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F92149" w:rsidP="0031080D">
      <w:pPr>
        <w:tabs>
          <w:tab w:val="left" w:pos="4092"/>
          <w:tab w:val="left" w:pos="477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54EAB">
        <w:rPr>
          <w:rFonts w:ascii="Times New Roman" w:hAnsi="Times New Roman" w:cs="Times New Roman"/>
          <w:b/>
          <w:sz w:val="24"/>
          <w:szCs w:val="24"/>
        </w:rPr>
        <w:t xml:space="preserve"> </w:t>
      </w:r>
      <w:r w:rsidR="001D33D2">
        <w:rPr>
          <w:rFonts w:ascii="Times New Roman" w:hAnsi="Times New Roman" w:cs="Times New Roman"/>
          <w:b/>
          <w:sz w:val="24"/>
          <w:szCs w:val="24"/>
        </w:rPr>
        <w:t>CONSTITUTIONAL</w:t>
      </w:r>
      <w:r w:rsidR="001D33D2" w:rsidRPr="004A2599">
        <w:rPr>
          <w:rFonts w:ascii="Times New Roman" w:hAnsi="Times New Roman" w:cs="Times New Roman"/>
          <w:b/>
          <w:sz w:val="24"/>
          <w:szCs w:val="24"/>
        </w:rPr>
        <w:t xml:space="preserv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55421D"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55421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 </w:t>
      </w:r>
      <w:r w:rsidR="00BC73B1">
        <w:rPr>
          <w:rFonts w:ascii="Times New Roman" w:hAnsi="Times New Roman" w:cs="Times New Roman"/>
          <w:sz w:val="24"/>
          <w:szCs w:val="24"/>
        </w:rPr>
        <w:t>[201</w:t>
      </w:r>
      <w:r w:rsidR="000D7145">
        <w:rPr>
          <w:rFonts w:ascii="Times New Roman" w:hAnsi="Times New Roman" w:cs="Times New Roman"/>
          <w:sz w:val="24"/>
          <w:szCs w:val="24"/>
        </w:rPr>
        <w:t>9</w:t>
      </w:r>
      <w:r w:rsidR="00BC73B1">
        <w:rPr>
          <w:rFonts w:ascii="Times New Roman" w:hAnsi="Times New Roman" w:cs="Times New Roman"/>
          <w:sz w:val="24"/>
          <w:szCs w:val="24"/>
        </w:rPr>
        <w:t>] SC</w:t>
      </w:r>
      <w:r w:rsidR="00FF7C88">
        <w:rPr>
          <w:rFonts w:ascii="Times New Roman" w:hAnsi="Times New Roman" w:cs="Times New Roman"/>
          <w:sz w:val="24"/>
          <w:szCs w:val="24"/>
        </w:rPr>
        <w:t>C</w:t>
      </w:r>
      <w:r w:rsidR="00BC73B1">
        <w:rPr>
          <w:rFonts w:ascii="Times New Roman" w:hAnsi="Times New Roman" w:cs="Times New Roman"/>
          <w:sz w:val="24"/>
          <w:szCs w:val="24"/>
        </w:rPr>
        <w:t xml:space="preserve">C </w:t>
      </w:r>
      <w:r w:rsidR="004E55B9">
        <w:rPr>
          <w:rFonts w:ascii="Times New Roman" w:hAnsi="Times New Roman" w:cs="Times New Roman"/>
          <w:sz w:val="24"/>
          <w:szCs w:val="24"/>
        </w:rPr>
        <w:t>10</w:t>
      </w:r>
    </w:p>
    <w:p w:rsidR="002E2AE3" w:rsidRPr="004A2599" w:rsidRDefault="003C3FF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 </w:t>
      </w:r>
      <w:r w:rsidR="002E2AE3">
        <w:rPr>
          <w:rFonts w:ascii="Times New Roman" w:hAnsi="Times New Roman" w:cs="Times New Roman"/>
          <w:sz w:val="24"/>
          <w:szCs w:val="24"/>
        </w:rPr>
        <w:t>C</w:t>
      </w:r>
      <w:r w:rsidR="00A57F2B">
        <w:rPr>
          <w:rFonts w:ascii="Times New Roman" w:hAnsi="Times New Roman" w:cs="Times New Roman"/>
          <w:sz w:val="24"/>
          <w:szCs w:val="24"/>
        </w:rPr>
        <w:t>P</w:t>
      </w:r>
      <w:r w:rsidR="00974ADE">
        <w:rPr>
          <w:rFonts w:ascii="Times New Roman" w:hAnsi="Times New Roman" w:cs="Times New Roman"/>
          <w:sz w:val="24"/>
          <w:szCs w:val="24"/>
        </w:rPr>
        <w:t xml:space="preserve"> 03/</w:t>
      </w:r>
      <w:r w:rsidR="002E2AE3" w:rsidRPr="004A2599">
        <w:rPr>
          <w:rFonts w:ascii="Times New Roman" w:hAnsi="Times New Roman" w:cs="Times New Roman"/>
          <w:sz w:val="24"/>
          <w:szCs w:val="24"/>
        </w:rPr>
        <w:t>20</w:t>
      </w:r>
      <w:r w:rsidR="00974ADE">
        <w:rPr>
          <w:rFonts w:ascii="Times New Roman" w:hAnsi="Times New Roman" w:cs="Times New Roman"/>
          <w:sz w:val="24"/>
          <w:szCs w:val="24"/>
        </w:rPr>
        <w:t>19</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Pr="004A2599">
        <w:rPr>
          <w:rFonts w:ascii="Times New Roman" w:hAnsi="Times New Roman" w:cs="Times New Roman"/>
          <w:sz w:val="24"/>
          <w:szCs w:val="24"/>
        </w:rPr>
        <w:t xml:space="preserve">rising in </w:t>
      </w:r>
      <w:r w:rsidR="00974ADE">
        <w:rPr>
          <w:rFonts w:ascii="Times New Roman" w:hAnsi="Times New Roman" w:cs="Times New Roman"/>
          <w:sz w:val="24"/>
          <w:szCs w:val="24"/>
        </w:rPr>
        <w:t>CS158</w:t>
      </w:r>
      <w:r w:rsidRPr="004A2599">
        <w:rPr>
          <w:rFonts w:ascii="Times New Roman" w:hAnsi="Times New Roman" w:cs="Times New Roman"/>
          <w:sz w:val="24"/>
          <w:szCs w:val="24"/>
        </w:rPr>
        <w:t>/20</w:t>
      </w:r>
      <w:r w:rsidR="00974ADE">
        <w:rPr>
          <w:rFonts w:ascii="Times New Roman" w:hAnsi="Times New Roman" w:cs="Times New Roman"/>
          <w:sz w:val="24"/>
          <w:szCs w:val="24"/>
        </w:rPr>
        <w:t>18</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974ADE" w:rsidP="00214DB4">
      <w:pPr>
        <w:pStyle w:val="Partynames"/>
      </w:pPr>
      <w:r>
        <w:t>MURVIN NICHOLAS GREEN</w:t>
      </w:r>
      <w:r w:rsidR="002E2AE3" w:rsidRPr="00214DB4">
        <w:tab/>
        <w:t>P</w:t>
      </w:r>
      <w:r w:rsidR="004E5A2B">
        <w:t>laintiff</w:t>
      </w:r>
    </w:p>
    <w:p w:rsidR="002E2AE3" w:rsidRPr="00214DB4" w:rsidRDefault="002E2AE3" w:rsidP="00214DB4">
      <w:pPr>
        <w:pStyle w:val="Attorneysnames"/>
      </w:pPr>
      <w:r w:rsidRPr="00214DB4">
        <w:t>(rep. by</w:t>
      </w:r>
      <w:r w:rsidR="00974ADE">
        <w:t xml:space="preserve"> Manuella Parmentier</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A57F2B" w:rsidRPr="004A2599" w:rsidRDefault="00974ADE" w:rsidP="00214DB4">
      <w:pPr>
        <w:pStyle w:val="Partynames"/>
      </w:pPr>
      <w:r>
        <w:t>SHARON PAYETTE</w:t>
      </w:r>
      <w:r>
        <w:tab/>
      </w:r>
      <w:r w:rsidR="002E2AE3">
        <w:t>1</w:t>
      </w:r>
      <w:r w:rsidR="002E2AE3" w:rsidRPr="00380619">
        <w:rPr>
          <w:vertAlign w:val="superscript"/>
        </w:rPr>
        <w:t>st</w:t>
      </w:r>
      <w:r w:rsidR="002E2AE3">
        <w:t xml:space="preserve"> </w:t>
      </w:r>
      <w:r w:rsidR="004E5A2B">
        <w:t>Defendant</w:t>
      </w:r>
    </w:p>
    <w:p w:rsidR="00A57F2B" w:rsidRPr="004A2599" w:rsidRDefault="00A57F2B" w:rsidP="00A57F2B">
      <w:pPr>
        <w:pStyle w:val="Partynames"/>
      </w:pPr>
      <w:r>
        <w:t>GAMALIEL SEBASTIEN WALTER DUGASSE</w:t>
      </w:r>
      <w:r>
        <w:tab/>
        <w:t>2</w:t>
      </w:r>
      <w:r w:rsidRPr="00A57F2B">
        <w:rPr>
          <w:vertAlign w:val="superscript"/>
        </w:rPr>
        <w:t>nd</w:t>
      </w:r>
      <w:r>
        <w:t xml:space="preserve"> </w:t>
      </w:r>
      <w:r w:rsidR="004E5A2B">
        <w:t>Defendant</w:t>
      </w:r>
    </w:p>
    <w:p w:rsidR="00A57F2B" w:rsidRPr="004A2599" w:rsidRDefault="00A57F2B" w:rsidP="00A57F2B">
      <w:pPr>
        <w:pStyle w:val="Partynames"/>
      </w:pPr>
      <w:r>
        <w:t>NATHAN ALISTAIR WALTER DUGASSE</w:t>
      </w:r>
      <w:r>
        <w:tab/>
        <w:t>3</w:t>
      </w:r>
      <w:r w:rsidRPr="00A57F2B">
        <w:rPr>
          <w:vertAlign w:val="superscript"/>
        </w:rPr>
        <w:t>rd</w:t>
      </w:r>
      <w:r>
        <w:t xml:space="preserve"> </w:t>
      </w:r>
      <w:r w:rsidR="004E5A2B">
        <w:t>Defendant</w:t>
      </w:r>
    </w:p>
    <w:p w:rsidR="00A57F2B" w:rsidRDefault="00A57F2B" w:rsidP="00A57F2B">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1</w:t>
      </w:r>
      <w:r w:rsidRPr="00A57F2B">
        <w:rPr>
          <w:rFonts w:ascii="Times New Roman" w:hAnsi="Times New Roman" w:cs="Times New Roman"/>
          <w:i/>
          <w:sz w:val="24"/>
          <w:szCs w:val="24"/>
          <w:vertAlign w:val="superscript"/>
        </w:rPr>
        <w:t>st</w:t>
      </w:r>
      <w:r>
        <w:rPr>
          <w:rFonts w:ascii="Times New Roman" w:hAnsi="Times New Roman" w:cs="Times New Roman"/>
          <w:i/>
          <w:sz w:val="24"/>
          <w:szCs w:val="24"/>
        </w:rPr>
        <w:t>, 2</w:t>
      </w:r>
      <w:r w:rsidRPr="00A57F2B">
        <w:rPr>
          <w:rFonts w:ascii="Times New Roman" w:hAnsi="Times New Roman" w:cs="Times New Roman"/>
          <w:i/>
          <w:sz w:val="24"/>
          <w:szCs w:val="24"/>
          <w:vertAlign w:val="superscript"/>
        </w:rPr>
        <w:t>nd</w:t>
      </w:r>
      <w:r>
        <w:rPr>
          <w:rFonts w:ascii="Times New Roman" w:hAnsi="Times New Roman" w:cs="Times New Roman"/>
          <w:i/>
          <w:sz w:val="24"/>
          <w:szCs w:val="24"/>
        </w:rPr>
        <w:t>, and 3</w:t>
      </w:r>
      <w:r w:rsidRPr="00A57F2B">
        <w:rPr>
          <w:rFonts w:ascii="Times New Roman" w:hAnsi="Times New Roman" w:cs="Times New Roman"/>
          <w:i/>
          <w:sz w:val="24"/>
          <w:szCs w:val="24"/>
          <w:vertAlign w:val="superscript"/>
        </w:rPr>
        <w:t>rd</w:t>
      </w:r>
      <w:r>
        <w:rPr>
          <w:rFonts w:ascii="Times New Roman" w:hAnsi="Times New Roman" w:cs="Times New Roman"/>
          <w:i/>
          <w:sz w:val="24"/>
          <w:szCs w:val="24"/>
        </w:rPr>
        <w:t xml:space="preserve"> Respondents </w:t>
      </w:r>
      <w:r w:rsidRPr="00974ADE">
        <w:rPr>
          <w:rFonts w:ascii="Times New Roman" w:hAnsi="Times New Roman" w:cs="Times New Roman"/>
          <w:i/>
          <w:sz w:val="24"/>
          <w:szCs w:val="24"/>
        </w:rPr>
        <w:t>rep. by Basil Hoareau</w:t>
      </w:r>
      <w:r w:rsidRPr="004A2599">
        <w:rPr>
          <w:rFonts w:ascii="Times New Roman" w:hAnsi="Times New Roman" w:cs="Times New Roman"/>
          <w:i/>
          <w:sz w:val="24"/>
          <w:szCs w:val="24"/>
        </w:rPr>
        <w:t>)</w:t>
      </w:r>
    </w:p>
    <w:p w:rsidR="00A57F2B" w:rsidRPr="004A2599" w:rsidRDefault="00A57F2B" w:rsidP="00A57F2B">
      <w:pPr>
        <w:pStyle w:val="Partynames"/>
      </w:pPr>
      <w:r>
        <w:t>THE ATTORNEY GENERAL</w:t>
      </w:r>
      <w:r>
        <w:tab/>
      </w:r>
    </w:p>
    <w:p w:rsidR="002E2AE3" w:rsidRDefault="00A57F2B"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2E2AE3">
        <w:rPr>
          <w:rFonts w:ascii="Times New Roman" w:hAnsi="Times New Roman" w:cs="Times New Roman"/>
          <w:i/>
          <w:sz w:val="24"/>
          <w:szCs w:val="24"/>
        </w:rPr>
        <w:t>(rep.</w:t>
      </w:r>
      <w:r w:rsidR="002E2AE3" w:rsidRPr="00BB1A3E">
        <w:rPr>
          <w:rFonts w:ascii="Times New Roman" w:hAnsi="Times New Roman" w:cs="Times New Roman"/>
          <w:i/>
          <w:sz w:val="24"/>
          <w:szCs w:val="24"/>
        </w:rPr>
        <w:t xml:space="preserve"> by </w:t>
      </w:r>
      <w:r>
        <w:rPr>
          <w:rFonts w:ascii="Times New Roman" w:hAnsi="Times New Roman" w:cs="Times New Roman"/>
          <w:i/>
          <w:sz w:val="24"/>
          <w:szCs w:val="24"/>
        </w:rPr>
        <w:t>Gu</w:t>
      </w:r>
      <w:r w:rsidR="00FF7C88">
        <w:rPr>
          <w:rFonts w:ascii="Times New Roman" w:hAnsi="Times New Roman" w:cs="Times New Roman"/>
          <w:i/>
          <w:sz w:val="24"/>
          <w:szCs w:val="24"/>
        </w:rPr>
        <w:t>i</w:t>
      </w:r>
      <w:r>
        <w:rPr>
          <w:rFonts w:ascii="Times New Roman" w:hAnsi="Times New Roman" w:cs="Times New Roman"/>
          <w:i/>
          <w:sz w:val="24"/>
          <w:szCs w:val="24"/>
        </w:rPr>
        <w:t>lmette Bootna</w:t>
      </w:r>
      <w:r w:rsidR="002E2AE3"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A57F2B">
        <w:rPr>
          <w:rFonts w:ascii="Times New Roman" w:hAnsi="Times New Roman" w:cs="Times New Roman"/>
          <w:i/>
          <w:sz w:val="24"/>
          <w:szCs w:val="24"/>
        </w:rPr>
        <w:t>Green</w:t>
      </w:r>
      <w:r w:rsidR="00D31F1B" w:rsidRPr="004A2599">
        <w:rPr>
          <w:rFonts w:ascii="Times New Roman" w:hAnsi="Times New Roman" w:cs="Times New Roman"/>
          <w:i/>
          <w:sz w:val="24"/>
          <w:szCs w:val="24"/>
        </w:rPr>
        <w:t xml:space="preserve"> v </w:t>
      </w:r>
      <w:r w:rsidR="00A57F2B">
        <w:rPr>
          <w:rFonts w:ascii="Times New Roman" w:hAnsi="Times New Roman" w:cs="Times New Roman"/>
          <w:i/>
          <w:sz w:val="24"/>
          <w:szCs w:val="24"/>
        </w:rPr>
        <w:t xml:space="preserve">Payette &amp; Ors </w:t>
      </w:r>
      <w:r w:rsidR="00D31F1B" w:rsidRPr="004A2599">
        <w:rPr>
          <w:rFonts w:ascii="Times New Roman" w:hAnsi="Times New Roman" w:cs="Times New Roman"/>
          <w:sz w:val="24"/>
          <w:szCs w:val="24"/>
        </w:rPr>
        <w:t>(C</w:t>
      </w:r>
      <w:r w:rsidR="00A57F2B">
        <w:rPr>
          <w:rFonts w:ascii="Times New Roman" w:hAnsi="Times New Roman" w:cs="Times New Roman"/>
          <w:sz w:val="24"/>
          <w:szCs w:val="24"/>
        </w:rPr>
        <w:t>P 03/2019</w:t>
      </w:r>
      <w:r w:rsidR="00662CEA">
        <w:rPr>
          <w:rFonts w:ascii="Times New Roman" w:hAnsi="Times New Roman" w:cs="Times New Roman"/>
          <w:sz w:val="24"/>
          <w:szCs w:val="24"/>
        </w:rPr>
        <w:t>) [201</w:t>
      </w:r>
      <w:r w:rsidR="00A57F2B">
        <w:rPr>
          <w:rFonts w:ascii="Times New Roman" w:hAnsi="Times New Roman" w:cs="Times New Roman"/>
          <w:sz w:val="24"/>
          <w:szCs w:val="24"/>
        </w:rPr>
        <w:t>9</w:t>
      </w:r>
      <w:r w:rsidR="00D31F1B" w:rsidRPr="004A2599">
        <w:rPr>
          <w:rFonts w:ascii="Times New Roman" w:hAnsi="Times New Roman" w:cs="Times New Roman"/>
          <w:sz w:val="24"/>
          <w:szCs w:val="24"/>
        </w:rPr>
        <w:t>] SC</w:t>
      </w:r>
      <w:r w:rsidR="00F92149">
        <w:rPr>
          <w:rFonts w:ascii="Times New Roman" w:hAnsi="Times New Roman" w:cs="Times New Roman"/>
          <w:sz w:val="24"/>
          <w:szCs w:val="24"/>
        </w:rPr>
        <w:t>C</w:t>
      </w:r>
      <w:r w:rsidR="00D31F1B" w:rsidRPr="004A2599">
        <w:rPr>
          <w:rFonts w:ascii="Times New Roman" w:hAnsi="Times New Roman" w:cs="Times New Roman"/>
          <w:sz w:val="24"/>
          <w:szCs w:val="24"/>
        </w:rPr>
        <w:t xml:space="preserve">C </w:t>
      </w:r>
      <w:r w:rsidR="004E55B9">
        <w:rPr>
          <w:rFonts w:ascii="Times New Roman" w:hAnsi="Times New Roman" w:cs="Times New Roman"/>
          <w:sz w:val="24"/>
          <w:szCs w:val="24"/>
        </w:rPr>
        <w:t>10</w:t>
      </w:r>
      <w:r w:rsidR="00D31F1B" w:rsidRPr="004A2599">
        <w:rPr>
          <w:rFonts w:ascii="Times New Roman" w:hAnsi="Times New Roman" w:cs="Times New Roman"/>
          <w:sz w:val="24"/>
          <w:szCs w:val="24"/>
        </w:rPr>
        <w:t xml:space="preserve"> (</w:t>
      </w:r>
      <w:r w:rsidR="00D700AE">
        <w:rPr>
          <w:rFonts w:ascii="Times New Roman" w:hAnsi="Times New Roman" w:cs="Times New Roman"/>
          <w:sz w:val="24"/>
          <w:szCs w:val="24"/>
        </w:rPr>
        <w:t>15 October</w:t>
      </w:r>
      <w:r w:rsidR="00662CEA">
        <w:rPr>
          <w:rFonts w:ascii="Times New Roman" w:hAnsi="Times New Roman" w:cs="Times New Roman"/>
          <w:sz w:val="24"/>
          <w:szCs w:val="24"/>
        </w:rPr>
        <w:t xml:space="preserve"> </w:t>
      </w:r>
      <w:r w:rsidR="00D31F1B" w:rsidRPr="004A2599">
        <w:rPr>
          <w:rFonts w:ascii="Times New Roman" w:hAnsi="Times New Roman" w:cs="Times New Roman"/>
          <w:sz w:val="24"/>
          <w:szCs w:val="24"/>
        </w:rPr>
        <w:t>201</w:t>
      </w:r>
      <w:r w:rsidR="00A57F2B">
        <w:rPr>
          <w:rFonts w:ascii="Times New Roman" w:hAnsi="Times New Roman" w:cs="Times New Roman"/>
          <w:sz w:val="24"/>
          <w:szCs w:val="24"/>
        </w:rPr>
        <w:t>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D7145" w:rsidRPr="00F33B83">
        <w:rPr>
          <w:rFonts w:ascii="Times New Roman" w:hAnsi="Times New Roman" w:cs="Times New Roman"/>
          <w:sz w:val="24"/>
          <w:szCs w:val="24"/>
        </w:rPr>
        <w:t>Burhan</w:t>
      </w:r>
      <w:r w:rsidR="000D7145">
        <w:rPr>
          <w:rFonts w:ascii="Times New Roman" w:hAnsi="Times New Roman" w:cs="Times New Roman"/>
          <w:sz w:val="24"/>
          <w:szCs w:val="24"/>
        </w:rPr>
        <w:t>, Govinden, Carolus</w:t>
      </w:r>
      <w:r w:rsidR="002E2AE3" w:rsidRPr="00F33B83">
        <w:rPr>
          <w:rFonts w:ascii="Times New Roman" w:hAnsi="Times New Roman" w:cs="Times New Roman"/>
          <w:sz w:val="24"/>
          <w:szCs w:val="24"/>
        </w:rPr>
        <w:t xml:space="preserve"> JJ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0D7145">
        <w:rPr>
          <w:rFonts w:ascii="Times New Roman" w:hAnsi="Times New Roman" w:cs="Times New Roman"/>
          <w:sz w:val="24"/>
          <w:szCs w:val="24"/>
        </w:rPr>
        <w:t>Constitutionality of Article 920 of the</w:t>
      </w:r>
      <w:r w:rsidR="002E2AE3" w:rsidRPr="004A2599">
        <w:rPr>
          <w:rFonts w:ascii="Times New Roman" w:hAnsi="Times New Roman" w:cs="Times New Roman"/>
          <w:sz w:val="24"/>
          <w:szCs w:val="24"/>
        </w:rPr>
        <w:t xml:space="preserve"> </w:t>
      </w:r>
      <w:r w:rsidR="000D7145">
        <w:rPr>
          <w:rFonts w:ascii="Times New Roman" w:hAnsi="Times New Roman" w:cs="Times New Roman"/>
          <w:sz w:val="24"/>
          <w:szCs w:val="24"/>
        </w:rPr>
        <w:t>Civil Code of Seychelles Act</w:t>
      </w:r>
      <w:r w:rsidR="000D7145" w:rsidRPr="004A2599">
        <w:rPr>
          <w:rFonts w:ascii="Times New Roman" w:hAnsi="Times New Roman" w:cs="Times New Roman"/>
          <w:sz w:val="24"/>
          <w:szCs w:val="24"/>
        </w:rPr>
        <w:t xml:space="preserve"> </w:t>
      </w:r>
      <w:r w:rsidR="000D7145">
        <w:rPr>
          <w:rFonts w:ascii="Times New Roman" w:hAnsi="Times New Roman" w:cs="Times New Roman"/>
          <w:sz w:val="24"/>
          <w:szCs w:val="24"/>
        </w:rPr>
        <w:t>and the resultant statutory scheme for succession.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9A40C9">
        <w:rPr>
          <w:rFonts w:ascii="Times New Roman" w:hAnsi="Times New Roman" w:cs="Times New Roman"/>
          <w:sz w:val="24"/>
          <w:szCs w:val="24"/>
        </w:rPr>
        <w:t>16 July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F7C88">
        <w:rPr>
          <w:rFonts w:ascii="Times New Roman" w:hAnsi="Times New Roman" w:cs="Times New Roman"/>
          <w:sz w:val="24"/>
          <w:szCs w:val="24"/>
        </w:rPr>
        <w:t>1</w:t>
      </w:r>
      <w:r w:rsidR="009651F1">
        <w:rPr>
          <w:rFonts w:ascii="Times New Roman" w:hAnsi="Times New Roman" w:cs="Times New Roman"/>
          <w:sz w:val="24"/>
          <w:szCs w:val="24"/>
        </w:rPr>
        <w:t>5 October</w:t>
      </w:r>
      <w:r w:rsidR="009A40C9">
        <w:rPr>
          <w:rFonts w:ascii="Times New Roman" w:hAnsi="Times New Roman" w:cs="Times New Roman"/>
          <w:sz w:val="24"/>
          <w:szCs w:val="24"/>
        </w:rPr>
        <w:t xml:space="preserve"> </w:t>
      </w:r>
      <w:r w:rsidR="009A40C9" w:rsidRPr="004A2599">
        <w:rPr>
          <w:rFonts w:ascii="Times New Roman" w:hAnsi="Times New Roman" w:cs="Times New Roman"/>
          <w:sz w:val="24"/>
          <w:szCs w:val="24"/>
        </w:rPr>
        <w:t>201</w:t>
      </w:r>
      <w:r w:rsidR="009A40C9">
        <w:rPr>
          <w:rFonts w:ascii="Times New Roman" w:hAnsi="Times New Roman" w:cs="Times New Roman"/>
          <w:sz w:val="24"/>
          <w:szCs w:val="24"/>
        </w:rPr>
        <w:t>9</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r w:rsidR="00C828CA">
        <w:rPr>
          <w:rFonts w:ascii="Times New Roman" w:hAnsi="Times New Roman" w:cs="Times New Roman"/>
          <w:b/>
          <w:sz w:val="24"/>
          <w:szCs w:val="24"/>
        </w:rPr>
        <w:t xml:space="preserve"> </w:t>
      </w:r>
    </w:p>
    <w:p w:rsidR="009A40C9" w:rsidRDefault="009A40C9" w:rsidP="00214DB4">
      <w:pPr>
        <w:spacing w:line="240" w:lineRule="auto"/>
        <w:jc w:val="both"/>
        <w:rPr>
          <w:rFonts w:ascii="Times New Roman" w:hAnsi="Times New Roman" w:cs="Times New Roman"/>
          <w:sz w:val="24"/>
          <w:szCs w:val="24"/>
        </w:rPr>
      </w:pPr>
      <w:r w:rsidRPr="009A40C9">
        <w:rPr>
          <w:rFonts w:ascii="Times New Roman" w:hAnsi="Times New Roman" w:cs="Times New Roman"/>
          <w:b/>
          <w:sz w:val="24"/>
          <w:szCs w:val="24"/>
        </w:rPr>
        <w:t>Reference by Supreme Court</w:t>
      </w:r>
      <w:r w:rsidRPr="009A40C9">
        <w:rPr>
          <w:rFonts w:ascii="Times New Roman" w:hAnsi="Times New Roman" w:cs="Times New Roman"/>
          <w:sz w:val="24"/>
          <w:szCs w:val="24"/>
        </w:rPr>
        <w:t xml:space="preserve"> under</w:t>
      </w:r>
      <w:r w:rsidR="00F92149">
        <w:rPr>
          <w:rFonts w:ascii="Times New Roman" w:hAnsi="Times New Roman" w:cs="Times New Roman"/>
          <w:sz w:val="24"/>
          <w:szCs w:val="24"/>
        </w:rPr>
        <w:t xml:space="preserve"> Article 46 </w:t>
      </w:r>
      <w:r>
        <w:rPr>
          <w:rFonts w:ascii="Times New Roman" w:hAnsi="Times New Roman" w:cs="Times New Roman"/>
          <w:sz w:val="24"/>
          <w:szCs w:val="24"/>
        </w:rPr>
        <w:t>(</w:t>
      </w:r>
      <w:r w:rsidR="00F92149">
        <w:rPr>
          <w:rFonts w:ascii="Times New Roman" w:hAnsi="Times New Roman" w:cs="Times New Roman"/>
          <w:sz w:val="24"/>
          <w:szCs w:val="24"/>
        </w:rPr>
        <w:t>7</w:t>
      </w:r>
      <w:r>
        <w:rPr>
          <w:rFonts w:ascii="Times New Roman" w:hAnsi="Times New Roman" w:cs="Times New Roman"/>
          <w:sz w:val="24"/>
          <w:szCs w:val="24"/>
        </w:rPr>
        <w:t>) of the Constitution.</w:t>
      </w:r>
    </w:p>
    <w:p w:rsidR="00F33B83" w:rsidRPr="007D25FE" w:rsidRDefault="009A40C9"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Article 920</w:t>
      </w:r>
      <w:r w:rsidR="00504CE3">
        <w:rPr>
          <w:rFonts w:ascii="Times New Roman" w:hAnsi="Times New Roman" w:cs="Times New Roman"/>
          <w:sz w:val="24"/>
          <w:szCs w:val="24"/>
        </w:rPr>
        <w:t xml:space="preserve"> and the </w:t>
      </w:r>
      <w:r w:rsidR="00AE0536">
        <w:rPr>
          <w:rFonts w:ascii="Times New Roman" w:hAnsi="Times New Roman" w:cs="Times New Roman"/>
          <w:sz w:val="24"/>
          <w:szCs w:val="24"/>
        </w:rPr>
        <w:t>corresponding</w:t>
      </w:r>
      <w:r w:rsidR="00504CE3">
        <w:rPr>
          <w:rFonts w:ascii="Times New Roman" w:hAnsi="Times New Roman" w:cs="Times New Roman"/>
          <w:sz w:val="24"/>
          <w:szCs w:val="24"/>
        </w:rPr>
        <w:t xml:space="preserve"> Articles of Chapter III of Title II of Book III</w:t>
      </w:r>
      <w:r>
        <w:rPr>
          <w:rFonts w:ascii="Times New Roman" w:hAnsi="Times New Roman" w:cs="Times New Roman"/>
          <w:sz w:val="24"/>
          <w:szCs w:val="24"/>
        </w:rPr>
        <w:t xml:space="preserve"> of the</w:t>
      </w:r>
      <w:r w:rsidRPr="004A2599">
        <w:rPr>
          <w:rFonts w:ascii="Times New Roman" w:hAnsi="Times New Roman" w:cs="Times New Roman"/>
          <w:sz w:val="24"/>
          <w:szCs w:val="24"/>
        </w:rPr>
        <w:t xml:space="preserve"> </w:t>
      </w:r>
      <w:r>
        <w:rPr>
          <w:rFonts w:ascii="Times New Roman" w:hAnsi="Times New Roman" w:cs="Times New Roman"/>
          <w:sz w:val="24"/>
          <w:szCs w:val="24"/>
        </w:rPr>
        <w:t>Civil Code of Seychelles Act do not contravene Article 26 of the Constitution.</w:t>
      </w:r>
      <w:bookmarkStart w:id="0" w:name="_GoBack"/>
      <w:bookmarkEnd w:id="0"/>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C828CA" w:rsidRPr="00C828CA" w:rsidRDefault="00C828CA" w:rsidP="00C828CA">
      <w:pPr>
        <w:spacing w:after="240" w:line="48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CAROLUS </w:t>
      </w:r>
      <w:r w:rsidRPr="00C828CA">
        <w:rPr>
          <w:rFonts w:ascii="Times New Roman" w:eastAsia="Times New Roman" w:hAnsi="Times New Roman" w:cs="Times New Roman"/>
          <w:b/>
          <w:sz w:val="24"/>
          <w:szCs w:val="24"/>
        </w:rPr>
        <w:t>J (</w:t>
      </w:r>
      <w:r w:rsidRPr="00C828CA">
        <w:rPr>
          <w:rFonts w:ascii="Times New Roman" w:hAnsi="Times New Roman" w:cs="Times New Roman"/>
          <w:b/>
          <w:sz w:val="24"/>
          <w:szCs w:val="24"/>
        </w:rPr>
        <w:t>M. BURHAN, R. GOVINDEN</w:t>
      </w:r>
      <w:r w:rsidRPr="00C828C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JJ </w:t>
      </w:r>
      <w:r w:rsidRPr="00C828CA">
        <w:rPr>
          <w:rFonts w:ascii="Times New Roman" w:eastAsia="Times New Roman" w:hAnsi="Times New Roman" w:cs="Times New Roman"/>
          <w:b/>
          <w:sz w:val="24"/>
          <w:szCs w:val="24"/>
        </w:rPr>
        <w:t>concurring)</w:t>
      </w:r>
    </w:p>
    <w:p w:rsidR="005B12AA" w:rsidRDefault="009A40C9" w:rsidP="005B12AA">
      <w:pPr>
        <w:pStyle w:val="Jjmntheading1"/>
      </w:pPr>
      <w:r>
        <w:lastRenderedPageBreak/>
        <w:t>Background</w:t>
      </w:r>
    </w:p>
    <w:p w:rsidR="0051475E" w:rsidRDefault="00A159EB" w:rsidP="00A159EB">
      <w:pPr>
        <w:pStyle w:val="JudgmentText"/>
        <w:numPr>
          <w:ilvl w:val="0"/>
          <w:numId w:val="0"/>
        </w:numPr>
        <w:ind w:left="720" w:hanging="720"/>
      </w:pPr>
      <w:r>
        <w:t>[1]</w:t>
      </w:r>
      <w:r>
        <w:tab/>
      </w:r>
      <w:r w:rsidR="009A40C9">
        <w:t xml:space="preserve">This judgment is made pursuant to an Order of </w:t>
      </w:r>
      <w:r w:rsidR="00A442D5">
        <w:t xml:space="preserve">the </w:t>
      </w:r>
      <w:r w:rsidR="009A40C9">
        <w:t xml:space="preserve">Chief Justice M. Twomey </w:t>
      </w:r>
      <w:r w:rsidR="007457F0">
        <w:t>dated 28</w:t>
      </w:r>
      <w:r w:rsidR="007457F0" w:rsidRPr="009A40C9">
        <w:rPr>
          <w:vertAlign w:val="superscript"/>
        </w:rPr>
        <w:t>th</w:t>
      </w:r>
      <w:r w:rsidR="007457F0">
        <w:t xml:space="preserve"> January 2019, in CS 158 of 2018, </w:t>
      </w:r>
      <w:r w:rsidR="009A40C9">
        <w:t xml:space="preserve">referring </w:t>
      </w:r>
      <w:r w:rsidR="00123867">
        <w:t>to the Constitutional Court</w:t>
      </w:r>
      <w:r w:rsidR="00123867" w:rsidRPr="0051475E">
        <w:t xml:space="preserve"> </w:t>
      </w:r>
      <w:r w:rsidR="00123867">
        <w:t xml:space="preserve">for its determination, </w:t>
      </w:r>
      <w:r w:rsidR="007457F0">
        <w:t>the question of whether Article</w:t>
      </w:r>
      <w:r w:rsidR="008C4C96">
        <w:t xml:space="preserve"> </w:t>
      </w:r>
      <w:r w:rsidR="007457F0">
        <w:t>920 of the Civil Code of Seychelles (hereinafter “the Civil Code”)</w:t>
      </w:r>
      <w:r w:rsidR="008C4C96">
        <w:t xml:space="preserve"> and the resultant statutory scheme for succession</w:t>
      </w:r>
      <w:r w:rsidR="007457F0">
        <w:t xml:space="preserve"> contravene Article 26 of the Constitution</w:t>
      </w:r>
      <w:r w:rsidR="00474029" w:rsidRPr="00474029">
        <w:t xml:space="preserve"> </w:t>
      </w:r>
      <w:r w:rsidR="00474029">
        <w:t>of the Republic of Seychelles (hereinafter “the Constitution”)</w:t>
      </w:r>
      <w:r w:rsidR="007457F0">
        <w:t>.</w:t>
      </w:r>
      <w:r w:rsidR="00474029" w:rsidRPr="00474029">
        <w:t xml:space="preserve"> </w:t>
      </w:r>
      <w:r w:rsidR="00474029">
        <w:t>The reference to this Court is made pursuant to Ar</w:t>
      </w:r>
      <w:r w:rsidR="00123867">
        <w:t>ticle 46(7) of the Constitution.</w:t>
      </w:r>
    </w:p>
    <w:p w:rsidR="00050DD2" w:rsidRDefault="00A159EB" w:rsidP="00A159EB">
      <w:pPr>
        <w:pStyle w:val="JudgmentText"/>
        <w:numPr>
          <w:ilvl w:val="0"/>
          <w:numId w:val="0"/>
        </w:numPr>
        <w:ind w:left="720" w:hanging="720"/>
      </w:pPr>
      <w:r>
        <w:t>[2]</w:t>
      </w:r>
      <w:r>
        <w:tab/>
      </w:r>
      <w:r w:rsidR="00050DD2">
        <w:t>In terms of the plaint in CS 158 of 2018, t</w:t>
      </w:r>
      <w:r w:rsidR="009A40C9">
        <w:t xml:space="preserve">he </w:t>
      </w:r>
      <w:r w:rsidR="00050DD2">
        <w:t xml:space="preserve">plaintiff and the first defendant are the children and sole heirs of the late Walter Marston Green. The </w:t>
      </w:r>
      <w:r w:rsidR="009A40C9">
        <w:t xml:space="preserve">second and third </w:t>
      </w:r>
      <w:r w:rsidR="00050DD2">
        <w:t>defendants</w:t>
      </w:r>
      <w:r w:rsidR="009A40C9">
        <w:t xml:space="preserve"> are the </w:t>
      </w:r>
      <w:r w:rsidR="00050DD2">
        <w:t>children of the first defendant</w:t>
      </w:r>
      <w:r w:rsidR="009A40C9">
        <w:t xml:space="preserve">. </w:t>
      </w:r>
      <w:r w:rsidR="00050DD2">
        <w:t xml:space="preserve">The plaintiff claims that </w:t>
      </w:r>
      <w:r w:rsidR="00AA3A5E">
        <w:t>the said</w:t>
      </w:r>
      <w:r w:rsidR="00050DD2">
        <w:t xml:space="preserve"> Walter Marston Green</w:t>
      </w:r>
      <w:r w:rsidR="00AA3A5E">
        <w:t xml:space="preserve"> transferred to the defendants land parcels PR474, PR3033, PR6106, PR3034 and C406 by gift </w:t>
      </w:r>
      <w:r w:rsidR="00AA3A5E" w:rsidRPr="009A40C9">
        <w:rPr>
          <w:i/>
        </w:rPr>
        <w:t>inter vivos</w:t>
      </w:r>
      <w:r w:rsidR="00AA3A5E">
        <w:t xml:space="preserve"> disguised as sales, and in so doing</w:t>
      </w:r>
      <w:r w:rsidR="00AA3A5E" w:rsidRPr="00AA3A5E">
        <w:t xml:space="preserve"> </w:t>
      </w:r>
      <w:r w:rsidR="00AA3A5E">
        <w:t>disposed gratuitously in excess of one third (⅓) of the total asset value of all his property that existed at the time of his death, which disposition is in excess of the disposable portion as provided for in Article 913 of the Civil Code. He therefore pray</w:t>
      </w:r>
      <w:r w:rsidR="00113C64">
        <w:t>s</w:t>
      </w:r>
      <w:r w:rsidR="00AA3A5E">
        <w:t xml:space="preserve"> for the remaining two thirds (⅔) of the total asset value of all the property belonging to the late Walter Marston Green that existed at the time of </w:t>
      </w:r>
      <w:r w:rsidR="00673911">
        <w:t>his</w:t>
      </w:r>
      <w:r w:rsidR="00AA3A5E">
        <w:t xml:space="preserve"> death</w:t>
      </w:r>
      <w:r w:rsidR="00AA3A5E" w:rsidRPr="009A40C9">
        <w:t xml:space="preserve"> </w:t>
      </w:r>
      <w:r w:rsidR="00AA3A5E">
        <w:t>to be brought back into the hotchpot of his estate to be distributed equally between the plaintiff and the first defendant in accordance with the rules of succession.</w:t>
      </w:r>
    </w:p>
    <w:p w:rsidR="009A40C9" w:rsidRDefault="00A159EB" w:rsidP="00A159EB">
      <w:pPr>
        <w:pStyle w:val="JudgmentText"/>
        <w:keepNext/>
        <w:numPr>
          <w:ilvl w:val="0"/>
          <w:numId w:val="0"/>
        </w:numPr>
        <w:ind w:left="720" w:hanging="720"/>
      </w:pPr>
      <w:r>
        <w:t>[3]</w:t>
      </w:r>
      <w:r>
        <w:tab/>
      </w:r>
      <w:r w:rsidR="009A40C9">
        <w:t xml:space="preserve">In their </w:t>
      </w:r>
      <w:r w:rsidR="009B6C33">
        <w:t xml:space="preserve">statement of  </w:t>
      </w:r>
      <w:r w:rsidR="009A40C9">
        <w:t xml:space="preserve">defence the defendants raised the following plea in </w:t>
      </w:r>
      <w:r w:rsidR="009A40C9" w:rsidRPr="000C5F71">
        <w:rPr>
          <w:i/>
        </w:rPr>
        <w:t>limine litis</w:t>
      </w:r>
      <w:r w:rsidR="00AA3A5E">
        <w:rPr>
          <w:i/>
        </w:rPr>
        <w:t xml:space="preserve"> -</w:t>
      </w:r>
      <w:r w:rsidR="009A40C9">
        <w:t xml:space="preserve"> </w:t>
      </w:r>
      <w:r w:rsidR="00AA3A5E">
        <w:t xml:space="preserve"> </w:t>
      </w:r>
    </w:p>
    <w:p w:rsidR="009A40C9" w:rsidRDefault="009A40C9" w:rsidP="009A40C9">
      <w:pPr>
        <w:pStyle w:val="Unnumberedquote"/>
      </w:pPr>
      <w:r>
        <w:t>Articles 913 and 920 of the Civil Code – on which the suit is based – is unconstitutional in that they are in contravention of the right to acquire, own and peacefully enjoy and dispose of property as protected by Article 26 of the Constitution.</w:t>
      </w:r>
    </w:p>
    <w:p w:rsidR="00863BA0" w:rsidRDefault="00863BA0" w:rsidP="00863BA0">
      <w:pPr>
        <w:pStyle w:val="Unnumberedquote"/>
        <w:ind w:left="0"/>
      </w:pPr>
    </w:p>
    <w:p w:rsidR="00356FDD" w:rsidRDefault="00A159EB" w:rsidP="00A159EB">
      <w:pPr>
        <w:pStyle w:val="JudgmentText"/>
        <w:keepNext/>
        <w:numPr>
          <w:ilvl w:val="0"/>
          <w:numId w:val="0"/>
        </w:numPr>
        <w:ind w:left="720" w:hanging="720"/>
        <w:rPr>
          <w:i/>
        </w:rPr>
      </w:pPr>
      <w:r>
        <w:rPr>
          <w:i/>
        </w:rPr>
        <w:t>[4]</w:t>
      </w:r>
      <w:r>
        <w:rPr>
          <w:i/>
        </w:rPr>
        <w:tab/>
      </w:r>
      <w:r w:rsidR="00113C64">
        <w:t>In her Order of the 28</w:t>
      </w:r>
      <w:r w:rsidR="00113C64" w:rsidRPr="00863BA0">
        <w:rPr>
          <w:vertAlign w:val="superscript"/>
        </w:rPr>
        <w:t>th</w:t>
      </w:r>
      <w:r w:rsidR="00113C64">
        <w:t xml:space="preserve"> January 2019, referring the matter to the Constitutional Court, the Chief Justice </w:t>
      </w:r>
      <w:r w:rsidR="00F92149">
        <w:t xml:space="preserve">having </w:t>
      </w:r>
      <w:r w:rsidR="00113C64">
        <w:t xml:space="preserve">found that the constitutionality of Article 913 of the Civil Code </w:t>
      </w:r>
      <w:r w:rsidR="00F92149">
        <w:t>was</w:t>
      </w:r>
      <w:r w:rsidR="00113C64">
        <w:t xml:space="preserve"> tested in the case of </w:t>
      </w:r>
      <w:r w:rsidR="00356FDD" w:rsidRPr="005A5286">
        <w:rPr>
          <w:u w:val="single"/>
        </w:rPr>
        <w:t xml:space="preserve">Achilla Durup &amp; Ors v Josepha Brassel &amp; Ors </w:t>
      </w:r>
      <w:r w:rsidR="00113C64" w:rsidRPr="005A5286">
        <w:rPr>
          <w:u w:val="single"/>
        </w:rPr>
        <w:t>(2013) SLR Part 1 259</w:t>
      </w:r>
      <w:r w:rsidR="00123867">
        <w:rPr>
          <w:u w:val="single"/>
        </w:rPr>
        <w:t xml:space="preserve"> </w:t>
      </w:r>
      <w:r w:rsidR="00113C64" w:rsidRPr="005A5286">
        <w:t>and</w:t>
      </w:r>
      <w:r w:rsidR="00F92149">
        <w:t xml:space="preserve"> that</w:t>
      </w:r>
      <w:r w:rsidR="00113C64" w:rsidRPr="005A5286">
        <w:t xml:space="preserve"> the Constitutional</w:t>
      </w:r>
      <w:r w:rsidR="00113C64" w:rsidRPr="00D208DB">
        <w:t xml:space="preserve"> Court</w:t>
      </w:r>
      <w:r w:rsidR="00113C64">
        <w:t xml:space="preserve"> ha</w:t>
      </w:r>
      <w:r w:rsidR="00F92149">
        <w:t>d</w:t>
      </w:r>
      <w:r w:rsidR="00113C64">
        <w:t xml:space="preserve"> decided that </w:t>
      </w:r>
      <w:r w:rsidR="00474029">
        <w:t>Article 913</w:t>
      </w:r>
      <w:r w:rsidR="00113C64">
        <w:t xml:space="preserve"> </w:t>
      </w:r>
      <w:r w:rsidR="00474029">
        <w:t>i</w:t>
      </w:r>
      <w:r w:rsidR="00113C64">
        <w:t>s</w:t>
      </w:r>
      <w:r w:rsidR="00113C64" w:rsidRPr="00D208DB">
        <w:t xml:space="preserve"> not unconstitutional </w:t>
      </w:r>
      <w:r w:rsidR="00113C64">
        <w:t>on the ground that</w:t>
      </w:r>
      <w:r w:rsidR="00113C64">
        <w:rPr>
          <w:i/>
        </w:rPr>
        <w:t xml:space="preserve"> </w:t>
      </w:r>
      <w:r w:rsidR="00474029">
        <w:t>it</w:t>
      </w:r>
      <w:r w:rsidR="00113C64">
        <w:t xml:space="preserve"> </w:t>
      </w:r>
      <w:r w:rsidR="00113C64" w:rsidRPr="00D208DB">
        <w:t xml:space="preserve">is a limitation that is necessary in a democratic society guaranteeing the family, which is the fundamental group unit of society, legal, economic and social </w:t>
      </w:r>
      <w:r w:rsidR="00113C64" w:rsidRPr="00D208DB">
        <w:lastRenderedPageBreak/>
        <w:t>protection</w:t>
      </w:r>
      <w:r w:rsidR="00113C64">
        <w:t xml:space="preserve">, and </w:t>
      </w:r>
      <w:r w:rsidR="00F92149">
        <w:t>that no appeal had</w:t>
      </w:r>
      <w:r w:rsidR="00113C64">
        <w:t xml:space="preserve"> been made against that decision, </w:t>
      </w:r>
      <w:r w:rsidR="0073508F">
        <w:t xml:space="preserve">held </w:t>
      </w:r>
      <w:r w:rsidR="00113C64">
        <w:t xml:space="preserve">that in terms of Article 46(7) </w:t>
      </w:r>
      <w:r w:rsidR="00113C64" w:rsidRPr="00A467CC">
        <w:t>of the Constitution the question</w:t>
      </w:r>
      <w:r w:rsidR="00565325">
        <w:t xml:space="preserve"> has</w:t>
      </w:r>
      <w:r w:rsidR="00113C64" w:rsidRPr="00A467CC">
        <w:t xml:space="preserve"> already been the subject of a decision of the Constitutional Court and is not one that the Supreme Court can again refer to the Constitutional Court for determination</w:t>
      </w:r>
      <w:r w:rsidR="00565325">
        <w:t>.</w:t>
      </w:r>
    </w:p>
    <w:p w:rsidR="00600BD5" w:rsidRPr="00356FDD" w:rsidRDefault="00A159EB" w:rsidP="00A159EB">
      <w:pPr>
        <w:pStyle w:val="JudgmentText"/>
        <w:keepNext/>
        <w:numPr>
          <w:ilvl w:val="0"/>
          <w:numId w:val="0"/>
        </w:numPr>
        <w:ind w:left="720" w:hanging="720"/>
        <w:rPr>
          <w:i/>
        </w:rPr>
      </w:pPr>
      <w:r w:rsidRPr="00356FDD">
        <w:rPr>
          <w:i/>
        </w:rPr>
        <w:t>[5]</w:t>
      </w:r>
      <w:r w:rsidRPr="00356FDD">
        <w:rPr>
          <w:i/>
        </w:rPr>
        <w:tab/>
      </w:r>
      <w:r w:rsidR="00565325">
        <w:t xml:space="preserve">However with regards to </w:t>
      </w:r>
      <w:r w:rsidR="00565325" w:rsidRPr="00600BD5">
        <w:t>Article 920 of the Civil Code</w:t>
      </w:r>
      <w:r w:rsidR="00565325">
        <w:t xml:space="preserve">, </w:t>
      </w:r>
      <w:r w:rsidR="00F348A3">
        <w:t>she</w:t>
      </w:r>
      <w:r w:rsidR="00565325">
        <w:t xml:space="preserve"> found that </w:t>
      </w:r>
      <w:r w:rsidR="0050331F" w:rsidRPr="00600BD5">
        <w:t>insofar as the constitutionality of</w:t>
      </w:r>
      <w:r w:rsidR="00565325">
        <w:t xml:space="preserve"> that provision </w:t>
      </w:r>
      <w:r w:rsidR="0050331F" w:rsidRPr="00600BD5">
        <w:t>is concerned, that</w:t>
      </w:r>
      <w:r w:rsidR="00356FDD">
        <w:t xml:space="preserve"> question has not been answered, and proceeded to </w:t>
      </w:r>
      <w:r w:rsidR="00600BD5">
        <w:t xml:space="preserve">refer the following question </w:t>
      </w:r>
      <w:r w:rsidR="00356FDD">
        <w:t xml:space="preserve">to the Constitutional Court for its determination </w:t>
      </w:r>
    </w:p>
    <w:p w:rsidR="0051475E" w:rsidRDefault="0050331F" w:rsidP="0050331F">
      <w:pPr>
        <w:pStyle w:val="Unnumberedquote"/>
      </w:pPr>
      <w:r>
        <w:t>Does A</w:t>
      </w:r>
      <w:r w:rsidR="0051475E" w:rsidRPr="0051475E">
        <w:t>rticle 920 of the Civil Code of Seychelles Act (hereinafter “the Civil Code”), and the resultant statutory scheme for succession, contravene Article 26 of the Constitution of Seychelles by inhibiting a proprietor of property from freely disposing of his property and a donee from receiving and enjoying such dispositions</w:t>
      </w:r>
      <w:r w:rsidR="0051475E">
        <w:t xml:space="preserve">. </w:t>
      </w:r>
    </w:p>
    <w:p w:rsidR="0050331F" w:rsidRPr="0051475E" w:rsidRDefault="0050331F" w:rsidP="0050331F">
      <w:pPr>
        <w:pStyle w:val="Unnumberedquote"/>
      </w:pPr>
    </w:p>
    <w:p w:rsidR="00875516" w:rsidRDefault="00A159EB" w:rsidP="00A159EB">
      <w:pPr>
        <w:pStyle w:val="JudgmentText"/>
        <w:numPr>
          <w:ilvl w:val="0"/>
          <w:numId w:val="0"/>
        </w:numPr>
        <w:ind w:left="720" w:hanging="720"/>
      </w:pPr>
      <w:r>
        <w:t>[6]</w:t>
      </w:r>
      <w:r>
        <w:tab/>
      </w:r>
      <w:r w:rsidR="00AA3A5E">
        <w:t xml:space="preserve">The </w:t>
      </w:r>
      <w:r w:rsidR="004F4ED0">
        <w:t xml:space="preserve">Attorney General </w:t>
      </w:r>
      <w:r w:rsidR="00AA3A5E">
        <w:t xml:space="preserve">is </w:t>
      </w:r>
      <w:r w:rsidR="004F4ED0">
        <w:t xml:space="preserve">represented in these proceedings, having been given notice of the same </w:t>
      </w:r>
      <w:r w:rsidR="00AA3A5E">
        <w:t>in accordance with Rule 10(3) of the Constitutional Court (Application, Contravention, Enforcement or Interpretation of the Constitution) Rules.</w:t>
      </w:r>
      <w:r w:rsidR="006575D1">
        <w:t xml:space="preserve"> </w:t>
      </w:r>
      <w:r w:rsidR="00863BA0">
        <w:t xml:space="preserve"> </w:t>
      </w:r>
    </w:p>
    <w:p w:rsidR="00CE5F2B" w:rsidRDefault="00A159EB" w:rsidP="00A159EB">
      <w:pPr>
        <w:pStyle w:val="JudgmentText"/>
        <w:numPr>
          <w:ilvl w:val="0"/>
          <w:numId w:val="0"/>
        </w:numPr>
        <w:ind w:left="720" w:hanging="720"/>
      </w:pPr>
      <w:r>
        <w:t>[7]</w:t>
      </w:r>
      <w:r>
        <w:tab/>
      </w:r>
      <w:r w:rsidR="00875516">
        <w:t>All the Parties filed written submissions and also submitted orally at the hearing of the matter.</w:t>
      </w:r>
      <w:r w:rsidR="00673911">
        <w:t xml:space="preserve"> </w:t>
      </w:r>
    </w:p>
    <w:p w:rsidR="003F139D" w:rsidRDefault="0050526E" w:rsidP="00CE5F2B">
      <w:pPr>
        <w:pStyle w:val="Jjmntheading1"/>
      </w:pPr>
      <w:r>
        <w:t>Submissions of the Parties</w:t>
      </w:r>
    </w:p>
    <w:p w:rsidR="003F139D" w:rsidRDefault="00A159EB" w:rsidP="00A159EB">
      <w:pPr>
        <w:keepNext/>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003F139D">
        <w:rPr>
          <w:rFonts w:ascii="Times New Roman" w:eastAsia="Times New Roman" w:hAnsi="Times New Roman" w:cs="Times New Roman"/>
          <w:sz w:val="24"/>
          <w:szCs w:val="24"/>
        </w:rPr>
        <w:t xml:space="preserve">The submissions of the parties are reproduced only insofar as they </w:t>
      </w:r>
      <w:r w:rsidR="00FF7C88">
        <w:rPr>
          <w:rFonts w:ascii="Times New Roman" w:eastAsia="Times New Roman" w:hAnsi="Times New Roman" w:cs="Times New Roman"/>
          <w:sz w:val="24"/>
          <w:szCs w:val="24"/>
        </w:rPr>
        <w:t xml:space="preserve">are relevant to the </w:t>
      </w:r>
      <w:r w:rsidR="003F139D">
        <w:rPr>
          <w:rFonts w:ascii="Times New Roman" w:eastAsia="Times New Roman" w:hAnsi="Times New Roman" w:cs="Times New Roman"/>
          <w:sz w:val="24"/>
          <w:szCs w:val="24"/>
        </w:rPr>
        <w:t>issues</w:t>
      </w:r>
      <w:r w:rsidR="00FF7C88">
        <w:rPr>
          <w:rFonts w:ascii="Times New Roman" w:eastAsia="Times New Roman" w:hAnsi="Times New Roman" w:cs="Times New Roman"/>
          <w:sz w:val="24"/>
          <w:szCs w:val="24"/>
        </w:rPr>
        <w:t xml:space="preserve"> considered by the Court</w:t>
      </w:r>
      <w:r w:rsidR="00FF7C88" w:rsidRPr="00FF7C88">
        <w:rPr>
          <w:rFonts w:ascii="Times New Roman" w:eastAsia="Times New Roman" w:hAnsi="Times New Roman" w:cs="Times New Roman"/>
          <w:sz w:val="24"/>
          <w:szCs w:val="24"/>
        </w:rPr>
        <w:t xml:space="preserve"> </w:t>
      </w:r>
      <w:r w:rsidR="00FF7C88">
        <w:rPr>
          <w:rFonts w:ascii="Times New Roman" w:eastAsia="Times New Roman" w:hAnsi="Times New Roman" w:cs="Times New Roman"/>
          <w:sz w:val="24"/>
          <w:szCs w:val="24"/>
        </w:rPr>
        <w:t>in this case.</w:t>
      </w:r>
    </w:p>
    <w:p w:rsidR="0050526E" w:rsidRDefault="0050526E" w:rsidP="0050526E">
      <w:pPr>
        <w:pStyle w:val="Jjmntheading2"/>
      </w:pPr>
      <w:r>
        <w:t>The Case for the Plaintiff</w:t>
      </w:r>
    </w:p>
    <w:p w:rsidR="00C7540D" w:rsidRPr="00C7540D" w:rsidRDefault="00A159EB" w:rsidP="00A159EB">
      <w:pPr>
        <w:keepNext/>
        <w:spacing w:after="240" w:line="360" w:lineRule="auto"/>
        <w:ind w:left="720" w:hanging="720"/>
        <w:jc w:val="both"/>
        <w:rPr>
          <w:rFonts w:ascii="Times New Roman" w:eastAsia="Times New Roman" w:hAnsi="Times New Roman" w:cs="Times New Roman"/>
          <w:sz w:val="24"/>
          <w:szCs w:val="24"/>
        </w:rPr>
      </w:pPr>
      <w:r w:rsidRPr="00C7540D">
        <w:rPr>
          <w:rFonts w:ascii="Times New Roman" w:eastAsia="Times New Roman" w:hAnsi="Times New Roman" w:cs="Times New Roman"/>
          <w:sz w:val="24"/>
          <w:szCs w:val="24"/>
        </w:rPr>
        <w:t>[9]</w:t>
      </w:r>
      <w:r w:rsidRPr="00C7540D">
        <w:rPr>
          <w:rFonts w:ascii="Times New Roman" w:eastAsia="Times New Roman" w:hAnsi="Times New Roman" w:cs="Times New Roman"/>
          <w:sz w:val="24"/>
          <w:szCs w:val="24"/>
        </w:rPr>
        <w:tab/>
      </w:r>
      <w:r w:rsidR="00C7540D" w:rsidRPr="00C7540D">
        <w:rPr>
          <w:rFonts w:ascii="Times New Roman" w:eastAsia="Times New Roman" w:hAnsi="Times New Roman" w:cs="Times New Roman"/>
          <w:sz w:val="24"/>
          <w:szCs w:val="24"/>
        </w:rPr>
        <w:t xml:space="preserve">It is the view of the plaintiff that Article 920 of the Civil Code does not contravene </w:t>
      </w:r>
      <w:r w:rsidR="005A5286">
        <w:rPr>
          <w:rFonts w:ascii="Times New Roman" w:eastAsia="Times New Roman" w:hAnsi="Times New Roman" w:cs="Times New Roman"/>
          <w:sz w:val="24"/>
          <w:szCs w:val="24"/>
        </w:rPr>
        <w:t xml:space="preserve">Article 26 of the Constitution and </w:t>
      </w:r>
      <w:r w:rsidR="00234D11">
        <w:rPr>
          <w:rFonts w:ascii="Times New Roman" w:eastAsia="Times New Roman" w:hAnsi="Times New Roman" w:cs="Times New Roman"/>
          <w:sz w:val="24"/>
          <w:szCs w:val="24"/>
        </w:rPr>
        <w:t xml:space="preserve">he </w:t>
      </w:r>
      <w:r w:rsidR="005A5286">
        <w:rPr>
          <w:rFonts w:ascii="Times New Roman" w:eastAsia="Times New Roman" w:hAnsi="Times New Roman" w:cs="Times New Roman"/>
          <w:sz w:val="24"/>
          <w:szCs w:val="24"/>
        </w:rPr>
        <w:t>prays for a determination of the Court in those terms and for the Court to dismiss the defendants</w:t>
      </w:r>
      <w:r w:rsidR="008D4A4F">
        <w:rPr>
          <w:rFonts w:ascii="Times New Roman" w:eastAsia="Times New Roman" w:hAnsi="Times New Roman" w:cs="Times New Roman"/>
          <w:sz w:val="24"/>
          <w:szCs w:val="24"/>
        </w:rPr>
        <w:t>’</w:t>
      </w:r>
      <w:r w:rsidR="005A5286">
        <w:rPr>
          <w:rFonts w:ascii="Times New Roman" w:eastAsia="Times New Roman" w:hAnsi="Times New Roman" w:cs="Times New Roman"/>
          <w:sz w:val="24"/>
          <w:szCs w:val="24"/>
        </w:rPr>
        <w:t xml:space="preserve"> plea in limine </w:t>
      </w:r>
      <w:r w:rsidR="005A5286" w:rsidRPr="005A5286">
        <w:rPr>
          <w:rFonts w:ascii="Times New Roman" w:eastAsia="Times New Roman" w:hAnsi="Times New Roman" w:cs="Times New Roman"/>
          <w:sz w:val="24"/>
          <w:szCs w:val="24"/>
        </w:rPr>
        <w:t>litis in</w:t>
      </w:r>
      <w:r w:rsidR="005A5286" w:rsidRPr="005A5286">
        <w:rPr>
          <w:rFonts w:ascii="Times New Roman" w:hAnsi="Times New Roman" w:cs="Times New Roman"/>
          <w:sz w:val="24"/>
          <w:szCs w:val="24"/>
        </w:rPr>
        <w:t xml:space="preserve"> in CS 158 of 2018</w:t>
      </w:r>
      <w:r w:rsidR="005A5286" w:rsidRPr="005A5286">
        <w:rPr>
          <w:rFonts w:ascii="Times New Roman" w:eastAsia="Times New Roman" w:hAnsi="Times New Roman" w:cs="Times New Roman"/>
          <w:sz w:val="24"/>
          <w:szCs w:val="24"/>
        </w:rPr>
        <w:t xml:space="preserve"> with costs</w:t>
      </w:r>
      <w:r w:rsidR="005A5286">
        <w:rPr>
          <w:rFonts w:ascii="Times New Roman" w:eastAsia="Times New Roman" w:hAnsi="Times New Roman" w:cs="Times New Roman"/>
          <w:sz w:val="24"/>
          <w:szCs w:val="24"/>
        </w:rPr>
        <w:t>.</w:t>
      </w:r>
    </w:p>
    <w:p w:rsidR="00C7540D" w:rsidRPr="00C7540D" w:rsidRDefault="00A159EB" w:rsidP="00A159EB">
      <w:pPr>
        <w:keepNext/>
        <w:spacing w:after="240" w:line="360" w:lineRule="auto"/>
        <w:ind w:left="720" w:hanging="720"/>
        <w:jc w:val="both"/>
        <w:rPr>
          <w:rFonts w:ascii="Times New Roman" w:eastAsia="Times New Roman" w:hAnsi="Times New Roman" w:cs="Times New Roman"/>
          <w:sz w:val="24"/>
          <w:szCs w:val="24"/>
        </w:rPr>
      </w:pPr>
      <w:r w:rsidRPr="00C7540D">
        <w:rPr>
          <w:rFonts w:ascii="Times New Roman" w:eastAsia="Times New Roman" w:hAnsi="Times New Roman" w:cs="Times New Roman"/>
          <w:sz w:val="24"/>
          <w:szCs w:val="24"/>
        </w:rPr>
        <w:t>[10]</w:t>
      </w:r>
      <w:r w:rsidRPr="00C7540D">
        <w:rPr>
          <w:rFonts w:ascii="Times New Roman" w:eastAsia="Times New Roman" w:hAnsi="Times New Roman" w:cs="Times New Roman"/>
          <w:sz w:val="24"/>
          <w:szCs w:val="24"/>
        </w:rPr>
        <w:tab/>
      </w:r>
      <w:r w:rsidR="00C7540D" w:rsidRPr="00C7540D">
        <w:rPr>
          <w:rFonts w:ascii="Times New Roman" w:eastAsia="Times New Roman" w:hAnsi="Times New Roman" w:cs="Times New Roman"/>
          <w:sz w:val="24"/>
          <w:szCs w:val="24"/>
        </w:rPr>
        <w:t>Counsel for the plaintiff relied on the case of Durup v Brassel to state that the constitutionality of Article 913 of the Civil Code was tested in that case and found not be unconstitutional. In that regard she submits that Article 920 of the Civil Code results from and only applies when read together with Article 913 of the Civil Code</w:t>
      </w:r>
      <w:r w:rsidR="00234D11">
        <w:rPr>
          <w:rFonts w:ascii="Times New Roman" w:eastAsia="Times New Roman" w:hAnsi="Times New Roman" w:cs="Times New Roman"/>
          <w:sz w:val="24"/>
          <w:szCs w:val="24"/>
        </w:rPr>
        <w:t>, from which it could not exist independently. Therefore</w:t>
      </w:r>
      <w:r w:rsidR="00C7540D" w:rsidRPr="00C7540D">
        <w:rPr>
          <w:rFonts w:ascii="Times New Roman" w:eastAsia="Times New Roman" w:hAnsi="Times New Roman" w:cs="Times New Roman"/>
          <w:sz w:val="24"/>
          <w:szCs w:val="24"/>
        </w:rPr>
        <w:t xml:space="preserve">, if the latter is found to be constitutional then the former would also be constitutional as it cannot stand on its own. </w:t>
      </w:r>
    </w:p>
    <w:p w:rsidR="00C7540D" w:rsidRPr="00C7540D" w:rsidRDefault="00A159EB" w:rsidP="00A159EB">
      <w:pPr>
        <w:keepNext/>
        <w:spacing w:after="240" w:line="360" w:lineRule="auto"/>
        <w:ind w:left="720" w:hanging="720"/>
        <w:jc w:val="both"/>
        <w:rPr>
          <w:rFonts w:ascii="Times New Roman" w:eastAsia="Times New Roman" w:hAnsi="Times New Roman" w:cs="Times New Roman"/>
          <w:sz w:val="24"/>
          <w:szCs w:val="24"/>
        </w:rPr>
      </w:pPr>
      <w:r w:rsidRPr="00C7540D">
        <w:rPr>
          <w:rFonts w:ascii="Times New Roman" w:eastAsia="Times New Roman" w:hAnsi="Times New Roman" w:cs="Times New Roman"/>
          <w:sz w:val="24"/>
          <w:szCs w:val="24"/>
        </w:rPr>
        <w:t>[11]</w:t>
      </w:r>
      <w:r w:rsidRPr="00C7540D">
        <w:rPr>
          <w:rFonts w:ascii="Times New Roman" w:eastAsia="Times New Roman" w:hAnsi="Times New Roman" w:cs="Times New Roman"/>
          <w:sz w:val="24"/>
          <w:szCs w:val="24"/>
        </w:rPr>
        <w:tab/>
      </w:r>
      <w:r w:rsidR="00C7540D" w:rsidRPr="00C7540D">
        <w:rPr>
          <w:rFonts w:ascii="Times New Roman" w:eastAsia="Times New Roman" w:hAnsi="Times New Roman" w:cs="Times New Roman"/>
          <w:sz w:val="24"/>
          <w:szCs w:val="24"/>
        </w:rPr>
        <w:t>She further submits that if Article 920 of the Civil Code is determined to be unconstitutional, that determination would not only be inconsistent with Durup v Brassel but also deprive an aggrieved party from any redress</w:t>
      </w:r>
      <w:r w:rsidR="00234D11">
        <w:rPr>
          <w:rFonts w:ascii="Times New Roman" w:eastAsia="Times New Roman" w:hAnsi="Times New Roman" w:cs="Times New Roman"/>
          <w:sz w:val="24"/>
          <w:szCs w:val="24"/>
        </w:rPr>
        <w:t>,</w:t>
      </w:r>
      <w:r w:rsidR="00C7540D" w:rsidRPr="00C7540D">
        <w:rPr>
          <w:rFonts w:ascii="Times New Roman" w:eastAsia="Times New Roman" w:hAnsi="Times New Roman" w:cs="Times New Roman"/>
          <w:sz w:val="24"/>
          <w:szCs w:val="24"/>
        </w:rPr>
        <w:t xml:space="preserve"> thus rendering Article 913 of the Civil Code ineffective and with no real weight as there would be no repercussions for its breach.</w:t>
      </w:r>
    </w:p>
    <w:p w:rsidR="0008249D" w:rsidRDefault="0008249D" w:rsidP="0008249D">
      <w:pPr>
        <w:pStyle w:val="Jjmntheading2"/>
      </w:pPr>
      <w:r>
        <w:t xml:space="preserve">The </w:t>
      </w:r>
      <w:r w:rsidR="003B1CE0">
        <w:t>c</w:t>
      </w:r>
      <w:r>
        <w:t>ase for the Attorney General</w:t>
      </w:r>
    </w:p>
    <w:p w:rsidR="00FD5218" w:rsidRPr="00FD5218" w:rsidRDefault="00A159EB" w:rsidP="00A159EB">
      <w:pPr>
        <w:keepNext/>
        <w:spacing w:after="240" w:line="360" w:lineRule="auto"/>
        <w:ind w:left="720" w:hanging="720"/>
        <w:jc w:val="both"/>
        <w:rPr>
          <w:rFonts w:ascii="Times New Roman" w:eastAsia="Times New Roman" w:hAnsi="Times New Roman" w:cs="Times New Roman"/>
          <w:sz w:val="24"/>
          <w:szCs w:val="24"/>
        </w:rPr>
      </w:pPr>
      <w:r w:rsidRPr="00FD5218">
        <w:rPr>
          <w:rFonts w:ascii="Times New Roman" w:eastAsia="Times New Roman" w:hAnsi="Times New Roman" w:cs="Times New Roman"/>
          <w:sz w:val="24"/>
          <w:szCs w:val="24"/>
        </w:rPr>
        <w:t>[12]</w:t>
      </w:r>
      <w:r w:rsidRPr="00FD5218">
        <w:rPr>
          <w:rFonts w:ascii="Times New Roman" w:eastAsia="Times New Roman" w:hAnsi="Times New Roman" w:cs="Times New Roman"/>
          <w:sz w:val="24"/>
          <w:szCs w:val="24"/>
        </w:rPr>
        <w:tab/>
      </w:r>
      <w:r w:rsidR="00FD5218" w:rsidRPr="00FD5218">
        <w:rPr>
          <w:rFonts w:ascii="Times New Roman" w:eastAsia="Times New Roman" w:hAnsi="Times New Roman" w:cs="Times New Roman"/>
          <w:sz w:val="24"/>
          <w:szCs w:val="24"/>
        </w:rPr>
        <w:t xml:space="preserve">The Attorney General holds the view that Article 920 of the Civil Code does not contravene Article 26 of the Constitution and prayed the Court to find accordingly. </w:t>
      </w:r>
    </w:p>
    <w:p w:rsidR="004517AB" w:rsidRDefault="00A159EB" w:rsidP="00A159EB">
      <w:pPr>
        <w:pStyle w:val="JudgmentText"/>
        <w:keepNext/>
        <w:numPr>
          <w:ilvl w:val="0"/>
          <w:numId w:val="0"/>
        </w:numPr>
        <w:ind w:left="720" w:hanging="720"/>
      </w:pPr>
      <w:r>
        <w:t>[13]</w:t>
      </w:r>
      <w:r>
        <w:tab/>
      </w:r>
      <w:r w:rsidR="00FD5218" w:rsidRPr="004517AB">
        <w:t xml:space="preserve">She </w:t>
      </w:r>
      <w:r w:rsidR="005F6CC2" w:rsidRPr="004517AB">
        <w:t xml:space="preserve">submitted that </w:t>
      </w:r>
      <w:r w:rsidR="00FD5218" w:rsidRPr="004517AB">
        <w:t xml:space="preserve">the principle set out in Article 913 which gives rise to the reserved and disposable portion of a succession, was tested and found to be constitutional </w:t>
      </w:r>
      <w:r w:rsidR="005F6CC2" w:rsidRPr="004517AB">
        <w:t xml:space="preserve">in the case of Durup v Brassel </w:t>
      </w:r>
      <w:r w:rsidR="00DA7165">
        <w:t>i</w:t>
      </w:r>
      <w:r w:rsidR="005F6CC2" w:rsidRPr="004517AB">
        <w:t>n that it</w:t>
      </w:r>
      <w:r w:rsidR="0073508F">
        <w:t xml:space="preserve"> was</w:t>
      </w:r>
      <w:r w:rsidR="005F6CC2" w:rsidRPr="004517AB">
        <w:t xml:space="preserve"> found to be a permitted limitation to the right to property</w:t>
      </w:r>
      <w:r w:rsidR="00FB6102" w:rsidRPr="004517AB">
        <w:t xml:space="preserve"> </w:t>
      </w:r>
      <w:r w:rsidR="00FB6102" w:rsidRPr="00EC504D">
        <w:t xml:space="preserve">which </w:t>
      </w:r>
      <w:r w:rsidR="00FD5218" w:rsidRPr="00EC504D">
        <w:t xml:space="preserve">was endorsed by the Court of Appeal in the case of </w:t>
      </w:r>
      <w:r w:rsidR="00FD5218" w:rsidRPr="00EC504D">
        <w:rPr>
          <w:u w:val="single"/>
        </w:rPr>
        <w:t>Desaubin</w:t>
      </w:r>
      <w:r w:rsidR="00130F05" w:rsidRPr="00EC504D">
        <w:rPr>
          <w:u w:val="single"/>
        </w:rPr>
        <w:t xml:space="preserve"> &amp; Ors</w:t>
      </w:r>
      <w:r w:rsidR="00FD5218" w:rsidRPr="00EC504D">
        <w:rPr>
          <w:u w:val="single"/>
        </w:rPr>
        <w:t xml:space="preserve"> v Sedgwick</w:t>
      </w:r>
      <w:r w:rsidR="00130F05" w:rsidRPr="00EC504D">
        <w:rPr>
          <w:u w:val="single"/>
        </w:rPr>
        <w:t xml:space="preserve"> SCA 12 of 2012 (14 August 2014)</w:t>
      </w:r>
      <w:r w:rsidR="00FD5218" w:rsidRPr="00EC504D">
        <w:t xml:space="preserve">. She argued that </w:t>
      </w:r>
      <w:r w:rsidR="00130F05" w:rsidRPr="00EC504D">
        <w:t xml:space="preserve">since </w:t>
      </w:r>
      <w:r w:rsidR="00FD5218" w:rsidRPr="00EC504D">
        <w:t xml:space="preserve">Article 920 provides </w:t>
      </w:r>
      <w:r w:rsidR="005F6CC2" w:rsidRPr="00EC504D">
        <w:t>a remedy</w:t>
      </w:r>
      <w:r w:rsidR="00FD5218" w:rsidRPr="004517AB">
        <w:t xml:space="preserve"> where there is failure to abide to Article 913</w:t>
      </w:r>
      <w:r w:rsidR="005F6CC2" w:rsidRPr="004517AB">
        <w:t>,</w:t>
      </w:r>
      <w:r w:rsidR="00FD5218" w:rsidRPr="004517AB">
        <w:t xml:space="preserve"> if Article 913 is a permitted limitation</w:t>
      </w:r>
      <w:r w:rsidR="005F6CC2" w:rsidRPr="004517AB">
        <w:t xml:space="preserve"> to the right to property,</w:t>
      </w:r>
      <w:r w:rsidR="00FD5218" w:rsidRPr="004517AB">
        <w:t xml:space="preserve"> Article 920 </w:t>
      </w:r>
      <w:r w:rsidR="005F6CC2" w:rsidRPr="004517AB">
        <w:t>must</w:t>
      </w:r>
      <w:r w:rsidR="00FD5218" w:rsidRPr="004517AB">
        <w:t xml:space="preserve"> also by extension</w:t>
      </w:r>
      <w:r w:rsidR="005F6CC2" w:rsidRPr="004517AB">
        <w:t xml:space="preserve"> be</w:t>
      </w:r>
      <w:r w:rsidR="00FD5218" w:rsidRPr="004517AB">
        <w:t xml:space="preserve"> </w:t>
      </w:r>
      <w:r w:rsidR="005C1821">
        <w:t xml:space="preserve">held to be </w:t>
      </w:r>
      <w:r w:rsidR="00FD5218" w:rsidRPr="004517AB">
        <w:t xml:space="preserve">a permitted limitation. </w:t>
      </w:r>
      <w:r w:rsidR="004517AB" w:rsidRPr="004517AB">
        <w:t>Further in light of the finding of constitutionality of Article 913 in Durup v Brassel</w:t>
      </w:r>
      <w:r w:rsidR="004517AB">
        <w:t>,</w:t>
      </w:r>
      <w:r w:rsidR="004517AB" w:rsidRPr="004517AB">
        <w:t xml:space="preserve"> a finding </w:t>
      </w:r>
      <w:r w:rsidR="004517AB">
        <w:t xml:space="preserve">of unconstitutionality in respect of </w:t>
      </w:r>
      <w:r w:rsidR="004517AB" w:rsidRPr="004517AB">
        <w:t>Article 920 would leave a breach of Article</w:t>
      </w:r>
      <w:r w:rsidR="004517AB">
        <w:t xml:space="preserve"> 913 without</w:t>
      </w:r>
      <w:r w:rsidR="004517AB" w:rsidRPr="004517AB">
        <w:t xml:space="preserve"> redress.</w:t>
      </w:r>
    </w:p>
    <w:p w:rsidR="00D71D2C" w:rsidRDefault="00A159EB" w:rsidP="00A159EB">
      <w:pPr>
        <w:pStyle w:val="JudgmentText"/>
        <w:keepNext/>
        <w:numPr>
          <w:ilvl w:val="0"/>
          <w:numId w:val="0"/>
        </w:numPr>
        <w:ind w:left="720" w:hanging="720"/>
      </w:pPr>
      <w:r>
        <w:t>[14]</w:t>
      </w:r>
      <w:r>
        <w:tab/>
      </w:r>
      <w:r w:rsidR="00EC504D">
        <w:t>C</w:t>
      </w:r>
      <w:r w:rsidR="00D71D2C">
        <w:t>ounsel</w:t>
      </w:r>
      <w:r w:rsidR="00D71D2C" w:rsidRPr="00D71D2C">
        <w:t xml:space="preserve"> </w:t>
      </w:r>
      <w:r w:rsidR="00EC504D">
        <w:t xml:space="preserve">also </w:t>
      </w:r>
      <w:r w:rsidR="00D71D2C" w:rsidRPr="00D71D2C">
        <w:t>submits that Article 913 does not prevent a person from acquiring, owning and peacefully enjoying and disposing of his property but gives that person a perimeter within which he or she ought to exercise that right for the sake of preservation of family</w:t>
      </w:r>
      <w:r w:rsidR="00D71D2C">
        <w:t>. A</w:t>
      </w:r>
      <w:r w:rsidR="00D71D2C" w:rsidRPr="00D71D2C">
        <w:t xml:space="preserve"> </w:t>
      </w:r>
      <w:r w:rsidR="00D71D2C" w:rsidRPr="00D71D2C">
        <w:rPr>
          <w:i/>
        </w:rPr>
        <w:t>de cujus</w:t>
      </w:r>
      <w:r w:rsidR="00D71D2C" w:rsidRPr="00D71D2C">
        <w:t xml:space="preserve"> can</w:t>
      </w:r>
      <w:r w:rsidR="00D71D2C">
        <w:t xml:space="preserve"> therefore</w:t>
      </w:r>
      <w:r w:rsidR="00D71D2C" w:rsidRPr="00D71D2C">
        <w:t xml:space="preserve"> sell or make a gift to an heir so long as that sale or gift does not diminish </w:t>
      </w:r>
      <w:r w:rsidR="00D71D2C">
        <w:t xml:space="preserve">his or her </w:t>
      </w:r>
      <w:r w:rsidR="00D71D2C" w:rsidRPr="00D71D2C">
        <w:t xml:space="preserve">estate to the extent that the rights of the reserved heirs are affected. She </w:t>
      </w:r>
      <w:r w:rsidR="00D71D2C" w:rsidRPr="00EC504D">
        <w:t xml:space="preserve">cited the case of </w:t>
      </w:r>
      <w:r w:rsidR="0073508F" w:rsidRPr="0073508F">
        <w:rPr>
          <w:u w:val="single"/>
        </w:rPr>
        <w:t>Reddy &amp; Anor v Ramkalawan (CS 97/2013) [2016] SCSC 31 (26 January 2016)</w:t>
      </w:r>
      <w:r w:rsidR="00D71D2C" w:rsidRPr="00EC504D">
        <w:t xml:space="preserve"> in support of that view.</w:t>
      </w:r>
      <w:r w:rsidR="00D71D2C" w:rsidRPr="00D71D2C">
        <w:t xml:space="preserve"> </w:t>
      </w:r>
      <w:r w:rsidR="00D71D2C">
        <w:t xml:space="preserve"> Similarly, she argues that </w:t>
      </w:r>
      <w:r w:rsidR="00D71D2C" w:rsidRPr="00D71D2C">
        <w:t>the purport of Article 920 is not to nullify any dispositions made by the deceased and thereby abrogate his right to dispose of his property freely</w:t>
      </w:r>
      <w:r w:rsidR="0073508F">
        <w:t>,</w:t>
      </w:r>
      <w:r w:rsidR="00D71D2C" w:rsidRPr="00D71D2C">
        <w:t xml:space="preserve"> but merely to bring back to the reserved portion the excess of the disposable portion that has been disposed of in breach of Article 913, to be distributed to the reserved heirs.  The remainder of the disposable portion remains for the beneficiary of the disposition made by the deceased. To that extent the limitation placed on the </w:t>
      </w:r>
      <w:r w:rsidR="00D71D2C" w:rsidRPr="00D71D2C">
        <w:rPr>
          <w:i/>
        </w:rPr>
        <w:t>de cujus</w:t>
      </w:r>
      <w:r w:rsidR="00D71D2C" w:rsidRPr="00D71D2C">
        <w:t xml:space="preserve"> to dispose of his property falls within Article 47 of the Constitution as to the scope of limitations to a protected right in that the limitation does not have a wider effect than is strictly necessary. </w:t>
      </w:r>
    </w:p>
    <w:p w:rsidR="004517AB" w:rsidRPr="0097442A" w:rsidRDefault="00A159EB" w:rsidP="00A159EB">
      <w:pPr>
        <w:pStyle w:val="JudgmentText"/>
        <w:keepNext/>
        <w:numPr>
          <w:ilvl w:val="0"/>
          <w:numId w:val="0"/>
        </w:numPr>
        <w:ind w:left="720" w:hanging="720"/>
      </w:pPr>
      <w:r w:rsidRPr="0097442A">
        <w:t>[15]</w:t>
      </w:r>
      <w:r w:rsidRPr="0097442A">
        <w:tab/>
      </w:r>
      <w:r w:rsidR="004517AB" w:rsidRPr="0097442A">
        <w:t xml:space="preserve">In reply </w:t>
      </w:r>
      <w:r w:rsidR="005C1821">
        <w:t>counsel for the defendants</w:t>
      </w:r>
      <w:r w:rsidR="004517AB" w:rsidRPr="0097442A">
        <w:t xml:space="preserve"> stated that the case of </w:t>
      </w:r>
      <w:r w:rsidR="004517AB" w:rsidRPr="005C1821">
        <w:rPr>
          <w:u w:val="single"/>
        </w:rPr>
        <w:t>Desaubin v Sedwick</w:t>
      </w:r>
      <w:r w:rsidR="005C1821">
        <w:t xml:space="preserve"> (supra)</w:t>
      </w:r>
      <w:r w:rsidR="004517AB" w:rsidRPr="0097442A">
        <w:t>, not only concerned a will but the statement</w:t>
      </w:r>
      <w:r w:rsidR="0097442A" w:rsidRPr="0097442A">
        <w:t xml:space="preserve"> by the Court of Appeal that</w:t>
      </w:r>
      <w:r w:rsidR="004517AB" w:rsidRPr="0097442A">
        <w:t xml:space="preserve"> it agreed with the case of Durup v Brassel was made obiter</w:t>
      </w:r>
      <w:r w:rsidR="0097442A" w:rsidRPr="0097442A">
        <w:t>, and further that t</w:t>
      </w:r>
      <w:r w:rsidR="004517AB" w:rsidRPr="0097442A">
        <w:t xml:space="preserve">he issue before the Court </w:t>
      </w:r>
      <w:r w:rsidR="0097442A" w:rsidRPr="0097442A">
        <w:t>in that case is not the same a</w:t>
      </w:r>
      <w:r w:rsidR="004517AB" w:rsidRPr="0097442A">
        <w:t xml:space="preserve">s is </w:t>
      </w:r>
      <w:r w:rsidR="0097442A" w:rsidRPr="0097442A">
        <w:t xml:space="preserve">now </w:t>
      </w:r>
      <w:r w:rsidR="004517AB" w:rsidRPr="0097442A">
        <w:t>before the Court</w:t>
      </w:r>
      <w:r w:rsidR="0097442A" w:rsidRPr="0097442A">
        <w:t>.</w:t>
      </w:r>
    </w:p>
    <w:p w:rsidR="0008249D" w:rsidRDefault="0008249D" w:rsidP="0008249D">
      <w:pPr>
        <w:pStyle w:val="Jjmntheading2"/>
      </w:pPr>
      <w:r>
        <w:t>The case for the defendants</w:t>
      </w:r>
    </w:p>
    <w:p w:rsidR="00FD5218" w:rsidRPr="00FD5218" w:rsidRDefault="00A159EB" w:rsidP="00A159EB">
      <w:pPr>
        <w:keepNext/>
        <w:spacing w:after="240" w:line="360" w:lineRule="auto"/>
        <w:ind w:left="720" w:hanging="720"/>
        <w:jc w:val="both"/>
        <w:rPr>
          <w:rFonts w:ascii="Times New Roman" w:eastAsia="Times New Roman" w:hAnsi="Times New Roman" w:cs="Times New Roman"/>
          <w:sz w:val="24"/>
          <w:szCs w:val="24"/>
        </w:rPr>
      </w:pPr>
      <w:r w:rsidRPr="00FD5218">
        <w:rPr>
          <w:rFonts w:ascii="Times New Roman" w:eastAsia="Times New Roman" w:hAnsi="Times New Roman" w:cs="Times New Roman"/>
          <w:sz w:val="24"/>
          <w:szCs w:val="24"/>
        </w:rPr>
        <w:t>[16]</w:t>
      </w:r>
      <w:r w:rsidRPr="00FD5218">
        <w:rPr>
          <w:rFonts w:ascii="Times New Roman" w:eastAsia="Times New Roman" w:hAnsi="Times New Roman" w:cs="Times New Roman"/>
          <w:sz w:val="24"/>
          <w:szCs w:val="24"/>
        </w:rPr>
        <w:tab/>
      </w:r>
      <w:r w:rsidR="00FD5218" w:rsidRPr="00FD5218">
        <w:rPr>
          <w:rFonts w:ascii="Times New Roman" w:eastAsia="Times New Roman" w:hAnsi="Times New Roman" w:cs="Times New Roman"/>
          <w:sz w:val="24"/>
          <w:szCs w:val="24"/>
        </w:rPr>
        <w:t xml:space="preserve">It is the contention of the defendants that Articles 920 and 913 as well as all other Articles of Book III Title II Chapter III of the Civil Code contravene Article 26(1) of the Constitution and are as such void, and they pray for a declaration to that effect. </w:t>
      </w:r>
    </w:p>
    <w:p w:rsidR="00FD5218" w:rsidRPr="00FD5218" w:rsidRDefault="00A159EB" w:rsidP="00A159EB">
      <w:pPr>
        <w:keepNext/>
        <w:spacing w:after="240" w:line="360" w:lineRule="auto"/>
        <w:ind w:left="720" w:hanging="720"/>
        <w:jc w:val="both"/>
        <w:rPr>
          <w:rFonts w:ascii="Times New Roman" w:eastAsia="Times New Roman" w:hAnsi="Times New Roman" w:cs="Times New Roman"/>
          <w:sz w:val="24"/>
          <w:szCs w:val="24"/>
        </w:rPr>
      </w:pPr>
      <w:r w:rsidRPr="00FD5218">
        <w:rPr>
          <w:rFonts w:ascii="Times New Roman" w:eastAsia="Times New Roman" w:hAnsi="Times New Roman" w:cs="Times New Roman"/>
          <w:sz w:val="24"/>
          <w:szCs w:val="24"/>
        </w:rPr>
        <w:t>[17]</w:t>
      </w:r>
      <w:r w:rsidRPr="00FD5218">
        <w:rPr>
          <w:rFonts w:ascii="Times New Roman" w:eastAsia="Times New Roman" w:hAnsi="Times New Roman" w:cs="Times New Roman"/>
          <w:sz w:val="24"/>
          <w:szCs w:val="24"/>
        </w:rPr>
        <w:tab/>
      </w:r>
      <w:r w:rsidR="00FD5218" w:rsidRPr="00FD5218">
        <w:rPr>
          <w:rFonts w:ascii="Times New Roman" w:eastAsia="Times New Roman" w:hAnsi="Times New Roman" w:cs="Times New Roman"/>
          <w:sz w:val="24"/>
          <w:szCs w:val="24"/>
        </w:rPr>
        <w:t>Counsel for the defendants first addressed the issue raised by the plaintiff</w:t>
      </w:r>
      <w:r w:rsidR="005A5286">
        <w:rPr>
          <w:rFonts w:ascii="Times New Roman" w:eastAsia="Times New Roman" w:hAnsi="Times New Roman" w:cs="Times New Roman"/>
          <w:sz w:val="24"/>
          <w:szCs w:val="24"/>
        </w:rPr>
        <w:t xml:space="preserve"> and the Attorney General</w:t>
      </w:r>
      <w:r w:rsidR="00FD5218" w:rsidRPr="00FD5218">
        <w:rPr>
          <w:rFonts w:ascii="Times New Roman" w:eastAsia="Times New Roman" w:hAnsi="Times New Roman" w:cs="Times New Roman"/>
          <w:sz w:val="24"/>
          <w:szCs w:val="24"/>
        </w:rPr>
        <w:t xml:space="preserve"> that the constitutionality of Article 913 has already been determined by the Court in Durup v Brassel, and that Articles 913 and 920 are so intertwined that a declaration of constitutionality of the first necessar</w:t>
      </w:r>
      <w:r w:rsidR="005C1821">
        <w:rPr>
          <w:rFonts w:ascii="Times New Roman" w:eastAsia="Times New Roman" w:hAnsi="Times New Roman" w:cs="Times New Roman"/>
          <w:sz w:val="24"/>
          <w:szCs w:val="24"/>
        </w:rPr>
        <w:t>ily implies</w:t>
      </w:r>
      <w:r w:rsidR="00FD5218" w:rsidRPr="00FD5218">
        <w:rPr>
          <w:rFonts w:ascii="Times New Roman" w:eastAsia="Times New Roman" w:hAnsi="Times New Roman" w:cs="Times New Roman"/>
          <w:sz w:val="24"/>
          <w:szCs w:val="24"/>
        </w:rPr>
        <w:t xml:space="preserve"> the constitutionality of the second. </w:t>
      </w:r>
    </w:p>
    <w:p w:rsidR="00FD5218" w:rsidRPr="00FD5218" w:rsidRDefault="00A159EB" w:rsidP="00A159EB">
      <w:pPr>
        <w:keepNext/>
        <w:spacing w:after="240" w:line="360" w:lineRule="auto"/>
        <w:ind w:left="720" w:hanging="720"/>
        <w:jc w:val="both"/>
        <w:rPr>
          <w:rFonts w:ascii="Times New Roman" w:eastAsia="Times New Roman" w:hAnsi="Times New Roman" w:cs="Times New Roman"/>
          <w:sz w:val="24"/>
          <w:szCs w:val="24"/>
        </w:rPr>
      </w:pPr>
      <w:r w:rsidRPr="00FD5218">
        <w:rPr>
          <w:rFonts w:ascii="Times New Roman" w:eastAsia="Times New Roman" w:hAnsi="Times New Roman" w:cs="Times New Roman"/>
          <w:sz w:val="24"/>
          <w:szCs w:val="24"/>
        </w:rPr>
        <w:t>[18]</w:t>
      </w:r>
      <w:r w:rsidRPr="00FD5218">
        <w:rPr>
          <w:rFonts w:ascii="Times New Roman" w:eastAsia="Times New Roman" w:hAnsi="Times New Roman" w:cs="Times New Roman"/>
          <w:sz w:val="24"/>
          <w:szCs w:val="24"/>
        </w:rPr>
        <w:tab/>
      </w:r>
      <w:r w:rsidR="00FD5218" w:rsidRPr="00FD5218">
        <w:rPr>
          <w:rFonts w:ascii="Times New Roman" w:eastAsia="Times New Roman" w:hAnsi="Times New Roman" w:cs="Times New Roman"/>
          <w:sz w:val="24"/>
          <w:szCs w:val="24"/>
        </w:rPr>
        <w:t xml:space="preserve">Counsel for the defendant concedes that Articles 913 and 920 are interlinked because whereas Article 913 prescribes the reserved and the disposable portion, Article 920 provides for the reduction of dispositions in excess of the disposable portion. </w:t>
      </w:r>
    </w:p>
    <w:p w:rsidR="00F57B5C" w:rsidRPr="00F57B5C" w:rsidRDefault="00A159EB" w:rsidP="00A159EB">
      <w:pPr>
        <w:keepNext/>
        <w:spacing w:after="240" w:line="360" w:lineRule="auto"/>
        <w:ind w:left="720" w:hanging="720"/>
        <w:jc w:val="both"/>
        <w:rPr>
          <w:rFonts w:ascii="Times New Roman" w:eastAsia="Times New Roman" w:hAnsi="Times New Roman" w:cs="Times New Roman"/>
          <w:sz w:val="24"/>
          <w:szCs w:val="24"/>
        </w:rPr>
      </w:pPr>
      <w:r w:rsidRPr="00F57B5C">
        <w:rPr>
          <w:rFonts w:ascii="Times New Roman" w:eastAsia="Times New Roman" w:hAnsi="Times New Roman" w:cs="Times New Roman"/>
          <w:sz w:val="24"/>
          <w:szCs w:val="24"/>
        </w:rPr>
        <w:t>[19]</w:t>
      </w:r>
      <w:r w:rsidRPr="00F57B5C">
        <w:rPr>
          <w:rFonts w:ascii="Times New Roman" w:eastAsia="Times New Roman" w:hAnsi="Times New Roman" w:cs="Times New Roman"/>
          <w:sz w:val="24"/>
          <w:szCs w:val="24"/>
        </w:rPr>
        <w:tab/>
      </w:r>
      <w:r w:rsidR="00FD5218" w:rsidRPr="00F57B5C">
        <w:rPr>
          <w:rFonts w:ascii="Times New Roman" w:eastAsia="Times New Roman" w:hAnsi="Times New Roman" w:cs="Times New Roman"/>
          <w:sz w:val="24"/>
          <w:szCs w:val="24"/>
        </w:rPr>
        <w:t xml:space="preserve">However he submitted that the question referred to the Constitutional Court in Durup v Brassel and the question referred to this Court in the present case </w:t>
      </w:r>
      <w:r w:rsidR="005C1821">
        <w:rPr>
          <w:rFonts w:ascii="Times New Roman" w:eastAsia="Times New Roman" w:hAnsi="Times New Roman" w:cs="Times New Roman"/>
          <w:sz w:val="24"/>
          <w:szCs w:val="24"/>
        </w:rPr>
        <w:t>a</w:t>
      </w:r>
      <w:r w:rsidR="00FD5218" w:rsidRPr="00F57B5C">
        <w:rPr>
          <w:rFonts w:ascii="Times New Roman" w:eastAsia="Times New Roman" w:hAnsi="Times New Roman" w:cs="Times New Roman"/>
          <w:sz w:val="24"/>
          <w:szCs w:val="24"/>
        </w:rPr>
        <w:t xml:space="preserve">re different in that although the reference in Durup v Brassel was in respect of Article 913, it concerned a testamentary disposition by a testator to a legatee whereas the referral before the Court in the present case has to do with a gift </w:t>
      </w:r>
      <w:r w:rsidR="00FD5218" w:rsidRPr="00F57B5C">
        <w:rPr>
          <w:rFonts w:ascii="Times New Roman" w:eastAsia="Times New Roman" w:hAnsi="Times New Roman" w:cs="Times New Roman"/>
          <w:i/>
          <w:sz w:val="24"/>
          <w:szCs w:val="24"/>
        </w:rPr>
        <w:t>intervivos</w:t>
      </w:r>
      <w:r w:rsidR="00FD5218" w:rsidRPr="00F57B5C">
        <w:rPr>
          <w:rFonts w:ascii="Times New Roman" w:eastAsia="Times New Roman" w:hAnsi="Times New Roman" w:cs="Times New Roman"/>
          <w:sz w:val="24"/>
          <w:szCs w:val="24"/>
        </w:rPr>
        <w:t xml:space="preserve"> from a proprietor to a donee. He submitted that the reference in each case was different in terms of the circumstances</w:t>
      </w:r>
      <w:r w:rsidR="005C1821">
        <w:rPr>
          <w:rFonts w:ascii="Times New Roman" w:eastAsia="Times New Roman" w:hAnsi="Times New Roman" w:cs="Times New Roman"/>
          <w:sz w:val="24"/>
          <w:szCs w:val="24"/>
        </w:rPr>
        <w:t>,</w:t>
      </w:r>
      <w:r w:rsidR="00FD5218" w:rsidRPr="00F57B5C">
        <w:rPr>
          <w:rFonts w:ascii="Times New Roman" w:eastAsia="Times New Roman" w:hAnsi="Times New Roman" w:cs="Times New Roman"/>
          <w:sz w:val="24"/>
          <w:szCs w:val="24"/>
        </w:rPr>
        <w:t xml:space="preserve"> and therefore the</w:t>
      </w:r>
      <w:r w:rsidR="00F57B5C" w:rsidRPr="00F57B5C">
        <w:rPr>
          <w:rFonts w:ascii="Times New Roman" w:eastAsia="Times New Roman" w:hAnsi="Times New Roman" w:cs="Times New Roman"/>
          <w:sz w:val="24"/>
          <w:szCs w:val="24"/>
        </w:rPr>
        <w:t xml:space="preserve"> finding of constitutionality of Article 913 in the case of </w:t>
      </w:r>
      <w:r w:rsidR="00DA7165" w:rsidRPr="00F57B5C">
        <w:rPr>
          <w:rFonts w:ascii="Times New Roman" w:eastAsia="Times New Roman" w:hAnsi="Times New Roman" w:cs="Times New Roman"/>
          <w:sz w:val="24"/>
          <w:szCs w:val="24"/>
        </w:rPr>
        <w:t xml:space="preserve">Durup v </w:t>
      </w:r>
      <w:r w:rsidR="00F57B5C" w:rsidRPr="00F57B5C">
        <w:rPr>
          <w:rFonts w:ascii="Times New Roman" w:eastAsia="Times New Roman" w:hAnsi="Times New Roman" w:cs="Times New Roman"/>
          <w:sz w:val="24"/>
          <w:szCs w:val="24"/>
        </w:rPr>
        <w:t>Brassel could not be extended to Article 920.</w:t>
      </w:r>
    </w:p>
    <w:p w:rsidR="00FD5218" w:rsidRPr="00FD5218" w:rsidRDefault="00A159EB" w:rsidP="00A159EB">
      <w:pPr>
        <w:keepNext/>
        <w:spacing w:after="240" w:line="360" w:lineRule="auto"/>
        <w:ind w:left="720" w:hanging="720"/>
        <w:jc w:val="both"/>
        <w:rPr>
          <w:rFonts w:ascii="Times New Roman" w:eastAsia="Times New Roman" w:hAnsi="Times New Roman" w:cs="Times New Roman"/>
          <w:sz w:val="24"/>
          <w:szCs w:val="24"/>
        </w:rPr>
      </w:pPr>
      <w:r w:rsidRPr="00FD5218">
        <w:rPr>
          <w:rFonts w:ascii="Times New Roman" w:eastAsia="Times New Roman" w:hAnsi="Times New Roman" w:cs="Times New Roman"/>
          <w:sz w:val="24"/>
          <w:szCs w:val="24"/>
        </w:rPr>
        <w:t>[20]</w:t>
      </w:r>
      <w:r w:rsidRPr="00FD5218">
        <w:rPr>
          <w:rFonts w:ascii="Times New Roman" w:eastAsia="Times New Roman" w:hAnsi="Times New Roman" w:cs="Times New Roman"/>
          <w:sz w:val="24"/>
          <w:szCs w:val="24"/>
        </w:rPr>
        <w:tab/>
      </w:r>
      <w:r w:rsidR="00FD5218" w:rsidRPr="00FD5218">
        <w:rPr>
          <w:rFonts w:ascii="Times New Roman" w:eastAsia="Times New Roman" w:hAnsi="Times New Roman" w:cs="Times New Roman"/>
          <w:sz w:val="24"/>
          <w:szCs w:val="24"/>
        </w:rPr>
        <w:t xml:space="preserve">He further submitted that </w:t>
      </w:r>
      <w:r w:rsidR="00F57B5C" w:rsidRPr="00FD5218">
        <w:rPr>
          <w:rFonts w:ascii="Times New Roman" w:eastAsia="Times New Roman" w:hAnsi="Times New Roman" w:cs="Times New Roman"/>
          <w:sz w:val="24"/>
          <w:szCs w:val="24"/>
        </w:rPr>
        <w:t xml:space="preserve">the finding of constitutionality </w:t>
      </w:r>
      <w:r w:rsidR="00FD5218" w:rsidRPr="00FD5218">
        <w:rPr>
          <w:rFonts w:ascii="Times New Roman" w:eastAsia="Times New Roman" w:hAnsi="Times New Roman" w:cs="Times New Roman"/>
          <w:sz w:val="24"/>
          <w:szCs w:val="24"/>
        </w:rPr>
        <w:t xml:space="preserve">in Durup v Brassel was made specifically in respect of Article 913 and not in respect of corresponding Articles or “the resultant statutory scheme for succession with regard to testate succession”.  </w:t>
      </w:r>
    </w:p>
    <w:p w:rsidR="00FD5218" w:rsidRPr="00FD5218" w:rsidRDefault="00A159EB" w:rsidP="00A159EB">
      <w:pPr>
        <w:keepNext/>
        <w:spacing w:after="240" w:line="360" w:lineRule="auto"/>
        <w:ind w:left="720" w:hanging="720"/>
        <w:jc w:val="both"/>
        <w:rPr>
          <w:rFonts w:ascii="Times New Roman" w:eastAsia="Times New Roman" w:hAnsi="Times New Roman" w:cs="Times New Roman"/>
          <w:sz w:val="24"/>
          <w:szCs w:val="24"/>
        </w:rPr>
      </w:pPr>
      <w:r w:rsidRPr="00FD5218">
        <w:rPr>
          <w:rFonts w:ascii="Times New Roman" w:eastAsia="Times New Roman" w:hAnsi="Times New Roman" w:cs="Times New Roman"/>
          <w:sz w:val="24"/>
          <w:szCs w:val="24"/>
        </w:rPr>
        <w:t>[21]</w:t>
      </w:r>
      <w:r w:rsidRPr="00FD5218">
        <w:rPr>
          <w:rFonts w:ascii="Times New Roman" w:eastAsia="Times New Roman" w:hAnsi="Times New Roman" w:cs="Times New Roman"/>
          <w:sz w:val="24"/>
          <w:szCs w:val="24"/>
        </w:rPr>
        <w:tab/>
      </w:r>
      <w:r w:rsidR="00FD5218" w:rsidRPr="00FD5218">
        <w:rPr>
          <w:rFonts w:ascii="Times New Roman" w:eastAsia="Times New Roman" w:hAnsi="Times New Roman" w:cs="Times New Roman"/>
          <w:sz w:val="24"/>
          <w:szCs w:val="24"/>
        </w:rPr>
        <w:t xml:space="preserve">Counsel for the defendants also contends that the point now being raised should have been dealt with by the Court of Appeal and that it was not proper for Counsel for the plaintiff to raise it at the hearing stage </w:t>
      </w:r>
      <w:r w:rsidR="005C1821">
        <w:rPr>
          <w:rFonts w:ascii="Times New Roman" w:eastAsia="Times New Roman" w:hAnsi="Times New Roman" w:cs="Times New Roman"/>
          <w:sz w:val="24"/>
          <w:szCs w:val="24"/>
        </w:rPr>
        <w:t>of the present proceedings</w:t>
      </w:r>
      <w:r w:rsidR="00FD5218" w:rsidRPr="00FD5218">
        <w:rPr>
          <w:rFonts w:ascii="Times New Roman" w:eastAsia="Times New Roman" w:hAnsi="Times New Roman" w:cs="Times New Roman"/>
          <w:sz w:val="24"/>
          <w:szCs w:val="24"/>
        </w:rPr>
        <w:t>. He submitted that the plaintiff ought to have appealed against the decision of the Chief Justice to refer the matter to the Constitutional Court on the ground that the question referred to the Constitutional Court for its determination has already been the subject of a decision of that Court and that therefore the conditions for reference under Article 46(7) of the Constitution had not been satisfied, instead of raising this issue</w:t>
      </w:r>
      <w:r w:rsidR="00FD5218">
        <w:rPr>
          <w:rFonts w:ascii="Times New Roman" w:eastAsia="Times New Roman" w:hAnsi="Times New Roman" w:cs="Times New Roman"/>
          <w:sz w:val="24"/>
          <w:szCs w:val="24"/>
        </w:rPr>
        <w:t xml:space="preserve"> during the present proceedings</w:t>
      </w:r>
      <w:r w:rsidR="00FD5218" w:rsidRPr="00FD5218">
        <w:rPr>
          <w:rFonts w:ascii="Times New Roman" w:eastAsia="Times New Roman" w:hAnsi="Times New Roman" w:cs="Times New Roman"/>
          <w:sz w:val="24"/>
          <w:szCs w:val="24"/>
        </w:rPr>
        <w:t>.</w:t>
      </w:r>
    </w:p>
    <w:p w:rsidR="00FC2251" w:rsidRPr="00FC2251" w:rsidRDefault="00A159EB" w:rsidP="00A159EB">
      <w:pPr>
        <w:keepNext/>
        <w:spacing w:after="240" w:line="360" w:lineRule="auto"/>
        <w:ind w:left="720" w:hanging="720"/>
        <w:jc w:val="both"/>
        <w:rPr>
          <w:rFonts w:ascii="Times New Roman" w:eastAsia="Times New Roman" w:hAnsi="Times New Roman" w:cs="Times New Roman"/>
          <w:sz w:val="24"/>
          <w:szCs w:val="24"/>
        </w:rPr>
      </w:pPr>
      <w:r w:rsidRPr="00FC2251">
        <w:rPr>
          <w:rFonts w:ascii="Times New Roman" w:eastAsia="Times New Roman" w:hAnsi="Times New Roman" w:cs="Times New Roman"/>
          <w:sz w:val="24"/>
          <w:szCs w:val="24"/>
        </w:rPr>
        <w:t>[22]</w:t>
      </w:r>
      <w:r w:rsidRPr="00FC2251">
        <w:rPr>
          <w:rFonts w:ascii="Times New Roman" w:eastAsia="Times New Roman" w:hAnsi="Times New Roman" w:cs="Times New Roman"/>
          <w:sz w:val="24"/>
          <w:szCs w:val="24"/>
        </w:rPr>
        <w:tab/>
      </w:r>
      <w:r w:rsidR="00FD5218" w:rsidRPr="00FD5218">
        <w:rPr>
          <w:rFonts w:ascii="Times New Roman" w:eastAsia="Times New Roman" w:hAnsi="Times New Roman" w:cs="Times New Roman"/>
          <w:sz w:val="24"/>
          <w:szCs w:val="24"/>
        </w:rPr>
        <w:t xml:space="preserve">Counsel for the defendants </w:t>
      </w:r>
      <w:r w:rsidR="00FD5218">
        <w:rPr>
          <w:rFonts w:ascii="Times New Roman" w:eastAsia="Times New Roman" w:hAnsi="Times New Roman" w:cs="Times New Roman"/>
          <w:sz w:val="24"/>
          <w:szCs w:val="24"/>
        </w:rPr>
        <w:t xml:space="preserve">further </w:t>
      </w:r>
      <w:r w:rsidR="00FD5218" w:rsidRPr="00FD5218">
        <w:rPr>
          <w:rFonts w:ascii="Times New Roman" w:eastAsia="Times New Roman" w:hAnsi="Times New Roman" w:cs="Times New Roman"/>
          <w:sz w:val="24"/>
          <w:szCs w:val="24"/>
        </w:rPr>
        <w:t>submits that because Articles 920 and 913</w:t>
      </w:r>
      <w:r w:rsidR="0073508F">
        <w:rPr>
          <w:rFonts w:ascii="Times New Roman" w:eastAsia="Times New Roman" w:hAnsi="Times New Roman" w:cs="Times New Roman"/>
          <w:sz w:val="24"/>
          <w:szCs w:val="24"/>
        </w:rPr>
        <w:t xml:space="preserve"> of the Civil Code</w:t>
      </w:r>
      <w:r w:rsidR="00FD5218" w:rsidRPr="00FD5218">
        <w:rPr>
          <w:rFonts w:ascii="Times New Roman" w:eastAsia="Times New Roman" w:hAnsi="Times New Roman" w:cs="Times New Roman"/>
          <w:sz w:val="24"/>
          <w:szCs w:val="24"/>
        </w:rPr>
        <w:t xml:space="preserve"> are intertwined</w:t>
      </w:r>
      <w:r w:rsidR="00F57B5C">
        <w:rPr>
          <w:rFonts w:ascii="Times New Roman" w:eastAsia="Times New Roman" w:hAnsi="Times New Roman" w:cs="Times New Roman"/>
          <w:sz w:val="24"/>
          <w:szCs w:val="24"/>
        </w:rPr>
        <w:t>,</w:t>
      </w:r>
      <w:r w:rsidR="00FD5218" w:rsidRPr="00FD5218">
        <w:rPr>
          <w:rFonts w:ascii="Times New Roman" w:eastAsia="Times New Roman" w:hAnsi="Times New Roman" w:cs="Times New Roman"/>
          <w:sz w:val="24"/>
          <w:szCs w:val="24"/>
        </w:rPr>
        <w:t xml:space="preserve"> in determining whether Article 920 of the Civil Code and the resultant statutory scheme for succession contravene Article 26 of the Constitution, the Court would also </w:t>
      </w:r>
      <w:r w:rsidR="00FD5218" w:rsidRPr="00F57B5C">
        <w:rPr>
          <w:rFonts w:ascii="Times New Roman" w:eastAsia="Times New Roman" w:hAnsi="Times New Roman" w:cs="Times New Roman"/>
          <w:sz w:val="24"/>
          <w:szCs w:val="24"/>
        </w:rPr>
        <w:t>inevitably have to consider and revisit the constitutionality of the Article 913 of the Civil</w:t>
      </w:r>
      <w:r w:rsidR="00FD5218" w:rsidRPr="00FD5218">
        <w:rPr>
          <w:rFonts w:ascii="Times New Roman" w:eastAsia="Times New Roman" w:hAnsi="Times New Roman" w:cs="Times New Roman"/>
          <w:sz w:val="24"/>
          <w:szCs w:val="24"/>
        </w:rPr>
        <w:t xml:space="preserve"> Code. In that respect he submitted that this Court is not bound by its decision in </w:t>
      </w:r>
      <w:r w:rsidR="00FD5218" w:rsidRPr="00DA7165">
        <w:rPr>
          <w:rFonts w:ascii="Times New Roman" w:eastAsia="Times New Roman" w:hAnsi="Times New Roman" w:cs="Times New Roman"/>
          <w:sz w:val="24"/>
          <w:szCs w:val="24"/>
        </w:rPr>
        <w:t>Durup v Brassel,</w:t>
      </w:r>
      <w:r w:rsidR="00FD5218" w:rsidRPr="00FD5218">
        <w:rPr>
          <w:rFonts w:ascii="Times New Roman" w:eastAsia="Times New Roman" w:hAnsi="Times New Roman" w:cs="Times New Roman"/>
          <w:sz w:val="24"/>
          <w:szCs w:val="24"/>
        </w:rPr>
        <w:t xml:space="preserve"> a case in which he was involved and in which he took the stance that Article 913 was constitutional, a view which he now submits was wrong, as was his </w:t>
      </w:r>
      <w:r w:rsidR="00FD5218" w:rsidRPr="005C1821">
        <w:rPr>
          <w:rFonts w:ascii="Times New Roman" w:eastAsia="Times New Roman" w:hAnsi="Times New Roman" w:cs="Times New Roman"/>
          <w:sz w:val="24"/>
          <w:szCs w:val="24"/>
        </w:rPr>
        <w:t xml:space="preserve">stance taken in the case of </w:t>
      </w:r>
      <w:r w:rsidR="00FC2251" w:rsidRPr="00FC2251">
        <w:rPr>
          <w:rFonts w:ascii="Times New Roman" w:eastAsia="Times New Roman" w:hAnsi="Times New Roman" w:cs="Times New Roman"/>
          <w:sz w:val="24"/>
          <w:szCs w:val="24"/>
          <w:u w:val="single"/>
        </w:rPr>
        <w:t xml:space="preserve">Reddy &amp; Anor v </w:t>
      </w:r>
      <w:r w:rsidR="00FD5218" w:rsidRPr="00FC2251">
        <w:rPr>
          <w:rFonts w:ascii="Times New Roman" w:eastAsia="Times New Roman" w:hAnsi="Times New Roman" w:cs="Times New Roman"/>
          <w:sz w:val="24"/>
          <w:szCs w:val="24"/>
          <w:u w:val="single"/>
        </w:rPr>
        <w:t xml:space="preserve">Ramkalawan </w:t>
      </w:r>
      <w:r w:rsidR="00FC2251" w:rsidRPr="00FC2251">
        <w:rPr>
          <w:rFonts w:ascii="Times New Roman" w:hAnsi="Times New Roman" w:cs="Times New Roman"/>
          <w:sz w:val="24"/>
          <w:szCs w:val="24"/>
        </w:rPr>
        <w:t>(CS 97/2013) [2016] SCSC 31 (26 January 2016)</w:t>
      </w:r>
      <w:r w:rsidR="00FD5218" w:rsidRPr="00FC2251">
        <w:rPr>
          <w:rFonts w:ascii="Times New Roman" w:eastAsia="Times New Roman" w:hAnsi="Times New Roman" w:cs="Times New Roman"/>
          <w:sz w:val="24"/>
          <w:szCs w:val="24"/>
        </w:rPr>
        <w:t>.</w:t>
      </w:r>
      <w:r w:rsidR="00FD5218" w:rsidRPr="005C1821">
        <w:rPr>
          <w:rFonts w:ascii="Times New Roman" w:eastAsia="Times New Roman" w:hAnsi="Times New Roman" w:cs="Times New Roman"/>
          <w:sz w:val="24"/>
          <w:szCs w:val="24"/>
        </w:rPr>
        <w:t xml:space="preserve"> He submits</w:t>
      </w:r>
      <w:r w:rsidR="00FD5218" w:rsidRPr="00FD5218">
        <w:rPr>
          <w:rFonts w:ascii="Times New Roman" w:eastAsia="Times New Roman" w:hAnsi="Times New Roman" w:cs="Times New Roman"/>
          <w:sz w:val="24"/>
          <w:szCs w:val="24"/>
        </w:rPr>
        <w:t xml:space="preserve"> that should this Court find that it has to depart from </w:t>
      </w:r>
      <w:r w:rsidR="00DA7165">
        <w:rPr>
          <w:rFonts w:ascii="Times New Roman" w:eastAsia="Times New Roman" w:hAnsi="Times New Roman" w:cs="Times New Roman"/>
          <w:sz w:val="24"/>
          <w:szCs w:val="24"/>
        </w:rPr>
        <w:t>Durup v Brassel</w:t>
      </w:r>
      <w:r w:rsidR="00FD5218" w:rsidRPr="00F57B5C">
        <w:rPr>
          <w:rFonts w:ascii="Times New Roman" w:eastAsia="Times New Roman" w:hAnsi="Times New Roman" w:cs="Times New Roman"/>
          <w:sz w:val="24"/>
          <w:szCs w:val="24"/>
        </w:rPr>
        <w:t>,</w:t>
      </w:r>
      <w:r w:rsidR="00FD5218" w:rsidRPr="00FD5218">
        <w:rPr>
          <w:rFonts w:ascii="Times New Roman" w:eastAsia="Times New Roman" w:hAnsi="Times New Roman" w:cs="Times New Roman"/>
          <w:sz w:val="24"/>
          <w:szCs w:val="24"/>
        </w:rPr>
        <w:t xml:space="preserve"> it is free to do so and indeed should do so.</w:t>
      </w:r>
    </w:p>
    <w:p w:rsidR="00FC2251" w:rsidRDefault="00A159EB" w:rsidP="00A159EB">
      <w:pPr>
        <w:keepNext/>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sidR="00FD5218" w:rsidRPr="00FD5218">
        <w:rPr>
          <w:rFonts w:ascii="Times New Roman" w:eastAsia="Times New Roman" w:hAnsi="Times New Roman" w:cs="Times New Roman"/>
          <w:sz w:val="24"/>
          <w:szCs w:val="24"/>
        </w:rPr>
        <w:t>Counsel for the defendants</w:t>
      </w:r>
      <w:r w:rsidR="00F57B5C">
        <w:rPr>
          <w:rFonts w:ascii="Times New Roman" w:eastAsia="Times New Roman" w:hAnsi="Times New Roman" w:cs="Times New Roman"/>
          <w:sz w:val="24"/>
          <w:szCs w:val="24"/>
        </w:rPr>
        <w:t xml:space="preserve"> then went</w:t>
      </w:r>
      <w:r w:rsidR="0073508F">
        <w:rPr>
          <w:rFonts w:ascii="Times New Roman" w:eastAsia="Times New Roman" w:hAnsi="Times New Roman" w:cs="Times New Roman"/>
          <w:sz w:val="24"/>
          <w:szCs w:val="24"/>
        </w:rPr>
        <w:t xml:space="preserve"> on</w:t>
      </w:r>
      <w:r w:rsidR="00F57B5C">
        <w:rPr>
          <w:rFonts w:ascii="Times New Roman" w:eastAsia="Times New Roman" w:hAnsi="Times New Roman" w:cs="Times New Roman"/>
          <w:sz w:val="24"/>
          <w:szCs w:val="24"/>
        </w:rPr>
        <w:t xml:space="preserve"> to address the Court on the reasons why he was now of the view that the case of Durup v Brassel had been wrongly decided. </w:t>
      </w:r>
      <w:r w:rsidR="00FC2251">
        <w:rPr>
          <w:rFonts w:ascii="Times New Roman" w:eastAsia="Times New Roman" w:hAnsi="Times New Roman" w:cs="Times New Roman"/>
          <w:sz w:val="24"/>
          <w:szCs w:val="24"/>
        </w:rPr>
        <w:t>Insofar as these are relevant to the matters considered in the present proceedings, these are briefly as follows:</w:t>
      </w:r>
    </w:p>
    <w:p w:rsidR="00FD5218" w:rsidRPr="00F57B5C" w:rsidRDefault="00A159EB" w:rsidP="00A159EB">
      <w:pPr>
        <w:keepNext/>
        <w:spacing w:after="240" w:line="360" w:lineRule="auto"/>
        <w:ind w:left="720" w:hanging="720"/>
        <w:jc w:val="both"/>
        <w:rPr>
          <w:rFonts w:ascii="Times New Roman" w:eastAsia="Times New Roman" w:hAnsi="Times New Roman" w:cs="Times New Roman"/>
          <w:sz w:val="24"/>
          <w:szCs w:val="24"/>
        </w:rPr>
      </w:pPr>
      <w:r w:rsidRPr="00F57B5C">
        <w:rPr>
          <w:rFonts w:ascii="Times New Roman" w:eastAsia="Times New Roman" w:hAnsi="Times New Roman" w:cs="Times New Roman"/>
          <w:sz w:val="24"/>
          <w:szCs w:val="24"/>
        </w:rPr>
        <w:t>[24]</w:t>
      </w:r>
      <w:r w:rsidRPr="00F57B5C">
        <w:rPr>
          <w:rFonts w:ascii="Times New Roman" w:eastAsia="Times New Roman" w:hAnsi="Times New Roman" w:cs="Times New Roman"/>
          <w:sz w:val="24"/>
          <w:szCs w:val="24"/>
        </w:rPr>
        <w:tab/>
      </w:r>
      <w:r w:rsidR="00FC2251">
        <w:rPr>
          <w:rFonts w:ascii="Times New Roman" w:eastAsia="Times New Roman" w:hAnsi="Times New Roman" w:cs="Times New Roman"/>
          <w:sz w:val="24"/>
          <w:szCs w:val="24"/>
        </w:rPr>
        <w:t>U</w:t>
      </w:r>
      <w:r w:rsidR="00FD5218" w:rsidRPr="00F57B5C">
        <w:rPr>
          <w:rFonts w:ascii="Times New Roman" w:eastAsia="Times New Roman" w:hAnsi="Times New Roman" w:cs="Times New Roman"/>
          <w:sz w:val="24"/>
          <w:szCs w:val="24"/>
        </w:rPr>
        <w:t xml:space="preserve">nder Article 26(2) of the Constitution, the right to property may be subject to such limitations as may be prescribed by law and necessary in a democratic society, based on a number of factors as set out in Article 26(2) (a) to (i). </w:t>
      </w:r>
      <w:r w:rsidR="00F57B5C">
        <w:rPr>
          <w:rFonts w:ascii="Times New Roman" w:eastAsia="Times New Roman" w:hAnsi="Times New Roman" w:cs="Times New Roman"/>
          <w:sz w:val="24"/>
          <w:szCs w:val="24"/>
        </w:rPr>
        <w:t xml:space="preserve"> </w:t>
      </w:r>
      <w:r w:rsidR="00FC2251">
        <w:rPr>
          <w:rFonts w:ascii="Times New Roman" w:eastAsia="Times New Roman" w:hAnsi="Times New Roman" w:cs="Times New Roman"/>
          <w:sz w:val="24"/>
          <w:szCs w:val="24"/>
        </w:rPr>
        <w:t>The defendants do</w:t>
      </w:r>
      <w:r w:rsidR="00F57B5C">
        <w:rPr>
          <w:rFonts w:ascii="Times New Roman" w:eastAsia="Times New Roman" w:hAnsi="Times New Roman" w:cs="Times New Roman"/>
          <w:sz w:val="24"/>
          <w:szCs w:val="24"/>
        </w:rPr>
        <w:t xml:space="preserve"> </w:t>
      </w:r>
      <w:r w:rsidR="00FD5218" w:rsidRPr="00F57B5C">
        <w:rPr>
          <w:rFonts w:ascii="Times New Roman" w:eastAsia="Times New Roman" w:hAnsi="Times New Roman" w:cs="Times New Roman"/>
          <w:sz w:val="24"/>
          <w:szCs w:val="24"/>
        </w:rPr>
        <w:t>not dispute that the restrictions imposed by Articles 913 and 920 of the C</w:t>
      </w:r>
      <w:r w:rsidR="00F57B5C">
        <w:rPr>
          <w:rFonts w:ascii="Times New Roman" w:eastAsia="Times New Roman" w:hAnsi="Times New Roman" w:cs="Times New Roman"/>
          <w:sz w:val="24"/>
          <w:szCs w:val="24"/>
        </w:rPr>
        <w:t>ivil Code</w:t>
      </w:r>
      <w:r w:rsidR="00040C82">
        <w:rPr>
          <w:rFonts w:ascii="Times New Roman" w:eastAsia="Times New Roman" w:hAnsi="Times New Roman" w:cs="Times New Roman"/>
          <w:sz w:val="24"/>
          <w:szCs w:val="24"/>
        </w:rPr>
        <w:t xml:space="preserve"> </w:t>
      </w:r>
      <w:r w:rsidR="00F57B5C">
        <w:rPr>
          <w:rFonts w:ascii="Times New Roman" w:eastAsia="Times New Roman" w:hAnsi="Times New Roman" w:cs="Times New Roman"/>
          <w:sz w:val="24"/>
          <w:szCs w:val="24"/>
        </w:rPr>
        <w:t>are prescribed by law</w:t>
      </w:r>
      <w:r w:rsidR="00040C82">
        <w:rPr>
          <w:rFonts w:ascii="Times New Roman" w:eastAsia="Times New Roman" w:hAnsi="Times New Roman" w:cs="Times New Roman"/>
          <w:sz w:val="24"/>
          <w:szCs w:val="24"/>
        </w:rPr>
        <w:t xml:space="preserve"> in </w:t>
      </w:r>
      <w:r w:rsidR="00040C82" w:rsidRPr="00040C82">
        <w:rPr>
          <w:rFonts w:ascii="Times New Roman" w:eastAsia="Times New Roman" w:hAnsi="Times New Roman" w:cs="Times New Roman"/>
          <w:sz w:val="24"/>
          <w:szCs w:val="24"/>
        </w:rPr>
        <w:t xml:space="preserve">that they satisfy the requirements set out in the case of </w:t>
      </w:r>
      <w:r w:rsidR="00040C82" w:rsidRPr="00040C82">
        <w:rPr>
          <w:rFonts w:ascii="Times New Roman" w:eastAsia="Times New Roman" w:hAnsi="Times New Roman" w:cs="Times New Roman"/>
          <w:sz w:val="24"/>
          <w:szCs w:val="24"/>
          <w:u w:val="single"/>
        </w:rPr>
        <w:t>Silver and Others v The United Kingdom A. 61 1983</w:t>
      </w:r>
      <w:r w:rsidR="00040C82" w:rsidRPr="00040C82">
        <w:rPr>
          <w:rFonts w:ascii="Times New Roman" w:eastAsia="Times New Roman" w:hAnsi="Times New Roman" w:cs="Times New Roman"/>
          <w:sz w:val="24"/>
          <w:szCs w:val="24"/>
        </w:rPr>
        <w:t xml:space="preserve">, </w:t>
      </w:r>
      <w:r w:rsidR="00F57B5C" w:rsidRPr="00040C82">
        <w:rPr>
          <w:rFonts w:ascii="Times New Roman" w:eastAsia="Times New Roman" w:hAnsi="Times New Roman" w:cs="Times New Roman"/>
          <w:sz w:val="24"/>
          <w:szCs w:val="24"/>
        </w:rPr>
        <w:t>but</w:t>
      </w:r>
      <w:r w:rsidR="00FD5218" w:rsidRPr="00040C82">
        <w:rPr>
          <w:rFonts w:ascii="Times New Roman" w:eastAsia="Times New Roman" w:hAnsi="Times New Roman" w:cs="Times New Roman"/>
          <w:sz w:val="24"/>
          <w:szCs w:val="24"/>
        </w:rPr>
        <w:t xml:space="preserve"> contend</w:t>
      </w:r>
      <w:r w:rsidR="00F57B5C" w:rsidRPr="00040C82">
        <w:rPr>
          <w:rFonts w:ascii="Times New Roman" w:eastAsia="Times New Roman" w:hAnsi="Times New Roman" w:cs="Times New Roman"/>
          <w:sz w:val="24"/>
          <w:szCs w:val="24"/>
        </w:rPr>
        <w:t>s</w:t>
      </w:r>
      <w:r w:rsidR="00FD5218" w:rsidRPr="00040C82">
        <w:rPr>
          <w:rFonts w:ascii="Times New Roman" w:eastAsia="Times New Roman" w:hAnsi="Times New Roman" w:cs="Times New Roman"/>
          <w:sz w:val="24"/>
          <w:szCs w:val="24"/>
        </w:rPr>
        <w:t xml:space="preserve"> that these </w:t>
      </w:r>
      <w:r w:rsidR="00040C82">
        <w:rPr>
          <w:rFonts w:ascii="Times New Roman" w:eastAsia="Times New Roman" w:hAnsi="Times New Roman" w:cs="Times New Roman"/>
          <w:sz w:val="24"/>
          <w:szCs w:val="24"/>
        </w:rPr>
        <w:t>provisions</w:t>
      </w:r>
      <w:r w:rsidR="00FD5218" w:rsidRPr="00040C82">
        <w:rPr>
          <w:rFonts w:ascii="Times New Roman" w:eastAsia="Times New Roman" w:hAnsi="Times New Roman" w:cs="Times New Roman"/>
          <w:sz w:val="24"/>
          <w:szCs w:val="24"/>
        </w:rPr>
        <w:t xml:space="preserve"> as they currently stand, are not</w:t>
      </w:r>
      <w:r w:rsidR="00FD5218" w:rsidRPr="00F57B5C">
        <w:rPr>
          <w:rFonts w:ascii="Times New Roman" w:eastAsia="Times New Roman" w:hAnsi="Times New Roman" w:cs="Times New Roman"/>
          <w:sz w:val="24"/>
          <w:szCs w:val="24"/>
        </w:rPr>
        <w:t xml:space="preserve"> necessary in a democratic society, and further that such limitations and restrictions </w:t>
      </w:r>
      <w:r w:rsidR="00F57B5C">
        <w:rPr>
          <w:rFonts w:ascii="Times New Roman" w:eastAsia="Times New Roman" w:hAnsi="Times New Roman" w:cs="Times New Roman"/>
          <w:sz w:val="24"/>
          <w:szCs w:val="24"/>
        </w:rPr>
        <w:t xml:space="preserve">are not </w:t>
      </w:r>
      <w:r w:rsidR="00A610FE">
        <w:rPr>
          <w:rFonts w:ascii="Times New Roman" w:eastAsia="Times New Roman" w:hAnsi="Times New Roman" w:cs="Times New Roman"/>
          <w:sz w:val="24"/>
          <w:szCs w:val="24"/>
        </w:rPr>
        <w:t>in the public interest for the following reasons.</w:t>
      </w:r>
    </w:p>
    <w:p w:rsidR="0073508F" w:rsidRDefault="00A159EB" w:rsidP="00A159EB">
      <w:pPr>
        <w:pStyle w:val="JudgmentText"/>
        <w:keepNext/>
        <w:numPr>
          <w:ilvl w:val="0"/>
          <w:numId w:val="0"/>
        </w:numPr>
        <w:ind w:left="720" w:hanging="720"/>
      </w:pPr>
      <w:r>
        <w:t>[25]</w:t>
      </w:r>
      <w:r>
        <w:tab/>
      </w:r>
      <w:r w:rsidR="00A610FE">
        <w:t xml:space="preserve">It was </w:t>
      </w:r>
      <w:r w:rsidR="004B1263">
        <w:t xml:space="preserve">submitted </w:t>
      </w:r>
      <w:r w:rsidR="00FC2251" w:rsidRPr="004B1263">
        <w:t xml:space="preserve">that the historical </w:t>
      </w:r>
      <w:r w:rsidR="00A610FE">
        <w:t>reasons</w:t>
      </w:r>
      <w:r w:rsidR="00FC2251" w:rsidRPr="004B1263">
        <w:t xml:space="preserve"> for the law of forced heirship which is the protection of the family and to ensure equality between descendants </w:t>
      </w:r>
      <w:r w:rsidR="004B1263" w:rsidRPr="004B1263">
        <w:t>no longer justify the limitations imposed by Articles 913 and 920 which therefore cannot be considered as necessary in a democratic society.</w:t>
      </w:r>
      <w:r w:rsidR="00A610FE">
        <w:t xml:space="preserve"> </w:t>
      </w:r>
    </w:p>
    <w:p w:rsidR="004D654A" w:rsidRPr="00B71788" w:rsidRDefault="00A159EB" w:rsidP="00A159EB">
      <w:pPr>
        <w:pStyle w:val="JudgmentText"/>
        <w:keepNext/>
        <w:numPr>
          <w:ilvl w:val="0"/>
          <w:numId w:val="0"/>
        </w:numPr>
        <w:ind w:left="720" w:hanging="720"/>
      </w:pPr>
      <w:r w:rsidRPr="00B71788">
        <w:t>[26]</w:t>
      </w:r>
      <w:r w:rsidRPr="00B71788">
        <w:tab/>
      </w:r>
      <w:r w:rsidR="00F92149">
        <w:t>Counsel</w:t>
      </w:r>
      <w:r w:rsidR="00DB46C3" w:rsidRPr="00422E3B">
        <w:t xml:space="preserve"> relied on the case of </w:t>
      </w:r>
      <w:r w:rsidR="00DB46C3" w:rsidRPr="0073508F">
        <w:rPr>
          <w:u w:val="single"/>
        </w:rPr>
        <w:t>Silver and Others v The United K</w:t>
      </w:r>
      <w:r w:rsidR="00A610FE" w:rsidRPr="0073508F">
        <w:rPr>
          <w:u w:val="single"/>
        </w:rPr>
        <w:t>ingdom</w:t>
      </w:r>
      <w:r w:rsidR="00F92149">
        <w:rPr>
          <w:u w:val="single"/>
        </w:rPr>
        <w:t xml:space="preserve"> </w:t>
      </w:r>
      <w:r w:rsidR="00F92149" w:rsidRPr="00F92149">
        <w:t>(supra)</w:t>
      </w:r>
      <w:r w:rsidR="00F92149">
        <w:t xml:space="preserve"> </w:t>
      </w:r>
      <w:r w:rsidR="00DB46C3" w:rsidRPr="00422E3B">
        <w:t xml:space="preserve">to state </w:t>
      </w:r>
      <w:r w:rsidR="004D654A" w:rsidRPr="00422E3B">
        <w:t xml:space="preserve">that </w:t>
      </w:r>
      <w:r w:rsidR="005608CC" w:rsidRPr="00422E3B">
        <w:t>to be necessary in a democratic society a law must not only correspond to a “pressing social need” but also be “proportionate to the legitimate aim pursued”. In that respect, he submits that while there may be a “pressing social need” for the limitations imposed by the impugned provisions in certain circumstances</w:t>
      </w:r>
      <w:r w:rsidR="00F92149">
        <w:t>,</w:t>
      </w:r>
      <w:r w:rsidR="005608CC" w:rsidRPr="00422E3B">
        <w:t xml:space="preserve"> such as for </w:t>
      </w:r>
      <w:r w:rsidR="005608CC" w:rsidRPr="004B1263">
        <w:t>children who are in need or unable to fend for themselves</w:t>
      </w:r>
      <w:r w:rsidR="004B1263">
        <w:t xml:space="preserve"> </w:t>
      </w:r>
      <w:r w:rsidR="004B1263" w:rsidRPr="0073508F">
        <w:t>(for example minors or children who have attained the age of majority but are disabled or still pursuing their education)</w:t>
      </w:r>
      <w:r w:rsidR="005608CC" w:rsidRPr="0073508F">
        <w:t>,</w:t>
      </w:r>
      <w:r w:rsidR="005608CC" w:rsidRPr="004B1263">
        <w:t xml:space="preserve"> the limitations have gone beyond</w:t>
      </w:r>
      <w:r w:rsidR="005608CC" w:rsidRPr="00422E3B">
        <w:t xml:space="preserve"> what is “proportionate to the legitimate aim pursued” by </w:t>
      </w:r>
      <w:r w:rsidR="004B1263" w:rsidRPr="00422E3B">
        <w:t>impos</w:t>
      </w:r>
      <w:r w:rsidR="004B1263">
        <w:t xml:space="preserve">ing </w:t>
      </w:r>
      <w:r w:rsidR="004B1263" w:rsidRPr="00422E3B">
        <w:t>a duty on parents to give their children the means to continue their existence and secure their future, even after they have attained adulthood and can provide for themselves</w:t>
      </w:r>
      <w:r w:rsidR="004B1263">
        <w:t>. This he submits</w:t>
      </w:r>
      <w:r w:rsidR="0073508F">
        <w:t>,</w:t>
      </w:r>
      <w:r w:rsidR="004B1263">
        <w:t xml:space="preserve"> renders </w:t>
      </w:r>
      <w:r w:rsidR="00B71788">
        <w:t xml:space="preserve">the law of reserved heirship </w:t>
      </w:r>
      <w:r w:rsidR="005608CC" w:rsidRPr="00422E3B">
        <w:t>unconstitutional.</w:t>
      </w:r>
      <w:r w:rsidR="00B71788">
        <w:t xml:space="preserve"> </w:t>
      </w:r>
      <w:r w:rsidR="004D654A">
        <w:t xml:space="preserve">To be </w:t>
      </w:r>
      <w:r w:rsidR="004D654A" w:rsidRPr="005608CC">
        <w:t>proportionate to the legitimate aim being pursued</w:t>
      </w:r>
      <w:r w:rsidR="004D654A" w:rsidRPr="004D654A">
        <w:t xml:space="preserve"> </w:t>
      </w:r>
      <w:r w:rsidR="004D654A" w:rsidRPr="005608CC">
        <w:t>the limitation contained in Article 920 and by extension Article 913</w:t>
      </w:r>
      <w:r w:rsidR="004D654A" w:rsidRPr="004D654A">
        <w:t xml:space="preserve"> </w:t>
      </w:r>
      <w:r w:rsidR="004D654A" w:rsidRPr="005608CC">
        <w:t xml:space="preserve">should be restricted solely </w:t>
      </w:r>
      <w:r w:rsidR="0073508F">
        <w:t>to</w:t>
      </w:r>
      <w:r w:rsidR="004D654A" w:rsidRPr="005608CC">
        <w:t xml:space="preserve"> children who </w:t>
      </w:r>
      <w:r w:rsidR="00B71788">
        <w:t xml:space="preserve">are dependent on </w:t>
      </w:r>
      <w:r w:rsidR="004D654A" w:rsidRPr="005608CC">
        <w:t xml:space="preserve">the </w:t>
      </w:r>
      <w:r w:rsidR="004D654A" w:rsidRPr="0073508F">
        <w:rPr>
          <w:i/>
        </w:rPr>
        <w:t>de cujus</w:t>
      </w:r>
      <w:r w:rsidR="00B71788">
        <w:t>.</w:t>
      </w:r>
    </w:p>
    <w:p w:rsidR="00B71788" w:rsidRPr="00B71788" w:rsidRDefault="00A159EB" w:rsidP="00A159EB">
      <w:pPr>
        <w:keepNext/>
        <w:spacing w:after="240" w:line="360" w:lineRule="auto"/>
        <w:ind w:left="720" w:hanging="720"/>
        <w:contextualSpacing/>
        <w:jc w:val="both"/>
      </w:pPr>
      <w:r w:rsidRPr="00B71788">
        <w:rPr>
          <w:rFonts w:ascii="Times New Roman" w:hAnsi="Times New Roman"/>
          <w:sz w:val="24"/>
        </w:rPr>
        <w:t>[27]</w:t>
      </w:r>
      <w:r w:rsidRPr="00B71788">
        <w:rPr>
          <w:rFonts w:ascii="Times New Roman" w:hAnsi="Times New Roman"/>
          <w:sz w:val="24"/>
        </w:rPr>
        <w:tab/>
      </w:r>
      <w:r w:rsidR="00B71788" w:rsidRPr="002E27FB">
        <w:rPr>
          <w:rFonts w:ascii="Times New Roman" w:eastAsia="Times New Roman" w:hAnsi="Times New Roman" w:cs="Times New Roman"/>
          <w:color w:val="000000"/>
          <w:sz w:val="24"/>
          <w:szCs w:val="24"/>
          <w:lang w:val="en-US"/>
        </w:rPr>
        <w:t xml:space="preserve">Counsel </w:t>
      </w:r>
      <w:r w:rsidR="0073508F">
        <w:rPr>
          <w:rFonts w:ascii="Times New Roman" w:eastAsia="Times New Roman" w:hAnsi="Times New Roman" w:cs="Times New Roman"/>
          <w:sz w:val="24"/>
          <w:szCs w:val="24"/>
        </w:rPr>
        <w:t>also</w:t>
      </w:r>
      <w:r w:rsidR="0073508F" w:rsidRPr="002E27FB">
        <w:rPr>
          <w:rFonts w:ascii="Times New Roman" w:eastAsia="Times New Roman" w:hAnsi="Times New Roman" w:cs="Times New Roman"/>
          <w:sz w:val="24"/>
          <w:szCs w:val="24"/>
        </w:rPr>
        <w:t xml:space="preserve"> </w:t>
      </w:r>
      <w:r w:rsidR="00B71788" w:rsidRPr="002E27FB">
        <w:rPr>
          <w:rFonts w:ascii="Times New Roman" w:eastAsia="Times New Roman" w:hAnsi="Times New Roman" w:cs="Times New Roman"/>
          <w:sz w:val="24"/>
          <w:szCs w:val="24"/>
        </w:rPr>
        <w:t>submits that the limitations imposed by the impugned Articles do not fulfil the condition of Article 47(a) of the Constitution</w:t>
      </w:r>
      <w:r w:rsidR="00B71788" w:rsidRPr="002E27FB">
        <w:rPr>
          <w:rFonts w:ascii="Times New Roman" w:eastAsia="Times New Roman" w:hAnsi="Times New Roman" w:cs="Times New Roman"/>
          <w:color w:val="000000"/>
          <w:sz w:val="24"/>
          <w:szCs w:val="24"/>
          <w:lang w:val="en-US"/>
        </w:rPr>
        <w:t xml:space="preserve"> </w:t>
      </w:r>
      <w:r w:rsidR="00B71788">
        <w:rPr>
          <w:rFonts w:ascii="Times New Roman" w:eastAsia="Times New Roman" w:hAnsi="Times New Roman" w:cs="Times New Roman"/>
          <w:color w:val="000000"/>
          <w:sz w:val="24"/>
          <w:szCs w:val="24"/>
          <w:lang w:val="en-US"/>
        </w:rPr>
        <w:t xml:space="preserve">that </w:t>
      </w:r>
      <w:r w:rsidR="00B71788" w:rsidRPr="002E27FB">
        <w:rPr>
          <w:rFonts w:ascii="Times New Roman" w:eastAsia="Times New Roman" w:hAnsi="Times New Roman" w:cs="Times New Roman"/>
          <w:sz w:val="24"/>
          <w:szCs w:val="24"/>
        </w:rPr>
        <w:t>an exception to a right guaranteed under the Constitution is to be narrowly interpreted</w:t>
      </w:r>
      <w:r w:rsidR="00B71788">
        <w:rPr>
          <w:rFonts w:ascii="Times New Roman" w:eastAsia="Times New Roman" w:hAnsi="Times New Roman" w:cs="Times New Roman"/>
          <w:sz w:val="24"/>
          <w:szCs w:val="24"/>
        </w:rPr>
        <w:t xml:space="preserve">, in </w:t>
      </w:r>
      <w:r w:rsidR="00B71788">
        <w:rPr>
          <w:rFonts w:ascii="Times New Roman" w:eastAsia="Times New Roman" w:hAnsi="Times New Roman" w:cs="Times New Roman"/>
          <w:color w:val="000000"/>
          <w:sz w:val="24"/>
          <w:szCs w:val="24"/>
          <w:lang w:val="en-US"/>
        </w:rPr>
        <w:t>light of</w:t>
      </w:r>
      <w:r w:rsidR="00F92149">
        <w:rPr>
          <w:rFonts w:ascii="Times New Roman" w:eastAsia="Times New Roman" w:hAnsi="Times New Roman" w:cs="Times New Roman"/>
          <w:color w:val="000000"/>
          <w:sz w:val="24"/>
          <w:szCs w:val="24"/>
          <w:lang w:val="en-US"/>
        </w:rPr>
        <w:t xml:space="preserve"> </w:t>
      </w:r>
      <w:r w:rsidR="00B71788">
        <w:rPr>
          <w:rFonts w:ascii="Times New Roman" w:eastAsia="Times New Roman" w:hAnsi="Times New Roman" w:cs="Times New Roman"/>
          <w:color w:val="000000"/>
          <w:sz w:val="24"/>
          <w:szCs w:val="24"/>
          <w:lang w:val="en-US"/>
        </w:rPr>
        <w:t>the definition of the</w:t>
      </w:r>
      <w:r w:rsidR="00B71788" w:rsidRPr="002E27FB">
        <w:rPr>
          <w:rFonts w:ascii="Times New Roman" w:eastAsia="Times New Roman" w:hAnsi="Times New Roman" w:cs="Times New Roman"/>
          <w:color w:val="000000"/>
          <w:sz w:val="24"/>
          <w:szCs w:val="24"/>
          <w:lang w:val="en-US"/>
        </w:rPr>
        <w:t xml:space="preserve"> term “democratic society” in Article 49 of the Constitution</w:t>
      </w:r>
      <w:r w:rsidR="00B71788">
        <w:rPr>
          <w:rFonts w:ascii="Times New Roman" w:eastAsia="Times New Roman" w:hAnsi="Times New Roman" w:cs="Times New Roman"/>
          <w:color w:val="000000"/>
          <w:sz w:val="24"/>
          <w:szCs w:val="24"/>
          <w:lang w:val="en-US"/>
        </w:rPr>
        <w:t>,</w:t>
      </w:r>
      <w:r w:rsidR="00B71788" w:rsidRPr="002E27FB">
        <w:rPr>
          <w:rFonts w:ascii="Times New Roman" w:eastAsia="Times New Roman" w:hAnsi="Times New Roman" w:cs="Times New Roman"/>
          <w:color w:val="000000"/>
          <w:sz w:val="24"/>
          <w:szCs w:val="24"/>
          <w:lang w:val="en-US"/>
        </w:rPr>
        <w:t xml:space="preserve"> </w:t>
      </w:r>
      <w:r w:rsidR="00560482">
        <w:rPr>
          <w:rFonts w:ascii="Times New Roman" w:eastAsia="Times New Roman" w:hAnsi="Times New Roman" w:cs="Times New Roman"/>
          <w:color w:val="000000"/>
          <w:sz w:val="24"/>
          <w:szCs w:val="24"/>
          <w:lang w:val="en-US"/>
        </w:rPr>
        <w:t xml:space="preserve">in that </w:t>
      </w:r>
      <w:r w:rsidR="00B71788" w:rsidRPr="002E27FB">
        <w:rPr>
          <w:rFonts w:ascii="Times New Roman" w:eastAsia="Times New Roman" w:hAnsi="Times New Roman" w:cs="Times New Roman"/>
          <w:color w:val="000000"/>
          <w:sz w:val="24"/>
          <w:szCs w:val="24"/>
          <w:lang w:val="en-US"/>
        </w:rPr>
        <w:t>it is not strictly necessary</w:t>
      </w:r>
      <w:r w:rsidR="00B71788" w:rsidRPr="002E27FB">
        <w:rPr>
          <w:rFonts w:ascii="Times New Roman" w:eastAsia="Times New Roman" w:hAnsi="Times New Roman" w:cs="Times New Roman"/>
          <w:sz w:val="24"/>
          <w:szCs w:val="24"/>
        </w:rPr>
        <w:t xml:space="preserve"> in a democratic society to require a parent to leave part of his estate that he has donated by way of gift or testament, to his children. </w:t>
      </w:r>
    </w:p>
    <w:p w:rsidR="00FD5218" w:rsidRPr="00FD5218" w:rsidRDefault="00FD5218" w:rsidP="004D6F09">
      <w:pPr>
        <w:keepNext/>
        <w:spacing w:after="0" w:line="360" w:lineRule="auto"/>
        <w:jc w:val="both"/>
        <w:rPr>
          <w:rFonts w:ascii="Times New Roman" w:eastAsia="Times New Roman" w:hAnsi="Times New Roman" w:cs="Times New Roman"/>
          <w:sz w:val="24"/>
          <w:szCs w:val="24"/>
        </w:rPr>
      </w:pPr>
    </w:p>
    <w:p w:rsidR="003D656E" w:rsidRPr="003D656E" w:rsidRDefault="00A159EB" w:rsidP="00A159EB">
      <w:pPr>
        <w:keepNext/>
        <w:spacing w:after="0" w:line="360" w:lineRule="auto"/>
        <w:ind w:left="720" w:hanging="720"/>
        <w:jc w:val="both"/>
        <w:rPr>
          <w:rFonts w:ascii="Times New Roman" w:eastAsia="Times New Roman" w:hAnsi="Times New Roman" w:cs="Times New Roman"/>
          <w:sz w:val="24"/>
          <w:szCs w:val="24"/>
        </w:rPr>
      </w:pPr>
      <w:r w:rsidRPr="003D656E">
        <w:rPr>
          <w:rFonts w:ascii="Times New Roman" w:eastAsia="Times New Roman" w:hAnsi="Times New Roman" w:cs="Times New Roman"/>
          <w:sz w:val="24"/>
          <w:szCs w:val="24"/>
        </w:rPr>
        <w:t>[28]</w:t>
      </w:r>
      <w:r w:rsidRPr="003D656E">
        <w:rPr>
          <w:rFonts w:ascii="Times New Roman" w:eastAsia="Times New Roman" w:hAnsi="Times New Roman" w:cs="Times New Roman"/>
          <w:sz w:val="24"/>
          <w:szCs w:val="24"/>
        </w:rPr>
        <w:tab/>
      </w:r>
      <w:r w:rsidR="00B71788" w:rsidRPr="003D656E">
        <w:rPr>
          <w:rFonts w:ascii="Times New Roman" w:eastAsia="Times New Roman" w:hAnsi="Times New Roman" w:cs="Times New Roman"/>
          <w:sz w:val="24"/>
          <w:szCs w:val="24"/>
        </w:rPr>
        <w:t xml:space="preserve">In conclusion he submitted that </w:t>
      </w:r>
      <w:r w:rsidR="00FD5218" w:rsidRPr="003D656E">
        <w:rPr>
          <w:rFonts w:ascii="Times New Roman" w:eastAsia="Times New Roman" w:hAnsi="Times New Roman" w:cs="Times New Roman"/>
          <w:sz w:val="24"/>
          <w:szCs w:val="24"/>
        </w:rPr>
        <w:t xml:space="preserve">“forced heirship” </w:t>
      </w:r>
      <w:r w:rsidR="003D656E" w:rsidRPr="003D656E">
        <w:rPr>
          <w:rFonts w:ascii="Times New Roman" w:eastAsia="Times New Roman" w:hAnsi="Times New Roman" w:cs="Times New Roman"/>
          <w:sz w:val="24"/>
          <w:szCs w:val="24"/>
        </w:rPr>
        <w:t>can only be considered</w:t>
      </w:r>
      <w:r w:rsidR="00FD5218" w:rsidRPr="003D656E">
        <w:rPr>
          <w:rFonts w:ascii="Times New Roman" w:eastAsia="Times New Roman" w:hAnsi="Times New Roman" w:cs="Times New Roman"/>
          <w:sz w:val="24"/>
          <w:szCs w:val="24"/>
        </w:rPr>
        <w:t xml:space="preserve"> necessary in a democratic society in the public interest solely to the extent that it is limited to children who are unable to fend for themselves.</w:t>
      </w:r>
      <w:r w:rsidR="003D656E" w:rsidRPr="003D656E">
        <w:rPr>
          <w:rFonts w:ascii="Times New Roman" w:eastAsia="Times New Roman" w:hAnsi="Times New Roman" w:cs="Times New Roman"/>
          <w:sz w:val="24"/>
          <w:szCs w:val="24"/>
        </w:rPr>
        <w:t xml:space="preserve"> He was further of the view that the State</w:t>
      </w:r>
      <w:r w:rsidR="003D656E">
        <w:rPr>
          <w:rFonts w:ascii="Times New Roman" w:eastAsia="Times New Roman" w:hAnsi="Times New Roman" w:cs="Times New Roman"/>
          <w:sz w:val="24"/>
          <w:szCs w:val="24"/>
        </w:rPr>
        <w:t>’</w:t>
      </w:r>
      <w:r w:rsidR="003D656E" w:rsidRPr="003D656E">
        <w:rPr>
          <w:rFonts w:ascii="Times New Roman" w:eastAsia="Times New Roman" w:hAnsi="Times New Roman" w:cs="Times New Roman"/>
          <w:sz w:val="24"/>
          <w:szCs w:val="24"/>
        </w:rPr>
        <w:t xml:space="preserve">s </w:t>
      </w:r>
      <w:r w:rsidR="003D656E" w:rsidRPr="003D656E">
        <w:rPr>
          <w:rFonts w:ascii="Times New Roman" w:hAnsi="Times New Roman" w:cs="Times New Roman"/>
          <w:sz w:val="24"/>
          <w:szCs w:val="24"/>
        </w:rPr>
        <w:t xml:space="preserve">undertaking </w:t>
      </w:r>
      <w:r w:rsidR="003D656E">
        <w:rPr>
          <w:rFonts w:ascii="Times New Roman" w:hAnsi="Times New Roman" w:cs="Times New Roman"/>
          <w:sz w:val="24"/>
          <w:szCs w:val="24"/>
        </w:rPr>
        <w:t>to p</w:t>
      </w:r>
      <w:r w:rsidR="003D656E" w:rsidRPr="003D656E">
        <w:rPr>
          <w:rFonts w:ascii="Times New Roman" w:hAnsi="Times New Roman" w:cs="Times New Roman"/>
          <w:sz w:val="24"/>
          <w:szCs w:val="24"/>
        </w:rPr>
        <w:t>romot</w:t>
      </w:r>
      <w:r w:rsidR="003D656E">
        <w:rPr>
          <w:rFonts w:ascii="Times New Roman" w:hAnsi="Times New Roman" w:cs="Times New Roman"/>
          <w:sz w:val="24"/>
          <w:szCs w:val="24"/>
        </w:rPr>
        <w:t xml:space="preserve">e </w:t>
      </w:r>
      <w:r w:rsidR="003D656E" w:rsidRPr="003D656E">
        <w:rPr>
          <w:rFonts w:ascii="Times New Roman" w:hAnsi="Times New Roman" w:cs="Times New Roman"/>
          <w:sz w:val="24"/>
          <w:szCs w:val="24"/>
        </w:rPr>
        <w:t>the legal, economic and social protection of the family</w:t>
      </w:r>
      <w:r w:rsidR="003D656E">
        <w:rPr>
          <w:rFonts w:ascii="Times New Roman" w:hAnsi="Times New Roman" w:cs="Times New Roman"/>
          <w:sz w:val="24"/>
          <w:szCs w:val="24"/>
        </w:rPr>
        <w:t xml:space="preserve"> which it </w:t>
      </w:r>
      <w:r w:rsidR="003D656E" w:rsidRPr="003D656E">
        <w:rPr>
          <w:rFonts w:ascii="Times New Roman" w:hAnsi="Times New Roman" w:cs="Times New Roman"/>
          <w:sz w:val="24"/>
          <w:szCs w:val="24"/>
        </w:rPr>
        <w:t>recognises as being the natural and fundamental group unit of society</w:t>
      </w:r>
      <w:r w:rsidR="003D656E">
        <w:rPr>
          <w:rFonts w:ascii="Times New Roman" w:eastAsia="Times New Roman" w:hAnsi="Times New Roman" w:cs="Times New Roman"/>
          <w:sz w:val="24"/>
          <w:szCs w:val="24"/>
        </w:rPr>
        <w:t xml:space="preserve"> </w:t>
      </w:r>
      <w:r w:rsidR="003D656E" w:rsidRPr="003D656E">
        <w:rPr>
          <w:rFonts w:ascii="Times New Roman" w:hAnsi="Times New Roman" w:cs="Times New Roman"/>
          <w:sz w:val="24"/>
          <w:szCs w:val="24"/>
        </w:rPr>
        <w:t>under Article 32(1)</w:t>
      </w:r>
      <w:r w:rsidR="00A610FE">
        <w:rPr>
          <w:rFonts w:ascii="Times New Roman" w:hAnsi="Times New Roman" w:cs="Times New Roman"/>
          <w:sz w:val="24"/>
          <w:szCs w:val="24"/>
        </w:rPr>
        <w:t xml:space="preserve"> </w:t>
      </w:r>
      <w:r w:rsidR="003D656E">
        <w:rPr>
          <w:rFonts w:ascii="Times New Roman" w:hAnsi="Times New Roman" w:cs="Times New Roman"/>
          <w:sz w:val="24"/>
          <w:szCs w:val="24"/>
        </w:rPr>
        <w:t xml:space="preserve">of the Constitution </w:t>
      </w:r>
      <w:r w:rsidR="003D656E" w:rsidRPr="003D656E">
        <w:rPr>
          <w:rFonts w:ascii="Times New Roman" w:hAnsi="Times New Roman" w:cs="Times New Roman"/>
          <w:sz w:val="24"/>
          <w:szCs w:val="24"/>
        </w:rPr>
        <w:t>would be sufficiently discharged by a law imposing forced heirship</w:t>
      </w:r>
      <w:r w:rsidR="00560482">
        <w:rPr>
          <w:rFonts w:ascii="Times New Roman" w:hAnsi="Times New Roman" w:cs="Times New Roman"/>
          <w:sz w:val="24"/>
          <w:szCs w:val="24"/>
        </w:rPr>
        <w:t xml:space="preserve"> only</w:t>
      </w:r>
      <w:r w:rsidR="003D656E" w:rsidRPr="003D656E">
        <w:rPr>
          <w:rFonts w:ascii="Times New Roman" w:hAnsi="Times New Roman" w:cs="Times New Roman"/>
          <w:sz w:val="24"/>
          <w:szCs w:val="24"/>
        </w:rPr>
        <w:t xml:space="preserve"> in respect of </w:t>
      </w:r>
      <w:r w:rsidR="00560482">
        <w:rPr>
          <w:rFonts w:ascii="Times New Roman" w:hAnsi="Times New Roman" w:cs="Times New Roman"/>
          <w:sz w:val="24"/>
          <w:szCs w:val="24"/>
        </w:rPr>
        <w:t>such</w:t>
      </w:r>
      <w:r w:rsidR="003D656E" w:rsidRPr="003D656E">
        <w:rPr>
          <w:rFonts w:ascii="Times New Roman" w:hAnsi="Times New Roman" w:cs="Times New Roman"/>
          <w:sz w:val="24"/>
          <w:szCs w:val="24"/>
        </w:rPr>
        <w:t xml:space="preserve"> children</w:t>
      </w:r>
      <w:r w:rsidR="00560482">
        <w:rPr>
          <w:rFonts w:ascii="Times New Roman" w:hAnsi="Times New Roman" w:cs="Times New Roman"/>
          <w:sz w:val="24"/>
          <w:szCs w:val="24"/>
        </w:rPr>
        <w:t>.</w:t>
      </w:r>
      <w:r w:rsidR="003D656E" w:rsidRPr="003D656E">
        <w:rPr>
          <w:rFonts w:ascii="Times New Roman" w:hAnsi="Times New Roman" w:cs="Times New Roman"/>
          <w:sz w:val="24"/>
          <w:szCs w:val="24"/>
        </w:rPr>
        <w:t xml:space="preserve"> </w:t>
      </w:r>
    </w:p>
    <w:p w:rsidR="003D656E" w:rsidRDefault="003D656E" w:rsidP="003D656E">
      <w:pPr>
        <w:pStyle w:val="ListParagraph"/>
        <w:rPr>
          <w:rFonts w:ascii="Times New Roman" w:hAnsi="Times New Roman" w:cs="Times New Roman"/>
          <w:sz w:val="24"/>
          <w:szCs w:val="24"/>
        </w:rPr>
      </w:pPr>
    </w:p>
    <w:p w:rsidR="006E427C" w:rsidRPr="006E427C" w:rsidRDefault="00A159EB" w:rsidP="00A159EB">
      <w:pPr>
        <w:keepNext/>
        <w:spacing w:after="240" w:line="360" w:lineRule="auto"/>
        <w:ind w:left="720" w:hanging="720"/>
        <w:jc w:val="both"/>
        <w:rPr>
          <w:rFonts w:ascii="Times New Roman" w:hAnsi="Times New Roman" w:cs="Times New Roman"/>
          <w:sz w:val="24"/>
          <w:szCs w:val="24"/>
        </w:rPr>
      </w:pPr>
      <w:r w:rsidRPr="006E427C">
        <w:rPr>
          <w:rFonts w:ascii="Times New Roman" w:hAnsi="Times New Roman" w:cs="Times New Roman"/>
          <w:sz w:val="24"/>
          <w:szCs w:val="24"/>
        </w:rPr>
        <w:t>[29]</w:t>
      </w:r>
      <w:r w:rsidRPr="006E427C">
        <w:rPr>
          <w:rFonts w:ascii="Times New Roman" w:hAnsi="Times New Roman" w:cs="Times New Roman"/>
          <w:sz w:val="24"/>
          <w:szCs w:val="24"/>
        </w:rPr>
        <w:tab/>
      </w:r>
      <w:r w:rsidR="00782877" w:rsidRPr="006E427C">
        <w:rPr>
          <w:rFonts w:ascii="Times New Roman" w:eastAsia="Times New Roman" w:hAnsi="Times New Roman" w:cs="Times New Roman"/>
          <w:sz w:val="24"/>
          <w:szCs w:val="24"/>
        </w:rPr>
        <w:t xml:space="preserve">We note that counsel for the defendant had by way of alternative argument, also raised the point in his written submissions that a person should have greater freedom to dispose of his property in his lifetime than by way of testamentary disposition and that there is far more justification for forced heirship in respect of dispositions by testament than in respect of dispositions made during the lifetime of the donor. This argument is premised on a </w:t>
      </w:r>
      <w:r w:rsidR="00FD5218" w:rsidRPr="006E427C">
        <w:rPr>
          <w:rFonts w:ascii="Times New Roman" w:eastAsia="Times New Roman" w:hAnsi="Times New Roman" w:cs="Times New Roman"/>
          <w:sz w:val="24"/>
          <w:szCs w:val="24"/>
        </w:rPr>
        <w:t>distinction between Durup v Brassel and the present case</w:t>
      </w:r>
      <w:r w:rsidR="00782877" w:rsidRPr="006E427C">
        <w:rPr>
          <w:rFonts w:ascii="Times New Roman" w:eastAsia="Times New Roman" w:hAnsi="Times New Roman" w:cs="Times New Roman"/>
          <w:sz w:val="24"/>
          <w:szCs w:val="24"/>
        </w:rPr>
        <w:t xml:space="preserve"> on the basis that</w:t>
      </w:r>
      <w:r w:rsidR="00FD5218" w:rsidRPr="006E427C">
        <w:rPr>
          <w:rFonts w:ascii="Times New Roman" w:eastAsia="Times New Roman" w:hAnsi="Times New Roman" w:cs="Times New Roman"/>
          <w:sz w:val="24"/>
          <w:szCs w:val="24"/>
        </w:rPr>
        <w:t xml:space="preserve"> the former dealt with a donation by testamentary disposition whereas the latter concerns a donation by way of gift </w:t>
      </w:r>
      <w:r w:rsidR="00FD5218" w:rsidRPr="006E427C">
        <w:rPr>
          <w:rFonts w:ascii="Times New Roman" w:eastAsia="Times New Roman" w:hAnsi="Times New Roman" w:cs="Times New Roman"/>
          <w:i/>
          <w:sz w:val="24"/>
          <w:szCs w:val="24"/>
        </w:rPr>
        <w:t>inter vivos</w:t>
      </w:r>
      <w:r w:rsidR="00FD5218" w:rsidRPr="006E427C">
        <w:rPr>
          <w:rFonts w:ascii="Times New Roman" w:eastAsia="Times New Roman" w:hAnsi="Times New Roman" w:cs="Times New Roman"/>
          <w:sz w:val="24"/>
          <w:szCs w:val="24"/>
        </w:rPr>
        <w:t xml:space="preserve">. </w:t>
      </w:r>
    </w:p>
    <w:p w:rsidR="00422E3B" w:rsidRPr="006E427C" w:rsidRDefault="00A159EB" w:rsidP="00A159EB">
      <w:pPr>
        <w:keepNext/>
        <w:spacing w:after="240" w:line="360" w:lineRule="auto"/>
        <w:ind w:left="720" w:hanging="720"/>
        <w:jc w:val="both"/>
        <w:rPr>
          <w:rFonts w:ascii="Times New Roman" w:hAnsi="Times New Roman" w:cs="Times New Roman"/>
          <w:sz w:val="24"/>
          <w:szCs w:val="24"/>
        </w:rPr>
      </w:pPr>
      <w:r w:rsidRPr="006E427C">
        <w:rPr>
          <w:rFonts w:ascii="Times New Roman" w:hAnsi="Times New Roman" w:cs="Times New Roman"/>
          <w:sz w:val="24"/>
          <w:szCs w:val="24"/>
        </w:rPr>
        <w:t>[30]</w:t>
      </w:r>
      <w:r w:rsidRPr="006E427C">
        <w:rPr>
          <w:rFonts w:ascii="Times New Roman" w:hAnsi="Times New Roman" w:cs="Times New Roman"/>
          <w:sz w:val="24"/>
          <w:szCs w:val="24"/>
        </w:rPr>
        <w:tab/>
      </w:r>
      <w:r w:rsidR="00422E3B" w:rsidRPr="006E427C">
        <w:rPr>
          <w:rFonts w:ascii="Times New Roman" w:hAnsi="Times New Roman" w:cs="Times New Roman"/>
          <w:sz w:val="24"/>
          <w:szCs w:val="24"/>
        </w:rPr>
        <w:t xml:space="preserve">In reply to the defendants argument that the decision in </w:t>
      </w:r>
      <w:r w:rsidR="00A610FE" w:rsidRPr="006E427C">
        <w:rPr>
          <w:rFonts w:ascii="Times New Roman" w:hAnsi="Times New Roman" w:cs="Times New Roman"/>
          <w:sz w:val="24"/>
          <w:szCs w:val="24"/>
        </w:rPr>
        <w:t xml:space="preserve">Durup v Brassel </w:t>
      </w:r>
      <w:r w:rsidR="00422E3B" w:rsidRPr="006E427C">
        <w:rPr>
          <w:rFonts w:ascii="Times New Roman" w:hAnsi="Times New Roman" w:cs="Times New Roman"/>
          <w:sz w:val="24"/>
          <w:szCs w:val="24"/>
        </w:rPr>
        <w:t xml:space="preserve">should be departed from because it was wrongly decided, counsel for the Attorney General submitted that in terms of Article 46(7) of the Constitution which prohibits reference to the Constitutional Court of a question which has already been the subject of a decision of that Court, the constitutionality of Article 913 could not again be canvassed before the Constitutional Court. </w:t>
      </w:r>
    </w:p>
    <w:p w:rsidR="00422E3B" w:rsidRPr="00440C37" w:rsidRDefault="00A159EB" w:rsidP="00A159EB">
      <w:pPr>
        <w:keepNext/>
        <w:spacing w:after="240" w:line="360" w:lineRule="auto"/>
        <w:ind w:left="720" w:hanging="720"/>
        <w:jc w:val="both"/>
        <w:rPr>
          <w:rFonts w:ascii="Times New Roman" w:eastAsia="Times New Roman" w:hAnsi="Times New Roman" w:cs="Times New Roman"/>
          <w:sz w:val="24"/>
          <w:szCs w:val="24"/>
        </w:rPr>
      </w:pPr>
      <w:r w:rsidRPr="00440C37">
        <w:rPr>
          <w:rFonts w:ascii="Times New Roman" w:eastAsia="Times New Roman" w:hAnsi="Times New Roman" w:cs="Times New Roman"/>
          <w:sz w:val="24"/>
          <w:szCs w:val="24"/>
        </w:rPr>
        <w:t>[31]</w:t>
      </w:r>
      <w:r w:rsidRPr="00440C37">
        <w:rPr>
          <w:rFonts w:ascii="Times New Roman" w:eastAsia="Times New Roman" w:hAnsi="Times New Roman" w:cs="Times New Roman"/>
          <w:sz w:val="24"/>
          <w:szCs w:val="24"/>
        </w:rPr>
        <w:tab/>
      </w:r>
      <w:r w:rsidR="00422E3B" w:rsidRPr="00440C37">
        <w:rPr>
          <w:rFonts w:ascii="Times New Roman" w:eastAsia="Times New Roman" w:hAnsi="Times New Roman" w:cs="Times New Roman"/>
          <w:sz w:val="24"/>
          <w:szCs w:val="24"/>
        </w:rPr>
        <w:t xml:space="preserve">Further, while she agreed that this Court is not bound by the decision in Durup v Brassel, </w:t>
      </w:r>
      <w:r w:rsidR="004C32D6">
        <w:rPr>
          <w:rFonts w:ascii="Times New Roman" w:eastAsia="Times New Roman" w:hAnsi="Times New Roman" w:cs="Times New Roman"/>
          <w:sz w:val="24"/>
          <w:szCs w:val="24"/>
        </w:rPr>
        <w:t xml:space="preserve">she drew attention to </w:t>
      </w:r>
      <w:r w:rsidR="00422E3B" w:rsidRPr="00440C37">
        <w:rPr>
          <w:rFonts w:ascii="Times New Roman" w:eastAsia="Times New Roman" w:hAnsi="Times New Roman" w:cs="Times New Roman"/>
          <w:sz w:val="24"/>
          <w:szCs w:val="24"/>
        </w:rPr>
        <w:t>Article 5 of the Civil Code which provides that while j</w:t>
      </w:r>
      <w:r w:rsidR="00422E3B" w:rsidRPr="00440C37">
        <w:rPr>
          <w:rFonts w:ascii="Times New Roman" w:eastAsia="Times New Roman" w:hAnsi="Times New Roman" w:cs="Times New Roman"/>
          <w:spacing w:val="-7"/>
          <w:sz w:val="24"/>
          <w:szCs w:val="24"/>
        </w:rPr>
        <w:t>ud</w:t>
      </w:r>
      <w:r w:rsidR="00422E3B" w:rsidRPr="00440C37">
        <w:rPr>
          <w:rFonts w:ascii="Times New Roman" w:eastAsia="Times New Roman" w:hAnsi="Times New Roman" w:cs="Times New Roman"/>
          <w:spacing w:val="-18"/>
          <w:sz w:val="24"/>
          <w:szCs w:val="24"/>
        </w:rPr>
        <w:t>i</w:t>
      </w:r>
      <w:r w:rsidR="00422E3B" w:rsidRPr="00440C37">
        <w:rPr>
          <w:rFonts w:ascii="Times New Roman" w:eastAsia="Times New Roman" w:hAnsi="Times New Roman" w:cs="Times New Roman"/>
          <w:spacing w:val="5"/>
          <w:sz w:val="24"/>
          <w:szCs w:val="24"/>
        </w:rPr>
        <w:t>c</w:t>
      </w:r>
      <w:r w:rsidR="00422E3B" w:rsidRPr="00440C37">
        <w:rPr>
          <w:rFonts w:ascii="Times New Roman" w:eastAsia="Times New Roman" w:hAnsi="Times New Roman" w:cs="Times New Roman"/>
          <w:spacing w:val="-18"/>
          <w:sz w:val="24"/>
          <w:szCs w:val="24"/>
        </w:rPr>
        <w:t>i</w:t>
      </w:r>
      <w:r w:rsidR="00422E3B" w:rsidRPr="00440C37">
        <w:rPr>
          <w:rFonts w:ascii="Times New Roman" w:eastAsia="Times New Roman" w:hAnsi="Times New Roman" w:cs="Times New Roman"/>
          <w:spacing w:val="5"/>
          <w:sz w:val="24"/>
          <w:szCs w:val="24"/>
        </w:rPr>
        <w:t>a</w:t>
      </w:r>
      <w:r w:rsidR="00422E3B" w:rsidRPr="00440C37">
        <w:rPr>
          <w:rFonts w:ascii="Times New Roman" w:eastAsia="Times New Roman" w:hAnsi="Times New Roman" w:cs="Times New Roman"/>
          <w:sz w:val="24"/>
          <w:szCs w:val="24"/>
        </w:rPr>
        <w:t>l</w:t>
      </w:r>
      <w:r w:rsidR="00422E3B" w:rsidRPr="00440C37">
        <w:rPr>
          <w:rFonts w:ascii="Times New Roman" w:eastAsia="Times New Roman" w:hAnsi="Times New Roman" w:cs="Times New Roman"/>
          <w:spacing w:val="33"/>
          <w:sz w:val="24"/>
          <w:szCs w:val="24"/>
        </w:rPr>
        <w:t xml:space="preserve"> </w:t>
      </w:r>
      <w:r w:rsidR="00422E3B" w:rsidRPr="00440C37">
        <w:rPr>
          <w:rFonts w:ascii="Times New Roman" w:eastAsia="Times New Roman" w:hAnsi="Times New Roman" w:cs="Times New Roman"/>
          <w:spacing w:val="-7"/>
          <w:sz w:val="24"/>
          <w:szCs w:val="24"/>
        </w:rPr>
        <w:t>d</w:t>
      </w:r>
      <w:r w:rsidR="00422E3B" w:rsidRPr="00440C37">
        <w:rPr>
          <w:rFonts w:ascii="Times New Roman" w:eastAsia="Times New Roman" w:hAnsi="Times New Roman" w:cs="Times New Roman"/>
          <w:spacing w:val="5"/>
          <w:sz w:val="24"/>
          <w:szCs w:val="24"/>
        </w:rPr>
        <w:t>ec</w:t>
      </w:r>
      <w:r w:rsidR="00422E3B" w:rsidRPr="00440C37">
        <w:rPr>
          <w:rFonts w:ascii="Times New Roman" w:eastAsia="Times New Roman" w:hAnsi="Times New Roman" w:cs="Times New Roman"/>
          <w:spacing w:val="-18"/>
          <w:sz w:val="24"/>
          <w:szCs w:val="24"/>
        </w:rPr>
        <w:t>i</w:t>
      </w:r>
      <w:r w:rsidR="00422E3B" w:rsidRPr="00440C37">
        <w:rPr>
          <w:rFonts w:ascii="Times New Roman" w:eastAsia="Times New Roman" w:hAnsi="Times New Roman" w:cs="Times New Roman"/>
          <w:spacing w:val="2"/>
          <w:sz w:val="24"/>
          <w:szCs w:val="24"/>
        </w:rPr>
        <w:t>s</w:t>
      </w:r>
      <w:r w:rsidR="00422E3B" w:rsidRPr="00440C37">
        <w:rPr>
          <w:rFonts w:ascii="Times New Roman" w:eastAsia="Times New Roman" w:hAnsi="Times New Roman" w:cs="Times New Roman"/>
          <w:spacing w:val="-18"/>
          <w:sz w:val="24"/>
          <w:szCs w:val="24"/>
        </w:rPr>
        <w:t>i</w:t>
      </w:r>
      <w:r w:rsidR="00422E3B" w:rsidRPr="00440C37">
        <w:rPr>
          <w:rFonts w:ascii="Times New Roman" w:eastAsia="Times New Roman" w:hAnsi="Times New Roman" w:cs="Times New Roman"/>
          <w:spacing w:val="-7"/>
          <w:sz w:val="24"/>
          <w:szCs w:val="24"/>
        </w:rPr>
        <w:t>on</w:t>
      </w:r>
      <w:r w:rsidR="00422E3B" w:rsidRPr="00440C37">
        <w:rPr>
          <w:rFonts w:ascii="Times New Roman" w:eastAsia="Times New Roman" w:hAnsi="Times New Roman" w:cs="Times New Roman"/>
          <w:sz w:val="24"/>
          <w:szCs w:val="24"/>
        </w:rPr>
        <w:t xml:space="preserve">s </w:t>
      </w:r>
      <w:r w:rsidR="00422E3B" w:rsidRPr="00440C37">
        <w:rPr>
          <w:rFonts w:ascii="Times New Roman" w:eastAsia="Times New Roman" w:hAnsi="Times New Roman" w:cs="Times New Roman"/>
          <w:spacing w:val="2"/>
          <w:sz w:val="24"/>
          <w:szCs w:val="24"/>
        </w:rPr>
        <w:t>are</w:t>
      </w:r>
      <w:r w:rsidR="00422E3B" w:rsidRPr="00440C37">
        <w:rPr>
          <w:rFonts w:ascii="Times New Roman" w:eastAsia="Times New Roman" w:hAnsi="Times New Roman" w:cs="Times New Roman"/>
          <w:spacing w:val="15"/>
          <w:sz w:val="24"/>
          <w:szCs w:val="24"/>
        </w:rPr>
        <w:t xml:space="preserve"> not </w:t>
      </w:r>
      <w:r w:rsidR="00422E3B" w:rsidRPr="00440C37">
        <w:rPr>
          <w:rFonts w:ascii="Times New Roman" w:eastAsia="Times New Roman" w:hAnsi="Times New Roman" w:cs="Times New Roman"/>
          <w:spacing w:val="5"/>
          <w:sz w:val="24"/>
          <w:szCs w:val="24"/>
        </w:rPr>
        <w:t>a</w:t>
      </w:r>
      <w:r w:rsidR="00422E3B" w:rsidRPr="00440C37">
        <w:rPr>
          <w:rFonts w:ascii="Times New Roman" w:eastAsia="Times New Roman" w:hAnsi="Times New Roman" w:cs="Times New Roman"/>
          <w:spacing w:val="-7"/>
          <w:sz w:val="24"/>
          <w:szCs w:val="24"/>
        </w:rPr>
        <w:t>b</w:t>
      </w:r>
      <w:r w:rsidR="00422E3B" w:rsidRPr="00440C37">
        <w:rPr>
          <w:rFonts w:ascii="Times New Roman" w:eastAsia="Times New Roman" w:hAnsi="Times New Roman" w:cs="Times New Roman"/>
          <w:spacing w:val="2"/>
          <w:sz w:val="24"/>
          <w:szCs w:val="24"/>
        </w:rPr>
        <w:t>s</w:t>
      </w:r>
      <w:r w:rsidR="00422E3B" w:rsidRPr="00440C37">
        <w:rPr>
          <w:rFonts w:ascii="Times New Roman" w:eastAsia="Times New Roman" w:hAnsi="Times New Roman" w:cs="Times New Roman"/>
          <w:spacing w:val="-7"/>
          <w:sz w:val="24"/>
          <w:szCs w:val="24"/>
        </w:rPr>
        <w:t>o</w:t>
      </w:r>
      <w:r w:rsidR="00422E3B" w:rsidRPr="00440C37">
        <w:rPr>
          <w:rFonts w:ascii="Times New Roman" w:eastAsia="Times New Roman" w:hAnsi="Times New Roman" w:cs="Times New Roman"/>
          <w:spacing w:val="-18"/>
          <w:sz w:val="24"/>
          <w:szCs w:val="24"/>
        </w:rPr>
        <w:t>l</w:t>
      </w:r>
      <w:r w:rsidR="00422E3B" w:rsidRPr="00440C37">
        <w:rPr>
          <w:rFonts w:ascii="Times New Roman" w:eastAsia="Times New Roman" w:hAnsi="Times New Roman" w:cs="Times New Roman"/>
          <w:spacing w:val="-7"/>
          <w:sz w:val="24"/>
          <w:szCs w:val="24"/>
        </w:rPr>
        <w:t>u</w:t>
      </w:r>
      <w:r w:rsidR="00422E3B" w:rsidRPr="00440C37">
        <w:rPr>
          <w:rFonts w:ascii="Times New Roman" w:eastAsia="Times New Roman" w:hAnsi="Times New Roman" w:cs="Times New Roman"/>
          <w:spacing w:val="-2"/>
          <w:sz w:val="24"/>
          <w:szCs w:val="24"/>
        </w:rPr>
        <w:t>t</w:t>
      </w:r>
      <w:r w:rsidR="00422E3B" w:rsidRPr="00440C37">
        <w:rPr>
          <w:rFonts w:ascii="Times New Roman" w:eastAsia="Times New Roman" w:hAnsi="Times New Roman" w:cs="Times New Roman"/>
          <w:spacing w:val="5"/>
          <w:sz w:val="24"/>
          <w:szCs w:val="24"/>
        </w:rPr>
        <w:t>e</w:t>
      </w:r>
      <w:r w:rsidR="00422E3B" w:rsidRPr="00440C37">
        <w:rPr>
          <w:rFonts w:ascii="Times New Roman" w:eastAsia="Times New Roman" w:hAnsi="Times New Roman" w:cs="Times New Roman"/>
          <w:spacing w:val="-18"/>
          <w:sz w:val="24"/>
          <w:szCs w:val="24"/>
        </w:rPr>
        <w:t>l</w:t>
      </w:r>
      <w:r w:rsidR="00422E3B" w:rsidRPr="00440C37">
        <w:rPr>
          <w:rFonts w:ascii="Times New Roman" w:eastAsia="Times New Roman" w:hAnsi="Times New Roman" w:cs="Times New Roman"/>
          <w:sz w:val="24"/>
          <w:szCs w:val="24"/>
        </w:rPr>
        <w:t xml:space="preserve">y </w:t>
      </w:r>
      <w:r w:rsidR="00422E3B" w:rsidRPr="00440C37">
        <w:rPr>
          <w:rFonts w:ascii="Times New Roman" w:eastAsia="Times New Roman" w:hAnsi="Times New Roman" w:cs="Times New Roman"/>
          <w:spacing w:val="-7"/>
          <w:sz w:val="24"/>
          <w:szCs w:val="24"/>
        </w:rPr>
        <w:t>b</w:t>
      </w:r>
      <w:r w:rsidR="00422E3B" w:rsidRPr="00440C37">
        <w:rPr>
          <w:rFonts w:ascii="Times New Roman" w:eastAsia="Times New Roman" w:hAnsi="Times New Roman" w:cs="Times New Roman"/>
          <w:spacing w:val="-18"/>
          <w:sz w:val="24"/>
          <w:szCs w:val="24"/>
        </w:rPr>
        <w:t>i</w:t>
      </w:r>
      <w:r w:rsidR="00422E3B" w:rsidRPr="00440C37">
        <w:rPr>
          <w:rFonts w:ascii="Times New Roman" w:eastAsia="Times New Roman" w:hAnsi="Times New Roman" w:cs="Times New Roman"/>
          <w:spacing w:val="-7"/>
          <w:sz w:val="24"/>
          <w:szCs w:val="24"/>
        </w:rPr>
        <w:t>nd</w:t>
      </w:r>
      <w:r w:rsidR="00422E3B" w:rsidRPr="00440C37">
        <w:rPr>
          <w:rFonts w:ascii="Times New Roman" w:eastAsia="Times New Roman" w:hAnsi="Times New Roman" w:cs="Times New Roman"/>
          <w:spacing w:val="-18"/>
          <w:sz w:val="24"/>
          <w:szCs w:val="24"/>
        </w:rPr>
        <w:t>i</w:t>
      </w:r>
      <w:r w:rsidR="00422E3B" w:rsidRPr="00440C37">
        <w:rPr>
          <w:rFonts w:ascii="Times New Roman" w:eastAsia="Times New Roman" w:hAnsi="Times New Roman" w:cs="Times New Roman"/>
          <w:spacing w:val="-7"/>
          <w:sz w:val="24"/>
          <w:szCs w:val="24"/>
        </w:rPr>
        <w:t>n</w:t>
      </w:r>
      <w:r w:rsidR="00422E3B" w:rsidRPr="00440C37">
        <w:rPr>
          <w:rFonts w:ascii="Times New Roman" w:eastAsia="Times New Roman" w:hAnsi="Times New Roman" w:cs="Times New Roman"/>
          <w:sz w:val="24"/>
          <w:szCs w:val="24"/>
        </w:rPr>
        <w:t xml:space="preserve">g </w:t>
      </w:r>
      <w:r w:rsidR="00422E3B" w:rsidRPr="00440C37">
        <w:rPr>
          <w:rFonts w:ascii="Times New Roman" w:eastAsia="Times New Roman" w:hAnsi="Times New Roman" w:cs="Times New Roman"/>
          <w:spacing w:val="-8"/>
          <w:sz w:val="24"/>
          <w:szCs w:val="24"/>
        </w:rPr>
        <w:t>upo</w:t>
      </w:r>
      <w:r w:rsidR="00422E3B" w:rsidRPr="00440C37">
        <w:rPr>
          <w:rFonts w:ascii="Times New Roman" w:eastAsia="Times New Roman" w:hAnsi="Times New Roman" w:cs="Times New Roman"/>
          <w:sz w:val="24"/>
          <w:szCs w:val="24"/>
        </w:rPr>
        <w:t>n</w:t>
      </w:r>
      <w:r w:rsidR="00422E3B" w:rsidRPr="00440C37">
        <w:rPr>
          <w:rFonts w:ascii="Times New Roman" w:eastAsia="Times New Roman" w:hAnsi="Times New Roman" w:cs="Times New Roman"/>
          <w:spacing w:val="22"/>
          <w:sz w:val="24"/>
          <w:szCs w:val="24"/>
        </w:rPr>
        <w:t xml:space="preserve"> </w:t>
      </w:r>
      <w:r w:rsidR="00422E3B" w:rsidRPr="00440C37">
        <w:rPr>
          <w:rFonts w:ascii="Times New Roman" w:eastAsia="Times New Roman" w:hAnsi="Times New Roman" w:cs="Times New Roman"/>
          <w:sz w:val="24"/>
          <w:szCs w:val="24"/>
        </w:rPr>
        <w:t>a</w:t>
      </w:r>
      <w:r w:rsidR="00422E3B" w:rsidRPr="00440C37">
        <w:rPr>
          <w:rFonts w:ascii="Times New Roman" w:eastAsia="Times New Roman" w:hAnsi="Times New Roman" w:cs="Times New Roman"/>
          <w:spacing w:val="13"/>
          <w:sz w:val="24"/>
          <w:szCs w:val="24"/>
        </w:rPr>
        <w:t xml:space="preserve"> </w:t>
      </w:r>
      <w:r w:rsidR="00422E3B" w:rsidRPr="00440C37">
        <w:rPr>
          <w:rFonts w:ascii="Times New Roman" w:eastAsia="Times New Roman" w:hAnsi="Times New Roman" w:cs="Times New Roman"/>
          <w:sz w:val="24"/>
          <w:szCs w:val="24"/>
        </w:rPr>
        <w:t>C</w:t>
      </w:r>
      <w:r w:rsidR="00422E3B" w:rsidRPr="00440C37">
        <w:rPr>
          <w:rFonts w:ascii="Times New Roman" w:eastAsia="Times New Roman" w:hAnsi="Times New Roman" w:cs="Times New Roman"/>
          <w:spacing w:val="-8"/>
          <w:sz w:val="24"/>
          <w:szCs w:val="24"/>
        </w:rPr>
        <w:t>o</w:t>
      </w:r>
      <w:r w:rsidR="00422E3B" w:rsidRPr="00440C37">
        <w:rPr>
          <w:rFonts w:ascii="Times New Roman" w:eastAsia="Times New Roman" w:hAnsi="Times New Roman" w:cs="Times New Roman"/>
          <w:spacing w:val="-7"/>
          <w:sz w:val="24"/>
          <w:szCs w:val="24"/>
        </w:rPr>
        <w:t>u</w:t>
      </w:r>
      <w:r w:rsidR="00422E3B" w:rsidRPr="00440C37">
        <w:rPr>
          <w:rFonts w:ascii="Times New Roman" w:eastAsia="Times New Roman" w:hAnsi="Times New Roman" w:cs="Times New Roman"/>
          <w:sz w:val="24"/>
          <w:szCs w:val="24"/>
        </w:rPr>
        <w:t>rt,</w:t>
      </w:r>
      <w:r w:rsidR="00422E3B" w:rsidRPr="00440C37">
        <w:rPr>
          <w:rFonts w:ascii="Times New Roman" w:eastAsia="Times New Roman" w:hAnsi="Times New Roman" w:cs="Times New Roman"/>
          <w:spacing w:val="13"/>
          <w:sz w:val="24"/>
          <w:szCs w:val="24"/>
        </w:rPr>
        <w:t xml:space="preserve"> </w:t>
      </w:r>
      <w:r w:rsidR="00422E3B" w:rsidRPr="00440C37">
        <w:rPr>
          <w:rFonts w:ascii="Times New Roman" w:eastAsia="Times New Roman" w:hAnsi="Times New Roman" w:cs="Times New Roman"/>
          <w:spacing w:val="-8"/>
          <w:sz w:val="24"/>
          <w:szCs w:val="24"/>
        </w:rPr>
        <w:t>they</w:t>
      </w:r>
      <w:r w:rsidR="00422E3B" w:rsidRPr="00440C37">
        <w:rPr>
          <w:rFonts w:ascii="Times New Roman" w:eastAsia="Times New Roman" w:hAnsi="Times New Roman" w:cs="Times New Roman"/>
          <w:spacing w:val="9"/>
          <w:sz w:val="24"/>
          <w:szCs w:val="24"/>
        </w:rPr>
        <w:t xml:space="preserve"> </w:t>
      </w:r>
      <w:r w:rsidR="00422E3B" w:rsidRPr="00440C37">
        <w:rPr>
          <w:rFonts w:ascii="Times New Roman" w:eastAsia="Times New Roman" w:hAnsi="Times New Roman" w:cs="Times New Roman"/>
          <w:spacing w:val="2"/>
          <w:sz w:val="24"/>
          <w:szCs w:val="24"/>
        </w:rPr>
        <w:t>s</w:t>
      </w:r>
      <w:r w:rsidR="00422E3B" w:rsidRPr="00440C37">
        <w:rPr>
          <w:rFonts w:ascii="Times New Roman" w:eastAsia="Times New Roman" w:hAnsi="Times New Roman" w:cs="Times New Roman"/>
          <w:spacing w:val="-7"/>
          <w:sz w:val="24"/>
          <w:szCs w:val="24"/>
        </w:rPr>
        <w:t>h</w:t>
      </w:r>
      <w:r w:rsidR="00422E3B" w:rsidRPr="00440C37">
        <w:rPr>
          <w:rFonts w:ascii="Times New Roman" w:eastAsia="Times New Roman" w:hAnsi="Times New Roman" w:cs="Times New Roman"/>
          <w:spacing w:val="5"/>
          <w:sz w:val="24"/>
          <w:szCs w:val="24"/>
        </w:rPr>
        <w:t>a</w:t>
      </w:r>
      <w:r w:rsidR="00422E3B" w:rsidRPr="00440C37">
        <w:rPr>
          <w:rFonts w:ascii="Times New Roman" w:eastAsia="Times New Roman" w:hAnsi="Times New Roman" w:cs="Times New Roman"/>
          <w:spacing w:val="-18"/>
          <w:sz w:val="24"/>
          <w:szCs w:val="24"/>
        </w:rPr>
        <w:t>l</w:t>
      </w:r>
      <w:r w:rsidR="00422E3B" w:rsidRPr="00440C37">
        <w:rPr>
          <w:rFonts w:ascii="Times New Roman" w:eastAsia="Times New Roman" w:hAnsi="Times New Roman" w:cs="Times New Roman"/>
          <w:sz w:val="24"/>
          <w:szCs w:val="24"/>
        </w:rPr>
        <w:t>l</w:t>
      </w:r>
      <w:r w:rsidR="00422E3B" w:rsidRPr="00440C37">
        <w:rPr>
          <w:rFonts w:ascii="Times New Roman" w:eastAsia="Times New Roman" w:hAnsi="Times New Roman" w:cs="Times New Roman"/>
          <w:spacing w:val="11"/>
          <w:sz w:val="24"/>
          <w:szCs w:val="24"/>
        </w:rPr>
        <w:t xml:space="preserve"> </w:t>
      </w:r>
      <w:r w:rsidR="00422E3B" w:rsidRPr="00440C37">
        <w:rPr>
          <w:rFonts w:ascii="Times New Roman" w:eastAsia="Times New Roman" w:hAnsi="Times New Roman" w:cs="Times New Roman"/>
          <w:spacing w:val="5"/>
          <w:sz w:val="24"/>
          <w:szCs w:val="24"/>
        </w:rPr>
        <w:t>e</w:t>
      </w:r>
      <w:r w:rsidR="00422E3B" w:rsidRPr="00440C37">
        <w:rPr>
          <w:rFonts w:ascii="Times New Roman" w:eastAsia="Times New Roman" w:hAnsi="Times New Roman" w:cs="Times New Roman"/>
          <w:spacing w:val="-7"/>
          <w:sz w:val="24"/>
          <w:szCs w:val="24"/>
        </w:rPr>
        <w:t>n</w:t>
      </w:r>
      <w:r w:rsidR="00422E3B" w:rsidRPr="00440C37">
        <w:rPr>
          <w:rFonts w:ascii="Times New Roman" w:eastAsia="Times New Roman" w:hAnsi="Times New Roman" w:cs="Times New Roman"/>
          <w:spacing w:val="-18"/>
          <w:sz w:val="24"/>
          <w:szCs w:val="24"/>
        </w:rPr>
        <w:t>j</w:t>
      </w:r>
      <w:r w:rsidR="00422E3B" w:rsidRPr="00440C37">
        <w:rPr>
          <w:rFonts w:ascii="Times New Roman" w:eastAsia="Times New Roman" w:hAnsi="Times New Roman" w:cs="Times New Roman"/>
          <w:spacing w:val="-7"/>
          <w:sz w:val="24"/>
          <w:szCs w:val="24"/>
        </w:rPr>
        <w:t>o</w:t>
      </w:r>
      <w:r w:rsidR="00422E3B" w:rsidRPr="00440C37">
        <w:rPr>
          <w:rFonts w:ascii="Times New Roman" w:eastAsia="Times New Roman" w:hAnsi="Times New Roman" w:cs="Times New Roman"/>
          <w:sz w:val="24"/>
          <w:szCs w:val="24"/>
        </w:rPr>
        <w:t>y</w:t>
      </w:r>
      <w:r w:rsidR="00422E3B" w:rsidRPr="00440C37">
        <w:rPr>
          <w:rFonts w:ascii="Times New Roman" w:eastAsia="Times New Roman" w:hAnsi="Times New Roman" w:cs="Times New Roman"/>
          <w:spacing w:val="39"/>
          <w:sz w:val="24"/>
          <w:szCs w:val="24"/>
        </w:rPr>
        <w:t xml:space="preserve"> </w:t>
      </w:r>
      <w:r w:rsidR="00422E3B" w:rsidRPr="00440C37">
        <w:rPr>
          <w:rFonts w:ascii="Times New Roman" w:eastAsia="Times New Roman" w:hAnsi="Times New Roman" w:cs="Times New Roman"/>
          <w:sz w:val="24"/>
          <w:szCs w:val="24"/>
        </w:rPr>
        <w:t>a</w:t>
      </w:r>
      <w:r w:rsidR="00422E3B" w:rsidRPr="00440C37">
        <w:rPr>
          <w:rFonts w:ascii="Times New Roman" w:eastAsia="Times New Roman" w:hAnsi="Times New Roman" w:cs="Times New Roman"/>
          <w:spacing w:val="-3"/>
          <w:sz w:val="24"/>
          <w:szCs w:val="24"/>
        </w:rPr>
        <w:t xml:space="preserve"> </w:t>
      </w:r>
      <w:r w:rsidR="00422E3B" w:rsidRPr="00440C37">
        <w:rPr>
          <w:rFonts w:ascii="Times New Roman" w:eastAsia="Times New Roman" w:hAnsi="Times New Roman" w:cs="Times New Roman"/>
          <w:spacing w:val="-7"/>
          <w:sz w:val="24"/>
          <w:szCs w:val="24"/>
        </w:rPr>
        <w:t>h</w:t>
      </w:r>
      <w:r w:rsidR="00422E3B" w:rsidRPr="00440C37">
        <w:rPr>
          <w:rFonts w:ascii="Times New Roman" w:eastAsia="Times New Roman" w:hAnsi="Times New Roman" w:cs="Times New Roman"/>
          <w:spacing w:val="-18"/>
          <w:sz w:val="24"/>
          <w:szCs w:val="24"/>
        </w:rPr>
        <w:t>i</w:t>
      </w:r>
      <w:r w:rsidR="00422E3B" w:rsidRPr="00440C37">
        <w:rPr>
          <w:rFonts w:ascii="Times New Roman" w:eastAsia="Times New Roman" w:hAnsi="Times New Roman" w:cs="Times New Roman"/>
          <w:spacing w:val="-7"/>
          <w:sz w:val="24"/>
          <w:szCs w:val="24"/>
        </w:rPr>
        <w:t>g</w:t>
      </w:r>
      <w:r w:rsidR="00422E3B" w:rsidRPr="00440C37">
        <w:rPr>
          <w:rFonts w:ascii="Times New Roman" w:eastAsia="Times New Roman" w:hAnsi="Times New Roman" w:cs="Times New Roman"/>
          <w:sz w:val="24"/>
          <w:szCs w:val="24"/>
        </w:rPr>
        <w:t>h</w:t>
      </w:r>
      <w:r w:rsidR="00422E3B" w:rsidRPr="00440C37">
        <w:rPr>
          <w:rFonts w:ascii="Times New Roman" w:eastAsia="Times New Roman" w:hAnsi="Times New Roman" w:cs="Times New Roman"/>
          <w:spacing w:val="36"/>
          <w:sz w:val="24"/>
          <w:szCs w:val="24"/>
        </w:rPr>
        <w:t xml:space="preserve"> </w:t>
      </w:r>
      <w:r w:rsidR="00422E3B" w:rsidRPr="00440C37">
        <w:rPr>
          <w:rFonts w:ascii="Times New Roman" w:eastAsia="Times New Roman" w:hAnsi="Times New Roman" w:cs="Times New Roman"/>
          <w:spacing w:val="-7"/>
          <w:w w:val="102"/>
          <w:sz w:val="24"/>
          <w:szCs w:val="24"/>
        </w:rPr>
        <w:t>p</w:t>
      </w:r>
      <w:r w:rsidR="00422E3B" w:rsidRPr="00440C37">
        <w:rPr>
          <w:rFonts w:ascii="Times New Roman" w:eastAsia="Times New Roman" w:hAnsi="Times New Roman" w:cs="Times New Roman"/>
          <w:spacing w:val="5"/>
          <w:w w:val="102"/>
          <w:sz w:val="24"/>
          <w:szCs w:val="24"/>
        </w:rPr>
        <w:t>e</w:t>
      </w:r>
      <w:r w:rsidR="00422E3B" w:rsidRPr="00440C37">
        <w:rPr>
          <w:rFonts w:ascii="Times New Roman" w:eastAsia="Times New Roman" w:hAnsi="Times New Roman" w:cs="Times New Roman"/>
          <w:w w:val="102"/>
          <w:sz w:val="24"/>
          <w:szCs w:val="24"/>
        </w:rPr>
        <w:t>r</w:t>
      </w:r>
      <w:r w:rsidR="00422E3B" w:rsidRPr="00440C37">
        <w:rPr>
          <w:rFonts w:ascii="Times New Roman" w:eastAsia="Times New Roman" w:hAnsi="Times New Roman" w:cs="Times New Roman"/>
          <w:spacing w:val="2"/>
          <w:w w:val="102"/>
          <w:sz w:val="24"/>
          <w:szCs w:val="24"/>
        </w:rPr>
        <w:t>s</w:t>
      </w:r>
      <w:r w:rsidR="00422E3B" w:rsidRPr="00440C37">
        <w:rPr>
          <w:rFonts w:ascii="Times New Roman" w:eastAsia="Times New Roman" w:hAnsi="Times New Roman" w:cs="Times New Roman"/>
          <w:spacing w:val="-7"/>
          <w:w w:val="102"/>
          <w:sz w:val="24"/>
          <w:szCs w:val="24"/>
        </w:rPr>
        <w:t>u</w:t>
      </w:r>
      <w:r w:rsidR="00422E3B" w:rsidRPr="00440C37">
        <w:rPr>
          <w:rFonts w:ascii="Times New Roman" w:eastAsia="Times New Roman" w:hAnsi="Times New Roman" w:cs="Times New Roman"/>
          <w:spacing w:val="5"/>
          <w:w w:val="102"/>
          <w:sz w:val="24"/>
          <w:szCs w:val="24"/>
        </w:rPr>
        <w:t>a</w:t>
      </w:r>
      <w:r w:rsidR="00422E3B" w:rsidRPr="00440C37">
        <w:rPr>
          <w:rFonts w:ascii="Times New Roman" w:eastAsia="Times New Roman" w:hAnsi="Times New Roman" w:cs="Times New Roman"/>
          <w:spacing w:val="2"/>
          <w:w w:val="102"/>
          <w:sz w:val="24"/>
          <w:szCs w:val="24"/>
        </w:rPr>
        <w:t>s</w:t>
      </w:r>
      <w:r w:rsidR="00422E3B" w:rsidRPr="00440C37">
        <w:rPr>
          <w:rFonts w:ascii="Times New Roman" w:eastAsia="Times New Roman" w:hAnsi="Times New Roman" w:cs="Times New Roman"/>
          <w:spacing w:val="-18"/>
          <w:w w:val="102"/>
          <w:sz w:val="24"/>
          <w:szCs w:val="24"/>
        </w:rPr>
        <w:t>i</w:t>
      </w:r>
      <w:r w:rsidR="00422E3B" w:rsidRPr="00440C37">
        <w:rPr>
          <w:rFonts w:ascii="Times New Roman" w:eastAsia="Times New Roman" w:hAnsi="Times New Roman" w:cs="Times New Roman"/>
          <w:spacing w:val="-7"/>
          <w:w w:val="102"/>
          <w:sz w:val="24"/>
          <w:szCs w:val="24"/>
        </w:rPr>
        <w:t>v</w:t>
      </w:r>
      <w:r w:rsidR="00422E3B" w:rsidRPr="00440C37">
        <w:rPr>
          <w:rFonts w:ascii="Times New Roman" w:eastAsia="Times New Roman" w:hAnsi="Times New Roman" w:cs="Times New Roman"/>
          <w:w w:val="102"/>
          <w:sz w:val="24"/>
          <w:szCs w:val="24"/>
        </w:rPr>
        <w:t xml:space="preserve">e </w:t>
      </w:r>
      <w:r w:rsidR="00422E3B" w:rsidRPr="00440C37">
        <w:rPr>
          <w:rFonts w:ascii="Times New Roman" w:eastAsia="Times New Roman" w:hAnsi="Times New Roman" w:cs="Times New Roman"/>
          <w:spacing w:val="5"/>
          <w:sz w:val="24"/>
          <w:szCs w:val="24"/>
        </w:rPr>
        <w:t>a</w:t>
      </w:r>
      <w:r w:rsidR="00422E3B" w:rsidRPr="00440C37">
        <w:rPr>
          <w:rFonts w:ascii="Times New Roman" w:eastAsia="Times New Roman" w:hAnsi="Times New Roman" w:cs="Times New Roman"/>
          <w:spacing w:val="-7"/>
          <w:sz w:val="24"/>
          <w:szCs w:val="24"/>
        </w:rPr>
        <w:t>u</w:t>
      </w:r>
      <w:r w:rsidR="00422E3B" w:rsidRPr="00440C37">
        <w:rPr>
          <w:rFonts w:ascii="Times New Roman" w:eastAsia="Times New Roman" w:hAnsi="Times New Roman" w:cs="Times New Roman"/>
          <w:spacing w:val="-2"/>
          <w:sz w:val="24"/>
          <w:szCs w:val="24"/>
        </w:rPr>
        <w:t>t</w:t>
      </w:r>
      <w:r w:rsidR="00422E3B" w:rsidRPr="00440C37">
        <w:rPr>
          <w:rFonts w:ascii="Times New Roman" w:eastAsia="Times New Roman" w:hAnsi="Times New Roman" w:cs="Times New Roman"/>
          <w:spacing w:val="-7"/>
          <w:sz w:val="24"/>
          <w:szCs w:val="24"/>
        </w:rPr>
        <w:t>ho</w:t>
      </w:r>
      <w:r w:rsidR="00422E3B" w:rsidRPr="00440C37">
        <w:rPr>
          <w:rFonts w:ascii="Times New Roman" w:eastAsia="Times New Roman" w:hAnsi="Times New Roman" w:cs="Times New Roman"/>
          <w:sz w:val="24"/>
          <w:szCs w:val="24"/>
        </w:rPr>
        <w:t>r</w:t>
      </w:r>
      <w:r w:rsidR="00422E3B" w:rsidRPr="00440C37">
        <w:rPr>
          <w:rFonts w:ascii="Times New Roman" w:eastAsia="Times New Roman" w:hAnsi="Times New Roman" w:cs="Times New Roman"/>
          <w:spacing w:val="-18"/>
          <w:sz w:val="24"/>
          <w:szCs w:val="24"/>
        </w:rPr>
        <w:t>i</w:t>
      </w:r>
      <w:r w:rsidR="00422E3B" w:rsidRPr="00440C37">
        <w:rPr>
          <w:rFonts w:ascii="Times New Roman" w:eastAsia="Times New Roman" w:hAnsi="Times New Roman" w:cs="Times New Roman"/>
          <w:spacing w:val="-2"/>
          <w:sz w:val="24"/>
          <w:szCs w:val="24"/>
        </w:rPr>
        <w:t>t</w:t>
      </w:r>
      <w:r w:rsidR="00422E3B" w:rsidRPr="00440C37">
        <w:rPr>
          <w:rFonts w:ascii="Times New Roman" w:eastAsia="Times New Roman" w:hAnsi="Times New Roman" w:cs="Times New Roman"/>
          <w:sz w:val="24"/>
          <w:szCs w:val="24"/>
        </w:rPr>
        <w:t>y</w:t>
      </w:r>
      <w:r w:rsidR="00422E3B" w:rsidRPr="00440C37">
        <w:rPr>
          <w:rFonts w:ascii="Times New Roman" w:eastAsia="Times New Roman" w:hAnsi="Times New Roman" w:cs="Times New Roman"/>
          <w:spacing w:val="45"/>
          <w:sz w:val="24"/>
          <w:szCs w:val="24"/>
        </w:rPr>
        <w:t xml:space="preserve"> </w:t>
      </w:r>
      <w:r w:rsidR="00422E3B" w:rsidRPr="00440C37">
        <w:rPr>
          <w:rFonts w:ascii="Times New Roman" w:eastAsia="Times New Roman" w:hAnsi="Times New Roman" w:cs="Times New Roman"/>
          <w:sz w:val="24"/>
          <w:szCs w:val="24"/>
        </w:rPr>
        <w:t>fr</w:t>
      </w:r>
      <w:r w:rsidR="00422E3B" w:rsidRPr="00440C37">
        <w:rPr>
          <w:rFonts w:ascii="Times New Roman" w:eastAsia="Times New Roman" w:hAnsi="Times New Roman" w:cs="Times New Roman"/>
          <w:spacing w:val="-7"/>
          <w:sz w:val="24"/>
          <w:szCs w:val="24"/>
        </w:rPr>
        <w:t>o</w:t>
      </w:r>
      <w:r w:rsidR="00422E3B" w:rsidRPr="00440C37">
        <w:rPr>
          <w:rFonts w:ascii="Times New Roman" w:eastAsia="Times New Roman" w:hAnsi="Times New Roman" w:cs="Times New Roman"/>
          <w:sz w:val="24"/>
          <w:szCs w:val="24"/>
        </w:rPr>
        <w:t>m</w:t>
      </w:r>
      <w:r w:rsidR="00422E3B" w:rsidRPr="00440C37">
        <w:rPr>
          <w:rFonts w:ascii="Times New Roman" w:eastAsia="Times New Roman" w:hAnsi="Times New Roman" w:cs="Times New Roman"/>
          <w:spacing w:val="4"/>
          <w:sz w:val="24"/>
          <w:szCs w:val="24"/>
        </w:rPr>
        <w:t xml:space="preserve"> </w:t>
      </w:r>
      <w:r w:rsidR="00422E3B" w:rsidRPr="00440C37">
        <w:rPr>
          <w:rFonts w:ascii="Times New Roman" w:eastAsia="Times New Roman" w:hAnsi="Times New Roman" w:cs="Times New Roman"/>
          <w:spacing w:val="2"/>
          <w:sz w:val="24"/>
          <w:szCs w:val="24"/>
        </w:rPr>
        <w:t>w</w:t>
      </w:r>
      <w:r w:rsidR="00422E3B" w:rsidRPr="00440C37">
        <w:rPr>
          <w:rFonts w:ascii="Times New Roman" w:eastAsia="Times New Roman" w:hAnsi="Times New Roman" w:cs="Times New Roman"/>
          <w:spacing w:val="-7"/>
          <w:sz w:val="24"/>
          <w:szCs w:val="24"/>
        </w:rPr>
        <w:t>h</w:t>
      </w:r>
      <w:r w:rsidR="00422E3B" w:rsidRPr="00440C37">
        <w:rPr>
          <w:rFonts w:ascii="Times New Roman" w:eastAsia="Times New Roman" w:hAnsi="Times New Roman" w:cs="Times New Roman"/>
          <w:spacing w:val="-18"/>
          <w:sz w:val="24"/>
          <w:szCs w:val="24"/>
        </w:rPr>
        <w:t>i</w:t>
      </w:r>
      <w:r w:rsidR="00422E3B" w:rsidRPr="00440C37">
        <w:rPr>
          <w:rFonts w:ascii="Times New Roman" w:eastAsia="Times New Roman" w:hAnsi="Times New Roman" w:cs="Times New Roman"/>
          <w:spacing w:val="5"/>
          <w:sz w:val="24"/>
          <w:szCs w:val="24"/>
        </w:rPr>
        <w:t>c</w:t>
      </w:r>
      <w:r w:rsidR="00422E3B" w:rsidRPr="00440C37">
        <w:rPr>
          <w:rFonts w:ascii="Times New Roman" w:eastAsia="Times New Roman" w:hAnsi="Times New Roman" w:cs="Times New Roman"/>
          <w:sz w:val="24"/>
          <w:szCs w:val="24"/>
        </w:rPr>
        <w:t>h</w:t>
      </w:r>
      <w:r w:rsidR="00422E3B" w:rsidRPr="00440C37">
        <w:rPr>
          <w:rFonts w:ascii="Times New Roman" w:eastAsia="Times New Roman" w:hAnsi="Times New Roman" w:cs="Times New Roman"/>
          <w:spacing w:val="10"/>
          <w:sz w:val="24"/>
          <w:szCs w:val="24"/>
        </w:rPr>
        <w:t xml:space="preserve"> </w:t>
      </w:r>
      <w:r w:rsidR="00422E3B" w:rsidRPr="00440C37">
        <w:rPr>
          <w:rFonts w:ascii="Times New Roman" w:eastAsia="Times New Roman" w:hAnsi="Times New Roman" w:cs="Times New Roman"/>
          <w:sz w:val="24"/>
          <w:szCs w:val="24"/>
        </w:rPr>
        <w:t>a</w:t>
      </w:r>
      <w:r w:rsidR="00422E3B" w:rsidRPr="00440C37">
        <w:rPr>
          <w:rFonts w:ascii="Times New Roman" w:eastAsia="Times New Roman" w:hAnsi="Times New Roman" w:cs="Times New Roman"/>
          <w:spacing w:val="12"/>
          <w:sz w:val="24"/>
          <w:szCs w:val="24"/>
        </w:rPr>
        <w:t xml:space="preserve"> </w:t>
      </w:r>
      <w:r w:rsidR="00422E3B" w:rsidRPr="00440C37">
        <w:rPr>
          <w:rFonts w:ascii="Times New Roman" w:eastAsia="Times New Roman" w:hAnsi="Times New Roman" w:cs="Times New Roman"/>
          <w:sz w:val="24"/>
          <w:szCs w:val="24"/>
        </w:rPr>
        <w:t>C</w:t>
      </w:r>
      <w:r w:rsidR="00422E3B" w:rsidRPr="00440C37">
        <w:rPr>
          <w:rFonts w:ascii="Times New Roman" w:eastAsia="Times New Roman" w:hAnsi="Times New Roman" w:cs="Times New Roman"/>
          <w:spacing w:val="-8"/>
          <w:sz w:val="24"/>
          <w:szCs w:val="24"/>
        </w:rPr>
        <w:t>o</w:t>
      </w:r>
      <w:r w:rsidR="00422E3B" w:rsidRPr="00440C37">
        <w:rPr>
          <w:rFonts w:ascii="Times New Roman" w:eastAsia="Times New Roman" w:hAnsi="Times New Roman" w:cs="Times New Roman"/>
          <w:spacing w:val="-7"/>
          <w:sz w:val="24"/>
          <w:szCs w:val="24"/>
        </w:rPr>
        <w:t>u</w:t>
      </w:r>
      <w:r w:rsidR="00422E3B" w:rsidRPr="00440C37">
        <w:rPr>
          <w:rFonts w:ascii="Times New Roman" w:eastAsia="Times New Roman" w:hAnsi="Times New Roman" w:cs="Times New Roman"/>
          <w:sz w:val="24"/>
          <w:szCs w:val="24"/>
        </w:rPr>
        <w:t>rt</w:t>
      </w:r>
      <w:r w:rsidR="00422E3B" w:rsidRPr="00440C37">
        <w:rPr>
          <w:rFonts w:ascii="Times New Roman" w:eastAsia="Times New Roman" w:hAnsi="Times New Roman" w:cs="Times New Roman"/>
          <w:spacing w:val="14"/>
          <w:sz w:val="24"/>
          <w:szCs w:val="24"/>
        </w:rPr>
        <w:t xml:space="preserve"> </w:t>
      </w:r>
      <w:r w:rsidR="00422E3B" w:rsidRPr="00440C37">
        <w:rPr>
          <w:rFonts w:ascii="Times New Roman" w:eastAsia="Times New Roman" w:hAnsi="Times New Roman" w:cs="Times New Roman"/>
          <w:spacing w:val="2"/>
          <w:sz w:val="24"/>
          <w:szCs w:val="24"/>
        </w:rPr>
        <w:t>s</w:t>
      </w:r>
      <w:r w:rsidR="00422E3B" w:rsidRPr="00440C37">
        <w:rPr>
          <w:rFonts w:ascii="Times New Roman" w:eastAsia="Times New Roman" w:hAnsi="Times New Roman" w:cs="Times New Roman"/>
          <w:spacing w:val="-7"/>
          <w:sz w:val="24"/>
          <w:szCs w:val="24"/>
        </w:rPr>
        <w:t>h</w:t>
      </w:r>
      <w:r w:rsidR="00422E3B" w:rsidRPr="00440C37">
        <w:rPr>
          <w:rFonts w:ascii="Times New Roman" w:eastAsia="Times New Roman" w:hAnsi="Times New Roman" w:cs="Times New Roman"/>
          <w:spacing w:val="5"/>
          <w:sz w:val="24"/>
          <w:szCs w:val="24"/>
        </w:rPr>
        <w:t>a</w:t>
      </w:r>
      <w:r w:rsidR="00422E3B" w:rsidRPr="00440C37">
        <w:rPr>
          <w:rFonts w:ascii="Times New Roman" w:eastAsia="Times New Roman" w:hAnsi="Times New Roman" w:cs="Times New Roman"/>
          <w:spacing w:val="-18"/>
          <w:sz w:val="24"/>
          <w:szCs w:val="24"/>
        </w:rPr>
        <w:t>l</w:t>
      </w:r>
      <w:r w:rsidR="00422E3B" w:rsidRPr="00440C37">
        <w:rPr>
          <w:rFonts w:ascii="Times New Roman" w:eastAsia="Times New Roman" w:hAnsi="Times New Roman" w:cs="Times New Roman"/>
          <w:sz w:val="24"/>
          <w:szCs w:val="24"/>
        </w:rPr>
        <w:t>l</w:t>
      </w:r>
      <w:r w:rsidR="00422E3B" w:rsidRPr="00440C37">
        <w:rPr>
          <w:rFonts w:ascii="Times New Roman" w:eastAsia="Times New Roman" w:hAnsi="Times New Roman" w:cs="Times New Roman"/>
          <w:spacing w:val="11"/>
          <w:sz w:val="24"/>
          <w:szCs w:val="24"/>
        </w:rPr>
        <w:t xml:space="preserve"> </w:t>
      </w:r>
      <w:r w:rsidR="00422E3B" w:rsidRPr="00440C37">
        <w:rPr>
          <w:rFonts w:ascii="Times New Roman" w:eastAsia="Times New Roman" w:hAnsi="Times New Roman" w:cs="Times New Roman"/>
          <w:spacing w:val="-7"/>
          <w:sz w:val="24"/>
          <w:szCs w:val="24"/>
        </w:rPr>
        <w:t>on</w:t>
      </w:r>
      <w:r w:rsidR="00422E3B" w:rsidRPr="00440C37">
        <w:rPr>
          <w:rFonts w:ascii="Times New Roman" w:eastAsia="Times New Roman" w:hAnsi="Times New Roman" w:cs="Times New Roman"/>
          <w:spacing w:val="-18"/>
          <w:sz w:val="24"/>
          <w:szCs w:val="24"/>
        </w:rPr>
        <w:t>l</w:t>
      </w:r>
      <w:r w:rsidR="00422E3B" w:rsidRPr="00440C37">
        <w:rPr>
          <w:rFonts w:ascii="Times New Roman" w:eastAsia="Times New Roman" w:hAnsi="Times New Roman" w:cs="Times New Roman"/>
          <w:sz w:val="24"/>
          <w:szCs w:val="24"/>
        </w:rPr>
        <w:t>y</w:t>
      </w:r>
      <w:r w:rsidR="00422E3B" w:rsidRPr="00440C37">
        <w:rPr>
          <w:rFonts w:ascii="Times New Roman" w:eastAsia="Times New Roman" w:hAnsi="Times New Roman" w:cs="Times New Roman"/>
          <w:spacing w:val="36"/>
          <w:sz w:val="24"/>
          <w:szCs w:val="24"/>
        </w:rPr>
        <w:t xml:space="preserve"> </w:t>
      </w:r>
      <w:r w:rsidR="00422E3B" w:rsidRPr="00440C37">
        <w:rPr>
          <w:rFonts w:ascii="Times New Roman" w:eastAsia="Times New Roman" w:hAnsi="Times New Roman" w:cs="Times New Roman"/>
          <w:spacing w:val="-7"/>
          <w:sz w:val="24"/>
          <w:szCs w:val="24"/>
        </w:rPr>
        <w:t>d</w:t>
      </w:r>
      <w:r w:rsidR="00422E3B" w:rsidRPr="00440C37">
        <w:rPr>
          <w:rFonts w:ascii="Times New Roman" w:eastAsia="Times New Roman" w:hAnsi="Times New Roman" w:cs="Times New Roman"/>
          <w:spacing w:val="5"/>
          <w:sz w:val="24"/>
          <w:szCs w:val="24"/>
        </w:rPr>
        <w:t>e</w:t>
      </w:r>
      <w:r w:rsidR="00422E3B" w:rsidRPr="00440C37">
        <w:rPr>
          <w:rFonts w:ascii="Times New Roman" w:eastAsia="Times New Roman" w:hAnsi="Times New Roman" w:cs="Times New Roman"/>
          <w:spacing w:val="-7"/>
          <w:sz w:val="24"/>
          <w:szCs w:val="24"/>
        </w:rPr>
        <w:t>p</w:t>
      </w:r>
      <w:r w:rsidR="00422E3B" w:rsidRPr="00440C37">
        <w:rPr>
          <w:rFonts w:ascii="Times New Roman" w:eastAsia="Times New Roman" w:hAnsi="Times New Roman" w:cs="Times New Roman"/>
          <w:spacing w:val="5"/>
          <w:sz w:val="24"/>
          <w:szCs w:val="24"/>
        </w:rPr>
        <w:t>a</w:t>
      </w:r>
      <w:r w:rsidR="00422E3B" w:rsidRPr="00440C37">
        <w:rPr>
          <w:rFonts w:ascii="Times New Roman" w:eastAsia="Times New Roman" w:hAnsi="Times New Roman" w:cs="Times New Roman"/>
          <w:sz w:val="24"/>
          <w:szCs w:val="24"/>
        </w:rPr>
        <w:t>rt f</w:t>
      </w:r>
      <w:r w:rsidR="00422E3B" w:rsidRPr="00440C37">
        <w:rPr>
          <w:rFonts w:ascii="Times New Roman" w:eastAsia="Times New Roman" w:hAnsi="Times New Roman" w:cs="Times New Roman"/>
          <w:spacing w:val="-7"/>
          <w:sz w:val="24"/>
          <w:szCs w:val="24"/>
        </w:rPr>
        <w:t>o</w:t>
      </w:r>
      <w:r w:rsidR="00422E3B" w:rsidRPr="00440C37">
        <w:rPr>
          <w:rFonts w:ascii="Times New Roman" w:eastAsia="Times New Roman" w:hAnsi="Times New Roman" w:cs="Times New Roman"/>
          <w:sz w:val="24"/>
          <w:szCs w:val="24"/>
        </w:rPr>
        <w:t>r</w:t>
      </w:r>
      <w:r w:rsidR="00422E3B" w:rsidRPr="00440C37">
        <w:rPr>
          <w:rFonts w:ascii="Times New Roman" w:eastAsia="Times New Roman" w:hAnsi="Times New Roman" w:cs="Times New Roman"/>
          <w:spacing w:val="10"/>
          <w:sz w:val="24"/>
          <w:szCs w:val="24"/>
        </w:rPr>
        <w:t xml:space="preserve"> </w:t>
      </w:r>
      <w:r w:rsidR="00422E3B" w:rsidRPr="00440C37">
        <w:rPr>
          <w:rFonts w:ascii="Times New Roman" w:eastAsia="Times New Roman" w:hAnsi="Times New Roman" w:cs="Times New Roman"/>
          <w:spacing w:val="-8"/>
          <w:sz w:val="24"/>
          <w:szCs w:val="24"/>
        </w:rPr>
        <w:t>goo</w:t>
      </w:r>
      <w:r w:rsidR="00422E3B" w:rsidRPr="00440C37">
        <w:rPr>
          <w:rFonts w:ascii="Times New Roman" w:eastAsia="Times New Roman" w:hAnsi="Times New Roman" w:cs="Times New Roman"/>
          <w:sz w:val="24"/>
          <w:szCs w:val="24"/>
        </w:rPr>
        <w:t>d</w:t>
      </w:r>
      <w:r w:rsidR="00422E3B" w:rsidRPr="00440C37">
        <w:rPr>
          <w:rFonts w:ascii="Times New Roman" w:eastAsia="Times New Roman" w:hAnsi="Times New Roman" w:cs="Times New Roman"/>
          <w:spacing w:val="23"/>
          <w:sz w:val="24"/>
          <w:szCs w:val="24"/>
        </w:rPr>
        <w:t xml:space="preserve"> </w:t>
      </w:r>
      <w:r w:rsidR="00422E3B" w:rsidRPr="00440C37">
        <w:rPr>
          <w:rFonts w:ascii="Times New Roman" w:eastAsia="Times New Roman" w:hAnsi="Times New Roman" w:cs="Times New Roman"/>
          <w:w w:val="102"/>
          <w:sz w:val="24"/>
          <w:szCs w:val="24"/>
        </w:rPr>
        <w:t>r</w:t>
      </w:r>
      <w:r w:rsidR="00422E3B" w:rsidRPr="00440C37">
        <w:rPr>
          <w:rFonts w:ascii="Times New Roman" w:eastAsia="Times New Roman" w:hAnsi="Times New Roman" w:cs="Times New Roman"/>
          <w:spacing w:val="5"/>
          <w:w w:val="102"/>
          <w:sz w:val="24"/>
          <w:szCs w:val="24"/>
        </w:rPr>
        <w:t>ea</w:t>
      </w:r>
      <w:r w:rsidR="00422E3B" w:rsidRPr="00440C37">
        <w:rPr>
          <w:rFonts w:ascii="Times New Roman" w:eastAsia="Times New Roman" w:hAnsi="Times New Roman" w:cs="Times New Roman"/>
          <w:spacing w:val="2"/>
          <w:w w:val="102"/>
          <w:sz w:val="24"/>
          <w:szCs w:val="24"/>
        </w:rPr>
        <w:t>s</w:t>
      </w:r>
      <w:r w:rsidR="00422E3B" w:rsidRPr="00440C37">
        <w:rPr>
          <w:rFonts w:ascii="Times New Roman" w:eastAsia="Times New Roman" w:hAnsi="Times New Roman" w:cs="Times New Roman"/>
          <w:spacing w:val="-7"/>
          <w:w w:val="102"/>
          <w:sz w:val="24"/>
          <w:szCs w:val="24"/>
        </w:rPr>
        <w:t>on</w:t>
      </w:r>
      <w:r w:rsidR="00422E3B" w:rsidRPr="00440C37">
        <w:rPr>
          <w:rFonts w:ascii="Times New Roman" w:eastAsia="Times New Roman" w:hAnsi="Times New Roman" w:cs="Times New Roman"/>
          <w:w w:val="102"/>
          <w:sz w:val="24"/>
          <w:szCs w:val="24"/>
        </w:rPr>
        <w:t xml:space="preserve">. </w:t>
      </w:r>
    </w:p>
    <w:p w:rsidR="00422E3B" w:rsidRPr="00440C37" w:rsidRDefault="00A159EB" w:rsidP="00A159EB">
      <w:pPr>
        <w:keepNext/>
        <w:spacing w:after="240" w:line="360" w:lineRule="auto"/>
        <w:ind w:left="720" w:hanging="720"/>
        <w:jc w:val="both"/>
        <w:rPr>
          <w:rFonts w:ascii="Times New Roman" w:eastAsia="Times New Roman" w:hAnsi="Times New Roman" w:cs="Times New Roman"/>
          <w:sz w:val="24"/>
          <w:szCs w:val="24"/>
        </w:rPr>
      </w:pPr>
      <w:r w:rsidRPr="00440C37">
        <w:rPr>
          <w:rFonts w:ascii="Times New Roman" w:eastAsia="Times New Roman" w:hAnsi="Times New Roman" w:cs="Times New Roman"/>
          <w:sz w:val="24"/>
          <w:szCs w:val="24"/>
        </w:rPr>
        <w:t>[32]</w:t>
      </w:r>
      <w:r w:rsidRPr="00440C37">
        <w:rPr>
          <w:rFonts w:ascii="Times New Roman" w:eastAsia="Times New Roman" w:hAnsi="Times New Roman" w:cs="Times New Roman"/>
          <w:sz w:val="24"/>
          <w:szCs w:val="24"/>
        </w:rPr>
        <w:tab/>
      </w:r>
      <w:r w:rsidR="00422E3B" w:rsidRPr="00440C37">
        <w:rPr>
          <w:rFonts w:ascii="Times New Roman" w:eastAsia="Times New Roman" w:hAnsi="Times New Roman" w:cs="Times New Roman"/>
          <w:w w:val="102"/>
          <w:sz w:val="24"/>
          <w:szCs w:val="24"/>
        </w:rPr>
        <w:t xml:space="preserve">She also stated that the fact that Durup v Brassel concerned a testamentary disposition whereas the present case concerns a disposition by gift inter vivos does not constitute “good reason” for departing from the finding of constitutionality of Article 913 in that case because Article 913 and 920 cover both types of dispositions. She stated that the finding of constitutionality of Article 913 in Durup v Brassel would still be applicable whether a disposition in breach of that law is made by way of a will or by gift inter vivos. </w:t>
      </w:r>
      <w:r w:rsidR="00422E3B" w:rsidRPr="00440C37">
        <w:rPr>
          <w:rFonts w:ascii="Times New Roman" w:eastAsia="Times New Roman" w:hAnsi="Times New Roman" w:cs="Times New Roman"/>
          <w:sz w:val="24"/>
          <w:szCs w:val="24"/>
        </w:rPr>
        <w:t>Further</w:t>
      </w:r>
      <w:r w:rsidR="00422E3B" w:rsidRPr="00440C37">
        <w:rPr>
          <w:rFonts w:ascii="Times New Roman" w:eastAsia="Times New Roman" w:hAnsi="Times New Roman" w:cs="Times New Roman"/>
          <w:w w:val="102"/>
          <w:sz w:val="24"/>
          <w:szCs w:val="24"/>
        </w:rPr>
        <w:t xml:space="preserve"> to depart from the authority in Durup v Brassel in the present case on the grounds that it concerns disposition by gift inter vivos, would go against the spirit of Articles 913 and 920 which enshrines the principle of reserved heirship in cases of both gifts inter vivos and by will,</w:t>
      </w:r>
      <w:r w:rsidR="004C32D6">
        <w:rPr>
          <w:rFonts w:ascii="Times New Roman" w:eastAsia="Times New Roman" w:hAnsi="Times New Roman" w:cs="Times New Roman"/>
          <w:w w:val="102"/>
          <w:sz w:val="24"/>
          <w:szCs w:val="24"/>
        </w:rPr>
        <w:t xml:space="preserve"> with the result that an </w:t>
      </w:r>
      <w:r w:rsidR="00422E3B" w:rsidRPr="00440C37">
        <w:rPr>
          <w:rFonts w:ascii="Times New Roman" w:eastAsia="Times New Roman" w:hAnsi="Times New Roman" w:cs="Times New Roman"/>
          <w:w w:val="102"/>
          <w:sz w:val="24"/>
          <w:szCs w:val="24"/>
        </w:rPr>
        <w:t>heir can easily lose his or her inheritance by disposition to another person by way of gift inter vivos</w:t>
      </w:r>
      <w:r w:rsidR="0011309C">
        <w:rPr>
          <w:rFonts w:ascii="Times New Roman" w:eastAsia="Times New Roman" w:hAnsi="Times New Roman" w:cs="Times New Roman"/>
          <w:w w:val="102"/>
          <w:sz w:val="24"/>
          <w:szCs w:val="24"/>
        </w:rPr>
        <w:t>,</w:t>
      </w:r>
      <w:r w:rsidR="00422E3B" w:rsidRPr="00440C37">
        <w:rPr>
          <w:rFonts w:ascii="Times New Roman" w:eastAsia="Times New Roman" w:hAnsi="Times New Roman" w:cs="Times New Roman"/>
          <w:w w:val="102"/>
          <w:sz w:val="24"/>
          <w:szCs w:val="24"/>
        </w:rPr>
        <w:t xml:space="preserve"> which would defeat the purpose of these Articles which is to protect heirs from total and unjust disinheritance.</w:t>
      </w:r>
    </w:p>
    <w:p w:rsidR="0008249D" w:rsidRDefault="0008249D" w:rsidP="009E2738">
      <w:pPr>
        <w:pStyle w:val="Jjmntheading1"/>
      </w:pPr>
      <w:r>
        <w:t>Analysis</w:t>
      </w:r>
    </w:p>
    <w:p w:rsidR="0008249D" w:rsidRDefault="00A159EB" w:rsidP="00A159EB">
      <w:pPr>
        <w:pStyle w:val="JudgmentText"/>
        <w:numPr>
          <w:ilvl w:val="0"/>
          <w:numId w:val="0"/>
        </w:numPr>
        <w:ind w:left="720" w:hanging="720"/>
      </w:pPr>
      <w:r>
        <w:t>[33]</w:t>
      </w:r>
      <w:r>
        <w:tab/>
      </w:r>
      <w:r w:rsidR="0008249D">
        <w:t>The question referred to this Court for its determination is the following:</w:t>
      </w:r>
    </w:p>
    <w:p w:rsidR="0008249D" w:rsidRDefault="0008249D" w:rsidP="0008249D">
      <w:pPr>
        <w:pStyle w:val="Unnumberedquote"/>
      </w:pPr>
      <w:r w:rsidRPr="00D520FC">
        <w:t>Does Article 920 of t</w:t>
      </w:r>
      <w:r>
        <w:t>he Civil Code of Seychelles Act</w:t>
      </w:r>
      <w:r w:rsidRPr="0051475E">
        <w:t xml:space="preserve"> and the resultant statutory scheme for succession, contravene Article 26 of the Constitution of Seychelles by inhibiting a proprietor of property from freely disposing of his property and a donee from receiving and enjoying such dispositions</w:t>
      </w:r>
      <w:r>
        <w:t xml:space="preserve">. </w:t>
      </w:r>
    </w:p>
    <w:p w:rsidR="0008249D" w:rsidRDefault="0008249D" w:rsidP="0008249D">
      <w:pPr>
        <w:pStyle w:val="Unnumberedquote"/>
      </w:pPr>
    </w:p>
    <w:p w:rsidR="00392DBE" w:rsidRDefault="00A159EB" w:rsidP="00A159EB">
      <w:pPr>
        <w:pStyle w:val="JudgmentText"/>
        <w:numPr>
          <w:ilvl w:val="0"/>
          <w:numId w:val="0"/>
        </w:numPr>
        <w:ind w:left="720" w:hanging="720"/>
      </w:pPr>
      <w:r>
        <w:t>[34]</w:t>
      </w:r>
      <w:r>
        <w:tab/>
      </w:r>
      <w:r w:rsidR="00810C9A">
        <w:t>The Court therefore has to determine the constitutionality of “</w:t>
      </w:r>
      <w:r w:rsidR="00810C9A" w:rsidRPr="00D520FC">
        <w:t>Article 920 of t</w:t>
      </w:r>
      <w:r w:rsidR="00810C9A">
        <w:t>he Civil Code and the resultant statutory scheme for succession” in light of the provisions of Article 26</w:t>
      </w:r>
      <w:r w:rsidR="0011309C">
        <w:t xml:space="preserve"> and other relevant provisions </w:t>
      </w:r>
      <w:r w:rsidR="00810C9A">
        <w:t>of the Constitution</w:t>
      </w:r>
      <w:r w:rsidR="00392DBE">
        <w:t xml:space="preserve">. </w:t>
      </w:r>
      <w:r w:rsidR="00392DBE" w:rsidRPr="00392DBE">
        <w:t xml:space="preserve"> </w:t>
      </w:r>
      <w:r w:rsidR="00392DBE">
        <w:t>In particular this Court has to determine whether Article 920</w:t>
      </w:r>
      <w:r w:rsidR="0011309C">
        <w:t xml:space="preserve"> and corresponding Articles of </w:t>
      </w:r>
      <w:r w:rsidR="00505584">
        <w:t>the Civil Code</w:t>
      </w:r>
      <w:r w:rsidR="00392DBE">
        <w:t xml:space="preserve"> </w:t>
      </w:r>
      <w:r w:rsidR="0011309C">
        <w:t>breach</w:t>
      </w:r>
      <w:r w:rsidR="00392DBE">
        <w:t xml:space="preserve"> the right of a proprietor of property from freely disposing of his property and a donee from receiving and enjoying such dispositions. </w:t>
      </w:r>
    </w:p>
    <w:p w:rsidR="005252FB" w:rsidRDefault="00A159EB" w:rsidP="00A159EB">
      <w:pPr>
        <w:pStyle w:val="JudgmentText"/>
        <w:numPr>
          <w:ilvl w:val="0"/>
          <w:numId w:val="0"/>
        </w:numPr>
        <w:ind w:left="720" w:hanging="720"/>
      </w:pPr>
      <w:r>
        <w:t>[35]</w:t>
      </w:r>
      <w:r>
        <w:tab/>
      </w:r>
      <w:r w:rsidR="00392DBE">
        <w:t>T</w:t>
      </w:r>
      <w:r w:rsidR="005252FB">
        <w:t xml:space="preserve">he relevant provisions of </w:t>
      </w:r>
      <w:r w:rsidR="00392DBE">
        <w:t>Article 26</w:t>
      </w:r>
      <w:r w:rsidR="005B242D">
        <w:t xml:space="preserve"> </w:t>
      </w:r>
      <w:r w:rsidR="00505584">
        <w:t xml:space="preserve">of the Constitution </w:t>
      </w:r>
      <w:r w:rsidR="005B242D">
        <w:t>provide:</w:t>
      </w:r>
    </w:p>
    <w:p w:rsidR="005252FB" w:rsidRDefault="005252FB" w:rsidP="005252FB">
      <w:pPr>
        <w:pStyle w:val="Unnumberedquote"/>
        <w:rPr>
          <w:b/>
          <w:lang w:val="en-US"/>
        </w:rPr>
      </w:pPr>
      <w:r w:rsidRPr="005252FB">
        <w:rPr>
          <w:b/>
          <w:lang w:val="en-US"/>
        </w:rPr>
        <w:t xml:space="preserve">Right to property </w:t>
      </w:r>
    </w:p>
    <w:p w:rsidR="005252FB" w:rsidRPr="005252FB" w:rsidRDefault="005252FB" w:rsidP="005252FB">
      <w:pPr>
        <w:pStyle w:val="Unnumberedquote"/>
        <w:rPr>
          <w:b/>
          <w:lang w:val="en-US"/>
        </w:rPr>
      </w:pPr>
    </w:p>
    <w:p w:rsidR="005252FB" w:rsidRDefault="005252FB" w:rsidP="005252FB">
      <w:pPr>
        <w:pStyle w:val="Unnumberedquote"/>
        <w:rPr>
          <w:lang w:val="en-US"/>
        </w:rPr>
      </w:pPr>
      <w:r>
        <w:rPr>
          <w:lang w:val="en-US"/>
        </w:rPr>
        <w:t xml:space="preserve">26. (1) Every person has a right to property and for the purpose of this article this right includes the right to acquire, own, peacefully enjoy and dispose of property either individually or in association with others.  </w:t>
      </w:r>
    </w:p>
    <w:p w:rsidR="005252FB" w:rsidRDefault="005252FB" w:rsidP="005252FB">
      <w:pPr>
        <w:pStyle w:val="Unnumberedquote"/>
        <w:rPr>
          <w:lang w:val="en-US"/>
        </w:rPr>
      </w:pPr>
    </w:p>
    <w:p w:rsidR="005252FB" w:rsidRDefault="005252FB" w:rsidP="005252FB">
      <w:pPr>
        <w:pStyle w:val="Unnumberedquote"/>
        <w:rPr>
          <w:lang w:val="en-US"/>
        </w:rPr>
      </w:pPr>
      <w:r>
        <w:rPr>
          <w:lang w:val="en-US"/>
        </w:rPr>
        <w:t xml:space="preserve">(2) The exercise of the right under clause (1) may be subject to such limitations as may be prescribed by law and necessary in a democratic society- </w:t>
      </w:r>
    </w:p>
    <w:p w:rsidR="005252FB" w:rsidRDefault="005252FB" w:rsidP="005252FB">
      <w:pPr>
        <w:pStyle w:val="Unnumberedquote"/>
        <w:rPr>
          <w:lang w:val="en-US"/>
        </w:rPr>
      </w:pPr>
    </w:p>
    <w:p w:rsidR="00810C9A" w:rsidRDefault="00A159EB" w:rsidP="00A159EB">
      <w:pPr>
        <w:pStyle w:val="Unnumberedquote"/>
        <w:ind w:left="2250" w:hanging="450"/>
        <w:rPr>
          <w:lang w:val="en-US"/>
        </w:rPr>
      </w:pPr>
      <w:r>
        <w:rPr>
          <w:lang w:val="en-US"/>
        </w:rPr>
        <w:t>(a)</w:t>
      </w:r>
      <w:r>
        <w:rPr>
          <w:lang w:val="en-US"/>
        </w:rPr>
        <w:tab/>
      </w:r>
      <w:r w:rsidR="005252FB">
        <w:rPr>
          <w:lang w:val="en-US"/>
        </w:rPr>
        <w:t xml:space="preserve">in the public interest; </w:t>
      </w:r>
    </w:p>
    <w:p w:rsidR="00FD7706" w:rsidRDefault="00FD7706" w:rsidP="00FD7706">
      <w:pPr>
        <w:pStyle w:val="Unnumberedquote"/>
        <w:ind w:left="2250"/>
        <w:rPr>
          <w:lang w:val="en-US"/>
        </w:rPr>
      </w:pPr>
    </w:p>
    <w:p w:rsidR="000C196F" w:rsidRDefault="00A159EB" w:rsidP="00A159EB">
      <w:pPr>
        <w:pStyle w:val="JudgmentText"/>
        <w:numPr>
          <w:ilvl w:val="0"/>
          <w:numId w:val="0"/>
        </w:numPr>
        <w:ind w:left="720" w:hanging="720"/>
      </w:pPr>
      <w:r>
        <w:t>[36]</w:t>
      </w:r>
      <w:r>
        <w:tab/>
      </w:r>
      <w:r w:rsidR="000D429B">
        <w:t xml:space="preserve">In light of the arguments </w:t>
      </w:r>
      <w:r w:rsidR="006C23A9">
        <w:t xml:space="preserve">presented in this case </w:t>
      </w:r>
      <w:r w:rsidR="000D429B">
        <w:t>and the issues arising therefrom, it is essential to set out not only the provisions of Article 920</w:t>
      </w:r>
      <w:r w:rsidR="00505584">
        <w:t xml:space="preserve"> of the Civil Code</w:t>
      </w:r>
      <w:r w:rsidR="000D429B">
        <w:t xml:space="preserve"> but also Article 913</w:t>
      </w:r>
      <w:r w:rsidR="00505584">
        <w:t xml:space="preserve"> </w:t>
      </w:r>
      <w:r w:rsidR="0011309C">
        <w:t>thereof</w:t>
      </w:r>
      <w:r w:rsidR="000D429B">
        <w:t xml:space="preserve"> </w:t>
      </w:r>
      <w:r w:rsidR="00602570">
        <w:t xml:space="preserve">both of which are found in </w:t>
      </w:r>
      <w:r w:rsidR="000D429B">
        <w:t xml:space="preserve">Chapter </w:t>
      </w:r>
      <w:r w:rsidR="00602570">
        <w:t>III of Title II of Book III of th</w:t>
      </w:r>
      <w:r w:rsidR="00505584">
        <w:t xml:space="preserve">at </w:t>
      </w:r>
      <w:r w:rsidR="00602570">
        <w:t>Code.</w:t>
      </w:r>
    </w:p>
    <w:p w:rsidR="000C196F" w:rsidRPr="009E2738" w:rsidRDefault="000C196F" w:rsidP="000C196F">
      <w:pPr>
        <w:pStyle w:val="Unnumberedquote"/>
        <w:rPr>
          <w:b/>
          <w:w w:val="102"/>
        </w:rPr>
      </w:pPr>
      <w:r w:rsidRPr="009E2738">
        <w:rPr>
          <w:b/>
          <w:spacing w:val="2"/>
        </w:rPr>
        <w:t>A</w:t>
      </w:r>
      <w:r w:rsidRPr="009E2738">
        <w:rPr>
          <w:b/>
          <w:spacing w:val="-10"/>
        </w:rPr>
        <w:t>r</w:t>
      </w:r>
      <w:r w:rsidRPr="009E2738">
        <w:rPr>
          <w:b/>
        </w:rPr>
        <w:t>t</w:t>
      </w:r>
      <w:r w:rsidRPr="009E2738">
        <w:rPr>
          <w:b/>
          <w:spacing w:val="-2"/>
        </w:rPr>
        <w:t>i</w:t>
      </w:r>
      <w:r w:rsidRPr="009E2738">
        <w:rPr>
          <w:b/>
          <w:spacing w:val="5"/>
        </w:rPr>
        <w:t>c</w:t>
      </w:r>
      <w:r w:rsidRPr="009E2738">
        <w:rPr>
          <w:b/>
          <w:spacing w:val="-2"/>
        </w:rPr>
        <w:t>l</w:t>
      </w:r>
      <w:r w:rsidRPr="009E2738">
        <w:rPr>
          <w:b/>
        </w:rPr>
        <w:t>e</w:t>
      </w:r>
      <w:r w:rsidRPr="009E2738">
        <w:rPr>
          <w:b/>
          <w:spacing w:val="25"/>
        </w:rPr>
        <w:t xml:space="preserve"> </w:t>
      </w:r>
      <w:r w:rsidRPr="009E2738">
        <w:rPr>
          <w:b/>
          <w:w w:val="102"/>
        </w:rPr>
        <w:t>913</w:t>
      </w:r>
    </w:p>
    <w:p w:rsidR="000C196F" w:rsidRDefault="000C196F" w:rsidP="000C196F">
      <w:pPr>
        <w:pStyle w:val="Unnumberedquote"/>
        <w:rPr>
          <w:w w:val="102"/>
        </w:rPr>
      </w:pPr>
    </w:p>
    <w:p w:rsidR="000C196F" w:rsidRDefault="000C196F" w:rsidP="000C196F">
      <w:pPr>
        <w:pStyle w:val="Unnumberedquote"/>
        <w:rPr>
          <w:spacing w:val="-8"/>
          <w:w w:val="102"/>
        </w:rPr>
      </w:pPr>
      <w:r>
        <w:rPr>
          <w:spacing w:val="-12"/>
        </w:rPr>
        <w:t>G</w:t>
      </w:r>
      <w:r>
        <w:rPr>
          <w:spacing w:val="-18"/>
        </w:rPr>
        <w:t>i</w:t>
      </w:r>
      <w:r>
        <w:t>ft</w:t>
      </w:r>
      <w:r>
        <w:rPr>
          <w:spacing w:val="25"/>
        </w:rPr>
        <w:t xml:space="preserve"> </w:t>
      </w:r>
      <w:r>
        <w:rPr>
          <w:spacing w:val="-18"/>
        </w:rPr>
        <w:t>i</w:t>
      </w:r>
      <w:r>
        <w:rPr>
          <w:spacing w:val="-7"/>
        </w:rPr>
        <w:t>n</w:t>
      </w:r>
      <w:r>
        <w:rPr>
          <w:spacing w:val="-2"/>
        </w:rPr>
        <w:t>t</w:t>
      </w:r>
      <w:r>
        <w:rPr>
          <w:spacing w:val="5"/>
        </w:rPr>
        <w:t>e</w:t>
      </w:r>
      <w:r>
        <w:t>r</w:t>
      </w:r>
      <w:r>
        <w:rPr>
          <w:spacing w:val="29"/>
        </w:rPr>
        <w:t xml:space="preserve"> </w:t>
      </w:r>
      <w:r>
        <w:rPr>
          <w:spacing w:val="-7"/>
        </w:rPr>
        <w:t>v</w:t>
      </w:r>
      <w:r>
        <w:rPr>
          <w:spacing w:val="-18"/>
        </w:rPr>
        <w:t>i</w:t>
      </w:r>
      <w:r>
        <w:rPr>
          <w:spacing w:val="-7"/>
        </w:rPr>
        <w:t>vo</w:t>
      </w:r>
      <w:r>
        <w:t>s</w:t>
      </w:r>
      <w:r>
        <w:rPr>
          <w:spacing w:val="33"/>
        </w:rPr>
        <w:t xml:space="preserve"> </w:t>
      </w:r>
      <w:r>
        <w:rPr>
          <w:spacing w:val="-8"/>
        </w:rPr>
        <w:t>o</w:t>
      </w:r>
      <w:r>
        <w:t>r</w:t>
      </w:r>
      <w:r>
        <w:rPr>
          <w:spacing w:val="9"/>
        </w:rPr>
        <w:t xml:space="preserve"> </w:t>
      </w:r>
      <w:r>
        <w:rPr>
          <w:spacing w:val="-8"/>
        </w:rPr>
        <w:t>b</w:t>
      </w:r>
      <w:r>
        <w:t>y</w:t>
      </w:r>
      <w:r>
        <w:rPr>
          <w:spacing w:val="17"/>
        </w:rPr>
        <w:t xml:space="preserve"> </w:t>
      </w:r>
      <w:r>
        <w:rPr>
          <w:spacing w:val="2"/>
        </w:rPr>
        <w:t>w</w:t>
      </w:r>
      <w:r>
        <w:rPr>
          <w:spacing w:val="-18"/>
        </w:rPr>
        <w:t>il</w:t>
      </w:r>
      <w:r>
        <w:t>l</w:t>
      </w:r>
      <w:r>
        <w:rPr>
          <w:spacing w:val="25"/>
        </w:rPr>
        <w:t xml:space="preserve"> </w:t>
      </w:r>
      <w:r>
        <w:rPr>
          <w:spacing w:val="2"/>
        </w:rPr>
        <w:t>s</w:t>
      </w:r>
      <w:r>
        <w:rPr>
          <w:spacing w:val="-7"/>
        </w:rPr>
        <w:t>h</w:t>
      </w:r>
      <w:r>
        <w:rPr>
          <w:spacing w:val="5"/>
        </w:rPr>
        <w:t>a</w:t>
      </w:r>
      <w:r>
        <w:rPr>
          <w:spacing w:val="-18"/>
        </w:rPr>
        <w:t>l</w:t>
      </w:r>
      <w:r>
        <w:t>l</w:t>
      </w:r>
      <w:r>
        <w:rPr>
          <w:spacing w:val="11"/>
        </w:rPr>
        <w:t xml:space="preserve"> </w:t>
      </w:r>
      <w:r>
        <w:rPr>
          <w:spacing w:val="-8"/>
        </w:rPr>
        <w:t>no</w:t>
      </w:r>
      <w:r>
        <w:t>t</w:t>
      </w:r>
      <w:r>
        <w:rPr>
          <w:spacing w:val="24"/>
        </w:rPr>
        <w:t xml:space="preserve"> </w:t>
      </w:r>
      <w:r>
        <w:rPr>
          <w:spacing w:val="5"/>
        </w:rPr>
        <w:t>e</w:t>
      </w:r>
      <w:r>
        <w:rPr>
          <w:spacing w:val="-7"/>
        </w:rPr>
        <w:t>x</w:t>
      </w:r>
      <w:r>
        <w:rPr>
          <w:spacing w:val="5"/>
        </w:rPr>
        <w:t>cee</w:t>
      </w:r>
      <w:r>
        <w:t>d</w:t>
      </w:r>
      <w:r>
        <w:rPr>
          <w:spacing w:val="-4"/>
        </w:rPr>
        <w:t xml:space="preserve"> </w:t>
      </w:r>
      <w:r>
        <w:rPr>
          <w:spacing w:val="-8"/>
        </w:rPr>
        <w:t>on</w:t>
      </w:r>
      <w:r>
        <w:t>e</w:t>
      </w:r>
      <w:r>
        <w:rPr>
          <w:spacing w:val="1"/>
        </w:rPr>
        <w:t xml:space="preserve"> </w:t>
      </w:r>
      <w:r>
        <w:rPr>
          <w:spacing w:val="-7"/>
        </w:rPr>
        <w:t>h</w:t>
      </w:r>
      <w:r>
        <w:rPr>
          <w:spacing w:val="5"/>
        </w:rPr>
        <w:t>a</w:t>
      </w:r>
      <w:r>
        <w:rPr>
          <w:spacing w:val="-18"/>
        </w:rPr>
        <w:t>l</w:t>
      </w:r>
      <w:r>
        <w:t>f</w:t>
      </w:r>
      <w:r>
        <w:rPr>
          <w:spacing w:val="28"/>
        </w:rPr>
        <w:t xml:space="preserve"> </w:t>
      </w:r>
      <w:r>
        <w:rPr>
          <w:spacing w:val="-8"/>
        </w:rPr>
        <w:t>o</w:t>
      </w:r>
      <w:r>
        <w:t>f</w:t>
      </w:r>
      <w:r>
        <w:rPr>
          <w:spacing w:val="-6"/>
        </w:rPr>
        <w:t xml:space="preserve"> </w:t>
      </w:r>
      <w:r>
        <w:rPr>
          <w:spacing w:val="-2"/>
        </w:rPr>
        <w:t>t</w:t>
      </w:r>
      <w:r>
        <w:rPr>
          <w:spacing w:val="-7"/>
        </w:rPr>
        <w:t>h</w:t>
      </w:r>
      <w:r>
        <w:t>e</w:t>
      </w:r>
      <w:r>
        <w:rPr>
          <w:spacing w:val="16"/>
        </w:rPr>
        <w:t xml:space="preserve"> </w:t>
      </w:r>
      <w:r>
        <w:rPr>
          <w:spacing w:val="-7"/>
        </w:rPr>
        <w:t>p</w:t>
      </w:r>
      <w:r>
        <w:t>r</w:t>
      </w:r>
      <w:r>
        <w:rPr>
          <w:spacing w:val="-7"/>
        </w:rPr>
        <w:t>op</w:t>
      </w:r>
      <w:r>
        <w:rPr>
          <w:spacing w:val="5"/>
        </w:rPr>
        <w:t>e</w:t>
      </w:r>
      <w:r>
        <w:t>r</w:t>
      </w:r>
      <w:r>
        <w:rPr>
          <w:spacing w:val="-2"/>
        </w:rPr>
        <w:t>t</w:t>
      </w:r>
      <w:r>
        <w:t>y</w:t>
      </w:r>
      <w:r>
        <w:rPr>
          <w:spacing w:val="13"/>
        </w:rPr>
        <w:t xml:space="preserve"> </w:t>
      </w:r>
      <w:r>
        <w:rPr>
          <w:spacing w:val="-8"/>
        </w:rPr>
        <w:t>o</w:t>
      </w:r>
      <w:r>
        <w:t>f</w:t>
      </w:r>
      <w:r>
        <w:rPr>
          <w:spacing w:val="9"/>
        </w:rPr>
        <w:t xml:space="preserve"> </w:t>
      </w:r>
      <w:r>
        <w:rPr>
          <w:spacing w:val="-2"/>
        </w:rPr>
        <w:t>t</w:t>
      </w:r>
      <w:r>
        <w:rPr>
          <w:spacing w:val="-7"/>
        </w:rPr>
        <w:t>h</w:t>
      </w:r>
      <w:r>
        <w:t>e</w:t>
      </w:r>
      <w:r>
        <w:rPr>
          <w:spacing w:val="15"/>
        </w:rPr>
        <w:t xml:space="preserve"> </w:t>
      </w:r>
      <w:r>
        <w:rPr>
          <w:spacing w:val="-7"/>
        </w:rPr>
        <w:t>dono</w:t>
      </w:r>
      <w:r>
        <w:t>r,</w:t>
      </w:r>
      <w:r>
        <w:rPr>
          <w:spacing w:val="36"/>
        </w:rPr>
        <w:t xml:space="preserve"> </w:t>
      </w:r>
      <w:r>
        <w:rPr>
          <w:spacing w:val="-18"/>
        </w:rPr>
        <w:t>i</w:t>
      </w:r>
      <w:r>
        <w:t xml:space="preserve">f </w:t>
      </w:r>
      <w:r>
        <w:rPr>
          <w:spacing w:val="-8"/>
        </w:rPr>
        <w:t>h</w:t>
      </w:r>
      <w:r>
        <w:t>e</w:t>
      </w:r>
      <w:r>
        <w:rPr>
          <w:spacing w:val="15"/>
        </w:rPr>
        <w:t xml:space="preserve"> </w:t>
      </w:r>
      <w:r>
        <w:rPr>
          <w:spacing w:val="-18"/>
        </w:rPr>
        <w:t>l</w:t>
      </w:r>
      <w:r>
        <w:rPr>
          <w:spacing w:val="5"/>
        </w:rPr>
        <w:t>ea</w:t>
      </w:r>
      <w:r>
        <w:rPr>
          <w:spacing w:val="-7"/>
        </w:rPr>
        <w:t>v</w:t>
      </w:r>
      <w:r>
        <w:rPr>
          <w:spacing w:val="5"/>
        </w:rPr>
        <w:t>e</w:t>
      </w:r>
      <w:r>
        <w:t>s</w:t>
      </w:r>
      <w:r>
        <w:rPr>
          <w:spacing w:val="5"/>
        </w:rPr>
        <w:t xml:space="preserve"> </w:t>
      </w:r>
      <w:r>
        <w:rPr>
          <w:spacing w:val="5"/>
          <w:w w:val="102"/>
        </w:rPr>
        <w:t xml:space="preserve">at </w:t>
      </w:r>
      <w:r>
        <w:rPr>
          <w:spacing w:val="-7"/>
        </w:rPr>
        <w:t>d</w:t>
      </w:r>
      <w:r>
        <w:rPr>
          <w:spacing w:val="5"/>
        </w:rPr>
        <w:t>ea</w:t>
      </w:r>
      <w:r>
        <w:rPr>
          <w:spacing w:val="-2"/>
        </w:rPr>
        <w:t>t</w:t>
      </w:r>
      <w:r>
        <w:t>h</w:t>
      </w:r>
      <w:r>
        <w:rPr>
          <w:spacing w:val="-7"/>
        </w:rPr>
        <w:t xml:space="preserve"> </w:t>
      </w:r>
      <w:r>
        <w:rPr>
          <w:spacing w:val="-8"/>
        </w:rPr>
        <w:t>on</w:t>
      </w:r>
      <w:r>
        <w:t>e</w:t>
      </w:r>
      <w:r>
        <w:rPr>
          <w:spacing w:val="17"/>
        </w:rPr>
        <w:t xml:space="preserve"> </w:t>
      </w:r>
      <w:r>
        <w:rPr>
          <w:spacing w:val="5"/>
        </w:rPr>
        <w:t>c</w:t>
      </w:r>
      <w:r>
        <w:rPr>
          <w:spacing w:val="-7"/>
        </w:rPr>
        <w:t>h</w:t>
      </w:r>
      <w:r>
        <w:rPr>
          <w:spacing w:val="-18"/>
        </w:rPr>
        <w:t>il</w:t>
      </w:r>
      <w:r>
        <w:rPr>
          <w:spacing w:val="-7"/>
        </w:rPr>
        <w:t>d</w:t>
      </w:r>
      <w:r>
        <w:t>;</w:t>
      </w:r>
      <w:r>
        <w:rPr>
          <w:spacing w:val="43"/>
        </w:rPr>
        <w:t xml:space="preserve"> </w:t>
      </w:r>
      <w:r>
        <w:rPr>
          <w:spacing w:val="-8"/>
        </w:rPr>
        <w:t>on</w:t>
      </w:r>
      <w:r>
        <w:t>e</w:t>
      </w:r>
      <w:r>
        <w:rPr>
          <w:spacing w:val="17"/>
        </w:rPr>
        <w:t xml:space="preserve"> </w:t>
      </w:r>
      <w:r>
        <w:rPr>
          <w:spacing w:val="-2"/>
        </w:rPr>
        <w:t>t</w:t>
      </w:r>
      <w:r>
        <w:rPr>
          <w:spacing w:val="-7"/>
        </w:rPr>
        <w:t>h</w:t>
      </w:r>
      <w:r>
        <w:rPr>
          <w:spacing w:val="-18"/>
        </w:rPr>
        <w:t>i</w:t>
      </w:r>
      <w:r>
        <w:t>r</w:t>
      </w:r>
      <w:r>
        <w:rPr>
          <w:spacing w:val="-7"/>
        </w:rPr>
        <w:t>d</w:t>
      </w:r>
      <w:r>
        <w:t>,</w:t>
      </w:r>
      <w:r>
        <w:rPr>
          <w:spacing w:val="33"/>
        </w:rPr>
        <w:t xml:space="preserve"> </w:t>
      </w:r>
      <w:r>
        <w:rPr>
          <w:spacing w:val="-18"/>
        </w:rPr>
        <w:t>i</w:t>
      </w:r>
      <w:r>
        <w:t>f</w:t>
      </w:r>
      <w:r>
        <w:rPr>
          <w:spacing w:val="24"/>
        </w:rPr>
        <w:t xml:space="preserve"> </w:t>
      </w:r>
      <w:r>
        <w:rPr>
          <w:spacing w:val="-8"/>
        </w:rPr>
        <w:t>h</w:t>
      </w:r>
      <w:r>
        <w:t>e</w:t>
      </w:r>
      <w:r>
        <w:rPr>
          <w:spacing w:val="-1"/>
        </w:rPr>
        <w:t xml:space="preserve"> </w:t>
      </w:r>
      <w:r>
        <w:rPr>
          <w:spacing w:val="-18"/>
        </w:rPr>
        <w:t>l</w:t>
      </w:r>
      <w:r>
        <w:rPr>
          <w:spacing w:val="5"/>
        </w:rPr>
        <w:t>ea</w:t>
      </w:r>
      <w:r>
        <w:rPr>
          <w:spacing w:val="-7"/>
        </w:rPr>
        <w:t>v</w:t>
      </w:r>
      <w:r>
        <w:rPr>
          <w:spacing w:val="5"/>
        </w:rPr>
        <w:t>e</w:t>
      </w:r>
      <w:r>
        <w:t>s</w:t>
      </w:r>
      <w:r>
        <w:rPr>
          <w:spacing w:val="20"/>
        </w:rPr>
        <w:t xml:space="preserve"> </w:t>
      </w:r>
      <w:r>
        <w:rPr>
          <w:spacing w:val="-2"/>
        </w:rPr>
        <w:t>t</w:t>
      </w:r>
      <w:r>
        <w:rPr>
          <w:spacing w:val="2"/>
        </w:rPr>
        <w:t>w</w:t>
      </w:r>
      <w:r>
        <w:t>o</w:t>
      </w:r>
      <w:r>
        <w:rPr>
          <w:spacing w:val="-10"/>
        </w:rPr>
        <w:t xml:space="preserve"> </w:t>
      </w:r>
      <w:r>
        <w:rPr>
          <w:spacing w:val="5"/>
        </w:rPr>
        <w:t>c</w:t>
      </w:r>
      <w:r>
        <w:rPr>
          <w:spacing w:val="-7"/>
        </w:rPr>
        <w:t>h</w:t>
      </w:r>
      <w:r>
        <w:rPr>
          <w:spacing w:val="-18"/>
        </w:rPr>
        <w:t>il</w:t>
      </w:r>
      <w:r>
        <w:rPr>
          <w:spacing w:val="-7"/>
        </w:rPr>
        <w:t>d</w:t>
      </w:r>
      <w:r>
        <w:t>r</w:t>
      </w:r>
      <w:r>
        <w:rPr>
          <w:spacing w:val="5"/>
        </w:rPr>
        <w:t>e</w:t>
      </w:r>
      <w:r>
        <w:rPr>
          <w:spacing w:val="-7"/>
        </w:rPr>
        <w:t>n</w:t>
      </w:r>
      <w:r>
        <w:t>;</w:t>
      </w:r>
      <w:r>
        <w:rPr>
          <w:spacing w:val="49"/>
        </w:rPr>
        <w:t xml:space="preserve"> </w:t>
      </w:r>
      <w:r>
        <w:rPr>
          <w:spacing w:val="-8"/>
        </w:rPr>
        <w:t>on</w:t>
      </w:r>
      <w:r>
        <w:t>e</w:t>
      </w:r>
      <w:r>
        <w:rPr>
          <w:spacing w:val="17"/>
        </w:rPr>
        <w:t xml:space="preserve"> </w:t>
      </w:r>
      <w:r>
        <w:t>f</w:t>
      </w:r>
      <w:r>
        <w:rPr>
          <w:spacing w:val="-7"/>
        </w:rPr>
        <w:t>ou</w:t>
      </w:r>
      <w:r>
        <w:t>r</w:t>
      </w:r>
      <w:r>
        <w:rPr>
          <w:spacing w:val="-2"/>
        </w:rPr>
        <w:t>t</w:t>
      </w:r>
      <w:r>
        <w:rPr>
          <w:spacing w:val="-7"/>
        </w:rPr>
        <w:t>h</w:t>
      </w:r>
      <w:r>
        <w:t>,</w:t>
      </w:r>
      <w:r>
        <w:rPr>
          <w:spacing w:val="21"/>
        </w:rPr>
        <w:t xml:space="preserve"> </w:t>
      </w:r>
      <w:r>
        <w:rPr>
          <w:spacing w:val="-18"/>
        </w:rPr>
        <w:t>i</w:t>
      </w:r>
      <w:r>
        <w:t>f</w:t>
      </w:r>
      <w:r>
        <w:rPr>
          <w:spacing w:val="23"/>
        </w:rPr>
        <w:t xml:space="preserve"> </w:t>
      </w:r>
      <w:r>
        <w:rPr>
          <w:spacing w:val="-8"/>
        </w:rPr>
        <w:t>h</w:t>
      </w:r>
      <w:r>
        <w:t>e</w:t>
      </w:r>
      <w:r>
        <w:rPr>
          <w:spacing w:val="-1"/>
        </w:rPr>
        <w:t xml:space="preserve"> </w:t>
      </w:r>
      <w:r>
        <w:rPr>
          <w:spacing w:val="-18"/>
        </w:rPr>
        <w:t>l</w:t>
      </w:r>
      <w:r>
        <w:rPr>
          <w:spacing w:val="5"/>
        </w:rPr>
        <w:t>ea</w:t>
      </w:r>
      <w:r>
        <w:rPr>
          <w:spacing w:val="-7"/>
        </w:rPr>
        <w:t>v</w:t>
      </w:r>
      <w:r>
        <w:rPr>
          <w:spacing w:val="5"/>
        </w:rPr>
        <w:t>e</w:t>
      </w:r>
      <w:r>
        <w:t>s</w:t>
      </w:r>
      <w:r>
        <w:rPr>
          <w:spacing w:val="20"/>
        </w:rPr>
        <w:t xml:space="preserve"> </w:t>
      </w:r>
      <w:r>
        <w:rPr>
          <w:spacing w:val="-2"/>
        </w:rPr>
        <w:t>t</w:t>
      </w:r>
      <w:r>
        <w:rPr>
          <w:spacing w:val="-7"/>
        </w:rPr>
        <w:t>h</w:t>
      </w:r>
      <w:r>
        <w:t>r</w:t>
      </w:r>
      <w:r>
        <w:rPr>
          <w:spacing w:val="5"/>
        </w:rPr>
        <w:t>e</w:t>
      </w:r>
      <w:r>
        <w:t>e</w:t>
      </w:r>
      <w:r>
        <w:rPr>
          <w:spacing w:val="5"/>
        </w:rPr>
        <w:t xml:space="preserve"> </w:t>
      </w:r>
      <w:r>
        <w:rPr>
          <w:spacing w:val="-8"/>
        </w:rPr>
        <w:t>o</w:t>
      </w:r>
      <w:r>
        <w:t>r</w:t>
      </w:r>
      <w:r>
        <w:rPr>
          <w:spacing w:val="9"/>
        </w:rPr>
        <w:t xml:space="preserve"> </w:t>
      </w:r>
      <w:r>
        <w:rPr>
          <w:spacing w:val="-10"/>
        </w:rPr>
        <w:t>m</w:t>
      </w:r>
      <w:r>
        <w:rPr>
          <w:spacing w:val="-7"/>
        </w:rPr>
        <w:t>o</w:t>
      </w:r>
      <w:r>
        <w:t>re</w:t>
      </w:r>
      <w:r>
        <w:rPr>
          <w:spacing w:val="20"/>
        </w:rPr>
        <w:t xml:space="preserve"> </w:t>
      </w:r>
      <w:r>
        <w:rPr>
          <w:spacing w:val="5"/>
          <w:w w:val="102"/>
        </w:rPr>
        <w:t>c</w:t>
      </w:r>
      <w:r>
        <w:rPr>
          <w:spacing w:val="-7"/>
          <w:w w:val="102"/>
        </w:rPr>
        <w:t>h</w:t>
      </w:r>
      <w:r>
        <w:rPr>
          <w:spacing w:val="-18"/>
          <w:w w:val="102"/>
        </w:rPr>
        <w:t>il</w:t>
      </w:r>
      <w:r>
        <w:rPr>
          <w:spacing w:val="-7"/>
          <w:w w:val="102"/>
        </w:rPr>
        <w:t>d</w:t>
      </w:r>
      <w:r>
        <w:rPr>
          <w:w w:val="102"/>
        </w:rPr>
        <w:t>r</w:t>
      </w:r>
      <w:r>
        <w:rPr>
          <w:spacing w:val="5"/>
          <w:w w:val="102"/>
        </w:rPr>
        <w:t>e</w:t>
      </w:r>
      <w:r>
        <w:rPr>
          <w:spacing w:val="-7"/>
          <w:w w:val="102"/>
        </w:rPr>
        <w:t>n</w:t>
      </w:r>
      <w:r>
        <w:rPr>
          <w:w w:val="102"/>
        </w:rPr>
        <w:t xml:space="preserve">; </w:t>
      </w:r>
      <w:r>
        <w:rPr>
          <w:spacing w:val="-2"/>
        </w:rPr>
        <w:t>t</w:t>
      </w:r>
      <w:r>
        <w:rPr>
          <w:spacing w:val="-7"/>
        </w:rPr>
        <w:t>h</w:t>
      </w:r>
      <w:r>
        <w:rPr>
          <w:spacing w:val="5"/>
        </w:rPr>
        <w:t>e</w:t>
      </w:r>
      <w:r>
        <w:t>re</w:t>
      </w:r>
      <w:r>
        <w:rPr>
          <w:spacing w:val="5"/>
        </w:rPr>
        <w:t xml:space="preserve"> </w:t>
      </w:r>
      <w:r>
        <w:rPr>
          <w:spacing w:val="2"/>
        </w:rPr>
        <w:t>s</w:t>
      </w:r>
      <w:r>
        <w:rPr>
          <w:spacing w:val="-7"/>
        </w:rPr>
        <w:t>h</w:t>
      </w:r>
      <w:r>
        <w:rPr>
          <w:spacing w:val="5"/>
        </w:rPr>
        <w:t>a</w:t>
      </w:r>
      <w:r>
        <w:rPr>
          <w:spacing w:val="-18"/>
        </w:rPr>
        <w:t>l</w:t>
      </w:r>
      <w:r>
        <w:t>l</w:t>
      </w:r>
      <w:r>
        <w:rPr>
          <w:spacing w:val="12"/>
        </w:rPr>
        <w:t xml:space="preserve"> </w:t>
      </w:r>
      <w:r>
        <w:rPr>
          <w:spacing w:val="-8"/>
        </w:rPr>
        <w:t>b</w:t>
      </w:r>
      <w:r>
        <w:t>e</w:t>
      </w:r>
      <w:r>
        <w:rPr>
          <w:spacing w:val="14"/>
        </w:rPr>
        <w:t xml:space="preserve"> </w:t>
      </w:r>
      <w:r>
        <w:rPr>
          <w:spacing w:val="-8"/>
        </w:rPr>
        <w:t>n</w:t>
      </w:r>
      <w:r>
        <w:t>o</w:t>
      </w:r>
      <w:r>
        <w:rPr>
          <w:spacing w:val="2"/>
        </w:rPr>
        <w:t xml:space="preserve"> </w:t>
      </w:r>
      <w:r>
        <w:rPr>
          <w:spacing w:val="-7"/>
        </w:rPr>
        <w:t>d</w:t>
      </w:r>
      <w:r>
        <w:rPr>
          <w:spacing w:val="-18"/>
        </w:rPr>
        <w:t>i</w:t>
      </w:r>
      <w:r>
        <w:rPr>
          <w:spacing w:val="2"/>
        </w:rPr>
        <w:t>s</w:t>
      </w:r>
      <w:r>
        <w:rPr>
          <w:spacing w:val="-2"/>
        </w:rPr>
        <w:t>t</w:t>
      </w:r>
      <w:r>
        <w:rPr>
          <w:spacing w:val="-18"/>
        </w:rPr>
        <w:t>i</w:t>
      </w:r>
      <w:r>
        <w:rPr>
          <w:spacing w:val="-7"/>
        </w:rPr>
        <w:t>n</w:t>
      </w:r>
      <w:r>
        <w:rPr>
          <w:spacing w:val="5"/>
        </w:rPr>
        <w:t>c</w:t>
      </w:r>
      <w:r>
        <w:rPr>
          <w:spacing w:val="-2"/>
        </w:rPr>
        <w:t>t</w:t>
      </w:r>
      <w:r>
        <w:rPr>
          <w:spacing w:val="-18"/>
        </w:rPr>
        <w:t>i</w:t>
      </w:r>
      <w:r>
        <w:rPr>
          <w:spacing w:val="-7"/>
        </w:rPr>
        <w:t>o</w:t>
      </w:r>
      <w:r>
        <w:t xml:space="preserve">n </w:t>
      </w:r>
      <w:r>
        <w:rPr>
          <w:spacing w:val="22"/>
        </w:rPr>
        <w:t xml:space="preserve"> </w:t>
      </w:r>
      <w:r>
        <w:rPr>
          <w:spacing w:val="-7"/>
        </w:rPr>
        <w:t>b</w:t>
      </w:r>
      <w:r>
        <w:rPr>
          <w:spacing w:val="5"/>
        </w:rPr>
        <w:t>e</w:t>
      </w:r>
      <w:r>
        <w:rPr>
          <w:spacing w:val="-2"/>
        </w:rPr>
        <w:t>t</w:t>
      </w:r>
      <w:r>
        <w:rPr>
          <w:spacing w:val="2"/>
        </w:rPr>
        <w:t>w</w:t>
      </w:r>
      <w:r>
        <w:rPr>
          <w:spacing w:val="5"/>
        </w:rPr>
        <w:t>ee</w:t>
      </w:r>
      <w:r>
        <w:t>n</w:t>
      </w:r>
      <w:r>
        <w:rPr>
          <w:spacing w:val="-1"/>
        </w:rPr>
        <w:t xml:space="preserve"> </w:t>
      </w:r>
      <w:r>
        <w:rPr>
          <w:spacing w:val="-18"/>
        </w:rPr>
        <w:t>l</w:t>
      </w:r>
      <w:r>
        <w:rPr>
          <w:spacing w:val="5"/>
        </w:rPr>
        <w:t>e</w:t>
      </w:r>
      <w:r>
        <w:rPr>
          <w:spacing w:val="-7"/>
        </w:rPr>
        <w:t>g</w:t>
      </w:r>
      <w:r>
        <w:rPr>
          <w:spacing w:val="-18"/>
        </w:rPr>
        <w:t>i</w:t>
      </w:r>
      <w:r>
        <w:rPr>
          <w:spacing w:val="-2"/>
        </w:rPr>
        <w:t>t</w:t>
      </w:r>
      <w:r>
        <w:rPr>
          <w:spacing w:val="-18"/>
        </w:rPr>
        <w:t>i</w:t>
      </w:r>
      <w:r>
        <w:rPr>
          <w:spacing w:val="-10"/>
        </w:rPr>
        <w:t>m</w:t>
      </w:r>
      <w:r>
        <w:rPr>
          <w:spacing w:val="5"/>
        </w:rPr>
        <w:t>a</w:t>
      </w:r>
      <w:r>
        <w:rPr>
          <w:spacing w:val="-2"/>
        </w:rPr>
        <w:t>t</w:t>
      </w:r>
      <w:r>
        <w:t xml:space="preserve">e </w:t>
      </w:r>
      <w:r>
        <w:rPr>
          <w:spacing w:val="5"/>
        </w:rPr>
        <w:t xml:space="preserve"> a</w:t>
      </w:r>
      <w:r>
        <w:rPr>
          <w:spacing w:val="-7"/>
        </w:rPr>
        <w:t>n</w:t>
      </w:r>
      <w:r>
        <w:t>d</w:t>
      </w:r>
      <w:r>
        <w:rPr>
          <w:spacing w:val="4"/>
        </w:rPr>
        <w:t xml:space="preserve"> </w:t>
      </w:r>
      <w:r>
        <w:rPr>
          <w:spacing w:val="-7"/>
        </w:rPr>
        <w:t>n</w:t>
      </w:r>
      <w:r>
        <w:rPr>
          <w:spacing w:val="5"/>
        </w:rPr>
        <w:t>a</w:t>
      </w:r>
      <w:r>
        <w:rPr>
          <w:spacing w:val="-2"/>
        </w:rPr>
        <w:t>t</w:t>
      </w:r>
      <w:r>
        <w:rPr>
          <w:spacing w:val="-7"/>
        </w:rPr>
        <w:t>u</w:t>
      </w:r>
      <w:r>
        <w:t>r</w:t>
      </w:r>
      <w:r>
        <w:rPr>
          <w:spacing w:val="5"/>
        </w:rPr>
        <w:t>a</w:t>
      </w:r>
      <w:r>
        <w:t xml:space="preserve">l </w:t>
      </w:r>
      <w:r>
        <w:rPr>
          <w:spacing w:val="5"/>
        </w:rPr>
        <w:t>c</w:t>
      </w:r>
      <w:r>
        <w:rPr>
          <w:spacing w:val="-7"/>
        </w:rPr>
        <w:t>h</w:t>
      </w:r>
      <w:r>
        <w:rPr>
          <w:spacing w:val="-18"/>
        </w:rPr>
        <w:t>il</w:t>
      </w:r>
      <w:r>
        <w:rPr>
          <w:spacing w:val="-7"/>
        </w:rPr>
        <w:t>d</w:t>
      </w:r>
      <w:r>
        <w:t>r</w:t>
      </w:r>
      <w:r>
        <w:rPr>
          <w:spacing w:val="5"/>
        </w:rPr>
        <w:t>e</w:t>
      </w:r>
      <w:r>
        <w:t>n</w:t>
      </w:r>
      <w:r>
        <w:rPr>
          <w:spacing w:val="43"/>
        </w:rPr>
        <w:t xml:space="preserve"> </w:t>
      </w:r>
      <w:r>
        <w:rPr>
          <w:spacing w:val="5"/>
        </w:rPr>
        <w:t>e</w:t>
      </w:r>
      <w:r>
        <w:rPr>
          <w:spacing w:val="-7"/>
        </w:rPr>
        <w:t>x</w:t>
      </w:r>
      <w:r>
        <w:rPr>
          <w:spacing w:val="5"/>
        </w:rPr>
        <w:t>ce</w:t>
      </w:r>
      <w:r>
        <w:rPr>
          <w:spacing w:val="-7"/>
        </w:rPr>
        <w:t>p</w:t>
      </w:r>
      <w:r>
        <w:t xml:space="preserve">t </w:t>
      </w:r>
      <w:r>
        <w:rPr>
          <w:spacing w:val="5"/>
        </w:rPr>
        <w:t>a</w:t>
      </w:r>
      <w:r>
        <w:t>s</w:t>
      </w:r>
      <w:r>
        <w:rPr>
          <w:spacing w:val="-3"/>
        </w:rPr>
        <w:t xml:space="preserve"> </w:t>
      </w:r>
      <w:r>
        <w:rPr>
          <w:spacing w:val="-7"/>
        </w:rPr>
        <w:t>p</w:t>
      </w:r>
      <w:r>
        <w:t>r</w:t>
      </w:r>
      <w:r>
        <w:rPr>
          <w:spacing w:val="-7"/>
        </w:rPr>
        <w:t>ov</w:t>
      </w:r>
      <w:r>
        <w:rPr>
          <w:spacing w:val="-18"/>
        </w:rPr>
        <w:t>i</w:t>
      </w:r>
      <w:r>
        <w:rPr>
          <w:spacing w:val="-7"/>
        </w:rPr>
        <w:t>d</w:t>
      </w:r>
      <w:r>
        <w:rPr>
          <w:spacing w:val="5"/>
        </w:rPr>
        <w:t>e</w:t>
      </w:r>
      <w:r>
        <w:t>d</w:t>
      </w:r>
      <w:r>
        <w:rPr>
          <w:spacing w:val="29"/>
        </w:rPr>
        <w:t xml:space="preserve"> </w:t>
      </w:r>
      <w:r>
        <w:rPr>
          <w:spacing w:val="-8"/>
        </w:rPr>
        <w:t>b</w:t>
      </w:r>
      <w:r>
        <w:t>y</w:t>
      </w:r>
      <w:r>
        <w:rPr>
          <w:spacing w:val="17"/>
        </w:rPr>
        <w:t xml:space="preserve"> </w:t>
      </w:r>
      <w:r>
        <w:rPr>
          <w:spacing w:val="5"/>
          <w:w w:val="102"/>
        </w:rPr>
        <w:t>a</w:t>
      </w:r>
      <w:r>
        <w:rPr>
          <w:w w:val="102"/>
        </w:rPr>
        <w:t>r</w:t>
      </w:r>
      <w:r>
        <w:rPr>
          <w:spacing w:val="-2"/>
          <w:w w:val="102"/>
        </w:rPr>
        <w:t>t</w:t>
      </w:r>
      <w:r>
        <w:rPr>
          <w:spacing w:val="-18"/>
          <w:w w:val="102"/>
        </w:rPr>
        <w:t>i</w:t>
      </w:r>
      <w:r>
        <w:rPr>
          <w:spacing w:val="5"/>
          <w:w w:val="102"/>
        </w:rPr>
        <w:t>c</w:t>
      </w:r>
      <w:r>
        <w:rPr>
          <w:spacing w:val="-18"/>
          <w:w w:val="102"/>
        </w:rPr>
        <w:t>l</w:t>
      </w:r>
      <w:r>
        <w:rPr>
          <w:w w:val="102"/>
        </w:rPr>
        <w:t xml:space="preserve">e </w:t>
      </w:r>
      <w:r>
        <w:rPr>
          <w:spacing w:val="-8"/>
        </w:rPr>
        <w:t>91</w:t>
      </w:r>
      <w:r>
        <w:t>5</w:t>
      </w:r>
      <w:r>
        <w:rPr>
          <w:spacing w:val="20"/>
        </w:rPr>
        <w:t xml:space="preserve"> </w:t>
      </w:r>
      <w:r>
        <w:t>-</w:t>
      </w:r>
      <w:r>
        <w:rPr>
          <w:spacing w:val="-9"/>
        </w:rPr>
        <w:t xml:space="preserve"> </w:t>
      </w:r>
      <w:r>
        <w:rPr>
          <w:spacing w:val="-8"/>
          <w:w w:val="102"/>
        </w:rPr>
        <w:t>1.</w:t>
      </w:r>
    </w:p>
    <w:p w:rsidR="000C196F" w:rsidRDefault="000C196F" w:rsidP="000C196F">
      <w:pPr>
        <w:pStyle w:val="Unnumberedquote"/>
        <w:rPr>
          <w:w w:val="102"/>
        </w:rPr>
      </w:pPr>
      <w:r>
        <w:rPr>
          <w:spacing w:val="2"/>
        </w:rPr>
        <w:t>N</w:t>
      </w:r>
      <w:r>
        <w:rPr>
          <w:spacing w:val="-7"/>
        </w:rPr>
        <w:t>o</w:t>
      </w:r>
      <w:r>
        <w:rPr>
          <w:spacing w:val="-2"/>
        </w:rPr>
        <w:t>t</w:t>
      </w:r>
      <w:r>
        <w:rPr>
          <w:spacing w:val="-7"/>
        </w:rPr>
        <w:t>h</w:t>
      </w:r>
      <w:r>
        <w:rPr>
          <w:spacing w:val="-18"/>
        </w:rPr>
        <w:t>i</w:t>
      </w:r>
      <w:r>
        <w:rPr>
          <w:spacing w:val="-7"/>
        </w:rPr>
        <w:t>n</w:t>
      </w:r>
      <w:r>
        <w:t>g</w:t>
      </w:r>
      <w:r>
        <w:rPr>
          <w:spacing w:val="43"/>
        </w:rPr>
        <w:t xml:space="preserve"> </w:t>
      </w:r>
      <w:r>
        <w:rPr>
          <w:spacing w:val="-18"/>
        </w:rPr>
        <w:t>i</w:t>
      </w:r>
      <w:r>
        <w:t>n</w:t>
      </w:r>
      <w:r>
        <w:rPr>
          <w:spacing w:val="16"/>
        </w:rPr>
        <w:t xml:space="preserve"> </w:t>
      </w:r>
      <w:r>
        <w:rPr>
          <w:spacing w:val="-2"/>
        </w:rPr>
        <w:t>t</w:t>
      </w:r>
      <w:r>
        <w:rPr>
          <w:spacing w:val="-7"/>
        </w:rPr>
        <w:t>h</w:t>
      </w:r>
      <w:r>
        <w:rPr>
          <w:spacing w:val="-18"/>
        </w:rPr>
        <w:t>i</w:t>
      </w:r>
      <w:r>
        <w:t>s</w:t>
      </w:r>
      <w:r>
        <w:rPr>
          <w:spacing w:val="29"/>
        </w:rPr>
        <w:t xml:space="preserve"> </w:t>
      </w:r>
      <w:r>
        <w:rPr>
          <w:spacing w:val="2"/>
        </w:rPr>
        <w:t>A</w:t>
      </w:r>
      <w:r>
        <w:t>r</w:t>
      </w:r>
      <w:r>
        <w:rPr>
          <w:spacing w:val="-2"/>
        </w:rPr>
        <w:t>t</w:t>
      </w:r>
      <w:r>
        <w:rPr>
          <w:spacing w:val="-18"/>
        </w:rPr>
        <w:t>i</w:t>
      </w:r>
      <w:r>
        <w:rPr>
          <w:spacing w:val="5"/>
        </w:rPr>
        <w:t>c</w:t>
      </w:r>
      <w:r>
        <w:rPr>
          <w:spacing w:val="-18"/>
        </w:rPr>
        <w:t>l</w:t>
      </w:r>
      <w:r>
        <w:t>e</w:t>
      </w:r>
      <w:r>
        <w:rPr>
          <w:spacing w:val="23"/>
        </w:rPr>
        <w:t xml:space="preserve"> </w:t>
      </w:r>
      <w:r>
        <w:rPr>
          <w:spacing w:val="2"/>
        </w:rPr>
        <w:t>s</w:t>
      </w:r>
      <w:r>
        <w:rPr>
          <w:spacing w:val="-7"/>
        </w:rPr>
        <w:t>h</w:t>
      </w:r>
      <w:r>
        <w:rPr>
          <w:spacing w:val="5"/>
        </w:rPr>
        <w:t>a</w:t>
      </w:r>
      <w:r>
        <w:rPr>
          <w:spacing w:val="-18"/>
        </w:rPr>
        <w:t>l</w:t>
      </w:r>
      <w:r>
        <w:t>l</w:t>
      </w:r>
      <w:r>
        <w:rPr>
          <w:spacing w:val="26"/>
        </w:rPr>
        <w:t xml:space="preserve"> </w:t>
      </w:r>
      <w:r>
        <w:rPr>
          <w:spacing w:val="-8"/>
        </w:rPr>
        <w:t>b</w:t>
      </w:r>
      <w:r>
        <w:t xml:space="preserve">e </w:t>
      </w:r>
      <w:r>
        <w:rPr>
          <w:spacing w:val="5"/>
        </w:rPr>
        <w:t>c</w:t>
      </w:r>
      <w:r>
        <w:rPr>
          <w:spacing w:val="-7"/>
        </w:rPr>
        <w:t>on</w:t>
      </w:r>
      <w:r>
        <w:rPr>
          <w:spacing w:val="2"/>
        </w:rPr>
        <w:t>s</w:t>
      </w:r>
      <w:r>
        <w:rPr>
          <w:spacing w:val="-2"/>
        </w:rPr>
        <w:t>t</w:t>
      </w:r>
      <w:r>
        <w:t>r</w:t>
      </w:r>
      <w:r>
        <w:rPr>
          <w:spacing w:val="-7"/>
        </w:rPr>
        <w:t>u</w:t>
      </w:r>
      <w:r>
        <w:rPr>
          <w:spacing w:val="5"/>
        </w:rPr>
        <w:t>e</w:t>
      </w:r>
      <w:r>
        <w:t>d</w:t>
      </w:r>
      <w:r>
        <w:rPr>
          <w:spacing w:val="16"/>
        </w:rPr>
        <w:t xml:space="preserve"> </w:t>
      </w:r>
      <w:r>
        <w:rPr>
          <w:spacing w:val="5"/>
        </w:rPr>
        <w:t>a</w:t>
      </w:r>
      <w:r>
        <w:t>s</w:t>
      </w:r>
      <w:r>
        <w:rPr>
          <w:spacing w:val="-3"/>
        </w:rPr>
        <w:t xml:space="preserve"> </w:t>
      </w:r>
      <w:r>
        <w:rPr>
          <w:spacing w:val="-7"/>
        </w:rPr>
        <w:t>p</w:t>
      </w:r>
      <w:r>
        <w:t>r</w:t>
      </w:r>
      <w:r>
        <w:rPr>
          <w:spacing w:val="5"/>
        </w:rPr>
        <w:t>e</w:t>
      </w:r>
      <w:r>
        <w:rPr>
          <w:spacing w:val="-7"/>
        </w:rPr>
        <w:t>v</w:t>
      </w:r>
      <w:r>
        <w:rPr>
          <w:spacing w:val="5"/>
        </w:rPr>
        <w:t>e</w:t>
      </w:r>
      <w:r>
        <w:rPr>
          <w:spacing w:val="-7"/>
        </w:rPr>
        <w:t>n</w:t>
      </w:r>
      <w:r>
        <w:rPr>
          <w:spacing w:val="-2"/>
        </w:rPr>
        <w:t>t</w:t>
      </w:r>
      <w:r>
        <w:rPr>
          <w:spacing w:val="-18"/>
        </w:rPr>
        <w:t>i</w:t>
      </w:r>
      <w:r>
        <w:rPr>
          <w:spacing w:val="-7"/>
        </w:rPr>
        <w:t>n</w:t>
      </w:r>
      <w:r>
        <w:t>g</w:t>
      </w:r>
      <w:r>
        <w:rPr>
          <w:spacing w:val="33"/>
        </w:rPr>
        <w:t xml:space="preserve"> </w:t>
      </w:r>
      <w:r>
        <w:t>a</w:t>
      </w:r>
      <w:r>
        <w:rPr>
          <w:spacing w:val="-3"/>
        </w:rPr>
        <w:t xml:space="preserve"> </w:t>
      </w:r>
      <w:r>
        <w:rPr>
          <w:spacing w:val="-7"/>
        </w:rPr>
        <w:t>p</w:t>
      </w:r>
      <w:r>
        <w:rPr>
          <w:spacing w:val="5"/>
        </w:rPr>
        <w:t>e</w:t>
      </w:r>
      <w:r>
        <w:t>r</w:t>
      </w:r>
      <w:r>
        <w:rPr>
          <w:spacing w:val="2"/>
        </w:rPr>
        <w:t>s</w:t>
      </w:r>
      <w:r>
        <w:rPr>
          <w:spacing w:val="-7"/>
        </w:rPr>
        <w:t>o</w:t>
      </w:r>
      <w:r>
        <w:t>n</w:t>
      </w:r>
      <w:r>
        <w:rPr>
          <w:spacing w:val="11"/>
        </w:rPr>
        <w:t xml:space="preserve"> </w:t>
      </w:r>
      <w:r>
        <w:t>fr</w:t>
      </w:r>
      <w:r>
        <w:rPr>
          <w:spacing w:val="-7"/>
        </w:rPr>
        <w:t>o</w:t>
      </w:r>
      <w:r>
        <w:t>m</w:t>
      </w:r>
      <w:r>
        <w:rPr>
          <w:spacing w:val="4"/>
        </w:rPr>
        <w:t xml:space="preserve"> </w:t>
      </w:r>
      <w:r>
        <w:rPr>
          <w:spacing w:val="-10"/>
        </w:rPr>
        <w:t>m</w:t>
      </w:r>
      <w:r>
        <w:rPr>
          <w:spacing w:val="5"/>
        </w:rPr>
        <w:t>a</w:t>
      </w:r>
      <w:r>
        <w:rPr>
          <w:spacing w:val="-7"/>
        </w:rPr>
        <w:t>k</w:t>
      </w:r>
      <w:r>
        <w:rPr>
          <w:spacing w:val="-18"/>
        </w:rPr>
        <w:t>i</w:t>
      </w:r>
      <w:r>
        <w:rPr>
          <w:spacing w:val="-7"/>
        </w:rPr>
        <w:t>n</w:t>
      </w:r>
      <w:r>
        <w:t>g</w:t>
      </w:r>
      <w:r>
        <w:rPr>
          <w:spacing w:val="42"/>
        </w:rPr>
        <w:t xml:space="preserve"> </w:t>
      </w:r>
      <w:r>
        <w:t>a</w:t>
      </w:r>
      <w:r>
        <w:rPr>
          <w:spacing w:val="-3"/>
        </w:rPr>
        <w:t xml:space="preserve"> </w:t>
      </w:r>
      <w:r>
        <w:rPr>
          <w:spacing w:val="-7"/>
        </w:rPr>
        <w:t>g</w:t>
      </w:r>
      <w:r>
        <w:rPr>
          <w:spacing w:val="-18"/>
        </w:rPr>
        <w:t>i</w:t>
      </w:r>
      <w:r>
        <w:t>ft</w:t>
      </w:r>
      <w:r>
        <w:rPr>
          <w:spacing w:val="24"/>
        </w:rPr>
        <w:t xml:space="preserve"> </w:t>
      </w:r>
      <w:r>
        <w:rPr>
          <w:spacing w:val="-18"/>
        </w:rPr>
        <w:t>i</w:t>
      </w:r>
      <w:r>
        <w:rPr>
          <w:spacing w:val="-7"/>
        </w:rPr>
        <w:t>n</w:t>
      </w:r>
      <w:r>
        <w:rPr>
          <w:spacing w:val="-2"/>
        </w:rPr>
        <w:t>t</w:t>
      </w:r>
      <w:r>
        <w:rPr>
          <w:spacing w:val="5"/>
        </w:rPr>
        <w:t>e</w:t>
      </w:r>
      <w:r>
        <w:t>r</w:t>
      </w:r>
      <w:r>
        <w:rPr>
          <w:spacing w:val="29"/>
        </w:rPr>
        <w:t xml:space="preserve"> </w:t>
      </w:r>
      <w:r>
        <w:rPr>
          <w:spacing w:val="-7"/>
        </w:rPr>
        <w:t>v</w:t>
      </w:r>
      <w:r>
        <w:rPr>
          <w:spacing w:val="-18"/>
        </w:rPr>
        <w:t>i</w:t>
      </w:r>
      <w:r>
        <w:rPr>
          <w:spacing w:val="-7"/>
        </w:rPr>
        <w:t>vo</w:t>
      </w:r>
      <w:r>
        <w:t>s</w:t>
      </w:r>
      <w:r>
        <w:rPr>
          <w:spacing w:val="33"/>
        </w:rPr>
        <w:t xml:space="preserve"> </w:t>
      </w:r>
      <w:r>
        <w:rPr>
          <w:spacing w:val="-8"/>
          <w:w w:val="102"/>
        </w:rPr>
        <w:t xml:space="preserve">or </w:t>
      </w:r>
      <w:r>
        <w:rPr>
          <w:spacing w:val="-8"/>
        </w:rPr>
        <w:t>b</w:t>
      </w:r>
      <w:r>
        <w:t>y</w:t>
      </w:r>
      <w:r>
        <w:rPr>
          <w:spacing w:val="2"/>
        </w:rPr>
        <w:t xml:space="preserve"> w</w:t>
      </w:r>
      <w:r>
        <w:rPr>
          <w:spacing w:val="-18"/>
        </w:rPr>
        <w:t>il</w:t>
      </w:r>
      <w:r>
        <w:t>l</w:t>
      </w:r>
      <w:r>
        <w:rPr>
          <w:spacing w:val="40"/>
        </w:rPr>
        <w:t xml:space="preserve"> </w:t>
      </w:r>
      <w:r>
        <w:rPr>
          <w:spacing w:val="-18"/>
        </w:rPr>
        <w:t>i</w:t>
      </w:r>
      <w:r>
        <w:t>n</w:t>
      </w:r>
      <w:r>
        <w:rPr>
          <w:spacing w:val="16"/>
        </w:rPr>
        <w:t xml:space="preserve"> </w:t>
      </w:r>
      <w:r>
        <w:rPr>
          <w:spacing w:val="-2"/>
        </w:rPr>
        <w:t>t</w:t>
      </w:r>
      <w:r>
        <w:rPr>
          <w:spacing w:val="-7"/>
        </w:rPr>
        <w:t>h</w:t>
      </w:r>
      <w:r>
        <w:t>e</w:t>
      </w:r>
      <w:r>
        <w:rPr>
          <w:spacing w:val="15"/>
        </w:rPr>
        <w:t xml:space="preserve"> </w:t>
      </w:r>
      <w:r>
        <w:rPr>
          <w:spacing w:val="-2"/>
        </w:rPr>
        <w:t>t</w:t>
      </w:r>
      <w:r>
        <w:rPr>
          <w:spacing w:val="5"/>
        </w:rPr>
        <w:t>e</w:t>
      </w:r>
      <w:r>
        <w:t>r</w:t>
      </w:r>
      <w:r>
        <w:rPr>
          <w:spacing w:val="-10"/>
        </w:rPr>
        <w:t>m</w:t>
      </w:r>
      <w:r>
        <w:t>s</w:t>
      </w:r>
      <w:r>
        <w:rPr>
          <w:spacing w:val="3"/>
        </w:rPr>
        <w:t xml:space="preserve"> </w:t>
      </w:r>
      <w:r>
        <w:rPr>
          <w:spacing w:val="-8"/>
        </w:rPr>
        <w:t>o</w:t>
      </w:r>
      <w:r>
        <w:t>f</w:t>
      </w:r>
      <w:r>
        <w:rPr>
          <w:spacing w:val="9"/>
        </w:rPr>
        <w:t xml:space="preserve"> </w:t>
      </w:r>
      <w:r>
        <w:rPr>
          <w:spacing w:val="5"/>
        </w:rPr>
        <w:t>a</w:t>
      </w:r>
      <w:r>
        <w:t>r</w:t>
      </w:r>
      <w:r>
        <w:rPr>
          <w:spacing w:val="-2"/>
        </w:rPr>
        <w:t>t</w:t>
      </w:r>
      <w:r>
        <w:rPr>
          <w:spacing w:val="-18"/>
        </w:rPr>
        <w:t>i</w:t>
      </w:r>
      <w:r>
        <w:rPr>
          <w:spacing w:val="5"/>
        </w:rPr>
        <w:t>c</w:t>
      </w:r>
      <w:r>
        <w:rPr>
          <w:spacing w:val="-18"/>
        </w:rPr>
        <w:t>l</w:t>
      </w:r>
      <w:r>
        <w:t>e</w:t>
      </w:r>
      <w:r>
        <w:rPr>
          <w:spacing w:val="22"/>
        </w:rPr>
        <w:t xml:space="preserve"> </w:t>
      </w:r>
      <w:r>
        <w:rPr>
          <w:spacing w:val="-8"/>
        </w:rPr>
        <w:t>104</w:t>
      </w:r>
      <w:r>
        <w:t>8</w:t>
      </w:r>
      <w:r>
        <w:rPr>
          <w:spacing w:val="22"/>
        </w:rPr>
        <w:t xml:space="preserve"> </w:t>
      </w:r>
      <w:r>
        <w:rPr>
          <w:spacing w:val="-8"/>
        </w:rPr>
        <w:t>o</w:t>
      </w:r>
      <w:r>
        <w:t>f</w:t>
      </w:r>
      <w:r>
        <w:rPr>
          <w:spacing w:val="9"/>
        </w:rPr>
        <w:t xml:space="preserve"> </w:t>
      </w:r>
      <w:r>
        <w:rPr>
          <w:spacing w:val="-2"/>
        </w:rPr>
        <w:t>t</w:t>
      </w:r>
      <w:r>
        <w:rPr>
          <w:spacing w:val="-7"/>
        </w:rPr>
        <w:t>h</w:t>
      </w:r>
      <w:r>
        <w:rPr>
          <w:spacing w:val="-18"/>
        </w:rPr>
        <w:t>i</w:t>
      </w:r>
      <w:r>
        <w:t>s</w:t>
      </w:r>
      <w:r>
        <w:rPr>
          <w:spacing w:val="28"/>
        </w:rPr>
        <w:t xml:space="preserve"> </w:t>
      </w:r>
      <w:r>
        <w:rPr>
          <w:w w:val="102"/>
        </w:rPr>
        <w:t>C</w:t>
      </w:r>
      <w:r>
        <w:rPr>
          <w:spacing w:val="-8"/>
          <w:w w:val="102"/>
        </w:rPr>
        <w:t>o</w:t>
      </w:r>
      <w:r>
        <w:rPr>
          <w:spacing w:val="-7"/>
          <w:w w:val="102"/>
        </w:rPr>
        <w:t>d</w:t>
      </w:r>
      <w:r>
        <w:rPr>
          <w:spacing w:val="5"/>
          <w:w w:val="102"/>
        </w:rPr>
        <w:t>e</w:t>
      </w:r>
      <w:r>
        <w:rPr>
          <w:w w:val="102"/>
        </w:rPr>
        <w:t>.</w:t>
      </w:r>
    </w:p>
    <w:p w:rsidR="000C196F" w:rsidRDefault="000C196F" w:rsidP="000C196F">
      <w:pPr>
        <w:pStyle w:val="Unnumberedquote"/>
        <w:rPr>
          <w:b/>
          <w:bCs/>
          <w:color w:val="000000"/>
          <w:spacing w:val="2"/>
        </w:rPr>
      </w:pPr>
    </w:p>
    <w:p w:rsidR="000C196F" w:rsidRPr="009E2738" w:rsidRDefault="000C196F" w:rsidP="000C196F">
      <w:pPr>
        <w:pStyle w:val="Unnumberedquote"/>
        <w:rPr>
          <w:b/>
          <w:bCs/>
          <w:color w:val="000000"/>
          <w:spacing w:val="8"/>
          <w:w w:val="102"/>
        </w:rPr>
      </w:pPr>
      <w:r w:rsidRPr="009E2738">
        <w:rPr>
          <w:b/>
          <w:bCs/>
          <w:color w:val="000000"/>
          <w:spacing w:val="2"/>
        </w:rPr>
        <w:t>A</w:t>
      </w:r>
      <w:r w:rsidRPr="009E2738">
        <w:rPr>
          <w:b/>
          <w:bCs/>
          <w:color w:val="000000"/>
          <w:spacing w:val="-10"/>
        </w:rPr>
        <w:t>r</w:t>
      </w:r>
      <w:r w:rsidRPr="009E2738">
        <w:rPr>
          <w:b/>
          <w:bCs/>
          <w:color w:val="000000"/>
        </w:rPr>
        <w:t>t</w:t>
      </w:r>
      <w:r w:rsidRPr="009E2738">
        <w:rPr>
          <w:b/>
          <w:bCs/>
          <w:color w:val="000000"/>
          <w:spacing w:val="-2"/>
        </w:rPr>
        <w:t>i</w:t>
      </w:r>
      <w:r w:rsidRPr="009E2738">
        <w:rPr>
          <w:b/>
          <w:bCs/>
          <w:color w:val="000000"/>
          <w:spacing w:val="5"/>
        </w:rPr>
        <w:t>c</w:t>
      </w:r>
      <w:r w:rsidRPr="009E2738">
        <w:rPr>
          <w:b/>
          <w:bCs/>
          <w:color w:val="000000"/>
          <w:spacing w:val="-2"/>
        </w:rPr>
        <w:t>l</w:t>
      </w:r>
      <w:r w:rsidRPr="009E2738">
        <w:rPr>
          <w:b/>
          <w:bCs/>
          <w:color w:val="000000"/>
        </w:rPr>
        <w:t>e</w:t>
      </w:r>
      <w:r w:rsidRPr="009E2738">
        <w:rPr>
          <w:b/>
          <w:bCs/>
          <w:color w:val="000000"/>
          <w:spacing w:val="25"/>
        </w:rPr>
        <w:t xml:space="preserve"> </w:t>
      </w:r>
      <w:r w:rsidRPr="009E2738">
        <w:rPr>
          <w:b/>
          <w:bCs/>
          <w:color w:val="000000"/>
          <w:spacing w:val="8"/>
          <w:w w:val="102"/>
        </w:rPr>
        <w:t>920</w:t>
      </w:r>
    </w:p>
    <w:p w:rsidR="000C196F" w:rsidRDefault="000C196F" w:rsidP="000C196F">
      <w:pPr>
        <w:pStyle w:val="Unnumberedquote"/>
        <w:rPr>
          <w:b/>
          <w:bCs/>
          <w:color w:val="000000"/>
          <w:spacing w:val="8"/>
          <w:w w:val="102"/>
        </w:rPr>
      </w:pPr>
    </w:p>
    <w:p w:rsidR="000C196F" w:rsidRPr="000C196F" w:rsidRDefault="000C196F" w:rsidP="000C196F">
      <w:pPr>
        <w:pStyle w:val="Unnumberedquote"/>
      </w:pPr>
      <w:r>
        <w:rPr>
          <w:color w:val="000000"/>
          <w:spacing w:val="2"/>
        </w:rPr>
        <w:t>D</w:t>
      </w:r>
      <w:r>
        <w:rPr>
          <w:color w:val="000000"/>
          <w:spacing w:val="-18"/>
        </w:rPr>
        <w:t>i</w:t>
      </w:r>
      <w:r>
        <w:rPr>
          <w:color w:val="000000"/>
          <w:spacing w:val="2"/>
        </w:rPr>
        <w:t>s</w:t>
      </w:r>
      <w:r>
        <w:rPr>
          <w:color w:val="000000"/>
          <w:spacing w:val="-7"/>
        </w:rPr>
        <w:t>po</w:t>
      </w:r>
      <w:r>
        <w:rPr>
          <w:color w:val="000000"/>
          <w:spacing w:val="2"/>
        </w:rPr>
        <w:t>s</w:t>
      </w:r>
      <w:r>
        <w:rPr>
          <w:color w:val="000000"/>
          <w:spacing w:val="-18"/>
        </w:rPr>
        <w:t>i</w:t>
      </w:r>
      <w:r>
        <w:rPr>
          <w:color w:val="000000"/>
          <w:spacing w:val="-2"/>
        </w:rPr>
        <w:t>t</w:t>
      </w:r>
      <w:r>
        <w:rPr>
          <w:color w:val="000000"/>
          <w:spacing w:val="-18"/>
        </w:rPr>
        <w:t>i</w:t>
      </w:r>
      <w:r>
        <w:rPr>
          <w:color w:val="000000"/>
          <w:spacing w:val="-7"/>
        </w:rPr>
        <w:t>on</w:t>
      </w:r>
      <w:r>
        <w:rPr>
          <w:color w:val="000000"/>
        </w:rPr>
        <w:t>s</w:t>
      </w:r>
      <w:r>
        <w:rPr>
          <w:color w:val="000000"/>
          <w:spacing w:val="21"/>
        </w:rPr>
        <w:t xml:space="preserve"> </w:t>
      </w:r>
      <w:r>
        <w:rPr>
          <w:color w:val="000000"/>
          <w:spacing w:val="5"/>
        </w:rPr>
        <w:t>e</w:t>
      </w:r>
      <w:r>
        <w:rPr>
          <w:color w:val="000000"/>
          <w:spacing w:val="-18"/>
        </w:rPr>
        <w:t>i</w:t>
      </w:r>
      <w:r>
        <w:rPr>
          <w:color w:val="000000"/>
          <w:spacing w:val="-2"/>
        </w:rPr>
        <w:t>t</w:t>
      </w:r>
      <w:r>
        <w:rPr>
          <w:color w:val="000000"/>
          <w:spacing w:val="-7"/>
        </w:rPr>
        <w:t>h</w:t>
      </w:r>
      <w:r>
        <w:rPr>
          <w:color w:val="000000"/>
          <w:spacing w:val="5"/>
        </w:rPr>
        <w:t>e</w:t>
      </w:r>
      <w:r>
        <w:rPr>
          <w:color w:val="000000"/>
        </w:rPr>
        <w:t>r</w:t>
      </w:r>
      <w:r>
        <w:rPr>
          <w:color w:val="000000"/>
          <w:spacing w:val="16"/>
        </w:rPr>
        <w:t xml:space="preserve"> </w:t>
      </w:r>
      <w:r>
        <w:rPr>
          <w:color w:val="000000"/>
          <w:spacing w:val="-18"/>
        </w:rPr>
        <w:t>i</w:t>
      </w:r>
      <w:r>
        <w:rPr>
          <w:color w:val="000000"/>
          <w:spacing w:val="-7"/>
        </w:rPr>
        <w:t>n</w:t>
      </w:r>
      <w:r>
        <w:rPr>
          <w:color w:val="000000"/>
          <w:spacing w:val="-2"/>
        </w:rPr>
        <w:t>t</w:t>
      </w:r>
      <w:r>
        <w:rPr>
          <w:color w:val="000000"/>
          <w:spacing w:val="5"/>
        </w:rPr>
        <w:t>e</w:t>
      </w:r>
      <w:r>
        <w:rPr>
          <w:color w:val="000000"/>
        </w:rPr>
        <w:t>r</w:t>
      </w:r>
      <w:r>
        <w:rPr>
          <w:color w:val="000000"/>
          <w:spacing w:val="29"/>
        </w:rPr>
        <w:t xml:space="preserve"> </w:t>
      </w:r>
      <w:r>
        <w:rPr>
          <w:color w:val="000000"/>
          <w:spacing w:val="-7"/>
        </w:rPr>
        <w:t>v</w:t>
      </w:r>
      <w:r>
        <w:rPr>
          <w:color w:val="000000"/>
          <w:spacing w:val="-18"/>
        </w:rPr>
        <w:t>i</w:t>
      </w:r>
      <w:r>
        <w:rPr>
          <w:color w:val="000000"/>
          <w:spacing w:val="-7"/>
        </w:rPr>
        <w:t>vo</w:t>
      </w:r>
      <w:r>
        <w:rPr>
          <w:color w:val="000000"/>
        </w:rPr>
        <w:t>s</w:t>
      </w:r>
      <w:r>
        <w:rPr>
          <w:color w:val="000000"/>
          <w:spacing w:val="33"/>
        </w:rPr>
        <w:t xml:space="preserve"> </w:t>
      </w:r>
      <w:r>
        <w:rPr>
          <w:color w:val="000000"/>
          <w:spacing w:val="-8"/>
        </w:rPr>
        <w:t>o</w:t>
      </w:r>
      <w:r>
        <w:rPr>
          <w:color w:val="000000"/>
        </w:rPr>
        <w:t>r</w:t>
      </w:r>
      <w:r>
        <w:rPr>
          <w:color w:val="000000"/>
          <w:spacing w:val="10"/>
        </w:rPr>
        <w:t xml:space="preserve"> </w:t>
      </w:r>
      <w:r>
        <w:rPr>
          <w:color w:val="000000"/>
          <w:spacing w:val="-8"/>
        </w:rPr>
        <w:t>b</w:t>
      </w:r>
      <w:r>
        <w:rPr>
          <w:color w:val="000000"/>
        </w:rPr>
        <w:t>y</w:t>
      </w:r>
      <w:r>
        <w:rPr>
          <w:color w:val="000000"/>
          <w:spacing w:val="1"/>
        </w:rPr>
        <w:t xml:space="preserve"> </w:t>
      </w:r>
      <w:r>
        <w:rPr>
          <w:color w:val="000000"/>
          <w:spacing w:val="2"/>
        </w:rPr>
        <w:t>w</w:t>
      </w:r>
      <w:r>
        <w:rPr>
          <w:color w:val="000000"/>
          <w:spacing w:val="-18"/>
        </w:rPr>
        <w:t>il</w:t>
      </w:r>
      <w:r>
        <w:rPr>
          <w:color w:val="000000"/>
        </w:rPr>
        <w:t>l</w:t>
      </w:r>
      <w:r>
        <w:rPr>
          <w:color w:val="000000"/>
          <w:spacing w:val="40"/>
        </w:rPr>
        <w:t xml:space="preserve"> </w:t>
      </w:r>
      <w:r>
        <w:rPr>
          <w:color w:val="000000"/>
          <w:spacing w:val="2"/>
        </w:rPr>
        <w:t>w</w:t>
      </w:r>
      <w:r>
        <w:rPr>
          <w:color w:val="000000"/>
          <w:spacing w:val="-7"/>
        </w:rPr>
        <w:t>h</w:t>
      </w:r>
      <w:r>
        <w:rPr>
          <w:color w:val="000000"/>
          <w:spacing w:val="-18"/>
        </w:rPr>
        <w:t>i</w:t>
      </w:r>
      <w:r>
        <w:rPr>
          <w:color w:val="000000"/>
          <w:spacing w:val="5"/>
        </w:rPr>
        <w:t>c</w:t>
      </w:r>
      <w:r>
        <w:rPr>
          <w:color w:val="000000"/>
        </w:rPr>
        <w:t>h</w:t>
      </w:r>
      <w:r>
        <w:rPr>
          <w:color w:val="000000"/>
          <w:spacing w:val="10"/>
        </w:rPr>
        <w:t xml:space="preserve"> </w:t>
      </w:r>
      <w:r>
        <w:rPr>
          <w:color w:val="000000"/>
          <w:spacing w:val="5"/>
        </w:rPr>
        <w:t>e</w:t>
      </w:r>
      <w:r>
        <w:rPr>
          <w:color w:val="000000"/>
          <w:spacing w:val="-7"/>
        </w:rPr>
        <w:t>x</w:t>
      </w:r>
      <w:r>
        <w:rPr>
          <w:color w:val="000000"/>
          <w:spacing w:val="5"/>
        </w:rPr>
        <w:t>cee</w:t>
      </w:r>
      <w:r>
        <w:rPr>
          <w:color w:val="000000"/>
        </w:rPr>
        <w:t>d</w:t>
      </w:r>
      <w:r>
        <w:rPr>
          <w:color w:val="000000"/>
          <w:spacing w:val="-5"/>
        </w:rPr>
        <w:t xml:space="preserve"> </w:t>
      </w:r>
      <w:r>
        <w:rPr>
          <w:color w:val="000000"/>
          <w:spacing w:val="-2"/>
        </w:rPr>
        <w:t>t</w:t>
      </w:r>
      <w:r>
        <w:rPr>
          <w:color w:val="000000"/>
          <w:spacing w:val="-7"/>
        </w:rPr>
        <w:t>h</w:t>
      </w:r>
      <w:r>
        <w:rPr>
          <w:color w:val="000000"/>
        </w:rPr>
        <w:t>e</w:t>
      </w:r>
      <w:r>
        <w:rPr>
          <w:color w:val="000000"/>
          <w:spacing w:val="1"/>
        </w:rPr>
        <w:t xml:space="preserve"> </w:t>
      </w:r>
      <w:r>
        <w:rPr>
          <w:color w:val="000000"/>
          <w:spacing w:val="-7"/>
        </w:rPr>
        <w:t>d</w:t>
      </w:r>
      <w:r>
        <w:rPr>
          <w:color w:val="000000"/>
          <w:spacing w:val="-18"/>
        </w:rPr>
        <w:t>i</w:t>
      </w:r>
      <w:r>
        <w:rPr>
          <w:color w:val="000000"/>
          <w:spacing w:val="2"/>
        </w:rPr>
        <w:t>s</w:t>
      </w:r>
      <w:r>
        <w:rPr>
          <w:color w:val="000000"/>
          <w:spacing w:val="-7"/>
        </w:rPr>
        <w:t>po</w:t>
      </w:r>
      <w:r>
        <w:rPr>
          <w:color w:val="000000"/>
          <w:spacing w:val="2"/>
        </w:rPr>
        <w:t>s</w:t>
      </w:r>
      <w:r>
        <w:rPr>
          <w:color w:val="000000"/>
          <w:spacing w:val="5"/>
        </w:rPr>
        <w:t>a</w:t>
      </w:r>
      <w:r>
        <w:rPr>
          <w:color w:val="000000"/>
          <w:spacing w:val="-7"/>
        </w:rPr>
        <w:t>b</w:t>
      </w:r>
      <w:r>
        <w:rPr>
          <w:color w:val="000000"/>
          <w:spacing w:val="-18"/>
        </w:rPr>
        <w:t>l</w:t>
      </w:r>
      <w:r>
        <w:rPr>
          <w:color w:val="000000"/>
        </w:rPr>
        <w:t xml:space="preserve">e </w:t>
      </w:r>
      <w:r>
        <w:rPr>
          <w:color w:val="000000"/>
          <w:spacing w:val="-7"/>
        </w:rPr>
        <w:t>po</w:t>
      </w:r>
      <w:r>
        <w:rPr>
          <w:color w:val="000000"/>
        </w:rPr>
        <w:t>r</w:t>
      </w:r>
      <w:r>
        <w:rPr>
          <w:color w:val="000000"/>
          <w:spacing w:val="-2"/>
        </w:rPr>
        <w:t>t</w:t>
      </w:r>
      <w:r>
        <w:rPr>
          <w:color w:val="000000"/>
          <w:spacing w:val="-18"/>
        </w:rPr>
        <w:t>i</w:t>
      </w:r>
      <w:r>
        <w:rPr>
          <w:color w:val="000000"/>
          <w:spacing w:val="-7"/>
        </w:rPr>
        <w:t>o</w:t>
      </w:r>
      <w:r>
        <w:rPr>
          <w:color w:val="000000"/>
        </w:rPr>
        <w:t>n</w:t>
      </w:r>
      <w:r>
        <w:rPr>
          <w:color w:val="000000"/>
          <w:spacing w:val="41"/>
        </w:rPr>
        <w:t xml:space="preserve"> </w:t>
      </w:r>
      <w:r>
        <w:rPr>
          <w:color w:val="000000"/>
          <w:spacing w:val="2"/>
        </w:rPr>
        <w:t>s</w:t>
      </w:r>
      <w:r>
        <w:rPr>
          <w:color w:val="000000"/>
          <w:spacing w:val="-7"/>
        </w:rPr>
        <w:t>h</w:t>
      </w:r>
      <w:r>
        <w:rPr>
          <w:color w:val="000000"/>
          <w:spacing w:val="5"/>
        </w:rPr>
        <w:t>a</w:t>
      </w:r>
      <w:r>
        <w:rPr>
          <w:color w:val="000000"/>
          <w:spacing w:val="-18"/>
        </w:rPr>
        <w:t>l</w:t>
      </w:r>
      <w:r>
        <w:rPr>
          <w:color w:val="000000"/>
        </w:rPr>
        <w:t>l</w:t>
      </w:r>
      <w:r>
        <w:rPr>
          <w:color w:val="000000"/>
          <w:spacing w:val="12"/>
        </w:rPr>
        <w:t xml:space="preserve"> </w:t>
      </w:r>
      <w:r>
        <w:rPr>
          <w:color w:val="000000"/>
          <w:spacing w:val="-8"/>
        </w:rPr>
        <w:t>b</w:t>
      </w:r>
      <w:r>
        <w:rPr>
          <w:color w:val="000000"/>
        </w:rPr>
        <w:t>e</w:t>
      </w:r>
      <w:r>
        <w:rPr>
          <w:color w:val="000000"/>
          <w:spacing w:val="14"/>
        </w:rPr>
        <w:t xml:space="preserve"> </w:t>
      </w:r>
      <w:r>
        <w:rPr>
          <w:color w:val="000000"/>
          <w:spacing w:val="-18"/>
        </w:rPr>
        <w:t>li</w:t>
      </w:r>
      <w:r>
        <w:rPr>
          <w:color w:val="000000"/>
          <w:spacing w:val="5"/>
        </w:rPr>
        <w:t>a</w:t>
      </w:r>
      <w:r>
        <w:rPr>
          <w:color w:val="000000"/>
          <w:spacing w:val="-7"/>
        </w:rPr>
        <w:t>b</w:t>
      </w:r>
      <w:r>
        <w:rPr>
          <w:color w:val="000000"/>
          <w:spacing w:val="-18"/>
        </w:rPr>
        <w:t>l</w:t>
      </w:r>
      <w:r>
        <w:rPr>
          <w:color w:val="000000"/>
        </w:rPr>
        <w:t>e</w:t>
      </w:r>
      <w:r>
        <w:rPr>
          <w:color w:val="000000"/>
          <w:spacing w:val="51"/>
        </w:rPr>
        <w:t xml:space="preserve"> </w:t>
      </w:r>
      <w:r>
        <w:rPr>
          <w:color w:val="000000"/>
          <w:spacing w:val="-3"/>
        </w:rPr>
        <w:t>t</w:t>
      </w:r>
      <w:r>
        <w:rPr>
          <w:color w:val="000000"/>
        </w:rPr>
        <w:t>o</w:t>
      </w:r>
      <w:r>
        <w:rPr>
          <w:color w:val="000000"/>
          <w:spacing w:val="1"/>
        </w:rPr>
        <w:t xml:space="preserve"> </w:t>
      </w:r>
      <w:r>
        <w:rPr>
          <w:color w:val="000000"/>
          <w:spacing w:val="-8"/>
          <w:w w:val="102"/>
        </w:rPr>
        <w:t xml:space="preserve">be </w:t>
      </w:r>
      <w:r>
        <w:rPr>
          <w:color w:val="000000"/>
        </w:rPr>
        <w:t>r</w:t>
      </w:r>
      <w:r>
        <w:rPr>
          <w:color w:val="000000"/>
          <w:spacing w:val="5"/>
        </w:rPr>
        <w:t>e</w:t>
      </w:r>
      <w:r>
        <w:rPr>
          <w:color w:val="000000"/>
          <w:spacing w:val="-7"/>
        </w:rPr>
        <w:t>du</w:t>
      </w:r>
      <w:r>
        <w:rPr>
          <w:color w:val="000000"/>
          <w:spacing w:val="5"/>
        </w:rPr>
        <w:t>ce</w:t>
      </w:r>
      <w:r>
        <w:rPr>
          <w:color w:val="000000"/>
        </w:rPr>
        <w:t>d</w:t>
      </w:r>
      <w:r>
        <w:rPr>
          <w:color w:val="000000"/>
          <w:spacing w:val="-2"/>
        </w:rPr>
        <w:t xml:space="preserve"> </w:t>
      </w:r>
      <w:r>
        <w:rPr>
          <w:color w:val="000000"/>
          <w:spacing w:val="-3"/>
        </w:rPr>
        <w:t>t</w:t>
      </w:r>
      <w:r>
        <w:rPr>
          <w:color w:val="000000"/>
        </w:rPr>
        <w:t>o</w:t>
      </w:r>
      <w:r>
        <w:rPr>
          <w:color w:val="000000"/>
          <w:spacing w:val="1"/>
        </w:rPr>
        <w:t xml:space="preserve"> </w:t>
      </w:r>
      <w:r>
        <w:rPr>
          <w:color w:val="000000"/>
          <w:spacing w:val="-2"/>
        </w:rPr>
        <w:t>t</w:t>
      </w:r>
      <w:r>
        <w:rPr>
          <w:color w:val="000000"/>
          <w:spacing w:val="-7"/>
        </w:rPr>
        <w:t>h</w:t>
      </w:r>
      <w:r>
        <w:rPr>
          <w:color w:val="000000"/>
        </w:rPr>
        <w:t>e</w:t>
      </w:r>
      <w:r>
        <w:rPr>
          <w:color w:val="000000"/>
          <w:spacing w:val="15"/>
        </w:rPr>
        <w:t xml:space="preserve"> </w:t>
      </w:r>
      <w:r>
        <w:rPr>
          <w:color w:val="000000"/>
          <w:spacing w:val="2"/>
        </w:rPr>
        <w:t>s</w:t>
      </w:r>
      <w:r>
        <w:rPr>
          <w:color w:val="000000"/>
          <w:spacing w:val="-18"/>
        </w:rPr>
        <w:t>i</w:t>
      </w:r>
      <w:r>
        <w:rPr>
          <w:color w:val="000000"/>
          <w:spacing w:val="-10"/>
        </w:rPr>
        <w:t>z</w:t>
      </w:r>
      <w:r>
        <w:rPr>
          <w:color w:val="000000"/>
        </w:rPr>
        <w:t>e</w:t>
      </w:r>
      <w:r>
        <w:rPr>
          <w:color w:val="000000"/>
          <w:spacing w:val="18"/>
        </w:rPr>
        <w:t xml:space="preserve"> </w:t>
      </w:r>
      <w:r>
        <w:rPr>
          <w:color w:val="000000"/>
          <w:spacing w:val="-8"/>
        </w:rPr>
        <w:t>o</w:t>
      </w:r>
      <w:r>
        <w:rPr>
          <w:color w:val="000000"/>
        </w:rPr>
        <w:t>f</w:t>
      </w:r>
      <w:r>
        <w:rPr>
          <w:color w:val="000000"/>
          <w:spacing w:val="9"/>
        </w:rPr>
        <w:t xml:space="preserve"> </w:t>
      </w:r>
      <w:r>
        <w:rPr>
          <w:color w:val="000000"/>
          <w:spacing w:val="-2"/>
        </w:rPr>
        <w:t>t</w:t>
      </w:r>
      <w:r>
        <w:rPr>
          <w:color w:val="000000"/>
          <w:spacing w:val="-7"/>
        </w:rPr>
        <w:t>h</w:t>
      </w:r>
      <w:r>
        <w:rPr>
          <w:color w:val="000000"/>
          <w:spacing w:val="5"/>
        </w:rPr>
        <w:t>a</w:t>
      </w:r>
      <w:r>
        <w:rPr>
          <w:color w:val="000000"/>
        </w:rPr>
        <w:t>t</w:t>
      </w:r>
      <w:r>
        <w:rPr>
          <w:color w:val="000000"/>
          <w:spacing w:val="10"/>
        </w:rPr>
        <w:t xml:space="preserve"> </w:t>
      </w:r>
      <w:r>
        <w:rPr>
          <w:color w:val="000000"/>
          <w:spacing w:val="-7"/>
        </w:rPr>
        <w:t>po</w:t>
      </w:r>
      <w:r>
        <w:rPr>
          <w:color w:val="000000"/>
        </w:rPr>
        <w:t>r</w:t>
      </w:r>
      <w:r>
        <w:rPr>
          <w:color w:val="000000"/>
          <w:spacing w:val="-2"/>
        </w:rPr>
        <w:t>t</w:t>
      </w:r>
      <w:r>
        <w:rPr>
          <w:color w:val="000000"/>
          <w:spacing w:val="-18"/>
        </w:rPr>
        <w:t>i</w:t>
      </w:r>
      <w:r>
        <w:rPr>
          <w:color w:val="000000"/>
          <w:spacing w:val="-7"/>
        </w:rPr>
        <w:t>o</w:t>
      </w:r>
      <w:r>
        <w:rPr>
          <w:color w:val="000000"/>
        </w:rPr>
        <w:t>n</w:t>
      </w:r>
      <w:r>
        <w:rPr>
          <w:color w:val="000000"/>
          <w:spacing w:val="41"/>
        </w:rPr>
        <w:t xml:space="preserve"> </w:t>
      </w:r>
      <w:r>
        <w:rPr>
          <w:color w:val="000000"/>
          <w:spacing w:val="5"/>
        </w:rPr>
        <w:t>a</w:t>
      </w:r>
      <w:r>
        <w:rPr>
          <w:color w:val="000000"/>
        </w:rPr>
        <w:t>t</w:t>
      </w:r>
      <w:r>
        <w:rPr>
          <w:color w:val="000000"/>
          <w:spacing w:val="-10"/>
        </w:rPr>
        <w:t xml:space="preserve"> </w:t>
      </w:r>
      <w:r>
        <w:rPr>
          <w:color w:val="000000"/>
          <w:spacing w:val="-2"/>
        </w:rPr>
        <w:t>t</w:t>
      </w:r>
      <w:r>
        <w:rPr>
          <w:color w:val="000000"/>
          <w:spacing w:val="-7"/>
        </w:rPr>
        <w:t>h</w:t>
      </w:r>
      <w:r>
        <w:rPr>
          <w:color w:val="000000"/>
        </w:rPr>
        <w:t>e</w:t>
      </w:r>
      <w:r>
        <w:rPr>
          <w:color w:val="000000"/>
          <w:spacing w:val="15"/>
        </w:rPr>
        <w:t xml:space="preserve"> </w:t>
      </w:r>
      <w:r>
        <w:rPr>
          <w:color w:val="000000"/>
          <w:spacing w:val="-7"/>
        </w:rPr>
        <w:t>op</w:t>
      </w:r>
      <w:r>
        <w:rPr>
          <w:color w:val="000000"/>
          <w:spacing w:val="5"/>
        </w:rPr>
        <w:t>e</w:t>
      </w:r>
      <w:r>
        <w:rPr>
          <w:color w:val="000000"/>
          <w:spacing w:val="-7"/>
        </w:rPr>
        <w:t>n</w:t>
      </w:r>
      <w:r>
        <w:rPr>
          <w:color w:val="000000"/>
          <w:spacing w:val="-18"/>
        </w:rPr>
        <w:t>i</w:t>
      </w:r>
      <w:r>
        <w:rPr>
          <w:color w:val="000000"/>
          <w:spacing w:val="-7"/>
        </w:rPr>
        <w:t>n</w:t>
      </w:r>
      <w:r>
        <w:rPr>
          <w:color w:val="000000"/>
        </w:rPr>
        <w:t>g</w:t>
      </w:r>
      <w:r>
        <w:rPr>
          <w:color w:val="000000"/>
          <w:spacing w:val="42"/>
        </w:rPr>
        <w:t xml:space="preserve"> </w:t>
      </w:r>
      <w:r>
        <w:rPr>
          <w:color w:val="000000"/>
          <w:spacing w:val="-8"/>
        </w:rPr>
        <w:t>o</w:t>
      </w:r>
      <w:r>
        <w:rPr>
          <w:color w:val="000000"/>
        </w:rPr>
        <w:t>f</w:t>
      </w:r>
      <w:r>
        <w:rPr>
          <w:color w:val="000000"/>
          <w:spacing w:val="9"/>
        </w:rPr>
        <w:t xml:space="preserve"> </w:t>
      </w:r>
      <w:r>
        <w:rPr>
          <w:color w:val="000000"/>
          <w:spacing w:val="-2"/>
        </w:rPr>
        <w:t>t</w:t>
      </w:r>
      <w:r>
        <w:rPr>
          <w:color w:val="000000"/>
          <w:spacing w:val="-7"/>
        </w:rPr>
        <w:t>h</w:t>
      </w:r>
      <w:r>
        <w:rPr>
          <w:color w:val="000000"/>
        </w:rPr>
        <w:t xml:space="preserve">e </w:t>
      </w:r>
      <w:r>
        <w:rPr>
          <w:color w:val="000000"/>
          <w:spacing w:val="2"/>
          <w:w w:val="102"/>
        </w:rPr>
        <w:t>s</w:t>
      </w:r>
      <w:r>
        <w:rPr>
          <w:color w:val="000000"/>
          <w:spacing w:val="-7"/>
          <w:w w:val="102"/>
        </w:rPr>
        <w:t>u</w:t>
      </w:r>
      <w:r>
        <w:rPr>
          <w:color w:val="000000"/>
          <w:spacing w:val="5"/>
          <w:w w:val="102"/>
        </w:rPr>
        <w:t>cce</w:t>
      </w:r>
      <w:r>
        <w:rPr>
          <w:color w:val="000000"/>
          <w:spacing w:val="2"/>
          <w:w w:val="102"/>
        </w:rPr>
        <w:t>ss</w:t>
      </w:r>
      <w:r>
        <w:rPr>
          <w:color w:val="000000"/>
          <w:spacing w:val="-18"/>
          <w:w w:val="102"/>
        </w:rPr>
        <w:t>i</w:t>
      </w:r>
      <w:r>
        <w:rPr>
          <w:color w:val="000000"/>
          <w:spacing w:val="-7"/>
          <w:w w:val="102"/>
        </w:rPr>
        <w:t>on</w:t>
      </w:r>
      <w:r>
        <w:rPr>
          <w:color w:val="000000"/>
          <w:w w:val="102"/>
        </w:rPr>
        <w:t>.</w:t>
      </w:r>
    </w:p>
    <w:p w:rsidR="000C196F" w:rsidRDefault="000C196F" w:rsidP="000C196F">
      <w:pPr>
        <w:widowControl w:val="0"/>
        <w:autoSpaceDE w:val="0"/>
        <w:autoSpaceDN w:val="0"/>
        <w:adjustRightInd w:val="0"/>
        <w:spacing w:after="0" w:line="200" w:lineRule="exact"/>
        <w:rPr>
          <w:rFonts w:ascii="Times New Roman" w:hAnsi="Times New Roman"/>
          <w:color w:val="000000"/>
          <w:sz w:val="20"/>
          <w:szCs w:val="20"/>
        </w:rPr>
      </w:pPr>
    </w:p>
    <w:p w:rsidR="000C196F" w:rsidRDefault="000C196F" w:rsidP="000C196F">
      <w:pPr>
        <w:widowControl w:val="0"/>
        <w:autoSpaceDE w:val="0"/>
        <w:autoSpaceDN w:val="0"/>
        <w:adjustRightInd w:val="0"/>
        <w:spacing w:after="0" w:line="200" w:lineRule="exact"/>
        <w:rPr>
          <w:rFonts w:ascii="Times New Roman" w:hAnsi="Times New Roman"/>
          <w:color w:val="000000"/>
          <w:sz w:val="20"/>
          <w:szCs w:val="20"/>
        </w:rPr>
      </w:pPr>
    </w:p>
    <w:p w:rsidR="00392DBE" w:rsidRDefault="00A159EB" w:rsidP="00A159EB">
      <w:pPr>
        <w:pStyle w:val="JudgmentText"/>
        <w:numPr>
          <w:ilvl w:val="0"/>
          <w:numId w:val="0"/>
        </w:numPr>
        <w:ind w:left="720" w:hanging="720"/>
      </w:pPr>
      <w:r>
        <w:t>[37]</w:t>
      </w:r>
      <w:r>
        <w:tab/>
      </w:r>
      <w:r w:rsidR="0040086E">
        <w:t>A reading of Article 26</w:t>
      </w:r>
      <w:r w:rsidR="00505584">
        <w:t xml:space="preserve"> of the Constitution</w:t>
      </w:r>
      <w:r w:rsidR="0040086E">
        <w:t xml:space="preserve"> shows that </w:t>
      </w:r>
      <w:r w:rsidR="00392DBE">
        <w:t xml:space="preserve">this </w:t>
      </w:r>
      <w:r w:rsidR="00505584">
        <w:t>provision</w:t>
      </w:r>
      <w:r w:rsidR="00392DBE">
        <w:t xml:space="preserve"> not only guarantees the right to property in its </w:t>
      </w:r>
      <w:r w:rsidR="0011309C">
        <w:t xml:space="preserve">clause </w:t>
      </w:r>
      <w:r w:rsidR="00392DBE">
        <w:t xml:space="preserve">(1) but also sets out limitations to such right in its </w:t>
      </w:r>
      <w:r w:rsidR="0011309C">
        <w:t>clause</w:t>
      </w:r>
      <w:r w:rsidR="00392DBE">
        <w:t xml:space="preserve"> (2). T</w:t>
      </w:r>
      <w:r w:rsidR="0040086E">
        <w:t xml:space="preserve">he right to property is </w:t>
      </w:r>
      <w:r w:rsidR="00392DBE">
        <w:t xml:space="preserve">therefore </w:t>
      </w:r>
      <w:r w:rsidR="0040086E">
        <w:t>not an absolute right but may be subject to limitations</w:t>
      </w:r>
      <w:r w:rsidR="00505584">
        <w:t xml:space="preserve"> which are</w:t>
      </w:r>
      <w:r w:rsidR="0040086E">
        <w:t xml:space="preserve"> prescribed by law and necessary in a democratic society  on </w:t>
      </w:r>
      <w:r w:rsidR="004C32D6">
        <w:t>any of the</w:t>
      </w:r>
      <w:r w:rsidR="0040086E">
        <w:t xml:space="preserve"> grounds enumerated in sub-</w:t>
      </w:r>
      <w:r w:rsidR="004C32D6">
        <w:t>clauses</w:t>
      </w:r>
      <w:r w:rsidR="0040086E">
        <w:t xml:space="preserve"> (2)(a) to (i) of that Article. </w:t>
      </w:r>
    </w:p>
    <w:p w:rsidR="00103906" w:rsidRDefault="00A159EB" w:rsidP="00A159EB">
      <w:pPr>
        <w:pStyle w:val="JudgmentText"/>
        <w:numPr>
          <w:ilvl w:val="0"/>
          <w:numId w:val="0"/>
        </w:numPr>
        <w:ind w:left="720" w:hanging="720"/>
      </w:pPr>
      <w:r>
        <w:t>[38]</w:t>
      </w:r>
      <w:r>
        <w:tab/>
      </w:r>
      <w:r w:rsidR="004F07B7">
        <w:t>There is no doubt in</w:t>
      </w:r>
      <w:r w:rsidR="00103906">
        <w:t xml:space="preserve"> our mind</w:t>
      </w:r>
      <w:r w:rsidR="004F07B7">
        <w:t>s that legal provision</w:t>
      </w:r>
      <w:r w:rsidR="000628A5">
        <w:t>s</w:t>
      </w:r>
      <w:r w:rsidR="004F07B7">
        <w:t xml:space="preserve"> that provide the mechanism for effecting the reduction of dispositions </w:t>
      </w:r>
      <w:r w:rsidR="004F07B7" w:rsidRPr="0011309C">
        <w:rPr>
          <w:i/>
        </w:rPr>
        <w:t>inter vivos</w:t>
      </w:r>
      <w:r w:rsidR="004F07B7">
        <w:t xml:space="preserve"> or by will made by a </w:t>
      </w:r>
      <w:r w:rsidR="004F07B7" w:rsidRPr="004F07B7">
        <w:rPr>
          <w:i/>
        </w:rPr>
        <w:t>de cujus</w:t>
      </w:r>
      <w:r w:rsidR="004F07B7">
        <w:t xml:space="preserve"> constitute a limitation to the right to property enshrined in Article 26(1) in that it inhibits “a proprietor of property from freely disposing of his property and a donee from receiving and enjoying such dispositions”. </w:t>
      </w:r>
      <w:r w:rsidR="00103906">
        <w:t xml:space="preserve">The question to which we must </w:t>
      </w:r>
      <w:r w:rsidR="0011309C">
        <w:t>then</w:t>
      </w:r>
      <w:r w:rsidR="004F07B7">
        <w:t xml:space="preserve"> </w:t>
      </w:r>
      <w:r w:rsidR="00505584">
        <w:t xml:space="preserve">address </w:t>
      </w:r>
      <w:r w:rsidR="00103906">
        <w:t>our minds is whether Article 920</w:t>
      </w:r>
      <w:r w:rsidR="000628A5" w:rsidRPr="000628A5">
        <w:t xml:space="preserve"> </w:t>
      </w:r>
      <w:r w:rsidR="000628A5">
        <w:t xml:space="preserve">and the corresponding Articles </w:t>
      </w:r>
      <w:r w:rsidR="0011309C">
        <w:t>of the Civil Code</w:t>
      </w:r>
      <w:r w:rsidR="00103906">
        <w:t xml:space="preserve"> </w:t>
      </w:r>
      <w:r w:rsidR="000628A5">
        <w:t>are</w:t>
      </w:r>
      <w:r w:rsidR="00103906">
        <w:t xml:space="preserve"> permitted limitation</w:t>
      </w:r>
      <w:r w:rsidR="000628A5">
        <w:t>s</w:t>
      </w:r>
      <w:r w:rsidR="00103906">
        <w:t xml:space="preserve"> to the right to property in terms of Article 26(2)</w:t>
      </w:r>
      <w:r w:rsidR="0011309C">
        <w:t xml:space="preserve"> of the Constitution</w:t>
      </w:r>
      <w:r w:rsidR="003D2C87">
        <w:t xml:space="preserve"> and </w:t>
      </w:r>
      <w:r w:rsidR="000628A5">
        <w:t>are</w:t>
      </w:r>
      <w:r w:rsidR="003D2C87">
        <w:t xml:space="preserve"> therefore constitutional.</w:t>
      </w:r>
    </w:p>
    <w:p w:rsidR="00410385" w:rsidRDefault="00A159EB" w:rsidP="00A159EB">
      <w:pPr>
        <w:pStyle w:val="JudgmentText"/>
        <w:numPr>
          <w:ilvl w:val="0"/>
          <w:numId w:val="0"/>
        </w:numPr>
        <w:ind w:left="720" w:hanging="720"/>
      </w:pPr>
      <w:r>
        <w:t>[39]</w:t>
      </w:r>
      <w:r>
        <w:tab/>
      </w:r>
      <w:r w:rsidR="00410385">
        <w:t xml:space="preserve">The test for determining the constitutionality of a legal provision was set out in the Court of Appeal case of </w:t>
      </w:r>
      <w:r w:rsidR="00410385" w:rsidRPr="00406424">
        <w:rPr>
          <w:u w:val="single"/>
        </w:rPr>
        <w:t>Sullivan v The Attorney General and Anor SCA 25 of  2012 (14 August 2014)</w:t>
      </w:r>
      <w:r w:rsidR="00410385">
        <w:t xml:space="preserve"> reported in SLR (2014)</w:t>
      </w:r>
      <w:r w:rsidR="0011309C">
        <w:t xml:space="preserve">. </w:t>
      </w:r>
      <w:r w:rsidR="00410385">
        <w:t>This test is threefold and as follows: Firstly the legal provision must be prescribed by law, secondly it must be necessary in a democratic society, and thirdly there must be proportionality between the legal provision in terms of the restrictions it imposes on a fundamental right and the objective of that legal provision.</w:t>
      </w:r>
    </w:p>
    <w:p w:rsidR="00410385" w:rsidRDefault="00A159EB" w:rsidP="00A159EB">
      <w:pPr>
        <w:pStyle w:val="JudgmentText"/>
        <w:numPr>
          <w:ilvl w:val="0"/>
          <w:numId w:val="0"/>
        </w:numPr>
        <w:ind w:left="720" w:hanging="720"/>
      </w:pPr>
      <w:r>
        <w:t>[40]</w:t>
      </w:r>
      <w:r>
        <w:tab/>
      </w:r>
      <w:r w:rsidR="00695272">
        <w:t>We observe that t</w:t>
      </w:r>
      <w:r w:rsidR="00410385">
        <w:t xml:space="preserve">his is much the same test as was applied by the Constitutional Court in the case of Durup v Brassel in determining the constitutionality of Article 913 in which the Court found that this provision </w:t>
      </w:r>
      <w:r w:rsidR="004C32D6">
        <w:t>is</w:t>
      </w:r>
      <w:r w:rsidR="00410385">
        <w:t xml:space="preserve"> prescribed by law</w:t>
      </w:r>
      <w:r w:rsidR="004C32D6">
        <w:t>, is</w:t>
      </w:r>
      <w:r w:rsidR="00410385">
        <w:t xml:space="preserve"> necessary in a democratic society in that it meets a pressing social need</w:t>
      </w:r>
      <w:r w:rsidR="0075603B">
        <w:t xml:space="preserve"> </w:t>
      </w:r>
      <w:r w:rsidR="00410385">
        <w:t>and is proportionate to the legitimate aim pursued by such pr</w:t>
      </w:r>
      <w:r w:rsidR="0011309C">
        <w:t xml:space="preserve">ovision, </w:t>
      </w:r>
      <w:r w:rsidR="004C32D6">
        <w:t>and is in the public interest.</w:t>
      </w:r>
    </w:p>
    <w:p w:rsidR="00505584" w:rsidRDefault="00A159EB" w:rsidP="00A159EB">
      <w:pPr>
        <w:pStyle w:val="JudgmentText"/>
        <w:numPr>
          <w:ilvl w:val="0"/>
          <w:numId w:val="0"/>
        </w:numPr>
        <w:ind w:left="720" w:hanging="720"/>
      </w:pPr>
      <w:r>
        <w:t>[41]</w:t>
      </w:r>
      <w:r>
        <w:tab/>
      </w:r>
      <w:r w:rsidR="00505584">
        <w:t xml:space="preserve">We therefore proceed with the determination of the question before this Court by applying the </w:t>
      </w:r>
      <w:r w:rsidR="003D2C87">
        <w:t>Sullivan test</w:t>
      </w:r>
      <w:r w:rsidR="00505584">
        <w:t>.</w:t>
      </w:r>
    </w:p>
    <w:p w:rsidR="003D2C87" w:rsidRDefault="003D2C87" w:rsidP="003D2C87">
      <w:pPr>
        <w:pStyle w:val="Attorneysnames"/>
      </w:pPr>
      <w:r>
        <w:t>Prescribed by law</w:t>
      </w:r>
    </w:p>
    <w:p w:rsidR="004E1037" w:rsidRDefault="004E1037" w:rsidP="003D2C87">
      <w:pPr>
        <w:pStyle w:val="Attorneysnames"/>
      </w:pPr>
    </w:p>
    <w:p w:rsidR="00BC616E" w:rsidRDefault="00A159EB" w:rsidP="00A159EB">
      <w:pPr>
        <w:pStyle w:val="JudgmentText"/>
        <w:numPr>
          <w:ilvl w:val="0"/>
          <w:numId w:val="0"/>
        </w:numPr>
        <w:ind w:left="720" w:hanging="720"/>
      </w:pPr>
      <w:r>
        <w:t>[42]</w:t>
      </w:r>
      <w:r>
        <w:tab/>
      </w:r>
      <w:r w:rsidR="003D2C87">
        <w:t xml:space="preserve"> In the Sullivan case, the Court stated at paragraph 2</w:t>
      </w:r>
      <w:r w:rsidR="004E1037">
        <w:t>3 thereof that:</w:t>
      </w:r>
    </w:p>
    <w:p w:rsidR="003D2C87" w:rsidRDefault="00A159EB" w:rsidP="00A159EB">
      <w:pPr>
        <w:pStyle w:val="NumberedQuotationindent1"/>
        <w:numPr>
          <w:ilvl w:val="0"/>
          <w:numId w:val="0"/>
        </w:numPr>
        <w:ind w:left="1440" w:hanging="720"/>
      </w:pPr>
      <w:r>
        <w:t>(23)</w:t>
      </w:r>
      <w:r>
        <w:tab/>
      </w:r>
      <w:r w:rsidR="003D2C87">
        <w:t>The accepted requirements of a prescribed by law are that it be certain, clear and precise and framed so that its legal implications are foreseeable</w:t>
      </w:r>
      <w:r w:rsidR="00BC616E">
        <w:t>.</w:t>
      </w:r>
    </w:p>
    <w:p w:rsidR="00BC616E" w:rsidRDefault="00BC616E" w:rsidP="00BC616E">
      <w:pPr>
        <w:pStyle w:val="NumberedQuotationindent1"/>
        <w:numPr>
          <w:ilvl w:val="0"/>
          <w:numId w:val="0"/>
        </w:numPr>
        <w:ind w:left="1080"/>
      </w:pPr>
    </w:p>
    <w:p w:rsidR="00BC616E" w:rsidRDefault="00A159EB" w:rsidP="00A159EB">
      <w:pPr>
        <w:pStyle w:val="JudgmentText"/>
        <w:numPr>
          <w:ilvl w:val="0"/>
          <w:numId w:val="0"/>
        </w:numPr>
        <w:ind w:left="720" w:hanging="720"/>
      </w:pPr>
      <w:r>
        <w:t>[43]</w:t>
      </w:r>
      <w:r>
        <w:tab/>
      </w:r>
      <w:r w:rsidR="00BC616E">
        <w:t>In the Durup</w:t>
      </w:r>
      <w:r w:rsidR="00DA7165">
        <w:t xml:space="preserve"> v Brassel</w:t>
      </w:r>
      <w:r w:rsidR="00BC616E">
        <w:t xml:space="preserve"> case, in considering whether Article 930 was “prescribed by law”, the Court stated the following</w:t>
      </w:r>
      <w:r w:rsidR="0011309C">
        <w:t xml:space="preserve"> at paragraphs 31 to 34 thereof</w:t>
      </w:r>
      <w:r w:rsidR="00BC616E">
        <w:t>:</w:t>
      </w:r>
    </w:p>
    <w:p w:rsidR="00BC616E" w:rsidRPr="00C74CAC" w:rsidRDefault="00A159EB" w:rsidP="00A159EB">
      <w:pPr>
        <w:pStyle w:val="NumberedQuotationindent1"/>
        <w:numPr>
          <w:ilvl w:val="0"/>
          <w:numId w:val="0"/>
        </w:numPr>
        <w:ind w:left="1440" w:hanging="720"/>
      </w:pPr>
      <w:r w:rsidRPr="00C74CAC">
        <w:t>(31)</w:t>
      </w:r>
      <w:r w:rsidRPr="00C74CAC">
        <w:tab/>
      </w:r>
      <w:r w:rsidR="00BC616E" w:rsidRPr="00BC616E">
        <w:rPr>
          <w:lang w:val="en-US"/>
        </w:rPr>
        <w:t>In Mancienne v Government of Seychelles (No 2) SCA10/2004, LC 262 the President of the Court of Appeal Ramodibedi</w:t>
      </w:r>
      <w:r w:rsidR="00BC616E">
        <w:t xml:space="preserve"> </w:t>
      </w:r>
      <w:r w:rsidR="00BC616E" w:rsidRPr="00BC616E">
        <w:rPr>
          <w:lang w:val="en-US"/>
        </w:rPr>
        <w:t>with Bwana JA concurring, interpreted the term ″as prescribed by</w:t>
      </w:r>
      <w:r w:rsidR="00BC616E">
        <w:t xml:space="preserve"> </w:t>
      </w:r>
      <w:r w:rsidR="00BC616E" w:rsidRPr="00BC616E">
        <w:rPr>
          <w:lang w:val="en-US"/>
        </w:rPr>
        <w:t>law″ with respect to a restriction that may be imposed by law under</w:t>
      </w:r>
      <w:r w:rsidR="00BC616E">
        <w:t xml:space="preserve"> </w:t>
      </w:r>
      <w:r w:rsidR="00BC616E" w:rsidRPr="00BC616E">
        <w:rPr>
          <w:lang w:val="en-US"/>
        </w:rPr>
        <w:t>art 22(2) of the Constitution. I reproduce paragraph 35 of the</w:t>
      </w:r>
      <w:r w:rsidR="00BC616E">
        <w:t xml:space="preserve"> </w:t>
      </w:r>
      <w:r w:rsidR="00BC616E" w:rsidRPr="00BC616E">
        <w:rPr>
          <w:lang w:val="en-US"/>
        </w:rPr>
        <w:t xml:space="preserve">judgment in part: </w:t>
      </w:r>
    </w:p>
    <w:p w:rsidR="00C74CAC" w:rsidRPr="00BC616E" w:rsidRDefault="00C74CAC" w:rsidP="00C74CAC">
      <w:pPr>
        <w:pStyle w:val="NumberedQuotationindent1"/>
        <w:numPr>
          <w:ilvl w:val="0"/>
          <w:numId w:val="0"/>
        </w:numPr>
        <w:ind w:left="1440"/>
      </w:pPr>
    </w:p>
    <w:p w:rsidR="00BC616E" w:rsidRDefault="00BC616E" w:rsidP="00C74CAC">
      <w:pPr>
        <w:pStyle w:val="NumberedQuotationindent1"/>
        <w:numPr>
          <w:ilvl w:val="0"/>
          <w:numId w:val="0"/>
        </w:numPr>
        <w:ind w:left="1980"/>
        <w:rPr>
          <w:lang w:val="en-US"/>
        </w:rPr>
      </w:pPr>
      <w:r w:rsidRPr="00BC616E">
        <w:rPr>
          <w:lang w:val="en-US"/>
        </w:rPr>
        <w:t>[35] In my opinion, the words ″as may be</w:t>
      </w:r>
      <w:r>
        <w:rPr>
          <w:lang w:val="en-US"/>
        </w:rPr>
        <w:t xml:space="preserve"> </w:t>
      </w:r>
      <w:r w:rsidRPr="00BC616E">
        <w:rPr>
          <w:lang w:val="en-US"/>
        </w:rPr>
        <w:t>prescribed by a law″ … are clearly designed to serve</w:t>
      </w:r>
      <w:r>
        <w:rPr>
          <w:lang w:val="en-US"/>
        </w:rPr>
        <w:t xml:space="preserve"> </w:t>
      </w:r>
      <w:r w:rsidRPr="00BC616E">
        <w:rPr>
          <w:lang w:val="en-US"/>
        </w:rPr>
        <w:t>a purpose which is t</w:t>
      </w:r>
      <w:r>
        <w:rPr>
          <w:lang w:val="en-US"/>
        </w:rPr>
        <w:t xml:space="preserve">his, namely, to include any law </w:t>
      </w:r>
      <w:r w:rsidRPr="00BC616E">
        <w:rPr>
          <w:lang w:val="en-US"/>
        </w:rPr>
        <w:t xml:space="preserve">either statutory </w:t>
      </w:r>
      <w:r>
        <w:rPr>
          <w:lang w:val="en-US"/>
        </w:rPr>
        <w:t xml:space="preserve">… or the common law that may be </w:t>
      </w:r>
      <w:r w:rsidRPr="00BC616E">
        <w:rPr>
          <w:lang w:val="en-US"/>
        </w:rPr>
        <w:t>necessary in a democrati</w:t>
      </w:r>
      <w:r>
        <w:rPr>
          <w:lang w:val="en-US"/>
        </w:rPr>
        <w:t xml:space="preserve">c society for the protection of </w:t>
      </w:r>
      <w:r w:rsidRPr="00BC616E">
        <w:rPr>
          <w:lang w:val="en-US"/>
        </w:rPr>
        <w:t>the values set out in sub-cl</w:t>
      </w:r>
      <w:r>
        <w:rPr>
          <w:lang w:val="en-US"/>
        </w:rPr>
        <w:t>auses (2)(a)(b)(c)(d)(e) and</w:t>
      </w:r>
      <w:r w:rsidRPr="00BC616E">
        <w:rPr>
          <w:lang w:val="en-US"/>
        </w:rPr>
        <w:t>(f) of Article 22. … In</w:t>
      </w:r>
      <w:r>
        <w:rPr>
          <w:lang w:val="en-US"/>
        </w:rPr>
        <w:t xml:space="preserve"> this regard it is important to </w:t>
      </w:r>
      <w:r w:rsidRPr="00BC616E">
        <w:rPr>
          <w:lang w:val="en-US"/>
        </w:rPr>
        <w:t>note that the word ″la</w:t>
      </w:r>
      <w:r>
        <w:rPr>
          <w:lang w:val="en-US"/>
        </w:rPr>
        <w:t xml:space="preserve">w″ is defined in section (1) of </w:t>
      </w:r>
      <w:r w:rsidRPr="00BC616E">
        <w:rPr>
          <w:lang w:val="en-US"/>
        </w:rPr>
        <w:t>the principles on Interpretation in Schedule 2 of the Constitution to include ″any instrument that has the force of law and any unwritten rule of law.</w:t>
      </w:r>
    </w:p>
    <w:p w:rsidR="00BC616E" w:rsidRPr="00BC616E" w:rsidRDefault="00BC616E" w:rsidP="00BC616E">
      <w:pPr>
        <w:pStyle w:val="NumberedQuotationindent1"/>
        <w:numPr>
          <w:ilvl w:val="0"/>
          <w:numId w:val="0"/>
        </w:numPr>
        <w:ind w:left="1980" w:hanging="540"/>
        <w:rPr>
          <w:lang w:val="en-US"/>
        </w:rPr>
      </w:pPr>
    </w:p>
    <w:p w:rsidR="00BC616E" w:rsidRDefault="00A159EB" w:rsidP="00A159EB">
      <w:pPr>
        <w:pStyle w:val="NumberedQuotationindent1"/>
        <w:numPr>
          <w:ilvl w:val="0"/>
          <w:numId w:val="0"/>
        </w:numPr>
        <w:ind w:left="1440" w:hanging="720"/>
        <w:rPr>
          <w:lang w:val="en-US"/>
        </w:rPr>
      </w:pPr>
      <w:r>
        <w:rPr>
          <w:lang w:val="en-US"/>
        </w:rPr>
        <w:t>(32)</w:t>
      </w:r>
      <w:r>
        <w:rPr>
          <w:lang w:val="en-US"/>
        </w:rPr>
        <w:tab/>
      </w:r>
      <w:r w:rsidR="00BC616E" w:rsidRPr="00BC616E">
        <w:rPr>
          <w:lang w:val="en-US"/>
        </w:rPr>
        <w:t>Furthermore, I observe that the law must contain certain qualitative characteristics an</w:t>
      </w:r>
      <w:r w:rsidR="00BC616E">
        <w:rPr>
          <w:lang w:val="en-US"/>
        </w:rPr>
        <w:t xml:space="preserve">d afford appropriate procedural </w:t>
      </w:r>
      <w:r w:rsidR="00BC616E" w:rsidRPr="00BC616E">
        <w:rPr>
          <w:lang w:val="en-US"/>
        </w:rPr>
        <w:t>safeguards so as to ensure protection a</w:t>
      </w:r>
      <w:r w:rsidR="00BC616E">
        <w:rPr>
          <w:lang w:val="en-US"/>
        </w:rPr>
        <w:t xml:space="preserve">gainst arbitrary action. In the </w:t>
      </w:r>
      <w:r w:rsidR="00BC616E" w:rsidRPr="00BC616E">
        <w:rPr>
          <w:lang w:val="en-US"/>
        </w:rPr>
        <w:t xml:space="preserve">case of James v United Kingdom </w:t>
      </w:r>
      <w:r w:rsidR="00BC616E">
        <w:rPr>
          <w:lang w:val="en-US"/>
        </w:rPr>
        <w:t xml:space="preserve">the Chamber of the European </w:t>
      </w:r>
      <w:r w:rsidR="00BC616E" w:rsidRPr="00BC616E">
        <w:rPr>
          <w:lang w:val="en-US"/>
        </w:rPr>
        <w:t xml:space="preserve">Court of Human Rights reiterated that: </w:t>
      </w:r>
    </w:p>
    <w:p w:rsidR="00C74CAC" w:rsidRPr="00BC616E" w:rsidRDefault="00C74CAC" w:rsidP="00C74CAC">
      <w:pPr>
        <w:pStyle w:val="NumberedQuotationindent1"/>
        <w:numPr>
          <w:ilvl w:val="0"/>
          <w:numId w:val="0"/>
        </w:numPr>
        <w:ind w:left="1440"/>
        <w:rPr>
          <w:lang w:val="en-US"/>
        </w:rPr>
      </w:pPr>
    </w:p>
    <w:p w:rsidR="00BC616E" w:rsidRDefault="00BC616E" w:rsidP="00C74CAC">
      <w:pPr>
        <w:pStyle w:val="NumberedQuotationindent1"/>
        <w:numPr>
          <w:ilvl w:val="0"/>
          <w:numId w:val="0"/>
        </w:numPr>
        <w:ind w:left="1980"/>
        <w:rPr>
          <w:lang w:val="en-US"/>
        </w:rPr>
      </w:pPr>
      <w:r w:rsidRPr="00BC616E">
        <w:rPr>
          <w:lang w:val="en-US"/>
        </w:rPr>
        <w:t>…</w:t>
      </w:r>
      <w:r w:rsidR="00F8575B">
        <w:rPr>
          <w:lang w:val="en-US"/>
        </w:rPr>
        <w:t xml:space="preserve"> </w:t>
      </w:r>
      <w:r w:rsidRPr="00BC616E">
        <w:rPr>
          <w:lang w:val="en-US"/>
        </w:rPr>
        <w:t>the term ″law″ or ″lawful″ in the Convention …also [relate] to the quality of the law, requiring it to be compatible with the rule of law.</w:t>
      </w:r>
    </w:p>
    <w:p w:rsidR="00C74CAC" w:rsidRPr="00C74CAC" w:rsidRDefault="00C74CAC" w:rsidP="00C74CAC">
      <w:pPr>
        <w:pStyle w:val="NumberedQuotationindent1"/>
        <w:numPr>
          <w:ilvl w:val="0"/>
          <w:numId w:val="0"/>
        </w:numPr>
        <w:ind w:left="1980"/>
        <w:rPr>
          <w:lang w:val="en-US"/>
        </w:rPr>
      </w:pPr>
    </w:p>
    <w:p w:rsidR="00C74CAC" w:rsidRDefault="00A159EB" w:rsidP="00A159EB">
      <w:pPr>
        <w:pStyle w:val="NumberedQuotationindent1"/>
        <w:numPr>
          <w:ilvl w:val="0"/>
          <w:numId w:val="0"/>
        </w:numPr>
        <w:ind w:left="1440" w:hanging="720"/>
        <w:rPr>
          <w:lang w:val="en-US"/>
        </w:rPr>
      </w:pPr>
      <w:r>
        <w:rPr>
          <w:lang w:val="en-US"/>
        </w:rPr>
        <w:t>(33)</w:t>
      </w:r>
      <w:r>
        <w:rPr>
          <w:lang w:val="en-US"/>
        </w:rPr>
        <w:tab/>
      </w:r>
      <w:r w:rsidR="00C74CAC" w:rsidRPr="00C74CAC">
        <w:rPr>
          <w:lang w:val="en-US"/>
        </w:rPr>
        <w:t xml:space="preserve">Accordingly the Chamber of the European Court of Human Rights in the case </w:t>
      </w:r>
      <w:r w:rsidR="00C74CAC" w:rsidRPr="00C74CAC">
        <w:rPr>
          <w:iCs/>
          <w:lang w:val="en-US"/>
        </w:rPr>
        <w:t xml:space="preserve">of Silver v United Kingdom </w:t>
      </w:r>
      <w:r w:rsidR="00C74CAC" w:rsidRPr="00C74CAC">
        <w:rPr>
          <w:lang w:val="en-US"/>
        </w:rPr>
        <w:t>interpreted the term ″prescribed by law″ with respe</w:t>
      </w:r>
      <w:r w:rsidR="00C74CAC">
        <w:rPr>
          <w:lang w:val="en-US"/>
        </w:rPr>
        <w:t xml:space="preserve">ct to a restriction that may be </w:t>
      </w:r>
      <w:r w:rsidR="00C74CAC" w:rsidRPr="00C74CAC">
        <w:rPr>
          <w:lang w:val="en-US"/>
        </w:rPr>
        <w:t>imposed by a law in terms of t</w:t>
      </w:r>
      <w:r w:rsidR="00C74CAC">
        <w:rPr>
          <w:lang w:val="en-US"/>
        </w:rPr>
        <w:t xml:space="preserve">he European Convention on Human </w:t>
      </w:r>
      <w:r w:rsidR="00C74CAC" w:rsidRPr="00C74CAC">
        <w:rPr>
          <w:lang w:val="en-US"/>
        </w:rPr>
        <w:t xml:space="preserve">Rights as follows: </w:t>
      </w:r>
    </w:p>
    <w:p w:rsidR="00C74CAC" w:rsidRPr="00C74CAC" w:rsidRDefault="00C74CAC" w:rsidP="00C74CAC">
      <w:pPr>
        <w:pStyle w:val="NumberedQuotationindent1"/>
        <w:numPr>
          <w:ilvl w:val="0"/>
          <w:numId w:val="0"/>
        </w:numPr>
        <w:ind w:left="1440"/>
        <w:rPr>
          <w:lang w:val="en-US"/>
        </w:rPr>
      </w:pPr>
    </w:p>
    <w:p w:rsidR="00C74CAC" w:rsidRDefault="00C74CAC" w:rsidP="00C74CAC">
      <w:pPr>
        <w:pStyle w:val="NumberedQuotationindent1"/>
        <w:numPr>
          <w:ilvl w:val="0"/>
          <w:numId w:val="0"/>
        </w:numPr>
        <w:ind w:left="1980"/>
        <w:rPr>
          <w:lang w:val="en-US"/>
        </w:rPr>
      </w:pPr>
      <w:r w:rsidRPr="00C74CAC">
        <w:rPr>
          <w:lang w:val="en-US"/>
        </w:rPr>
        <w:t>A second principle is that ″the law must be</w:t>
      </w:r>
      <w:r>
        <w:rPr>
          <w:lang w:val="en-US"/>
        </w:rPr>
        <w:t xml:space="preserve"> </w:t>
      </w:r>
      <w:r w:rsidRPr="00C74CAC">
        <w:rPr>
          <w:lang w:val="en-US"/>
        </w:rPr>
        <w:t>adequately accessi</w:t>
      </w:r>
      <w:r>
        <w:rPr>
          <w:lang w:val="en-US"/>
        </w:rPr>
        <w:t xml:space="preserve">ble: the citizen must be able to </w:t>
      </w:r>
      <w:r w:rsidRPr="00C74CAC">
        <w:rPr>
          <w:lang w:val="en-US"/>
        </w:rPr>
        <w:t>have an indication that is adequate in the</w:t>
      </w:r>
      <w:r>
        <w:rPr>
          <w:lang w:val="en-US"/>
        </w:rPr>
        <w:t xml:space="preserve"> </w:t>
      </w:r>
      <w:r w:rsidRPr="00C74CAC">
        <w:rPr>
          <w:lang w:val="en-US"/>
        </w:rPr>
        <w:t>circumstances, of the legal rules applicable to a given</w:t>
      </w:r>
      <w:r>
        <w:rPr>
          <w:lang w:val="en-US"/>
        </w:rPr>
        <w:t xml:space="preserve"> </w:t>
      </w:r>
      <w:r w:rsidRPr="00C74CAC">
        <w:rPr>
          <w:lang w:val="en-US"/>
        </w:rPr>
        <w:t xml:space="preserve">case″ …. </w:t>
      </w:r>
    </w:p>
    <w:p w:rsidR="00C74CAC" w:rsidRDefault="00C74CAC" w:rsidP="00C74CAC">
      <w:pPr>
        <w:pStyle w:val="NumberedQuotationindent1"/>
        <w:numPr>
          <w:ilvl w:val="0"/>
          <w:numId w:val="0"/>
        </w:numPr>
        <w:ind w:left="1980"/>
        <w:rPr>
          <w:lang w:val="en-US"/>
        </w:rPr>
      </w:pPr>
    </w:p>
    <w:p w:rsidR="00C74CAC" w:rsidRDefault="00C74CAC" w:rsidP="00C74CAC">
      <w:pPr>
        <w:pStyle w:val="NumberedQuotationindent1"/>
        <w:numPr>
          <w:ilvl w:val="0"/>
          <w:numId w:val="0"/>
        </w:numPr>
        <w:ind w:left="1980"/>
        <w:rPr>
          <w:lang w:val="en-US"/>
        </w:rPr>
      </w:pPr>
      <w:r w:rsidRPr="00C74CAC">
        <w:rPr>
          <w:lang w:val="en-US"/>
        </w:rPr>
        <w:t>A third principle is that ″a norm cannot be regarded</w:t>
      </w:r>
      <w:r>
        <w:rPr>
          <w:lang w:val="en-US"/>
        </w:rPr>
        <w:t xml:space="preserve"> </w:t>
      </w:r>
      <w:r w:rsidRPr="00C74CAC">
        <w:rPr>
          <w:lang w:val="en-US"/>
        </w:rPr>
        <w:t>as a ΄law΄ unless it is formulated with sufficient</w:t>
      </w:r>
      <w:r>
        <w:rPr>
          <w:lang w:val="en-US"/>
        </w:rPr>
        <w:t xml:space="preserve"> </w:t>
      </w:r>
      <w:r w:rsidRPr="00C74CAC">
        <w:rPr>
          <w:lang w:val="en-US"/>
        </w:rPr>
        <w:t>precision to enable the citizen to regulate his conduct:</w:t>
      </w:r>
      <w:r w:rsidR="004E1037">
        <w:rPr>
          <w:lang w:val="en-US"/>
        </w:rPr>
        <w:t xml:space="preserve"> </w:t>
      </w:r>
      <w:r w:rsidRPr="00C74CAC">
        <w:rPr>
          <w:lang w:val="en-US"/>
        </w:rPr>
        <w:t>he must be able – if need be with appropriate advice</w:t>
      </w:r>
      <w:r>
        <w:rPr>
          <w:lang w:val="en-US"/>
        </w:rPr>
        <w:t xml:space="preserve"> </w:t>
      </w:r>
      <w:r w:rsidRPr="00C74CAC">
        <w:rPr>
          <w:lang w:val="en-US"/>
        </w:rPr>
        <w:t>– to foresee, to a degree that is reasonable in the</w:t>
      </w:r>
      <w:r>
        <w:rPr>
          <w:lang w:val="en-US"/>
        </w:rPr>
        <w:t xml:space="preserve"> </w:t>
      </w:r>
      <w:r w:rsidRPr="00C74CAC">
        <w:rPr>
          <w:lang w:val="en-US"/>
        </w:rPr>
        <w:t>circumstances, the consequences which a given action</w:t>
      </w:r>
      <w:r>
        <w:rPr>
          <w:lang w:val="en-US"/>
        </w:rPr>
        <w:t xml:space="preserve"> </w:t>
      </w:r>
      <w:r w:rsidRPr="00C74CAC">
        <w:rPr>
          <w:lang w:val="en-US"/>
        </w:rPr>
        <w:t xml:space="preserve">may entail”. </w:t>
      </w:r>
    </w:p>
    <w:p w:rsidR="00C74CAC" w:rsidRPr="00C74CAC" w:rsidRDefault="00C74CAC" w:rsidP="00C74CAC">
      <w:pPr>
        <w:pStyle w:val="NumberedQuotationindent1"/>
        <w:numPr>
          <w:ilvl w:val="0"/>
          <w:numId w:val="0"/>
        </w:numPr>
        <w:ind w:left="1980"/>
        <w:rPr>
          <w:lang w:val="en-US"/>
        </w:rPr>
      </w:pPr>
      <w:r w:rsidRPr="00C74CAC">
        <w:rPr>
          <w:lang w:val="en-US"/>
        </w:rPr>
        <w:t xml:space="preserve"> </w:t>
      </w:r>
    </w:p>
    <w:p w:rsidR="00C74CAC" w:rsidRDefault="00A159EB" w:rsidP="00A159EB">
      <w:pPr>
        <w:pStyle w:val="NumberedQuotationindent1"/>
        <w:numPr>
          <w:ilvl w:val="0"/>
          <w:numId w:val="0"/>
        </w:numPr>
        <w:ind w:left="1440" w:hanging="720"/>
        <w:rPr>
          <w:lang w:val="en-US"/>
        </w:rPr>
      </w:pPr>
      <w:r>
        <w:rPr>
          <w:lang w:val="en-US"/>
        </w:rPr>
        <w:t>(34)</w:t>
      </w:r>
      <w:r>
        <w:rPr>
          <w:lang w:val="en-US"/>
        </w:rPr>
        <w:tab/>
      </w:r>
      <w:r w:rsidR="00C74CAC" w:rsidRPr="00C74CAC">
        <w:rPr>
          <w:lang w:val="en-US"/>
        </w:rPr>
        <w:t>It follows from the</w:t>
      </w:r>
      <w:r w:rsidR="00C74CAC">
        <w:rPr>
          <w:lang w:val="en-US"/>
        </w:rPr>
        <w:t xml:space="preserve"> above interpretations that the </w:t>
      </w:r>
      <w:r w:rsidR="00C74CAC" w:rsidRPr="00C74CAC">
        <w:rPr>
          <w:lang w:val="en-US"/>
        </w:rPr>
        <w:t>limitation contained in art 913 of t</w:t>
      </w:r>
      <w:r w:rsidR="00C74CAC">
        <w:rPr>
          <w:lang w:val="en-US"/>
        </w:rPr>
        <w:t xml:space="preserve">he Civil Code and the resultant </w:t>
      </w:r>
      <w:r w:rsidR="00C74CAC" w:rsidRPr="00C74CAC">
        <w:rPr>
          <w:lang w:val="en-US"/>
        </w:rPr>
        <w:t>provisions of Book III, Title II: Gifts Inter Vivos</w:t>
      </w:r>
      <w:r w:rsidR="00C74CAC" w:rsidRPr="00C74CAC">
        <w:rPr>
          <w:iCs/>
          <w:lang w:val="en-US"/>
        </w:rPr>
        <w:t xml:space="preserve"> </w:t>
      </w:r>
      <w:r w:rsidR="00C74CAC">
        <w:rPr>
          <w:lang w:val="en-US"/>
        </w:rPr>
        <w:t xml:space="preserve">and Wills of the </w:t>
      </w:r>
      <w:r w:rsidR="00C74CAC" w:rsidRPr="00C74CAC">
        <w:rPr>
          <w:lang w:val="en-US"/>
        </w:rPr>
        <w:t>Civil Code is a limitation prescribed by law, wh</w:t>
      </w:r>
      <w:r w:rsidR="00C74CAC">
        <w:rPr>
          <w:lang w:val="en-US"/>
        </w:rPr>
        <w:t xml:space="preserve">ich is adequately </w:t>
      </w:r>
      <w:r w:rsidR="00C74CAC" w:rsidRPr="00C74CAC">
        <w:rPr>
          <w:lang w:val="en-US"/>
        </w:rPr>
        <w:t>accessible to the citizen of this c</w:t>
      </w:r>
      <w:r w:rsidR="00C74CAC">
        <w:rPr>
          <w:lang w:val="en-US"/>
        </w:rPr>
        <w:t xml:space="preserve">ountry and attains the level of </w:t>
      </w:r>
      <w:r w:rsidR="00C74CAC" w:rsidRPr="00C74CAC">
        <w:rPr>
          <w:lang w:val="en-US"/>
        </w:rPr>
        <w:t>certainty that is reasonable in the circumstances.</w:t>
      </w:r>
    </w:p>
    <w:p w:rsidR="00C74CAC" w:rsidRPr="00C74CAC" w:rsidRDefault="00C74CAC" w:rsidP="00C74CAC">
      <w:pPr>
        <w:pStyle w:val="NumberedQuotationindent1"/>
        <w:numPr>
          <w:ilvl w:val="0"/>
          <w:numId w:val="0"/>
        </w:numPr>
        <w:ind w:left="1440"/>
        <w:rPr>
          <w:lang w:val="en-US"/>
        </w:rPr>
      </w:pPr>
      <w:r w:rsidRPr="00C74CAC">
        <w:rPr>
          <w:lang w:val="en-US"/>
        </w:rPr>
        <w:t xml:space="preserve"> </w:t>
      </w:r>
    </w:p>
    <w:p w:rsidR="00C74CAC" w:rsidRPr="00C41E68" w:rsidRDefault="00A159EB" w:rsidP="00A159EB">
      <w:pPr>
        <w:pStyle w:val="JudgmentText"/>
        <w:numPr>
          <w:ilvl w:val="0"/>
          <w:numId w:val="0"/>
        </w:numPr>
        <w:ind w:left="720" w:hanging="720"/>
      </w:pPr>
      <w:r w:rsidRPr="00C41E68">
        <w:t>[44]</w:t>
      </w:r>
      <w:r w:rsidRPr="00C41E68">
        <w:tab/>
      </w:r>
      <w:r w:rsidR="00C41E68">
        <w:t>In light of the above</w:t>
      </w:r>
      <w:r w:rsidR="00C74CAC" w:rsidRPr="00C41E68">
        <w:t>, we find that Article 920</w:t>
      </w:r>
      <w:r w:rsidR="004C32D6">
        <w:t xml:space="preserve"> </w:t>
      </w:r>
      <w:r w:rsidR="000628A5">
        <w:t>and the</w:t>
      </w:r>
      <w:r w:rsidR="000628A5" w:rsidRPr="000628A5">
        <w:t xml:space="preserve"> </w:t>
      </w:r>
      <w:r w:rsidR="000628A5">
        <w:t>corresponding Articles of the Civil Code</w:t>
      </w:r>
      <w:r w:rsidR="004C32D6">
        <w:t xml:space="preserve"> </w:t>
      </w:r>
      <w:r w:rsidR="000628A5">
        <w:t xml:space="preserve">are </w:t>
      </w:r>
      <w:r w:rsidR="00C74CAC" w:rsidRPr="00C41E68">
        <w:t>limitation</w:t>
      </w:r>
      <w:r w:rsidR="000628A5">
        <w:t>s</w:t>
      </w:r>
      <w:r w:rsidR="00C74CAC" w:rsidRPr="00C41E68">
        <w:t xml:space="preserve"> prescribed by law</w:t>
      </w:r>
      <w:r w:rsidR="00CB2AB2">
        <w:t xml:space="preserve">, in that </w:t>
      </w:r>
      <w:r w:rsidR="000628A5">
        <w:t>they</w:t>
      </w:r>
      <w:r w:rsidR="00CB2AB2">
        <w:t xml:space="preserve"> meet the requirements of “prescribed by law” as set out in both the Sullivan and the Durup</w:t>
      </w:r>
      <w:r w:rsidR="00DA7165">
        <w:t xml:space="preserve"> v Brassel</w:t>
      </w:r>
      <w:r w:rsidR="00CB2AB2">
        <w:t xml:space="preserve"> cases</w:t>
      </w:r>
      <w:r w:rsidR="00C74CAC" w:rsidRPr="00C41E68">
        <w:t>.</w:t>
      </w:r>
    </w:p>
    <w:p w:rsidR="00C74CAC" w:rsidRDefault="004E1037" w:rsidP="00C74CAC">
      <w:pPr>
        <w:pStyle w:val="Attorneysnames"/>
      </w:pPr>
      <w:r>
        <w:t>Necessary in a democratic society</w:t>
      </w:r>
    </w:p>
    <w:p w:rsidR="004E1037" w:rsidRDefault="004E1037" w:rsidP="00C74CAC">
      <w:pPr>
        <w:pStyle w:val="Attorneysnames"/>
      </w:pPr>
    </w:p>
    <w:p w:rsidR="003D2C87" w:rsidRDefault="00A159EB" w:rsidP="00A159EB">
      <w:pPr>
        <w:pStyle w:val="JudgmentText"/>
        <w:numPr>
          <w:ilvl w:val="0"/>
          <w:numId w:val="0"/>
        </w:numPr>
        <w:ind w:left="720" w:hanging="720"/>
      </w:pPr>
      <w:r>
        <w:t>[45]</w:t>
      </w:r>
      <w:r>
        <w:tab/>
      </w:r>
      <w:r w:rsidR="004E1037">
        <w:t>In determining whether Article 920</w:t>
      </w:r>
      <w:r w:rsidR="0011309C">
        <w:t xml:space="preserve"> of the Civil Code</w:t>
      </w:r>
      <w:r w:rsidR="000628A5" w:rsidRPr="000628A5">
        <w:t xml:space="preserve"> </w:t>
      </w:r>
      <w:r w:rsidR="000628A5">
        <w:t>and corresponding Articles of the Civil Code</w:t>
      </w:r>
      <w:r w:rsidR="004E1037">
        <w:t xml:space="preserve"> </w:t>
      </w:r>
      <w:r w:rsidR="000628A5">
        <w:t>are</w:t>
      </w:r>
      <w:r w:rsidR="004E1037">
        <w:t xml:space="preserve"> limitation</w:t>
      </w:r>
      <w:r w:rsidR="000628A5">
        <w:t>s</w:t>
      </w:r>
      <w:r w:rsidR="004E1037">
        <w:t xml:space="preserve"> that </w:t>
      </w:r>
      <w:r w:rsidR="000628A5">
        <w:t>are</w:t>
      </w:r>
      <w:r w:rsidR="004E1037">
        <w:t xml:space="preserve"> necessary in a democratic society, </w:t>
      </w:r>
      <w:r w:rsidR="00262F09">
        <w:t>this Court has to address</w:t>
      </w:r>
      <w:r w:rsidR="003D2C87">
        <w:t xml:space="preserve"> the arguments of counsels for the plaintiff and the Attorney General that Articles 913 and 920 are so intrinsically linked, that the Court having found in Durup</w:t>
      </w:r>
      <w:r w:rsidR="00BD145B">
        <w:t xml:space="preserve"> v Brassel</w:t>
      </w:r>
      <w:r w:rsidR="003D2C87">
        <w:t xml:space="preserve"> that Article 913 was not unconstitutional in that it is “a limitation that is necessary in a democratic society guaranteeing the family which is the fundamental group unit of society legal, economic and social protection”, this finding of constitutionality should extend to Article 920. </w:t>
      </w:r>
    </w:p>
    <w:p w:rsidR="000E2303" w:rsidRDefault="00A159EB" w:rsidP="00A159EB">
      <w:pPr>
        <w:pStyle w:val="JudgmentText"/>
        <w:numPr>
          <w:ilvl w:val="0"/>
          <w:numId w:val="0"/>
        </w:numPr>
        <w:ind w:left="720" w:hanging="720"/>
      </w:pPr>
      <w:r>
        <w:t>[46]</w:t>
      </w:r>
      <w:r>
        <w:tab/>
      </w:r>
      <w:r w:rsidR="000E2303">
        <w:t xml:space="preserve">Counsel </w:t>
      </w:r>
      <w:r w:rsidR="00BD145B">
        <w:t>for</w:t>
      </w:r>
      <w:r w:rsidR="000E2303">
        <w:t xml:space="preserve"> the defendant, on the other hand while he concedes that Articles 913 and 920 are intertwined, </w:t>
      </w:r>
      <w:r w:rsidR="00262F09">
        <w:t>distinguished between the Durup</w:t>
      </w:r>
      <w:r w:rsidR="00BD145B">
        <w:t xml:space="preserve"> v Brassel</w:t>
      </w:r>
      <w:r w:rsidR="00262F09">
        <w:t xml:space="preserve"> case and the present on</w:t>
      </w:r>
      <w:r w:rsidR="009D1FC4">
        <w:t>e</w:t>
      </w:r>
      <w:r w:rsidR="00BD145B">
        <w:t xml:space="preserve"> on</w:t>
      </w:r>
      <w:r w:rsidR="00262F09">
        <w:t xml:space="preserve"> the basis </w:t>
      </w:r>
      <w:r w:rsidR="009D1FC4">
        <w:t>of t</w:t>
      </w:r>
      <w:r w:rsidR="00BD145B">
        <w:t>wo</w:t>
      </w:r>
      <w:r w:rsidR="009D1FC4">
        <w:t xml:space="preserve"> points. Firstly </w:t>
      </w:r>
      <w:r w:rsidR="00262F09">
        <w:t>that the Durup</w:t>
      </w:r>
      <w:r w:rsidR="00BD145B">
        <w:t xml:space="preserve"> v Brassel</w:t>
      </w:r>
      <w:r w:rsidR="00262F09">
        <w:t xml:space="preserve"> case concerned a testamentary disposition whereas the present case concerns a gift </w:t>
      </w:r>
      <w:r w:rsidR="00262F09" w:rsidRPr="00262F09">
        <w:rPr>
          <w:i/>
        </w:rPr>
        <w:t>inter vivos</w:t>
      </w:r>
      <w:r w:rsidR="009D1FC4">
        <w:rPr>
          <w:i/>
        </w:rPr>
        <w:t xml:space="preserve">. </w:t>
      </w:r>
      <w:r w:rsidR="009D1FC4" w:rsidRPr="009D1FC4">
        <w:t xml:space="preserve">Secondly </w:t>
      </w:r>
      <w:r w:rsidR="00262F09" w:rsidRPr="009D1FC4">
        <w:t>that</w:t>
      </w:r>
      <w:r w:rsidR="00262F09">
        <w:t xml:space="preserve"> </w:t>
      </w:r>
      <w:r w:rsidR="009D1FC4">
        <w:t>in the Durup</w:t>
      </w:r>
      <w:r w:rsidR="00BD145B">
        <w:t xml:space="preserve"> v Brassel</w:t>
      </w:r>
      <w:r w:rsidR="009D1FC4">
        <w:t xml:space="preserve"> case the finding of constitutionality was made specifically in respect of Article 913 and not in respect of corresponding Articles or “the resultant statutory scheme for succession with regard to testate succession”</w:t>
      </w:r>
      <w:r w:rsidR="004F1E17">
        <w:t xml:space="preserve"> whereas in the present case the reference is made in respect of Article 920</w:t>
      </w:r>
      <w:r w:rsidR="009D1FC4">
        <w:t xml:space="preserve">. </w:t>
      </w:r>
      <w:r w:rsidR="00BD145B">
        <w:t>Finally he contended</w:t>
      </w:r>
      <w:r w:rsidR="009D1FC4">
        <w:t xml:space="preserve"> that the point raised that the finding of constitutionality of Article 913</w:t>
      </w:r>
      <w:r w:rsidR="0075603B">
        <w:t xml:space="preserve"> in Durup v Brassel</w:t>
      </w:r>
      <w:r w:rsidR="009D1FC4">
        <w:t xml:space="preserve"> should extend to Article 920 because these two articles are intertwined and that consequently Article 920 should be found to be constitutional, should not have been raised at the hearing stage of this matter</w:t>
      </w:r>
      <w:r w:rsidR="0075603B">
        <w:t>,</w:t>
      </w:r>
      <w:r w:rsidR="009D1FC4">
        <w:t xml:space="preserve"> but that the plaintiff should have appealed </w:t>
      </w:r>
      <w:r w:rsidR="0075603B">
        <w:t xml:space="preserve">against the decision of the Chief Justice to refer the matter to the Constitutional Court on the ground that the question referred to that Court for its determination has already been the subject of a decision of that Court and that therefore the conditions for reference under Article 46(7) of the Constitution had not been satisfied. </w:t>
      </w:r>
      <w:r w:rsidR="00262F09">
        <w:t>Co</w:t>
      </w:r>
      <w:r w:rsidR="00BD145B">
        <w:t xml:space="preserve">nsequently, he submits that the case of </w:t>
      </w:r>
      <w:r w:rsidR="00262F09">
        <w:t>Durup</w:t>
      </w:r>
      <w:r w:rsidR="00BD145B">
        <w:t xml:space="preserve"> v Brassel</w:t>
      </w:r>
      <w:r w:rsidR="00262F09">
        <w:t xml:space="preserve"> should not be relied upon to make a finding of constitutionality in respect of Article 920.</w:t>
      </w:r>
      <w:r w:rsidR="000E2303">
        <w:t xml:space="preserve"> </w:t>
      </w:r>
    </w:p>
    <w:p w:rsidR="00505584" w:rsidRDefault="00A159EB" w:rsidP="00A159EB">
      <w:pPr>
        <w:pStyle w:val="JudgmentText"/>
        <w:numPr>
          <w:ilvl w:val="0"/>
          <w:numId w:val="0"/>
        </w:numPr>
        <w:ind w:left="720" w:hanging="720"/>
      </w:pPr>
      <w:r>
        <w:t>[47]</w:t>
      </w:r>
      <w:r>
        <w:tab/>
      </w:r>
      <w:r w:rsidR="00505584">
        <w:t xml:space="preserve">Counsel for the defendant further argues that because Articles 920 and 913 are so intertwined, in determining whether Article 920 of the Civil Code and the resultant statutory scheme for succession contravene Article 26 of the Constitution, the Court would have to consider and revisit the constitutionality of Article 913 of the Civil Code which was determined in Durup v Brassel. In that respect he submits that the Court is not bound by the decision in Durup v Brassel but can and ought to depart from it. He argues that this case was wrongly decided. </w:t>
      </w:r>
      <w:r w:rsidR="00C41E68">
        <w:t>For convenience we proceed by dealing with this last point first.</w:t>
      </w:r>
    </w:p>
    <w:p w:rsidR="00505584" w:rsidRDefault="00A159EB" w:rsidP="00A159EB">
      <w:pPr>
        <w:pStyle w:val="JudgmentText"/>
        <w:numPr>
          <w:ilvl w:val="0"/>
          <w:numId w:val="0"/>
        </w:numPr>
        <w:ind w:left="720" w:hanging="720"/>
      </w:pPr>
      <w:r>
        <w:t>[48]</w:t>
      </w:r>
      <w:r>
        <w:tab/>
      </w:r>
      <w:r w:rsidR="00505584">
        <w:t>In dealing with this point</w:t>
      </w:r>
      <w:r w:rsidR="000628A5">
        <w:t>,</w:t>
      </w:r>
      <w:r w:rsidR="00505584">
        <w:t xml:space="preserve"> we bear in mind that the question referred to this Court for its determination concerns the constitutionality of   “Article 920 of the Civil Code and the resultant statutory scheme for succession”. </w:t>
      </w:r>
    </w:p>
    <w:p w:rsidR="00505584" w:rsidRDefault="00A159EB" w:rsidP="00A159EB">
      <w:pPr>
        <w:pStyle w:val="JudgmentText"/>
        <w:keepNext/>
        <w:numPr>
          <w:ilvl w:val="0"/>
          <w:numId w:val="0"/>
        </w:numPr>
        <w:ind w:left="720" w:hanging="720"/>
      </w:pPr>
      <w:r>
        <w:t>[49]</w:t>
      </w:r>
      <w:r>
        <w:tab/>
      </w:r>
      <w:r w:rsidR="00505584">
        <w:t xml:space="preserve">The plea in </w:t>
      </w:r>
      <w:r w:rsidR="00505584" w:rsidRPr="00352327">
        <w:rPr>
          <w:i/>
        </w:rPr>
        <w:t>limine litis</w:t>
      </w:r>
      <w:r w:rsidR="00505584">
        <w:t xml:space="preserve"> raised by the defendants giving rise to the reference to the Constitutional Court questions the constitutionality of both Articles 913 and 920 of the Civil Code. It reads as follows:</w:t>
      </w:r>
    </w:p>
    <w:p w:rsidR="00505584" w:rsidRDefault="00505584" w:rsidP="00505584">
      <w:pPr>
        <w:pStyle w:val="Unnumberedquote"/>
      </w:pPr>
      <w:r w:rsidRPr="00352327">
        <w:rPr>
          <w:u w:val="single"/>
        </w:rPr>
        <w:t>Articles 913 and 920 of the Civil Code</w:t>
      </w:r>
      <w:r>
        <w:t xml:space="preserve"> – on which the suit is based – is unconstitutional in that they are in contravention of the right to acquire, own and peacefully enjoy and dispose of property as protected by Article 26 of the Constitution.</w:t>
      </w:r>
    </w:p>
    <w:p w:rsidR="00505584" w:rsidRDefault="00505584" w:rsidP="00505584">
      <w:pPr>
        <w:pStyle w:val="Unnumberedquote"/>
        <w:rPr>
          <w:i w:val="0"/>
        </w:rPr>
      </w:pPr>
      <w:r>
        <w:rPr>
          <w:i w:val="0"/>
        </w:rPr>
        <w:t>Underlining is ours.</w:t>
      </w:r>
    </w:p>
    <w:p w:rsidR="00505584" w:rsidRDefault="00505584" w:rsidP="00505584">
      <w:pPr>
        <w:pStyle w:val="Unnumberedquote"/>
      </w:pPr>
    </w:p>
    <w:p w:rsidR="00505584" w:rsidRDefault="00A159EB" w:rsidP="00A159EB">
      <w:pPr>
        <w:pStyle w:val="JudgmentText"/>
        <w:keepNext/>
        <w:numPr>
          <w:ilvl w:val="0"/>
          <w:numId w:val="0"/>
        </w:numPr>
        <w:ind w:left="720" w:hanging="720"/>
      </w:pPr>
      <w:r>
        <w:t>[50]</w:t>
      </w:r>
      <w:r>
        <w:tab/>
      </w:r>
      <w:r w:rsidR="00505584">
        <w:t>However, the question referred to the Court for its determination as stated in the Chief Justice’s Order of the 28</w:t>
      </w:r>
      <w:r w:rsidR="00505584" w:rsidRPr="00863BA0">
        <w:rPr>
          <w:vertAlign w:val="superscript"/>
        </w:rPr>
        <w:t>th</w:t>
      </w:r>
      <w:r w:rsidR="00505584">
        <w:t xml:space="preserve"> January 2019, concerns the constitutionality of “Article 920 of the Civil Code and the resultant statutory scheme for succession” only. It makes no mention of Article 913. The reasons therefor can be found in the said Order</w:t>
      </w:r>
      <w:r w:rsidR="00BD145B">
        <w:t xml:space="preserve"> at paragraphs 3</w:t>
      </w:r>
      <w:r w:rsidR="000628A5">
        <w:t>5</w:t>
      </w:r>
      <w:r w:rsidR="00BD145B">
        <w:t xml:space="preserve"> to 38 thereof,</w:t>
      </w:r>
      <w:r w:rsidR="00505584">
        <w:t xml:space="preserve"> as follows:</w:t>
      </w:r>
    </w:p>
    <w:p w:rsidR="00505584" w:rsidRDefault="00A159EB" w:rsidP="00A159EB">
      <w:pPr>
        <w:pStyle w:val="NumberedQuotationindent1"/>
        <w:numPr>
          <w:ilvl w:val="0"/>
          <w:numId w:val="0"/>
        </w:numPr>
        <w:ind w:left="2160" w:hanging="720"/>
      </w:pPr>
      <w:r>
        <w:t>(35)</w:t>
      </w:r>
      <w:r>
        <w:tab/>
      </w:r>
      <w:r w:rsidR="00505584" w:rsidRPr="002733FA">
        <w:rPr>
          <w:u w:val="single"/>
        </w:rPr>
        <w:t>The constitutionality of Article 913 had been tested in the case of Durup &amp; Ors v Brassel &amp; Anor (2013) SLR Part 1 259, and the Constitutional Court decided that it was not unconstitutional</w:t>
      </w:r>
      <w:r w:rsidR="00505584" w:rsidRPr="00D208DB">
        <w:t xml:space="preserve"> </w:t>
      </w:r>
      <w:r w:rsidR="00505584">
        <w:t>in that;</w:t>
      </w:r>
    </w:p>
    <w:p w:rsidR="00505584" w:rsidRDefault="00505584" w:rsidP="00505584">
      <w:pPr>
        <w:pStyle w:val="NumberedQuotationindent1"/>
        <w:numPr>
          <w:ilvl w:val="0"/>
          <w:numId w:val="0"/>
        </w:numPr>
        <w:ind w:left="1080"/>
      </w:pPr>
    </w:p>
    <w:p w:rsidR="00505584" w:rsidRDefault="00505584" w:rsidP="00505584">
      <w:pPr>
        <w:pStyle w:val="NumberedQuotationindent1"/>
        <w:numPr>
          <w:ilvl w:val="0"/>
          <w:numId w:val="0"/>
        </w:numPr>
        <w:ind w:left="2880"/>
      </w:pPr>
      <w:r>
        <w:t xml:space="preserve">“Article 913 of the Civil Code </w:t>
      </w:r>
      <w:r w:rsidRPr="00D208DB">
        <w:t>is a limitation that is necessary in a democratic society guaranteeing the family, which is the fundamental group unit of society, legal, economic and social protection</w:t>
      </w:r>
      <w:r>
        <w:t>” (per Robinson J parag 48 p.277)</w:t>
      </w:r>
    </w:p>
    <w:p w:rsidR="00505584" w:rsidRDefault="00505584" w:rsidP="00505584">
      <w:pPr>
        <w:pStyle w:val="NumberedQuotationindent1"/>
        <w:numPr>
          <w:ilvl w:val="0"/>
          <w:numId w:val="0"/>
        </w:numPr>
        <w:ind w:left="1800"/>
      </w:pPr>
    </w:p>
    <w:p w:rsidR="00505584" w:rsidRDefault="00A159EB" w:rsidP="00A159EB">
      <w:pPr>
        <w:pStyle w:val="NumberedQuotationindent1"/>
        <w:numPr>
          <w:ilvl w:val="0"/>
          <w:numId w:val="0"/>
        </w:numPr>
        <w:ind w:left="2160" w:hanging="720"/>
      </w:pPr>
      <w:r>
        <w:t>(36)</w:t>
      </w:r>
      <w:r>
        <w:tab/>
      </w:r>
      <w:r w:rsidR="00505584">
        <w:t xml:space="preserve">There was no appeal of this decision. Therefore in terms of Article 46(7) </w:t>
      </w:r>
      <w:r w:rsidR="00505584" w:rsidRPr="00A467CC">
        <w:t>of the Constitution “the question … has already been the subject of a decision of the Constitutional Court” and is not one that the Supreme Court can again refer to the Constitutional Court for determination</w:t>
      </w:r>
      <w:r w:rsidR="00505584">
        <w:t>.</w:t>
      </w:r>
    </w:p>
    <w:p w:rsidR="00505584" w:rsidRDefault="00505584" w:rsidP="00505584">
      <w:pPr>
        <w:pStyle w:val="NumberedQuotationindent1"/>
        <w:numPr>
          <w:ilvl w:val="0"/>
          <w:numId w:val="0"/>
        </w:numPr>
        <w:ind w:left="1080"/>
      </w:pPr>
    </w:p>
    <w:p w:rsidR="00505584" w:rsidRDefault="00A159EB" w:rsidP="00A159EB">
      <w:pPr>
        <w:pStyle w:val="NumberedQuotationindent1"/>
        <w:numPr>
          <w:ilvl w:val="0"/>
          <w:numId w:val="0"/>
        </w:numPr>
        <w:ind w:left="2160" w:hanging="720"/>
      </w:pPr>
      <w:r>
        <w:t>(37)</w:t>
      </w:r>
      <w:r>
        <w:tab/>
      </w:r>
      <w:r w:rsidR="00505584" w:rsidRPr="009449DF">
        <w:rPr>
          <w:u w:val="single"/>
        </w:rPr>
        <w:t>However, insofar as the constitutionality of Article 920 of the Civil Code is concerned, that question has not been answered</w:t>
      </w:r>
      <w:r w:rsidR="00505584" w:rsidRPr="00600BD5">
        <w:t>.</w:t>
      </w:r>
    </w:p>
    <w:p w:rsidR="00505584" w:rsidRDefault="00505584" w:rsidP="00505584">
      <w:pPr>
        <w:pStyle w:val="ListParagraph"/>
      </w:pPr>
    </w:p>
    <w:p w:rsidR="00505584" w:rsidRDefault="00A159EB" w:rsidP="00A159EB">
      <w:pPr>
        <w:pStyle w:val="NumberedQuotationindent1"/>
        <w:numPr>
          <w:ilvl w:val="0"/>
          <w:numId w:val="0"/>
        </w:numPr>
        <w:ind w:left="2160" w:hanging="720"/>
      </w:pPr>
      <w:r>
        <w:t>(38)</w:t>
      </w:r>
      <w:r>
        <w:tab/>
      </w:r>
      <w:r w:rsidR="00505584">
        <w:t>Al</w:t>
      </w:r>
      <w:r w:rsidR="00505584" w:rsidRPr="00600BD5">
        <w:t>though the provisions of Article 920 of the Civil Code relate to the same subject matter as Article 913 in that it concerns the portion of disposable property in the law of succession</w:t>
      </w:r>
      <w:r w:rsidR="00505584" w:rsidRPr="009560B7">
        <w:t xml:space="preserve">, </w:t>
      </w:r>
      <w:r w:rsidR="00505584" w:rsidRPr="002733FA">
        <w:rPr>
          <w:u w:val="single"/>
        </w:rPr>
        <w:t>out of an abundance of caution</w:t>
      </w:r>
      <w:r w:rsidR="00505584" w:rsidRPr="00600BD5">
        <w:t xml:space="preserve">, and </w:t>
      </w:r>
      <w:r w:rsidR="00505584" w:rsidRPr="002733FA">
        <w:rPr>
          <w:u w:val="single"/>
        </w:rPr>
        <w:t>being satisfied that the question raised is not frivolous or vexatious, and has not specifically been a decision of the Constitutional Court or the Court of Appeal</w:t>
      </w:r>
      <w:r w:rsidR="00505584">
        <w:t>, I adjourn the proceedings in the Supreme Court and refer the following question for determination by the Constitutional Court ….</w:t>
      </w:r>
    </w:p>
    <w:p w:rsidR="00505584" w:rsidRPr="008D2C79" w:rsidRDefault="00505584" w:rsidP="00505584">
      <w:pPr>
        <w:pStyle w:val="NumberedQuotationindent1"/>
        <w:numPr>
          <w:ilvl w:val="0"/>
          <w:numId w:val="0"/>
        </w:numPr>
        <w:ind w:left="1800" w:firstLine="360"/>
        <w:rPr>
          <w:i w:val="0"/>
        </w:rPr>
      </w:pPr>
      <w:r>
        <w:rPr>
          <w:i w:val="0"/>
        </w:rPr>
        <w:t>Underlining is ours</w:t>
      </w:r>
      <w:r w:rsidRPr="008D2C79">
        <w:rPr>
          <w:i w:val="0"/>
        </w:rPr>
        <w:t>.</w:t>
      </w:r>
    </w:p>
    <w:p w:rsidR="00505584" w:rsidRDefault="00505584" w:rsidP="00505584">
      <w:pPr>
        <w:pStyle w:val="ListParagraph"/>
      </w:pPr>
    </w:p>
    <w:p w:rsidR="00505584" w:rsidRDefault="00A159EB" w:rsidP="00A159EB">
      <w:pPr>
        <w:pStyle w:val="JudgmentText"/>
        <w:keepNext/>
        <w:numPr>
          <w:ilvl w:val="0"/>
          <w:numId w:val="0"/>
        </w:numPr>
        <w:ind w:left="720" w:hanging="720"/>
      </w:pPr>
      <w:r>
        <w:t>[51]</w:t>
      </w:r>
      <w:r>
        <w:tab/>
      </w:r>
      <w:r w:rsidR="00505584">
        <w:t>A reading of the above shows that the Chief Justice referred only “Article 920 of the Civil Code</w:t>
      </w:r>
      <w:r w:rsidR="00505584" w:rsidRPr="00C83999">
        <w:t xml:space="preserve"> </w:t>
      </w:r>
      <w:r w:rsidR="00505584">
        <w:t>and the resultant statutory scheme for succession” to the Constitutional Court for its determination as to its constitutionality</w:t>
      </w:r>
      <w:r w:rsidR="00C41E68">
        <w:t>. She did not refer</w:t>
      </w:r>
      <w:r w:rsidR="00505584">
        <w:t xml:space="preserve"> Article 913</w:t>
      </w:r>
      <w:r w:rsidR="00C41E68" w:rsidRPr="00C41E68">
        <w:t xml:space="preserve"> </w:t>
      </w:r>
      <w:r w:rsidR="00C41E68">
        <w:t>of the Civil Code</w:t>
      </w:r>
      <w:r w:rsidR="00505584">
        <w:t xml:space="preserve">, because she was satisfied that the question of the constitutionality of </w:t>
      </w:r>
      <w:r w:rsidR="00BD145B">
        <w:t>that a</w:t>
      </w:r>
      <w:r w:rsidR="00505584">
        <w:t xml:space="preserve">rticle in </w:t>
      </w:r>
      <w:r w:rsidR="00505584" w:rsidRPr="009148E0">
        <w:t xml:space="preserve">relation to Article 26 of the Constitution had already been </w:t>
      </w:r>
      <w:r w:rsidR="00505584" w:rsidRPr="009148E0">
        <w:rPr>
          <w:spacing w:val="-2"/>
        </w:rPr>
        <w:t>t</w:t>
      </w:r>
      <w:r w:rsidR="00505584" w:rsidRPr="009148E0">
        <w:rPr>
          <w:spacing w:val="-7"/>
        </w:rPr>
        <w:t>h</w:t>
      </w:r>
      <w:r w:rsidR="00505584" w:rsidRPr="009148E0">
        <w:t>e</w:t>
      </w:r>
      <w:r w:rsidR="00505584" w:rsidRPr="009148E0">
        <w:rPr>
          <w:spacing w:val="15"/>
        </w:rPr>
        <w:t xml:space="preserve"> </w:t>
      </w:r>
      <w:r w:rsidR="00505584" w:rsidRPr="009148E0">
        <w:rPr>
          <w:spacing w:val="2"/>
        </w:rPr>
        <w:t>s</w:t>
      </w:r>
      <w:r w:rsidR="00505584" w:rsidRPr="009148E0">
        <w:rPr>
          <w:spacing w:val="-7"/>
        </w:rPr>
        <w:t>ub</w:t>
      </w:r>
      <w:r w:rsidR="00505584" w:rsidRPr="009148E0">
        <w:rPr>
          <w:spacing w:val="-18"/>
        </w:rPr>
        <w:t>j</w:t>
      </w:r>
      <w:r w:rsidR="00505584" w:rsidRPr="009148E0">
        <w:rPr>
          <w:spacing w:val="5"/>
        </w:rPr>
        <w:t>ec</w:t>
      </w:r>
      <w:r w:rsidR="00505584" w:rsidRPr="009148E0">
        <w:t>t</w:t>
      </w:r>
      <w:r w:rsidR="00505584" w:rsidRPr="009148E0">
        <w:rPr>
          <w:spacing w:val="14"/>
        </w:rPr>
        <w:t xml:space="preserve"> </w:t>
      </w:r>
      <w:r w:rsidR="00505584" w:rsidRPr="009148E0">
        <w:rPr>
          <w:spacing w:val="-7"/>
        </w:rPr>
        <w:t>o</w:t>
      </w:r>
      <w:r w:rsidR="00505584" w:rsidRPr="009148E0">
        <w:t>f</w:t>
      </w:r>
      <w:r w:rsidR="00505584" w:rsidRPr="009148E0">
        <w:rPr>
          <w:spacing w:val="9"/>
        </w:rPr>
        <w:t xml:space="preserve"> </w:t>
      </w:r>
      <w:r w:rsidR="00505584" w:rsidRPr="009148E0">
        <w:t>a</w:t>
      </w:r>
      <w:r w:rsidR="00505584" w:rsidRPr="009148E0">
        <w:rPr>
          <w:spacing w:val="-3"/>
        </w:rPr>
        <w:t xml:space="preserve"> </w:t>
      </w:r>
      <w:r w:rsidR="00505584" w:rsidRPr="009148E0">
        <w:rPr>
          <w:spacing w:val="-7"/>
        </w:rPr>
        <w:t>d</w:t>
      </w:r>
      <w:r w:rsidR="00505584" w:rsidRPr="009148E0">
        <w:rPr>
          <w:spacing w:val="5"/>
        </w:rPr>
        <w:t>ec</w:t>
      </w:r>
      <w:r w:rsidR="00505584" w:rsidRPr="009148E0">
        <w:rPr>
          <w:spacing w:val="-18"/>
        </w:rPr>
        <w:t>i</w:t>
      </w:r>
      <w:r w:rsidR="00505584" w:rsidRPr="009148E0">
        <w:rPr>
          <w:spacing w:val="2"/>
        </w:rPr>
        <w:t>s</w:t>
      </w:r>
      <w:r w:rsidR="00505584" w:rsidRPr="009148E0">
        <w:rPr>
          <w:spacing w:val="-18"/>
        </w:rPr>
        <w:t>i</w:t>
      </w:r>
      <w:r w:rsidR="00505584" w:rsidRPr="009148E0">
        <w:rPr>
          <w:spacing w:val="-7"/>
        </w:rPr>
        <w:t>o</w:t>
      </w:r>
      <w:r w:rsidR="00505584" w:rsidRPr="009148E0">
        <w:t>n</w:t>
      </w:r>
      <w:r w:rsidR="00505584" w:rsidRPr="009148E0">
        <w:rPr>
          <w:spacing w:val="42"/>
        </w:rPr>
        <w:t xml:space="preserve"> </w:t>
      </w:r>
      <w:r w:rsidR="00505584" w:rsidRPr="009148E0">
        <w:rPr>
          <w:spacing w:val="-7"/>
        </w:rPr>
        <w:t>o</w:t>
      </w:r>
      <w:r w:rsidR="00505584" w:rsidRPr="009148E0">
        <w:t>f</w:t>
      </w:r>
      <w:r w:rsidR="00505584" w:rsidRPr="009148E0">
        <w:rPr>
          <w:spacing w:val="9"/>
        </w:rPr>
        <w:t xml:space="preserve"> </w:t>
      </w:r>
      <w:r w:rsidR="00505584" w:rsidRPr="009148E0">
        <w:rPr>
          <w:spacing w:val="-2"/>
        </w:rPr>
        <w:t>t</w:t>
      </w:r>
      <w:r w:rsidR="00505584" w:rsidRPr="009148E0">
        <w:rPr>
          <w:spacing w:val="-7"/>
        </w:rPr>
        <w:t>h</w:t>
      </w:r>
      <w:r w:rsidR="00505584" w:rsidRPr="009148E0">
        <w:t>e C</w:t>
      </w:r>
      <w:r w:rsidR="00505584" w:rsidRPr="009148E0">
        <w:rPr>
          <w:spacing w:val="-8"/>
        </w:rPr>
        <w:t>o</w:t>
      </w:r>
      <w:r w:rsidR="00505584" w:rsidRPr="009148E0">
        <w:rPr>
          <w:spacing w:val="-7"/>
        </w:rPr>
        <w:t>n</w:t>
      </w:r>
      <w:r w:rsidR="00505584" w:rsidRPr="009148E0">
        <w:rPr>
          <w:spacing w:val="2"/>
        </w:rPr>
        <w:t>s</w:t>
      </w:r>
      <w:r w:rsidR="00505584" w:rsidRPr="009148E0">
        <w:rPr>
          <w:spacing w:val="-2"/>
        </w:rPr>
        <w:t>t</w:t>
      </w:r>
      <w:r w:rsidR="00505584" w:rsidRPr="009148E0">
        <w:rPr>
          <w:spacing w:val="-18"/>
        </w:rPr>
        <w:t>i</w:t>
      </w:r>
      <w:r w:rsidR="00505584" w:rsidRPr="009148E0">
        <w:rPr>
          <w:spacing w:val="-2"/>
        </w:rPr>
        <w:t>t</w:t>
      </w:r>
      <w:r w:rsidR="00505584" w:rsidRPr="009148E0">
        <w:rPr>
          <w:spacing w:val="-7"/>
        </w:rPr>
        <w:t>u</w:t>
      </w:r>
      <w:r w:rsidR="00505584" w:rsidRPr="009148E0">
        <w:rPr>
          <w:spacing w:val="-2"/>
        </w:rPr>
        <w:t>t</w:t>
      </w:r>
      <w:r w:rsidR="00505584" w:rsidRPr="009148E0">
        <w:rPr>
          <w:spacing w:val="-18"/>
        </w:rPr>
        <w:t>i</w:t>
      </w:r>
      <w:r w:rsidR="00505584" w:rsidRPr="009148E0">
        <w:rPr>
          <w:spacing w:val="-7"/>
        </w:rPr>
        <w:t>on</w:t>
      </w:r>
      <w:r w:rsidR="00505584" w:rsidRPr="009148E0">
        <w:rPr>
          <w:spacing w:val="5"/>
        </w:rPr>
        <w:t>a</w:t>
      </w:r>
      <w:r w:rsidR="00505584" w:rsidRPr="009148E0">
        <w:t>l C</w:t>
      </w:r>
      <w:r w:rsidR="00505584" w:rsidRPr="009148E0">
        <w:rPr>
          <w:spacing w:val="-8"/>
        </w:rPr>
        <w:t>o</w:t>
      </w:r>
      <w:r w:rsidR="00505584" w:rsidRPr="009148E0">
        <w:rPr>
          <w:spacing w:val="-7"/>
        </w:rPr>
        <w:t>u</w:t>
      </w:r>
      <w:r w:rsidR="00505584" w:rsidRPr="009148E0">
        <w:t>rt in Durup v Brassel</w:t>
      </w:r>
      <w:r w:rsidR="00505584">
        <w:t xml:space="preserve"> which had not been appealed against, and she was therefore precluded from referring the same question to the Constitutional Court again in terms of Article 46(7) of the Constitution. However as to Article 9</w:t>
      </w:r>
      <w:r w:rsidR="00BD145B">
        <w:t>2</w:t>
      </w:r>
      <w:r w:rsidR="00505584">
        <w:t xml:space="preserve">0 of the Civil Code, she was </w:t>
      </w:r>
      <w:r w:rsidR="00505584" w:rsidRPr="00600BD5">
        <w:t xml:space="preserve">satisfied that the question </w:t>
      </w:r>
      <w:r w:rsidR="00505584">
        <w:t xml:space="preserve">of the constitutionality of that provision was </w:t>
      </w:r>
      <w:r w:rsidR="00505584" w:rsidRPr="00600BD5">
        <w:t xml:space="preserve">not frivolous or vexatious, and </w:t>
      </w:r>
      <w:r w:rsidR="00505584">
        <w:t>that it had</w:t>
      </w:r>
      <w:r w:rsidR="00505584" w:rsidRPr="00600BD5">
        <w:t xml:space="preserve"> not specifically been a decision of the Constitutional Court</w:t>
      </w:r>
      <w:r w:rsidR="00505584">
        <w:t xml:space="preserve"> or the Court of Appeal, hence the reference to the Constitutional Court. </w:t>
      </w:r>
    </w:p>
    <w:p w:rsidR="00505584" w:rsidRDefault="00A159EB" w:rsidP="00A159EB">
      <w:pPr>
        <w:pStyle w:val="JudgmentText"/>
        <w:numPr>
          <w:ilvl w:val="0"/>
          <w:numId w:val="0"/>
        </w:numPr>
        <w:ind w:left="720" w:hanging="720"/>
      </w:pPr>
      <w:r>
        <w:t>[52]</w:t>
      </w:r>
      <w:r>
        <w:tab/>
      </w:r>
      <w:r w:rsidR="00505584">
        <w:t>Article 46(7) of the Constitution reads as follows:</w:t>
      </w:r>
    </w:p>
    <w:p w:rsidR="00505584" w:rsidRPr="0008249D" w:rsidRDefault="00505584" w:rsidP="00505584">
      <w:pPr>
        <w:pStyle w:val="Unnumberedquote"/>
        <w:rPr>
          <w:w w:val="102"/>
        </w:rPr>
      </w:pPr>
      <w:r w:rsidRPr="0008249D">
        <w:rPr>
          <w:spacing w:val="-2"/>
        </w:rPr>
        <w:t>W</w:t>
      </w:r>
      <w:r w:rsidRPr="0008249D">
        <w:rPr>
          <w:spacing w:val="-7"/>
        </w:rPr>
        <w:t>h</w:t>
      </w:r>
      <w:r w:rsidRPr="0008249D">
        <w:rPr>
          <w:spacing w:val="5"/>
        </w:rPr>
        <w:t>e</w:t>
      </w:r>
      <w:r w:rsidRPr="00F27816">
        <w:t>re</w:t>
      </w:r>
      <w:r w:rsidRPr="0008249D">
        <w:rPr>
          <w:spacing w:val="7"/>
        </w:rPr>
        <w:t xml:space="preserve"> </w:t>
      </w:r>
      <w:r w:rsidRPr="0008249D">
        <w:rPr>
          <w:spacing w:val="-18"/>
        </w:rPr>
        <w:t>i</w:t>
      </w:r>
      <w:r w:rsidRPr="00F27816">
        <w:t>n</w:t>
      </w:r>
      <w:r w:rsidRPr="0008249D">
        <w:rPr>
          <w:spacing w:val="15"/>
        </w:rPr>
        <w:t xml:space="preserve"> </w:t>
      </w:r>
      <w:r w:rsidRPr="0008249D">
        <w:rPr>
          <w:spacing w:val="-2"/>
        </w:rPr>
        <w:t>t</w:t>
      </w:r>
      <w:r w:rsidRPr="0008249D">
        <w:rPr>
          <w:spacing w:val="-7"/>
        </w:rPr>
        <w:t>h</w:t>
      </w:r>
      <w:r w:rsidRPr="00F27816">
        <w:t xml:space="preserve">e </w:t>
      </w:r>
      <w:r w:rsidRPr="0008249D">
        <w:rPr>
          <w:spacing w:val="5"/>
        </w:rPr>
        <w:t>c</w:t>
      </w:r>
      <w:r w:rsidRPr="0008249D">
        <w:rPr>
          <w:spacing w:val="-7"/>
        </w:rPr>
        <w:t>ou</w:t>
      </w:r>
      <w:r w:rsidRPr="00F27816">
        <w:t>r</w:t>
      </w:r>
      <w:r w:rsidRPr="0008249D">
        <w:rPr>
          <w:spacing w:val="2"/>
        </w:rPr>
        <w:t>s</w:t>
      </w:r>
      <w:r w:rsidRPr="00F27816">
        <w:t>e</w:t>
      </w:r>
      <w:r w:rsidRPr="0008249D">
        <w:rPr>
          <w:spacing w:val="6"/>
        </w:rPr>
        <w:t xml:space="preserve"> </w:t>
      </w:r>
      <w:r w:rsidRPr="0008249D">
        <w:rPr>
          <w:spacing w:val="-7"/>
        </w:rPr>
        <w:t>o</w:t>
      </w:r>
      <w:r w:rsidRPr="00F27816">
        <w:t>f</w:t>
      </w:r>
      <w:r w:rsidRPr="0008249D">
        <w:rPr>
          <w:spacing w:val="9"/>
        </w:rPr>
        <w:t xml:space="preserve"> </w:t>
      </w:r>
      <w:r w:rsidRPr="0008249D">
        <w:rPr>
          <w:spacing w:val="5"/>
        </w:rPr>
        <w:t>a</w:t>
      </w:r>
      <w:r w:rsidRPr="0008249D">
        <w:rPr>
          <w:spacing w:val="-7"/>
        </w:rPr>
        <w:t>n</w:t>
      </w:r>
      <w:r w:rsidRPr="00F27816">
        <w:t>y</w:t>
      </w:r>
      <w:r w:rsidRPr="0008249D">
        <w:rPr>
          <w:spacing w:val="3"/>
        </w:rPr>
        <w:t xml:space="preserve"> </w:t>
      </w:r>
      <w:r w:rsidRPr="0008249D">
        <w:rPr>
          <w:spacing w:val="-7"/>
        </w:rPr>
        <w:t>p</w:t>
      </w:r>
      <w:r w:rsidRPr="00F27816">
        <w:t>r</w:t>
      </w:r>
      <w:r w:rsidRPr="0008249D">
        <w:rPr>
          <w:spacing w:val="-7"/>
        </w:rPr>
        <w:t>o</w:t>
      </w:r>
      <w:r w:rsidRPr="0008249D">
        <w:rPr>
          <w:spacing w:val="5"/>
        </w:rPr>
        <w:t>cee</w:t>
      </w:r>
      <w:r w:rsidRPr="0008249D">
        <w:rPr>
          <w:spacing w:val="-7"/>
        </w:rPr>
        <w:t>d</w:t>
      </w:r>
      <w:r w:rsidRPr="0008249D">
        <w:rPr>
          <w:spacing w:val="-18"/>
        </w:rPr>
        <w:t>i</w:t>
      </w:r>
      <w:r w:rsidRPr="0008249D">
        <w:rPr>
          <w:spacing w:val="-7"/>
        </w:rPr>
        <w:t>ng</w:t>
      </w:r>
      <w:r w:rsidRPr="00F27816">
        <w:t>s</w:t>
      </w:r>
      <w:r w:rsidRPr="0008249D">
        <w:rPr>
          <w:spacing w:val="43"/>
        </w:rPr>
        <w:t xml:space="preserve"> </w:t>
      </w:r>
      <w:r w:rsidRPr="0008249D">
        <w:rPr>
          <w:spacing w:val="-18"/>
        </w:rPr>
        <w:t>i</w:t>
      </w:r>
      <w:r w:rsidRPr="00F27816">
        <w:t>n</w:t>
      </w:r>
      <w:r w:rsidRPr="0008249D">
        <w:rPr>
          <w:spacing w:val="15"/>
        </w:rPr>
        <w:t xml:space="preserve"> </w:t>
      </w:r>
      <w:r w:rsidRPr="0008249D">
        <w:rPr>
          <w:spacing w:val="5"/>
        </w:rPr>
        <w:t>a</w:t>
      </w:r>
      <w:r w:rsidRPr="0008249D">
        <w:rPr>
          <w:spacing w:val="-7"/>
        </w:rPr>
        <w:t>n</w:t>
      </w:r>
      <w:r w:rsidRPr="00F27816">
        <w:t>y</w:t>
      </w:r>
      <w:r w:rsidRPr="0008249D">
        <w:rPr>
          <w:spacing w:val="-11"/>
        </w:rPr>
        <w:t xml:space="preserve"> </w:t>
      </w:r>
      <w:r w:rsidRPr="0008249D">
        <w:rPr>
          <w:spacing w:val="5"/>
        </w:rPr>
        <w:t>c</w:t>
      </w:r>
      <w:r w:rsidRPr="0008249D">
        <w:rPr>
          <w:spacing w:val="-7"/>
        </w:rPr>
        <w:t>o</w:t>
      </w:r>
      <w:r w:rsidRPr="0008249D">
        <w:rPr>
          <w:spacing w:val="1"/>
        </w:rPr>
        <w:t>u</w:t>
      </w:r>
      <w:r w:rsidRPr="00F27816">
        <w:t>r</w:t>
      </w:r>
      <w:r w:rsidRPr="0008249D">
        <w:rPr>
          <w:spacing w:val="-2"/>
        </w:rPr>
        <w:t>t</w:t>
      </w:r>
      <w:r w:rsidRPr="00F27816">
        <w:t>,</w:t>
      </w:r>
      <w:r w:rsidRPr="0008249D">
        <w:rPr>
          <w:spacing w:val="18"/>
        </w:rPr>
        <w:t xml:space="preserve"> </w:t>
      </w:r>
      <w:r w:rsidRPr="0008249D">
        <w:rPr>
          <w:spacing w:val="-7"/>
        </w:rPr>
        <w:t>o</w:t>
      </w:r>
      <w:r w:rsidRPr="0008249D">
        <w:rPr>
          <w:spacing w:val="-2"/>
        </w:rPr>
        <w:t>t</w:t>
      </w:r>
      <w:r w:rsidRPr="0008249D">
        <w:rPr>
          <w:spacing w:val="-7"/>
        </w:rPr>
        <w:t>h</w:t>
      </w:r>
      <w:r w:rsidRPr="0008249D">
        <w:rPr>
          <w:spacing w:val="5"/>
        </w:rPr>
        <w:t>e</w:t>
      </w:r>
      <w:r w:rsidRPr="00F27816">
        <w:t>r</w:t>
      </w:r>
      <w:r w:rsidRPr="0008249D">
        <w:rPr>
          <w:spacing w:val="14"/>
        </w:rPr>
        <w:t xml:space="preserve"> </w:t>
      </w:r>
      <w:r w:rsidRPr="0008249D">
        <w:rPr>
          <w:spacing w:val="-2"/>
          <w:w w:val="102"/>
        </w:rPr>
        <w:t>t</w:t>
      </w:r>
      <w:r w:rsidRPr="0008249D">
        <w:rPr>
          <w:spacing w:val="-7"/>
          <w:w w:val="102"/>
        </w:rPr>
        <w:t>h</w:t>
      </w:r>
      <w:r w:rsidRPr="0008249D">
        <w:rPr>
          <w:spacing w:val="5"/>
          <w:w w:val="102"/>
        </w:rPr>
        <w:t>a</w:t>
      </w:r>
      <w:r w:rsidRPr="0008249D">
        <w:rPr>
          <w:w w:val="102"/>
        </w:rPr>
        <w:t xml:space="preserve">n </w:t>
      </w:r>
      <w:r w:rsidRPr="0008249D">
        <w:rPr>
          <w:spacing w:val="-2"/>
        </w:rPr>
        <w:t>t</w:t>
      </w:r>
      <w:r w:rsidRPr="0008249D">
        <w:rPr>
          <w:spacing w:val="-7"/>
        </w:rPr>
        <w:t>h</w:t>
      </w:r>
      <w:r w:rsidRPr="00F27816">
        <w:t>e</w:t>
      </w:r>
      <w:r w:rsidRPr="0008249D">
        <w:rPr>
          <w:spacing w:val="15"/>
        </w:rPr>
        <w:t xml:space="preserve"> </w:t>
      </w:r>
      <w:r w:rsidRPr="00F27816">
        <w:t>C</w:t>
      </w:r>
      <w:r w:rsidRPr="0008249D">
        <w:rPr>
          <w:spacing w:val="-8"/>
        </w:rPr>
        <w:t>o</w:t>
      </w:r>
      <w:r w:rsidRPr="0008249D">
        <w:rPr>
          <w:spacing w:val="-7"/>
        </w:rPr>
        <w:t>n</w:t>
      </w:r>
      <w:r w:rsidRPr="0008249D">
        <w:rPr>
          <w:spacing w:val="2"/>
        </w:rPr>
        <w:t>s</w:t>
      </w:r>
      <w:r w:rsidRPr="0008249D">
        <w:rPr>
          <w:spacing w:val="-2"/>
        </w:rPr>
        <w:t>t</w:t>
      </w:r>
      <w:r w:rsidRPr="0008249D">
        <w:rPr>
          <w:spacing w:val="-18"/>
        </w:rPr>
        <w:t>i</w:t>
      </w:r>
      <w:r w:rsidRPr="0008249D">
        <w:rPr>
          <w:spacing w:val="-2"/>
        </w:rPr>
        <w:t>t</w:t>
      </w:r>
      <w:r w:rsidRPr="0008249D">
        <w:rPr>
          <w:spacing w:val="-7"/>
        </w:rPr>
        <w:t>u</w:t>
      </w:r>
      <w:r w:rsidRPr="0008249D">
        <w:rPr>
          <w:spacing w:val="-2"/>
        </w:rPr>
        <w:t>t</w:t>
      </w:r>
      <w:r w:rsidRPr="0008249D">
        <w:rPr>
          <w:spacing w:val="-18"/>
        </w:rPr>
        <w:t>i</w:t>
      </w:r>
      <w:r w:rsidRPr="0008249D">
        <w:rPr>
          <w:spacing w:val="-7"/>
        </w:rPr>
        <w:t>on</w:t>
      </w:r>
      <w:r w:rsidRPr="0008249D">
        <w:rPr>
          <w:spacing w:val="5"/>
        </w:rPr>
        <w:t>a</w:t>
      </w:r>
      <w:r w:rsidRPr="00F27816">
        <w:t xml:space="preserve">l </w:t>
      </w:r>
      <w:r w:rsidRPr="0008249D">
        <w:rPr>
          <w:spacing w:val="2"/>
        </w:rPr>
        <w:t xml:space="preserve"> </w:t>
      </w:r>
      <w:r w:rsidRPr="00F27816">
        <w:t>C</w:t>
      </w:r>
      <w:r w:rsidRPr="0008249D">
        <w:rPr>
          <w:spacing w:val="-8"/>
        </w:rPr>
        <w:t>o</w:t>
      </w:r>
      <w:r w:rsidRPr="0008249D">
        <w:rPr>
          <w:spacing w:val="-7"/>
        </w:rPr>
        <w:t>u</w:t>
      </w:r>
      <w:r w:rsidRPr="00F27816">
        <w:t>rt</w:t>
      </w:r>
      <w:r w:rsidRPr="0008249D">
        <w:rPr>
          <w:spacing w:val="27"/>
        </w:rPr>
        <w:t xml:space="preserve"> </w:t>
      </w:r>
      <w:r w:rsidRPr="0008249D">
        <w:rPr>
          <w:spacing w:val="-7"/>
        </w:rPr>
        <w:t>o</w:t>
      </w:r>
      <w:r w:rsidRPr="00F27816">
        <w:t>r</w:t>
      </w:r>
      <w:r w:rsidRPr="0008249D">
        <w:rPr>
          <w:spacing w:val="-6"/>
        </w:rPr>
        <w:t xml:space="preserve"> </w:t>
      </w:r>
      <w:r w:rsidRPr="0008249D">
        <w:rPr>
          <w:spacing w:val="-2"/>
        </w:rPr>
        <w:t>t</w:t>
      </w:r>
      <w:r w:rsidRPr="0008249D">
        <w:rPr>
          <w:spacing w:val="-7"/>
        </w:rPr>
        <w:t>h</w:t>
      </w:r>
      <w:r w:rsidRPr="00F27816">
        <w:t>e</w:t>
      </w:r>
      <w:r w:rsidRPr="0008249D">
        <w:rPr>
          <w:spacing w:val="15"/>
        </w:rPr>
        <w:t xml:space="preserve"> </w:t>
      </w:r>
      <w:r w:rsidRPr="00F27816">
        <w:t>C</w:t>
      </w:r>
      <w:r w:rsidRPr="0008249D">
        <w:rPr>
          <w:spacing w:val="-8"/>
        </w:rPr>
        <w:t>o</w:t>
      </w:r>
      <w:r w:rsidRPr="0008249D">
        <w:rPr>
          <w:spacing w:val="-7"/>
        </w:rPr>
        <w:t>u</w:t>
      </w:r>
      <w:r w:rsidRPr="00F27816">
        <w:t>rt</w:t>
      </w:r>
      <w:r w:rsidRPr="0008249D">
        <w:rPr>
          <w:spacing w:val="12"/>
        </w:rPr>
        <w:t xml:space="preserve"> </w:t>
      </w:r>
      <w:r w:rsidRPr="0008249D">
        <w:rPr>
          <w:spacing w:val="-7"/>
        </w:rPr>
        <w:t>o</w:t>
      </w:r>
      <w:r w:rsidRPr="00F27816">
        <w:t>f</w:t>
      </w:r>
      <w:r w:rsidRPr="0008249D">
        <w:rPr>
          <w:spacing w:val="9"/>
        </w:rPr>
        <w:t xml:space="preserve"> </w:t>
      </w:r>
      <w:r w:rsidRPr="0008249D">
        <w:rPr>
          <w:spacing w:val="2"/>
        </w:rPr>
        <w:t>A</w:t>
      </w:r>
      <w:r w:rsidRPr="0008249D">
        <w:rPr>
          <w:spacing w:val="-7"/>
        </w:rPr>
        <w:t>pp</w:t>
      </w:r>
      <w:r w:rsidRPr="0008249D">
        <w:rPr>
          <w:spacing w:val="5"/>
        </w:rPr>
        <w:t>ea</w:t>
      </w:r>
      <w:r w:rsidRPr="0008249D">
        <w:rPr>
          <w:spacing w:val="-18"/>
        </w:rPr>
        <w:t>l</w:t>
      </w:r>
      <w:r w:rsidRPr="00F27816">
        <w:t>,</w:t>
      </w:r>
      <w:r w:rsidRPr="0008249D">
        <w:rPr>
          <w:spacing w:val="22"/>
        </w:rPr>
        <w:t xml:space="preserve"> </w:t>
      </w:r>
      <w:r w:rsidRPr="00F27816">
        <w:t>a</w:t>
      </w:r>
      <w:r w:rsidRPr="0008249D">
        <w:rPr>
          <w:spacing w:val="-3"/>
        </w:rPr>
        <w:t xml:space="preserve"> </w:t>
      </w:r>
      <w:r w:rsidRPr="0008249D">
        <w:rPr>
          <w:spacing w:val="-7"/>
        </w:rPr>
        <w:t>qu</w:t>
      </w:r>
      <w:r w:rsidRPr="0008249D">
        <w:rPr>
          <w:spacing w:val="5"/>
        </w:rPr>
        <w:t>e</w:t>
      </w:r>
      <w:r w:rsidRPr="0008249D">
        <w:rPr>
          <w:spacing w:val="2"/>
        </w:rPr>
        <w:t>s</w:t>
      </w:r>
      <w:r w:rsidRPr="0008249D">
        <w:rPr>
          <w:spacing w:val="-2"/>
        </w:rPr>
        <w:t>t</w:t>
      </w:r>
      <w:r w:rsidRPr="0008249D">
        <w:rPr>
          <w:spacing w:val="-18"/>
        </w:rPr>
        <w:t>i</w:t>
      </w:r>
      <w:r w:rsidRPr="0008249D">
        <w:rPr>
          <w:spacing w:val="-7"/>
        </w:rPr>
        <w:t>o</w:t>
      </w:r>
      <w:r w:rsidRPr="00F27816">
        <w:t>n</w:t>
      </w:r>
      <w:r w:rsidRPr="0008249D">
        <w:rPr>
          <w:spacing w:val="27"/>
        </w:rPr>
        <w:t xml:space="preserve"> </w:t>
      </w:r>
      <w:r w:rsidRPr="0008249D">
        <w:rPr>
          <w:spacing w:val="5"/>
        </w:rPr>
        <w:t>a</w:t>
      </w:r>
      <w:r w:rsidRPr="00F27816">
        <w:t>r</w:t>
      </w:r>
      <w:r w:rsidRPr="0008249D">
        <w:rPr>
          <w:spacing w:val="-18"/>
        </w:rPr>
        <w:t>i</w:t>
      </w:r>
      <w:r w:rsidRPr="0008249D">
        <w:rPr>
          <w:spacing w:val="2"/>
        </w:rPr>
        <w:t>s</w:t>
      </w:r>
      <w:r w:rsidRPr="0008249D">
        <w:rPr>
          <w:spacing w:val="5"/>
        </w:rPr>
        <w:t>e</w:t>
      </w:r>
      <w:r w:rsidRPr="00F27816">
        <w:t>s</w:t>
      </w:r>
      <w:r w:rsidRPr="0008249D">
        <w:rPr>
          <w:spacing w:val="2"/>
        </w:rPr>
        <w:t xml:space="preserve"> w</w:t>
      </w:r>
      <w:r w:rsidRPr="0008249D">
        <w:rPr>
          <w:spacing w:val="-18"/>
        </w:rPr>
        <w:t>i</w:t>
      </w:r>
      <w:r w:rsidRPr="0008249D">
        <w:rPr>
          <w:spacing w:val="-2"/>
        </w:rPr>
        <w:t>t</w:t>
      </w:r>
      <w:r w:rsidRPr="00F27816">
        <w:t>h</w:t>
      </w:r>
      <w:r w:rsidRPr="0008249D">
        <w:rPr>
          <w:spacing w:val="20"/>
        </w:rPr>
        <w:t xml:space="preserve"> </w:t>
      </w:r>
      <w:r w:rsidRPr="0008249D">
        <w:rPr>
          <w:w w:val="102"/>
        </w:rPr>
        <w:t>r</w:t>
      </w:r>
      <w:r w:rsidRPr="0008249D">
        <w:rPr>
          <w:spacing w:val="5"/>
          <w:w w:val="102"/>
        </w:rPr>
        <w:t>e</w:t>
      </w:r>
      <w:r w:rsidRPr="0008249D">
        <w:rPr>
          <w:spacing w:val="-7"/>
          <w:w w:val="102"/>
        </w:rPr>
        <w:t>g</w:t>
      </w:r>
      <w:r w:rsidRPr="0008249D">
        <w:rPr>
          <w:spacing w:val="5"/>
          <w:w w:val="102"/>
        </w:rPr>
        <w:t>a</w:t>
      </w:r>
      <w:r w:rsidRPr="0008249D">
        <w:rPr>
          <w:w w:val="102"/>
        </w:rPr>
        <w:t xml:space="preserve">rd </w:t>
      </w:r>
      <w:r w:rsidRPr="0008249D">
        <w:rPr>
          <w:spacing w:val="-2"/>
        </w:rPr>
        <w:t>t</w:t>
      </w:r>
      <w:r w:rsidRPr="00F27816">
        <w:t xml:space="preserve">o </w:t>
      </w:r>
      <w:r w:rsidRPr="0008249D">
        <w:rPr>
          <w:spacing w:val="2"/>
        </w:rPr>
        <w:t>w</w:t>
      </w:r>
      <w:r w:rsidRPr="0008249D">
        <w:rPr>
          <w:spacing w:val="-7"/>
        </w:rPr>
        <w:t>h</w:t>
      </w:r>
      <w:r w:rsidRPr="0008249D">
        <w:rPr>
          <w:spacing w:val="5"/>
        </w:rPr>
        <w:t>e</w:t>
      </w:r>
      <w:r w:rsidRPr="0008249D">
        <w:rPr>
          <w:spacing w:val="-2"/>
        </w:rPr>
        <w:t>t</w:t>
      </w:r>
      <w:r w:rsidRPr="0008249D">
        <w:rPr>
          <w:spacing w:val="-7"/>
        </w:rPr>
        <w:t>h</w:t>
      </w:r>
      <w:r w:rsidRPr="0008249D">
        <w:rPr>
          <w:spacing w:val="5"/>
        </w:rPr>
        <w:t>e</w:t>
      </w:r>
      <w:r w:rsidRPr="00F27816">
        <w:t>r</w:t>
      </w:r>
      <w:r w:rsidRPr="0008249D">
        <w:rPr>
          <w:spacing w:val="4"/>
        </w:rPr>
        <w:t xml:space="preserve"> </w:t>
      </w:r>
      <w:r w:rsidRPr="0008249D">
        <w:rPr>
          <w:spacing w:val="-2"/>
        </w:rPr>
        <w:t>t</w:t>
      </w:r>
      <w:r w:rsidRPr="0008249D">
        <w:rPr>
          <w:spacing w:val="-7"/>
        </w:rPr>
        <w:t>h</w:t>
      </w:r>
      <w:r w:rsidRPr="0008249D">
        <w:rPr>
          <w:spacing w:val="5"/>
        </w:rPr>
        <w:t>e</w:t>
      </w:r>
      <w:r w:rsidRPr="00F27816">
        <w:t>re</w:t>
      </w:r>
      <w:r w:rsidRPr="0008249D">
        <w:rPr>
          <w:spacing w:val="4"/>
        </w:rPr>
        <w:t xml:space="preserve"> </w:t>
      </w:r>
      <w:r w:rsidRPr="0008249D">
        <w:rPr>
          <w:spacing w:val="-7"/>
        </w:rPr>
        <w:t>h</w:t>
      </w:r>
      <w:r w:rsidRPr="0008249D">
        <w:rPr>
          <w:spacing w:val="5"/>
        </w:rPr>
        <w:t>a</w:t>
      </w:r>
      <w:r w:rsidRPr="00F27816">
        <w:t>s</w:t>
      </w:r>
      <w:r w:rsidRPr="0008249D">
        <w:rPr>
          <w:spacing w:val="-2"/>
        </w:rPr>
        <w:t xml:space="preserve"> </w:t>
      </w:r>
      <w:r w:rsidRPr="0008249D">
        <w:rPr>
          <w:spacing w:val="-7"/>
        </w:rPr>
        <w:t>b</w:t>
      </w:r>
      <w:r w:rsidRPr="0008249D">
        <w:rPr>
          <w:spacing w:val="5"/>
        </w:rPr>
        <w:t>ee</w:t>
      </w:r>
      <w:r w:rsidRPr="00F27816">
        <w:t>n</w:t>
      </w:r>
      <w:r w:rsidRPr="0008249D">
        <w:rPr>
          <w:spacing w:val="5"/>
        </w:rPr>
        <w:t xml:space="preserve"> </w:t>
      </w:r>
      <w:r w:rsidRPr="0008249D">
        <w:rPr>
          <w:spacing w:val="-7"/>
        </w:rPr>
        <w:t>o</w:t>
      </w:r>
      <w:r w:rsidRPr="00F27816">
        <w:t>r</w:t>
      </w:r>
      <w:r w:rsidRPr="0008249D">
        <w:rPr>
          <w:spacing w:val="-6"/>
        </w:rPr>
        <w:t xml:space="preserve"> </w:t>
      </w:r>
      <w:r w:rsidRPr="0008249D">
        <w:rPr>
          <w:spacing w:val="-18"/>
        </w:rPr>
        <w:t>i</w:t>
      </w:r>
      <w:r w:rsidRPr="00F27816">
        <w:t>s</w:t>
      </w:r>
      <w:r w:rsidRPr="0008249D">
        <w:rPr>
          <w:spacing w:val="25"/>
        </w:rPr>
        <w:t xml:space="preserve"> </w:t>
      </w:r>
      <w:r w:rsidRPr="0008249D">
        <w:rPr>
          <w:spacing w:val="-18"/>
        </w:rPr>
        <w:t>li</w:t>
      </w:r>
      <w:r w:rsidRPr="0008249D">
        <w:rPr>
          <w:spacing w:val="-7"/>
        </w:rPr>
        <w:t>k</w:t>
      </w:r>
      <w:r w:rsidRPr="0008249D">
        <w:rPr>
          <w:spacing w:val="5"/>
        </w:rPr>
        <w:t>e</w:t>
      </w:r>
      <w:r w:rsidRPr="0008249D">
        <w:rPr>
          <w:spacing w:val="-18"/>
        </w:rPr>
        <w:t>l</w:t>
      </w:r>
      <w:r w:rsidRPr="00F27816">
        <w:t>y</w:t>
      </w:r>
      <w:r w:rsidRPr="0008249D">
        <w:rPr>
          <w:spacing w:val="52"/>
        </w:rPr>
        <w:t xml:space="preserve"> </w:t>
      </w:r>
      <w:r w:rsidRPr="0008249D">
        <w:rPr>
          <w:spacing w:val="-2"/>
        </w:rPr>
        <w:t>t</w:t>
      </w:r>
      <w:r w:rsidRPr="00F27816">
        <w:t xml:space="preserve">o </w:t>
      </w:r>
      <w:r w:rsidRPr="0008249D">
        <w:rPr>
          <w:spacing w:val="-7"/>
        </w:rPr>
        <w:t>b</w:t>
      </w:r>
      <w:r w:rsidRPr="00F27816">
        <w:t>e</w:t>
      </w:r>
      <w:r w:rsidRPr="0008249D">
        <w:rPr>
          <w:spacing w:val="14"/>
        </w:rPr>
        <w:t xml:space="preserve"> </w:t>
      </w:r>
      <w:r w:rsidRPr="00F27816">
        <w:t>a</w:t>
      </w:r>
      <w:r w:rsidRPr="0008249D">
        <w:rPr>
          <w:spacing w:val="-3"/>
        </w:rPr>
        <w:t xml:space="preserve"> </w:t>
      </w:r>
      <w:r w:rsidRPr="0008249D">
        <w:rPr>
          <w:spacing w:val="5"/>
        </w:rPr>
        <w:t>c</w:t>
      </w:r>
      <w:r w:rsidRPr="0008249D">
        <w:rPr>
          <w:spacing w:val="-7"/>
        </w:rPr>
        <w:t>on</w:t>
      </w:r>
      <w:r w:rsidRPr="0008249D">
        <w:rPr>
          <w:spacing w:val="-2"/>
        </w:rPr>
        <w:t>t</w:t>
      </w:r>
      <w:r w:rsidRPr="00F27816">
        <w:t>r</w:t>
      </w:r>
      <w:r w:rsidRPr="0008249D">
        <w:rPr>
          <w:spacing w:val="5"/>
        </w:rPr>
        <w:t>a</w:t>
      </w:r>
      <w:r w:rsidRPr="0008249D">
        <w:rPr>
          <w:spacing w:val="-7"/>
        </w:rPr>
        <w:t>v</w:t>
      </w:r>
      <w:r w:rsidRPr="0008249D">
        <w:rPr>
          <w:spacing w:val="5"/>
        </w:rPr>
        <w:t>e</w:t>
      </w:r>
      <w:r w:rsidRPr="0008249D">
        <w:rPr>
          <w:spacing w:val="-7"/>
        </w:rPr>
        <w:t>n</w:t>
      </w:r>
      <w:r w:rsidRPr="0008249D">
        <w:rPr>
          <w:spacing w:val="-2"/>
        </w:rPr>
        <w:t>t</w:t>
      </w:r>
      <w:r w:rsidRPr="0008249D">
        <w:rPr>
          <w:spacing w:val="-18"/>
        </w:rPr>
        <w:t>i</w:t>
      </w:r>
      <w:r w:rsidRPr="0008249D">
        <w:rPr>
          <w:spacing w:val="-7"/>
        </w:rPr>
        <w:t>o</w:t>
      </w:r>
      <w:r w:rsidRPr="00F27816">
        <w:t>n</w:t>
      </w:r>
      <w:r w:rsidRPr="0008249D">
        <w:rPr>
          <w:spacing w:val="36"/>
        </w:rPr>
        <w:t xml:space="preserve"> </w:t>
      </w:r>
      <w:r w:rsidRPr="0008249D">
        <w:rPr>
          <w:spacing w:val="-7"/>
        </w:rPr>
        <w:t>o</w:t>
      </w:r>
      <w:r w:rsidRPr="00F27816">
        <w:t>f</w:t>
      </w:r>
      <w:r w:rsidRPr="0008249D">
        <w:rPr>
          <w:spacing w:val="9"/>
        </w:rPr>
        <w:t xml:space="preserve"> </w:t>
      </w:r>
      <w:r w:rsidRPr="0008249D">
        <w:rPr>
          <w:spacing w:val="-2"/>
        </w:rPr>
        <w:t>t</w:t>
      </w:r>
      <w:r w:rsidRPr="0008249D">
        <w:rPr>
          <w:spacing w:val="-7"/>
        </w:rPr>
        <w:t>h</w:t>
      </w:r>
      <w:r w:rsidRPr="00F27816">
        <w:t>e</w:t>
      </w:r>
      <w:r w:rsidRPr="0008249D">
        <w:rPr>
          <w:spacing w:val="15"/>
        </w:rPr>
        <w:t xml:space="preserve"> </w:t>
      </w:r>
      <w:r w:rsidRPr="00F27816">
        <w:t>C</w:t>
      </w:r>
      <w:r w:rsidRPr="0008249D">
        <w:rPr>
          <w:spacing w:val="-8"/>
        </w:rPr>
        <w:t>h</w:t>
      </w:r>
      <w:r w:rsidRPr="0008249D">
        <w:rPr>
          <w:spacing w:val="5"/>
        </w:rPr>
        <w:t>a</w:t>
      </w:r>
      <w:r w:rsidRPr="00F27816">
        <w:t>r</w:t>
      </w:r>
      <w:r w:rsidRPr="0008249D">
        <w:rPr>
          <w:spacing w:val="-2"/>
        </w:rPr>
        <w:t>t</w:t>
      </w:r>
      <w:r w:rsidRPr="0008249D">
        <w:rPr>
          <w:spacing w:val="5"/>
        </w:rPr>
        <w:t>e</w:t>
      </w:r>
      <w:r w:rsidRPr="00F27816">
        <w:t>r,</w:t>
      </w:r>
      <w:r w:rsidRPr="0008249D">
        <w:rPr>
          <w:spacing w:val="-7"/>
        </w:rPr>
        <w:t xml:space="preserve"> </w:t>
      </w:r>
      <w:r w:rsidRPr="0008249D">
        <w:rPr>
          <w:spacing w:val="-2"/>
          <w:w w:val="102"/>
        </w:rPr>
        <w:t>t</w:t>
      </w:r>
      <w:r w:rsidRPr="0008249D">
        <w:rPr>
          <w:spacing w:val="-7"/>
          <w:w w:val="102"/>
        </w:rPr>
        <w:t>h</w:t>
      </w:r>
      <w:r w:rsidRPr="0008249D">
        <w:rPr>
          <w:w w:val="102"/>
        </w:rPr>
        <w:t xml:space="preserve">e </w:t>
      </w:r>
      <w:r w:rsidRPr="0008249D">
        <w:rPr>
          <w:spacing w:val="5"/>
        </w:rPr>
        <w:t>c</w:t>
      </w:r>
      <w:r w:rsidRPr="0008249D">
        <w:rPr>
          <w:spacing w:val="-7"/>
        </w:rPr>
        <w:t>ou</w:t>
      </w:r>
      <w:r w:rsidRPr="00F27816">
        <w:t>rt</w:t>
      </w:r>
      <w:r w:rsidRPr="0008249D">
        <w:rPr>
          <w:spacing w:val="11"/>
        </w:rPr>
        <w:t xml:space="preserve"> </w:t>
      </w:r>
      <w:r w:rsidRPr="0008249D">
        <w:rPr>
          <w:spacing w:val="2"/>
        </w:rPr>
        <w:t>s</w:t>
      </w:r>
      <w:r w:rsidRPr="0008249D">
        <w:rPr>
          <w:spacing w:val="-7"/>
        </w:rPr>
        <w:t>h</w:t>
      </w:r>
      <w:r w:rsidRPr="0008249D">
        <w:rPr>
          <w:spacing w:val="5"/>
        </w:rPr>
        <w:t>a</w:t>
      </w:r>
      <w:r w:rsidRPr="0008249D">
        <w:rPr>
          <w:spacing w:val="-18"/>
        </w:rPr>
        <w:t>ll</w:t>
      </w:r>
      <w:r w:rsidRPr="00F27816">
        <w:t>,</w:t>
      </w:r>
      <w:r w:rsidRPr="0008249D">
        <w:rPr>
          <w:spacing w:val="33"/>
        </w:rPr>
        <w:t xml:space="preserve"> </w:t>
      </w:r>
      <w:r w:rsidRPr="0008249D">
        <w:rPr>
          <w:spacing w:val="-18"/>
        </w:rPr>
        <w:t>i</w:t>
      </w:r>
      <w:r w:rsidRPr="00F27816">
        <w:t>f</w:t>
      </w:r>
      <w:r w:rsidRPr="0008249D">
        <w:rPr>
          <w:spacing w:val="23"/>
        </w:rPr>
        <w:t xml:space="preserve"> </w:t>
      </w:r>
      <w:r w:rsidRPr="0008249D">
        <w:rPr>
          <w:spacing w:val="-18"/>
        </w:rPr>
        <w:t>i</w:t>
      </w:r>
      <w:r w:rsidRPr="00F27816">
        <w:t>t</w:t>
      </w:r>
      <w:r w:rsidRPr="0008249D">
        <w:rPr>
          <w:spacing w:val="4"/>
        </w:rPr>
        <w:t xml:space="preserve"> </w:t>
      </w:r>
      <w:r w:rsidRPr="0008249D">
        <w:rPr>
          <w:spacing w:val="-18"/>
        </w:rPr>
        <w:t>i</w:t>
      </w:r>
      <w:r w:rsidRPr="00F27816">
        <w:t>s</w:t>
      </w:r>
      <w:r w:rsidRPr="0008249D">
        <w:rPr>
          <w:spacing w:val="25"/>
        </w:rPr>
        <w:t xml:space="preserve"> </w:t>
      </w:r>
      <w:r w:rsidRPr="0008249D">
        <w:rPr>
          <w:spacing w:val="2"/>
        </w:rPr>
        <w:t>s</w:t>
      </w:r>
      <w:r w:rsidRPr="0008249D">
        <w:rPr>
          <w:spacing w:val="5"/>
        </w:rPr>
        <w:t>a</w:t>
      </w:r>
      <w:r w:rsidRPr="0008249D">
        <w:rPr>
          <w:spacing w:val="-2"/>
        </w:rPr>
        <w:t>t</w:t>
      </w:r>
      <w:r w:rsidRPr="0008249D">
        <w:rPr>
          <w:spacing w:val="-18"/>
        </w:rPr>
        <w:t>i</w:t>
      </w:r>
      <w:r w:rsidRPr="0008249D">
        <w:rPr>
          <w:spacing w:val="2"/>
        </w:rPr>
        <w:t>s</w:t>
      </w:r>
      <w:r w:rsidRPr="00F27816">
        <w:t>f</w:t>
      </w:r>
      <w:r w:rsidRPr="0008249D">
        <w:rPr>
          <w:spacing w:val="-18"/>
        </w:rPr>
        <w:t>i</w:t>
      </w:r>
      <w:r w:rsidRPr="0008249D">
        <w:rPr>
          <w:spacing w:val="5"/>
        </w:rPr>
        <w:t>e</w:t>
      </w:r>
      <w:r w:rsidRPr="00F27816">
        <w:t>d</w:t>
      </w:r>
      <w:r w:rsidRPr="0008249D">
        <w:rPr>
          <w:spacing w:val="12"/>
        </w:rPr>
        <w:t xml:space="preserve"> </w:t>
      </w:r>
      <w:r w:rsidRPr="0008249D">
        <w:rPr>
          <w:spacing w:val="-2"/>
        </w:rPr>
        <w:t>t</w:t>
      </w:r>
      <w:r w:rsidRPr="0008249D">
        <w:rPr>
          <w:spacing w:val="-7"/>
        </w:rPr>
        <w:t>h</w:t>
      </w:r>
      <w:r w:rsidRPr="0008249D">
        <w:rPr>
          <w:spacing w:val="5"/>
        </w:rPr>
        <w:t>a</w:t>
      </w:r>
      <w:r w:rsidRPr="00F27816">
        <w:t>t</w:t>
      </w:r>
      <w:r w:rsidRPr="0008249D">
        <w:rPr>
          <w:spacing w:val="9"/>
        </w:rPr>
        <w:t xml:space="preserve"> </w:t>
      </w:r>
      <w:r w:rsidRPr="0008249D">
        <w:rPr>
          <w:spacing w:val="-2"/>
        </w:rPr>
        <w:t>t</w:t>
      </w:r>
      <w:r w:rsidRPr="0008249D">
        <w:rPr>
          <w:spacing w:val="-7"/>
        </w:rPr>
        <w:t>h</w:t>
      </w:r>
      <w:r w:rsidRPr="00F27816">
        <w:t>e</w:t>
      </w:r>
      <w:r w:rsidRPr="0008249D">
        <w:rPr>
          <w:spacing w:val="15"/>
        </w:rPr>
        <w:t xml:space="preserve"> </w:t>
      </w:r>
      <w:r w:rsidRPr="0008249D">
        <w:rPr>
          <w:spacing w:val="-7"/>
        </w:rPr>
        <w:t>qu</w:t>
      </w:r>
      <w:r w:rsidRPr="0008249D">
        <w:rPr>
          <w:spacing w:val="5"/>
        </w:rPr>
        <w:t>e</w:t>
      </w:r>
      <w:r w:rsidRPr="0008249D">
        <w:rPr>
          <w:spacing w:val="2"/>
        </w:rPr>
        <w:t>s</w:t>
      </w:r>
      <w:r w:rsidRPr="0008249D">
        <w:rPr>
          <w:spacing w:val="-2"/>
        </w:rPr>
        <w:t>t</w:t>
      </w:r>
      <w:r w:rsidRPr="0008249D">
        <w:rPr>
          <w:spacing w:val="-18"/>
        </w:rPr>
        <w:t>i</w:t>
      </w:r>
      <w:r w:rsidRPr="0008249D">
        <w:rPr>
          <w:spacing w:val="-7"/>
        </w:rPr>
        <w:t>o</w:t>
      </w:r>
      <w:r w:rsidRPr="00F27816">
        <w:t>n</w:t>
      </w:r>
      <w:r w:rsidRPr="0008249D">
        <w:rPr>
          <w:spacing w:val="27"/>
        </w:rPr>
        <w:t xml:space="preserve"> </w:t>
      </w:r>
      <w:r w:rsidRPr="0008249D">
        <w:rPr>
          <w:spacing w:val="-18"/>
        </w:rPr>
        <w:t>i</w:t>
      </w:r>
      <w:r w:rsidRPr="00F27816">
        <w:t>s</w:t>
      </w:r>
      <w:r w:rsidRPr="0008249D">
        <w:rPr>
          <w:spacing w:val="10"/>
        </w:rPr>
        <w:t xml:space="preserve"> </w:t>
      </w:r>
      <w:r w:rsidRPr="0008249D">
        <w:rPr>
          <w:spacing w:val="-7"/>
        </w:rPr>
        <w:t>no</w:t>
      </w:r>
      <w:r w:rsidRPr="00F27816">
        <w:t>t</w:t>
      </w:r>
      <w:r w:rsidRPr="0008249D">
        <w:rPr>
          <w:spacing w:val="23"/>
        </w:rPr>
        <w:t xml:space="preserve"> </w:t>
      </w:r>
      <w:r w:rsidRPr="00F27816">
        <w:t>fr</w:t>
      </w:r>
      <w:r w:rsidRPr="0008249D">
        <w:rPr>
          <w:spacing w:val="-17"/>
        </w:rPr>
        <w:t>i</w:t>
      </w:r>
      <w:r w:rsidRPr="0008249D">
        <w:rPr>
          <w:spacing w:val="-7"/>
        </w:rPr>
        <w:t>vo</w:t>
      </w:r>
      <w:r w:rsidRPr="0008249D">
        <w:rPr>
          <w:spacing w:val="-18"/>
        </w:rPr>
        <w:t>l</w:t>
      </w:r>
      <w:r w:rsidRPr="0008249D">
        <w:rPr>
          <w:spacing w:val="-7"/>
        </w:rPr>
        <w:t>ou</w:t>
      </w:r>
      <w:r w:rsidRPr="00F27816">
        <w:t xml:space="preserve">s </w:t>
      </w:r>
      <w:r w:rsidRPr="0008249D">
        <w:rPr>
          <w:spacing w:val="13"/>
        </w:rPr>
        <w:t xml:space="preserve"> </w:t>
      </w:r>
      <w:r w:rsidRPr="0008249D">
        <w:rPr>
          <w:spacing w:val="-7"/>
        </w:rPr>
        <w:t>o</w:t>
      </w:r>
      <w:r w:rsidRPr="00F27816">
        <w:t>r</w:t>
      </w:r>
      <w:r w:rsidRPr="0008249D">
        <w:rPr>
          <w:spacing w:val="-6"/>
        </w:rPr>
        <w:t xml:space="preserve"> </w:t>
      </w:r>
      <w:r w:rsidRPr="0008249D">
        <w:rPr>
          <w:spacing w:val="-7"/>
        </w:rPr>
        <w:t>v</w:t>
      </w:r>
      <w:r w:rsidRPr="0008249D">
        <w:rPr>
          <w:spacing w:val="5"/>
        </w:rPr>
        <w:t>e</w:t>
      </w:r>
      <w:r w:rsidRPr="0008249D">
        <w:rPr>
          <w:spacing w:val="-7"/>
        </w:rPr>
        <w:t>x</w:t>
      </w:r>
      <w:r w:rsidRPr="0008249D">
        <w:rPr>
          <w:spacing w:val="5"/>
        </w:rPr>
        <w:t>a</w:t>
      </w:r>
      <w:r w:rsidRPr="0008249D">
        <w:rPr>
          <w:spacing w:val="-2"/>
        </w:rPr>
        <w:t>t</w:t>
      </w:r>
      <w:r w:rsidRPr="0008249D">
        <w:rPr>
          <w:spacing w:val="-18"/>
        </w:rPr>
        <w:t>i</w:t>
      </w:r>
      <w:r w:rsidRPr="0008249D">
        <w:rPr>
          <w:spacing w:val="-7"/>
        </w:rPr>
        <w:t>ou</w:t>
      </w:r>
      <w:r w:rsidRPr="00F27816">
        <w:t>s</w:t>
      </w:r>
      <w:r w:rsidRPr="0008249D">
        <w:rPr>
          <w:spacing w:val="39"/>
        </w:rPr>
        <w:t xml:space="preserve"> </w:t>
      </w:r>
      <w:r w:rsidRPr="0008249D">
        <w:rPr>
          <w:spacing w:val="6"/>
          <w:w w:val="102"/>
        </w:rPr>
        <w:t>o</w:t>
      </w:r>
      <w:r w:rsidRPr="0008249D">
        <w:rPr>
          <w:w w:val="102"/>
        </w:rPr>
        <w:t xml:space="preserve">r </w:t>
      </w:r>
      <w:r w:rsidRPr="0008249D">
        <w:rPr>
          <w:spacing w:val="-7"/>
          <w:u w:val="single"/>
        </w:rPr>
        <w:t>h</w:t>
      </w:r>
      <w:r w:rsidRPr="0008249D">
        <w:rPr>
          <w:spacing w:val="5"/>
          <w:u w:val="single"/>
        </w:rPr>
        <w:t>a</w:t>
      </w:r>
      <w:r w:rsidRPr="0008249D">
        <w:rPr>
          <w:u w:val="single"/>
        </w:rPr>
        <w:t>s</w:t>
      </w:r>
      <w:r w:rsidRPr="0008249D">
        <w:rPr>
          <w:spacing w:val="-2"/>
          <w:u w:val="single"/>
        </w:rPr>
        <w:t xml:space="preserve"> </w:t>
      </w:r>
      <w:r w:rsidRPr="0008249D">
        <w:rPr>
          <w:spacing w:val="5"/>
          <w:u w:val="single"/>
        </w:rPr>
        <w:t>a</w:t>
      </w:r>
      <w:r w:rsidRPr="0008249D">
        <w:rPr>
          <w:spacing w:val="-18"/>
          <w:u w:val="single"/>
        </w:rPr>
        <w:t>l</w:t>
      </w:r>
      <w:r w:rsidRPr="0008249D">
        <w:rPr>
          <w:u w:val="single"/>
        </w:rPr>
        <w:t>r</w:t>
      </w:r>
      <w:r w:rsidRPr="0008249D">
        <w:rPr>
          <w:spacing w:val="5"/>
          <w:u w:val="single"/>
        </w:rPr>
        <w:t>ea</w:t>
      </w:r>
      <w:r w:rsidRPr="0008249D">
        <w:rPr>
          <w:spacing w:val="-7"/>
          <w:u w:val="single"/>
        </w:rPr>
        <w:t>d</w:t>
      </w:r>
      <w:r w:rsidRPr="0008249D">
        <w:rPr>
          <w:u w:val="single"/>
        </w:rPr>
        <w:t>y</w:t>
      </w:r>
      <w:r w:rsidRPr="0008249D">
        <w:rPr>
          <w:spacing w:val="10"/>
          <w:u w:val="single"/>
        </w:rPr>
        <w:t xml:space="preserve"> </w:t>
      </w:r>
      <w:r w:rsidRPr="0008249D">
        <w:rPr>
          <w:spacing w:val="-7"/>
          <w:u w:val="single"/>
        </w:rPr>
        <w:t>b</w:t>
      </w:r>
      <w:r w:rsidRPr="0008249D">
        <w:rPr>
          <w:spacing w:val="5"/>
          <w:u w:val="single"/>
        </w:rPr>
        <w:t>ee</w:t>
      </w:r>
      <w:r w:rsidRPr="0008249D">
        <w:rPr>
          <w:u w:val="single"/>
        </w:rPr>
        <w:t>n</w:t>
      </w:r>
      <w:r w:rsidRPr="0008249D">
        <w:rPr>
          <w:spacing w:val="-9"/>
          <w:u w:val="single"/>
        </w:rPr>
        <w:t xml:space="preserve"> </w:t>
      </w:r>
      <w:r w:rsidRPr="0008249D">
        <w:rPr>
          <w:spacing w:val="-2"/>
          <w:u w:val="single"/>
        </w:rPr>
        <w:t>t</w:t>
      </w:r>
      <w:r w:rsidRPr="0008249D">
        <w:rPr>
          <w:spacing w:val="-7"/>
          <w:u w:val="single"/>
        </w:rPr>
        <w:t>h</w:t>
      </w:r>
      <w:r w:rsidRPr="0008249D">
        <w:rPr>
          <w:u w:val="single"/>
        </w:rPr>
        <w:t>e</w:t>
      </w:r>
      <w:r w:rsidRPr="0008249D">
        <w:rPr>
          <w:spacing w:val="15"/>
          <w:u w:val="single"/>
        </w:rPr>
        <w:t xml:space="preserve"> </w:t>
      </w:r>
      <w:r w:rsidRPr="0008249D">
        <w:rPr>
          <w:spacing w:val="2"/>
          <w:u w:val="single"/>
        </w:rPr>
        <w:t>s</w:t>
      </w:r>
      <w:r w:rsidRPr="0008249D">
        <w:rPr>
          <w:spacing w:val="-7"/>
          <w:u w:val="single"/>
        </w:rPr>
        <w:t>ub</w:t>
      </w:r>
      <w:r w:rsidRPr="0008249D">
        <w:rPr>
          <w:spacing w:val="-18"/>
          <w:u w:val="single"/>
        </w:rPr>
        <w:t>j</w:t>
      </w:r>
      <w:r w:rsidRPr="0008249D">
        <w:rPr>
          <w:spacing w:val="5"/>
          <w:u w:val="single"/>
        </w:rPr>
        <w:t>ec</w:t>
      </w:r>
      <w:r w:rsidRPr="0008249D">
        <w:rPr>
          <w:u w:val="single"/>
        </w:rPr>
        <w:t xml:space="preserve">t </w:t>
      </w:r>
      <w:r w:rsidRPr="0008249D">
        <w:rPr>
          <w:spacing w:val="-7"/>
          <w:u w:val="single"/>
        </w:rPr>
        <w:t>o</w:t>
      </w:r>
      <w:r w:rsidRPr="0008249D">
        <w:rPr>
          <w:u w:val="single"/>
        </w:rPr>
        <w:t>f</w:t>
      </w:r>
      <w:r w:rsidRPr="0008249D">
        <w:rPr>
          <w:spacing w:val="9"/>
          <w:u w:val="single"/>
        </w:rPr>
        <w:t xml:space="preserve"> </w:t>
      </w:r>
      <w:r w:rsidRPr="0008249D">
        <w:rPr>
          <w:u w:val="single"/>
        </w:rPr>
        <w:t>a</w:t>
      </w:r>
      <w:r w:rsidRPr="0008249D">
        <w:rPr>
          <w:spacing w:val="-3"/>
          <w:u w:val="single"/>
        </w:rPr>
        <w:t xml:space="preserve"> </w:t>
      </w:r>
      <w:r w:rsidRPr="0008249D">
        <w:rPr>
          <w:spacing w:val="-7"/>
          <w:u w:val="single"/>
        </w:rPr>
        <w:t>d</w:t>
      </w:r>
      <w:r w:rsidRPr="0008249D">
        <w:rPr>
          <w:spacing w:val="5"/>
          <w:u w:val="single"/>
        </w:rPr>
        <w:t>ec</w:t>
      </w:r>
      <w:r w:rsidRPr="0008249D">
        <w:rPr>
          <w:spacing w:val="-18"/>
          <w:u w:val="single"/>
        </w:rPr>
        <w:t>i</w:t>
      </w:r>
      <w:r w:rsidRPr="0008249D">
        <w:rPr>
          <w:spacing w:val="2"/>
          <w:u w:val="single"/>
        </w:rPr>
        <w:t>s</w:t>
      </w:r>
      <w:r w:rsidRPr="0008249D">
        <w:rPr>
          <w:spacing w:val="-18"/>
          <w:u w:val="single"/>
        </w:rPr>
        <w:t>i</w:t>
      </w:r>
      <w:r w:rsidRPr="0008249D">
        <w:rPr>
          <w:spacing w:val="-7"/>
          <w:u w:val="single"/>
        </w:rPr>
        <w:t>o</w:t>
      </w:r>
      <w:r w:rsidRPr="0008249D">
        <w:rPr>
          <w:u w:val="single"/>
        </w:rPr>
        <w:t>n</w:t>
      </w:r>
      <w:r w:rsidRPr="0008249D">
        <w:rPr>
          <w:spacing w:val="42"/>
          <w:u w:val="single"/>
        </w:rPr>
        <w:t xml:space="preserve"> </w:t>
      </w:r>
      <w:r w:rsidRPr="0008249D">
        <w:rPr>
          <w:spacing w:val="-7"/>
          <w:u w:val="single"/>
        </w:rPr>
        <w:t>o</w:t>
      </w:r>
      <w:r w:rsidRPr="0008249D">
        <w:rPr>
          <w:u w:val="single"/>
        </w:rPr>
        <w:t>f</w:t>
      </w:r>
      <w:r w:rsidRPr="0008249D">
        <w:rPr>
          <w:spacing w:val="9"/>
          <w:u w:val="single"/>
        </w:rPr>
        <w:t xml:space="preserve"> </w:t>
      </w:r>
      <w:r w:rsidRPr="0008249D">
        <w:rPr>
          <w:spacing w:val="-2"/>
          <w:u w:val="single"/>
        </w:rPr>
        <w:t>t</w:t>
      </w:r>
      <w:r w:rsidRPr="0008249D">
        <w:rPr>
          <w:spacing w:val="-7"/>
          <w:u w:val="single"/>
        </w:rPr>
        <w:t>h</w:t>
      </w:r>
      <w:r w:rsidRPr="0008249D">
        <w:rPr>
          <w:u w:val="single"/>
        </w:rPr>
        <w:t>e C</w:t>
      </w:r>
      <w:r w:rsidRPr="0008249D">
        <w:rPr>
          <w:spacing w:val="-8"/>
          <w:u w:val="single"/>
        </w:rPr>
        <w:t>o</w:t>
      </w:r>
      <w:r w:rsidRPr="0008249D">
        <w:rPr>
          <w:spacing w:val="-7"/>
          <w:u w:val="single"/>
        </w:rPr>
        <w:t>n</w:t>
      </w:r>
      <w:r w:rsidRPr="0008249D">
        <w:rPr>
          <w:spacing w:val="2"/>
          <w:u w:val="single"/>
        </w:rPr>
        <w:t>s</w:t>
      </w:r>
      <w:r w:rsidRPr="0008249D">
        <w:rPr>
          <w:spacing w:val="-2"/>
          <w:u w:val="single"/>
        </w:rPr>
        <w:t>t</w:t>
      </w:r>
      <w:r w:rsidRPr="0008249D">
        <w:rPr>
          <w:spacing w:val="-18"/>
          <w:u w:val="single"/>
        </w:rPr>
        <w:t>i</w:t>
      </w:r>
      <w:r w:rsidRPr="0008249D">
        <w:rPr>
          <w:spacing w:val="-2"/>
          <w:u w:val="single"/>
        </w:rPr>
        <w:t>t</w:t>
      </w:r>
      <w:r w:rsidRPr="0008249D">
        <w:rPr>
          <w:spacing w:val="-7"/>
          <w:u w:val="single"/>
        </w:rPr>
        <w:t>u</w:t>
      </w:r>
      <w:r w:rsidRPr="0008249D">
        <w:rPr>
          <w:spacing w:val="-2"/>
          <w:u w:val="single"/>
        </w:rPr>
        <w:t>t</w:t>
      </w:r>
      <w:r w:rsidRPr="0008249D">
        <w:rPr>
          <w:spacing w:val="-18"/>
          <w:u w:val="single"/>
        </w:rPr>
        <w:t>i</w:t>
      </w:r>
      <w:r w:rsidRPr="0008249D">
        <w:rPr>
          <w:spacing w:val="-7"/>
          <w:u w:val="single"/>
        </w:rPr>
        <w:t>on</w:t>
      </w:r>
      <w:r w:rsidRPr="0008249D">
        <w:rPr>
          <w:spacing w:val="5"/>
          <w:u w:val="single"/>
        </w:rPr>
        <w:t>a</w:t>
      </w:r>
      <w:r w:rsidRPr="0008249D">
        <w:rPr>
          <w:u w:val="single"/>
        </w:rPr>
        <w:t>l C</w:t>
      </w:r>
      <w:r w:rsidRPr="0008249D">
        <w:rPr>
          <w:spacing w:val="-8"/>
          <w:u w:val="single"/>
        </w:rPr>
        <w:t>o</w:t>
      </w:r>
      <w:r w:rsidRPr="0008249D">
        <w:rPr>
          <w:spacing w:val="-7"/>
          <w:u w:val="single"/>
        </w:rPr>
        <w:t>u</w:t>
      </w:r>
      <w:r w:rsidRPr="0008249D">
        <w:rPr>
          <w:u w:val="single"/>
        </w:rPr>
        <w:t>rt</w:t>
      </w:r>
      <w:r w:rsidRPr="0008249D">
        <w:rPr>
          <w:spacing w:val="12"/>
        </w:rPr>
        <w:t xml:space="preserve"> </w:t>
      </w:r>
      <w:r w:rsidRPr="0008249D">
        <w:rPr>
          <w:spacing w:val="-7"/>
        </w:rPr>
        <w:t>o</w:t>
      </w:r>
      <w:r w:rsidRPr="00ED6C76">
        <w:t>r</w:t>
      </w:r>
      <w:r w:rsidRPr="0008249D">
        <w:rPr>
          <w:spacing w:val="9"/>
        </w:rPr>
        <w:t xml:space="preserve"> </w:t>
      </w:r>
      <w:r w:rsidRPr="0008249D">
        <w:rPr>
          <w:spacing w:val="-2"/>
          <w:w w:val="102"/>
        </w:rPr>
        <w:t>t</w:t>
      </w:r>
      <w:r w:rsidRPr="0008249D">
        <w:rPr>
          <w:spacing w:val="-7"/>
          <w:w w:val="102"/>
        </w:rPr>
        <w:t>h</w:t>
      </w:r>
      <w:r w:rsidRPr="0008249D">
        <w:rPr>
          <w:w w:val="102"/>
        </w:rPr>
        <w:t xml:space="preserve">e </w:t>
      </w:r>
      <w:r w:rsidRPr="00ED6C76">
        <w:t>C</w:t>
      </w:r>
      <w:r w:rsidRPr="0008249D">
        <w:rPr>
          <w:spacing w:val="-8"/>
        </w:rPr>
        <w:t>o</w:t>
      </w:r>
      <w:r w:rsidRPr="0008249D">
        <w:rPr>
          <w:spacing w:val="-7"/>
        </w:rPr>
        <w:t>u</w:t>
      </w:r>
      <w:r w:rsidRPr="00ED6C76">
        <w:t>rt</w:t>
      </w:r>
      <w:r w:rsidRPr="0008249D">
        <w:rPr>
          <w:spacing w:val="12"/>
        </w:rPr>
        <w:t xml:space="preserve"> </w:t>
      </w:r>
      <w:r w:rsidRPr="0008249D">
        <w:rPr>
          <w:spacing w:val="-7"/>
        </w:rPr>
        <w:t>o</w:t>
      </w:r>
      <w:r w:rsidRPr="00ED6C76">
        <w:t>f</w:t>
      </w:r>
      <w:r w:rsidRPr="0008249D">
        <w:rPr>
          <w:spacing w:val="9"/>
        </w:rPr>
        <w:t xml:space="preserve"> </w:t>
      </w:r>
      <w:r w:rsidRPr="0008249D">
        <w:rPr>
          <w:spacing w:val="2"/>
        </w:rPr>
        <w:t>A</w:t>
      </w:r>
      <w:r w:rsidRPr="0008249D">
        <w:rPr>
          <w:spacing w:val="-7"/>
        </w:rPr>
        <w:t>pp</w:t>
      </w:r>
      <w:r w:rsidRPr="0008249D">
        <w:rPr>
          <w:spacing w:val="5"/>
        </w:rPr>
        <w:t>ea</w:t>
      </w:r>
      <w:r w:rsidRPr="0008249D">
        <w:rPr>
          <w:spacing w:val="-18"/>
        </w:rPr>
        <w:t>l</w:t>
      </w:r>
      <w:r w:rsidRPr="00F27816">
        <w:t>,</w:t>
      </w:r>
      <w:r w:rsidRPr="0008249D">
        <w:rPr>
          <w:spacing w:val="22"/>
        </w:rPr>
        <w:t xml:space="preserve"> </w:t>
      </w:r>
      <w:r w:rsidRPr="0008249D">
        <w:rPr>
          <w:spacing w:val="-18"/>
        </w:rPr>
        <w:t>i</w:t>
      </w:r>
      <w:r w:rsidRPr="0008249D">
        <w:rPr>
          <w:spacing w:val="-10"/>
        </w:rPr>
        <w:t>mm</w:t>
      </w:r>
      <w:r w:rsidRPr="0008249D">
        <w:rPr>
          <w:spacing w:val="5"/>
        </w:rPr>
        <w:t>e</w:t>
      </w:r>
      <w:r w:rsidRPr="0008249D">
        <w:rPr>
          <w:spacing w:val="-7"/>
        </w:rPr>
        <w:t>d</w:t>
      </w:r>
      <w:r w:rsidRPr="0008249D">
        <w:rPr>
          <w:spacing w:val="-18"/>
        </w:rPr>
        <w:t>i</w:t>
      </w:r>
      <w:r w:rsidRPr="0008249D">
        <w:rPr>
          <w:spacing w:val="5"/>
        </w:rPr>
        <w:t>a</w:t>
      </w:r>
      <w:r w:rsidRPr="0008249D">
        <w:rPr>
          <w:spacing w:val="-2"/>
        </w:rPr>
        <w:t>t</w:t>
      </w:r>
      <w:r w:rsidRPr="0008249D">
        <w:rPr>
          <w:spacing w:val="5"/>
        </w:rPr>
        <w:t>e</w:t>
      </w:r>
      <w:r w:rsidRPr="0008249D">
        <w:rPr>
          <w:spacing w:val="-18"/>
        </w:rPr>
        <w:t>l</w:t>
      </w:r>
      <w:r w:rsidRPr="00F27816">
        <w:t xml:space="preserve">y </w:t>
      </w:r>
      <w:r w:rsidRPr="0008249D">
        <w:rPr>
          <w:spacing w:val="15"/>
        </w:rPr>
        <w:t xml:space="preserve"> </w:t>
      </w:r>
      <w:r w:rsidRPr="0008249D">
        <w:rPr>
          <w:spacing w:val="5"/>
        </w:rPr>
        <w:t>a</w:t>
      </w:r>
      <w:r w:rsidRPr="0008249D">
        <w:rPr>
          <w:spacing w:val="-7"/>
        </w:rPr>
        <w:t>d</w:t>
      </w:r>
      <w:r w:rsidRPr="0008249D">
        <w:rPr>
          <w:spacing w:val="-18"/>
        </w:rPr>
        <w:t>j</w:t>
      </w:r>
      <w:r w:rsidRPr="0008249D">
        <w:rPr>
          <w:spacing w:val="-7"/>
        </w:rPr>
        <w:t>ou</w:t>
      </w:r>
      <w:r w:rsidRPr="00F27816">
        <w:t>rn</w:t>
      </w:r>
      <w:r w:rsidRPr="0008249D">
        <w:rPr>
          <w:spacing w:val="25"/>
        </w:rPr>
        <w:t xml:space="preserve"> </w:t>
      </w:r>
      <w:r w:rsidRPr="0008249D">
        <w:rPr>
          <w:spacing w:val="-2"/>
        </w:rPr>
        <w:t>t</w:t>
      </w:r>
      <w:r w:rsidRPr="0008249D">
        <w:rPr>
          <w:spacing w:val="-7"/>
        </w:rPr>
        <w:t>h</w:t>
      </w:r>
      <w:r w:rsidRPr="00F27816">
        <w:t>e</w:t>
      </w:r>
      <w:r w:rsidRPr="0008249D">
        <w:rPr>
          <w:spacing w:val="15"/>
        </w:rPr>
        <w:t xml:space="preserve"> </w:t>
      </w:r>
      <w:r w:rsidRPr="0008249D">
        <w:rPr>
          <w:spacing w:val="-7"/>
        </w:rPr>
        <w:t>p</w:t>
      </w:r>
      <w:r w:rsidRPr="00F27816">
        <w:t>r</w:t>
      </w:r>
      <w:r w:rsidRPr="0008249D">
        <w:rPr>
          <w:spacing w:val="-7"/>
        </w:rPr>
        <w:t>o</w:t>
      </w:r>
      <w:r w:rsidRPr="0008249D">
        <w:rPr>
          <w:spacing w:val="5"/>
        </w:rPr>
        <w:t>cee</w:t>
      </w:r>
      <w:r w:rsidRPr="0008249D">
        <w:rPr>
          <w:spacing w:val="-7"/>
        </w:rPr>
        <w:t>d</w:t>
      </w:r>
      <w:r w:rsidRPr="0008249D">
        <w:rPr>
          <w:spacing w:val="-18"/>
        </w:rPr>
        <w:t>i</w:t>
      </w:r>
      <w:r w:rsidRPr="0008249D">
        <w:rPr>
          <w:spacing w:val="-7"/>
        </w:rPr>
        <w:t>ng</w:t>
      </w:r>
      <w:r w:rsidRPr="00F27816">
        <w:t>s</w:t>
      </w:r>
      <w:r w:rsidRPr="0008249D">
        <w:rPr>
          <w:spacing w:val="28"/>
        </w:rPr>
        <w:t xml:space="preserve"> </w:t>
      </w:r>
      <w:r w:rsidRPr="0008249D">
        <w:rPr>
          <w:spacing w:val="5"/>
        </w:rPr>
        <w:t>a</w:t>
      </w:r>
      <w:r w:rsidRPr="0008249D">
        <w:rPr>
          <w:spacing w:val="-7"/>
        </w:rPr>
        <w:t>n</w:t>
      </w:r>
      <w:r w:rsidRPr="00F27816">
        <w:t>d</w:t>
      </w:r>
      <w:r w:rsidRPr="0008249D">
        <w:rPr>
          <w:spacing w:val="3"/>
        </w:rPr>
        <w:t xml:space="preserve"> </w:t>
      </w:r>
      <w:r w:rsidRPr="00F27816">
        <w:t>r</w:t>
      </w:r>
      <w:r w:rsidRPr="0008249D">
        <w:rPr>
          <w:spacing w:val="5"/>
        </w:rPr>
        <w:t>e</w:t>
      </w:r>
      <w:r w:rsidRPr="00F27816">
        <w:t>f</w:t>
      </w:r>
      <w:r w:rsidRPr="0008249D">
        <w:rPr>
          <w:spacing w:val="5"/>
        </w:rPr>
        <w:t>e</w:t>
      </w:r>
      <w:r w:rsidRPr="00F27816">
        <w:t>r</w:t>
      </w:r>
      <w:r w:rsidRPr="0008249D">
        <w:rPr>
          <w:spacing w:val="-2"/>
        </w:rPr>
        <w:t xml:space="preserve"> t</w:t>
      </w:r>
      <w:r w:rsidRPr="0008249D">
        <w:rPr>
          <w:spacing w:val="-7"/>
        </w:rPr>
        <w:t>h</w:t>
      </w:r>
      <w:r w:rsidRPr="00F27816">
        <w:t xml:space="preserve">e </w:t>
      </w:r>
      <w:r w:rsidRPr="0008249D">
        <w:rPr>
          <w:spacing w:val="-7"/>
          <w:w w:val="102"/>
        </w:rPr>
        <w:t>qu</w:t>
      </w:r>
      <w:r w:rsidRPr="0008249D">
        <w:rPr>
          <w:spacing w:val="5"/>
          <w:w w:val="102"/>
        </w:rPr>
        <w:t>e</w:t>
      </w:r>
      <w:r w:rsidRPr="0008249D">
        <w:rPr>
          <w:spacing w:val="2"/>
          <w:w w:val="102"/>
        </w:rPr>
        <w:t>s</w:t>
      </w:r>
      <w:r w:rsidRPr="0008249D">
        <w:rPr>
          <w:spacing w:val="-2"/>
          <w:w w:val="102"/>
        </w:rPr>
        <w:t>t</w:t>
      </w:r>
      <w:r w:rsidRPr="0008249D">
        <w:rPr>
          <w:spacing w:val="-18"/>
          <w:w w:val="102"/>
        </w:rPr>
        <w:t>i</w:t>
      </w:r>
      <w:r w:rsidRPr="0008249D">
        <w:rPr>
          <w:spacing w:val="-7"/>
          <w:w w:val="102"/>
        </w:rPr>
        <w:t>o</w:t>
      </w:r>
      <w:r w:rsidRPr="0008249D">
        <w:rPr>
          <w:w w:val="102"/>
        </w:rPr>
        <w:t xml:space="preserve">n </w:t>
      </w:r>
      <w:r w:rsidRPr="00F27816">
        <w:t>f</w:t>
      </w:r>
      <w:r w:rsidRPr="0008249D">
        <w:rPr>
          <w:spacing w:val="-7"/>
        </w:rPr>
        <w:t>o</w:t>
      </w:r>
      <w:r w:rsidRPr="00F27816">
        <w:t>r</w:t>
      </w:r>
      <w:r w:rsidRPr="0008249D">
        <w:rPr>
          <w:spacing w:val="10"/>
        </w:rPr>
        <w:t xml:space="preserve"> </w:t>
      </w:r>
      <w:r w:rsidRPr="0008249D">
        <w:rPr>
          <w:spacing w:val="-7"/>
        </w:rPr>
        <w:t>d</w:t>
      </w:r>
      <w:r w:rsidRPr="0008249D">
        <w:rPr>
          <w:spacing w:val="5"/>
        </w:rPr>
        <w:t>e</w:t>
      </w:r>
      <w:r w:rsidRPr="0008249D">
        <w:rPr>
          <w:spacing w:val="-2"/>
        </w:rPr>
        <w:t>t</w:t>
      </w:r>
      <w:r w:rsidRPr="0008249D">
        <w:rPr>
          <w:spacing w:val="5"/>
        </w:rPr>
        <w:t>e</w:t>
      </w:r>
      <w:r w:rsidRPr="00F27816">
        <w:t>r</w:t>
      </w:r>
      <w:r w:rsidRPr="0008249D">
        <w:rPr>
          <w:spacing w:val="-10"/>
        </w:rPr>
        <w:t>m</w:t>
      </w:r>
      <w:r w:rsidRPr="0008249D">
        <w:rPr>
          <w:spacing w:val="-18"/>
        </w:rPr>
        <w:t>i</w:t>
      </w:r>
      <w:r w:rsidRPr="0008249D">
        <w:rPr>
          <w:spacing w:val="-7"/>
        </w:rPr>
        <w:t>n</w:t>
      </w:r>
      <w:r w:rsidRPr="0008249D">
        <w:rPr>
          <w:spacing w:val="5"/>
        </w:rPr>
        <w:t>a</w:t>
      </w:r>
      <w:r w:rsidRPr="0008249D">
        <w:rPr>
          <w:spacing w:val="-2"/>
        </w:rPr>
        <w:t>t</w:t>
      </w:r>
      <w:r w:rsidRPr="0008249D">
        <w:rPr>
          <w:spacing w:val="-18"/>
        </w:rPr>
        <w:t>i</w:t>
      </w:r>
      <w:r w:rsidRPr="0008249D">
        <w:rPr>
          <w:spacing w:val="-7"/>
        </w:rPr>
        <w:t>o</w:t>
      </w:r>
      <w:r w:rsidRPr="00F27816">
        <w:t>n</w:t>
      </w:r>
      <w:r w:rsidRPr="0008249D">
        <w:rPr>
          <w:spacing w:val="51"/>
        </w:rPr>
        <w:t xml:space="preserve"> </w:t>
      </w:r>
      <w:r w:rsidRPr="0008249D">
        <w:rPr>
          <w:spacing w:val="-7"/>
        </w:rPr>
        <w:t>b</w:t>
      </w:r>
      <w:r w:rsidRPr="00F27816">
        <w:t>y</w:t>
      </w:r>
      <w:r w:rsidRPr="0008249D">
        <w:rPr>
          <w:spacing w:val="1"/>
        </w:rPr>
        <w:t xml:space="preserve"> </w:t>
      </w:r>
      <w:r w:rsidRPr="0008249D">
        <w:rPr>
          <w:spacing w:val="-2"/>
        </w:rPr>
        <w:t>t</w:t>
      </w:r>
      <w:r w:rsidRPr="0008249D">
        <w:rPr>
          <w:spacing w:val="-7"/>
        </w:rPr>
        <w:t>h</w:t>
      </w:r>
      <w:r w:rsidRPr="00F27816">
        <w:t>e</w:t>
      </w:r>
      <w:r w:rsidRPr="0008249D">
        <w:rPr>
          <w:spacing w:val="15"/>
        </w:rPr>
        <w:t xml:space="preserve"> </w:t>
      </w:r>
      <w:r w:rsidRPr="00F27816">
        <w:t>C</w:t>
      </w:r>
      <w:r w:rsidRPr="0008249D">
        <w:rPr>
          <w:spacing w:val="-8"/>
        </w:rPr>
        <w:t>o</w:t>
      </w:r>
      <w:r w:rsidRPr="0008249D">
        <w:rPr>
          <w:spacing w:val="-7"/>
        </w:rPr>
        <w:t>n</w:t>
      </w:r>
      <w:r w:rsidRPr="0008249D">
        <w:rPr>
          <w:spacing w:val="2"/>
        </w:rPr>
        <w:t>s</w:t>
      </w:r>
      <w:r w:rsidRPr="0008249D">
        <w:rPr>
          <w:spacing w:val="-2"/>
        </w:rPr>
        <w:t>t</w:t>
      </w:r>
      <w:r w:rsidRPr="0008249D">
        <w:rPr>
          <w:spacing w:val="-18"/>
        </w:rPr>
        <w:t>i</w:t>
      </w:r>
      <w:r w:rsidRPr="0008249D">
        <w:rPr>
          <w:spacing w:val="-2"/>
        </w:rPr>
        <w:t>t</w:t>
      </w:r>
      <w:r w:rsidRPr="0008249D">
        <w:rPr>
          <w:spacing w:val="-7"/>
        </w:rPr>
        <w:t>u</w:t>
      </w:r>
      <w:r w:rsidRPr="0008249D">
        <w:rPr>
          <w:spacing w:val="-2"/>
        </w:rPr>
        <w:t>t</w:t>
      </w:r>
      <w:r w:rsidRPr="0008249D">
        <w:rPr>
          <w:spacing w:val="-18"/>
        </w:rPr>
        <w:t>i</w:t>
      </w:r>
      <w:r w:rsidRPr="0008249D">
        <w:rPr>
          <w:spacing w:val="-7"/>
        </w:rPr>
        <w:t>on</w:t>
      </w:r>
      <w:r w:rsidRPr="0008249D">
        <w:rPr>
          <w:spacing w:val="5"/>
        </w:rPr>
        <w:t>a</w:t>
      </w:r>
      <w:r w:rsidRPr="00F27816">
        <w:t xml:space="preserve">l </w:t>
      </w:r>
      <w:r w:rsidRPr="0008249D">
        <w:rPr>
          <w:spacing w:val="17"/>
        </w:rPr>
        <w:t xml:space="preserve"> </w:t>
      </w:r>
      <w:r w:rsidRPr="0008249D">
        <w:rPr>
          <w:w w:val="102"/>
        </w:rPr>
        <w:t>C</w:t>
      </w:r>
      <w:r w:rsidRPr="0008249D">
        <w:rPr>
          <w:spacing w:val="-8"/>
          <w:w w:val="102"/>
        </w:rPr>
        <w:t>o</w:t>
      </w:r>
      <w:r w:rsidRPr="0008249D">
        <w:rPr>
          <w:spacing w:val="-7"/>
          <w:w w:val="102"/>
        </w:rPr>
        <w:t>u</w:t>
      </w:r>
      <w:r w:rsidRPr="0008249D">
        <w:rPr>
          <w:w w:val="102"/>
        </w:rPr>
        <w:t>r</w:t>
      </w:r>
      <w:r w:rsidRPr="0008249D">
        <w:rPr>
          <w:spacing w:val="-2"/>
          <w:w w:val="102"/>
        </w:rPr>
        <w:t>t</w:t>
      </w:r>
      <w:r w:rsidRPr="0008249D">
        <w:rPr>
          <w:w w:val="102"/>
        </w:rPr>
        <w:t>.</w:t>
      </w:r>
    </w:p>
    <w:p w:rsidR="00505584" w:rsidRPr="0008249D" w:rsidRDefault="00505584" w:rsidP="00505584">
      <w:pPr>
        <w:pStyle w:val="JudgmentText"/>
        <w:numPr>
          <w:ilvl w:val="0"/>
          <w:numId w:val="0"/>
        </w:numPr>
        <w:ind w:left="720" w:firstLine="720"/>
      </w:pPr>
      <w:r w:rsidRPr="0008249D">
        <w:t>Underlining is ours.</w:t>
      </w:r>
    </w:p>
    <w:p w:rsidR="00505584" w:rsidRDefault="00A159EB" w:rsidP="00A159EB">
      <w:pPr>
        <w:pStyle w:val="JudgmentText"/>
        <w:keepNext/>
        <w:numPr>
          <w:ilvl w:val="0"/>
          <w:numId w:val="0"/>
        </w:numPr>
        <w:ind w:left="720" w:hanging="720"/>
      </w:pPr>
      <w:r>
        <w:t>[53]</w:t>
      </w:r>
      <w:r>
        <w:tab/>
      </w:r>
      <w:r w:rsidR="00505584" w:rsidRPr="00990502">
        <w:t xml:space="preserve">It is clear that the Chief Justice could not in the light of the clear prohibition in Article 46(7) refer </w:t>
      </w:r>
      <w:r w:rsidR="00505584">
        <w:t xml:space="preserve">to the Constitutional Court </w:t>
      </w:r>
      <w:r w:rsidR="00505584" w:rsidRPr="00990502">
        <w:t xml:space="preserve">a question which has already been the subject of a decision of </w:t>
      </w:r>
      <w:r w:rsidR="00505584">
        <w:t xml:space="preserve">that Court. </w:t>
      </w:r>
      <w:r w:rsidR="00505584" w:rsidRPr="00990502">
        <w:t xml:space="preserve">In our view she </w:t>
      </w:r>
      <w:r w:rsidR="00505584">
        <w:t xml:space="preserve">therefore </w:t>
      </w:r>
      <w:r w:rsidR="00505584" w:rsidRPr="00990502">
        <w:t>rightly confined the reference to the Constitutional Court to “Article 920 of the Civil Code and the resultant statutory scheme for succession.”</w:t>
      </w:r>
    </w:p>
    <w:p w:rsidR="00505584" w:rsidRPr="008D4A4F" w:rsidRDefault="00A159EB" w:rsidP="00A159EB">
      <w:pPr>
        <w:pStyle w:val="JudgmentText"/>
        <w:keepNext/>
        <w:numPr>
          <w:ilvl w:val="0"/>
          <w:numId w:val="0"/>
        </w:numPr>
        <w:ind w:left="720" w:hanging="720"/>
      </w:pPr>
      <w:r w:rsidRPr="008D4A4F">
        <w:t>[54]</w:t>
      </w:r>
      <w:r w:rsidRPr="008D4A4F">
        <w:tab/>
      </w:r>
      <w:r w:rsidR="00505584" w:rsidRPr="008D4A4F">
        <w:t>For this reason this Court cannot in the words of counsel for the defendants, “revisit the constitutionality of Article 913 of the Civil Code” in det</w:t>
      </w:r>
      <w:r w:rsidR="00C41E68" w:rsidRPr="008D4A4F">
        <w:t xml:space="preserve">ermining the question before it. For the same reason </w:t>
      </w:r>
      <w:r w:rsidR="00505584" w:rsidRPr="008D4A4F">
        <w:t>we consider that this Court is bound by the terms of the reference of the Chief Justice in her Order of the 28</w:t>
      </w:r>
      <w:r w:rsidR="00505584" w:rsidRPr="008D4A4F">
        <w:rPr>
          <w:vertAlign w:val="superscript"/>
        </w:rPr>
        <w:t>th</w:t>
      </w:r>
      <w:r w:rsidR="00505584" w:rsidRPr="008D4A4F">
        <w:t xml:space="preserve"> January 2019. Furthermore to revisit the constitutionality of Article 913, in the present case would amount to the Constitutional Court in essence sitting on </w:t>
      </w:r>
      <w:r w:rsidR="00C41E68" w:rsidRPr="008D4A4F">
        <w:t>a</w:t>
      </w:r>
      <w:r w:rsidR="00505584" w:rsidRPr="008D4A4F">
        <w:t>ppeal of one of its own decisions.</w:t>
      </w:r>
    </w:p>
    <w:p w:rsidR="00505584" w:rsidRDefault="00A159EB" w:rsidP="00A159EB">
      <w:pPr>
        <w:pStyle w:val="JudgmentText"/>
        <w:keepNext/>
        <w:numPr>
          <w:ilvl w:val="0"/>
          <w:numId w:val="0"/>
        </w:numPr>
        <w:ind w:left="720" w:hanging="720"/>
      </w:pPr>
      <w:r>
        <w:t>[55]</w:t>
      </w:r>
      <w:r>
        <w:tab/>
      </w:r>
      <w:r w:rsidR="00505584" w:rsidRPr="00116B37">
        <w:t xml:space="preserve">This Court is also </w:t>
      </w:r>
      <w:r w:rsidR="00505584">
        <w:t>urged</w:t>
      </w:r>
      <w:r w:rsidR="00505584" w:rsidRPr="00116B37">
        <w:t xml:space="preserve"> to depart from the decision in Durup v Brassel on the basis that it was wrongly decided. This Court cannot </w:t>
      </w:r>
      <w:r w:rsidR="00505584">
        <w:t xml:space="preserve">depart from that decision </w:t>
      </w:r>
      <w:r w:rsidR="00505584" w:rsidRPr="00116B37">
        <w:t>without good reason.</w:t>
      </w:r>
      <w:r w:rsidR="008D4A4F">
        <w:t xml:space="preserve"> In terms of Article 5 of the Civil Code, “Judicial decisions are not absolutely binding upon a Court but shall enjoy a high persuasive authority from which a court shall only depart for good reason.” </w:t>
      </w:r>
      <w:r w:rsidR="00505584" w:rsidRPr="00116B37">
        <w:t xml:space="preserve">In essence counsel for the defendant is disputing that the limitation imposed by Article 913 on the right to property is necessary in a democratic society in the public interest in that the law of forced heirship does not correspond to a pressing social need and goes beyond the legitimate aim pursued. </w:t>
      </w:r>
      <w:r w:rsidR="00F5477F">
        <w:t xml:space="preserve">As stated above, the Court cannot revisit its decision in Durup v Brassel which made the following findings </w:t>
      </w:r>
      <w:r w:rsidR="00505584">
        <w:t>on these very same points</w:t>
      </w:r>
      <w:r w:rsidR="00C41E68">
        <w:t xml:space="preserve"> at paragraphs 46 and 47 of its judgment which are reproduced below.</w:t>
      </w:r>
      <w:r w:rsidR="00505584">
        <w:t>–</w:t>
      </w:r>
    </w:p>
    <w:p w:rsidR="00505584" w:rsidRPr="00B82518" w:rsidRDefault="00A159EB" w:rsidP="00A159EB">
      <w:pPr>
        <w:pStyle w:val="NumberedQuotationindent1"/>
        <w:numPr>
          <w:ilvl w:val="0"/>
          <w:numId w:val="0"/>
        </w:numPr>
        <w:ind w:left="2160" w:hanging="720"/>
      </w:pPr>
      <w:r w:rsidRPr="00B82518">
        <w:t>(46)</w:t>
      </w:r>
      <w:r w:rsidRPr="00B82518">
        <w:tab/>
      </w:r>
      <w:r w:rsidR="00505584" w:rsidRPr="00B82518">
        <w:rPr>
          <w:lang w:val="en-US"/>
        </w:rPr>
        <w:t xml:space="preserve">In light of the above arguments, I have no difficulty to further hold that there is also a ″pressing social need″ to protect the reserved heirs from total and unjust disinheritance from a succession, in which they are entitled, to the benefit of third parties. </w:t>
      </w:r>
    </w:p>
    <w:p w:rsidR="00505584" w:rsidRPr="00B82518" w:rsidRDefault="00505584" w:rsidP="00505584">
      <w:pPr>
        <w:pStyle w:val="NumberedQuotationindent1"/>
        <w:numPr>
          <w:ilvl w:val="0"/>
          <w:numId w:val="0"/>
        </w:numPr>
        <w:ind w:left="2160"/>
      </w:pPr>
    </w:p>
    <w:p w:rsidR="00505584" w:rsidRPr="00B82518" w:rsidRDefault="00A159EB" w:rsidP="00A159EB">
      <w:pPr>
        <w:pStyle w:val="NumberedQuotationindent1"/>
        <w:numPr>
          <w:ilvl w:val="0"/>
          <w:numId w:val="0"/>
        </w:numPr>
        <w:ind w:left="2160" w:hanging="720"/>
      </w:pPr>
      <w:r w:rsidRPr="00B82518">
        <w:t>(47)</w:t>
      </w:r>
      <w:r w:rsidRPr="00B82518">
        <w:tab/>
      </w:r>
      <w:r w:rsidR="00505584" w:rsidRPr="00B82518">
        <w:rPr>
          <w:lang w:val="en-US"/>
        </w:rPr>
        <w:t>Therefore, I have no difficulty to find that the law of reserved heirs contained in art 913 of the Civil Code is proportionate to the</w:t>
      </w:r>
      <w:r w:rsidR="00505584">
        <w:t xml:space="preserve"> </w:t>
      </w:r>
      <w:r w:rsidR="00505584" w:rsidRPr="00B82518">
        <w:rPr>
          <w:lang w:val="en-US"/>
        </w:rPr>
        <w:t xml:space="preserve">legitimate aim pursued </w:t>
      </w:r>
      <w:r w:rsidR="00505584">
        <w:rPr>
          <w:lang w:val="en-US"/>
        </w:rPr>
        <w:t>….</w:t>
      </w:r>
    </w:p>
    <w:p w:rsidR="00505584" w:rsidRPr="00B82518" w:rsidRDefault="00505584" w:rsidP="00505584">
      <w:pPr>
        <w:pStyle w:val="NumberedQuotationindent1"/>
        <w:numPr>
          <w:ilvl w:val="0"/>
          <w:numId w:val="0"/>
        </w:numPr>
      </w:pPr>
    </w:p>
    <w:p w:rsidR="00505584" w:rsidRDefault="00A159EB" w:rsidP="00A159EB">
      <w:pPr>
        <w:pStyle w:val="JudgmentText"/>
        <w:keepNext/>
        <w:numPr>
          <w:ilvl w:val="0"/>
          <w:numId w:val="0"/>
        </w:numPr>
        <w:ind w:left="720" w:hanging="720"/>
      </w:pPr>
      <w:r>
        <w:t>[56]</w:t>
      </w:r>
      <w:r>
        <w:tab/>
      </w:r>
      <w:r w:rsidR="00BD145B">
        <w:t xml:space="preserve">On that basis therefore, this Court cannot depart from the decision in Durup v Brassel. </w:t>
      </w:r>
      <w:r w:rsidR="00505584" w:rsidRPr="00116B37">
        <w:t xml:space="preserve">We further note that the case of Durup v Brassel was not appealed against. If as contended by counsel for the defendant, it was wrongly decided, the decision ought to have been appealed against. </w:t>
      </w:r>
      <w:r w:rsidR="00505584">
        <w:t>As it is, the decision in Durup v Brassel stands.</w:t>
      </w:r>
    </w:p>
    <w:p w:rsidR="00AF26A5" w:rsidRDefault="00A159EB" w:rsidP="00A159EB">
      <w:pPr>
        <w:pStyle w:val="JudgmentText"/>
        <w:keepNext/>
        <w:numPr>
          <w:ilvl w:val="0"/>
          <w:numId w:val="0"/>
        </w:numPr>
        <w:ind w:left="720" w:hanging="720"/>
      </w:pPr>
      <w:r>
        <w:t>[57]</w:t>
      </w:r>
      <w:r>
        <w:tab/>
      </w:r>
      <w:r w:rsidR="007347A8">
        <w:t xml:space="preserve">We will now consider </w:t>
      </w:r>
      <w:r w:rsidR="00AF26A5">
        <w:t xml:space="preserve">the argument of the </w:t>
      </w:r>
      <w:r w:rsidR="00C54A86">
        <w:t>p</w:t>
      </w:r>
      <w:r w:rsidR="00AF26A5">
        <w:t xml:space="preserve">laintiff and the Attorney General </w:t>
      </w:r>
      <w:r w:rsidR="00C54A86" w:rsidRPr="008819BF">
        <w:t>that Articles 913 and 920</w:t>
      </w:r>
      <w:r w:rsidR="00F5477F">
        <w:t xml:space="preserve"> of the Civil Code</w:t>
      </w:r>
      <w:r w:rsidR="00C54A86" w:rsidRPr="008819BF">
        <w:t xml:space="preserve"> are so intrinsically linked that </w:t>
      </w:r>
      <w:r w:rsidR="00990502">
        <w:t xml:space="preserve">the </w:t>
      </w:r>
      <w:r w:rsidR="00C54A86" w:rsidRPr="008819BF">
        <w:t xml:space="preserve">finding of constitutionality in respect of Article 913 of the Civil Code </w:t>
      </w:r>
      <w:r w:rsidR="00990502" w:rsidRPr="008819BF">
        <w:t xml:space="preserve">in the case of Durup v Brassel </w:t>
      </w:r>
      <w:r w:rsidR="00990502">
        <w:t>must</w:t>
      </w:r>
      <w:r w:rsidR="00C54A86" w:rsidRPr="008819BF">
        <w:t xml:space="preserve"> by implication extend to Artic</w:t>
      </w:r>
      <w:r w:rsidR="00626BE4">
        <w:t xml:space="preserve">le 920 of the Civil Code resulting </w:t>
      </w:r>
      <w:r w:rsidR="00C54A86" w:rsidRPr="008819BF">
        <w:t xml:space="preserve">in </w:t>
      </w:r>
      <w:r w:rsidR="00D94E87">
        <w:t>the</w:t>
      </w:r>
      <w:r w:rsidR="00C54A86" w:rsidRPr="008819BF">
        <w:t xml:space="preserve"> constitutionality</w:t>
      </w:r>
      <w:r w:rsidR="00D94E87">
        <w:t xml:space="preserve"> of that provision</w:t>
      </w:r>
      <w:r w:rsidR="00C54A86" w:rsidRPr="008819BF">
        <w:t xml:space="preserve">. </w:t>
      </w:r>
    </w:p>
    <w:p w:rsidR="003B1CE0" w:rsidRDefault="00A159EB" w:rsidP="00A159EB">
      <w:pPr>
        <w:pStyle w:val="JudgmentText"/>
        <w:numPr>
          <w:ilvl w:val="0"/>
          <w:numId w:val="0"/>
        </w:numPr>
        <w:ind w:left="720" w:hanging="720"/>
      </w:pPr>
      <w:r>
        <w:t>[58]</w:t>
      </w:r>
      <w:r>
        <w:tab/>
      </w:r>
      <w:r w:rsidR="003B1CE0">
        <w:t xml:space="preserve">In order to determine the issue at hand it is necessary to examine </w:t>
      </w:r>
      <w:r w:rsidR="00DD3E56">
        <w:t>not only Article 913 and 920</w:t>
      </w:r>
      <w:r w:rsidR="00626BE4">
        <w:t xml:space="preserve"> of the Civil Code</w:t>
      </w:r>
      <w:r w:rsidR="00DD3E56">
        <w:t xml:space="preserve"> but to also consider them in </w:t>
      </w:r>
      <w:r w:rsidR="00626BE4">
        <w:t xml:space="preserve">the </w:t>
      </w:r>
      <w:r w:rsidR="00DD3E56">
        <w:t xml:space="preserve">context of other </w:t>
      </w:r>
      <w:r w:rsidR="00DB768B">
        <w:t>corresponding</w:t>
      </w:r>
      <w:r w:rsidR="00DD3E56">
        <w:t xml:space="preserve"> provisions of th</w:t>
      </w:r>
      <w:r w:rsidR="00BD145B">
        <w:t>at</w:t>
      </w:r>
      <w:r w:rsidR="00DD3E56">
        <w:t xml:space="preserve"> Code</w:t>
      </w:r>
      <w:r w:rsidR="00B22EBA">
        <w:t xml:space="preserve"> namely those contained in Chapter III of Title II of Book III</w:t>
      </w:r>
      <w:r w:rsidR="00626BE4">
        <w:t xml:space="preserve"> thereof</w:t>
      </w:r>
      <w:r w:rsidR="00DD3E56">
        <w:t xml:space="preserve">. </w:t>
      </w:r>
      <w:r w:rsidR="003B1CE0">
        <w:t xml:space="preserve">Book III of the Civil Code is entitled “Various Ways of Acquisition of Ownership”. Title II of this Book deals with “Gifts Inter Vivos and Wills”. Chapter III of Title II entitled “Disposable Portion and Reduction” is dedicated to the subject of forced heirship. </w:t>
      </w:r>
    </w:p>
    <w:p w:rsidR="00DD3E56" w:rsidRDefault="00A159EB" w:rsidP="00A159EB">
      <w:pPr>
        <w:pStyle w:val="JudgmentText"/>
        <w:keepNext/>
        <w:numPr>
          <w:ilvl w:val="0"/>
          <w:numId w:val="0"/>
        </w:numPr>
        <w:ind w:left="720" w:hanging="720"/>
      </w:pPr>
      <w:r>
        <w:t>[59]</w:t>
      </w:r>
      <w:r>
        <w:tab/>
      </w:r>
      <w:r w:rsidR="003B1CE0">
        <w:t>Section 1 of Chapter</w:t>
      </w:r>
      <w:r w:rsidR="00DD3E56">
        <w:t xml:space="preserve"> III of Title II of Book III </w:t>
      </w:r>
      <w:r w:rsidR="003B1CE0">
        <w:t xml:space="preserve">deals with “The Portion of Disposable </w:t>
      </w:r>
      <w:r w:rsidR="003B1CE0" w:rsidRPr="00BD145B">
        <w:t xml:space="preserve">Property” in Articles 913 to 919. Article 913 establishes the principle of forced heirship in respect of descendants by providing for the reserved and disposable portions of </w:t>
      </w:r>
      <w:r w:rsidR="00BD145B">
        <w:t>a</w:t>
      </w:r>
      <w:r w:rsidR="003B1CE0">
        <w:t xml:space="preserve"> succession and </w:t>
      </w:r>
      <w:r w:rsidR="003B1CE0" w:rsidRPr="009B52AA">
        <w:t xml:space="preserve">prohibiting dispositions by gift </w:t>
      </w:r>
      <w:r w:rsidR="003B1CE0" w:rsidRPr="0061006D">
        <w:rPr>
          <w:i/>
        </w:rPr>
        <w:t>inter vivos</w:t>
      </w:r>
      <w:r w:rsidR="003B1CE0" w:rsidRPr="009B52AA">
        <w:t xml:space="preserve"> or by will in excess of </w:t>
      </w:r>
      <w:r w:rsidR="003B1CE0">
        <w:t>the disposable portion.</w:t>
      </w:r>
      <w:r w:rsidR="00DD3E56">
        <w:t xml:space="preserve"> </w:t>
      </w:r>
      <w:r w:rsidR="003B1CE0">
        <w:t xml:space="preserve"> The other Articles of that section (other than Article 915-2</w:t>
      </w:r>
      <w:r w:rsidR="00A774D0">
        <w:t xml:space="preserve"> cl.1</w:t>
      </w:r>
      <w:r w:rsidR="003B1CE0">
        <w:t xml:space="preserve"> which </w:t>
      </w:r>
      <w:r w:rsidR="00DD3E56">
        <w:t>provides for f</w:t>
      </w:r>
      <w:r w:rsidR="003B1CE0">
        <w:t xml:space="preserve">orced heirship in </w:t>
      </w:r>
      <w:r w:rsidR="003B1CE0" w:rsidRPr="0066462E">
        <w:t xml:space="preserve">respect of ascendants) contain rules </w:t>
      </w:r>
      <w:r w:rsidR="00BB5FE0">
        <w:t xml:space="preserve">regulating the </w:t>
      </w:r>
      <w:r w:rsidR="003B1CE0" w:rsidRPr="0066462E">
        <w:t>application of the principle of forced heirship</w:t>
      </w:r>
      <w:r w:rsidR="00BB5FE0">
        <w:t xml:space="preserve"> contained in Article 9</w:t>
      </w:r>
      <w:r w:rsidR="000628A5">
        <w:t>1</w:t>
      </w:r>
      <w:r w:rsidR="00BB5FE0">
        <w:t>3</w:t>
      </w:r>
      <w:r w:rsidR="003B1CE0" w:rsidRPr="0066462E">
        <w:t>.</w:t>
      </w:r>
      <w:r w:rsidR="003B1CE0" w:rsidRPr="00F46E3F">
        <w:t xml:space="preserve"> </w:t>
      </w:r>
      <w:r w:rsidR="00A774D0">
        <w:t xml:space="preserve">It goes without saying that these Articles rely on Article 913 for their application. </w:t>
      </w:r>
    </w:p>
    <w:p w:rsidR="00DD3E56" w:rsidRDefault="00A159EB" w:rsidP="00A159EB">
      <w:pPr>
        <w:pStyle w:val="JudgmentText"/>
        <w:keepNext/>
        <w:numPr>
          <w:ilvl w:val="0"/>
          <w:numId w:val="0"/>
        </w:numPr>
        <w:ind w:left="720" w:hanging="720"/>
      </w:pPr>
      <w:r>
        <w:t>[60]</w:t>
      </w:r>
      <w:r>
        <w:tab/>
      </w:r>
      <w:r w:rsidR="00653603">
        <w:t>Section II of the same Chapter entitled “The Reduction of Gifts and Legacies” comprises Articles 920 to 930. Article 920 states the rule for the reduction of</w:t>
      </w:r>
      <w:r w:rsidR="00653603" w:rsidRPr="009B52AA">
        <w:t xml:space="preserve"> dispositions by gift </w:t>
      </w:r>
      <w:r w:rsidR="00653603" w:rsidRPr="00F46E3F">
        <w:rPr>
          <w:i/>
        </w:rPr>
        <w:t>inter vivos</w:t>
      </w:r>
      <w:r w:rsidR="00653603" w:rsidRPr="009B52AA">
        <w:t xml:space="preserve"> or by will</w:t>
      </w:r>
      <w:r w:rsidR="00653603">
        <w:t xml:space="preserve"> where such dispositions exceed the disposable portion </w:t>
      </w:r>
      <w:r w:rsidR="00DC4339">
        <w:t>while</w:t>
      </w:r>
      <w:r w:rsidR="00BB5FE0">
        <w:t xml:space="preserve"> Article 921 provides for who may demand such reduction.</w:t>
      </w:r>
      <w:r w:rsidR="00DC4339">
        <w:t xml:space="preserve"> </w:t>
      </w:r>
      <w:r w:rsidR="00653603">
        <w:t>Article 922 provide</w:t>
      </w:r>
      <w:r w:rsidR="00BB5FE0">
        <w:t>s</w:t>
      </w:r>
      <w:r w:rsidR="00653603">
        <w:t xml:space="preserve"> rules for</w:t>
      </w:r>
      <w:r w:rsidR="00932A81">
        <w:t xml:space="preserve"> </w:t>
      </w:r>
      <w:r w:rsidR="00653603">
        <w:t>calculating the disposable portion for the purpose of effecting the reduction.</w:t>
      </w:r>
      <w:r w:rsidR="00BB5FE0" w:rsidRPr="00BB5FE0">
        <w:t xml:space="preserve"> </w:t>
      </w:r>
      <w:r w:rsidR="00BB5FE0">
        <w:t>Articles 923 to 930</w:t>
      </w:r>
      <w:r w:rsidR="00C501FE">
        <w:t xml:space="preserve"> </w:t>
      </w:r>
      <w:r w:rsidR="00BB5FE0">
        <w:t>contain provisions</w:t>
      </w:r>
      <w:r w:rsidR="00C501FE">
        <w:t xml:space="preserve"> essentially </w:t>
      </w:r>
      <w:r w:rsidR="00BB5FE0">
        <w:t xml:space="preserve">governing how </w:t>
      </w:r>
      <w:r w:rsidR="00C501FE">
        <w:t>the reduction is to be effected.</w:t>
      </w:r>
    </w:p>
    <w:p w:rsidR="005B4F11" w:rsidRDefault="00A159EB" w:rsidP="00A159EB">
      <w:pPr>
        <w:pStyle w:val="JudgmentText"/>
        <w:keepNext/>
        <w:numPr>
          <w:ilvl w:val="0"/>
          <w:numId w:val="0"/>
        </w:numPr>
        <w:ind w:left="720" w:hanging="720"/>
      </w:pPr>
      <w:r>
        <w:t>[61]</w:t>
      </w:r>
      <w:r>
        <w:tab/>
      </w:r>
      <w:r w:rsidR="00584A83">
        <w:t xml:space="preserve">We find it significant that the </w:t>
      </w:r>
      <w:r w:rsidR="00626BE4">
        <w:t xml:space="preserve">provisions setting out the </w:t>
      </w:r>
      <w:r w:rsidR="00584A83">
        <w:t>principle of forced heirship</w:t>
      </w:r>
      <w:r w:rsidR="00626BE4">
        <w:t xml:space="preserve"> and regulating the application thereof </w:t>
      </w:r>
      <w:r w:rsidR="009513F7">
        <w:t>appear in the same Chapter as</w:t>
      </w:r>
      <w:r w:rsidR="00584A83">
        <w:t xml:space="preserve"> provisions for reduction</w:t>
      </w:r>
      <w:r w:rsidR="00626BE4">
        <w:t xml:space="preserve"> of dispositions in excess of the disposable portion in breach of that principle</w:t>
      </w:r>
      <w:r w:rsidR="009513F7">
        <w:t xml:space="preserve">, </w:t>
      </w:r>
      <w:r w:rsidR="00584A83">
        <w:t>th</w:t>
      </w:r>
      <w:r w:rsidR="000228C0">
        <w:t>us</w:t>
      </w:r>
      <w:r w:rsidR="00584A83">
        <w:t xml:space="preserve"> reinforcing the idea that</w:t>
      </w:r>
      <w:r w:rsidR="000228C0">
        <w:t xml:space="preserve"> they are intrinsically linked. </w:t>
      </w:r>
      <w:r w:rsidR="005B4F11">
        <w:t>The relationship between Article</w:t>
      </w:r>
      <w:r w:rsidR="00584A83">
        <w:t>s</w:t>
      </w:r>
      <w:r w:rsidR="005B4F11">
        <w:t xml:space="preserve"> 913</w:t>
      </w:r>
      <w:r w:rsidR="00584A83">
        <w:t xml:space="preserve"> to 919</w:t>
      </w:r>
      <w:r w:rsidR="005B4F11">
        <w:t xml:space="preserve"> and Article 920</w:t>
      </w:r>
      <w:r w:rsidR="00584A83">
        <w:t xml:space="preserve"> of the Code Civil</w:t>
      </w:r>
      <w:r w:rsidR="005B4F11">
        <w:t xml:space="preserve"> is </w:t>
      </w:r>
      <w:r w:rsidR="00584A83">
        <w:t xml:space="preserve">however better </w:t>
      </w:r>
      <w:r w:rsidR="005B4F11">
        <w:t xml:space="preserve">explained in </w:t>
      </w:r>
      <w:r w:rsidR="005B4F11" w:rsidRPr="00C501FE">
        <w:rPr>
          <w:u w:val="single"/>
        </w:rPr>
        <w:t>Commentaire Théorique &amp; Pratique du Code Civil par Théophile Luc, Tome Sixième at page 212</w:t>
      </w:r>
      <w:r w:rsidR="005B4F11">
        <w:t xml:space="preserve"> as follows:</w:t>
      </w:r>
    </w:p>
    <w:p w:rsidR="00C501FE" w:rsidRPr="00392DBE" w:rsidRDefault="005B4F11" w:rsidP="005B4F11">
      <w:pPr>
        <w:pStyle w:val="Unnumberedquote"/>
        <w:rPr>
          <w:b/>
          <w:u w:val="single"/>
          <w:lang w:val="fr-BE"/>
        </w:rPr>
      </w:pPr>
      <w:r w:rsidRPr="00392DBE">
        <w:rPr>
          <w:lang w:val="fr-BE"/>
        </w:rPr>
        <w:t>La quotité de la portion disponible ne peut être déterminée qu’à</w:t>
      </w:r>
      <w:r w:rsidR="00584A83" w:rsidRPr="00392DBE">
        <w:rPr>
          <w:lang w:val="fr-BE"/>
        </w:rPr>
        <w:t xml:space="preserve"> la mort du disposant. La ques</w:t>
      </w:r>
      <w:r w:rsidRPr="00392DBE">
        <w:rPr>
          <w:lang w:val="fr-BE"/>
        </w:rPr>
        <w:t>tion de savoir quel sera le droit des héritiers réservataires dans le cas où</w:t>
      </w:r>
      <w:r w:rsidR="00584A83" w:rsidRPr="00392DBE">
        <w:rPr>
          <w:lang w:val="fr-BE"/>
        </w:rPr>
        <w:t xml:space="preserve"> </w:t>
      </w:r>
      <w:r w:rsidRPr="00392DBE">
        <w:rPr>
          <w:lang w:val="fr-BE"/>
        </w:rPr>
        <w:t xml:space="preserve">la quotité disponible </w:t>
      </w:r>
      <w:r w:rsidR="00584A83" w:rsidRPr="00392DBE">
        <w:rPr>
          <w:lang w:val="fr-BE"/>
        </w:rPr>
        <w:t xml:space="preserve">ayant été dépasée, leur reserve se trouve entamée, est reglée par les articles suivants </w:t>
      </w:r>
      <w:r w:rsidR="00584A83" w:rsidRPr="00392DBE">
        <w:rPr>
          <w:b/>
          <w:u w:val="single"/>
          <w:lang w:val="fr-BE"/>
        </w:rPr>
        <w:t>qui servent de sanction</w:t>
      </w:r>
      <w:r w:rsidR="00DE2127" w:rsidRPr="00392DBE">
        <w:rPr>
          <w:b/>
          <w:u w:val="single"/>
          <w:lang w:val="fr-BE"/>
        </w:rPr>
        <w:t xml:space="preserve"> </w:t>
      </w:r>
      <w:r w:rsidR="00584A83" w:rsidRPr="00392DBE">
        <w:rPr>
          <w:b/>
          <w:u w:val="single"/>
          <w:lang w:val="fr-BE"/>
        </w:rPr>
        <w:t>aux art. 913 à 919.</w:t>
      </w:r>
    </w:p>
    <w:p w:rsidR="005B4F11" w:rsidRPr="00C501FE" w:rsidRDefault="00C501FE" w:rsidP="005B4F11">
      <w:pPr>
        <w:pStyle w:val="Unnumberedquote"/>
        <w:rPr>
          <w:i w:val="0"/>
        </w:rPr>
      </w:pPr>
      <w:r>
        <w:rPr>
          <w:i w:val="0"/>
        </w:rPr>
        <w:t>Emphasis is ours.</w:t>
      </w:r>
    </w:p>
    <w:p w:rsidR="00DE2127" w:rsidRDefault="00DE2127" w:rsidP="005B4F11">
      <w:pPr>
        <w:pStyle w:val="Unnumberedquote"/>
        <w:rPr>
          <w:b/>
          <w:u w:val="single"/>
        </w:rPr>
      </w:pPr>
    </w:p>
    <w:p w:rsidR="00DE2127" w:rsidRPr="008D4A4F" w:rsidRDefault="00A159EB" w:rsidP="00A159EB">
      <w:pPr>
        <w:pStyle w:val="JudgmentText"/>
        <w:keepNext/>
        <w:numPr>
          <w:ilvl w:val="0"/>
          <w:numId w:val="0"/>
        </w:numPr>
        <w:ind w:left="720" w:hanging="720"/>
      </w:pPr>
      <w:r w:rsidRPr="008D4A4F">
        <w:t>[62]</w:t>
      </w:r>
      <w:r w:rsidRPr="008D4A4F">
        <w:tab/>
      </w:r>
      <w:r w:rsidR="00932A81" w:rsidRPr="009513F7">
        <w:t xml:space="preserve">The “Articles suivant” referred to in that passage are Articles 920 and 921. </w:t>
      </w:r>
      <w:r w:rsidR="00DE2127" w:rsidRPr="008D4A4F">
        <w:t>The above shows that Article</w:t>
      </w:r>
      <w:r w:rsidR="00063C52">
        <w:t>s</w:t>
      </w:r>
      <w:r w:rsidR="00DE2127" w:rsidRPr="008D4A4F">
        <w:t xml:space="preserve"> 920</w:t>
      </w:r>
      <w:r w:rsidR="00063C52">
        <w:t xml:space="preserve"> and 921</w:t>
      </w:r>
      <w:r w:rsidR="00C501FE" w:rsidRPr="008D4A4F">
        <w:t xml:space="preserve"> </w:t>
      </w:r>
      <w:r w:rsidR="009513F7" w:rsidRPr="008D4A4F">
        <w:t xml:space="preserve">of the Civil Code </w:t>
      </w:r>
      <w:r w:rsidR="00A774D0" w:rsidRPr="008D4A4F">
        <w:t>are</w:t>
      </w:r>
      <w:r w:rsidR="00DE2127" w:rsidRPr="008D4A4F">
        <w:t xml:space="preserve"> ancillary to Article 913</w:t>
      </w:r>
      <w:r w:rsidR="009513F7" w:rsidRPr="008D4A4F">
        <w:t xml:space="preserve"> of the Civil Code</w:t>
      </w:r>
      <w:r w:rsidR="00D1147E" w:rsidRPr="008D4A4F">
        <w:t xml:space="preserve"> in that the former</w:t>
      </w:r>
      <w:r w:rsidR="00063C52">
        <w:t xml:space="preserve"> articles </w:t>
      </w:r>
      <w:r w:rsidR="00D1147E" w:rsidRPr="008D4A4F">
        <w:t>provides a remedy</w:t>
      </w:r>
      <w:r w:rsidR="00FF21CB" w:rsidRPr="008D4A4F">
        <w:t xml:space="preserve"> for a</w:t>
      </w:r>
      <w:r w:rsidR="00D1147E" w:rsidRPr="008D4A4F">
        <w:t xml:space="preserve"> breach of the latter</w:t>
      </w:r>
      <w:r w:rsidR="00063C52">
        <w:t xml:space="preserve"> one</w:t>
      </w:r>
      <w:r w:rsidR="00D1147E" w:rsidRPr="008D4A4F">
        <w:t xml:space="preserve">, </w:t>
      </w:r>
      <w:r w:rsidR="00DE2127" w:rsidRPr="008D4A4F">
        <w:t xml:space="preserve">and that without </w:t>
      </w:r>
      <w:r w:rsidR="00D1147E" w:rsidRPr="008D4A4F">
        <w:t>Article 913</w:t>
      </w:r>
      <w:r w:rsidR="00DE2127" w:rsidRPr="008D4A4F">
        <w:t xml:space="preserve">, </w:t>
      </w:r>
      <w:r w:rsidR="00D1147E" w:rsidRPr="008D4A4F">
        <w:t xml:space="preserve">Article 920 </w:t>
      </w:r>
      <w:r w:rsidR="00DE2127" w:rsidRPr="008D4A4F">
        <w:t>would serve no purpose</w:t>
      </w:r>
      <w:r w:rsidR="00D1147E" w:rsidRPr="008D4A4F">
        <w:t>. As</w:t>
      </w:r>
      <w:r w:rsidR="00DE2127" w:rsidRPr="008D4A4F">
        <w:t xml:space="preserve"> </w:t>
      </w:r>
      <w:r w:rsidR="000228C0" w:rsidRPr="008D4A4F">
        <w:t xml:space="preserve">also </w:t>
      </w:r>
      <w:r w:rsidR="00DE2127" w:rsidRPr="008D4A4F">
        <w:t>rightly stated by counsel</w:t>
      </w:r>
      <w:r w:rsidR="00FF21CB" w:rsidRPr="008D4A4F">
        <w:t>s for</w:t>
      </w:r>
      <w:r w:rsidR="00DE2127" w:rsidRPr="008D4A4F">
        <w:t xml:space="preserve"> the plaintiff </w:t>
      </w:r>
      <w:r w:rsidR="00D1147E" w:rsidRPr="008D4A4F">
        <w:t xml:space="preserve">and the Attorney General, if </w:t>
      </w:r>
      <w:r w:rsidR="00110990" w:rsidRPr="008D4A4F">
        <w:t xml:space="preserve">Article 920 </w:t>
      </w:r>
      <w:r w:rsidR="00063C52">
        <w:t>was</w:t>
      </w:r>
      <w:r w:rsidR="000228C0" w:rsidRPr="008D4A4F">
        <w:t xml:space="preserve"> to be </w:t>
      </w:r>
      <w:r w:rsidR="00110990" w:rsidRPr="008D4A4F">
        <w:t>declared unconstitutional</w:t>
      </w:r>
      <w:r w:rsidR="00C501FE" w:rsidRPr="008D4A4F">
        <w:t>,</w:t>
      </w:r>
      <w:r w:rsidR="00110990" w:rsidRPr="008D4A4F">
        <w:t xml:space="preserve"> it would leave any person aggrieved by a breach of Article 913 without any redress.</w:t>
      </w:r>
      <w:r w:rsidR="00063C52">
        <w:t xml:space="preserve"> Similarly Articles 922 to 930 of the Civil Code only provide rules for calculating the reduction prescribed by Article 920 and to regulate how the reduction is done with the result that they are also dependent on not only Article 920 but also on Article 913.</w:t>
      </w:r>
    </w:p>
    <w:p w:rsidR="002F049A" w:rsidRPr="00932A81" w:rsidRDefault="00063C52" w:rsidP="00063C52">
      <w:pPr>
        <w:pStyle w:val="JudgmentText"/>
        <w:keepNext/>
        <w:numPr>
          <w:ilvl w:val="0"/>
          <w:numId w:val="0"/>
        </w:numPr>
        <w:ind w:left="720"/>
      </w:pPr>
      <w:r>
        <w:t>We</w:t>
      </w:r>
      <w:r w:rsidR="00110990">
        <w:t xml:space="preserve"> will now address the points raised by counsel for the defendants</w:t>
      </w:r>
      <w:r w:rsidR="00FD3183">
        <w:t xml:space="preserve"> in support of his argument that the pronouncement of constitutionality of Article 913 in Durup v Brassel should not extend and </w:t>
      </w:r>
      <w:r w:rsidR="00FD3183" w:rsidRPr="00932A81">
        <w:t xml:space="preserve">apply to Article 920 </w:t>
      </w:r>
      <w:r w:rsidR="00FD3183">
        <w:t>and</w:t>
      </w:r>
      <w:r w:rsidR="00FD3183" w:rsidRPr="00932A81">
        <w:t xml:space="preserve"> the other Articles of Chapter III of Title II of Book III</w:t>
      </w:r>
      <w:r w:rsidR="00FD3183">
        <w:t xml:space="preserve">. These points </w:t>
      </w:r>
      <w:r w:rsidR="00F92959">
        <w:t xml:space="preserve">in essence distinguish the case of Durup v Brassel </w:t>
      </w:r>
      <w:r w:rsidR="00FD3183">
        <w:t>from the present one.</w:t>
      </w:r>
    </w:p>
    <w:p w:rsidR="00590E48" w:rsidRDefault="00A159EB" w:rsidP="00A159EB">
      <w:pPr>
        <w:pStyle w:val="JudgmentText"/>
        <w:keepNext/>
        <w:numPr>
          <w:ilvl w:val="0"/>
          <w:numId w:val="0"/>
        </w:numPr>
        <w:ind w:left="720" w:hanging="720"/>
      </w:pPr>
      <w:r>
        <w:t>[63]</w:t>
      </w:r>
      <w:r>
        <w:tab/>
      </w:r>
      <w:r w:rsidR="00824A74">
        <w:t xml:space="preserve">The first point is that </w:t>
      </w:r>
      <w:r w:rsidR="002F049A">
        <w:t>the case of Durup v Brassel concerned a testamentary disposition whereas the matter before the Court concerns a gift inter vivos.</w:t>
      </w:r>
      <w:r w:rsidR="00B949CF">
        <w:t xml:space="preserve"> </w:t>
      </w:r>
      <w:r w:rsidR="00824A74">
        <w:t xml:space="preserve">An examination of </w:t>
      </w:r>
      <w:r w:rsidR="003B1CE0">
        <w:t>Articles</w:t>
      </w:r>
      <w:r w:rsidR="00824A74">
        <w:t xml:space="preserve"> 913 to 9</w:t>
      </w:r>
      <w:r w:rsidR="00DC4339">
        <w:t>19</w:t>
      </w:r>
      <w:r w:rsidR="003B1CE0" w:rsidRPr="0066462E">
        <w:t xml:space="preserve"> </w:t>
      </w:r>
      <w:r w:rsidR="003B1CE0">
        <w:t>contained in Section I of Chapter III of Title II of Book III</w:t>
      </w:r>
      <w:r w:rsidR="00DC4339">
        <w:t xml:space="preserve"> entitled “The Portion of Disposable Property” </w:t>
      </w:r>
      <w:r w:rsidR="00824A74">
        <w:t xml:space="preserve">shows that these provisions </w:t>
      </w:r>
      <w:r w:rsidR="003B1CE0">
        <w:t xml:space="preserve">draw a parallel between and apply without distinction to both gifts </w:t>
      </w:r>
      <w:r w:rsidR="003B1CE0" w:rsidRPr="00B949CF">
        <w:rPr>
          <w:i/>
        </w:rPr>
        <w:t>inter vivos</w:t>
      </w:r>
      <w:r w:rsidR="00824A74">
        <w:t xml:space="preserve"> and testamentary </w:t>
      </w:r>
      <w:r w:rsidR="00824A74" w:rsidRPr="00DC4339">
        <w:t xml:space="preserve">dispositions. In </w:t>
      </w:r>
      <w:r w:rsidR="003B1CE0" w:rsidRPr="00DC4339">
        <w:t>Section II</w:t>
      </w:r>
      <w:r w:rsidR="00DC4339" w:rsidRPr="00DC4339">
        <w:t xml:space="preserve"> of Chapter III of Title II of Book III </w:t>
      </w:r>
      <w:r w:rsidR="00F348A3">
        <w:t>which deals with</w:t>
      </w:r>
      <w:r w:rsidR="00DC4339" w:rsidRPr="00DC4339">
        <w:t xml:space="preserve"> “The Reduction of Gifts and Legacies”</w:t>
      </w:r>
      <w:r w:rsidR="00E6382F">
        <w:t>,</w:t>
      </w:r>
      <w:r w:rsidR="00DC4339" w:rsidRPr="00DC4339">
        <w:t xml:space="preserve"> </w:t>
      </w:r>
      <w:r w:rsidR="003B1CE0" w:rsidRPr="00DC4339">
        <w:t xml:space="preserve">Article 920 </w:t>
      </w:r>
      <w:r w:rsidR="00F348A3" w:rsidRPr="00DC4339">
        <w:t>also make</w:t>
      </w:r>
      <w:r w:rsidR="00F348A3">
        <w:t>s</w:t>
      </w:r>
      <w:r w:rsidR="00F348A3" w:rsidRPr="00DC4339">
        <w:t xml:space="preserve"> no distinction between the two types of dispositions</w:t>
      </w:r>
      <w:r w:rsidR="00F348A3">
        <w:t>. Neither does Article</w:t>
      </w:r>
      <w:r w:rsidR="006701C6">
        <w:t xml:space="preserve"> 922</w:t>
      </w:r>
      <w:r w:rsidR="006701C6" w:rsidRPr="006701C6">
        <w:t xml:space="preserve"> </w:t>
      </w:r>
      <w:r w:rsidR="006701C6">
        <w:t xml:space="preserve">which </w:t>
      </w:r>
      <w:r w:rsidR="006701C6" w:rsidRPr="00DC4339">
        <w:t>provide</w:t>
      </w:r>
      <w:r w:rsidR="00F348A3">
        <w:t>s</w:t>
      </w:r>
      <w:r w:rsidR="006701C6" w:rsidRPr="00DC4339">
        <w:t xml:space="preserve"> rules for calculating the disposable</w:t>
      </w:r>
      <w:r w:rsidR="006701C6">
        <w:t xml:space="preserve"> portion for the purpose of effecting the reduction</w:t>
      </w:r>
      <w:r w:rsidR="003B1CE0" w:rsidRPr="00DC4339">
        <w:t>.</w:t>
      </w:r>
      <w:r w:rsidR="00A50F0A">
        <w:t xml:space="preserve"> </w:t>
      </w:r>
      <w:r w:rsidR="003B1CE0" w:rsidRPr="006C1A02">
        <w:t xml:space="preserve">We </w:t>
      </w:r>
      <w:r w:rsidR="003B1CE0">
        <w:t xml:space="preserve">however </w:t>
      </w:r>
      <w:r w:rsidR="003B1CE0" w:rsidRPr="006C1A02">
        <w:t xml:space="preserve">observe that </w:t>
      </w:r>
      <w:r w:rsidR="006701C6">
        <w:t>subsequent provisions</w:t>
      </w:r>
      <w:r w:rsidR="00DC4339" w:rsidRPr="00DC4339">
        <w:t xml:space="preserve"> </w:t>
      </w:r>
      <w:r w:rsidR="006701C6">
        <w:t xml:space="preserve"> in particular Articles </w:t>
      </w:r>
      <w:r w:rsidR="00DC4339" w:rsidRPr="00DC4339">
        <w:t>92</w:t>
      </w:r>
      <w:r w:rsidR="006701C6">
        <w:t>3</w:t>
      </w:r>
      <w:r w:rsidR="00DC4339" w:rsidRPr="00DC4339">
        <w:t xml:space="preserve"> to 9</w:t>
      </w:r>
      <w:r w:rsidR="00411DC6">
        <w:t>26</w:t>
      </w:r>
      <w:r w:rsidR="00DC4339" w:rsidRPr="00DC4339">
        <w:t xml:space="preserve"> </w:t>
      </w:r>
      <w:r w:rsidR="00DC4339">
        <w:t xml:space="preserve">which </w:t>
      </w:r>
      <w:r w:rsidR="00B949CF">
        <w:t xml:space="preserve">govern how the reduction is </w:t>
      </w:r>
      <w:r w:rsidR="00786E9B">
        <w:t>effected</w:t>
      </w:r>
      <w:r w:rsidR="00B949CF">
        <w:t>,</w:t>
      </w:r>
      <w:r w:rsidR="00DC4339" w:rsidRPr="006C1A02">
        <w:t xml:space="preserve"> </w:t>
      </w:r>
      <w:r w:rsidR="003B1CE0" w:rsidRPr="006C1A02">
        <w:t xml:space="preserve">treat dispositions by gift </w:t>
      </w:r>
      <w:r w:rsidR="003B1CE0" w:rsidRPr="00B949CF">
        <w:rPr>
          <w:i/>
        </w:rPr>
        <w:t>inter vivos</w:t>
      </w:r>
      <w:r w:rsidR="003B1CE0" w:rsidRPr="006C1A02">
        <w:t xml:space="preserve"> and by will somewhat differently </w:t>
      </w:r>
      <w:r w:rsidR="00590E48">
        <w:t xml:space="preserve">as explained in </w:t>
      </w:r>
      <w:r w:rsidR="00590E48" w:rsidRPr="00063C52">
        <w:rPr>
          <w:u w:val="single"/>
        </w:rPr>
        <w:t xml:space="preserve">Dalloz Encyclopédie Juridique 2ᵉ Ḗdition, Quotité Disponible, </w:t>
      </w:r>
      <w:r w:rsidR="00A50F0A" w:rsidRPr="00063C52">
        <w:rPr>
          <w:u w:val="single"/>
        </w:rPr>
        <w:t>n</w:t>
      </w:r>
      <w:r w:rsidR="00590E48" w:rsidRPr="00063C52">
        <w:rPr>
          <w:u w:val="single"/>
        </w:rPr>
        <w:t>otes 439</w:t>
      </w:r>
      <w:r w:rsidR="00B949CF" w:rsidRPr="00063C52">
        <w:rPr>
          <w:u w:val="single"/>
        </w:rPr>
        <w:t>,</w:t>
      </w:r>
      <w:r w:rsidR="00590E48" w:rsidRPr="00063C52">
        <w:rPr>
          <w:u w:val="single"/>
        </w:rPr>
        <w:t xml:space="preserve"> 440</w:t>
      </w:r>
      <w:r w:rsidR="00B949CF" w:rsidRPr="00063C52">
        <w:rPr>
          <w:u w:val="single"/>
        </w:rPr>
        <w:t xml:space="preserve"> and 441</w:t>
      </w:r>
      <w:r w:rsidR="00B949CF">
        <w:t xml:space="preserve"> </w:t>
      </w:r>
      <w:r w:rsidR="00590E48">
        <w:t>at page 36:</w:t>
      </w:r>
    </w:p>
    <w:p w:rsidR="00590E48" w:rsidRPr="00392DBE" w:rsidRDefault="00A159EB" w:rsidP="00A159EB">
      <w:pPr>
        <w:pStyle w:val="NumberedQuotationindent1"/>
        <w:numPr>
          <w:ilvl w:val="0"/>
          <w:numId w:val="0"/>
        </w:numPr>
        <w:ind w:left="2160" w:hanging="720"/>
        <w:rPr>
          <w:lang w:val="fr-BE"/>
        </w:rPr>
      </w:pPr>
      <w:r w:rsidRPr="00392DBE">
        <w:rPr>
          <w:lang w:val="fr-BE"/>
        </w:rPr>
        <w:t>439.</w:t>
      </w:r>
      <w:r w:rsidRPr="00392DBE">
        <w:rPr>
          <w:lang w:val="fr-BE"/>
        </w:rPr>
        <w:tab/>
      </w:r>
      <w:r w:rsidR="00590E48" w:rsidRPr="00392DBE">
        <w:rPr>
          <w:lang w:val="fr-BE"/>
        </w:rPr>
        <w:t>La réserve est prise d’abord sur les biens dont le défunt n’a pas disposé, ensuite sur ceux dont il a disposé par testament, enfin sur les donations entre vifs. Celles-ci ne sont sujettes à réduction qu’autant que les biens laissés libres par le défunt et ceux dont il a disposé par acte de volonté ne suffisent pas à remplir les héritiers réservataires de leur</w:t>
      </w:r>
      <w:r w:rsidR="00021D23">
        <w:rPr>
          <w:lang w:val="fr-BE"/>
        </w:rPr>
        <w:t xml:space="preserve">s </w:t>
      </w:r>
      <w:r w:rsidR="00590E48" w:rsidRPr="00392DBE">
        <w:rPr>
          <w:lang w:val="fr-BE"/>
        </w:rPr>
        <w:t>droits. Spécialement, les donations entre vifs, sauf l’exception prévue par l’article 917 du code civil, ne peuvent être réduites qu’après qu’ait été épuisée la valeur des biens compris dans les dispositions testamentaires</w:t>
      </w:r>
      <w:r w:rsidR="00786E9B" w:rsidRPr="00392DBE">
        <w:rPr>
          <w:lang w:val="fr-BE"/>
        </w:rPr>
        <w:t xml:space="preserve"> ….</w:t>
      </w:r>
    </w:p>
    <w:p w:rsidR="00A50F0A" w:rsidRPr="00392DBE" w:rsidRDefault="00A50F0A" w:rsidP="00A50F0A">
      <w:pPr>
        <w:pStyle w:val="NumberedQuotationindent1"/>
        <w:numPr>
          <w:ilvl w:val="0"/>
          <w:numId w:val="0"/>
        </w:numPr>
        <w:ind w:left="2160"/>
        <w:rPr>
          <w:lang w:val="fr-BE"/>
        </w:rPr>
      </w:pPr>
    </w:p>
    <w:p w:rsidR="00590E48" w:rsidRPr="00392DBE" w:rsidRDefault="00A159EB" w:rsidP="00A159EB">
      <w:pPr>
        <w:pStyle w:val="NumberedQuotationindent1"/>
        <w:numPr>
          <w:ilvl w:val="0"/>
          <w:numId w:val="0"/>
        </w:numPr>
        <w:ind w:left="2160" w:hanging="720"/>
        <w:rPr>
          <w:lang w:val="fr-BE"/>
        </w:rPr>
      </w:pPr>
      <w:r w:rsidRPr="00392DBE">
        <w:rPr>
          <w:lang w:val="fr-BE"/>
        </w:rPr>
        <w:t>440.</w:t>
      </w:r>
      <w:r w:rsidRPr="00392DBE">
        <w:rPr>
          <w:lang w:val="fr-BE"/>
        </w:rPr>
        <w:tab/>
      </w:r>
      <w:r w:rsidR="00590E48" w:rsidRPr="00392DBE">
        <w:rPr>
          <w:lang w:val="fr-BE"/>
        </w:rPr>
        <w:t xml:space="preserve">Le principe de la propriété des legs au point de vue de la réduction est la conséquence de l’irrévocabilité des donations entre vifs. Le défunt n’a pu exposer à la réduction les donations antérieurement faites en laissant par testament des biens à d’autres personnes. Ce serait un moyen indirect de </w:t>
      </w:r>
      <w:r w:rsidR="00A50F0A" w:rsidRPr="00392DBE">
        <w:rPr>
          <w:lang w:val="fr-BE"/>
        </w:rPr>
        <w:t>r</w:t>
      </w:r>
      <w:r w:rsidR="00590E48" w:rsidRPr="00392DBE">
        <w:rPr>
          <w:lang w:val="fr-BE"/>
        </w:rPr>
        <w:t>evenir sur ses donations; le legs, dispositions de dernière volonté, est toujours la dernière</w:t>
      </w:r>
      <w:r w:rsidR="00A50F0A" w:rsidRPr="00392DBE">
        <w:rPr>
          <w:lang w:val="fr-BE"/>
        </w:rPr>
        <w:t xml:space="preserve"> en</w:t>
      </w:r>
      <w:r w:rsidR="00590E48" w:rsidRPr="00392DBE">
        <w:rPr>
          <w:lang w:val="fr-BE"/>
        </w:rPr>
        <w:t xml:space="preserve"> date des libéralités quoique sa rédaction puisse être antérieure aux donations faites par le défunt. La réduction des legs avant les donations est d’ordre public </w:t>
      </w:r>
      <w:r w:rsidR="00B949CF" w:rsidRPr="00392DBE">
        <w:rPr>
          <w:lang w:val="fr-BE"/>
        </w:rPr>
        <w:t>(C. civ., art. 923 …).</w:t>
      </w:r>
    </w:p>
    <w:p w:rsidR="00B949CF" w:rsidRPr="00392DBE" w:rsidRDefault="00B949CF" w:rsidP="00B949CF">
      <w:pPr>
        <w:pStyle w:val="NumberedQuotationindent1"/>
        <w:numPr>
          <w:ilvl w:val="0"/>
          <w:numId w:val="0"/>
        </w:numPr>
        <w:ind w:left="2160"/>
        <w:rPr>
          <w:lang w:val="fr-BE"/>
        </w:rPr>
      </w:pPr>
    </w:p>
    <w:p w:rsidR="00B949CF" w:rsidRPr="00392DBE" w:rsidRDefault="00A159EB" w:rsidP="00A159EB">
      <w:pPr>
        <w:pStyle w:val="NumberedQuotationindent1"/>
        <w:numPr>
          <w:ilvl w:val="0"/>
          <w:numId w:val="0"/>
        </w:numPr>
        <w:ind w:left="2160" w:hanging="720"/>
        <w:rPr>
          <w:lang w:val="fr-BE"/>
        </w:rPr>
      </w:pPr>
      <w:r w:rsidRPr="00392DBE">
        <w:rPr>
          <w:lang w:val="fr-BE"/>
        </w:rPr>
        <w:t>441.</w:t>
      </w:r>
      <w:r w:rsidRPr="00392DBE">
        <w:rPr>
          <w:lang w:val="fr-BE"/>
        </w:rPr>
        <w:tab/>
      </w:r>
      <w:r w:rsidR="00590E48" w:rsidRPr="00392DBE">
        <w:rPr>
          <w:lang w:val="fr-BE"/>
        </w:rPr>
        <w:t>1º Lorsque la quotité disponible est entièrement absorbée par les donations, les dispositions testame</w:t>
      </w:r>
      <w:r w:rsidR="00786E9B" w:rsidRPr="00392DBE">
        <w:rPr>
          <w:lang w:val="fr-BE"/>
        </w:rPr>
        <w:t>n</w:t>
      </w:r>
      <w:r w:rsidR="00590E48" w:rsidRPr="00392DBE">
        <w:rPr>
          <w:lang w:val="fr-BE"/>
        </w:rPr>
        <w:t>taires ne sont pas seulement réductibles, ell</w:t>
      </w:r>
      <w:r w:rsidR="00021D23">
        <w:rPr>
          <w:lang w:val="fr-BE"/>
        </w:rPr>
        <w:t>e</w:t>
      </w:r>
      <w:r w:rsidR="00590E48" w:rsidRPr="00392DBE">
        <w:rPr>
          <w:lang w:val="fr-BE"/>
        </w:rPr>
        <w:t>s sont caduques (C. civ., art. 925), c’est-a-dire non avenues.</w:t>
      </w:r>
    </w:p>
    <w:p w:rsidR="00B949CF" w:rsidRPr="00392DBE" w:rsidRDefault="00B949CF" w:rsidP="00B949CF">
      <w:pPr>
        <w:pStyle w:val="NumberedQuotationindent1"/>
        <w:numPr>
          <w:ilvl w:val="0"/>
          <w:numId w:val="0"/>
        </w:numPr>
        <w:rPr>
          <w:lang w:val="fr-BE"/>
        </w:rPr>
      </w:pPr>
    </w:p>
    <w:p w:rsidR="00E0215D" w:rsidRPr="00E0215D" w:rsidRDefault="00A159EB" w:rsidP="00A159EB">
      <w:pPr>
        <w:pStyle w:val="JudgmentText"/>
        <w:keepNext/>
        <w:numPr>
          <w:ilvl w:val="0"/>
          <w:numId w:val="0"/>
        </w:numPr>
        <w:ind w:left="720" w:hanging="720"/>
      </w:pPr>
      <w:r w:rsidRPr="00E0215D">
        <w:t>[64]</w:t>
      </w:r>
      <w:r w:rsidRPr="00E0215D">
        <w:tab/>
      </w:r>
      <w:r w:rsidR="00E0215D">
        <w:t xml:space="preserve">And </w:t>
      </w:r>
      <w:r w:rsidR="001D1A9D">
        <w:t xml:space="preserve">the following </w:t>
      </w:r>
      <w:r w:rsidR="00E0215D">
        <w:t xml:space="preserve">in </w:t>
      </w:r>
      <w:r w:rsidR="00E0215D" w:rsidRPr="00C501FE">
        <w:rPr>
          <w:u w:val="single"/>
        </w:rPr>
        <w:t>Commentaire Théorique &amp; Pratique du Code Civil par Théophile Luc, Tome Sixième</w:t>
      </w:r>
      <w:r w:rsidR="00E0215D" w:rsidRPr="00063C52">
        <w:t xml:space="preserve"> at pages 225 and 226:</w:t>
      </w:r>
    </w:p>
    <w:p w:rsidR="00E0215D" w:rsidRDefault="00A159EB" w:rsidP="00A159EB">
      <w:pPr>
        <w:pStyle w:val="NumberedQuotationindent1"/>
        <w:numPr>
          <w:ilvl w:val="0"/>
          <w:numId w:val="0"/>
        </w:numPr>
        <w:ind w:left="2160" w:hanging="720"/>
      </w:pPr>
      <w:r>
        <w:t>174.</w:t>
      </w:r>
      <w:r>
        <w:tab/>
      </w:r>
      <w:r w:rsidR="00E0215D">
        <w:t>Lorsque la somme totale des dispositions imputables sur la quotité disponible dépasse cette quotité, il est pro</w:t>
      </w:r>
      <w:r w:rsidR="00063C52">
        <w:t>u</w:t>
      </w:r>
      <w:r w:rsidR="00E0215D">
        <w:t>v</w:t>
      </w:r>
      <w:r w:rsidR="00063C52">
        <w:t>é</w:t>
      </w:r>
      <w:r w:rsidR="00E0215D">
        <w:t xml:space="preserve"> qu’une atteinte a été portée à la reserve. C’est alors pour les héritiers r</w:t>
      </w:r>
      <w:r w:rsidR="00021D23">
        <w:t>é</w:t>
      </w:r>
      <w:r w:rsidR="00E0215D">
        <w:t>servataires le cas de demander la reduction des lib</w:t>
      </w:r>
      <w:r w:rsidR="00021D23">
        <w:t>é</w:t>
      </w:r>
      <w:r w:rsidR="00E0215D">
        <w:t>ralit</w:t>
      </w:r>
      <w:r w:rsidR="00021D23">
        <w:t xml:space="preserve">és. </w:t>
      </w:r>
    </w:p>
    <w:p w:rsidR="00021D23" w:rsidRDefault="00021D23" w:rsidP="00021D23">
      <w:pPr>
        <w:pStyle w:val="NumberedQuotationindent1"/>
        <w:numPr>
          <w:ilvl w:val="0"/>
          <w:numId w:val="0"/>
        </w:numPr>
        <w:ind w:left="2160" w:firstLine="360"/>
      </w:pPr>
      <w:r>
        <w:t>Mais ces libéralités peuvent resulter des dispositions testamentaires, soit des donations entre-vifs. Or le droit des légataires est nécessairement postérieur à celui des donataires; d’un autre côté, les donations entre-vifs sont irrevocables;</w:t>
      </w:r>
    </w:p>
    <w:p w:rsidR="00021D23" w:rsidRDefault="00021D23" w:rsidP="00021D23">
      <w:pPr>
        <w:pStyle w:val="NumberedQuotationindent1"/>
        <w:numPr>
          <w:ilvl w:val="0"/>
          <w:numId w:val="0"/>
        </w:numPr>
        <w:ind w:left="2160" w:firstLine="360"/>
      </w:pPr>
      <w:r>
        <w:t>Donc</w:t>
      </w:r>
      <w:r w:rsidR="00B6536A">
        <w:t>:</w:t>
      </w:r>
    </w:p>
    <w:p w:rsidR="00021D23" w:rsidRDefault="00021D23" w:rsidP="00021D23">
      <w:pPr>
        <w:pStyle w:val="NumberedQuotationindent1"/>
        <w:numPr>
          <w:ilvl w:val="0"/>
          <w:numId w:val="0"/>
        </w:numPr>
        <w:ind w:left="2160" w:firstLine="360"/>
      </w:pPr>
      <w:r>
        <w:t xml:space="preserve">ART. 923 Il n’y aura jamais lieu </w:t>
      </w:r>
      <w:r w:rsidR="00B6536A">
        <w:t>à</w:t>
      </w:r>
      <w:r>
        <w:t xml:space="preserve"> réduire </w:t>
      </w:r>
      <w:r w:rsidR="00B6536A">
        <w:t>les donations entre-vifs, qu’après avoir épuisé la valeur de tous les biens compris dans les dispositions testamentaires; et lorsqu’il y aura lieu à cette reduction, elle se fera</w:t>
      </w:r>
      <w:r w:rsidR="00063C52">
        <w:t xml:space="preserve"> </w:t>
      </w:r>
      <w:r w:rsidR="00B6536A">
        <w:t>en commencant par</w:t>
      </w:r>
      <w:r w:rsidR="00E304E1">
        <w:t xml:space="preserve"> </w:t>
      </w:r>
      <w:r w:rsidR="00B6536A">
        <w:t>la dernière donation, et ainsi de suite en remontant des dernières aux plus anciennes.</w:t>
      </w:r>
    </w:p>
    <w:p w:rsidR="00B6536A" w:rsidRDefault="00B6536A" w:rsidP="00021D23">
      <w:pPr>
        <w:pStyle w:val="NumberedQuotationindent1"/>
        <w:numPr>
          <w:ilvl w:val="0"/>
          <w:numId w:val="0"/>
        </w:numPr>
        <w:ind w:left="2160" w:firstLine="360"/>
      </w:pPr>
      <w:r>
        <w:t>Les dispositions testamentaires sont donc toujours réductibles avant les donations entre-vifs, sauf la precision faite par l’art. 917(1);</w:t>
      </w:r>
    </w:p>
    <w:p w:rsidR="00B6536A" w:rsidRDefault="00B6536A" w:rsidP="00021D23">
      <w:pPr>
        <w:pStyle w:val="NumberedQuotationindent1"/>
        <w:numPr>
          <w:ilvl w:val="0"/>
          <w:numId w:val="0"/>
        </w:numPr>
        <w:ind w:left="2160" w:firstLine="360"/>
      </w:pPr>
    </w:p>
    <w:p w:rsidR="003B1CE0" w:rsidRDefault="00A159EB" w:rsidP="00A159EB">
      <w:pPr>
        <w:pStyle w:val="JudgmentText"/>
        <w:keepNext/>
        <w:numPr>
          <w:ilvl w:val="0"/>
          <w:numId w:val="0"/>
        </w:numPr>
        <w:ind w:left="720" w:hanging="720"/>
      </w:pPr>
      <w:r>
        <w:t>[65]</w:t>
      </w:r>
      <w:r>
        <w:tab/>
      </w:r>
      <w:r w:rsidR="003C3590">
        <w:t>As can be seen from the above, t</w:t>
      </w:r>
      <w:r w:rsidR="00786E9B">
        <w:t xml:space="preserve">he different treatment of </w:t>
      </w:r>
      <w:r w:rsidR="00786E9B" w:rsidRPr="006C1A02">
        <w:t xml:space="preserve">dispositions by gift </w:t>
      </w:r>
      <w:r w:rsidR="00786E9B" w:rsidRPr="00B949CF">
        <w:rPr>
          <w:i/>
        </w:rPr>
        <w:t>inter vivos</w:t>
      </w:r>
      <w:r w:rsidR="00786E9B" w:rsidRPr="006C1A02">
        <w:t xml:space="preserve"> and by will</w:t>
      </w:r>
      <w:r w:rsidR="003C3590">
        <w:t xml:space="preserve"> in those provisions</w:t>
      </w:r>
      <w:r w:rsidR="00786E9B">
        <w:t xml:space="preserve"> is due to the application of the rule of irrevocability of gifts </w:t>
      </w:r>
      <w:r w:rsidR="00786E9B" w:rsidRPr="003C3590">
        <w:rPr>
          <w:i/>
        </w:rPr>
        <w:t>inter vivos</w:t>
      </w:r>
      <w:r w:rsidR="00B6536A">
        <w:rPr>
          <w:i/>
        </w:rPr>
        <w:t xml:space="preserve"> </w:t>
      </w:r>
      <w:r w:rsidR="00B6536A" w:rsidRPr="00B6536A">
        <w:t>and because</w:t>
      </w:r>
      <w:r w:rsidR="001D1A9D">
        <w:rPr>
          <w:i/>
        </w:rPr>
        <w:t xml:space="preserve"> “</w:t>
      </w:r>
      <w:r w:rsidR="001D1A9D">
        <w:t>le droit des légataires est nécessairement postérieur à celui des donataires”</w:t>
      </w:r>
      <w:r w:rsidR="00B6536A">
        <w:rPr>
          <w:i/>
        </w:rPr>
        <w:t xml:space="preserve"> </w:t>
      </w:r>
      <w:r w:rsidR="003C3590">
        <w:rPr>
          <w:i/>
        </w:rPr>
        <w:t>.</w:t>
      </w:r>
      <w:r w:rsidR="003B1CE0">
        <w:t xml:space="preserve"> </w:t>
      </w:r>
      <w:r w:rsidR="00E6382F">
        <w:t>T</w:t>
      </w:r>
      <w:r w:rsidR="003B1CE0">
        <w:t xml:space="preserve">his Court is </w:t>
      </w:r>
      <w:r w:rsidR="003B1CE0" w:rsidRPr="006C1A02">
        <w:t xml:space="preserve">of the view that this by no means </w:t>
      </w:r>
      <w:r w:rsidR="00E6382F">
        <w:t xml:space="preserve">distinguishes the case of Durup v Brassel from the present one to the extent that the pronouncement of constitutionality of Article 913 </w:t>
      </w:r>
      <w:r w:rsidR="003B1CE0">
        <w:t xml:space="preserve">in Durup v Brassel </w:t>
      </w:r>
      <w:r w:rsidR="00E6382F">
        <w:t xml:space="preserve">cannot be extended to Article 920. </w:t>
      </w:r>
    </w:p>
    <w:p w:rsidR="003C3590" w:rsidRDefault="00A159EB" w:rsidP="00A159EB">
      <w:pPr>
        <w:pStyle w:val="JudgmentText"/>
        <w:keepNext/>
        <w:numPr>
          <w:ilvl w:val="0"/>
          <w:numId w:val="0"/>
        </w:numPr>
        <w:ind w:left="720" w:hanging="720"/>
      </w:pPr>
      <w:r>
        <w:t>[66]</w:t>
      </w:r>
      <w:r>
        <w:tab/>
      </w:r>
      <w:r w:rsidR="003C3590">
        <w:t>We are confirmed in our view by</w:t>
      </w:r>
      <w:r w:rsidR="00EA0B2D">
        <w:t xml:space="preserve"> the following in</w:t>
      </w:r>
      <w:r w:rsidR="003C3590" w:rsidRPr="003C3590">
        <w:t xml:space="preserve"> </w:t>
      </w:r>
      <w:r w:rsidR="003C3590" w:rsidRPr="00063C52">
        <w:rPr>
          <w:u w:val="single"/>
        </w:rPr>
        <w:t>Commentaire Théorique &amp; Pratique du Code Civil par Théophile Luc, Tome Sixième</w:t>
      </w:r>
      <w:r w:rsidR="003C3590">
        <w:t xml:space="preserve"> at page</w:t>
      </w:r>
      <w:r w:rsidR="006710C3">
        <w:t>s 5 and</w:t>
      </w:r>
      <w:r w:rsidR="003C3590">
        <w:t xml:space="preserve"> 6</w:t>
      </w:r>
      <w:r w:rsidR="00795772">
        <w:t xml:space="preserve"> on the “Fondement du droit de disposer à titre </w:t>
      </w:r>
      <w:r w:rsidR="00063C52">
        <w:t>gratuity”</w:t>
      </w:r>
      <w:r w:rsidR="003C3590">
        <w:t>:</w:t>
      </w:r>
    </w:p>
    <w:p w:rsidR="006710C3" w:rsidRPr="00392DBE" w:rsidRDefault="006710C3" w:rsidP="0096235F">
      <w:pPr>
        <w:pStyle w:val="Unnumberedquote"/>
        <w:ind w:firstLine="360"/>
        <w:rPr>
          <w:lang w:val="fr-BE"/>
        </w:rPr>
      </w:pPr>
      <w:r w:rsidRPr="00392DBE">
        <w:rPr>
          <w:lang w:val="fr-BE"/>
        </w:rPr>
        <w:t xml:space="preserve">La notion exacte du droit de propriété individuelle implique nécessairement, pour celui qui en est investi, la faculté de disposer librement de sa chose, </w:t>
      </w:r>
      <w:r w:rsidR="00795772">
        <w:rPr>
          <w:lang w:val="fr-BE"/>
        </w:rPr>
        <w:t>à</w:t>
      </w:r>
      <w:r w:rsidRPr="00392DBE">
        <w:rPr>
          <w:lang w:val="fr-BE"/>
        </w:rPr>
        <w:t xml:space="preserve"> titre gratuit, soit pendant la durée de sa vie, soit au moment de sa mort.</w:t>
      </w:r>
    </w:p>
    <w:p w:rsidR="0096235F" w:rsidRPr="00392DBE" w:rsidRDefault="006710C3" w:rsidP="0096235F">
      <w:pPr>
        <w:pStyle w:val="Unnumberedquote"/>
        <w:ind w:firstLine="360"/>
        <w:rPr>
          <w:lang w:val="fr-BE"/>
        </w:rPr>
      </w:pPr>
      <w:r w:rsidRPr="00392DBE">
        <w:rPr>
          <w:lang w:val="fr-BE"/>
        </w:rPr>
        <w:t>Ce point est indéniable en ce qui touche les dispositions e</w:t>
      </w:r>
      <w:r w:rsidR="00FF7C88">
        <w:rPr>
          <w:lang w:val="fr-BE"/>
        </w:rPr>
        <w:t>n</w:t>
      </w:r>
      <w:r w:rsidRPr="00392DBE">
        <w:rPr>
          <w:lang w:val="fr-BE"/>
        </w:rPr>
        <w:t xml:space="preserve">tre-vifs. Il ne l’est pas moins a l’égard des dispositions qui ne doivent produire leur effet qu’au déces du propriétaire …  </w:t>
      </w:r>
    </w:p>
    <w:p w:rsidR="003C3590" w:rsidRPr="00392DBE" w:rsidRDefault="003C3590" w:rsidP="0096235F">
      <w:pPr>
        <w:pStyle w:val="Unnumberedquote"/>
        <w:ind w:firstLine="360"/>
        <w:rPr>
          <w:lang w:val="fr-BE"/>
        </w:rPr>
      </w:pPr>
      <w:r w:rsidRPr="00392DBE">
        <w:rPr>
          <w:lang w:val="fr-BE"/>
        </w:rPr>
        <w:t>Il n’y a pas de distinction à établ</w:t>
      </w:r>
      <w:r w:rsidR="00EA0B2D" w:rsidRPr="00392DBE">
        <w:rPr>
          <w:lang w:val="fr-BE"/>
        </w:rPr>
        <w:t>i</w:t>
      </w:r>
      <w:r w:rsidRPr="00392DBE">
        <w:rPr>
          <w:lang w:val="fr-BE"/>
        </w:rPr>
        <w:t>r entre le testament e</w:t>
      </w:r>
      <w:r w:rsidR="00EA0B2D" w:rsidRPr="00392DBE">
        <w:rPr>
          <w:lang w:val="fr-BE"/>
        </w:rPr>
        <w:t>t la donation: ces deux modes de disposition appartiennent a</w:t>
      </w:r>
      <w:r w:rsidR="006710C3" w:rsidRPr="00392DBE">
        <w:rPr>
          <w:lang w:val="fr-BE"/>
        </w:rPr>
        <w:t xml:space="preserve"> </w:t>
      </w:r>
      <w:r w:rsidR="00EA0B2D" w:rsidRPr="00392DBE">
        <w:rPr>
          <w:lang w:val="fr-BE"/>
        </w:rPr>
        <w:t>l’homme au même titre et sont la manifestation ou l’affirmation d’un même droit. Sans doute on peut concevoir l’intervention du législateur en vue d’assurer le libre exercice de ce droit dans sa sphere légitime d’action, mais on ne saurait admettre que le législateur veuille rend</w:t>
      </w:r>
      <w:r w:rsidR="00411DC6" w:rsidRPr="00392DBE">
        <w:rPr>
          <w:lang w:val="fr-BE"/>
        </w:rPr>
        <w:t>re</w:t>
      </w:r>
      <w:r w:rsidR="00EA0B2D" w:rsidRPr="00392DBE">
        <w:rPr>
          <w:lang w:val="fr-BE"/>
        </w:rPr>
        <w:t xml:space="preserve"> cet exercice plus ou moins difficile, sous prétexte qu’il voit les donations ou les testaments avec plus ou moins de faveur. </w:t>
      </w:r>
    </w:p>
    <w:p w:rsidR="0096235F" w:rsidRPr="00392DBE" w:rsidRDefault="0096235F" w:rsidP="0096235F">
      <w:pPr>
        <w:pStyle w:val="Unnumberedquote"/>
        <w:ind w:firstLine="360"/>
        <w:rPr>
          <w:lang w:val="fr-BE"/>
        </w:rPr>
      </w:pPr>
    </w:p>
    <w:p w:rsidR="005C6366" w:rsidRDefault="00A159EB" w:rsidP="00A159EB">
      <w:pPr>
        <w:pStyle w:val="JudgmentText"/>
        <w:keepNext/>
        <w:numPr>
          <w:ilvl w:val="0"/>
          <w:numId w:val="0"/>
        </w:numPr>
        <w:ind w:left="720" w:hanging="720"/>
      </w:pPr>
      <w:r>
        <w:t>[67]</w:t>
      </w:r>
      <w:r>
        <w:tab/>
      </w:r>
      <w:r w:rsidR="005C6366">
        <w:t xml:space="preserve">This also disposes of the defendants’ argument at paragraph 29 hereof that </w:t>
      </w:r>
      <w:r w:rsidR="005C6366" w:rsidRPr="005C6366">
        <w:t>a person should have greater freedom to dispose of his property in his lifetime than by way of testamentary disposition</w:t>
      </w:r>
      <w:r w:rsidR="005C6366">
        <w:t>,</w:t>
      </w:r>
      <w:r w:rsidR="005C6366" w:rsidRPr="005C6366">
        <w:t xml:space="preserve"> and that there is far more justification for forced heirship in respect of testament</w:t>
      </w:r>
      <w:r w:rsidR="005C6366">
        <w:t>ary</w:t>
      </w:r>
      <w:r w:rsidR="005C6366" w:rsidRPr="005C6366">
        <w:t xml:space="preserve"> dispositions than in respect of dispositions </w:t>
      </w:r>
      <w:r w:rsidR="005C6366">
        <w:t>by gift inter vivos.</w:t>
      </w:r>
    </w:p>
    <w:p w:rsidR="00641E82" w:rsidRDefault="00A159EB" w:rsidP="00A159EB">
      <w:pPr>
        <w:pStyle w:val="JudgmentText"/>
        <w:keepNext/>
        <w:numPr>
          <w:ilvl w:val="0"/>
          <w:numId w:val="0"/>
        </w:numPr>
        <w:ind w:left="720" w:hanging="720"/>
      </w:pPr>
      <w:r>
        <w:t>[68]</w:t>
      </w:r>
      <w:r>
        <w:tab/>
      </w:r>
      <w:r w:rsidR="0096235F">
        <w:t xml:space="preserve">We also consider it appropriate to consider the defendants’ argument based on the distinction between gifts inter vivos and testamentary dispositions in light of the </w:t>
      </w:r>
      <w:r w:rsidR="003B1CE0">
        <w:t xml:space="preserve">judgment </w:t>
      </w:r>
      <w:r w:rsidR="006E427C">
        <w:t xml:space="preserve">in </w:t>
      </w:r>
      <w:r w:rsidR="003B1CE0">
        <w:t xml:space="preserve">Durup v Brassel itself. </w:t>
      </w:r>
      <w:r w:rsidR="00641E82">
        <w:t>We observe that nowhere in the judgment is any such distinction made. In fact in many instances the court in that judgment refers to “the law of reserved heirs” (Vide paragraph 23 lines 2 and 4,</w:t>
      </w:r>
      <w:r w:rsidR="00641E82" w:rsidRPr="00641E82">
        <w:t xml:space="preserve"> </w:t>
      </w:r>
      <w:r w:rsidR="00641E82">
        <w:t>paragraph 25 line 2,</w:t>
      </w:r>
      <w:r w:rsidR="00641E82" w:rsidRPr="00641E82">
        <w:t xml:space="preserve"> </w:t>
      </w:r>
      <w:r w:rsidR="00641E82">
        <w:t xml:space="preserve">paragraph 30 line 1, </w:t>
      </w:r>
      <w:r w:rsidR="00BD5C7E">
        <w:t xml:space="preserve">paragraph 41 line 1, paragraph 47 line 1 and paragraph 48 line 1) </w:t>
      </w:r>
      <w:r w:rsidR="00641E82">
        <w:t>and “reserved heirs”</w:t>
      </w:r>
      <w:r w:rsidR="00BD5C7E">
        <w:t xml:space="preserve"> (Vide paragraph 46 line 2)</w:t>
      </w:r>
      <w:r w:rsidR="00641E82" w:rsidRPr="00641E82">
        <w:t xml:space="preserve"> </w:t>
      </w:r>
      <w:r w:rsidR="00641E82">
        <w:t xml:space="preserve">without making any distinction between dispositions by gift </w:t>
      </w:r>
      <w:r w:rsidR="00641E82" w:rsidRPr="00641E82">
        <w:rPr>
          <w:i/>
        </w:rPr>
        <w:t>inter vivos</w:t>
      </w:r>
      <w:r w:rsidR="00641E82">
        <w:t xml:space="preserve"> and by will</w:t>
      </w:r>
      <w:r w:rsidR="00BD5C7E">
        <w:t xml:space="preserve">. We also observe that in paragraphs 30 and 34 mention is made of </w:t>
      </w:r>
      <w:r w:rsidR="00727DB6">
        <w:t xml:space="preserve">both </w:t>
      </w:r>
      <w:r w:rsidR="00BD5C7E">
        <w:t>“gift inter vivos and wills</w:t>
      </w:r>
      <w:r w:rsidR="00727DB6">
        <w:t>”</w:t>
      </w:r>
      <w:r w:rsidR="00BD5C7E">
        <w:t>.  We find</w:t>
      </w:r>
      <w:r w:rsidR="00727DB6">
        <w:t xml:space="preserve"> it</w:t>
      </w:r>
      <w:r w:rsidR="00BD5C7E">
        <w:t xml:space="preserve"> s</w:t>
      </w:r>
      <w:r w:rsidR="00727DB6">
        <w:t xml:space="preserve">ignificant that in paragraph 48, </w:t>
      </w:r>
      <w:r w:rsidR="00BD5C7E">
        <w:t xml:space="preserve">in which the Court makes the finding of constitutionality of Article 913, no distinction is made between </w:t>
      </w:r>
      <w:r w:rsidR="005C5F30">
        <w:t>gifts inter vivos and testamentary dispositions.</w:t>
      </w:r>
    </w:p>
    <w:p w:rsidR="005C5F30" w:rsidRPr="008D4A4F" w:rsidRDefault="00A159EB" w:rsidP="00A159EB">
      <w:pPr>
        <w:pStyle w:val="JudgmentText"/>
        <w:keepNext/>
        <w:numPr>
          <w:ilvl w:val="0"/>
          <w:numId w:val="0"/>
        </w:numPr>
        <w:ind w:left="720" w:hanging="720"/>
      </w:pPr>
      <w:r w:rsidRPr="008D4A4F">
        <w:t>[69]</w:t>
      </w:r>
      <w:r w:rsidRPr="008D4A4F">
        <w:tab/>
      </w:r>
      <w:r w:rsidR="003B1CE0">
        <w:t>In our view therefore</w:t>
      </w:r>
      <w:r w:rsidR="00411DC6">
        <w:t>,</w:t>
      </w:r>
      <w:r w:rsidR="003B1CE0">
        <w:t xml:space="preserve"> the reasoning behind</w:t>
      </w:r>
      <w:r w:rsidR="0084155A">
        <w:t>, and consequently</w:t>
      </w:r>
      <w:r w:rsidR="003B1CE0">
        <w:t xml:space="preserve"> </w:t>
      </w:r>
      <w:r w:rsidR="0072623F">
        <w:t>the finding of the Court</w:t>
      </w:r>
      <w:r w:rsidR="00411DC6">
        <w:t xml:space="preserve"> </w:t>
      </w:r>
      <w:r w:rsidR="0084155A">
        <w:t>as to the constitutionality of</w:t>
      </w:r>
      <w:r w:rsidR="00411DC6">
        <w:t xml:space="preserve"> Article 913</w:t>
      </w:r>
      <w:r w:rsidR="0084155A">
        <w:t xml:space="preserve"> of the Civil Code</w:t>
      </w:r>
      <w:r w:rsidR="003B1CE0">
        <w:t xml:space="preserve"> appl</w:t>
      </w:r>
      <w:r w:rsidR="00411DC6">
        <w:t>ies</w:t>
      </w:r>
      <w:r w:rsidR="003B1CE0">
        <w:t xml:space="preserve"> to both dispositions by gift </w:t>
      </w:r>
      <w:r w:rsidR="003B1CE0" w:rsidRPr="008D4A4F">
        <w:rPr>
          <w:i/>
        </w:rPr>
        <w:t>inter vivos</w:t>
      </w:r>
      <w:r w:rsidR="0084155A" w:rsidRPr="008D4A4F">
        <w:t xml:space="preserve"> and by will.</w:t>
      </w:r>
      <w:r w:rsidR="005C5F30" w:rsidRPr="008D4A4F">
        <w:t xml:space="preserve"> Consequently we find </w:t>
      </w:r>
      <w:r w:rsidR="00FC63D7" w:rsidRPr="008D4A4F">
        <w:t xml:space="preserve">that </w:t>
      </w:r>
      <w:r w:rsidR="00B94844">
        <w:t xml:space="preserve">the </w:t>
      </w:r>
      <w:r w:rsidR="00FC63D7" w:rsidRPr="008D4A4F">
        <w:t>argument of counsel for the defendant that the finding of constitutionality in respect of Article 913 cannot be extended to Article 920</w:t>
      </w:r>
      <w:r w:rsidR="00B94844">
        <w:t xml:space="preserve"> on the basis of the distinction between these two types of dispositions is misconceived.</w:t>
      </w:r>
    </w:p>
    <w:p w:rsidR="00750E99" w:rsidRDefault="00A159EB" w:rsidP="00A159EB">
      <w:pPr>
        <w:pStyle w:val="JudgmentText"/>
        <w:keepNext/>
        <w:numPr>
          <w:ilvl w:val="0"/>
          <w:numId w:val="0"/>
        </w:numPr>
        <w:ind w:left="720" w:hanging="720"/>
      </w:pPr>
      <w:r>
        <w:t>[70]</w:t>
      </w:r>
      <w:r>
        <w:tab/>
      </w:r>
      <w:r w:rsidR="00750E99">
        <w:t xml:space="preserve">The second point </w:t>
      </w:r>
      <w:r w:rsidR="0084155A">
        <w:t xml:space="preserve">made </w:t>
      </w:r>
      <w:r w:rsidR="00750E99">
        <w:t xml:space="preserve">by counsel for the defendants </w:t>
      </w:r>
      <w:r w:rsidR="0084155A">
        <w:t xml:space="preserve">in support of his argument that </w:t>
      </w:r>
      <w:r w:rsidR="003C1FB3">
        <w:t xml:space="preserve">the pronouncement of constitutionality of Article 913 in Durup v Brassel should not </w:t>
      </w:r>
      <w:r w:rsidR="00B173ED">
        <w:t xml:space="preserve">be </w:t>
      </w:r>
      <w:r w:rsidR="003C1FB3">
        <w:t>extend</w:t>
      </w:r>
      <w:r w:rsidR="00B173ED">
        <w:t>ed</w:t>
      </w:r>
      <w:r w:rsidR="003C1FB3">
        <w:t xml:space="preserve"> and </w:t>
      </w:r>
      <w:r w:rsidR="003C1FB3" w:rsidRPr="00932A81">
        <w:t xml:space="preserve">apply to Article 920 </w:t>
      </w:r>
      <w:r w:rsidR="003C1FB3">
        <w:t>and</w:t>
      </w:r>
      <w:r w:rsidR="003C1FB3" w:rsidRPr="00932A81">
        <w:t xml:space="preserve"> the other Articles of Chapter III of Title II of Book III</w:t>
      </w:r>
      <w:r w:rsidR="003C1FB3">
        <w:t xml:space="preserve"> </w:t>
      </w:r>
      <w:r w:rsidR="0084155A">
        <w:t xml:space="preserve">is that </w:t>
      </w:r>
      <w:r w:rsidR="00750E99">
        <w:t>the finding of constitutionality in Durup v Brassel was made specifically in respect of Article 913 and not in respect of corresponding Articles or “the resultant statutory scheme for succession with regard to testate succession”</w:t>
      </w:r>
      <w:r w:rsidR="0084155A">
        <w:t>, whereas in the present case, the reference to the Constitutional Court is made in respect of Article 920</w:t>
      </w:r>
      <w:r w:rsidR="00750E99">
        <w:t>.  In that respect, reference was made to paragraph [48] of the judgment</w:t>
      </w:r>
      <w:r w:rsidR="00750E99" w:rsidRPr="005E0647">
        <w:t xml:space="preserve"> </w:t>
      </w:r>
      <w:r w:rsidR="00750E99">
        <w:t>in Durup v Brassel  reproduced below:</w:t>
      </w:r>
    </w:p>
    <w:p w:rsidR="00750E99" w:rsidRDefault="00750E99" w:rsidP="00750E99">
      <w:pPr>
        <w:pStyle w:val="NumberedQuotationindent1"/>
        <w:numPr>
          <w:ilvl w:val="0"/>
          <w:numId w:val="0"/>
        </w:numPr>
        <w:ind w:left="1440"/>
      </w:pPr>
      <w:r>
        <w:t>[48]</w:t>
      </w:r>
      <w:r>
        <w:tab/>
        <w:t xml:space="preserve">  In the result, I find that </w:t>
      </w:r>
      <w:r w:rsidRPr="0084155A">
        <w:rPr>
          <w:u w:val="single"/>
        </w:rPr>
        <w:t>the law of reserved heirs contained in art 913 of the civil code</w:t>
      </w:r>
      <w:r>
        <w:t xml:space="preserve"> is a limitation that is necessary in a democratic society guaranteeing the family, which is the fundamental group unit of society legal, economic and social protection.</w:t>
      </w:r>
    </w:p>
    <w:p w:rsidR="00750E99" w:rsidRDefault="00750E99" w:rsidP="00750E99">
      <w:pPr>
        <w:pStyle w:val="NumberedQuotationindent1"/>
        <w:numPr>
          <w:ilvl w:val="0"/>
          <w:numId w:val="0"/>
        </w:numPr>
        <w:ind w:left="1080" w:hanging="360"/>
      </w:pPr>
    </w:p>
    <w:p w:rsidR="00750E99" w:rsidRDefault="00A159EB" w:rsidP="00A159EB">
      <w:pPr>
        <w:pStyle w:val="JudgmentText"/>
        <w:keepNext/>
        <w:numPr>
          <w:ilvl w:val="0"/>
          <w:numId w:val="0"/>
        </w:numPr>
        <w:ind w:left="720" w:hanging="720"/>
      </w:pPr>
      <w:r>
        <w:t>[71]</w:t>
      </w:r>
      <w:r>
        <w:tab/>
      </w:r>
      <w:r w:rsidR="0084155A">
        <w:t>We</w:t>
      </w:r>
      <w:r w:rsidR="00750E99">
        <w:t xml:space="preserve"> note that the reference to the Constitutional Court in Durup v Brassel was in respect of “Article 913 and the resultant statutory scheme for testate succession”. The Court’s </w:t>
      </w:r>
      <w:r w:rsidR="00750E99" w:rsidRPr="00FE28F2">
        <w:t>finding of constitutionality at paragraph 48 of its judgment referred to by counsel for the</w:t>
      </w:r>
      <w:r w:rsidR="00750E99">
        <w:t xml:space="preserve"> defendant concerned “the law of reserved heirs contained in art 913 of the civil code”. </w:t>
      </w:r>
    </w:p>
    <w:p w:rsidR="00A45BCD" w:rsidRDefault="00A159EB" w:rsidP="00A159EB">
      <w:pPr>
        <w:pStyle w:val="JudgmentText"/>
        <w:keepNext/>
        <w:numPr>
          <w:ilvl w:val="0"/>
          <w:numId w:val="0"/>
        </w:numPr>
        <w:ind w:left="720" w:hanging="720"/>
      </w:pPr>
      <w:r>
        <w:t>[72]</w:t>
      </w:r>
      <w:r>
        <w:tab/>
      </w:r>
      <w:r w:rsidR="009F248B">
        <w:t xml:space="preserve">In our view, </w:t>
      </w:r>
      <w:r w:rsidR="00750E99" w:rsidRPr="00435416">
        <w:t>paragraph 48</w:t>
      </w:r>
      <w:r w:rsidR="00750E99">
        <w:t xml:space="preserve"> of the judgment in Durup v Brassel must be read in the light of the whole judgment bearing in mind the applicability of the reasoning behind the Court’s finding of constitutionality of Article 913 to other Articles in Chapter III of Title II including Article 920. After a thorough perusal of the judgment in </w:t>
      </w:r>
      <w:r w:rsidR="00DA7165">
        <w:t xml:space="preserve">Durup v </w:t>
      </w:r>
      <w:r w:rsidR="00750E99">
        <w:t xml:space="preserve">Brassel, </w:t>
      </w:r>
      <w:r w:rsidR="009F248B">
        <w:t>we are unable to find any reason why such findings should not apply to Article 9</w:t>
      </w:r>
      <w:r w:rsidR="00B94844">
        <w:t>20</w:t>
      </w:r>
      <w:r w:rsidR="009F248B">
        <w:t xml:space="preserve"> as well as the corresponding Articles of Chapter III of Title II</w:t>
      </w:r>
      <w:r w:rsidR="00A45BCD">
        <w:t>.</w:t>
      </w:r>
    </w:p>
    <w:p w:rsidR="006E427C" w:rsidRDefault="00A159EB" w:rsidP="00A159EB">
      <w:pPr>
        <w:pStyle w:val="JudgmentText"/>
        <w:keepNext/>
        <w:numPr>
          <w:ilvl w:val="0"/>
          <w:numId w:val="0"/>
        </w:numPr>
        <w:ind w:left="720" w:hanging="720"/>
      </w:pPr>
      <w:r>
        <w:t>[73]</w:t>
      </w:r>
      <w:r>
        <w:tab/>
      </w:r>
      <w:r w:rsidR="009F248B">
        <w:t xml:space="preserve">It is our view that “the law of reserved heirs” </w:t>
      </w:r>
      <w:r w:rsidR="00FC63D7">
        <w:t xml:space="preserve">referred to in paragraph 48 of the judgment in Durup v Brassel </w:t>
      </w:r>
      <w:r w:rsidR="009F248B">
        <w:t>is contained in the whole of Chapter III of Title II of Book III and is not confined to only Article 913 of the Civil Code. This is because as</w:t>
      </w:r>
      <w:r w:rsidR="00FC63D7">
        <w:t xml:space="preserve"> we have explained before </w:t>
      </w:r>
      <w:r w:rsidR="009F248B">
        <w:t xml:space="preserve">all the Articles of that Chapter III are interlinked and dependent on </w:t>
      </w:r>
      <w:r w:rsidR="00FC63D7">
        <w:t>Article 913</w:t>
      </w:r>
      <w:r w:rsidR="009F248B">
        <w:t>. Without Article 913 and the other provisions of Section I of Chapter III, the provisions of Section I of Chapter III including Article 920 would serve no purpose. Similarly without Article 920 and other provisions of Section I of Chapter III, Article 913 would be left without any remedy for its breach.</w:t>
      </w:r>
      <w:r w:rsidR="00A45BCD" w:rsidRPr="00A45BCD">
        <w:t xml:space="preserve"> </w:t>
      </w:r>
      <w:r w:rsidR="00A45BCD">
        <w:t xml:space="preserve">We conclude that </w:t>
      </w:r>
      <w:r w:rsidR="00B94844">
        <w:t xml:space="preserve">the Court </w:t>
      </w:r>
      <w:r w:rsidR="003244DE">
        <w:t xml:space="preserve">in Durup v Brassel </w:t>
      </w:r>
      <w:r w:rsidR="00B94844">
        <w:t xml:space="preserve">confined its findings </w:t>
      </w:r>
      <w:r w:rsidR="006E427C">
        <w:t>to</w:t>
      </w:r>
      <w:r w:rsidR="00B94844">
        <w:t xml:space="preserve"> Article 913 because </w:t>
      </w:r>
      <w:r w:rsidR="00A45BCD">
        <w:t xml:space="preserve">the </w:t>
      </w:r>
      <w:r w:rsidR="00B94844">
        <w:t>question</w:t>
      </w:r>
      <w:r w:rsidR="00A45BCD">
        <w:t xml:space="preserve"> referred to the Court for its determination </w:t>
      </w:r>
      <w:r w:rsidR="006E427C">
        <w:t xml:space="preserve">principally </w:t>
      </w:r>
      <w:r w:rsidR="00B94844">
        <w:t>concerned</w:t>
      </w:r>
      <w:r w:rsidR="006E427C">
        <w:t xml:space="preserve"> the constitutionality of </w:t>
      </w:r>
      <w:r w:rsidR="003244DE">
        <w:t xml:space="preserve">that article </w:t>
      </w:r>
      <w:r w:rsidR="006E427C">
        <w:t>which provides for the principle of forced heirship and without which the other provisions of</w:t>
      </w:r>
      <w:r w:rsidR="003244DE" w:rsidRPr="003244DE">
        <w:t xml:space="preserve"> </w:t>
      </w:r>
      <w:r w:rsidR="003244DE">
        <w:t>Chapter III of Title II of Book III would be rendered otiose</w:t>
      </w:r>
      <w:r w:rsidR="006E427C">
        <w:t>.</w:t>
      </w:r>
    </w:p>
    <w:p w:rsidR="00A45BCD" w:rsidRDefault="00A159EB" w:rsidP="00A159EB">
      <w:pPr>
        <w:pStyle w:val="JudgmentText"/>
        <w:keepNext/>
        <w:numPr>
          <w:ilvl w:val="0"/>
          <w:numId w:val="0"/>
        </w:numPr>
        <w:ind w:left="720" w:hanging="720"/>
      </w:pPr>
      <w:r>
        <w:t>[74]</w:t>
      </w:r>
      <w:r>
        <w:tab/>
      </w:r>
      <w:r w:rsidR="00384811">
        <w:t>We therefore</w:t>
      </w:r>
      <w:r w:rsidR="00A45BCD">
        <w:t xml:space="preserve"> find that the argument that the finding of constitutionality of Article 913 in the case of Durup v Brassel should not apply to Article 920</w:t>
      </w:r>
      <w:r w:rsidR="003244DE">
        <w:t xml:space="preserve"> and other corresponding provisions</w:t>
      </w:r>
      <w:r w:rsidR="00A45BCD">
        <w:t xml:space="preserve"> because the finding</w:t>
      </w:r>
      <w:r w:rsidR="008F4178">
        <w:t xml:space="preserve"> in that case</w:t>
      </w:r>
      <w:r w:rsidR="00A45BCD">
        <w:t xml:space="preserve"> was made in respect of only Article 913 has no merit.</w:t>
      </w:r>
      <w:r w:rsidR="00A45BCD" w:rsidRPr="00A45BCD">
        <w:t xml:space="preserve"> </w:t>
      </w:r>
    </w:p>
    <w:p w:rsidR="00750E99" w:rsidRDefault="00A159EB" w:rsidP="00A159EB">
      <w:pPr>
        <w:pStyle w:val="JudgmentText"/>
        <w:keepNext/>
        <w:numPr>
          <w:ilvl w:val="0"/>
          <w:numId w:val="0"/>
        </w:numPr>
        <w:ind w:left="720" w:hanging="720"/>
      </w:pPr>
      <w:r>
        <w:t>[75]</w:t>
      </w:r>
      <w:r>
        <w:tab/>
      </w:r>
      <w:r w:rsidR="00245F2F">
        <w:t xml:space="preserve"> </w:t>
      </w:r>
      <w:r w:rsidR="00750E99">
        <w:t>Th</w:t>
      </w:r>
      <w:r w:rsidR="00384811">
        <w:t xml:space="preserve">e defendants </w:t>
      </w:r>
      <w:r w:rsidR="00320AB8">
        <w:t xml:space="preserve">also </w:t>
      </w:r>
      <w:r w:rsidR="00FC0BB6">
        <w:t>question the</w:t>
      </w:r>
      <w:r w:rsidR="003C1FB3">
        <w:t xml:space="preserve"> plaintiff’</w:t>
      </w:r>
      <w:r w:rsidR="00FC0BB6">
        <w:t xml:space="preserve">s decision to </w:t>
      </w:r>
      <w:r w:rsidR="00384811">
        <w:t xml:space="preserve">raise the issue </w:t>
      </w:r>
      <w:r w:rsidR="003C1FB3">
        <w:t xml:space="preserve">that </w:t>
      </w:r>
      <w:r w:rsidR="00FD3183">
        <w:t>the finding of constitutionality of Article 913</w:t>
      </w:r>
      <w:r w:rsidR="00320AB8">
        <w:t xml:space="preserve"> of the Civil Code</w:t>
      </w:r>
      <w:r w:rsidR="00FD3183">
        <w:t xml:space="preserve"> in Durup v Brassel should extend to Article 9</w:t>
      </w:r>
      <w:r w:rsidR="00320AB8">
        <w:t>20</w:t>
      </w:r>
      <w:r w:rsidR="00FD3183">
        <w:t xml:space="preserve"> and corresponding provisions</w:t>
      </w:r>
      <w:r w:rsidR="00320AB8">
        <w:t xml:space="preserve"> of the Civil Code</w:t>
      </w:r>
      <w:r w:rsidR="00FD3183">
        <w:t xml:space="preserve"> on the basis that Articles 913 and 920 are interlinked, </w:t>
      </w:r>
      <w:r w:rsidR="00750E99">
        <w:t>at the hearing</w:t>
      </w:r>
      <w:r w:rsidR="00750E99" w:rsidRPr="003B4980">
        <w:t xml:space="preserve"> </w:t>
      </w:r>
      <w:r w:rsidR="00750E99">
        <w:t>stage</w:t>
      </w:r>
      <w:r w:rsidR="00FC0BB6">
        <w:t xml:space="preserve"> of the</w:t>
      </w:r>
      <w:r w:rsidR="00320AB8">
        <w:t xml:space="preserve"> present</w:t>
      </w:r>
      <w:r w:rsidR="00FC0BB6">
        <w:t xml:space="preserve"> proceedings. They are of the view that</w:t>
      </w:r>
      <w:r w:rsidR="00750E99">
        <w:t xml:space="preserve"> </w:t>
      </w:r>
      <w:r w:rsidR="00384811">
        <w:t xml:space="preserve">the plaintiff </w:t>
      </w:r>
      <w:r w:rsidR="00750E99">
        <w:t>ought to have appealed against the decision of the Chief Justice to refer the matter to the Constitutional Court on the ground that the question referred to the Constitutional Court for its determination has already been the subject of a decision of that Court and that therefore the conditions for reference under Article 46(7) of the Constitution had not been satisfied.</w:t>
      </w:r>
    </w:p>
    <w:p w:rsidR="00CF7820" w:rsidRDefault="00A159EB" w:rsidP="00A159EB">
      <w:pPr>
        <w:pStyle w:val="JudgmentText"/>
        <w:keepNext/>
        <w:numPr>
          <w:ilvl w:val="0"/>
          <w:numId w:val="0"/>
        </w:numPr>
        <w:ind w:left="720" w:hanging="720"/>
      </w:pPr>
      <w:r>
        <w:t>[76]</w:t>
      </w:r>
      <w:r>
        <w:tab/>
      </w:r>
      <w:r w:rsidR="008A57E4">
        <w:t>The question refe</w:t>
      </w:r>
      <w:r w:rsidR="00CF7820">
        <w:t>r</w:t>
      </w:r>
      <w:r w:rsidR="008A57E4">
        <w:t>red to this Court</w:t>
      </w:r>
      <w:r w:rsidR="00CF7820">
        <w:t xml:space="preserve"> for its determination concerns the constitutionality of Article 920 of the Civil Code in relation to Article 26 of the Constitution. In their submissions the plaintiff and the Attorney General contend that Article 913 having been determined not to infringe Article 26 in Durup v Brassel, and that Article being closely intertwined with Article 920, the finding of constitutionality of Article 913 should extend to and apply to Article 920. </w:t>
      </w:r>
    </w:p>
    <w:p w:rsidR="00CF7820" w:rsidRDefault="00A159EB" w:rsidP="00A159EB">
      <w:pPr>
        <w:pStyle w:val="JudgmentText"/>
        <w:keepNext/>
        <w:numPr>
          <w:ilvl w:val="0"/>
          <w:numId w:val="0"/>
        </w:numPr>
        <w:ind w:left="720" w:hanging="720"/>
      </w:pPr>
      <w:r>
        <w:t>[77]</w:t>
      </w:r>
      <w:r>
        <w:tab/>
      </w:r>
      <w:r w:rsidR="00813FF1">
        <w:t>In our view, it was perfectly in order for the plaintiff and the Attorney General to raise th</w:t>
      </w:r>
      <w:r w:rsidR="00CF7820">
        <w:t>is</w:t>
      </w:r>
      <w:r w:rsidR="00813FF1">
        <w:t xml:space="preserve"> issue in their written submissions. We find no merit in the defendants’ argument that they should have done so by appealing against the order of the Chief Justice to refer the matter to the Constitutional Court</w:t>
      </w:r>
      <w:r w:rsidR="00C3245D">
        <w:t xml:space="preserve"> on the grounds stated.</w:t>
      </w:r>
    </w:p>
    <w:p w:rsidR="000419DA" w:rsidRDefault="00A159EB" w:rsidP="00A159EB">
      <w:pPr>
        <w:pStyle w:val="JudgmentText"/>
        <w:keepNext/>
        <w:numPr>
          <w:ilvl w:val="0"/>
          <w:numId w:val="0"/>
        </w:numPr>
        <w:ind w:left="720" w:hanging="720"/>
      </w:pPr>
      <w:r>
        <w:t>[78]</w:t>
      </w:r>
      <w:r>
        <w:tab/>
      </w:r>
      <w:r w:rsidR="00F66AA8">
        <w:t>T</w:t>
      </w:r>
      <w:r w:rsidR="0057410E">
        <w:t xml:space="preserve">he </w:t>
      </w:r>
      <w:r w:rsidR="00F66AA8">
        <w:t xml:space="preserve">Constitutional Court in the case of </w:t>
      </w:r>
      <w:r w:rsidR="0057410E" w:rsidRPr="000419DA">
        <w:t>Durup v Brassel</w:t>
      </w:r>
      <w:r w:rsidR="00F66AA8">
        <w:t xml:space="preserve"> found </w:t>
      </w:r>
      <w:r w:rsidR="0057410E" w:rsidRPr="000419DA">
        <w:t>that “the law of reserved heirs contained in art 913 of the civil code is a limitation that is necessary in a democratic</w:t>
      </w:r>
      <w:r w:rsidR="0057410E">
        <w:t xml:space="preserve"> society”</w:t>
      </w:r>
      <w:r w:rsidR="00F66AA8">
        <w:t xml:space="preserve"> and this Court has made a </w:t>
      </w:r>
      <w:r w:rsidR="00C3245D">
        <w:t xml:space="preserve">finding that the case of Durup v Brassel cannot be revisited or departed </w:t>
      </w:r>
      <w:r w:rsidR="00C3245D" w:rsidRPr="000419DA">
        <w:t>from</w:t>
      </w:r>
      <w:r w:rsidR="00F66AA8">
        <w:t xml:space="preserve"> in the circumstances of the present case. This Court has also made a finding that</w:t>
      </w:r>
      <w:r w:rsidR="000419DA">
        <w:t xml:space="preserve"> </w:t>
      </w:r>
      <w:r w:rsidR="0057410E">
        <w:t xml:space="preserve">Articles 913 and </w:t>
      </w:r>
      <w:r w:rsidR="00C3245D">
        <w:t>920 and the corresponding provisions</w:t>
      </w:r>
      <w:r w:rsidR="000419DA">
        <w:t xml:space="preserve"> of Chapter III of Title II of Book III</w:t>
      </w:r>
      <w:r w:rsidR="00C3245D">
        <w:t xml:space="preserve"> cannot stand </w:t>
      </w:r>
      <w:r w:rsidR="000419DA">
        <w:t>independently of</w:t>
      </w:r>
      <w:r w:rsidR="00F66AA8">
        <w:t>,</w:t>
      </w:r>
      <w:r w:rsidR="000419DA">
        <w:t xml:space="preserve"> </w:t>
      </w:r>
      <w:r w:rsidR="0057410E">
        <w:t>but</w:t>
      </w:r>
      <w:r w:rsidR="000419DA">
        <w:t xml:space="preserve"> </w:t>
      </w:r>
      <w:r w:rsidR="00C3245D">
        <w:t>depend on</w:t>
      </w:r>
      <w:r w:rsidR="00320AB8">
        <w:t>,</w:t>
      </w:r>
      <w:r w:rsidR="0057410E">
        <w:t xml:space="preserve"> each other</w:t>
      </w:r>
      <w:r w:rsidR="001A2819">
        <w:t xml:space="preserve"> for their effective application</w:t>
      </w:r>
      <w:r w:rsidR="00F66AA8">
        <w:t>. In the light of all the above</w:t>
      </w:r>
      <w:r w:rsidR="0057410E">
        <w:t xml:space="preserve"> </w:t>
      </w:r>
      <w:r w:rsidR="00C3245D">
        <w:t xml:space="preserve">we cannot find otherwise than </w:t>
      </w:r>
      <w:r w:rsidR="000419DA">
        <w:t xml:space="preserve">that </w:t>
      </w:r>
      <w:r w:rsidR="00941650">
        <w:t xml:space="preserve">the finding in Durup v Brassel in relation to Article 913 must extend to </w:t>
      </w:r>
      <w:r w:rsidR="000419DA">
        <w:t>Article 920</w:t>
      </w:r>
      <w:r w:rsidR="000419DA" w:rsidRPr="000419DA">
        <w:t xml:space="preserve"> </w:t>
      </w:r>
      <w:r w:rsidR="000419DA">
        <w:t>and the corresponding provisions of Chap</w:t>
      </w:r>
      <w:r w:rsidR="00941650">
        <w:t>ter III of Title II of Book III, with the result that Article 920</w:t>
      </w:r>
      <w:r w:rsidR="00941650" w:rsidRPr="000419DA">
        <w:t xml:space="preserve"> </w:t>
      </w:r>
      <w:r w:rsidR="00941650">
        <w:t xml:space="preserve">and the corresponding provisions of Chapter III of Title II of Book III </w:t>
      </w:r>
      <w:r w:rsidR="0057410E">
        <w:t>are</w:t>
      </w:r>
      <w:r w:rsidR="000419DA">
        <w:t xml:space="preserve"> also necessary in a democratic society.</w:t>
      </w:r>
    </w:p>
    <w:p w:rsidR="002050DD" w:rsidRDefault="002050DD" w:rsidP="002050DD">
      <w:pPr>
        <w:pStyle w:val="Attorneysnames"/>
      </w:pPr>
      <w:r>
        <w:t>Proportionality</w:t>
      </w:r>
    </w:p>
    <w:p w:rsidR="007E3CEF" w:rsidRDefault="00A159EB" w:rsidP="00A159EB">
      <w:pPr>
        <w:pStyle w:val="JudgmentText"/>
        <w:keepNext/>
        <w:numPr>
          <w:ilvl w:val="0"/>
          <w:numId w:val="0"/>
        </w:numPr>
        <w:ind w:left="720" w:hanging="720"/>
      </w:pPr>
      <w:r>
        <w:t>[79]</w:t>
      </w:r>
      <w:r>
        <w:tab/>
      </w:r>
      <w:r w:rsidR="002050DD">
        <w:t xml:space="preserve">The third test in the Sullivan case </w:t>
      </w:r>
      <w:r w:rsidR="00707B4E">
        <w:t xml:space="preserve">is the test of proportionality </w:t>
      </w:r>
      <w:r w:rsidR="007E3CEF">
        <w:t xml:space="preserve">which </w:t>
      </w:r>
      <w:r w:rsidR="00707B4E">
        <w:t xml:space="preserve">the Court of Appeal </w:t>
      </w:r>
      <w:r w:rsidR="007E3CEF">
        <w:t xml:space="preserve">explained as follows in the context of </w:t>
      </w:r>
      <w:r w:rsidR="003A7B71">
        <w:t xml:space="preserve">the constitutionality of the offence of criminal defamation in relation to the </w:t>
      </w:r>
      <w:r w:rsidR="007E3CEF">
        <w:t>right to freedom of expression.</w:t>
      </w:r>
    </w:p>
    <w:p w:rsidR="00707B4E" w:rsidRDefault="00A159EB" w:rsidP="00A159EB">
      <w:pPr>
        <w:pStyle w:val="NumberedQuotationindent1"/>
        <w:keepNext/>
        <w:numPr>
          <w:ilvl w:val="0"/>
          <w:numId w:val="0"/>
        </w:numPr>
        <w:ind w:left="1080" w:hanging="360"/>
      </w:pPr>
      <w:r>
        <w:t>(29)</w:t>
      </w:r>
      <w:r>
        <w:tab/>
      </w:r>
      <w:r w:rsidR="00707B4E">
        <w:t>…Zimbabwe’s former Chief Justice Gubbay established the test for determining whether a limitation on freedom of expression is arbitrary</w:t>
      </w:r>
      <w:r w:rsidR="00941650">
        <w:t>,</w:t>
      </w:r>
      <w:r w:rsidR="00707B4E">
        <w:t xml:space="preserve"> excessive or not permissible as the following:</w:t>
      </w:r>
    </w:p>
    <w:p w:rsidR="007E3CEF" w:rsidRDefault="007E3CEF" w:rsidP="007E3CEF">
      <w:pPr>
        <w:pStyle w:val="NumberedQuotationindent1"/>
        <w:keepNext/>
        <w:numPr>
          <w:ilvl w:val="0"/>
          <w:numId w:val="0"/>
        </w:numPr>
        <w:ind w:left="1080"/>
      </w:pPr>
    </w:p>
    <w:p w:rsidR="00707B4E" w:rsidRDefault="00707B4E" w:rsidP="007E3CEF">
      <w:pPr>
        <w:pStyle w:val="NumberedQuotationindent1"/>
        <w:keepNext/>
        <w:numPr>
          <w:ilvl w:val="0"/>
          <w:numId w:val="0"/>
        </w:numPr>
        <w:ind w:left="2160"/>
        <w:rPr>
          <w:u w:val="single"/>
        </w:rPr>
      </w:pPr>
      <w:r>
        <w:t xml:space="preserve">“whether (i) the legislative objective is sufficiently important to justify limiting a fundamental right; (ii) the measures designed to meet the legislative objective </w:t>
      </w:r>
      <w:r w:rsidR="007E3CEF">
        <w:t>are rationally connected to it; and (iii) the means used to impair the right or freedom are no more than is necessary to accomplish the objective.” (</w:t>
      </w:r>
      <w:r w:rsidR="007E3CEF" w:rsidRPr="007E3CEF">
        <w:rPr>
          <w:u w:val="single"/>
        </w:rPr>
        <w:t>Nyambirai v National Social Secur</w:t>
      </w:r>
      <w:r w:rsidR="007E3CEF">
        <w:rPr>
          <w:u w:val="single"/>
        </w:rPr>
        <w:t>ity</w:t>
      </w:r>
      <w:r w:rsidR="00F66AA8">
        <w:rPr>
          <w:u w:val="single"/>
        </w:rPr>
        <w:t xml:space="preserve"> </w:t>
      </w:r>
      <w:r w:rsidR="007E3CEF">
        <w:rPr>
          <w:u w:val="single"/>
        </w:rPr>
        <w:t>Authority [1996] 1LRC 64, 75).</w:t>
      </w:r>
    </w:p>
    <w:p w:rsidR="007E3CEF" w:rsidRDefault="007E3CEF" w:rsidP="007E3CEF">
      <w:pPr>
        <w:pStyle w:val="NumberedQuotationindent1"/>
        <w:keepNext/>
        <w:numPr>
          <w:ilvl w:val="0"/>
          <w:numId w:val="0"/>
        </w:numPr>
        <w:ind w:left="1080" w:hanging="360"/>
      </w:pPr>
    </w:p>
    <w:p w:rsidR="007E3CEF" w:rsidRDefault="007E3CEF" w:rsidP="007E3CEF">
      <w:pPr>
        <w:pStyle w:val="NumberedQuotationindent1"/>
        <w:keepNext/>
        <w:numPr>
          <w:ilvl w:val="0"/>
          <w:numId w:val="0"/>
        </w:numPr>
        <w:ind w:left="1080"/>
      </w:pPr>
      <w:r>
        <w:t>The ECHR seems to put extra emphasis on the third limb of Gubbay’s test. It considers in each particular case whether the restrictions are proportionate to the legitimate aim pursued by the legislation. In this context it considers the impact of the restriction itself.</w:t>
      </w:r>
    </w:p>
    <w:p w:rsidR="007E3CEF" w:rsidRDefault="007E3CEF" w:rsidP="007E3CEF">
      <w:pPr>
        <w:pStyle w:val="NumberedQuotationindent1"/>
        <w:keepNext/>
        <w:numPr>
          <w:ilvl w:val="0"/>
          <w:numId w:val="0"/>
        </w:numPr>
        <w:ind w:left="1080"/>
      </w:pPr>
    </w:p>
    <w:p w:rsidR="00A46441" w:rsidRDefault="00A159EB" w:rsidP="00A159EB">
      <w:pPr>
        <w:pStyle w:val="JudgmentText"/>
        <w:keepNext/>
        <w:numPr>
          <w:ilvl w:val="0"/>
          <w:numId w:val="0"/>
        </w:numPr>
        <w:ind w:left="720" w:hanging="720"/>
      </w:pPr>
      <w:r>
        <w:t>[80]</w:t>
      </w:r>
      <w:r>
        <w:tab/>
      </w:r>
      <w:r w:rsidR="00F01261">
        <w:t xml:space="preserve">In </w:t>
      </w:r>
      <w:r w:rsidR="003A7B71">
        <w:t>Durup v Brassel</w:t>
      </w:r>
      <w:r w:rsidR="00941650">
        <w:t xml:space="preserve"> the Court </w:t>
      </w:r>
      <w:r w:rsidR="00B56607">
        <w:t>found that for a limitation to a constitutional right to be “necessary in a democratic society” it h</w:t>
      </w:r>
      <w:r w:rsidR="003244DE">
        <w:t>as</w:t>
      </w:r>
      <w:r w:rsidR="00B56607">
        <w:t xml:space="preserve"> to “correspond to a pressing social need” and be “proportionate to the legitimate aim pursued”. </w:t>
      </w:r>
      <w:r w:rsidR="00010B0C">
        <w:t>The Court found that there was a pressing social need for the law of reserved heirs based on the “special link that exists between parent and child”</w:t>
      </w:r>
      <w:r w:rsidR="00010B0C" w:rsidRPr="00010B0C">
        <w:t xml:space="preserve"> </w:t>
      </w:r>
      <w:r w:rsidR="00010B0C">
        <w:t xml:space="preserve">regardless of the age and sex of the child </w:t>
      </w:r>
      <w:r w:rsidR="009C73A2">
        <w:t xml:space="preserve">which is itself </w:t>
      </w:r>
      <w:r w:rsidR="00010B0C">
        <w:t>based on the principle of equality among heirs</w:t>
      </w:r>
      <w:r w:rsidR="009C73A2">
        <w:t>. It also</w:t>
      </w:r>
      <w:r w:rsidR="00010B0C">
        <w:t xml:space="preserve"> found that </w:t>
      </w:r>
      <w:r w:rsidR="009C73A2">
        <w:t xml:space="preserve">the law of reserved heirs was also bound on the notion of support. It further </w:t>
      </w:r>
      <w:r w:rsidR="00AB6D6B">
        <w:t>found</w:t>
      </w:r>
      <w:r w:rsidR="009C73A2">
        <w:t xml:space="preserve"> that the limitation contained in art 913 of the Civil Code affords the widest possible legal, economic and social protection to the family which</w:t>
      </w:r>
      <w:r w:rsidR="00D70214">
        <w:t xml:space="preserve"> the state recognises as</w:t>
      </w:r>
      <w:r w:rsidR="009C73A2">
        <w:t xml:space="preserve"> the natural and fundamental group unit of society </w:t>
      </w:r>
      <w:r w:rsidR="00D70214">
        <w:t>and whose legal, economic and social protection it has undertaken to promote which makes that limitation “in the public interest”. Consequently the Court held that there is a pressing social need to pr</w:t>
      </w:r>
      <w:r w:rsidR="00A46441">
        <w:t>o</w:t>
      </w:r>
      <w:r w:rsidR="00D70214">
        <w:t xml:space="preserve">tect the reserved heirs from total and unjust disinheritance from a succession in which they are entitled to the benefit of third parties. </w:t>
      </w:r>
      <w:r w:rsidR="00A46441">
        <w:t>In respect of the issue of proportionality of the limitation</w:t>
      </w:r>
      <w:r w:rsidR="00D17D3E">
        <w:t xml:space="preserve"> imposed by the law of reserved heirs</w:t>
      </w:r>
      <w:r w:rsidR="00A46441">
        <w:t xml:space="preserve"> </w:t>
      </w:r>
      <w:r w:rsidR="00D17D3E">
        <w:t>on</w:t>
      </w:r>
      <w:r w:rsidR="00A46441">
        <w:t xml:space="preserve"> the right to property i</w:t>
      </w:r>
      <w:r w:rsidR="00D70214">
        <w:t xml:space="preserve">t held </w:t>
      </w:r>
      <w:r w:rsidR="00320AB8">
        <w:t xml:space="preserve">at paragraph [47] </w:t>
      </w:r>
      <w:r w:rsidR="00D70214">
        <w:t>that</w:t>
      </w:r>
      <w:r w:rsidR="00A46441">
        <w:t>:</w:t>
      </w:r>
    </w:p>
    <w:p w:rsidR="003A7B71" w:rsidRDefault="00A159EB" w:rsidP="00A159EB">
      <w:pPr>
        <w:pStyle w:val="NumberedQuotationindent1"/>
        <w:numPr>
          <w:ilvl w:val="0"/>
          <w:numId w:val="0"/>
        </w:numPr>
        <w:ind w:left="1080" w:hanging="360"/>
      </w:pPr>
      <w:r>
        <w:t>(47)</w:t>
      </w:r>
      <w:r>
        <w:tab/>
      </w:r>
      <w:r w:rsidR="00D17D3E">
        <w:t xml:space="preserve">Therefore, I … find that </w:t>
      </w:r>
      <w:r w:rsidR="00D70214">
        <w:t xml:space="preserve">the law of reserved heirs contained in Article 913 of the Civil Code is proportionate to the legitimate aim pursued </w:t>
      </w:r>
      <w:r w:rsidR="00A46441">
        <w:t>in that:</w:t>
      </w:r>
    </w:p>
    <w:p w:rsidR="00D17D3E" w:rsidRDefault="00D17D3E" w:rsidP="00D17D3E">
      <w:pPr>
        <w:pStyle w:val="NumberedQuotationindent1"/>
        <w:numPr>
          <w:ilvl w:val="0"/>
          <w:numId w:val="0"/>
        </w:numPr>
        <w:ind w:left="1080"/>
      </w:pPr>
    </w:p>
    <w:p w:rsidR="00A46441" w:rsidRDefault="00A159EB" w:rsidP="00A159EB">
      <w:pPr>
        <w:pStyle w:val="NumberedQuotationindent1"/>
        <w:numPr>
          <w:ilvl w:val="0"/>
          <w:numId w:val="0"/>
        </w:numPr>
        <w:ind w:left="2340" w:hanging="900"/>
      </w:pPr>
      <w:r>
        <w:t>(i)</w:t>
      </w:r>
      <w:r>
        <w:tab/>
      </w:r>
      <w:r w:rsidR="00A46441">
        <w:t>the Civil Code provides for only two types of reserved heirs (parents and children including descendants of all degrees – doctrine of representation) in the absence of which, gifts inter vivos or by will may exhaust the entire property (arts 913 – 916 of the Civil Code);</w:t>
      </w:r>
    </w:p>
    <w:p w:rsidR="00A46441" w:rsidRDefault="00A159EB" w:rsidP="00A159EB">
      <w:pPr>
        <w:pStyle w:val="NumberedQuotationindent1"/>
        <w:numPr>
          <w:ilvl w:val="0"/>
          <w:numId w:val="0"/>
        </w:numPr>
        <w:ind w:left="2250" w:hanging="720"/>
      </w:pPr>
      <w:r>
        <w:t>(ii)</w:t>
      </w:r>
      <w:r>
        <w:tab/>
      </w:r>
      <w:r w:rsidR="00A46441">
        <w:t>article 727 of the Civil Code provides for circumstances where a person shall not succeed to a succession as unworthy to do so;</w:t>
      </w:r>
    </w:p>
    <w:p w:rsidR="00A46441" w:rsidRDefault="00A159EB" w:rsidP="00A159EB">
      <w:pPr>
        <w:pStyle w:val="NumberedQuotationindent1"/>
        <w:numPr>
          <w:ilvl w:val="0"/>
          <w:numId w:val="0"/>
        </w:numPr>
        <w:ind w:left="2250" w:hanging="720"/>
      </w:pPr>
      <w:r>
        <w:t>(iii)</w:t>
      </w:r>
      <w:r>
        <w:tab/>
      </w:r>
      <w:r w:rsidR="00D17D3E">
        <w:t>it does not prohibit or limit the right of an owner of property from disposing of his or her entire property for consideration, subject to article 918 of the Civil Code …</w:t>
      </w:r>
    </w:p>
    <w:p w:rsidR="00D17D3E" w:rsidRDefault="00D17D3E" w:rsidP="00D17D3E">
      <w:pPr>
        <w:pStyle w:val="NumberedQuotationindent1"/>
        <w:numPr>
          <w:ilvl w:val="0"/>
          <w:numId w:val="0"/>
        </w:numPr>
        <w:ind w:left="1080" w:hanging="360"/>
      </w:pPr>
    </w:p>
    <w:p w:rsidR="00D17D3E" w:rsidRDefault="00A159EB" w:rsidP="00A159EB">
      <w:pPr>
        <w:pStyle w:val="JudgmentText"/>
        <w:keepNext/>
        <w:numPr>
          <w:ilvl w:val="0"/>
          <w:numId w:val="0"/>
        </w:numPr>
        <w:ind w:left="720" w:hanging="720"/>
      </w:pPr>
      <w:r>
        <w:t>[81]</w:t>
      </w:r>
      <w:r>
        <w:tab/>
      </w:r>
      <w:r w:rsidR="00D17D3E">
        <w:t xml:space="preserve">In light of our findings at paragraph </w:t>
      </w:r>
      <w:r w:rsidR="00320AB8">
        <w:t>7</w:t>
      </w:r>
      <w:r w:rsidR="003244DE">
        <w:t>8</w:t>
      </w:r>
      <w:r w:rsidR="00D17D3E">
        <w:t xml:space="preserve"> above, I find that similarly to Article 913, </w:t>
      </w:r>
      <w:r w:rsidR="001A2819">
        <w:t xml:space="preserve">the limitations imposed by </w:t>
      </w:r>
      <w:r w:rsidR="00D17D3E">
        <w:t>Article 920 and the corresponding provisions of Chapter III of Title II of Book III</w:t>
      </w:r>
      <w:r w:rsidR="001A2819">
        <w:t xml:space="preserve"> of the Civil Code on the right to property</w:t>
      </w:r>
      <w:r w:rsidR="00320AB8">
        <w:t>,</w:t>
      </w:r>
      <w:r w:rsidR="001A2819">
        <w:t xml:space="preserve"> is proportionate to the legitimate aim pursued by those provisions.</w:t>
      </w:r>
    </w:p>
    <w:p w:rsidR="008B68D8" w:rsidRDefault="008B68D8" w:rsidP="008B68D8">
      <w:pPr>
        <w:pStyle w:val="Jjmntheading1"/>
      </w:pPr>
      <w:r>
        <w:t>Decision</w:t>
      </w:r>
    </w:p>
    <w:p w:rsidR="001A2819" w:rsidRDefault="00A159EB" w:rsidP="00A159EB">
      <w:pPr>
        <w:pStyle w:val="JudgmentText"/>
        <w:keepNext/>
        <w:numPr>
          <w:ilvl w:val="0"/>
          <w:numId w:val="0"/>
        </w:numPr>
        <w:ind w:left="720" w:hanging="720"/>
      </w:pPr>
      <w:r>
        <w:t>[82]</w:t>
      </w:r>
      <w:r>
        <w:tab/>
      </w:r>
      <w:r w:rsidR="001A2819">
        <w:t>Article 920 and the corresponding provisions of Chapter III of Title II of Book III of the Civil Code having passed all three tests set out in the Sullivan case, t</w:t>
      </w:r>
      <w:r w:rsidR="00FC414C">
        <w:t xml:space="preserve">his Court </w:t>
      </w:r>
      <w:r w:rsidR="001A2819">
        <w:t xml:space="preserve">finds that these provisions read with </w:t>
      </w:r>
      <w:r w:rsidR="00AB6D6B">
        <w:t xml:space="preserve">Article </w:t>
      </w:r>
      <w:r w:rsidR="001A2819">
        <w:t>913 of the Civil Code are permitted limitations</w:t>
      </w:r>
      <w:r w:rsidR="00CB2AB2">
        <w:t xml:space="preserve"> in terms of </w:t>
      </w:r>
      <w:r w:rsidR="00320AB8">
        <w:t>clause</w:t>
      </w:r>
      <w:r w:rsidR="00CB2AB2">
        <w:t xml:space="preserve"> (2) of Article 26 of the Constitution,</w:t>
      </w:r>
      <w:r w:rsidR="001A2819">
        <w:t xml:space="preserve"> to the right to property enshrined in </w:t>
      </w:r>
      <w:r w:rsidR="00320AB8">
        <w:t>clause</w:t>
      </w:r>
      <w:r w:rsidR="00CB2AB2">
        <w:t xml:space="preserve"> (1</w:t>
      </w:r>
      <w:r w:rsidR="001A2819">
        <w:t>)</w:t>
      </w:r>
      <w:r w:rsidR="00CB2AB2">
        <w:t xml:space="preserve"> of the same Article, </w:t>
      </w:r>
      <w:r w:rsidR="001A2819">
        <w:t xml:space="preserve">in that they </w:t>
      </w:r>
      <w:r w:rsidR="00CB2AB2">
        <w:t xml:space="preserve">are </w:t>
      </w:r>
      <w:r w:rsidR="00FC414C">
        <w:t>prescribed by law and necessary in a democratic society</w:t>
      </w:r>
      <w:r w:rsidR="00AB6D6B">
        <w:t xml:space="preserve"> in the public interest</w:t>
      </w:r>
      <w:r w:rsidR="001A2819">
        <w:t>.</w:t>
      </w:r>
    </w:p>
    <w:p w:rsidR="00320AB8" w:rsidRDefault="00320AB8" w:rsidP="00320AB8">
      <w:pPr>
        <w:pStyle w:val="JudgmentText"/>
        <w:keepNext/>
        <w:numPr>
          <w:ilvl w:val="0"/>
          <w:numId w:val="0"/>
        </w:numPr>
        <w:ind w:left="720"/>
      </w:pPr>
    </w:p>
    <w:p w:rsidR="00300A5C" w:rsidRPr="00300A5C" w:rsidRDefault="00300A5C" w:rsidP="00320AB8">
      <w:pPr>
        <w:pStyle w:val="JudgmentText"/>
        <w:keepNext/>
        <w:numPr>
          <w:ilvl w:val="0"/>
          <w:numId w:val="0"/>
        </w:numPr>
        <w:ind w:left="720"/>
      </w:pPr>
      <w:r w:rsidRPr="008B68D8">
        <w:t xml:space="preserve">Signed, dated and delivered at Ile du Port on </w:t>
      </w:r>
      <w:r w:rsidR="001A2819">
        <w:t>15 October</w:t>
      </w:r>
      <w:r w:rsidRPr="008B68D8">
        <w:t xml:space="preserve"> 2019</w:t>
      </w:r>
      <w:r w:rsidRPr="00300A5C">
        <w:t>.</w:t>
      </w:r>
    </w:p>
    <w:p w:rsidR="00300A5C" w:rsidRPr="00300A5C" w:rsidRDefault="00300A5C" w:rsidP="00300A5C">
      <w:pPr>
        <w:keepNext/>
        <w:rPr>
          <w:rFonts w:ascii="Times New Roman" w:hAnsi="Times New Roman" w:cs="Times New Roman"/>
          <w:sz w:val="24"/>
          <w:szCs w:val="24"/>
        </w:rPr>
      </w:pPr>
    </w:p>
    <w:p w:rsidR="00300A5C" w:rsidRPr="00300A5C" w:rsidRDefault="00300A5C" w:rsidP="00300A5C">
      <w:pPr>
        <w:keepNext/>
        <w:rPr>
          <w:rFonts w:ascii="Times New Roman" w:hAnsi="Times New Roman" w:cs="Times New Roman"/>
          <w:sz w:val="24"/>
          <w:szCs w:val="24"/>
        </w:rPr>
      </w:pPr>
      <w:r w:rsidRPr="00300A5C">
        <w:rPr>
          <w:rFonts w:ascii="Times New Roman" w:hAnsi="Times New Roman" w:cs="Times New Roman"/>
          <w:sz w:val="24"/>
          <w:szCs w:val="24"/>
        </w:rPr>
        <w:t>____________</w:t>
      </w:r>
      <w:r w:rsidRPr="00300A5C">
        <w:rPr>
          <w:rFonts w:ascii="Times New Roman" w:hAnsi="Times New Roman" w:cs="Times New Roman"/>
          <w:sz w:val="24"/>
          <w:szCs w:val="24"/>
        </w:rPr>
        <w:tab/>
      </w:r>
      <w:r w:rsidRPr="00300A5C">
        <w:rPr>
          <w:rFonts w:ascii="Times New Roman" w:hAnsi="Times New Roman" w:cs="Times New Roman"/>
          <w:sz w:val="24"/>
          <w:szCs w:val="24"/>
        </w:rPr>
        <w:tab/>
        <w:t xml:space="preserve">____________ </w:t>
      </w:r>
      <w:r w:rsidRPr="00300A5C">
        <w:rPr>
          <w:rFonts w:ascii="Times New Roman" w:hAnsi="Times New Roman" w:cs="Times New Roman"/>
          <w:sz w:val="24"/>
          <w:szCs w:val="24"/>
        </w:rPr>
        <w:tab/>
      </w:r>
      <w:r w:rsidRPr="00300A5C">
        <w:rPr>
          <w:rFonts w:ascii="Times New Roman" w:hAnsi="Times New Roman" w:cs="Times New Roman"/>
          <w:sz w:val="24"/>
          <w:szCs w:val="24"/>
        </w:rPr>
        <w:tab/>
        <w:t>____________</w:t>
      </w:r>
    </w:p>
    <w:p w:rsidR="00300A5C" w:rsidRPr="00300A5C" w:rsidRDefault="00300A5C" w:rsidP="00300A5C">
      <w:pPr>
        <w:keepNext/>
        <w:rPr>
          <w:rFonts w:ascii="Times New Roman" w:hAnsi="Times New Roman" w:cs="Times New Roman"/>
          <w:sz w:val="24"/>
          <w:szCs w:val="24"/>
        </w:rPr>
      </w:pPr>
    </w:p>
    <w:p w:rsidR="00300A5C" w:rsidRPr="00300A5C" w:rsidRDefault="00300A5C" w:rsidP="00300A5C">
      <w:pPr>
        <w:keepNext/>
        <w:tabs>
          <w:tab w:val="left" w:pos="2160"/>
        </w:tabs>
        <w:rPr>
          <w:rFonts w:ascii="Times New Roman" w:hAnsi="Times New Roman" w:cs="Times New Roman"/>
          <w:sz w:val="24"/>
          <w:szCs w:val="24"/>
        </w:rPr>
      </w:pPr>
      <w:r w:rsidRPr="00300A5C">
        <w:rPr>
          <w:rFonts w:ascii="Times New Roman" w:hAnsi="Times New Roman" w:cs="Times New Roman"/>
          <w:sz w:val="24"/>
          <w:szCs w:val="24"/>
        </w:rPr>
        <w:t xml:space="preserve">      Burhan J</w:t>
      </w:r>
      <w:r w:rsidRPr="00300A5C">
        <w:rPr>
          <w:rFonts w:ascii="Times New Roman" w:hAnsi="Times New Roman" w:cs="Times New Roman"/>
          <w:sz w:val="24"/>
          <w:szCs w:val="24"/>
        </w:rPr>
        <w:tab/>
        <w:t xml:space="preserve">    </w:t>
      </w:r>
      <w:r w:rsidRPr="00300A5C">
        <w:rPr>
          <w:rFonts w:ascii="Times New Roman" w:hAnsi="Times New Roman" w:cs="Times New Roman"/>
          <w:sz w:val="24"/>
          <w:szCs w:val="24"/>
        </w:rPr>
        <w:tab/>
        <w:t xml:space="preserve">    Govinden J </w:t>
      </w:r>
      <w:r w:rsidRPr="00300A5C">
        <w:rPr>
          <w:rFonts w:ascii="Times New Roman" w:hAnsi="Times New Roman" w:cs="Times New Roman"/>
          <w:sz w:val="24"/>
          <w:szCs w:val="24"/>
        </w:rPr>
        <w:tab/>
      </w:r>
      <w:r w:rsidRPr="00300A5C">
        <w:rPr>
          <w:rFonts w:ascii="Times New Roman" w:hAnsi="Times New Roman" w:cs="Times New Roman"/>
          <w:sz w:val="24"/>
          <w:szCs w:val="24"/>
        </w:rPr>
        <w:tab/>
      </w:r>
      <w:r w:rsidRPr="00300A5C">
        <w:rPr>
          <w:rFonts w:ascii="Times New Roman" w:hAnsi="Times New Roman" w:cs="Times New Roman"/>
          <w:sz w:val="24"/>
          <w:szCs w:val="24"/>
        </w:rPr>
        <w:tab/>
        <w:t xml:space="preserve">     Carolus J</w:t>
      </w:r>
    </w:p>
    <w:p w:rsidR="00BF0D27" w:rsidRDefault="00BF0D27" w:rsidP="00BF0D27">
      <w:pPr>
        <w:pStyle w:val="JudgmentText"/>
        <w:keepNext/>
        <w:numPr>
          <w:ilvl w:val="0"/>
          <w:numId w:val="0"/>
        </w:numPr>
        <w:ind w:left="720" w:hanging="720"/>
      </w:pPr>
    </w:p>
    <w:p w:rsidR="00BF0D27" w:rsidRDefault="00BF0D27" w:rsidP="00BF0D27">
      <w:pPr>
        <w:pStyle w:val="JudgmentText"/>
        <w:keepNext/>
        <w:numPr>
          <w:ilvl w:val="0"/>
          <w:numId w:val="0"/>
        </w:numPr>
        <w:ind w:left="720" w:hanging="720"/>
      </w:pPr>
    </w:p>
    <w:p w:rsidR="00EF13E2" w:rsidRDefault="00EF13E2" w:rsidP="00235626">
      <w:pPr>
        <w:spacing w:line="480" w:lineRule="auto"/>
        <w:jc w:val="both"/>
        <w:rPr>
          <w:rFonts w:ascii="Times New Roman" w:hAnsi="Times New Roman" w:cs="Times New Roman"/>
          <w:b/>
          <w:sz w:val="24"/>
          <w:szCs w:val="24"/>
        </w:rPr>
      </w:pPr>
    </w:p>
    <w:sectPr w:rsidR="00EF13E2"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00A" w:rsidRDefault="00C8000A" w:rsidP="006A68E2">
      <w:pPr>
        <w:spacing w:after="0" w:line="240" w:lineRule="auto"/>
      </w:pPr>
      <w:r>
        <w:separator/>
      </w:r>
    </w:p>
  </w:endnote>
  <w:endnote w:type="continuationSeparator" w:id="0">
    <w:p w:rsidR="00C8000A" w:rsidRDefault="00C8000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A73A8C" w:rsidRDefault="00A73A8C">
        <w:pPr>
          <w:pStyle w:val="Footer"/>
          <w:jc w:val="center"/>
        </w:pPr>
        <w:r>
          <w:fldChar w:fldCharType="begin"/>
        </w:r>
        <w:r>
          <w:instrText xml:space="preserve"> PAGE   \* MERGEFORMAT </w:instrText>
        </w:r>
        <w:r>
          <w:fldChar w:fldCharType="separate"/>
        </w:r>
        <w:r w:rsidR="00A159EB">
          <w:rPr>
            <w:noProof/>
          </w:rPr>
          <w:t>2</w:t>
        </w:r>
        <w:r>
          <w:rPr>
            <w:noProof/>
          </w:rPr>
          <w:fldChar w:fldCharType="end"/>
        </w:r>
      </w:p>
    </w:sdtContent>
  </w:sdt>
  <w:p w:rsidR="00A73A8C" w:rsidRDefault="00A73A8C">
    <w:pPr>
      <w:pStyle w:val="Footer"/>
    </w:pPr>
  </w:p>
  <w:p w:rsidR="00A73A8C" w:rsidRDefault="00A73A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00A" w:rsidRDefault="00C8000A" w:rsidP="006A68E2">
      <w:pPr>
        <w:spacing w:after="0" w:line="240" w:lineRule="auto"/>
      </w:pPr>
      <w:r>
        <w:separator/>
      </w:r>
    </w:p>
  </w:footnote>
  <w:footnote w:type="continuationSeparator" w:id="0">
    <w:p w:rsidR="00C8000A" w:rsidRDefault="00C8000A"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F4A53"/>
    <w:multiLevelType w:val="hybridMultilevel"/>
    <w:tmpl w:val="275EC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F372C"/>
    <w:multiLevelType w:val="hybridMultilevel"/>
    <w:tmpl w:val="21A4F564"/>
    <w:lvl w:ilvl="0" w:tplc="BE2ADEE2">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F5919"/>
    <w:multiLevelType w:val="hybridMultilevel"/>
    <w:tmpl w:val="AA2CE5D4"/>
    <w:lvl w:ilvl="0" w:tplc="456A3F12">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5B373E"/>
    <w:multiLevelType w:val="hybridMultilevel"/>
    <w:tmpl w:val="1F542784"/>
    <w:lvl w:ilvl="0" w:tplc="AE6E41CA">
      <w:start w:val="9"/>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D52EFD"/>
    <w:multiLevelType w:val="hybridMultilevel"/>
    <w:tmpl w:val="935EF80C"/>
    <w:lvl w:ilvl="0" w:tplc="E1900A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4731B3"/>
    <w:multiLevelType w:val="hybridMultilevel"/>
    <w:tmpl w:val="C55AA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7542D2"/>
    <w:multiLevelType w:val="multilevel"/>
    <w:tmpl w:val="1CC89892"/>
    <w:numStyleLink w:val="Judgments"/>
  </w:abstractNum>
  <w:abstractNum w:abstractNumId="1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1"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864AB"/>
    <w:multiLevelType w:val="hybridMultilevel"/>
    <w:tmpl w:val="3666735C"/>
    <w:lvl w:ilvl="0" w:tplc="B440968E">
      <w:start w:val="2"/>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A421A"/>
    <w:multiLevelType w:val="hybridMultilevel"/>
    <w:tmpl w:val="BB6A44F4"/>
    <w:lvl w:ilvl="0" w:tplc="647E8A6C">
      <w:start w:val="23"/>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ED2CFA"/>
    <w:multiLevelType w:val="hybridMultilevel"/>
    <w:tmpl w:val="4D562B0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566822EF"/>
    <w:multiLevelType w:val="hybridMultilevel"/>
    <w:tmpl w:val="A49C62A0"/>
    <w:lvl w:ilvl="0" w:tplc="BE8C9AF8">
      <w:start w:val="8"/>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15066"/>
    <w:multiLevelType w:val="hybridMultilevel"/>
    <w:tmpl w:val="365E2ADA"/>
    <w:lvl w:ilvl="0" w:tplc="18920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953506"/>
    <w:multiLevelType w:val="hybridMultilevel"/>
    <w:tmpl w:val="7B3C1786"/>
    <w:lvl w:ilvl="0" w:tplc="C414AA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8C04B0F"/>
    <w:multiLevelType w:val="hybridMultilevel"/>
    <w:tmpl w:val="6F92CBAA"/>
    <w:lvl w:ilvl="0" w:tplc="E1900A20">
      <w:start w:val="1"/>
      <w:numFmt w:val="lowerLetter"/>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0" w15:restartNumberingAfterBreak="0">
    <w:nsid w:val="695E09CC"/>
    <w:multiLevelType w:val="hybridMultilevel"/>
    <w:tmpl w:val="4836B580"/>
    <w:lvl w:ilvl="0" w:tplc="608C73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262020"/>
    <w:multiLevelType w:val="hybridMultilevel"/>
    <w:tmpl w:val="69044ED8"/>
    <w:lvl w:ilvl="0" w:tplc="B7A496E2">
      <w:start w:val="8"/>
      <w:numFmt w:val="lowerLetter"/>
      <w:lvlText w:val="(%1)"/>
      <w:lvlJc w:val="left"/>
      <w:pPr>
        <w:ind w:left="18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939F4"/>
    <w:multiLevelType w:val="hybridMultilevel"/>
    <w:tmpl w:val="B628D4C0"/>
    <w:lvl w:ilvl="0" w:tplc="E1900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3"/>
  </w:num>
  <w:num w:numId="4">
    <w:abstractNumId w:val="10"/>
  </w:num>
  <w:num w:numId="5">
    <w:abstractNumId w:val="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1"/>
  </w:num>
  <w:num w:numId="7">
    <w:abstractNumId w:val="5"/>
  </w:num>
  <w:num w:numId="8">
    <w:abstractNumId w:val="14"/>
  </w:num>
  <w:num w:numId="9">
    <w:abstractNumId w:val="3"/>
  </w:num>
  <w:num w:numId="10">
    <w:abstractNumId w:val="14"/>
  </w:num>
  <w:num w:numId="11">
    <w:abstractNumId w:val="14"/>
  </w:num>
  <w:num w:numId="12">
    <w:abstractNumId w:val="9"/>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87"/>
      <w:lvl w:ilvl="3">
        <w:start w:val="87"/>
        <w:numFmt w:val="decimal"/>
        <w:lvlText w:val="%4."/>
        <w:lvlJc w:val="left"/>
        <w:pPr>
          <w:ind w:left="2880" w:hanging="720"/>
        </w:pPr>
        <w:rPr>
          <w:rFonts w:hint="default"/>
        </w:rPr>
      </w:lvl>
    </w:lvlOverride>
  </w:num>
  <w:num w:numId="13">
    <w:abstractNumId w:val="23"/>
  </w:num>
  <w:num w:numId="14">
    <w:abstractNumId w:val="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5">
    <w:abstractNumId w:val="9"/>
    <w:lvlOverride w:ilvl="0">
      <w:startOverride w:val="19"/>
      <w:lvl w:ilvl="0">
        <w:start w:val="19"/>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49"/>
      <w:lvl w:ilvl="3">
        <w:start w:val="49"/>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6">
    <w:abstractNumId w:val="9"/>
    <w:lvlOverride w:ilvl="0">
      <w:startOverride w:val="19"/>
      <w:lvl w:ilvl="0">
        <w:start w:val="19"/>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47"/>
      <w:lvl w:ilvl="3">
        <w:start w:val="47"/>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14"/>
    <w:lvlOverride w:ilvl="0">
      <w:startOverride w:val="1"/>
    </w:lvlOverride>
  </w:num>
  <w:num w:numId="18">
    <w:abstractNumId w:val="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9">
    <w:abstractNumId w:val="1"/>
  </w:num>
  <w:num w:numId="20">
    <w:abstractNumId w:val="9"/>
    <w:lvlOverride w:ilvl="0">
      <w:startOverride w:val="29"/>
      <w:lvl w:ilvl="0">
        <w:start w:val="29"/>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21">
    <w:abstractNumId w:val="14"/>
    <w:lvlOverride w:ilvl="0">
      <w:startOverride w:val="26"/>
    </w:lvlOverride>
  </w:num>
  <w:num w:numId="22">
    <w:abstractNumId w:val="18"/>
  </w:num>
  <w:num w:numId="23">
    <w:abstractNumId w:val="4"/>
  </w:num>
  <w:num w:numId="24">
    <w:abstractNumId w:val="16"/>
  </w:num>
  <w:num w:numId="25">
    <w:abstractNumId w:val="17"/>
  </w:num>
  <w:num w:numId="26">
    <w:abstractNumId w:val="14"/>
    <w:lvlOverride w:ilvl="0">
      <w:startOverride w:val="2"/>
    </w:lvlOverride>
  </w:num>
  <w:num w:numId="27">
    <w:abstractNumId w:val="14"/>
    <w:lvlOverride w:ilvl="0">
      <w:startOverride w:val="4"/>
    </w:lvlOverride>
  </w:num>
  <w:num w:numId="28">
    <w:abstractNumId w:val="15"/>
  </w:num>
  <w:num w:numId="29">
    <w:abstractNumId w:val="9"/>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439"/>
      <w:lvl w:ilvl="3">
        <w:start w:val="439"/>
        <w:numFmt w:val="decimal"/>
        <w:lvlText w:val="%4."/>
        <w:lvlJc w:val="left"/>
        <w:pPr>
          <w:ind w:left="2880" w:hanging="720"/>
        </w:pPr>
        <w:rPr>
          <w:rFonts w:hint="default"/>
        </w:rPr>
      </w:lvl>
    </w:lvlOverride>
  </w:num>
  <w:num w:numId="30">
    <w:abstractNumId w:val="9"/>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440"/>
      <w:lvl w:ilvl="3">
        <w:start w:val="440"/>
        <w:numFmt w:val="decimal"/>
        <w:lvlText w:val="%4."/>
        <w:lvlJc w:val="left"/>
        <w:pPr>
          <w:ind w:left="2880" w:hanging="720"/>
        </w:pPr>
        <w:rPr>
          <w:rFonts w:hint="default"/>
        </w:rPr>
      </w:lvl>
    </w:lvlOverride>
  </w:num>
  <w:num w:numId="31">
    <w:abstractNumId w:val="19"/>
  </w:num>
  <w:num w:numId="32">
    <w:abstractNumId w:val="8"/>
  </w:num>
  <w:num w:numId="33">
    <w:abstractNumId w:val="20"/>
  </w:num>
  <w:num w:numId="34">
    <w:abstractNumId w:val="22"/>
  </w:num>
  <w:num w:numId="35">
    <w:abstractNumId w:val="14"/>
    <w:lvlOverride w:ilvl="0">
      <w:startOverride w:val="31"/>
    </w:lvlOverride>
  </w:num>
  <w:num w:numId="36">
    <w:abstractNumId w:val="14"/>
    <w:lvlOverride w:ilvl="0">
      <w:startOverride w:val="46"/>
    </w:lvlOverride>
  </w:num>
  <w:num w:numId="37">
    <w:abstractNumId w:val="7"/>
  </w:num>
  <w:num w:numId="38">
    <w:abstractNumId w:val="0"/>
  </w:num>
  <w:num w:numId="39">
    <w:abstractNumId w:val="14"/>
    <w:lvlOverride w:ilvl="0">
      <w:startOverride w:val="29"/>
    </w:lvlOverride>
  </w:num>
  <w:num w:numId="40">
    <w:abstractNumId w:val="14"/>
    <w:lvlOverride w:ilvl="0">
      <w:startOverride w:val="47"/>
    </w:lvlOverride>
  </w:num>
  <w:num w:numId="41">
    <w:abstractNumId w:val="12"/>
  </w:num>
  <w:num w:numId="42">
    <w:abstractNumId w:val="9"/>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74"/>
      <w:lvl w:ilvl="3">
        <w:start w:val="174"/>
        <w:numFmt w:val="decimal"/>
        <w:lvlText w:val="%4."/>
        <w:lvlJc w:val="left"/>
        <w:pPr>
          <w:ind w:left="2880" w:hanging="720"/>
        </w:pPr>
        <w:rPr>
          <w:rFonts w:hint="default"/>
        </w:rPr>
      </w:lvl>
    </w:lvlOverride>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FC"/>
    <w:rsid w:val="00010B0C"/>
    <w:rsid w:val="00016276"/>
    <w:rsid w:val="00021D23"/>
    <w:rsid w:val="00022511"/>
    <w:rsid w:val="000228C0"/>
    <w:rsid w:val="00025CDF"/>
    <w:rsid w:val="00030FA0"/>
    <w:rsid w:val="000327AB"/>
    <w:rsid w:val="000350E5"/>
    <w:rsid w:val="00040193"/>
    <w:rsid w:val="00040C82"/>
    <w:rsid w:val="000419DA"/>
    <w:rsid w:val="00041C63"/>
    <w:rsid w:val="0004754C"/>
    <w:rsid w:val="00050DD2"/>
    <w:rsid w:val="000564DA"/>
    <w:rsid w:val="000628A5"/>
    <w:rsid w:val="00063C52"/>
    <w:rsid w:val="00067241"/>
    <w:rsid w:val="00071B84"/>
    <w:rsid w:val="0008249D"/>
    <w:rsid w:val="0008560D"/>
    <w:rsid w:val="00091841"/>
    <w:rsid w:val="0009242F"/>
    <w:rsid w:val="000928F1"/>
    <w:rsid w:val="00097D19"/>
    <w:rsid w:val="000A7AB1"/>
    <w:rsid w:val="000C10CF"/>
    <w:rsid w:val="000C196F"/>
    <w:rsid w:val="000C5F71"/>
    <w:rsid w:val="000D0A20"/>
    <w:rsid w:val="000D4294"/>
    <w:rsid w:val="000D429B"/>
    <w:rsid w:val="000D7145"/>
    <w:rsid w:val="000D7376"/>
    <w:rsid w:val="000E2303"/>
    <w:rsid w:val="000F1917"/>
    <w:rsid w:val="000F5FCC"/>
    <w:rsid w:val="00100B1B"/>
    <w:rsid w:val="00103906"/>
    <w:rsid w:val="001039F6"/>
    <w:rsid w:val="00106352"/>
    <w:rsid w:val="00110990"/>
    <w:rsid w:val="0011291A"/>
    <w:rsid w:val="0011309C"/>
    <w:rsid w:val="001135C2"/>
    <w:rsid w:val="00113C64"/>
    <w:rsid w:val="00114084"/>
    <w:rsid w:val="00116B37"/>
    <w:rsid w:val="00122957"/>
    <w:rsid w:val="00123258"/>
    <w:rsid w:val="00123867"/>
    <w:rsid w:val="00124CEB"/>
    <w:rsid w:val="00130F05"/>
    <w:rsid w:val="00131578"/>
    <w:rsid w:val="00132BFA"/>
    <w:rsid w:val="001428B9"/>
    <w:rsid w:val="00160816"/>
    <w:rsid w:val="00160B2A"/>
    <w:rsid w:val="001616E9"/>
    <w:rsid w:val="001702CB"/>
    <w:rsid w:val="001723B1"/>
    <w:rsid w:val="00185ADC"/>
    <w:rsid w:val="001873DF"/>
    <w:rsid w:val="00187CDE"/>
    <w:rsid w:val="001A0E24"/>
    <w:rsid w:val="001A0F0F"/>
    <w:rsid w:val="001A2819"/>
    <w:rsid w:val="001A4B94"/>
    <w:rsid w:val="001A6D3B"/>
    <w:rsid w:val="001B3C13"/>
    <w:rsid w:val="001B7DB6"/>
    <w:rsid w:val="001C0465"/>
    <w:rsid w:val="001C09F6"/>
    <w:rsid w:val="001C4F57"/>
    <w:rsid w:val="001C78EC"/>
    <w:rsid w:val="001D1A9D"/>
    <w:rsid w:val="001D2181"/>
    <w:rsid w:val="001D33D2"/>
    <w:rsid w:val="001D698F"/>
    <w:rsid w:val="001D7F01"/>
    <w:rsid w:val="001E4045"/>
    <w:rsid w:val="002015F8"/>
    <w:rsid w:val="002050DD"/>
    <w:rsid w:val="00205E0E"/>
    <w:rsid w:val="00212006"/>
    <w:rsid w:val="0021402A"/>
    <w:rsid w:val="00214DB4"/>
    <w:rsid w:val="00226456"/>
    <w:rsid w:val="00227228"/>
    <w:rsid w:val="002316FC"/>
    <w:rsid w:val="00234D11"/>
    <w:rsid w:val="00235626"/>
    <w:rsid w:val="002400FB"/>
    <w:rsid w:val="00243AE1"/>
    <w:rsid w:val="00245A51"/>
    <w:rsid w:val="00245F2F"/>
    <w:rsid w:val="00262F09"/>
    <w:rsid w:val="002637F8"/>
    <w:rsid w:val="00264A74"/>
    <w:rsid w:val="002733FA"/>
    <w:rsid w:val="0027731B"/>
    <w:rsid w:val="00281B6B"/>
    <w:rsid w:val="00282DED"/>
    <w:rsid w:val="00292537"/>
    <w:rsid w:val="002962A3"/>
    <w:rsid w:val="002978BF"/>
    <w:rsid w:val="002A07FD"/>
    <w:rsid w:val="002A3F27"/>
    <w:rsid w:val="002C0783"/>
    <w:rsid w:val="002C554C"/>
    <w:rsid w:val="002D343B"/>
    <w:rsid w:val="002D4EB8"/>
    <w:rsid w:val="002E103D"/>
    <w:rsid w:val="002E27FB"/>
    <w:rsid w:val="002E2AE3"/>
    <w:rsid w:val="002F049A"/>
    <w:rsid w:val="00300A5C"/>
    <w:rsid w:val="00306D4E"/>
    <w:rsid w:val="0031080D"/>
    <w:rsid w:val="003137B8"/>
    <w:rsid w:val="0031430F"/>
    <w:rsid w:val="00314969"/>
    <w:rsid w:val="00317835"/>
    <w:rsid w:val="00320AB8"/>
    <w:rsid w:val="00321E19"/>
    <w:rsid w:val="00322ED4"/>
    <w:rsid w:val="003244DE"/>
    <w:rsid w:val="00327FD0"/>
    <w:rsid w:val="0033485F"/>
    <w:rsid w:val="00334E04"/>
    <w:rsid w:val="00335C23"/>
    <w:rsid w:val="00340EF1"/>
    <w:rsid w:val="00344425"/>
    <w:rsid w:val="00344D29"/>
    <w:rsid w:val="00346D7F"/>
    <w:rsid w:val="00352327"/>
    <w:rsid w:val="00356FDD"/>
    <w:rsid w:val="003605FA"/>
    <w:rsid w:val="003615E7"/>
    <w:rsid w:val="00380619"/>
    <w:rsid w:val="00384811"/>
    <w:rsid w:val="00385F30"/>
    <w:rsid w:val="00392DBE"/>
    <w:rsid w:val="003A31AD"/>
    <w:rsid w:val="003A60A8"/>
    <w:rsid w:val="003A6C9E"/>
    <w:rsid w:val="003A7B71"/>
    <w:rsid w:val="003B1CE0"/>
    <w:rsid w:val="003B4980"/>
    <w:rsid w:val="003B4C51"/>
    <w:rsid w:val="003C1FB3"/>
    <w:rsid w:val="003C3590"/>
    <w:rsid w:val="003C3ABE"/>
    <w:rsid w:val="003C3FFB"/>
    <w:rsid w:val="003C62A3"/>
    <w:rsid w:val="003C7456"/>
    <w:rsid w:val="003D2C87"/>
    <w:rsid w:val="003D5DB7"/>
    <w:rsid w:val="003D656E"/>
    <w:rsid w:val="003D7D9D"/>
    <w:rsid w:val="003E2E94"/>
    <w:rsid w:val="003E5C5D"/>
    <w:rsid w:val="003F139D"/>
    <w:rsid w:val="003F4B39"/>
    <w:rsid w:val="003F514D"/>
    <w:rsid w:val="0040086E"/>
    <w:rsid w:val="004018D3"/>
    <w:rsid w:val="00403F4C"/>
    <w:rsid w:val="00405958"/>
    <w:rsid w:val="00406424"/>
    <w:rsid w:val="00410385"/>
    <w:rsid w:val="00411DC6"/>
    <w:rsid w:val="00412994"/>
    <w:rsid w:val="00415606"/>
    <w:rsid w:val="00422DF0"/>
    <w:rsid w:val="00422E3B"/>
    <w:rsid w:val="00424A00"/>
    <w:rsid w:val="00425DDC"/>
    <w:rsid w:val="00426955"/>
    <w:rsid w:val="00430F9F"/>
    <w:rsid w:val="00435416"/>
    <w:rsid w:val="00440C37"/>
    <w:rsid w:val="004517AB"/>
    <w:rsid w:val="0045236A"/>
    <w:rsid w:val="00455F82"/>
    <w:rsid w:val="00456E98"/>
    <w:rsid w:val="004606BA"/>
    <w:rsid w:val="004623A4"/>
    <w:rsid w:val="00463B4E"/>
    <w:rsid w:val="004653ED"/>
    <w:rsid w:val="004672B7"/>
    <w:rsid w:val="00470A28"/>
    <w:rsid w:val="00471824"/>
    <w:rsid w:val="00472219"/>
    <w:rsid w:val="00474029"/>
    <w:rsid w:val="004769FF"/>
    <w:rsid w:val="0048546C"/>
    <w:rsid w:val="00491486"/>
    <w:rsid w:val="00491BFA"/>
    <w:rsid w:val="00494064"/>
    <w:rsid w:val="00494BEC"/>
    <w:rsid w:val="004A18D6"/>
    <w:rsid w:val="004A2599"/>
    <w:rsid w:val="004B1263"/>
    <w:rsid w:val="004B1B25"/>
    <w:rsid w:val="004B45BA"/>
    <w:rsid w:val="004B4C0D"/>
    <w:rsid w:val="004C16E0"/>
    <w:rsid w:val="004C32D6"/>
    <w:rsid w:val="004C48CD"/>
    <w:rsid w:val="004C50F6"/>
    <w:rsid w:val="004D654A"/>
    <w:rsid w:val="004D6F09"/>
    <w:rsid w:val="004E1037"/>
    <w:rsid w:val="004E55B9"/>
    <w:rsid w:val="004E5A2B"/>
    <w:rsid w:val="004F07B7"/>
    <w:rsid w:val="004F1E17"/>
    <w:rsid w:val="004F4029"/>
    <w:rsid w:val="004F4ED0"/>
    <w:rsid w:val="004F54B7"/>
    <w:rsid w:val="0050331F"/>
    <w:rsid w:val="00504CE3"/>
    <w:rsid w:val="0050526E"/>
    <w:rsid w:val="00505584"/>
    <w:rsid w:val="0051475E"/>
    <w:rsid w:val="00516F71"/>
    <w:rsid w:val="0052440A"/>
    <w:rsid w:val="005252FB"/>
    <w:rsid w:val="00525FB2"/>
    <w:rsid w:val="00531833"/>
    <w:rsid w:val="00533556"/>
    <w:rsid w:val="00536F94"/>
    <w:rsid w:val="005379ED"/>
    <w:rsid w:val="005503A6"/>
    <w:rsid w:val="005533B9"/>
    <w:rsid w:val="0055421D"/>
    <w:rsid w:val="0056039E"/>
    <w:rsid w:val="00560482"/>
    <w:rsid w:val="005608CC"/>
    <w:rsid w:val="00564E04"/>
    <w:rsid w:val="00565325"/>
    <w:rsid w:val="005665A1"/>
    <w:rsid w:val="00567132"/>
    <w:rsid w:val="0057410E"/>
    <w:rsid w:val="005754CF"/>
    <w:rsid w:val="00584A83"/>
    <w:rsid w:val="00585100"/>
    <w:rsid w:val="00590E48"/>
    <w:rsid w:val="005924F8"/>
    <w:rsid w:val="00594692"/>
    <w:rsid w:val="005947F6"/>
    <w:rsid w:val="00595837"/>
    <w:rsid w:val="00596BBB"/>
    <w:rsid w:val="005A5286"/>
    <w:rsid w:val="005A5FCB"/>
    <w:rsid w:val="005B12AA"/>
    <w:rsid w:val="005B1D6F"/>
    <w:rsid w:val="005B242D"/>
    <w:rsid w:val="005B4F11"/>
    <w:rsid w:val="005C1821"/>
    <w:rsid w:val="005C5F30"/>
    <w:rsid w:val="005C6366"/>
    <w:rsid w:val="005C6D61"/>
    <w:rsid w:val="005D2F78"/>
    <w:rsid w:val="005E0647"/>
    <w:rsid w:val="005E0E3E"/>
    <w:rsid w:val="005E6FB9"/>
    <w:rsid w:val="005F6CC2"/>
    <w:rsid w:val="00600BD5"/>
    <w:rsid w:val="0060223B"/>
    <w:rsid w:val="00602570"/>
    <w:rsid w:val="00605445"/>
    <w:rsid w:val="0061006D"/>
    <w:rsid w:val="00610AE3"/>
    <w:rsid w:val="0061354A"/>
    <w:rsid w:val="006267A1"/>
    <w:rsid w:val="00626BE4"/>
    <w:rsid w:val="00630245"/>
    <w:rsid w:val="00631917"/>
    <w:rsid w:val="00632A51"/>
    <w:rsid w:val="00635504"/>
    <w:rsid w:val="00641E82"/>
    <w:rsid w:val="0064734F"/>
    <w:rsid w:val="006503B1"/>
    <w:rsid w:val="006517FA"/>
    <w:rsid w:val="006520E5"/>
    <w:rsid w:val="00652326"/>
    <w:rsid w:val="00653603"/>
    <w:rsid w:val="00656AC0"/>
    <w:rsid w:val="006575D1"/>
    <w:rsid w:val="0066064E"/>
    <w:rsid w:val="00660A79"/>
    <w:rsid w:val="00662CEA"/>
    <w:rsid w:val="0066395B"/>
    <w:rsid w:val="00664042"/>
    <w:rsid w:val="0066462E"/>
    <w:rsid w:val="006701C6"/>
    <w:rsid w:val="006710C3"/>
    <w:rsid w:val="00673911"/>
    <w:rsid w:val="006740D0"/>
    <w:rsid w:val="0068324B"/>
    <w:rsid w:val="006851D6"/>
    <w:rsid w:val="00695272"/>
    <w:rsid w:val="006A056E"/>
    <w:rsid w:val="006A4879"/>
    <w:rsid w:val="006A68E2"/>
    <w:rsid w:val="006C1A02"/>
    <w:rsid w:val="006C23A9"/>
    <w:rsid w:val="006C55E4"/>
    <w:rsid w:val="006D11DD"/>
    <w:rsid w:val="006D43B9"/>
    <w:rsid w:val="006D5161"/>
    <w:rsid w:val="006E427C"/>
    <w:rsid w:val="006E7C52"/>
    <w:rsid w:val="006F0916"/>
    <w:rsid w:val="006F0F7D"/>
    <w:rsid w:val="006F282B"/>
    <w:rsid w:val="006F64AC"/>
    <w:rsid w:val="006F6E83"/>
    <w:rsid w:val="006F7070"/>
    <w:rsid w:val="00701C46"/>
    <w:rsid w:val="0070371E"/>
    <w:rsid w:val="007058E5"/>
    <w:rsid w:val="00707B4E"/>
    <w:rsid w:val="00713398"/>
    <w:rsid w:val="00722761"/>
    <w:rsid w:val="007232B3"/>
    <w:rsid w:val="0072623F"/>
    <w:rsid w:val="00727DB6"/>
    <w:rsid w:val="00727FA0"/>
    <w:rsid w:val="00730B40"/>
    <w:rsid w:val="00733622"/>
    <w:rsid w:val="00734684"/>
    <w:rsid w:val="007347A8"/>
    <w:rsid w:val="0073508F"/>
    <w:rsid w:val="00735B59"/>
    <w:rsid w:val="0073729E"/>
    <w:rsid w:val="00743507"/>
    <w:rsid w:val="007457F0"/>
    <w:rsid w:val="00750E99"/>
    <w:rsid w:val="00752FF5"/>
    <w:rsid w:val="00753A8F"/>
    <w:rsid w:val="0075603B"/>
    <w:rsid w:val="00756BD7"/>
    <w:rsid w:val="00762C33"/>
    <w:rsid w:val="00767F1C"/>
    <w:rsid w:val="00772EA1"/>
    <w:rsid w:val="00777D5C"/>
    <w:rsid w:val="00780C34"/>
    <w:rsid w:val="00782877"/>
    <w:rsid w:val="00786E9B"/>
    <w:rsid w:val="00795772"/>
    <w:rsid w:val="00795EAB"/>
    <w:rsid w:val="00796B89"/>
    <w:rsid w:val="007B43D0"/>
    <w:rsid w:val="007C2EB6"/>
    <w:rsid w:val="007C43B7"/>
    <w:rsid w:val="007C6038"/>
    <w:rsid w:val="007D25FE"/>
    <w:rsid w:val="007D3C28"/>
    <w:rsid w:val="007E3CEF"/>
    <w:rsid w:val="007E7831"/>
    <w:rsid w:val="007F3FD4"/>
    <w:rsid w:val="007F3FE2"/>
    <w:rsid w:val="007F45FA"/>
    <w:rsid w:val="007F4E36"/>
    <w:rsid w:val="008001C8"/>
    <w:rsid w:val="008045A0"/>
    <w:rsid w:val="00806197"/>
    <w:rsid w:val="00806AD5"/>
    <w:rsid w:val="00810791"/>
    <w:rsid w:val="00810C9A"/>
    <w:rsid w:val="00810EBF"/>
    <w:rsid w:val="0081395F"/>
    <w:rsid w:val="00813FF1"/>
    <w:rsid w:val="00824A74"/>
    <w:rsid w:val="00833345"/>
    <w:rsid w:val="00833AD9"/>
    <w:rsid w:val="0084155A"/>
    <w:rsid w:val="0084365B"/>
    <w:rsid w:val="008577B7"/>
    <w:rsid w:val="008631BF"/>
    <w:rsid w:val="00863BA0"/>
    <w:rsid w:val="00865B13"/>
    <w:rsid w:val="00871459"/>
    <w:rsid w:val="00875516"/>
    <w:rsid w:val="008819BF"/>
    <w:rsid w:val="00882D1B"/>
    <w:rsid w:val="008A57E4"/>
    <w:rsid w:val="008A758B"/>
    <w:rsid w:val="008B1690"/>
    <w:rsid w:val="008B68D8"/>
    <w:rsid w:val="008B793C"/>
    <w:rsid w:val="008C2FE8"/>
    <w:rsid w:val="008C4B7A"/>
    <w:rsid w:val="008C4C96"/>
    <w:rsid w:val="008D2C79"/>
    <w:rsid w:val="008D4A4F"/>
    <w:rsid w:val="008D4DF4"/>
    <w:rsid w:val="008E39EF"/>
    <w:rsid w:val="008E771B"/>
    <w:rsid w:val="008F0112"/>
    <w:rsid w:val="008F4178"/>
    <w:rsid w:val="008F4807"/>
    <w:rsid w:val="0090049F"/>
    <w:rsid w:val="00904E23"/>
    <w:rsid w:val="00910F8E"/>
    <w:rsid w:val="009148E0"/>
    <w:rsid w:val="009170E9"/>
    <w:rsid w:val="00921279"/>
    <w:rsid w:val="00924B6F"/>
    <w:rsid w:val="00927BAA"/>
    <w:rsid w:val="00930ABF"/>
    <w:rsid w:val="0093178C"/>
    <w:rsid w:val="009327FA"/>
    <w:rsid w:val="00932A81"/>
    <w:rsid w:val="00941650"/>
    <w:rsid w:val="00942017"/>
    <w:rsid w:val="009430C2"/>
    <w:rsid w:val="00943AFC"/>
    <w:rsid w:val="009449DF"/>
    <w:rsid w:val="009513F7"/>
    <w:rsid w:val="009539C2"/>
    <w:rsid w:val="009560B7"/>
    <w:rsid w:val="00960CAC"/>
    <w:rsid w:val="0096235F"/>
    <w:rsid w:val="009651F1"/>
    <w:rsid w:val="00965A46"/>
    <w:rsid w:val="00965EAC"/>
    <w:rsid w:val="00973384"/>
    <w:rsid w:val="0097442A"/>
    <w:rsid w:val="009749FD"/>
    <w:rsid w:val="00974ADE"/>
    <w:rsid w:val="00975782"/>
    <w:rsid w:val="00976310"/>
    <w:rsid w:val="00980AC6"/>
    <w:rsid w:val="0098478A"/>
    <w:rsid w:val="00990502"/>
    <w:rsid w:val="00996CA1"/>
    <w:rsid w:val="009A40C9"/>
    <w:rsid w:val="009A4E19"/>
    <w:rsid w:val="009A769C"/>
    <w:rsid w:val="009A7B0F"/>
    <w:rsid w:val="009B0556"/>
    <w:rsid w:val="009B3819"/>
    <w:rsid w:val="009B495E"/>
    <w:rsid w:val="009B52AA"/>
    <w:rsid w:val="009B64D2"/>
    <w:rsid w:val="009B6C33"/>
    <w:rsid w:val="009C73A2"/>
    <w:rsid w:val="009D1FC4"/>
    <w:rsid w:val="009D2A78"/>
    <w:rsid w:val="009D419C"/>
    <w:rsid w:val="009E2738"/>
    <w:rsid w:val="009E2C9D"/>
    <w:rsid w:val="009E78F7"/>
    <w:rsid w:val="009F0BD1"/>
    <w:rsid w:val="009F125D"/>
    <w:rsid w:val="009F248B"/>
    <w:rsid w:val="009F575F"/>
    <w:rsid w:val="00A00863"/>
    <w:rsid w:val="00A0389F"/>
    <w:rsid w:val="00A11C0B"/>
    <w:rsid w:val="00A12134"/>
    <w:rsid w:val="00A12145"/>
    <w:rsid w:val="00A157B5"/>
    <w:rsid w:val="00A159EB"/>
    <w:rsid w:val="00A1709F"/>
    <w:rsid w:val="00A20251"/>
    <w:rsid w:val="00A2058F"/>
    <w:rsid w:val="00A25B96"/>
    <w:rsid w:val="00A33D17"/>
    <w:rsid w:val="00A37EE0"/>
    <w:rsid w:val="00A4137C"/>
    <w:rsid w:val="00A42331"/>
    <w:rsid w:val="00A442D5"/>
    <w:rsid w:val="00A45462"/>
    <w:rsid w:val="00A45BCD"/>
    <w:rsid w:val="00A46441"/>
    <w:rsid w:val="00A467CC"/>
    <w:rsid w:val="00A50F0A"/>
    <w:rsid w:val="00A57F2B"/>
    <w:rsid w:val="00A610FE"/>
    <w:rsid w:val="00A7118B"/>
    <w:rsid w:val="00A723FA"/>
    <w:rsid w:val="00A72ADB"/>
    <w:rsid w:val="00A73A8C"/>
    <w:rsid w:val="00A774D0"/>
    <w:rsid w:val="00A864B9"/>
    <w:rsid w:val="00A86CBE"/>
    <w:rsid w:val="00A91D2B"/>
    <w:rsid w:val="00A91E3D"/>
    <w:rsid w:val="00A92655"/>
    <w:rsid w:val="00AA3A5E"/>
    <w:rsid w:val="00AB2D10"/>
    <w:rsid w:val="00AB6D6B"/>
    <w:rsid w:val="00AC02D8"/>
    <w:rsid w:val="00AC17C2"/>
    <w:rsid w:val="00AC5E54"/>
    <w:rsid w:val="00AD1FDB"/>
    <w:rsid w:val="00AD65BD"/>
    <w:rsid w:val="00AD68B6"/>
    <w:rsid w:val="00AE0536"/>
    <w:rsid w:val="00AE6BC4"/>
    <w:rsid w:val="00AF26A5"/>
    <w:rsid w:val="00B03209"/>
    <w:rsid w:val="00B173ED"/>
    <w:rsid w:val="00B227DC"/>
    <w:rsid w:val="00B22EBA"/>
    <w:rsid w:val="00B25B0B"/>
    <w:rsid w:val="00B274CA"/>
    <w:rsid w:val="00B3011F"/>
    <w:rsid w:val="00B56607"/>
    <w:rsid w:val="00B6170B"/>
    <w:rsid w:val="00B64376"/>
    <w:rsid w:val="00B6536A"/>
    <w:rsid w:val="00B71788"/>
    <w:rsid w:val="00B76D59"/>
    <w:rsid w:val="00B77926"/>
    <w:rsid w:val="00B80E63"/>
    <w:rsid w:val="00B82518"/>
    <w:rsid w:val="00B8752B"/>
    <w:rsid w:val="00B927B8"/>
    <w:rsid w:val="00B94843"/>
    <w:rsid w:val="00B94844"/>
    <w:rsid w:val="00B949CF"/>
    <w:rsid w:val="00B950DF"/>
    <w:rsid w:val="00B9549F"/>
    <w:rsid w:val="00B95C6A"/>
    <w:rsid w:val="00B97AA6"/>
    <w:rsid w:val="00BA0D3E"/>
    <w:rsid w:val="00BB18DF"/>
    <w:rsid w:val="00BB1A3E"/>
    <w:rsid w:val="00BB3BE6"/>
    <w:rsid w:val="00BB3C8B"/>
    <w:rsid w:val="00BB3F75"/>
    <w:rsid w:val="00BB5FE0"/>
    <w:rsid w:val="00BB65E0"/>
    <w:rsid w:val="00BC616E"/>
    <w:rsid w:val="00BC71C8"/>
    <w:rsid w:val="00BC73B1"/>
    <w:rsid w:val="00BD145B"/>
    <w:rsid w:val="00BD5C7E"/>
    <w:rsid w:val="00BE7688"/>
    <w:rsid w:val="00BF0D27"/>
    <w:rsid w:val="00C02144"/>
    <w:rsid w:val="00C05904"/>
    <w:rsid w:val="00C2466E"/>
    <w:rsid w:val="00C2667F"/>
    <w:rsid w:val="00C3245D"/>
    <w:rsid w:val="00C41E68"/>
    <w:rsid w:val="00C4546A"/>
    <w:rsid w:val="00C501FE"/>
    <w:rsid w:val="00C53D31"/>
    <w:rsid w:val="00C54A86"/>
    <w:rsid w:val="00C569D2"/>
    <w:rsid w:val="00C60CB2"/>
    <w:rsid w:val="00C6592B"/>
    <w:rsid w:val="00C673E1"/>
    <w:rsid w:val="00C74CAC"/>
    <w:rsid w:val="00C7540D"/>
    <w:rsid w:val="00C8000A"/>
    <w:rsid w:val="00C802F1"/>
    <w:rsid w:val="00C828CA"/>
    <w:rsid w:val="00C83999"/>
    <w:rsid w:val="00C873B9"/>
    <w:rsid w:val="00CA349B"/>
    <w:rsid w:val="00CA517E"/>
    <w:rsid w:val="00CB2AB2"/>
    <w:rsid w:val="00CB6381"/>
    <w:rsid w:val="00CB7CDD"/>
    <w:rsid w:val="00CC437E"/>
    <w:rsid w:val="00CD09C7"/>
    <w:rsid w:val="00CD1C79"/>
    <w:rsid w:val="00CD1FFB"/>
    <w:rsid w:val="00CD3651"/>
    <w:rsid w:val="00CD3B5C"/>
    <w:rsid w:val="00CE19A5"/>
    <w:rsid w:val="00CE5F2B"/>
    <w:rsid w:val="00CF18C8"/>
    <w:rsid w:val="00CF7820"/>
    <w:rsid w:val="00D045A9"/>
    <w:rsid w:val="00D1147E"/>
    <w:rsid w:val="00D11EB9"/>
    <w:rsid w:val="00D17D3E"/>
    <w:rsid w:val="00D208DB"/>
    <w:rsid w:val="00D31F1B"/>
    <w:rsid w:val="00D33DBF"/>
    <w:rsid w:val="00D469A7"/>
    <w:rsid w:val="00D520FC"/>
    <w:rsid w:val="00D54C89"/>
    <w:rsid w:val="00D5617B"/>
    <w:rsid w:val="00D700AE"/>
    <w:rsid w:val="00D70214"/>
    <w:rsid w:val="00D710E7"/>
    <w:rsid w:val="00D71414"/>
    <w:rsid w:val="00D71D2C"/>
    <w:rsid w:val="00D83697"/>
    <w:rsid w:val="00D83D73"/>
    <w:rsid w:val="00D87DB8"/>
    <w:rsid w:val="00D910B3"/>
    <w:rsid w:val="00D91779"/>
    <w:rsid w:val="00D94E87"/>
    <w:rsid w:val="00DA7165"/>
    <w:rsid w:val="00DB21EA"/>
    <w:rsid w:val="00DB3B41"/>
    <w:rsid w:val="00DB46C3"/>
    <w:rsid w:val="00DB7182"/>
    <w:rsid w:val="00DB768B"/>
    <w:rsid w:val="00DC4339"/>
    <w:rsid w:val="00DC4B38"/>
    <w:rsid w:val="00DC4F50"/>
    <w:rsid w:val="00DC572A"/>
    <w:rsid w:val="00DD05C7"/>
    <w:rsid w:val="00DD3E56"/>
    <w:rsid w:val="00DE2041"/>
    <w:rsid w:val="00DE2127"/>
    <w:rsid w:val="00DE28BE"/>
    <w:rsid w:val="00DF4F84"/>
    <w:rsid w:val="00DF7C80"/>
    <w:rsid w:val="00E0215D"/>
    <w:rsid w:val="00E0237B"/>
    <w:rsid w:val="00E113AC"/>
    <w:rsid w:val="00E1376E"/>
    <w:rsid w:val="00E15CFA"/>
    <w:rsid w:val="00E1659A"/>
    <w:rsid w:val="00E20769"/>
    <w:rsid w:val="00E2123E"/>
    <w:rsid w:val="00E22022"/>
    <w:rsid w:val="00E23B9D"/>
    <w:rsid w:val="00E304E1"/>
    <w:rsid w:val="00E33A05"/>
    <w:rsid w:val="00E44CA3"/>
    <w:rsid w:val="00E476DF"/>
    <w:rsid w:val="00E54C94"/>
    <w:rsid w:val="00E54EAB"/>
    <w:rsid w:val="00E57C00"/>
    <w:rsid w:val="00E6382F"/>
    <w:rsid w:val="00E6611B"/>
    <w:rsid w:val="00E66469"/>
    <w:rsid w:val="00E66D09"/>
    <w:rsid w:val="00E673F2"/>
    <w:rsid w:val="00E8110E"/>
    <w:rsid w:val="00EA0880"/>
    <w:rsid w:val="00EA0B2D"/>
    <w:rsid w:val="00EA784E"/>
    <w:rsid w:val="00EB24AE"/>
    <w:rsid w:val="00EB58CC"/>
    <w:rsid w:val="00EB69CC"/>
    <w:rsid w:val="00EB7B56"/>
    <w:rsid w:val="00EC504D"/>
    <w:rsid w:val="00ED03C1"/>
    <w:rsid w:val="00ED04E6"/>
    <w:rsid w:val="00ED0BFC"/>
    <w:rsid w:val="00ED13F4"/>
    <w:rsid w:val="00ED6C76"/>
    <w:rsid w:val="00EF13E2"/>
    <w:rsid w:val="00F01261"/>
    <w:rsid w:val="00F07372"/>
    <w:rsid w:val="00F10E71"/>
    <w:rsid w:val="00F11106"/>
    <w:rsid w:val="00F1331E"/>
    <w:rsid w:val="00F143B8"/>
    <w:rsid w:val="00F266BF"/>
    <w:rsid w:val="00F27816"/>
    <w:rsid w:val="00F327C4"/>
    <w:rsid w:val="00F33B83"/>
    <w:rsid w:val="00F348A3"/>
    <w:rsid w:val="00F350E1"/>
    <w:rsid w:val="00F369D6"/>
    <w:rsid w:val="00F46E3F"/>
    <w:rsid w:val="00F4742E"/>
    <w:rsid w:val="00F5035A"/>
    <w:rsid w:val="00F5224E"/>
    <w:rsid w:val="00F52B9E"/>
    <w:rsid w:val="00F5477F"/>
    <w:rsid w:val="00F57B5C"/>
    <w:rsid w:val="00F6047E"/>
    <w:rsid w:val="00F60EAF"/>
    <w:rsid w:val="00F66AA8"/>
    <w:rsid w:val="00F8575B"/>
    <w:rsid w:val="00F87732"/>
    <w:rsid w:val="00F91991"/>
    <w:rsid w:val="00F92149"/>
    <w:rsid w:val="00F92959"/>
    <w:rsid w:val="00F94194"/>
    <w:rsid w:val="00F94CAB"/>
    <w:rsid w:val="00FA252D"/>
    <w:rsid w:val="00FB6102"/>
    <w:rsid w:val="00FB78B9"/>
    <w:rsid w:val="00FC0978"/>
    <w:rsid w:val="00FC0BB6"/>
    <w:rsid w:val="00FC1958"/>
    <w:rsid w:val="00FC2251"/>
    <w:rsid w:val="00FC414C"/>
    <w:rsid w:val="00FC58D9"/>
    <w:rsid w:val="00FC63D7"/>
    <w:rsid w:val="00FD104A"/>
    <w:rsid w:val="00FD3183"/>
    <w:rsid w:val="00FD3A87"/>
    <w:rsid w:val="00FD5218"/>
    <w:rsid w:val="00FD7594"/>
    <w:rsid w:val="00FD7706"/>
    <w:rsid w:val="00FE28F2"/>
    <w:rsid w:val="00FF21CB"/>
    <w:rsid w:val="00FF27E3"/>
    <w:rsid w:val="00FF4740"/>
    <w:rsid w:val="00FF59DD"/>
    <w:rsid w:val="00FF7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967D5-3224-45ED-A59A-B839E105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795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11189749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74404-D723-47A4-8C53-71FE9848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8420</Words>
  <Characters>47994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Joelle Barnes</cp:lastModifiedBy>
  <cp:revision>4</cp:revision>
  <cp:lastPrinted>2019-10-15T10:15:00Z</cp:lastPrinted>
  <dcterms:created xsi:type="dcterms:W3CDTF">2019-10-16T09:54:00Z</dcterms:created>
  <dcterms:modified xsi:type="dcterms:W3CDTF">2019-12-03T06:32:00Z</dcterms:modified>
</cp:coreProperties>
</file>