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F7" w:rsidRDefault="009820F7" w:rsidP="009820F7">
      <w:pPr>
        <w:jc w:val="center"/>
        <w:rPr>
          <w:rFonts w:ascii="Bookman Old Style" w:hAnsi="Bookman Old Style"/>
          <w:b/>
          <w:sz w:val="24"/>
          <w:szCs w:val="24"/>
        </w:rPr>
      </w:pPr>
      <w:r w:rsidRPr="006E5A30">
        <w:rPr>
          <w:rFonts w:ascii="Bookman Old Style" w:hAnsi="Bookman Old Style"/>
          <w:b/>
          <w:sz w:val="24"/>
          <w:szCs w:val="24"/>
        </w:rPr>
        <w:t>IN THE SEYCHELLES COURT OF APPEAL</w:t>
      </w:r>
    </w:p>
    <w:p w:rsidR="009820F7" w:rsidRDefault="009820F7" w:rsidP="009820F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20F7" w:rsidRDefault="009820F7" w:rsidP="009820F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6E5A30">
        <w:rPr>
          <w:rFonts w:ascii="Bookman Old Style" w:hAnsi="Bookman Old Style"/>
          <w:b/>
          <w:sz w:val="24"/>
          <w:szCs w:val="24"/>
        </w:rPr>
        <w:t>The Government of Seychel</w:t>
      </w:r>
      <w:r>
        <w:rPr>
          <w:rFonts w:ascii="Bookman Old Style" w:hAnsi="Bookman Old Style"/>
          <w:b/>
          <w:sz w:val="24"/>
          <w:szCs w:val="24"/>
        </w:rPr>
        <w:t>les</w:t>
      </w:r>
    </w:p>
    <w:p w:rsidR="009820F7" w:rsidRPr="006E5A30" w:rsidRDefault="009820F7" w:rsidP="009820F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2. The Attorney General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DF4E29">
        <w:rPr>
          <w:rFonts w:ascii="Bookman Old Style" w:hAnsi="Bookman Old Style"/>
          <w:b/>
          <w:sz w:val="24"/>
          <w:szCs w:val="24"/>
        </w:rPr>
        <w:tab/>
      </w:r>
      <w:r w:rsidR="00DF4E2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Appellants</w:t>
      </w:r>
    </w:p>
    <w:p w:rsidR="009820F7" w:rsidRPr="00EF576B" w:rsidRDefault="009820F7" w:rsidP="00DF4E29">
      <w:pPr>
        <w:ind w:left="720" w:firstLine="720"/>
        <w:rPr>
          <w:rFonts w:ascii="Bookman Old Style" w:hAnsi="Bookman Old Style"/>
          <w:b/>
          <w:sz w:val="24"/>
          <w:szCs w:val="24"/>
          <w:lang w:val="fr-FR"/>
        </w:rPr>
      </w:pPr>
      <w:r w:rsidRPr="00EF576B">
        <w:rPr>
          <w:rFonts w:ascii="Bookman Old Style" w:hAnsi="Bookman Old Style"/>
          <w:b/>
          <w:sz w:val="24"/>
          <w:szCs w:val="24"/>
          <w:lang w:val="fr-FR"/>
        </w:rPr>
        <w:t>v</w:t>
      </w:r>
    </w:p>
    <w:p w:rsidR="009820F7" w:rsidRPr="00EF576B" w:rsidRDefault="009820F7" w:rsidP="009820F7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EF576B">
        <w:rPr>
          <w:rFonts w:ascii="Bookman Old Style" w:hAnsi="Bookman Old Style"/>
          <w:b/>
          <w:sz w:val="24"/>
          <w:szCs w:val="24"/>
          <w:lang w:val="fr-FR"/>
        </w:rPr>
        <w:t>Charles Alfred Paul Moulini</w:t>
      </w:r>
      <w:r w:rsidR="0030658D" w:rsidRPr="00EF576B">
        <w:rPr>
          <w:rFonts w:ascii="Bookman Old Style" w:hAnsi="Bookman Old Style"/>
          <w:b/>
          <w:sz w:val="24"/>
          <w:szCs w:val="24"/>
          <w:lang w:val="fr-FR"/>
        </w:rPr>
        <w:t>é</w:t>
      </w:r>
      <w:r w:rsidRPr="00EF576B">
        <w:rPr>
          <w:rFonts w:ascii="Bookman Old Style" w:hAnsi="Bookman Old Style"/>
          <w:b/>
          <w:sz w:val="24"/>
          <w:szCs w:val="24"/>
          <w:lang w:val="fr-FR"/>
        </w:rPr>
        <w:tab/>
      </w:r>
      <w:r w:rsidRPr="00EF576B">
        <w:rPr>
          <w:rFonts w:ascii="Bookman Old Style" w:hAnsi="Bookman Old Style"/>
          <w:b/>
          <w:sz w:val="24"/>
          <w:szCs w:val="24"/>
          <w:lang w:val="fr-FR"/>
        </w:rPr>
        <w:tab/>
      </w:r>
      <w:r w:rsidRPr="00EF576B">
        <w:rPr>
          <w:rFonts w:ascii="Bookman Old Style" w:hAnsi="Bookman Old Style"/>
          <w:b/>
          <w:sz w:val="24"/>
          <w:szCs w:val="24"/>
          <w:lang w:val="fr-FR"/>
        </w:rPr>
        <w:tab/>
      </w:r>
      <w:r w:rsidR="00DF4E29" w:rsidRPr="00EF576B">
        <w:rPr>
          <w:rFonts w:ascii="Bookman Old Style" w:hAnsi="Bookman Old Style"/>
          <w:b/>
          <w:sz w:val="24"/>
          <w:szCs w:val="24"/>
          <w:lang w:val="fr-FR"/>
        </w:rPr>
        <w:tab/>
      </w:r>
      <w:r w:rsidR="00DF4E29" w:rsidRPr="00EF576B">
        <w:rPr>
          <w:rFonts w:ascii="Bookman Old Style" w:hAnsi="Bookman Old Style"/>
          <w:b/>
          <w:sz w:val="24"/>
          <w:szCs w:val="24"/>
          <w:lang w:val="fr-FR"/>
        </w:rPr>
        <w:tab/>
      </w:r>
      <w:r w:rsidRPr="00EF576B">
        <w:rPr>
          <w:rFonts w:ascii="Bookman Old Style" w:hAnsi="Bookman Old Style"/>
          <w:b/>
          <w:sz w:val="24"/>
          <w:szCs w:val="24"/>
          <w:lang w:val="fr-FR"/>
        </w:rPr>
        <w:t>Respondent</w:t>
      </w:r>
    </w:p>
    <w:p w:rsidR="009820F7" w:rsidRPr="00E02400" w:rsidRDefault="009820F7" w:rsidP="009820F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6E5A30">
        <w:rPr>
          <w:rFonts w:ascii="Bookman Old Style" w:hAnsi="Bookman Old Style"/>
          <w:sz w:val="24"/>
          <w:szCs w:val="24"/>
        </w:rPr>
        <w:t>Executor of the estate of the</w:t>
      </w:r>
    </w:p>
    <w:p w:rsidR="009820F7" w:rsidRDefault="009820F7" w:rsidP="009820F7">
      <w:pPr>
        <w:spacing w:after="0"/>
        <w:rPr>
          <w:rFonts w:ascii="Bookman Old Style" w:hAnsi="Bookman Old Style"/>
          <w:b/>
          <w:sz w:val="24"/>
          <w:szCs w:val="24"/>
        </w:rPr>
      </w:pPr>
      <w:proofErr w:type="gramStart"/>
      <w:r w:rsidRPr="006E5A30">
        <w:rPr>
          <w:rFonts w:ascii="Bookman Old Style" w:hAnsi="Bookman Old Style"/>
          <w:sz w:val="24"/>
          <w:szCs w:val="24"/>
        </w:rPr>
        <w:t>late</w:t>
      </w:r>
      <w:proofErr w:type="gramEnd"/>
      <w:r w:rsidRPr="006E5A30">
        <w:rPr>
          <w:rFonts w:ascii="Bookman Old Style" w:hAnsi="Bookman Old Style"/>
          <w:sz w:val="24"/>
          <w:szCs w:val="24"/>
        </w:rPr>
        <w:t xml:space="preserve"> Michel Paul </w:t>
      </w:r>
      <w:proofErr w:type="spellStart"/>
      <w:r w:rsidRPr="006E5A30">
        <w:rPr>
          <w:rFonts w:ascii="Bookman Old Style" w:hAnsi="Bookman Old Style"/>
          <w:sz w:val="24"/>
          <w:szCs w:val="24"/>
        </w:rPr>
        <w:t>Moulini</w:t>
      </w:r>
      <w:r w:rsidR="0030658D">
        <w:rPr>
          <w:rFonts w:ascii="Bookman Old Style" w:hAnsi="Bookman Old Style"/>
          <w:sz w:val="24"/>
          <w:szCs w:val="24"/>
        </w:rPr>
        <w:t>é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9820F7" w:rsidRPr="00E02400" w:rsidRDefault="009820F7" w:rsidP="009820F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Pr="006E5A30">
        <w:rPr>
          <w:rFonts w:ascii="Bookman Old Style" w:hAnsi="Bookman Old Style"/>
          <w:b/>
          <w:sz w:val="24"/>
          <w:szCs w:val="24"/>
        </w:rPr>
        <w:tab/>
      </w:r>
      <w:r w:rsidR="00DF4E29">
        <w:rPr>
          <w:rFonts w:ascii="Bookman Old Style" w:hAnsi="Bookman Old Style"/>
          <w:b/>
          <w:sz w:val="24"/>
          <w:szCs w:val="24"/>
        </w:rPr>
        <w:tab/>
      </w:r>
      <w:r w:rsidRPr="00E02400">
        <w:rPr>
          <w:rFonts w:ascii="Bookman Old Style" w:hAnsi="Bookman Old Style"/>
          <w:b/>
          <w:sz w:val="24"/>
          <w:szCs w:val="24"/>
          <w:u w:val="single"/>
        </w:rPr>
        <w:t>SCA 16 of 2012</w:t>
      </w:r>
    </w:p>
    <w:p w:rsidR="009820F7" w:rsidRPr="006E5A30" w:rsidRDefault="009820F7" w:rsidP="009820F7">
      <w:pPr>
        <w:jc w:val="both"/>
        <w:rPr>
          <w:rFonts w:ascii="Bookman Old Style" w:hAnsi="Bookman Old Style"/>
          <w:b/>
          <w:sz w:val="24"/>
          <w:szCs w:val="24"/>
        </w:rPr>
      </w:pPr>
      <w:r w:rsidRPr="006E5A30">
        <w:rPr>
          <w:rFonts w:ascii="Bookman Old Style" w:hAnsi="Bookman Old Style"/>
          <w:b/>
          <w:sz w:val="24"/>
          <w:szCs w:val="24"/>
        </w:rPr>
        <w:t xml:space="preserve">[Before: </w:t>
      </w:r>
      <w:proofErr w:type="spellStart"/>
      <w:r w:rsidRPr="006E5A30">
        <w:rPr>
          <w:rFonts w:ascii="Bookman Old Style" w:hAnsi="Bookman Old Style"/>
          <w:b/>
          <w:sz w:val="24"/>
          <w:szCs w:val="24"/>
        </w:rPr>
        <w:t>Domah</w:t>
      </w:r>
      <w:proofErr w:type="spellEnd"/>
      <w:r w:rsidRPr="006E5A30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6E5A30">
        <w:rPr>
          <w:rFonts w:ascii="Bookman Old Style" w:hAnsi="Bookman Old Style"/>
          <w:b/>
          <w:sz w:val="24"/>
          <w:szCs w:val="24"/>
        </w:rPr>
        <w:t>Twomey</w:t>
      </w:r>
      <w:proofErr w:type="spellEnd"/>
      <w:r w:rsidRPr="006E5A30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6E5A30">
        <w:rPr>
          <w:rFonts w:ascii="Bookman Old Style" w:hAnsi="Bookman Old Style"/>
          <w:b/>
          <w:sz w:val="24"/>
          <w:szCs w:val="24"/>
        </w:rPr>
        <w:t>Msoffe</w:t>
      </w:r>
      <w:proofErr w:type="spellEnd"/>
      <w:r w:rsidRPr="006E5A30">
        <w:rPr>
          <w:rFonts w:ascii="Bookman Old Style" w:hAnsi="Bookman Old Style"/>
          <w:b/>
          <w:sz w:val="24"/>
          <w:szCs w:val="24"/>
        </w:rPr>
        <w:t xml:space="preserve"> JJA]</w:t>
      </w:r>
    </w:p>
    <w:p w:rsidR="009820F7" w:rsidRPr="006E5A30" w:rsidRDefault="009820F7" w:rsidP="009820F7">
      <w:pPr>
        <w:jc w:val="both"/>
        <w:rPr>
          <w:rFonts w:ascii="Bookman Old Style" w:hAnsi="Bookman Old Style"/>
          <w:b/>
          <w:sz w:val="24"/>
          <w:szCs w:val="24"/>
        </w:rPr>
      </w:pPr>
      <w:r w:rsidRPr="006E5A30">
        <w:rPr>
          <w:rFonts w:ascii="Bookman Old Style" w:hAnsi="Bookman Old Style"/>
          <w:b/>
          <w:sz w:val="24"/>
          <w:szCs w:val="24"/>
        </w:rPr>
        <w:t>_____________________________________________________________________</w:t>
      </w:r>
    </w:p>
    <w:p w:rsidR="009820F7" w:rsidRPr="00A639F0" w:rsidRDefault="009820F7" w:rsidP="009820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02400">
        <w:rPr>
          <w:rFonts w:ascii="Bookman Old Style" w:hAnsi="Bookman Old Style"/>
          <w:i/>
          <w:sz w:val="24"/>
          <w:szCs w:val="24"/>
        </w:rPr>
        <w:t>Counsel: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639F0">
        <w:rPr>
          <w:rFonts w:ascii="Bookman Old Style" w:hAnsi="Bookman Old Style"/>
          <w:i/>
          <w:sz w:val="24"/>
          <w:szCs w:val="24"/>
        </w:rPr>
        <w:t>A. Madeleine, Assistant Principal State Counsel for Appellants</w:t>
      </w:r>
    </w:p>
    <w:p w:rsidR="009820F7" w:rsidRPr="00A639F0" w:rsidRDefault="009820F7" w:rsidP="009820F7">
      <w:pPr>
        <w:ind w:left="1440" w:firstLine="72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Pr="00A639F0">
        <w:rPr>
          <w:rFonts w:ascii="Bookman Old Style" w:hAnsi="Bookman Old Style"/>
          <w:i/>
          <w:sz w:val="24"/>
          <w:szCs w:val="24"/>
        </w:rPr>
        <w:t>Boullé</w:t>
      </w:r>
      <w:proofErr w:type="spellEnd"/>
      <w:r w:rsidRPr="00A639F0">
        <w:rPr>
          <w:rFonts w:ascii="Bookman Old Style" w:hAnsi="Bookman Old Style"/>
          <w:i/>
          <w:sz w:val="24"/>
          <w:szCs w:val="24"/>
        </w:rPr>
        <w:t xml:space="preserve"> for the Respondent</w:t>
      </w:r>
    </w:p>
    <w:p w:rsidR="009820F7" w:rsidRPr="00313BDB" w:rsidRDefault="009820F7" w:rsidP="009820F7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313BDB">
        <w:rPr>
          <w:rFonts w:ascii="Bookman Old Style" w:hAnsi="Bookman Old Style"/>
          <w:i/>
          <w:sz w:val="24"/>
          <w:szCs w:val="24"/>
        </w:rPr>
        <w:t>Date of hearing:</w:t>
      </w:r>
      <w:r w:rsidRPr="00313BD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21</w:t>
      </w:r>
      <w:r w:rsidRPr="009820F7">
        <w:rPr>
          <w:rFonts w:ascii="Bookman Old Style" w:hAnsi="Bookman Old Style"/>
          <w:i/>
          <w:sz w:val="24"/>
          <w:szCs w:val="24"/>
          <w:vertAlign w:val="superscript"/>
        </w:rPr>
        <w:t>st</w:t>
      </w:r>
      <w:r>
        <w:rPr>
          <w:rFonts w:ascii="Bookman Old Style" w:hAnsi="Bookman Old Style"/>
          <w:i/>
          <w:sz w:val="24"/>
          <w:szCs w:val="24"/>
        </w:rPr>
        <w:t xml:space="preserve"> August </w:t>
      </w:r>
      <w:r w:rsidRPr="00313BDB">
        <w:rPr>
          <w:rFonts w:ascii="Bookman Old Style" w:hAnsi="Bookman Old Style"/>
          <w:i/>
          <w:sz w:val="24"/>
          <w:szCs w:val="24"/>
        </w:rPr>
        <w:t>2013</w:t>
      </w:r>
    </w:p>
    <w:p w:rsidR="009820F7" w:rsidRPr="00313BDB" w:rsidRDefault="009820F7" w:rsidP="009820F7">
      <w:pPr>
        <w:jc w:val="both"/>
        <w:rPr>
          <w:rFonts w:ascii="Bookman Old Style" w:hAnsi="Bookman Old Style"/>
          <w:i/>
          <w:sz w:val="24"/>
          <w:szCs w:val="24"/>
        </w:rPr>
      </w:pPr>
      <w:r w:rsidRPr="00313BDB">
        <w:rPr>
          <w:rFonts w:ascii="Bookman Old Style" w:hAnsi="Bookman Old Style"/>
          <w:i/>
          <w:sz w:val="24"/>
          <w:szCs w:val="24"/>
        </w:rPr>
        <w:t xml:space="preserve">Date of </w:t>
      </w:r>
      <w:r>
        <w:rPr>
          <w:rFonts w:ascii="Bookman Old Style" w:hAnsi="Bookman Old Style"/>
          <w:i/>
          <w:sz w:val="24"/>
          <w:szCs w:val="24"/>
        </w:rPr>
        <w:t>order</w:t>
      </w:r>
      <w:r w:rsidRPr="00313BDB">
        <w:rPr>
          <w:rFonts w:ascii="Bookman Old Style" w:hAnsi="Bookman Old Style"/>
          <w:i/>
          <w:sz w:val="24"/>
          <w:szCs w:val="24"/>
        </w:rPr>
        <w:t xml:space="preserve">: </w:t>
      </w:r>
      <w:r>
        <w:rPr>
          <w:rFonts w:ascii="Bookman Old Style" w:hAnsi="Bookman Old Style"/>
          <w:i/>
          <w:sz w:val="24"/>
          <w:szCs w:val="24"/>
        </w:rPr>
        <w:tab/>
        <w:t>30</w:t>
      </w:r>
      <w:r w:rsidRPr="009820F7">
        <w:rPr>
          <w:rFonts w:ascii="Bookman Old Style" w:hAnsi="Bookman Old Style"/>
          <w:i/>
          <w:sz w:val="24"/>
          <w:szCs w:val="24"/>
          <w:vertAlign w:val="superscript"/>
        </w:rPr>
        <w:t>th</w:t>
      </w:r>
      <w:r>
        <w:rPr>
          <w:rFonts w:ascii="Bookman Old Style" w:hAnsi="Bookman Old Style"/>
          <w:i/>
          <w:sz w:val="24"/>
          <w:szCs w:val="24"/>
        </w:rPr>
        <w:t xml:space="preserve"> August </w:t>
      </w:r>
      <w:r w:rsidRPr="00313BDB">
        <w:rPr>
          <w:rFonts w:ascii="Bookman Old Style" w:hAnsi="Bookman Old Style"/>
          <w:i/>
          <w:sz w:val="24"/>
          <w:szCs w:val="24"/>
        </w:rPr>
        <w:t xml:space="preserve">2013 </w:t>
      </w:r>
    </w:p>
    <w:p w:rsidR="009820F7" w:rsidRPr="00A639F0" w:rsidRDefault="009820F7" w:rsidP="009820F7">
      <w:pPr>
        <w:ind w:left="3600" w:firstLine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639F0">
        <w:rPr>
          <w:rFonts w:ascii="Bookman Old Style" w:hAnsi="Bookman Old Style"/>
          <w:b/>
          <w:sz w:val="24"/>
          <w:szCs w:val="24"/>
          <w:u w:val="single"/>
        </w:rPr>
        <w:t>Order</w:t>
      </w:r>
    </w:p>
    <w:p w:rsidR="009820F7" w:rsidRDefault="009820F7" w:rsidP="009820F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6E5A30">
        <w:rPr>
          <w:rFonts w:ascii="Bookman Old Style" w:hAnsi="Bookman Old Style"/>
          <w:b/>
          <w:sz w:val="24"/>
          <w:szCs w:val="24"/>
          <w:u w:val="single"/>
        </w:rPr>
        <w:t>Mathilda</w:t>
      </w:r>
      <w:proofErr w:type="spellEnd"/>
      <w:r w:rsidRPr="006E5A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6E5A30">
        <w:rPr>
          <w:rFonts w:ascii="Bookman Old Style" w:hAnsi="Bookman Old Style"/>
          <w:b/>
          <w:sz w:val="24"/>
          <w:szCs w:val="24"/>
          <w:u w:val="single"/>
        </w:rPr>
        <w:t>Twomey</w:t>
      </w:r>
      <w:proofErr w:type="spellEnd"/>
      <w:r w:rsidRPr="006E5A30">
        <w:rPr>
          <w:rFonts w:ascii="Bookman Old Style" w:hAnsi="Bookman Old Style"/>
          <w:b/>
          <w:sz w:val="24"/>
          <w:szCs w:val="24"/>
          <w:u w:val="single"/>
        </w:rPr>
        <w:t>, JA</w:t>
      </w:r>
    </w:p>
    <w:p w:rsidR="004E7EE9" w:rsidRDefault="004E7EE9" w:rsidP="009820F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[</w:t>
      </w:r>
      <w:r w:rsidR="009820F7" w:rsidRPr="009820F7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]</w:t>
      </w:r>
      <w:r w:rsidR="009820F7">
        <w:rPr>
          <w:rFonts w:ascii="Bookman Old Style" w:hAnsi="Bookman Old Style"/>
          <w:b/>
          <w:sz w:val="24"/>
          <w:szCs w:val="24"/>
        </w:rPr>
        <w:tab/>
      </w:r>
      <w:r w:rsidR="009820F7">
        <w:rPr>
          <w:rFonts w:ascii="Bookman Old Style" w:hAnsi="Bookman Old Style"/>
          <w:sz w:val="24"/>
          <w:szCs w:val="24"/>
        </w:rPr>
        <w:t>On 7</w:t>
      </w:r>
      <w:r w:rsidR="009820F7" w:rsidRPr="009820F7">
        <w:rPr>
          <w:rFonts w:ascii="Bookman Old Style" w:hAnsi="Bookman Old Style"/>
          <w:sz w:val="24"/>
          <w:szCs w:val="24"/>
          <w:vertAlign w:val="superscript"/>
        </w:rPr>
        <w:t>th</w:t>
      </w:r>
      <w:r w:rsidR="009820F7">
        <w:rPr>
          <w:rFonts w:ascii="Bookman Old Style" w:hAnsi="Bookman Old Style"/>
          <w:sz w:val="24"/>
          <w:szCs w:val="24"/>
        </w:rPr>
        <w:t xml:space="preserve"> December 201</w:t>
      </w:r>
      <w:r w:rsidR="00072D7F">
        <w:rPr>
          <w:rFonts w:ascii="Bookman Old Style" w:hAnsi="Bookman Old Style"/>
          <w:sz w:val="24"/>
          <w:szCs w:val="24"/>
        </w:rPr>
        <w:t>2</w:t>
      </w:r>
      <w:r w:rsidR="009820F7">
        <w:rPr>
          <w:rFonts w:ascii="Bookman Old Style" w:hAnsi="Bookman Old Style"/>
          <w:sz w:val="24"/>
          <w:szCs w:val="24"/>
        </w:rPr>
        <w:t xml:space="preserve"> we ordered the return of such parts of </w:t>
      </w:r>
      <w:r>
        <w:rPr>
          <w:rFonts w:ascii="Bookman Old Style" w:hAnsi="Bookman Old Style"/>
          <w:sz w:val="24"/>
          <w:szCs w:val="24"/>
        </w:rPr>
        <w:t xml:space="preserve">parcel </w:t>
      </w:r>
      <w:r w:rsidR="009820F7">
        <w:rPr>
          <w:rFonts w:ascii="Bookman Old Style" w:hAnsi="Bookman Old Style"/>
          <w:sz w:val="24"/>
          <w:szCs w:val="24"/>
        </w:rPr>
        <w:t>PR13 as have been agreed, with the payment of full compensation for such parts as shall not be returned.</w:t>
      </w:r>
    </w:p>
    <w:p w:rsidR="009820F7" w:rsidRDefault="004E7EE9" w:rsidP="009820F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[2]</w:t>
      </w:r>
      <w:r>
        <w:rPr>
          <w:rFonts w:ascii="Bookman Old Style" w:hAnsi="Bookman Old Style"/>
          <w:b/>
          <w:sz w:val="24"/>
          <w:szCs w:val="24"/>
        </w:rPr>
        <w:tab/>
      </w:r>
      <w:r w:rsidRPr="004E7EE9">
        <w:rPr>
          <w:rFonts w:ascii="Bookman Old Style" w:hAnsi="Bookman Old Style"/>
          <w:sz w:val="24"/>
          <w:szCs w:val="24"/>
        </w:rPr>
        <w:t xml:space="preserve">We further ordered that the case be remitted to the Constitutional </w:t>
      </w:r>
      <w:r>
        <w:rPr>
          <w:rFonts w:ascii="Bookman Old Style" w:hAnsi="Bookman Old Style"/>
          <w:sz w:val="24"/>
          <w:szCs w:val="24"/>
        </w:rPr>
        <w:t>C</w:t>
      </w:r>
      <w:r w:rsidRPr="004E7EE9">
        <w:rPr>
          <w:rFonts w:ascii="Bookman Old Style" w:hAnsi="Bookman Old Style"/>
          <w:sz w:val="24"/>
          <w:szCs w:val="24"/>
        </w:rPr>
        <w:t xml:space="preserve">ourt for determination of </w:t>
      </w:r>
      <w:r>
        <w:rPr>
          <w:rFonts w:ascii="Bookman Old Style" w:hAnsi="Bookman Old Style"/>
          <w:sz w:val="24"/>
          <w:szCs w:val="24"/>
        </w:rPr>
        <w:t>t</w:t>
      </w:r>
      <w:r w:rsidRPr="004E7EE9">
        <w:rPr>
          <w:rFonts w:ascii="Bookman Old Style" w:hAnsi="Bookman Old Style"/>
          <w:sz w:val="24"/>
          <w:szCs w:val="24"/>
        </w:rPr>
        <w:t>he quantum of compensation.</w:t>
      </w:r>
      <w:r w:rsidR="009820F7">
        <w:rPr>
          <w:rFonts w:ascii="Bookman Old Style" w:hAnsi="Bookman Old Style"/>
          <w:sz w:val="24"/>
          <w:szCs w:val="24"/>
        </w:rPr>
        <w:t xml:space="preserve">  </w:t>
      </w:r>
      <w:r w:rsidR="00982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4E7EE9" w:rsidRDefault="004E7EE9" w:rsidP="009820F7">
      <w:pPr>
        <w:jc w:val="both"/>
        <w:rPr>
          <w:rFonts w:ascii="Bookman Old Style" w:hAnsi="Bookman Old Style"/>
          <w:sz w:val="24"/>
          <w:szCs w:val="24"/>
        </w:rPr>
      </w:pPr>
      <w:r w:rsidRPr="004E7EE9">
        <w:rPr>
          <w:rFonts w:ascii="Bookman Old Style" w:hAnsi="Bookman Old Style"/>
          <w:b/>
          <w:sz w:val="24"/>
          <w:szCs w:val="24"/>
        </w:rPr>
        <w:t>[3]</w:t>
      </w:r>
      <w:r w:rsidRPr="004E7EE9">
        <w:rPr>
          <w:rFonts w:ascii="Bookman Old Style" w:hAnsi="Bookman Old Style"/>
          <w:b/>
          <w:sz w:val="24"/>
          <w:szCs w:val="24"/>
        </w:rPr>
        <w:tab/>
      </w:r>
      <w:r w:rsidRPr="004E7EE9">
        <w:rPr>
          <w:rFonts w:ascii="Bookman Old Style" w:hAnsi="Bookman Old Style"/>
          <w:sz w:val="24"/>
          <w:szCs w:val="24"/>
        </w:rPr>
        <w:t>It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E7EE9">
        <w:rPr>
          <w:rFonts w:ascii="Bookman Old Style" w:hAnsi="Bookman Old Style"/>
          <w:sz w:val="24"/>
          <w:szCs w:val="24"/>
        </w:rPr>
        <w:t xml:space="preserve">subsequently transpired following survey works that further land had to be excised to take into account </w:t>
      </w:r>
      <w:proofErr w:type="spellStart"/>
      <w:r w:rsidRPr="004E7EE9">
        <w:rPr>
          <w:rFonts w:ascii="Bookman Old Style" w:hAnsi="Bookman Old Style"/>
          <w:sz w:val="24"/>
          <w:szCs w:val="24"/>
        </w:rPr>
        <w:t>curtilage</w:t>
      </w:r>
      <w:proofErr w:type="spellEnd"/>
      <w:r w:rsidRPr="004E7EE9">
        <w:rPr>
          <w:rFonts w:ascii="Bookman Old Style" w:hAnsi="Bookman Old Style"/>
          <w:sz w:val="24"/>
          <w:szCs w:val="24"/>
        </w:rPr>
        <w:t xml:space="preserve"> and infrastructure </w:t>
      </w:r>
      <w:r>
        <w:rPr>
          <w:rFonts w:ascii="Bookman Old Style" w:hAnsi="Bookman Old Style"/>
          <w:sz w:val="24"/>
          <w:szCs w:val="24"/>
        </w:rPr>
        <w:t xml:space="preserve">appertaining to developments by third parties and the </w:t>
      </w:r>
      <w:r w:rsidR="00333C4D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overnment. </w:t>
      </w:r>
    </w:p>
    <w:p w:rsidR="004E7EE9" w:rsidRPr="004E7EE9" w:rsidRDefault="004E7EE9" w:rsidP="009820F7">
      <w:pPr>
        <w:jc w:val="both"/>
        <w:rPr>
          <w:rFonts w:ascii="Bookman Old Style" w:hAnsi="Bookman Old Style"/>
          <w:b/>
          <w:sz w:val="24"/>
          <w:szCs w:val="24"/>
        </w:rPr>
      </w:pPr>
      <w:r w:rsidRPr="004E7EE9">
        <w:rPr>
          <w:rFonts w:ascii="Bookman Old Style" w:hAnsi="Bookman Old Style"/>
          <w:b/>
          <w:sz w:val="24"/>
          <w:szCs w:val="24"/>
        </w:rPr>
        <w:t>[4]</w:t>
      </w:r>
      <w:r>
        <w:rPr>
          <w:rFonts w:ascii="Bookman Old Style" w:hAnsi="Bookman Old Style"/>
          <w:sz w:val="24"/>
          <w:szCs w:val="24"/>
        </w:rPr>
        <w:tab/>
      </w:r>
      <w:r w:rsidRPr="004E7EE9">
        <w:rPr>
          <w:rFonts w:ascii="Bookman Old Style" w:hAnsi="Bookman Old Style"/>
          <w:sz w:val="24"/>
          <w:szCs w:val="24"/>
        </w:rPr>
        <w:t>On the 3</w:t>
      </w:r>
      <w:r w:rsidRPr="004E7EE9">
        <w:rPr>
          <w:rFonts w:ascii="Bookman Old Style" w:hAnsi="Bookman Old Style"/>
          <w:sz w:val="24"/>
          <w:szCs w:val="24"/>
          <w:vertAlign w:val="superscript"/>
        </w:rPr>
        <w:t>rd</w:t>
      </w:r>
      <w:r w:rsidRPr="004E7EE9">
        <w:rPr>
          <w:rFonts w:ascii="Bookman Old Style" w:hAnsi="Bookman Old Style"/>
          <w:sz w:val="24"/>
          <w:szCs w:val="24"/>
        </w:rPr>
        <w:t xml:space="preserve"> May 2013 we further ordered that existing buildings, their </w:t>
      </w:r>
      <w:proofErr w:type="spellStart"/>
      <w:r w:rsidRPr="004E7EE9">
        <w:rPr>
          <w:rFonts w:ascii="Bookman Old Style" w:hAnsi="Bookman Old Style"/>
          <w:sz w:val="24"/>
          <w:szCs w:val="24"/>
        </w:rPr>
        <w:t>curtilage</w:t>
      </w:r>
      <w:proofErr w:type="spellEnd"/>
      <w:r w:rsidRPr="004E7EE9">
        <w:rPr>
          <w:rFonts w:ascii="Bookman Old Style" w:hAnsi="Bookman Old Style"/>
          <w:sz w:val="24"/>
          <w:szCs w:val="24"/>
        </w:rPr>
        <w:t xml:space="preserve"> a</w:t>
      </w:r>
      <w:r w:rsidR="004E7D69">
        <w:rPr>
          <w:rFonts w:ascii="Bookman Old Style" w:hAnsi="Bookman Old Style"/>
          <w:sz w:val="24"/>
          <w:szCs w:val="24"/>
        </w:rPr>
        <w:t>n</w:t>
      </w:r>
      <w:r w:rsidRPr="004E7EE9">
        <w:rPr>
          <w:rFonts w:ascii="Bookman Old Style" w:hAnsi="Bookman Old Style"/>
          <w:sz w:val="24"/>
          <w:szCs w:val="24"/>
        </w:rPr>
        <w:t>d access r</w:t>
      </w:r>
      <w:r>
        <w:rPr>
          <w:rFonts w:ascii="Bookman Old Style" w:hAnsi="Bookman Old Style"/>
          <w:sz w:val="24"/>
          <w:szCs w:val="24"/>
        </w:rPr>
        <w:t>o</w:t>
      </w:r>
      <w:r w:rsidRPr="004E7EE9">
        <w:rPr>
          <w:rFonts w:ascii="Bookman Old Style" w:hAnsi="Bookman Old Style"/>
          <w:sz w:val="24"/>
          <w:szCs w:val="24"/>
        </w:rPr>
        <w:t xml:space="preserve">ads to them be excised from parcel </w:t>
      </w:r>
      <w:r>
        <w:rPr>
          <w:rFonts w:ascii="Bookman Old Style" w:hAnsi="Bookman Old Style"/>
          <w:sz w:val="24"/>
          <w:szCs w:val="24"/>
        </w:rPr>
        <w:t>P</w:t>
      </w:r>
      <w:r w:rsidRPr="004E7EE9">
        <w:rPr>
          <w:rFonts w:ascii="Bookman Old Style" w:hAnsi="Bookman Old Style"/>
          <w:sz w:val="24"/>
          <w:szCs w:val="24"/>
        </w:rPr>
        <w:t xml:space="preserve">R13 </w:t>
      </w:r>
      <w:r>
        <w:rPr>
          <w:rFonts w:ascii="Bookman Old Style" w:hAnsi="Bookman Old Style"/>
          <w:sz w:val="24"/>
          <w:szCs w:val="24"/>
        </w:rPr>
        <w:t xml:space="preserve">so </w:t>
      </w:r>
      <w:r w:rsidR="00333C4D">
        <w:rPr>
          <w:rFonts w:ascii="Bookman Old Style" w:hAnsi="Bookman Old Style"/>
          <w:sz w:val="24"/>
          <w:szCs w:val="24"/>
        </w:rPr>
        <w:t xml:space="preserve">as </w:t>
      </w:r>
      <w:r w:rsidR="00333C4D" w:rsidRPr="004E7EE9">
        <w:rPr>
          <w:rFonts w:ascii="Bookman Old Style" w:hAnsi="Bookman Old Style"/>
          <w:sz w:val="24"/>
          <w:szCs w:val="24"/>
        </w:rPr>
        <w:t>to</w:t>
      </w:r>
      <w:r w:rsidRPr="004E7EE9">
        <w:rPr>
          <w:rFonts w:ascii="Bookman Old Style" w:hAnsi="Bookman Old Style"/>
          <w:sz w:val="24"/>
          <w:szCs w:val="24"/>
        </w:rPr>
        <w:t xml:space="preserve"> remain in Government ownership against compensation at market value for the part excised.</w:t>
      </w:r>
    </w:p>
    <w:p w:rsidR="009820F7" w:rsidRDefault="004E7EE9" w:rsidP="009820F7">
      <w:pPr>
        <w:jc w:val="both"/>
        <w:rPr>
          <w:rFonts w:ascii="Bookman Old Style" w:hAnsi="Bookman Old Style"/>
          <w:sz w:val="24"/>
          <w:szCs w:val="24"/>
        </w:rPr>
      </w:pPr>
      <w:r w:rsidRPr="004E7EE9">
        <w:rPr>
          <w:rFonts w:ascii="Bookman Old Style" w:hAnsi="Bookman Old Style"/>
          <w:b/>
          <w:sz w:val="24"/>
          <w:szCs w:val="24"/>
        </w:rPr>
        <w:t>[5]</w:t>
      </w:r>
      <w:r>
        <w:rPr>
          <w:rFonts w:ascii="Bookman Old Style" w:hAnsi="Bookman Old Style"/>
          <w:sz w:val="24"/>
          <w:szCs w:val="24"/>
        </w:rPr>
        <w:tab/>
      </w:r>
      <w:r w:rsidR="009820F7" w:rsidRPr="009820F7">
        <w:rPr>
          <w:rFonts w:ascii="Bookman Old Style" w:hAnsi="Bookman Old Style"/>
          <w:sz w:val="24"/>
          <w:szCs w:val="24"/>
        </w:rPr>
        <w:t>In compliance with our</w:t>
      </w:r>
      <w:r w:rsidR="009820F7">
        <w:rPr>
          <w:rFonts w:ascii="Bookman Old Style" w:hAnsi="Bookman Old Style"/>
          <w:b/>
          <w:sz w:val="24"/>
          <w:szCs w:val="24"/>
        </w:rPr>
        <w:t xml:space="preserve"> </w:t>
      </w:r>
      <w:r w:rsidR="009820F7" w:rsidRPr="009820F7">
        <w:rPr>
          <w:rFonts w:ascii="Bookman Old Style" w:hAnsi="Bookman Old Style"/>
          <w:sz w:val="24"/>
          <w:szCs w:val="24"/>
        </w:rPr>
        <w:t>order of</w:t>
      </w:r>
      <w:r w:rsidR="009820F7">
        <w:rPr>
          <w:rFonts w:ascii="Bookman Old Style" w:hAnsi="Bookman Old Style"/>
          <w:b/>
          <w:sz w:val="24"/>
          <w:szCs w:val="24"/>
        </w:rPr>
        <w:t xml:space="preserve"> </w:t>
      </w:r>
      <w:r w:rsidR="009820F7" w:rsidRPr="009820F7">
        <w:rPr>
          <w:rFonts w:ascii="Bookman Old Style" w:hAnsi="Bookman Old Style"/>
          <w:sz w:val="24"/>
          <w:szCs w:val="24"/>
        </w:rPr>
        <w:t>3</w:t>
      </w:r>
      <w:r w:rsidR="009820F7" w:rsidRPr="009820F7">
        <w:rPr>
          <w:rFonts w:ascii="Bookman Old Style" w:hAnsi="Bookman Old Style"/>
          <w:sz w:val="24"/>
          <w:szCs w:val="24"/>
          <w:vertAlign w:val="superscript"/>
        </w:rPr>
        <w:t>rd</w:t>
      </w:r>
      <w:r w:rsidR="009820F7" w:rsidRPr="009820F7">
        <w:rPr>
          <w:rFonts w:ascii="Bookman Old Style" w:hAnsi="Bookman Old Style"/>
          <w:sz w:val="24"/>
          <w:szCs w:val="24"/>
        </w:rPr>
        <w:t xml:space="preserve"> May 2013</w:t>
      </w:r>
      <w:r w:rsidR="0030658D">
        <w:rPr>
          <w:rFonts w:ascii="Bookman Old Style" w:hAnsi="Bookman Old Style"/>
          <w:sz w:val="24"/>
          <w:szCs w:val="24"/>
        </w:rPr>
        <w:t>,</w:t>
      </w:r>
      <w:r w:rsidR="009820F7">
        <w:rPr>
          <w:rFonts w:ascii="Bookman Old Style" w:hAnsi="Bookman Old Style"/>
          <w:sz w:val="24"/>
          <w:szCs w:val="24"/>
        </w:rPr>
        <w:t xml:space="preserve"> the first appellant has caused further parcels of land to be e</w:t>
      </w:r>
      <w:r>
        <w:rPr>
          <w:rFonts w:ascii="Bookman Old Style" w:hAnsi="Bookman Old Style"/>
          <w:sz w:val="24"/>
          <w:szCs w:val="24"/>
        </w:rPr>
        <w:t>x</w:t>
      </w:r>
      <w:r w:rsidR="009820F7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is</w:t>
      </w:r>
      <w:r w:rsidR="009820F7">
        <w:rPr>
          <w:rFonts w:ascii="Bookman Old Style" w:hAnsi="Bookman Old Style"/>
          <w:sz w:val="24"/>
          <w:szCs w:val="24"/>
        </w:rPr>
        <w:t>ed f</w:t>
      </w:r>
      <w:r>
        <w:rPr>
          <w:rFonts w:ascii="Bookman Old Style" w:hAnsi="Bookman Old Style"/>
          <w:sz w:val="24"/>
          <w:szCs w:val="24"/>
        </w:rPr>
        <w:t>r</w:t>
      </w:r>
      <w:r w:rsidR="009820F7">
        <w:rPr>
          <w:rFonts w:ascii="Bookman Old Style" w:hAnsi="Bookman Old Style"/>
          <w:sz w:val="24"/>
          <w:szCs w:val="24"/>
        </w:rPr>
        <w:t>om Parcel PR</w:t>
      </w:r>
      <w:r>
        <w:rPr>
          <w:rFonts w:ascii="Bookman Old Style" w:hAnsi="Bookman Old Style"/>
          <w:sz w:val="24"/>
          <w:szCs w:val="24"/>
        </w:rPr>
        <w:t>13</w:t>
      </w:r>
      <w:r w:rsidR="0030658D">
        <w:rPr>
          <w:rFonts w:ascii="Bookman Old Style" w:hAnsi="Bookman Old Style"/>
          <w:sz w:val="24"/>
          <w:szCs w:val="24"/>
        </w:rPr>
        <w:t xml:space="preserve">, with the </w:t>
      </w:r>
      <w:r w:rsidR="0030658D">
        <w:rPr>
          <w:rFonts w:ascii="Bookman Old Style" w:hAnsi="Bookman Old Style"/>
          <w:sz w:val="24"/>
          <w:szCs w:val="24"/>
        </w:rPr>
        <w:lastRenderedPageBreak/>
        <w:t xml:space="preserve">agreement of the respondent for the public purpose of providing a sewerage system </w:t>
      </w:r>
      <w:r w:rsidR="00333C4D">
        <w:rPr>
          <w:rFonts w:ascii="Bookman Old Style" w:hAnsi="Bookman Old Style"/>
          <w:sz w:val="24"/>
          <w:szCs w:val="24"/>
        </w:rPr>
        <w:t>for</w:t>
      </w:r>
      <w:r w:rsidR="0030658D">
        <w:rPr>
          <w:rFonts w:ascii="Bookman Old Style" w:hAnsi="Bookman Old Style"/>
          <w:sz w:val="24"/>
          <w:szCs w:val="24"/>
        </w:rPr>
        <w:t xml:space="preserve"> the adjoining housing estate.</w:t>
      </w:r>
    </w:p>
    <w:p w:rsidR="004E7EE9" w:rsidRDefault="004E7EE9" w:rsidP="009820F7">
      <w:pPr>
        <w:jc w:val="both"/>
        <w:rPr>
          <w:rFonts w:ascii="Bookman Old Style" w:hAnsi="Bookman Old Style"/>
          <w:sz w:val="24"/>
          <w:szCs w:val="24"/>
        </w:rPr>
      </w:pPr>
      <w:r w:rsidRPr="004E7EE9">
        <w:rPr>
          <w:rFonts w:ascii="Bookman Old Style" w:hAnsi="Bookman Old Style"/>
          <w:b/>
          <w:sz w:val="24"/>
          <w:szCs w:val="24"/>
        </w:rPr>
        <w:t>[6]</w:t>
      </w:r>
      <w:r w:rsidRPr="004E7EE9">
        <w:rPr>
          <w:rFonts w:ascii="Bookman Old Style" w:hAnsi="Bookman Old Style"/>
          <w:b/>
          <w:sz w:val="24"/>
          <w:szCs w:val="24"/>
        </w:rPr>
        <w:tab/>
      </w:r>
      <w:r w:rsidRPr="004E7EE9">
        <w:rPr>
          <w:rFonts w:ascii="Bookman Old Style" w:hAnsi="Bookman Old Style"/>
          <w:sz w:val="24"/>
          <w:szCs w:val="24"/>
        </w:rPr>
        <w:t>We now order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E7EE9">
        <w:rPr>
          <w:rFonts w:ascii="Bookman Old Style" w:hAnsi="Bookman Old Style"/>
          <w:sz w:val="24"/>
          <w:szCs w:val="24"/>
        </w:rPr>
        <w:t xml:space="preserve">that </w:t>
      </w:r>
      <w:r>
        <w:rPr>
          <w:rFonts w:ascii="Bookman Old Style" w:hAnsi="Bookman Old Style"/>
          <w:sz w:val="24"/>
          <w:szCs w:val="24"/>
        </w:rPr>
        <w:t xml:space="preserve">the determination of the quantum of compensation for the parcels of land excised in compliance with our order of </w:t>
      </w:r>
      <w:r w:rsidR="004E7D69">
        <w:rPr>
          <w:rFonts w:ascii="Bookman Old Style" w:hAnsi="Bookman Old Style"/>
          <w:sz w:val="24"/>
          <w:szCs w:val="24"/>
        </w:rPr>
        <w:t>3</w:t>
      </w:r>
      <w:r w:rsidR="004E7D69" w:rsidRPr="004E7D69">
        <w:rPr>
          <w:rFonts w:ascii="Bookman Old Style" w:hAnsi="Bookman Old Style"/>
          <w:sz w:val="24"/>
          <w:szCs w:val="24"/>
          <w:vertAlign w:val="superscript"/>
        </w:rPr>
        <w:t>rd</w:t>
      </w:r>
      <w:r w:rsidR="004E7D69">
        <w:rPr>
          <w:rFonts w:ascii="Bookman Old Style" w:hAnsi="Bookman Old Style"/>
          <w:sz w:val="24"/>
          <w:szCs w:val="24"/>
        </w:rPr>
        <w:t xml:space="preserve"> May 2013 be remitted to the Constitutional Court and consolidated with the main case, namely CC 11/2011 for hearing on </w:t>
      </w:r>
      <w:r w:rsidR="0030658D">
        <w:rPr>
          <w:rFonts w:ascii="Bookman Old Style" w:hAnsi="Bookman Old Style"/>
          <w:sz w:val="24"/>
          <w:szCs w:val="24"/>
        </w:rPr>
        <w:t xml:space="preserve">the quantum of </w:t>
      </w:r>
      <w:r w:rsidR="004E7D69">
        <w:rPr>
          <w:rFonts w:ascii="Bookman Old Style" w:hAnsi="Bookman Old Style"/>
          <w:sz w:val="24"/>
          <w:szCs w:val="24"/>
        </w:rPr>
        <w:t>compensation payable.</w:t>
      </w:r>
    </w:p>
    <w:p w:rsidR="004E7D69" w:rsidRDefault="004E7D69" w:rsidP="009820F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[7]</w:t>
      </w:r>
      <w:r>
        <w:rPr>
          <w:rFonts w:ascii="Bookman Old Style" w:hAnsi="Bookman Old Style"/>
          <w:b/>
          <w:sz w:val="24"/>
          <w:szCs w:val="24"/>
        </w:rPr>
        <w:tab/>
      </w:r>
      <w:r w:rsidRPr="004E7D69">
        <w:rPr>
          <w:rFonts w:ascii="Bookman Old Style" w:hAnsi="Bookman Old Style"/>
          <w:sz w:val="24"/>
          <w:szCs w:val="24"/>
        </w:rPr>
        <w:t>We f</w:t>
      </w:r>
      <w:r w:rsidR="0030658D">
        <w:rPr>
          <w:rFonts w:ascii="Bookman Old Style" w:hAnsi="Bookman Old Style"/>
          <w:sz w:val="24"/>
          <w:szCs w:val="24"/>
        </w:rPr>
        <w:t>inally</w:t>
      </w:r>
      <w:r w:rsidRPr="004E7D69">
        <w:rPr>
          <w:rFonts w:ascii="Bookman Old Style" w:hAnsi="Bookman Old Style"/>
          <w:sz w:val="24"/>
          <w:szCs w:val="24"/>
        </w:rPr>
        <w:t xml:space="preserve"> order that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E7D69">
        <w:rPr>
          <w:rFonts w:ascii="Bookman Old Style" w:hAnsi="Bookman Old Style"/>
          <w:sz w:val="24"/>
          <w:szCs w:val="24"/>
        </w:rPr>
        <w:t>the security for costs in the sum of ten thousand rupees which has be</w:t>
      </w:r>
      <w:r>
        <w:rPr>
          <w:rFonts w:ascii="Bookman Old Style" w:hAnsi="Bookman Old Style"/>
          <w:sz w:val="24"/>
          <w:szCs w:val="24"/>
        </w:rPr>
        <w:t>e</w:t>
      </w:r>
      <w:r w:rsidRPr="004E7D69">
        <w:rPr>
          <w:rFonts w:ascii="Bookman Old Style" w:hAnsi="Bookman Old Style"/>
          <w:sz w:val="24"/>
          <w:szCs w:val="24"/>
        </w:rPr>
        <w:t xml:space="preserve">n deposited by the respondent </w:t>
      </w:r>
      <w:r w:rsidR="0030658D">
        <w:rPr>
          <w:rFonts w:ascii="Bookman Old Style" w:hAnsi="Bookman Old Style"/>
          <w:sz w:val="24"/>
          <w:szCs w:val="24"/>
        </w:rPr>
        <w:t>in</w:t>
      </w:r>
      <w:r w:rsidRPr="004E7D69">
        <w:rPr>
          <w:rFonts w:ascii="Bookman Old Style" w:hAnsi="Bookman Old Style"/>
          <w:sz w:val="24"/>
          <w:szCs w:val="24"/>
        </w:rPr>
        <w:t xml:space="preserve"> the matter of this appeal and cross appeal be returned forthwith to the respondent.</w:t>
      </w:r>
    </w:p>
    <w:p w:rsidR="004E7D69" w:rsidRDefault="0030658D" w:rsidP="009820F7">
      <w:pPr>
        <w:jc w:val="both"/>
        <w:rPr>
          <w:rFonts w:ascii="Bookman Old Style" w:hAnsi="Bookman Old Style"/>
          <w:sz w:val="24"/>
          <w:szCs w:val="24"/>
        </w:rPr>
      </w:pPr>
      <w:r w:rsidRPr="0030658D">
        <w:rPr>
          <w:rFonts w:ascii="Bookman Old Style" w:hAnsi="Bookman Old Style"/>
          <w:b/>
          <w:sz w:val="24"/>
          <w:szCs w:val="24"/>
        </w:rPr>
        <w:t>[8]</w:t>
      </w:r>
      <w:r>
        <w:rPr>
          <w:rFonts w:ascii="Bookman Old Style" w:hAnsi="Bookman Old Style"/>
          <w:sz w:val="24"/>
          <w:szCs w:val="24"/>
        </w:rPr>
        <w:tab/>
        <w:t xml:space="preserve">We wish to state that the procedure adopted in this case involving a monitoring exercise was exceptional on account of the constitutional importance of the issues involved. With the orders made above, we regard ourselves as henceforth </w:t>
      </w:r>
      <w:proofErr w:type="spellStart"/>
      <w:r>
        <w:rPr>
          <w:rFonts w:ascii="Bookman Old Style" w:hAnsi="Bookman Old Style"/>
          <w:sz w:val="24"/>
          <w:szCs w:val="24"/>
        </w:rPr>
        <w:t>functus</w:t>
      </w:r>
      <w:proofErr w:type="spellEnd"/>
      <w:r>
        <w:rPr>
          <w:rFonts w:ascii="Bookman Old Style" w:hAnsi="Bookman Old Style"/>
          <w:sz w:val="24"/>
          <w:szCs w:val="24"/>
        </w:rPr>
        <w:t xml:space="preserve"> officio.</w:t>
      </w:r>
    </w:p>
    <w:p w:rsidR="0030658D" w:rsidRPr="0030658D" w:rsidRDefault="0030658D" w:rsidP="009820F7">
      <w:pPr>
        <w:jc w:val="both"/>
        <w:rPr>
          <w:rFonts w:ascii="Bookman Old Style" w:hAnsi="Bookman Old Style"/>
          <w:sz w:val="24"/>
          <w:szCs w:val="24"/>
        </w:rPr>
      </w:pPr>
      <w:r w:rsidRPr="0030658D">
        <w:rPr>
          <w:rFonts w:ascii="Bookman Old Style" w:hAnsi="Bookman Old Style"/>
          <w:b/>
          <w:sz w:val="24"/>
          <w:szCs w:val="24"/>
        </w:rPr>
        <w:t>[9]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We do not make any order for costs in the </w:t>
      </w:r>
      <w:r w:rsidR="00333C4D">
        <w:rPr>
          <w:rFonts w:ascii="Bookman Old Style" w:hAnsi="Bookman Old Style"/>
          <w:sz w:val="24"/>
          <w:szCs w:val="24"/>
        </w:rPr>
        <w:t>circumstances</w:t>
      </w:r>
      <w:r>
        <w:rPr>
          <w:rFonts w:ascii="Bookman Old Style" w:hAnsi="Bookman Old Style"/>
          <w:sz w:val="24"/>
          <w:szCs w:val="24"/>
        </w:rPr>
        <w:t xml:space="preserve"> of this case.</w:t>
      </w:r>
    </w:p>
    <w:p w:rsidR="004E7D69" w:rsidRDefault="004E7D69" w:rsidP="009820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E7D69" w:rsidRDefault="004E7D69" w:rsidP="009820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E7D69" w:rsidRDefault="004E7D69" w:rsidP="009820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E7D69" w:rsidRPr="00AA7099" w:rsidRDefault="004E7D69" w:rsidP="004E7D69">
      <w:pPr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AA7099">
        <w:rPr>
          <w:rFonts w:ascii="Bookman Old Style" w:hAnsi="Bookman Old Style"/>
          <w:b/>
          <w:sz w:val="24"/>
          <w:szCs w:val="24"/>
        </w:rPr>
        <w:t xml:space="preserve">S.B. </w:t>
      </w:r>
      <w:proofErr w:type="spellStart"/>
      <w:r w:rsidRPr="00AA7099">
        <w:rPr>
          <w:rFonts w:ascii="Bookman Old Style" w:hAnsi="Bookman Old Style"/>
          <w:b/>
          <w:sz w:val="24"/>
          <w:szCs w:val="24"/>
        </w:rPr>
        <w:t>Domah</w:t>
      </w:r>
      <w:proofErr w:type="spellEnd"/>
      <w:r w:rsidRPr="00AA709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AA7099">
        <w:rPr>
          <w:rFonts w:ascii="Bookman Old Style" w:hAnsi="Bookman Old Style"/>
          <w:b/>
          <w:sz w:val="24"/>
          <w:szCs w:val="24"/>
        </w:rPr>
        <w:t xml:space="preserve">M. </w:t>
      </w:r>
      <w:proofErr w:type="spellStart"/>
      <w:r w:rsidRPr="00AA7099">
        <w:rPr>
          <w:rFonts w:ascii="Bookman Old Style" w:hAnsi="Bookman Old Style"/>
          <w:b/>
          <w:sz w:val="24"/>
          <w:szCs w:val="24"/>
        </w:rPr>
        <w:t>Twomey</w:t>
      </w:r>
      <w:proofErr w:type="spellEnd"/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AA7099">
        <w:rPr>
          <w:rFonts w:ascii="Bookman Old Style" w:hAnsi="Bookman Old Style"/>
          <w:b/>
          <w:sz w:val="24"/>
          <w:szCs w:val="24"/>
        </w:rPr>
        <w:t xml:space="preserve">J. </w:t>
      </w:r>
      <w:proofErr w:type="spellStart"/>
      <w:r w:rsidRPr="00AA7099">
        <w:rPr>
          <w:rFonts w:ascii="Bookman Old Style" w:hAnsi="Bookman Old Style"/>
          <w:b/>
          <w:sz w:val="24"/>
          <w:szCs w:val="24"/>
        </w:rPr>
        <w:t>Msoffe</w:t>
      </w:r>
      <w:proofErr w:type="spellEnd"/>
    </w:p>
    <w:p w:rsidR="004E7D69" w:rsidRDefault="004E7D69" w:rsidP="004E7D69">
      <w:pPr>
        <w:ind w:left="720" w:right="-270"/>
        <w:jc w:val="center"/>
        <w:rPr>
          <w:rFonts w:ascii="Bookman Old Style" w:hAnsi="Bookman Old Style"/>
          <w:b/>
          <w:sz w:val="24"/>
          <w:szCs w:val="24"/>
        </w:rPr>
      </w:pPr>
      <w:r w:rsidRPr="00AA7099">
        <w:rPr>
          <w:rFonts w:ascii="Bookman Old Style" w:hAnsi="Bookman Old Style"/>
          <w:b/>
          <w:sz w:val="24"/>
          <w:szCs w:val="24"/>
        </w:rPr>
        <w:t xml:space="preserve">Justice of </w:t>
      </w:r>
      <w:r>
        <w:rPr>
          <w:rFonts w:ascii="Bookman Old Style" w:hAnsi="Bookman Old Style"/>
          <w:b/>
          <w:sz w:val="24"/>
          <w:szCs w:val="24"/>
        </w:rPr>
        <w:t>A</w:t>
      </w:r>
      <w:r w:rsidRPr="00AA7099">
        <w:rPr>
          <w:rFonts w:ascii="Bookman Old Style" w:hAnsi="Bookman Old Style"/>
          <w:b/>
          <w:sz w:val="24"/>
          <w:szCs w:val="24"/>
        </w:rPr>
        <w:t>ppeal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Justice of Appeal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Justice of </w:t>
      </w:r>
      <w:r w:rsidRPr="00AA7099">
        <w:rPr>
          <w:rFonts w:ascii="Bookman Old Style" w:hAnsi="Bookman Old Style"/>
          <w:b/>
          <w:sz w:val="24"/>
          <w:szCs w:val="24"/>
        </w:rPr>
        <w:t>Appeal</w:t>
      </w:r>
    </w:p>
    <w:p w:rsidR="004E7D69" w:rsidRDefault="004E7D69" w:rsidP="004E7D69">
      <w:pPr>
        <w:ind w:left="720" w:right="-270"/>
        <w:jc w:val="both"/>
        <w:rPr>
          <w:rFonts w:ascii="Bookman Old Style" w:hAnsi="Bookman Old Style"/>
          <w:b/>
          <w:sz w:val="24"/>
          <w:szCs w:val="24"/>
        </w:rPr>
      </w:pPr>
    </w:p>
    <w:p w:rsidR="004E7D69" w:rsidRPr="00AA7099" w:rsidRDefault="004E7D69" w:rsidP="004E7D69">
      <w:pPr>
        <w:ind w:left="720" w:right="-270"/>
        <w:jc w:val="both"/>
        <w:rPr>
          <w:rFonts w:ascii="Bookman Old Style" w:hAnsi="Bookman Old Style"/>
          <w:b/>
          <w:sz w:val="24"/>
          <w:szCs w:val="24"/>
        </w:rPr>
      </w:pPr>
    </w:p>
    <w:p w:rsidR="004E7D69" w:rsidRPr="00AA7099" w:rsidRDefault="004E7D69" w:rsidP="004E7D69">
      <w:pPr>
        <w:ind w:left="720" w:right="-270"/>
        <w:jc w:val="center"/>
        <w:rPr>
          <w:rFonts w:ascii="Bookman Old Style" w:hAnsi="Bookman Old Style"/>
          <w:b/>
          <w:sz w:val="24"/>
          <w:szCs w:val="24"/>
        </w:rPr>
      </w:pPr>
      <w:r w:rsidRPr="00AA7099">
        <w:rPr>
          <w:rFonts w:ascii="Bookman Old Style" w:hAnsi="Bookman Old Style"/>
          <w:sz w:val="24"/>
          <w:szCs w:val="24"/>
        </w:rPr>
        <w:t>Delivered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A7099">
        <w:rPr>
          <w:rFonts w:ascii="Bookman Old Style" w:hAnsi="Bookman Old Style"/>
          <w:sz w:val="24"/>
          <w:szCs w:val="24"/>
        </w:rPr>
        <w:t xml:space="preserve">at Victoria, </w:t>
      </w:r>
      <w:proofErr w:type="spellStart"/>
      <w:r w:rsidRPr="00AA7099">
        <w:rPr>
          <w:rFonts w:ascii="Bookman Old Style" w:hAnsi="Bookman Old Style"/>
          <w:sz w:val="24"/>
          <w:szCs w:val="24"/>
        </w:rPr>
        <w:t>Mahé</w:t>
      </w:r>
      <w:proofErr w:type="spellEnd"/>
      <w:r w:rsidRPr="00AA7099">
        <w:rPr>
          <w:rFonts w:ascii="Bookman Old Style" w:hAnsi="Bookman Old Style"/>
          <w:sz w:val="24"/>
          <w:szCs w:val="24"/>
        </w:rPr>
        <w:t xml:space="preserve">, Seychelles this </w:t>
      </w:r>
      <w:r>
        <w:rPr>
          <w:rFonts w:ascii="Bookman Old Style" w:hAnsi="Bookman Old Style"/>
          <w:sz w:val="24"/>
          <w:szCs w:val="24"/>
        </w:rPr>
        <w:t>3</w:t>
      </w:r>
      <w:r w:rsidRPr="00F000DC">
        <w:rPr>
          <w:rFonts w:ascii="Bookman Old Style" w:hAnsi="Bookman Old Style"/>
          <w:sz w:val="24"/>
          <w:szCs w:val="24"/>
          <w:vertAlign w:val="superscript"/>
        </w:rPr>
        <w:t>rd</w:t>
      </w:r>
      <w:r w:rsidR="00333C4D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AA7099">
        <w:rPr>
          <w:rFonts w:ascii="Bookman Old Style" w:hAnsi="Bookman Old Style"/>
          <w:sz w:val="24"/>
          <w:szCs w:val="24"/>
        </w:rPr>
        <w:t xml:space="preserve">day of </w:t>
      </w:r>
      <w:r>
        <w:rPr>
          <w:rFonts w:ascii="Bookman Old Style" w:hAnsi="Bookman Old Style"/>
          <w:sz w:val="24"/>
          <w:szCs w:val="24"/>
        </w:rPr>
        <w:t>May</w:t>
      </w:r>
      <w:r w:rsidRPr="00AA7099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3</w:t>
      </w:r>
    </w:p>
    <w:p w:rsidR="004E7D69" w:rsidRPr="004E7EE9" w:rsidRDefault="004E7D69" w:rsidP="009820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E7EE9" w:rsidRPr="009820F7" w:rsidRDefault="004E7EE9" w:rsidP="009820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C4DB5" w:rsidRDefault="001C4DB5"/>
    <w:sectPr w:rsidR="001C4DB5" w:rsidSect="001C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0F7"/>
    <w:rsid w:val="00072D7F"/>
    <w:rsid w:val="001C4DB5"/>
    <w:rsid w:val="00203F9F"/>
    <w:rsid w:val="00212228"/>
    <w:rsid w:val="00276A11"/>
    <w:rsid w:val="0030658D"/>
    <w:rsid w:val="00333C4D"/>
    <w:rsid w:val="00424AA5"/>
    <w:rsid w:val="0048267C"/>
    <w:rsid w:val="004E7D69"/>
    <w:rsid w:val="004E7EE9"/>
    <w:rsid w:val="009820F7"/>
    <w:rsid w:val="00D02BD2"/>
    <w:rsid w:val="00DF4E29"/>
    <w:rsid w:val="00E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</dc:creator>
  <cp:lastModifiedBy>Thelma</cp:lastModifiedBy>
  <cp:revision>3</cp:revision>
  <cp:lastPrinted>2013-08-30T03:50:00Z</cp:lastPrinted>
  <dcterms:created xsi:type="dcterms:W3CDTF">2013-08-30T10:59:00Z</dcterms:created>
  <dcterms:modified xsi:type="dcterms:W3CDTF">2013-09-06T05:53:00Z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