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30" w:rsidRDefault="006E5A30" w:rsidP="006E5A30">
      <w:pPr>
        <w:jc w:val="center"/>
        <w:rPr>
          <w:rFonts w:ascii="Bookman Old Style" w:hAnsi="Bookman Old Style"/>
          <w:b/>
          <w:sz w:val="24"/>
          <w:szCs w:val="24"/>
        </w:rPr>
      </w:pPr>
      <w:r w:rsidRPr="006E5A30">
        <w:rPr>
          <w:rFonts w:ascii="Bookman Old Style" w:hAnsi="Bookman Old Style"/>
          <w:b/>
          <w:sz w:val="24"/>
          <w:szCs w:val="24"/>
        </w:rPr>
        <w:t>IN THE SEYCHELLES COURT OF APPEAL</w:t>
      </w:r>
    </w:p>
    <w:p w:rsidR="00306345" w:rsidRDefault="00306345" w:rsidP="006E5A30">
      <w:pPr>
        <w:jc w:val="center"/>
        <w:rPr>
          <w:rFonts w:ascii="Bookman Old Style" w:hAnsi="Bookman Old Style"/>
          <w:b/>
          <w:sz w:val="24"/>
          <w:szCs w:val="24"/>
        </w:rPr>
      </w:pPr>
    </w:p>
    <w:p w:rsidR="00E02400" w:rsidRDefault="00E02400" w:rsidP="00E02400">
      <w:pPr>
        <w:spacing w:after="0"/>
        <w:rPr>
          <w:rFonts w:ascii="Bookman Old Style" w:hAnsi="Bookman Old Style"/>
          <w:b/>
          <w:sz w:val="24"/>
          <w:szCs w:val="24"/>
        </w:rPr>
      </w:pPr>
      <w:r>
        <w:rPr>
          <w:rFonts w:ascii="Bookman Old Style" w:hAnsi="Bookman Old Style"/>
          <w:b/>
          <w:sz w:val="24"/>
          <w:szCs w:val="24"/>
        </w:rPr>
        <w:t xml:space="preserve"> </w:t>
      </w:r>
      <w:r w:rsidR="00F000DC">
        <w:rPr>
          <w:rFonts w:ascii="Bookman Old Style" w:hAnsi="Bookman Old Style"/>
          <w:b/>
          <w:sz w:val="24"/>
          <w:szCs w:val="24"/>
        </w:rPr>
        <w:t xml:space="preserve">1. </w:t>
      </w:r>
      <w:r w:rsidR="006E5A30" w:rsidRPr="006E5A30">
        <w:rPr>
          <w:rFonts w:ascii="Bookman Old Style" w:hAnsi="Bookman Old Style"/>
          <w:b/>
          <w:sz w:val="24"/>
          <w:szCs w:val="24"/>
        </w:rPr>
        <w:t>The Government of Seychel</w:t>
      </w:r>
      <w:r>
        <w:rPr>
          <w:rFonts w:ascii="Bookman Old Style" w:hAnsi="Bookman Old Style"/>
          <w:b/>
          <w:sz w:val="24"/>
          <w:szCs w:val="24"/>
        </w:rPr>
        <w:t>les</w:t>
      </w:r>
    </w:p>
    <w:p w:rsidR="006E5A30" w:rsidRPr="006E5A30" w:rsidRDefault="00E02400" w:rsidP="00E02400">
      <w:pPr>
        <w:spacing w:after="0"/>
        <w:rPr>
          <w:rFonts w:ascii="Bookman Old Style" w:hAnsi="Bookman Old Style"/>
          <w:b/>
          <w:sz w:val="24"/>
          <w:szCs w:val="24"/>
        </w:rPr>
      </w:pPr>
      <w:r>
        <w:rPr>
          <w:rFonts w:ascii="Bookman Old Style" w:hAnsi="Bookman Old Style"/>
          <w:b/>
          <w:sz w:val="24"/>
          <w:szCs w:val="24"/>
        </w:rPr>
        <w:t xml:space="preserve"> 2.</w:t>
      </w:r>
      <w:r w:rsidR="00F000DC">
        <w:rPr>
          <w:rFonts w:ascii="Bookman Old Style" w:hAnsi="Bookman Old Style"/>
          <w:b/>
          <w:sz w:val="24"/>
          <w:szCs w:val="24"/>
        </w:rPr>
        <w:t xml:space="preserve"> T</w:t>
      </w:r>
      <w:r w:rsidR="006E5A30">
        <w:rPr>
          <w:rFonts w:ascii="Bookman Old Style" w:hAnsi="Bookman Old Style"/>
          <w:b/>
          <w:sz w:val="24"/>
          <w:szCs w:val="24"/>
        </w:rPr>
        <w:t>he Attorney General</w:t>
      </w:r>
      <w:r w:rsidR="006E5A30">
        <w:rPr>
          <w:rFonts w:ascii="Bookman Old Style" w:hAnsi="Bookman Old Style"/>
          <w:b/>
          <w:sz w:val="24"/>
          <w:szCs w:val="24"/>
        </w:rPr>
        <w:tab/>
      </w:r>
      <w:r w:rsidR="006E5A30">
        <w:rPr>
          <w:rFonts w:ascii="Bookman Old Style" w:hAnsi="Bookman Old Style"/>
          <w:b/>
          <w:sz w:val="24"/>
          <w:szCs w:val="24"/>
        </w:rPr>
        <w:tab/>
      </w:r>
      <w:r w:rsidR="006E5A30">
        <w:rPr>
          <w:rFonts w:ascii="Bookman Old Style" w:hAnsi="Bookman Old Style"/>
          <w:b/>
          <w:sz w:val="24"/>
          <w:szCs w:val="24"/>
        </w:rPr>
        <w:tab/>
      </w:r>
      <w:r>
        <w:rPr>
          <w:rFonts w:ascii="Bookman Old Style" w:hAnsi="Bookman Old Style"/>
          <w:b/>
          <w:sz w:val="24"/>
          <w:szCs w:val="24"/>
        </w:rPr>
        <w:t xml:space="preserve">         </w:t>
      </w:r>
      <w:r w:rsidR="006E5A30">
        <w:rPr>
          <w:rFonts w:ascii="Bookman Old Style" w:hAnsi="Bookman Old Style"/>
          <w:b/>
          <w:sz w:val="24"/>
          <w:szCs w:val="24"/>
        </w:rPr>
        <w:t>Appellant</w:t>
      </w:r>
      <w:r w:rsidR="00F000DC">
        <w:rPr>
          <w:rFonts w:ascii="Bookman Old Style" w:hAnsi="Bookman Old Style"/>
          <w:b/>
          <w:sz w:val="24"/>
          <w:szCs w:val="24"/>
        </w:rPr>
        <w:t>s</w:t>
      </w:r>
    </w:p>
    <w:p w:rsidR="006E5A30" w:rsidRPr="00ED2788" w:rsidRDefault="00E02400" w:rsidP="00E02400">
      <w:pPr>
        <w:jc w:val="center"/>
        <w:rPr>
          <w:rFonts w:ascii="Bookman Old Style" w:hAnsi="Bookman Old Style"/>
          <w:b/>
          <w:sz w:val="24"/>
          <w:szCs w:val="24"/>
          <w:lang w:val="fr-FR"/>
        </w:rPr>
      </w:pPr>
      <w:r w:rsidRPr="00ED2788">
        <w:rPr>
          <w:rFonts w:ascii="Bookman Old Style" w:hAnsi="Bookman Old Style"/>
          <w:b/>
          <w:sz w:val="24"/>
          <w:szCs w:val="24"/>
          <w:lang w:val="fr-FR"/>
        </w:rPr>
        <w:t>v</w:t>
      </w:r>
    </w:p>
    <w:p w:rsidR="00E02400" w:rsidRPr="00ED2788" w:rsidRDefault="00E02400" w:rsidP="00E02400">
      <w:pPr>
        <w:spacing w:after="0"/>
        <w:rPr>
          <w:rFonts w:ascii="Bookman Old Style" w:hAnsi="Bookman Old Style"/>
          <w:b/>
          <w:sz w:val="24"/>
          <w:szCs w:val="24"/>
          <w:lang w:val="fr-FR"/>
        </w:rPr>
      </w:pPr>
      <w:r w:rsidRPr="00ED2788">
        <w:rPr>
          <w:rFonts w:ascii="Bookman Old Style" w:hAnsi="Bookman Old Style"/>
          <w:b/>
          <w:sz w:val="24"/>
          <w:szCs w:val="24"/>
          <w:lang w:val="fr-FR"/>
        </w:rPr>
        <w:t xml:space="preserve">  </w:t>
      </w:r>
      <w:r w:rsidR="006E5A30" w:rsidRPr="00ED2788">
        <w:rPr>
          <w:rFonts w:ascii="Bookman Old Style" w:hAnsi="Bookman Old Style"/>
          <w:b/>
          <w:sz w:val="24"/>
          <w:szCs w:val="24"/>
          <w:lang w:val="fr-FR"/>
        </w:rPr>
        <w:t>Charles Alfred Paul Moulinie</w:t>
      </w:r>
      <w:r w:rsidR="006E5A30" w:rsidRPr="00ED2788">
        <w:rPr>
          <w:rFonts w:ascii="Bookman Old Style" w:hAnsi="Bookman Old Style"/>
          <w:b/>
          <w:sz w:val="24"/>
          <w:szCs w:val="24"/>
          <w:lang w:val="fr-FR"/>
        </w:rPr>
        <w:tab/>
      </w:r>
      <w:r w:rsidR="006E5A30" w:rsidRPr="00ED2788">
        <w:rPr>
          <w:rFonts w:ascii="Bookman Old Style" w:hAnsi="Bookman Old Style"/>
          <w:b/>
          <w:sz w:val="24"/>
          <w:szCs w:val="24"/>
          <w:lang w:val="fr-FR"/>
        </w:rPr>
        <w:tab/>
      </w:r>
      <w:r w:rsidR="006E5A30" w:rsidRPr="00ED2788">
        <w:rPr>
          <w:rFonts w:ascii="Bookman Old Style" w:hAnsi="Bookman Old Style"/>
          <w:b/>
          <w:sz w:val="24"/>
          <w:szCs w:val="24"/>
          <w:lang w:val="fr-FR"/>
        </w:rPr>
        <w:tab/>
      </w:r>
      <w:r w:rsidR="00F000DC" w:rsidRPr="00ED2788">
        <w:rPr>
          <w:rFonts w:ascii="Bookman Old Style" w:hAnsi="Bookman Old Style"/>
          <w:b/>
          <w:sz w:val="24"/>
          <w:szCs w:val="24"/>
          <w:lang w:val="fr-FR"/>
        </w:rPr>
        <w:t>Re</w:t>
      </w:r>
      <w:r w:rsidR="006E5A30" w:rsidRPr="00ED2788">
        <w:rPr>
          <w:rFonts w:ascii="Bookman Old Style" w:hAnsi="Bookman Old Style"/>
          <w:b/>
          <w:sz w:val="24"/>
          <w:szCs w:val="24"/>
          <w:lang w:val="fr-FR"/>
        </w:rPr>
        <w:t>spondent</w:t>
      </w:r>
      <w:r w:rsidRPr="00ED2788">
        <w:rPr>
          <w:rFonts w:ascii="Bookman Old Style" w:hAnsi="Bookman Old Style"/>
          <w:b/>
          <w:sz w:val="24"/>
          <w:szCs w:val="24"/>
          <w:lang w:val="fr-FR"/>
        </w:rPr>
        <w:t xml:space="preserve">  </w:t>
      </w:r>
    </w:p>
    <w:p w:rsidR="006E5A30" w:rsidRPr="00E02400" w:rsidRDefault="00E02400" w:rsidP="00E02400">
      <w:pPr>
        <w:spacing w:after="0"/>
        <w:rPr>
          <w:rFonts w:ascii="Bookman Old Style" w:hAnsi="Bookman Old Style"/>
          <w:b/>
          <w:sz w:val="24"/>
          <w:szCs w:val="24"/>
        </w:rPr>
      </w:pPr>
      <w:r w:rsidRPr="00ED2788">
        <w:rPr>
          <w:rFonts w:ascii="Bookman Old Style" w:hAnsi="Bookman Old Style"/>
          <w:sz w:val="24"/>
          <w:szCs w:val="24"/>
          <w:lang w:val="fr-FR"/>
        </w:rPr>
        <w:t xml:space="preserve">  </w:t>
      </w:r>
      <w:r w:rsidR="00F000DC">
        <w:rPr>
          <w:rFonts w:ascii="Bookman Old Style" w:hAnsi="Bookman Old Style"/>
          <w:sz w:val="24"/>
          <w:szCs w:val="24"/>
        </w:rPr>
        <w:t>(</w:t>
      </w:r>
      <w:r w:rsidR="006E5A30" w:rsidRPr="006E5A30">
        <w:rPr>
          <w:rFonts w:ascii="Bookman Old Style" w:hAnsi="Bookman Old Style"/>
          <w:sz w:val="24"/>
          <w:szCs w:val="24"/>
        </w:rPr>
        <w:t>Executor of the estate of the</w:t>
      </w:r>
    </w:p>
    <w:p w:rsidR="006E5A30" w:rsidRDefault="00E02400" w:rsidP="00E02400">
      <w:pPr>
        <w:spacing w:after="0"/>
        <w:rPr>
          <w:rFonts w:ascii="Bookman Old Style" w:hAnsi="Bookman Old Style"/>
          <w:b/>
          <w:sz w:val="24"/>
          <w:szCs w:val="24"/>
        </w:rPr>
      </w:pPr>
      <w:r>
        <w:rPr>
          <w:rFonts w:ascii="Bookman Old Style" w:hAnsi="Bookman Old Style"/>
          <w:sz w:val="24"/>
          <w:szCs w:val="24"/>
        </w:rPr>
        <w:t xml:space="preserve">   </w:t>
      </w:r>
      <w:proofErr w:type="gramStart"/>
      <w:r w:rsidR="006E5A30" w:rsidRPr="006E5A30">
        <w:rPr>
          <w:rFonts w:ascii="Bookman Old Style" w:hAnsi="Bookman Old Style"/>
          <w:sz w:val="24"/>
          <w:szCs w:val="24"/>
        </w:rPr>
        <w:t>late</w:t>
      </w:r>
      <w:proofErr w:type="gramEnd"/>
      <w:r w:rsidR="006E5A30" w:rsidRPr="006E5A30">
        <w:rPr>
          <w:rFonts w:ascii="Bookman Old Style" w:hAnsi="Bookman Old Style"/>
          <w:sz w:val="24"/>
          <w:szCs w:val="24"/>
        </w:rPr>
        <w:t xml:space="preserve"> Michel Paul </w:t>
      </w:r>
      <w:proofErr w:type="spellStart"/>
      <w:r w:rsidR="006E5A30" w:rsidRPr="006E5A30">
        <w:rPr>
          <w:rFonts w:ascii="Bookman Old Style" w:hAnsi="Bookman Old Style"/>
          <w:sz w:val="24"/>
          <w:szCs w:val="24"/>
        </w:rPr>
        <w:t>Moulinie</w:t>
      </w:r>
      <w:proofErr w:type="spellEnd"/>
      <w:r w:rsidR="00F000DC">
        <w:rPr>
          <w:rFonts w:ascii="Bookman Old Style" w:hAnsi="Bookman Old Style"/>
          <w:sz w:val="24"/>
          <w:szCs w:val="24"/>
        </w:rPr>
        <w:t>)</w:t>
      </w:r>
    </w:p>
    <w:p w:rsidR="006E5A30" w:rsidRPr="00E02400" w:rsidRDefault="006E5A30" w:rsidP="006E5A30">
      <w:pPr>
        <w:jc w:val="both"/>
        <w:rPr>
          <w:rFonts w:ascii="Bookman Old Style" w:hAnsi="Bookman Old Style"/>
          <w:b/>
          <w:sz w:val="24"/>
          <w:szCs w:val="24"/>
          <w:u w:val="single"/>
        </w:rPr>
      </w:pP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6E5A30">
        <w:rPr>
          <w:rFonts w:ascii="Bookman Old Style" w:hAnsi="Bookman Old Style"/>
          <w:b/>
          <w:sz w:val="24"/>
          <w:szCs w:val="24"/>
        </w:rPr>
        <w:tab/>
      </w:r>
      <w:r w:rsidRPr="00E02400">
        <w:rPr>
          <w:rFonts w:ascii="Bookman Old Style" w:hAnsi="Bookman Old Style"/>
          <w:b/>
          <w:sz w:val="24"/>
          <w:szCs w:val="24"/>
          <w:u w:val="single"/>
        </w:rPr>
        <w:t>SCA 16 of 2012</w:t>
      </w:r>
    </w:p>
    <w:p w:rsidR="006E5A30" w:rsidRPr="006E5A30" w:rsidRDefault="006E5A30" w:rsidP="006E5A30">
      <w:pPr>
        <w:jc w:val="both"/>
        <w:rPr>
          <w:rFonts w:ascii="Bookman Old Style" w:hAnsi="Bookman Old Style"/>
          <w:b/>
          <w:sz w:val="24"/>
          <w:szCs w:val="24"/>
        </w:rPr>
      </w:pPr>
      <w:r w:rsidRPr="006E5A30">
        <w:rPr>
          <w:rFonts w:ascii="Bookman Old Style" w:hAnsi="Bookman Old Style"/>
          <w:b/>
          <w:sz w:val="24"/>
          <w:szCs w:val="24"/>
        </w:rPr>
        <w:t xml:space="preserve">[Before: </w:t>
      </w:r>
      <w:proofErr w:type="spellStart"/>
      <w:r w:rsidRPr="006E5A30">
        <w:rPr>
          <w:rFonts w:ascii="Bookman Old Style" w:hAnsi="Bookman Old Style"/>
          <w:b/>
          <w:sz w:val="24"/>
          <w:szCs w:val="24"/>
        </w:rPr>
        <w:t>Domah</w:t>
      </w:r>
      <w:proofErr w:type="spellEnd"/>
      <w:r w:rsidRPr="006E5A30">
        <w:rPr>
          <w:rFonts w:ascii="Bookman Old Style" w:hAnsi="Bookman Old Style"/>
          <w:b/>
          <w:sz w:val="24"/>
          <w:szCs w:val="24"/>
        </w:rPr>
        <w:t xml:space="preserve">, </w:t>
      </w:r>
      <w:proofErr w:type="spellStart"/>
      <w:r w:rsidRPr="006E5A30">
        <w:rPr>
          <w:rFonts w:ascii="Bookman Old Style" w:hAnsi="Bookman Old Style"/>
          <w:b/>
          <w:sz w:val="24"/>
          <w:szCs w:val="24"/>
        </w:rPr>
        <w:t>Twomey</w:t>
      </w:r>
      <w:proofErr w:type="spellEnd"/>
      <w:r w:rsidRPr="006E5A30">
        <w:rPr>
          <w:rFonts w:ascii="Bookman Old Style" w:hAnsi="Bookman Old Style"/>
          <w:b/>
          <w:sz w:val="24"/>
          <w:szCs w:val="24"/>
        </w:rPr>
        <w:t xml:space="preserve"> and </w:t>
      </w:r>
      <w:proofErr w:type="spellStart"/>
      <w:r w:rsidRPr="006E5A30">
        <w:rPr>
          <w:rFonts w:ascii="Bookman Old Style" w:hAnsi="Bookman Old Style"/>
          <w:b/>
          <w:sz w:val="24"/>
          <w:szCs w:val="24"/>
        </w:rPr>
        <w:t>Msoffe</w:t>
      </w:r>
      <w:proofErr w:type="spellEnd"/>
      <w:r w:rsidRPr="006E5A30">
        <w:rPr>
          <w:rFonts w:ascii="Bookman Old Style" w:hAnsi="Bookman Old Style"/>
          <w:b/>
          <w:sz w:val="24"/>
          <w:szCs w:val="24"/>
        </w:rPr>
        <w:t xml:space="preserve"> JJA]</w:t>
      </w:r>
    </w:p>
    <w:p w:rsidR="006E5A30" w:rsidRPr="006E5A30" w:rsidRDefault="006E5A30" w:rsidP="006E5A30">
      <w:pPr>
        <w:jc w:val="both"/>
        <w:rPr>
          <w:rFonts w:ascii="Bookman Old Style" w:hAnsi="Bookman Old Style"/>
          <w:b/>
          <w:sz w:val="24"/>
          <w:szCs w:val="24"/>
        </w:rPr>
      </w:pPr>
      <w:r w:rsidRPr="006E5A30">
        <w:rPr>
          <w:rFonts w:ascii="Bookman Old Style" w:hAnsi="Bookman Old Style"/>
          <w:b/>
          <w:sz w:val="24"/>
          <w:szCs w:val="24"/>
        </w:rPr>
        <w:t>_____________________________________________________________________</w:t>
      </w:r>
    </w:p>
    <w:p w:rsidR="006E5A30" w:rsidRPr="00A639F0" w:rsidRDefault="00A639F0" w:rsidP="00313BDB">
      <w:pPr>
        <w:spacing w:after="0"/>
        <w:jc w:val="both"/>
        <w:rPr>
          <w:rFonts w:ascii="Bookman Old Style" w:hAnsi="Bookman Old Style"/>
          <w:i/>
          <w:sz w:val="24"/>
          <w:szCs w:val="24"/>
        </w:rPr>
      </w:pPr>
      <w:r w:rsidRPr="00E02400">
        <w:rPr>
          <w:rFonts w:ascii="Bookman Old Style" w:hAnsi="Bookman Old Style"/>
          <w:i/>
          <w:sz w:val="24"/>
          <w:szCs w:val="24"/>
        </w:rPr>
        <w:t>Counsel:</w:t>
      </w:r>
      <w:r>
        <w:rPr>
          <w:rFonts w:ascii="Bookman Old Style" w:hAnsi="Bookman Old Style"/>
          <w:sz w:val="24"/>
          <w:szCs w:val="24"/>
        </w:rPr>
        <w:tab/>
      </w:r>
      <w:r w:rsidR="00E02400">
        <w:rPr>
          <w:rFonts w:ascii="Bookman Old Style" w:hAnsi="Bookman Old Style"/>
          <w:sz w:val="24"/>
          <w:szCs w:val="24"/>
        </w:rPr>
        <w:tab/>
      </w:r>
      <w:r w:rsidR="006E5A30" w:rsidRPr="00A639F0">
        <w:rPr>
          <w:rFonts w:ascii="Bookman Old Style" w:hAnsi="Bookman Old Style"/>
          <w:i/>
          <w:sz w:val="24"/>
          <w:szCs w:val="24"/>
        </w:rPr>
        <w:t>R</w:t>
      </w:r>
      <w:r w:rsidR="00DB51F4" w:rsidRPr="00A639F0">
        <w:rPr>
          <w:rFonts w:ascii="Bookman Old Style" w:hAnsi="Bookman Old Style"/>
          <w:i/>
          <w:sz w:val="24"/>
          <w:szCs w:val="24"/>
        </w:rPr>
        <w:t>onny</w:t>
      </w:r>
      <w:r w:rsidR="00313BDB" w:rsidRPr="00A639F0">
        <w:rPr>
          <w:rFonts w:ascii="Bookman Old Style" w:hAnsi="Bookman Old Style"/>
          <w:i/>
          <w:sz w:val="24"/>
          <w:szCs w:val="24"/>
        </w:rPr>
        <w:t xml:space="preserve"> </w:t>
      </w:r>
      <w:proofErr w:type="spellStart"/>
      <w:r w:rsidR="006E5A30" w:rsidRPr="00A639F0">
        <w:rPr>
          <w:rFonts w:ascii="Bookman Old Style" w:hAnsi="Bookman Old Style"/>
          <w:i/>
          <w:sz w:val="24"/>
          <w:szCs w:val="24"/>
        </w:rPr>
        <w:t>Govinden</w:t>
      </w:r>
      <w:proofErr w:type="spellEnd"/>
      <w:r w:rsidR="006E5A30" w:rsidRPr="00A639F0">
        <w:rPr>
          <w:rFonts w:ascii="Bookman Old Style" w:hAnsi="Bookman Old Style"/>
          <w:i/>
          <w:sz w:val="24"/>
          <w:szCs w:val="24"/>
        </w:rPr>
        <w:t xml:space="preserve">, </w:t>
      </w:r>
      <w:r w:rsidR="00313BDB" w:rsidRPr="00A639F0">
        <w:rPr>
          <w:rFonts w:ascii="Bookman Old Style" w:hAnsi="Bookman Old Style"/>
          <w:i/>
          <w:sz w:val="24"/>
          <w:szCs w:val="24"/>
        </w:rPr>
        <w:t xml:space="preserve">Hon. </w:t>
      </w:r>
      <w:r w:rsidR="006E5A30" w:rsidRPr="00A639F0">
        <w:rPr>
          <w:rFonts w:ascii="Bookman Old Style" w:hAnsi="Bookman Old Style"/>
          <w:i/>
          <w:sz w:val="24"/>
          <w:szCs w:val="24"/>
        </w:rPr>
        <w:t>Attorney General</w:t>
      </w:r>
      <w:r>
        <w:rPr>
          <w:rFonts w:ascii="Bookman Old Style" w:hAnsi="Bookman Old Style"/>
          <w:i/>
          <w:sz w:val="24"/>
          <w:szCs w:val="24"/>
        </w:rPr>
        <w:t>,</w:t>
      </w:r>
    </w:p>
    <w:p w:rsidR="00313BDB" w:rsidRPr="00A639F0" w:rsidRDefault="00313BDB" w:rsidP="00E02400">
      <w:pPr>
        <w:spacing w:after="0"/>
        <w:ind w:left="1440" w:firstLine="720"/>
        <w:jc w:val="both"/>
        <w:rPr>
          <w:rFonts w:ascii="Bookman Old Style" w:hAnsi="Bookman Old Style"/>
          <w:i/>
          <w:sz w:val="24"/>
          <w:szCs w:val="24"/>
        </w:rPr>
      </w:pPr>
      <w:proofErr w:type="spellStart"/>
      <w:r w:rsidRPr="00A639F0">
        <w:rPr>
          <w:rFonts w:ascii="Bookman Old Style" w:hAnsi="Bookman Old Style"/>
          <w:i/>
          <w:sz w:val="24"/>
          <w:szCs w:val="24"/>
        </w:rPr>
        <w:t>J</w:t>
      </w:r>
      <w:r w:rsidR="00DB51F4" w:rsidRPr="00A639F0">
        <w:rPr>
          <w:rFonts w:ascii="Bookman Old Style" w:hAnsi="Bookman Old Style"/>
          <w:i/>
          <w:sz w:val="24"/>
          <w:szCs w:val="24"/>
        </w:rPr>
        <w:t>ayath</w:t>
      </w:r>
      <w:proofErr w:type="spellEnd"/>
      <w:r w:rsidRPr="00A639F0">
        <w:rPr>
          <w:rFonts w:ascii="Bookman Old Style" w:hAnsi="Bookman Old Style"/>
          <w:i/>
          <w:sz w:val="24"/>
          <w:szCs w:val="24"/>
        </w:rPr>
        <w:t xml:space="preserve"> </w:t>
      </w:r>
      <w:proofErr w:type="spellStart"/>
      <w:r w:rsidRPr="00A639F0">
        <w:rPr>
          <w:rFonts w:ascii="Bookman Old Style" w:hAnsi="Bookman Old Style"/>
          <w:i/>
          <w:sz w:val="24"/>
          <w:szCs w:val="24"/>
        </w:rPr>
        <w:t>Chinasammy</w:t>
      </w:r>
      <w:proofErr w:type="spellEnd"/>
      <w:r w:rsidRPr="00A639F0">
        <w:rPr>
          <w:rFonts w:ascii="Bookman Old Style" w:hAnsi="Bookman Old Style"/>
          <w:i/>
          <w:sz w:val="24"/>
          <w:szCs w:val="24"/>
        </w:rPr>
        <w:t>, Principal State Counsel</w:t>
      </w:r>
      <w:r w:rsidR="00A639F0">
        <w:rPr>
          <w:rFonts w:ascii="Bookman Old Style" w:hAnsi="Bookman Old Style"/>
          <w:i/>
          <w:sz w:val="24"/>
          <w:szCs w:val="24"/>
        </w:rPr>
        <w:t>,</w:t>
      </w:r>
      <w:r w:rsidRPr="00A639F0">
        <w:rPr>
          <w:rFonts w:ascii="Bookman Old Style" w:hAnsi="Bookman Old Style"/>
          <w:i/>
          <w:sz w:val="24"/>
          <w:szCs w:val="24"/>
        </w:rPr>
        <w:t xml:space="preserve"> </w:t>
      </w:r>
    </w:p>
    <w:p w:rsidR="00313BDB" w:rsidRPr="00A639F0" w:rsidRDefault="00313BDB" w:rsidP="00E02400">
      <w:pPr>
        <w:spacing w:after="0"/>
        <w:ind w:left="1440" w:firstLine="720"/>
        <w:jc w:val="both"/>
        <w:rPr>
          <w:rFonts w:ascii="Bookman Old Style" w:hAnsi="Bookman Old Style"/>
          <w:sz w:val="24"/>
          <w:szCs w:val="24"/>
        </w:rPr>
      </w:pPr>
      <w:r w:rsidRPr="00A639F0">
        <w:rPr>
          <w:rFonts w:ascii="Bookman Old Style" w:hAnsi="Bookman Old Style"/>
          <w:i/>
          <w:sz w:val="24"/>
          <w:szCs w:val="24"/>
        </w:rPr>
        <w:t>A. Madeleine, Assistant Principal State Counsel for Appellants</w:t>
      </w:r>
    </w:p>
    <w:p w:rsidR="006E5A30" w:rsidRPr="00A639F0" w:rsidRDefault="00E02400" w:rsidP="00E02400">
      <w:pPr>
        <w:ind w:left="1440" w:firstLine="720"/>
        <w:jc w:val="both"/>
        <w:rPr>
          <w:rFonts w:ascii="Bookman Old Style" w:hAnsi="Bookman Old Style"/>
          <w:i/>
          <w:sz w:val="24"/>
          <w:szCs w:val="24"/>
        </w:rPr>
      </w:pPr>
      <w:r>
        <w:rPr>
          <w:rFonts w:ascii="Bookman Old Style" w:hAnsi="Bookman Old Style"/>
          <w:i/>
          <w:sz w:val="24"/>
          <w:szCs w:val="24"/>
        </w:rPr>
        <w:t xml:space="preserve">P. </w:t>
      </w:r>
      <w:proofErr w:type="spellStart"/>
      <w:r w:rsidR="00313BDB" w:rsidRPr="00A639F0">
        <w:rPr>
          <w:rFonts w:ascii="Bookman Old Style" w:hAnsi="Bookman Old Style"/>
          <w:i/>
          <w:sz w:val="24"/>
          <w:szCs w:val="24"/>
        </w:rPr>
        <w:t>Boull</w:t>
      </w:r>
      <w:r w:rsidR="00E83C97" w:rsidRPr="00A639F0">
        <w:rPr>
          <w:rFonts w:ascii="Bookman Old Style" w:hAnsi="Bookman Old Style"/>
          <w:i/>
          <w:sz w:val="24"/>
          <w:szCs w:val="24"/>
        </w:rPr>
        <w:t>é</w:t>
      </w:r>
      <w:proofErr w:type="spellEnd"/>
      <w:r w:rsidR="006E5A30" w:rsidRPr="00A639F0">
        <w:rPr>
          <w:rFonts w:ascii="Bookman Old Style" w:hAnsi="Bookman Old Style"/>
          <w:i/>
          <w:sz w:val="24"/>
          <w:szCs w:val="24"/>
        </w:rPr>
        <w:t xml:space="preserve"> for the Respondent</w:t>
      </w:r>
    </w:p>
    <w:p w:rsidR="006E5A30" w:rsidRPr="00313BDB" w:rsidRDefault="006E5A30" w:rsidP="00313BDB">
      <w:pPr>
        <w:spacing w:after="0"/>
        <w:jc w:val="both"/>
        <w:rPr>
          <w:rFonts w:ascii="Bookman Old Style" w:hAnsi="Bookman Old Style"/>
          <w:i/>
          <w:sz w:val="24"/>
          <w:szCs w:val="24"/>
        </w:rPr>
      </w:pPr>
      <w:r w:rsidRPr="00313BDB">
        <w:rPr>
          <w:rFonts w:ascii="Bookman Old Style" w:hAnsi="Bookman Old Style"/>
          <w:i/>
          <w:sz w:val="24"/>
          <w:szCs w:val="24"/>
        </w:rPr>
        <w:t>Date of hearing:</w:t>
      </w:r>
      <w:r w:rsidRPr="00313BDB">
        <w:rPr>
          <w:rFonts w:ascii="Bookman Old Style" w:hAnsi="Bookman Old Style"/>
          <w:i/>
          <w:sz w:val="24"/>
          <w:szCs w:val="24"/>
        </w:rPr>
        <w:tab/>
      </w:r>
      <w:r w:rsidR="00AA7099">
        <w:rPr>
          <w:rFonts w:ascii="Bookman Old Style" w:hAnsi="Bookman Old Style"/>
          <w:i/>
          <w:sz w:val="24"/>
          <w:szCs w:val="24"/>
        </w:rPr>
        <w:t>22</w:t>
      </w:r>
      <w:r w:rsidR="00AA7099" w:rsidRPr="00AA7099">
        <w:rPr>
          <w:rFonts w:ascii="Bookman Old Style" w:hAnsi="Bookman Old Style"/>
          <w:i/>
          <w:sz w:val="24"/>
          <w:szCs w:val="24"/>
          <w:vertAlign w:val="superscript"/>
        </w:rPr>
        <w:t>nd</w:t>
      </w:r>
      <w:r w:rsidR="00AA7099">
        <w:rPr>
          <w:rFonts w:ascii="Bookman Old Style" w:hAnsi="Bookman Old Style"/>
          <w:i/>
          <w:sz w:val="24"/>
          <w:szCs w:val="24"/>
        </w:rPr>
        <w:t xml:space="preserve"> and </w:t>
      </w:r>
      <w:r w:rsidRPr="00313BDB">
        <w:rPr>
          <w:rFonts w:ascii="Bookman Old Style" w:hAnsi="Bookman Old Style"/>
          <w:i/>
          <w:sz w:val="24"/>
          <w:szCs w:val="24"/>
        </w:rPr>
        <w:t>2</w:t>
      </w:r>
      <w:r w:rsidR="00313BDB">
        <w:rPr>
          <w:rFonts w:ascii="Bookman Old Style" w:hAnsi="Bookman Old Style"/>
          <w:i/>
          <w:sz w:val="24"/>
          <w:szCs w:val="24"/>
        </w:rPr>
        <w:t>5</w:t>
      </w:r>
      <w:r w:rsidRPr="00313BDB">
        <w:rPr>
          <w:rFonts w:ascii="Bookman Old Style" w:hAnsi="Bookman Old Style"/>
          <w:i/>
          <w:sz w:val="24"/>
          <w:szCs w:val="24"/>
          <w:vertAlign w:val="superscript"/>
        </w:rPr>
        <w:t>th</w:t>
      </w:r>
      <w:r w:rsidRPr="00313BDB">
        <w:rPr>
          <w:rFonts w:ascii="Bookman Old Style" w:hAnsi="Bookman Old Style"/>
          <w:i/>
          <w:sz w:val="24"/>
          <w:szCs w:val="24"/>
        </w:rPr>
        <w:t xml:space="preserve"> April 2013</w:t>
      </w:r>
    </w:p>
    <w:p w:rsidR="006E5A30" w:rsidRPr="00313BDB" w:rsidRDefault="006E5A30" w:rsidP="006E5A30">
      <w:pPr>
        <w:jc w:val="both"/>
        <w:rPr>
          <w:rFonts w:ascii="Bookman Old Style" w:hAnsi="Bookman Old Style"/>
          <w:i/>
          <w:sz w:val="24"/>
          <w:szCs w:val="24"/>
        </w:rPr>
      </w:pPr>
      <w:r w:rsidRPr="00313BDB">
        <w:rPr>
          <w:rFonts w:ascii="Bookman Old Style" w:hAnsi="Bookman Old Style"/>
          <w:i/>
          <w:sz w:val="24"/>
          <w:szCs w:val="24"/>
        </w:rPr>
        <w:t xml:space="preserve">Date of </w:t>
      </w:r>
      <w:r w:rsidR="00A639F0">
        <w:rPr>
          <w:rFonts w:ascii="Bookman Old Style" w:hAnsi="Bookman Old Style"/>
          <w:i/>
          <w:sz w:val="24"/>
          <w:szCs w:val="24"/>
        </w:rPr>
        <w:t>order</w:t>
      </w:r>
      <w:r w:rsidRPr="00313BDB">
        <w:rPr>
          <w:rFonts w:ascii="Bookman Old Style" w:hAnsi="Bookman Old Style"/>
          <w:i/>
          <w:sz w:val="24"/>
          <w:szCs w:val="24"/>
        </w:rPr>
        <w:t xml:space="preserve">: </w:t>
      </w:r>
      <w:r w:rsidR="00313BDB">
        <w:rPr>
          <w:rFonts w:ascii="Bookman Old Style" w:hAnsi="Bookman Old Style"/>
          <w:i/>
          <w:sz w:val="24"/>
          <w:szCs w:val="24"/>
        </w:rPr>
        <w:tab/>
      </w:r>
      <w:r w:rsidRPr="00313BDB">
        <w:rPr>
          <w:rFonts w:ascii="Bookman Old Style" w:hAnsi="Bookman Old Style"/>
          <w:i/>
          <w:sz w:val="24"/>
          <w:szCs w:val="24"/>
        </w:rPr>
        <w:t>2</w:t>
      </w:r>
      <w:r w:rsidR="00313BDB">
        <w:rPr>
          <w:rFonts w:ascii="Bookman Old Style" w:hAnsi="Bookman Old Style"/>
          <w:i/>
          <w:sz w:val="24"/>
          <w:szCs w:val="24"/>
        </w:rPr>
        <w:t>5</w:t>
      </w:r>
      <w:r w:rsidRPr="00313BDB">
        <w:rPr>
          <w:rFonts w:ascii="Bookman Old Style" w:hAnsi="Bookman Old Style"/>
          <w:i/>
          <w:sz w:val="24"/>
          <w:szCs w:val="24"/>
          <w:vertAlign w:val="superscript"/>
        </w:rPr>
        <w:t>th</w:t>
      </w:r>
      <w:r w:rsidRPr="00313BDB">
        <w:rPr>
          <w:rFonts w:ascii="Bookman Old Style" w:hAnsi="Bookman Old Style"/>
          <w:i/>
          <w:sz w:val="24"/>
          <w:szCs w:val="24"/>
        </w:rPr>
        <w:t xml:space="preserve"> April 2013 </w:t>
      </w:r>
    </w:p>
    <w:p w:rsidR="006E5A30" w:rsidRPr="00A639F0" w:rsidRDefault="00A639F0" w:rsidP="00A639F0">
      <w:pPr>
        <w:ind w:left="3600" w:firstLine="720"/>
        <w:jc w:val="both"/>
        <w:rPr>
          <w:rFonts w:ascii="Bookman Old Style" w:hAnsi="Bookman Old Style"/>
          <w:b/>
          <w:sz w:val="24"/>
          <w:szCs w:val="24"/>
          <w:u w:val="single"/>
        </w:rPr>
      </w:pPr>
      <w:r w:rsidRPr="00A639F0">
        <w:rPr>
          <w:rFonts w:ascii="Bookman Old Style" w:hAnsi="Bookman Old Style"/>
          <w:b/>
          <w:sz w:val="24"/>
          <w:szCs w:val="24"/>
          <w:u w:val="single"/>
        </w:rPr>
        <w:t>Order</w:t>
      </w:r>
    </w:p>
    <w:p w:rsidR="006E5A30" w:rsidRDefault="006E5A30" w:rsidP="006E5A30">
      <w:pPr>
        <w:jc w:val="both"/>
        <w:rPr>
          <w:rFonts w:ascii="Bookman Old Style" w:hAnsi="Bookman Old Style"/>
          <w:b/>
          <w:sz w:val="24"/>
          <w:szCs w:val="24"/>
          <w:u w:val="single"/>
        </w:rPr>
      </w:pPr>
      <w:proofErr w:type="spellStart"/>
      <w:r w:rsidRPr="006E5A30">
        <w:rPr>
          <w:rFonts w:ascii="Bookman Old Style" w:hAnsi="Bookman Old Style"/>
          <w:b/>
          <w:sz w:val="24"/>
          <w:szCs w:val="24"/>
          <w:u w:val="single"/>
        </w:rPr>
        <w:t>Mathilda</w:t>
      </w:r>
      <w:proofErr w:type="spellEnd"/>
      <w:r w:rsidRPr="006E5A30">
        <w:rPr>
          <w:rFonts w:ascii="Bookman Old Style" w:hAnsi="Bookman Old Style"/>
          <w:b/>
          <w:sz w:val="24"/>
          <w:szCs w:val="24"/>
          <w:u w:val="single"/>
        </w:rPr>
        <w:t xml:space="preserve"> </w:t>
      </w:r>
      <w:bookmarkStart w:id="0" w:name="_GoBack"/>
      <w:bookmarkEnd w:id="0"/>
      <w:proofErr w:type="spellStart"/>
      <w:r w:rsidRPr="006E5A30">
        <w:rPr>
          <w:rFonts w:ascii="Bookman Old Style" w:hAnsi="Bookman Old Style"/>
          <w:b/>
          <w:sz w:val="24"/>
          <w:szCs w:val="24"/>
          <w:u w:val="single"/>
        </w:rPr>
        <w:t>Twomey</w:t>
      </w:r>
      <w:proofErr w:type="spellEnd"/>
      <w:r w:rsidRPr="006E5A30">
        <w:rPr>
          <w:rFonts w:ascii="Bookman Old Style" w:hAnsi="Bookman Old Style"/>
          <w:b/>
          <w:sz w:val="24"/>
          <w:szCs w:val="24"/>
          <w:u w:val="single"/>
        </w:rPr>
        <w:t>, JA</w:t>
      </w:r>
    </w:p>
    <w:p w:rsidR="00376392" w:rsidRDefault="00313BDB" w:rsidP="006C559A">
      <w:pPr>
        <w:jc w:val="both"/>
        <w:rPr>
          <w:rFonts w:ascii="Bookman Old Style" w:hAnsi="Bookman Old Style"/>
          <w:sz w:val="24"/>
          <w:szCs w:val="24"/>
        </w:rPr>
      </w:pPr>
      <w:r w:rsidRPr="006C559A">
        <w:rPr>
          <w:rFonts w:ascii="Bookman Old Style" w:hAnsi="Bookman Old Style"/>
          <w:b/>
          <w:sz w:val="24"/>
          <w:szCs w:val="24"/>
        </w:rPr>
        <w:t>[1]</w:t>
      </w:r>
      <w:r>
        <w:rPr>
          <w:rFonts w:ascii="Bookman Old Style" w:hAnsi="Bookman Old Style"/>
          <w:sz w:val="24"/>
          <w:szCs w:val="24"/>
        </w:rPr>
        <w:tab/>
        <w:t>In this matter relating to the transitional provisions of the Constitution</w:t>
      </w:r>
      <w:r w:rsidR="006C559A">
        <w:rPr>
          <w:rFonts w:ascii="Bookman Old Style" w:hAnsi="Bookman Old Style"/>
          <w:sz w:val="24"/>
          <w:szCs w:val="24"/>
        </w:rPr>
        <w:t xml:space="preserve"> of Seychelles, namely</w:t>
      </w:r>
      <w:r>
        <w:rPr>
          <w:rFonts w:ascii="Bookman Old Style" w:hAnsi="Bookman Old Style"/>
          <w:sz w:val="24"/>
          <w:szCs w:val="24"/>
        </w:rPr>
        <w:t xml:space="preserve"> </w:t>
      </w:r>
      <w:r w:rsidR="006C559A">
        <w:rPr>
          <w:rFonts w:ascii="Bookman Old Style" w:hAnsi="Bookman Old Style"/>
          <w:sz w:val="24"/>
          <w:szCs w:val="24"/>
        </w:rPr>
        <w:t>section 14(1) of Part III of Schedule 7</w:t>
      </w:r>
      <w:r w:rsidR="00E02400">
        <w:rPr>
          <w:rFonts w:ascii="Bookman Old Style" w:hAnsi="Bookman Old Style"/>
          <w:sz w:val="24"/>
          <w:szCs w:val="24"/>
        </w:rPr>
        <w:t xml:space="preserve"> (Land Acquisitions)</w:t>
      </w:r>
      <w:r w:rsidR="006C559A">
        <w:rPr>
          <w:rFonts w:ascii="Bookman Old Style" w:hAnsi="Bookman Old Style"/>
          <w:sz w:val="24"/>
          <w:szCs w:val="24"/>
        </w:rPr>
        <w:t>,</w:t>
      </w:r>
      <w:r>
        <w:rPr>
          <w:rFonts w:ascii="Bookman Old Style" w:hAnsi="Bookman Old Style"/>
          <w:sz w:val="24"/>
          <w:szCs w:val="24"/>
        </w:rPr>
        <w:t xml:space="preserve"> we del</w:t>
      </w:r>
      <w:r w:rsidR="006C559A">
        <w:rPr>
          <w:rFonts w:ascii="Bookman Old Style" w:hAnsi="Bookman Old Style"/>
          <w:sz w:val="24"/>
          <w:szCs w:val="24"/>
        </w:rPr>
        <w:t>ivered our judgment on 7th December 2012 ordering inter alia that the government return “such parts of PR13 as have been agreed.”</w:t>
      </w:r>
      <w:r w:rsidR="00975114">
        <w:rPr>
          <w:rFonts w:ascii="Bookman Old Style" w:hAnsi="Bookman Old Style"/>
          <w:sz w:val="24"/>
          <w:szCs w:val="24"/>
        </w:rPr>
        <w:t xml:space="preserve"> </w:t>
      </w:r>
      <w:r w:rsidR="006C559A" w:rsidRPr="006C559A">
        <w:rPr>
          <w:rFonts w:ascii="Bookman Old Style" w:hAnsi="Bookman Old Style"/>
          <w:sz w:val="24"/>
          <w:szCs w:val="24"/>
        </w:rPr>
        <w:t>We further order</w:t>
      </w:r>
      <w:r w:rsidR="006C559A">
        <w:rPr>
          <w:rFonts w:ascii="Bookman Old Style" w:hAnsi="Bookman Old Style"/>
          <w:sz w:val="24"/>
          <w:szCs w:val="24"/>
        </w:rPr>
        <w:t>e</w:t>
      </w:r>
      <w:r w:rsidR="006C559A" w:rsidRPr="006C559A">
        <w:rPr>
          <w:rFonts w:ascii="Bookman Old Style" w:hAnsi="Bookman Old Style"/>
          <w:sz w:val="24"/>
          <w:szCs w:val="24"/>
        </w:rPr>
        <w:t>d</w:t>
      </w:r>
      <w:r w:rsidR="006C559A">
        <w:rPr>
          <w:rFonts w:ascii="Bookman Old Style" w:hAnsi="Bookman Old Style"/>
          <w:b/>
          <w:sz w:val="24"/>
          <w:szCs w:val="24"/>
        </w:rPr>
        <w:t xml:space="preserve"> </w:t>
      </w:r>
      <w:r w:rsidR="006C559A" w:rsidRPr="006C559A">
        <w:rPr>
          <w:rFonts w:ascii="Bookman Old Style" w:hAnsi="Bookman Old Style"/>
          <w:sz w:val="24"/>
          <w:szCs w:val="24"/>
        </w:rPr>
        <w:t xml:space="preserve">that the case be </w:t>
      </w:r>
      <w:r w:rsidR="006C559A">
        <w:rPr>
          <w:rFonts w:ascii="Bookman Old Style" w:hAnsi="Bookman Old Style"/>
          <w:sz w:val="24"/>
          <w:szCs w:val="24"/>
        </w:rPr>
        <w:t xml:space="preserve">called “at the next sitting to ascertain what progress has been made in the disposal of cases under </w:t>
      </w:r>
      <w:r w:rsidR="00E02400">
        <w:rPr>
          <w:rFonts w:ascii="Bookman Old Style" w:hAnsi="Bookman Old Style"/>
          <w:sz w:val="24"/>
          <w:szCs w:val="24"/>
        </w:rPr>
        <w:t>P</w:t>
      </w:r>
      <w:r w:rsidR="006C559A">
        <w:rPr>
          <w:rFonts w:ascii="Bookman Old Style" w:hAnsi="Bookman Old Style"/>
          <w:sz w:val="24"/>
          <w:szCs w:val="24"/>
        </w:rPr>
        <w:t>art I</w:t>
      </w:r>
      <w:r w:rsidR="00E02400">
        <w:rPr>
          <w:rFonts w:ascii="Bookman Old Style" w:hAnsi="Bookman Old Style"/>
          <w:sz w:val="24"/>
          <w:szCs w:val="24"/>
        </w:rPr>
        <w:t>I</w:t>
      </w:r>
      <w:r w:rsidR="006C559A">
        <w:rPr>
          <w:rFonts w:ascii="Bookman Old Style" w:hAnsi="Bookman Old Style"/>
          <w:sz w:val="24"/>
          <w:szCs w:val="24"/>
        </w:rPr>
        <w:t xml:space="preserve">I of </w:t>
      </w:r>
      <w:r w:rsidR="006C559A" w:rsidRPr="00E02400">
        <w:rPr>
          <w:rFonts w:ascii="Bookman Old Style" w:hAnsi="Bookman Old Style"/>
          <w:sz w:val="24"/>
          <w:szCs w:val="24"/>
        </w:rPr>
        <w:t xml:space="preserve">Schedule </w:t>
      </w:r>
      <w:r w:rsidR="006C559A">
        <w:rPr>
          <w:rFonts w:ascii="Bookman Old Style" w:hAnsi="Bookman Old Style"/>
          <w:sz w:val="24"/>
          <w:szCs w:val="24"/>
        </w:rPr>
        <w:t>7.”</w:t>
      </w:r>
    </w:p>
    <w:p w:rsidR="00AA7099" w:rsidRDefault="00AA7099" w:rsidP="006C559A">
      <w:pPr>
        <w:jc w:val="both"/>
        <w:rPr>
          <w:rFonts w:ascii="Bookman Old Style" w:hAnsi="Bookman Old Style"/>
          <w:sz w:val="24"/>
          <w:szCs w:val="24"/>
        </w:rPr>
      </w:pPr>
    </w:p>
    <w:p w:rsidR="006C559A" w:rsidRDefault="006C559A" w:rsidP="006C559A">
      <w:pPr>
        <w:jc w:val="both"/>
        <w:rPr>
          <w:rFonts w:ascii="Bookman Old Style" w:hAnsi="Bookman Old Style"/>
          <w:sz w:val="24"/>
          <w:szCs w:val="24"/>
        </w:rPr>
      </w:pPr>
      <w:r w:rsidRPr="006C559A">
        <w:rPr>
          <w:rFonts w:ascii="Bookman Old Style" w:hAnsi="Bookman Old Style"/>
          <w:b/>
          <w:sz w:val="24"/>
          <w:szCs w:val="24"/>
        </w:rPr>
        <w:t>[</w:t>
      </w:r>
      <w:r w:rsidR="00975114">
        <w:rPr>
          <w:rFonts w:ascii="Bookman Old Style" w:hAnsi="Bookman Old Style"/>
          <w:b/>
          <w:sz w:val="24"/>
          <w:szCs w:val="24"/>
        </w:rPr>
        <w:t>2</w:t>
      </w:r>
      <w:r>
        <w:rPr>
          <w:rFonts w:ascii="Bookman Old Style" w:hAnsi="Bookman Old Style"/>
          <w:b/>
          <w:sz w:val="24"/>
          <w:szCs w:val="24"/>
        </w:rPr>
        <w:t>]</w:t>
      </w:r>
      <w:r>
        <w:rPr>
          <w:rFonts w:ascii="Bookman Old Style" w:hAnsi="Bookman Old Style"/>
          <w:b/>
          <w:sz w:val="24"/>
          <w:szCs w:val="24"/>
        </w:rPr>
        <w:tab/>
      </w:r>
      <w:r w:rsidRPr="006C559A">
        <w:rPr>
          <w:rFonts w:ascii="Bookman Old Style" w:hAnsi="Bookman Old Style"/>
          <w:sz w:val="24"/>
          <w:szCs w:val="24"/>
        </w:rPr>
        <w:t>The case was duly cause</w:t>
      </w:r>
      <w:r w:rsidR="00E02400">
        <w:rPr>
          <w:rFonts w:ascii="Bookman Old Style" w:hAnsi="Bookman Old Style"/>
          <w:sz w:val="24"/>
          <w:szCs w:val="24"/>
        </w:rPr>
        <w:t>-</w:t>
      </w:r>
      <w:r w:rsidRPr="006C559A">
        <w:rPr>
          <w:rFonts w:ascii="Bookman Old Style" w:hAnsi="Bookman Old Style"/>
          <w:sz w:val="24"/>
          <w:szCs w:val="24"/>
        </w:rPr>
        <w:t>listed</w:t>
      </w:r>
      <w:r>
        <w:rPr>
          <w:rFonts w:ascii="Bookman Old Style" w:hAnsi="Bookman Old Style"/>
          <w:sz w:val="24"/>
          <w:szCs w:val="24"/>
        </w:rPr>
        <w:t xml:space="preserve"> for 22</w:t>
      </w:r>
      <w:r w:rsidRPr="006C559A">
        <w:rPr>
          <w:rFonts w:ascii="Bookman Old Style" w:hAnsi="Bookman Old Style"/>
          <w:sz w:val="24"/>
          <w:szCs w:val="24"/>
          <w:vertAlign w:val="superscript"/>
        </w:rPr>
        <w:t>nd</w:t>
      </w:r>
      <w:r>
        <w:rPr>
          <w:rFonts w:ascii="Bookman Old Style" w:hAnsi="Bookman Old Style"/>
          <w:sz w:val="24"/>
          <w:szCs w:val="24"/>
        </w:rPr>
        <w:t xml:space="preserve"> April 2013. In the intervening period, the Respondent filed a motion supported by affidavit in which it claimed that the order of the Court in respect of the return of parts of PR13 had not been complied </w:t>
      </w:r>
      <w:r w:rsidR="00DB51F4">
        <w:rPr>
          <w:rFonts w:ascii="Bookman Old Style" w:hAnsi="Bookman Old Style"/>
          <w:sz w:val="24"/>
          <w:szCs w:val="24"/>
        </w:rPr>
        <w:t xml:space="preserve">with. The Appellants responded with a supporting affidavit </w:t>
      </w:r>
      <w:r w:rsidR="00E83C97">
        <w:rPr>
          <w:rFonts w:ascii="Bookman Old Style" w:hAnsi="Bookman Old Style"/>
          <w:sz w:val="24"/>
          <w:szCs w:val="24"/>
        </w:rPr>
        <w:t xml:space="preserve">sworn </w:t>
      </w:r>
      <w:r w:rsidR="00F000DC">
        <w:rPr>
          <w:rFonts w:ascii="Bookman Old Style" w:hAnsi="Bookman Old Style"/>
          <w:sz w:val="24"/>
          <w:szCs w:val="24"/>
        </w:rPr>
        <w:t>by the</w:t>
      </w:r>
      <w:r w:rsidR="00DB51F4">
        <w:rPr>
          <w:rFonts w:ascii="Bookman Old Style" w:hAnsi="Bookman Old Style"/>
          <w:sz w:val="24"/>
          <w:szCs w:val="24"/>
        </w:rPr>
        <w:t xml:space="preserve"> Principal Secretary, Yves Choppy claiming that parts of par</w:t>
      </w:r>
      <w:r w:rsidR="0006039F">
        <w:rPr>
          <w:rFonts w:ascii="Bookman Old Style" w:hAnsi="Bookman Old Style"/>
          <w:sz w:val="24"/>
          <w:szCs w:val="24"/>
        </w:rPr>
        <w:t xml:space="preserve">cel PR13 could not be returned as they were </w:t>
      </w:r>
      <w:r w:rsidR="00E83C97">
        <w:rPr>
          <w:rFonts w:ascii="Bookman Old Style" w:hAnsi="Bookman Old Style"/>
          <w:sz w:val="24"/>
          <w:szCs w:val="24"/>
        </w:rPr>
        <w:t>“</w:t>
      </w:r>
      <w:r w:rsidR="0006039F">
        <w:rPr>
          <w:rFonts w:ascii="Bookman Old Style" w:hAnsi="Bookman Old Style"/>
          <w:sz w:val="24"/>
          <w:szCs w:val="24"/>
        </w:rPr>
        <w:t xml:space="preserve">developed with housing agriculture, community and recreational infrastructure, roads and public infrastructure </w:t>
      </w:r>
      <w:r w:rsidR="0006039F">
        <w:rPr>
          <w:rFonts w:ascii="Bookman Old Style" w:hAnsi="Bookman Old Style"/>
          <w:sz w:val="24"/>
          <w:szCs w:val="24"/>
        </w:rPr>
        <w:lastRenderedPageBreak/>
        <w:t xml:space="preserve">and land bank pots…” </w:t>
      </w:r>
      <w:r w:rsidR="00E83C97">
        <w:rPr>
          <w:rFonts w:ascii="Bookman Old Style" w:hAnsi="Bookman Old Style"/>
          <w:sz w:val="24"/>
          <w:szCs w:val="24"/>
        </w:rPr>
        <w:t>B</w:t>
      </w:r>
      <w:r w:rsidR="0006039F">
        <w:rPr>
          <w:rFonts w:ascii="Bookman Old Style" w:hAnsi="Bookman Old Style"/>
          <w:sz w:val="24"/>
          <w:szCs w:val="24"/>
        </w:rPr>
        <w:t>oth parties attached a number of plans and other documents with their affidavits.</w:t>
      </w:r>
      <w:r w:rsidR="00DB51F4">
        <w:rPr>
          <w:rFonts w:ascii="Bookman Old Style" w:hAnsi="Bookman Old Style"/>
          <w:sz w:val="24"/>
          <w:szCs w:val="24"/>
        </w:rPr>
        <w:t xml:space="preserve">  </w:t>
      </w:r>
    </w:p>
    <w:p w:rsidR="00AA7099" w:rsidRDefault="00AA7099" w:rsidP="006C559A">
      <w:pPr>
        <w:jc w:val="both"/>
        <w:rPr>
          <w:rFonts w:ascii="Bookman Old Style" w:hAnsi="Bookman Old Style"/>
          <w:sz w:val="24"/>
          <w:szCs w:val="24"/>
        </w:rPr>
      </w:pPr>
    </w:p>
    <w:p w:rsidR="0006039F" w:rsidRDefault="0006039F" w:rsidP="006C559A">
      <w:pPr>
        <w:jc w:val="both"/>
        <w:rPr>
          <w:rFonts w:ascii="Bookman Old Style" w:hAnsi="Bookman Old Style"/>
          <w:sz w:val="24"/>
          <w:szCs w:val="24"/>
        </w:rPr>
      </w:pPr>
      <w:r w:rsidRPr="0006039F">
        <w:rPr>
          <w:rFonts w:ascii="Bookman Old Style" w:hAnsi="Bookman Old Style"/>
          <w:b/>
          <w:sz w:val="24"/>
          <w:szCs w:val="24"/>
        </w:rPr>
        <w:t>[</w:t>
      </w:r>
      <w:r w:rsidR="00975114">
        <w:rPr>
          <w:rFonts w:ascii="Bookman Old Style" w:hAnsi="Bookman Old Style"/>
          <w:b/>
          <w:sz w:val="24"/>
          <w:szCs w:val="24"/>
        </w:rPr>
        <w:t>3</w:t>
      </w:r>
      <w:r w:rsidRPr="0006039F">
        <w:rPr>
          <w:rFonts w:ascii="Bookman Old Style" w:hAnsi="Bookman Old Style"/>
          <w:b/>
          <w:sz w:val="24"/>
          <w:szCs w:val="24"/>
        </w:rPr>
        <w:t>]</w:t>
      </w:r>
      <w:r>
        <w:rPr>
          <w:rFonts w:ascii="Bookman Old Style" w:hAnsi="Bookman Old Style"/>
          <w:b/>
          <w:sz w:val="24"/>
          <w:szCs w:val="24"/>
        </w:rPr>
        <w:tab/>
      </w:r>
      <w:r w:rsidRPr="0006039F">
        <w:rPr>
          <w:rFonts w:ascii="Bookman Old Style" w:hAnsi="Bookman Old Style"/>
          <w:sz w:val="24"/>
          <w:szCs w:val="24"/>
        </w:rPr>
        <w:t xml:space="preserve">At the hearing it became clear </w:t>
      </w:r>
      <w:r>
        <w:rPr>
          <w:rFonts w:ascii="Bookman Old Style" w:hAnsi="Bookman Old Style"/>
          <w:sz w:val="24"/>
          <w:szCs w:val="24"/>
        </w:rPr>
        <w:t>that</w:t>
      </w:r>
      <w:r w:rsidRPr="0006039F">
        <w:rPr>
          <w:rFonts w:ascii="Bookman Old Style" w:hAnsi="Bookman Old Style"/>
          <w:sz w:val="24"/>
          <w:szCs w:val="24"/>
        </w:rPr>
        <w:t xml:space="preserve"> </w:t>
      </w:r>
      <w:r w:rsidR="00C044FC">
        <w:rPr>
          <w:rFonts w:ascii="Bookman Old Style" w:hAnsi="Bookman Old Style"/>
          <w:sz w:val="24"/>
          <w:szCs w:val="24"/>
        </w:rPr>
        <w:t xml:space="preserve">contrary to what </w:t>
      </w:r>
      <w:r>
        <w:rPr>
          <w:rFonts w:ascii="Bookman Old Style" w:hAnsi="Bookman Old Style"/>
          <w:sz w:val="24"/>
          <w:szCs w:val="24"/>
        </w:rPr>
        <w:t xml:space="preserve">the </w:t>
      </w:r>
      <w:r w:rsidRPr="0006039F">
        <w:rPr>
          <w:rFonts w:ascii="Bookman Old Style" w:hAnsi="Bookman Old Style"/>
          <w:sz w:val="24"/>
          <w:szCs w:val="24"/>
        </w:rPr>
        <w:t>par</w:t>
      </w:r>
      <w:r>
        <w:rPr>
          <w:rFonts w:ascii="Bookman Old Style" w:hAnsi="Bookman Old Style"/>
          <w:sz w:val="24"/>
          <w:szCs w:val="24"/>
        </w:rPr>
        <w:t>ties</w:t>
      </w:r>
      <w:r w:rsidRPr="0006039F">
        <w:rPr>
          <w:rFonts w:ascii="Bookman Old Style" w:hAnsi="Bookman Old Style"/>
          <w:sz w:val="24"/>
          <w:szCs w:val="24"/>
        </w:rPr>
        <w:t xml:space="preserve"> had intimated to the court as </w:t>
      </w:r>
      <w:r>
        <w:rPr>
          <w:rFonts w:ascii="Bookman Old Style" w:hAnsi="Bookman Old Style"/>
          <w:sz w:val="24"/>
          <w:szCs w:val="24"/>
        </w:rPr>
        <w:t>concerned the land to be returned</w:t>
      </w:r>
      <w:r w:rsidR="00E83C97">
        <w:rPr>
          <w:rFonts w:ascii="Bookman Old Style" w:hAnsi="Bookman Old Style"/>
          <w:sz w:val="24"/>
          <w:szCs w:val="24"/>
        </w:rPr>
        <w:t>,</w:t>
      </w:r>
      <w:r>
        <w:rPr>
          <w:rFonts w:ascii="Bookman Old Style" w:hAnsi="Bookman Old Style"/>
          <w:sz w:val="24"/>
          <w:szCs w:val="24"/>
        </w:rPr>
        <w:t xml:space="preserve"> </w:t>
      </w:r>
      <w:r w:rsidR="00F000DC">
        <w:rPr>
          <w:rFonts w:ascii="Bookman Old Style" w:hAnsi="Bookman Old Style"/>
          <w:sz w:val="24"/>
          <w:szCs w:val="24"/>
        </w:rPr>
        <w:t xml:space="preserve">it </w:t>
      </w:r>
      <w:r>
        <w:rPr>
          <w:rFonts w:ascii="Bookman Old Style" w:hAnsi="Bookman Old Style"/>
          <w:sz w:val="24"/>
          <w:szCs w:val="24"/>
        </w:rPr>
        <w:t xml:space="preserve">was in reality </w:t>
      </w:r>
      <w:r w:rsidR="00C044FC">
        <w:rPr>
          <w:rFonts w:ascii="Bookman Old Style" w:hAnsi="Bookman Old Style"/>
          <w:sz w:val="24"/>
          <w:szCs w:val="24"/>
        </w:rPr>
        <w:t>far from</w:t>
      </w:r>
      <w:r>
        <w:rPr>
          <w:rFonts w:ascii="Bookman Old Style" w:hAnsi="Bookman Old Style"/>
          <w:sz w:val="24"/>
          <w:szCs w:val="24"/>
        </w:rPr>
        <w:t xml:space="preserve"> settled</w:t>
      </w:r>
      <w:r w:rsidR="00975114">
        <w:rPr>
          <w:rFonts w:ascii="Bookman Old Style" w:hAnsi="Bookman Old Style"/>
          <w:sz w:val="24"/>
          <w:szCs w:val="24"/>
        </w:rPr>
        <w:t>.</w:t>
      </w:r>
      <w:r>
        <w:rPr>
          <w:rFonts w:ascii="Bookman Old Style" w:hAnsi="Bookman Old Style"/>
          <w:sz w:val="24"/>
          <w:szCs w:val="24"/>
        </w:rPr>
        <w:t xml:space="preserve"> The case was adjourned for 25</w:t>
      </w:r>
      <w:r w:rsidRPr="0006039F">
        <w:rPr>
          <w:rFonts w:ascii="Bookman Old Style" w:hAnsi="Bookman Old Style"/>
          <w:sz w:val="24"/>
          <w:szCs w:val="24"/>
          <w:vertAlign w:val="superscript"/>
        </w:rPr>
        <w:t>th</w:t>
      </w:r>
      <w:r>
        <w:rPr>
          <w:rFonts w:ascii="Bookman Old Style" w:hAnsi="Bookman Old Style"/>
          <w:sz w:val="24"/>
          <w:szCs w:val="24"/>
        </w:rPr>
        <w:t xml:space="preserve"> April to enable the </w:t>
      </w:r>
      <w:r w:rsidR="00975114">
        <w:rPr>
          <w:rFonts w:ascii="Bookman Old Style" w:hAnsi="Bookman Old Style"/>
          <w:sz w:val="24"/>
          <w:szCs w:val="24"/>
        </w:rPr>
        <w:t>A</w:t>
      </w:r>
      <w:r>
        <w:rPr>
          <w:rFonts w:ascii="Bookman Old Style" w:hAnsi="Bookman Old Style"/>
          <w:sz w:val="24"/>
          <w:szCs w:val="24"/>
        </w:rPr>
        <w:t>ppellants to show why the land had not been returned as per the Court’s order.</w:t>
      </w:r>
    </w:p>
    <w:p w:rsidR="00AA7099" w:rsidRDefault="00AA7099" w:rsidP="006C559A">
      <w:pPr>
        <w:jc w:val="both"/>
        <w:rPr>
          <w:rFonts w:ascii="Bookman Old Style" w:hAnsi="Bookman Old Style"/>
          <w:sz w:val="24"/>
          <w:szCs w:val="24"/>
        </w:rPr>
      </w:pPr>
    </w:p>
    <w:p w:rsidR="00975114" w:rsidRDefault="00975114" w:rsidP="006C559A">
      <w:pPr>
        <w:jc w:val="both"/>
        <w:rPr>
          <w:rFonts w:ascii="Bookman Old Style" w:hAnsi="Bookman Old Style"/>
          <w:sz w:val="24"/>
          <w:szCs w:val="24"/>
        </w:rPr>
      </w:pPr>
      <w:r>
        <w:rPr>
          <w:rFonts w:ascii="Bookman Old Style" w:hAnsi="Bookman Old Style"/>
          <w:b/>
          <w:sz w:val="24"/>
          <w:szCs w:val="24"/>
        </w:rPr>
        <w:t>[</w:t>
      </w:r>
      <w:r w:rsidR="00E83C97">
        <w:rPr>
          <w:rFonts w:ascii="Bookman Old Style" w:hAnsi="Bookman Old Style"/>
          <w:b/>
          <w:sz w:val="24"/>
          <w:szCs w:val="24"/>
        </w:rPr>
        <w:t>4</w:t>
      </w:r>
      <w:r>
        <w:rPr>
          <w:rFonts w:ascii="Bookman Old Style" w:hAnsi="Bookman Old Style"/>
          <w:b/>
          <w:sz w:val="24"/>
          <w:szCs w:val="24"/>
        </w:rPr>
        <w:t>]</w:t>
      </w:r>
      <w:r>
        <w:rPr>
          <w:rFonts w:ascii="Bookman Old Style" w:hAnsi="Bookman Old Style"/>
          <w:b/>
          <w:sz w:val="24"/>
          <w:szCs w:val="24"/>
        </w:rPr>
        <w:tab/>
      </w:r>
      <w:r w:rsidRPr="00975114">
        <w:rPr>
          <w:rFonts w:ascii="Bookman Old Style" w:hAnsi="Bookman Old Style"/>
          <w:sz w:val="24"/>
          <w:szCs w:val="24"/>
        </w:rPr>
        <w:t>At the hearing of the 25</w:t>
      </w:r>
      <w:r w:rsidRPr="00975114">
        <w:rPr>
          <w:rFonts w:ascii="Bookman Old Style" w:hAnsi="Bookman Old Style"/>
          <w:sz w:val="24"/>
          <w:szCs w:val="24"/>
          <w:vertAlign w:val="superscript"/>
        </w:rPr>
        <w:t>th</w:t>
      </w:r>
      <w:r w:rsidRPr="00975114">
        <w:rPr>
          <w:rFonts w:ascii="Bookman Old Style" w:hAnsi="Bookman Old Style"/>
          <w:sz w:val="24"/>
          <w:szCs w:val="24"/>
        </w:rPr>
        <w:t xml:space="preserve"> April </w:t>
      </w:r>
      <w:r>
        <w:rPr>
          <w:rFonts w:ascii="Bookman Old Style" w:hAnsi="Bookman Old Style"/>
          <w:sz w:val="24"/>
          <w:szCs w:val="24"/>
        </w:rPr>
        <w:t xml:space="preserve">emotive exchanges took place between the parties. The Court intervened to remind the parties of the serious constitutional commitment by the Government in such cases and the difficulties posed by third party development on the land acquired and still unreturned. Mr. </w:t>
      </w:r>
      <w:proofErr w:type="spellStart"/>
      <w:r>
        <w:rPr>
          <w:rFonts w:ascii="Bookman Old Style" w:hAnsi="Bookman Old Style"/>
          <w:sz w:val="24"/>
          <w:szCs w:val="24"/>
        </w:rPr>
        <w:t>Boullé</w:t>
      </w:r>
      <w:proofErr w:type="spellEnd"/>
      <w:r>
        <w:rPr>
          <w:rFonts w:ascii="Bookman Old Style" w:hAnsi="Bookman Old Style"/>
          <w:sz w:val="24"/>
          <w:szCs w:val="24"/>
        </w:rPr>
        <w:t xml:space="preserve"> gracefully conceded that land comprising of buildings occupied by third parties but not registered in their names would have to be excised from PR13.</w:t>
      </w:r>
      <w:r w:rsidR="00E02400">
        <w:rPr>
          <w:rFonts w:ascii="Bookman Old Style" w:hAnsi="Bookman Old Style"/>
          <w:sz w:val="24"/>
          <w:szCs w:val="24"/>
        </w:rPr>
        <w:t xml:space="preserve"> That gesture is welcomed given the history of the case.</w:t>
      </w:r>
    </w:p>
    <w:p w:rsidR="00A639F0" w:rsidRDefault="00A639F0" w:rsidP="006C559A">
      <w:pPr>
        <w:jc w:val="both"/>
        <w:rPr>
          <w:rFonts w:ascii="Bookman Old Style" w:hAnsi="Bookman Old Style"/>
          <w:sz w:val="24"/>
          <w:szCs w:val="24"/>
        </w:rPr>
      </w:pPr>
    </w:p>
    <w:p w:rsidR="00A639F0" w:rsidRPr="00A639F0" w:rsidRDefault="00A639F0" w:rsidP="006C559A">
      <w:pPr>
        <w:jc w:val="both"/>
        <w:rPr>
          <w:rFonts w:ascii="Bookman Old Style" w:hAnsi="Bookman Old Style"/>
          <w:sz w:val="24"/>
          <w:szCs w:val="24"/>
        </w:rPr>
      </w:pPr>
      <w:r w:rsidRPr="00A639F0">
        <w:rPr>
          <w:rFonts w:ascii="Bookman Old Style" w:hAnsi="Bookman Old Style"/>
          <w:b/>
          <w:sz w:val="24"/>
          <w:szCs w:val="24"/>
        </w:rPr>
        <w:t>[5]</w:t>
      </w:r>
      <w:r>
        <w:rPr>
          <w:rFonts w:ascii="Bookman Old Style" w:hAnsi="Bookman Old Style"/>
          <w:b/>
          <w:sz w:val="24"/>
          <w:szCs w:val="24"/>
        </w:rPr>
        <w:tab/>
      </w:r>
      <w:r w:rsidRPr="00A639F0">
        <w:rPr>
          <w:rFonts w:ascii="Bookman Old Style" w:hAnsi="Bookman Old Style"/>
          <w:sz w:val="24"/>
          <w:szCs w:val="24"/>
        </w:rPr>
        <w:t>At the same time we place on record the persona</w:t>
      </w:r>
      <w:r>
        <w:rPr>
          <w:rFonts w:ascii="Bookman Old Style" w:hAnsi="Bookman Old Style"/>
          <w:sz w:val="24"/>
          <w:szCs w:val="24"/>
        </w:rPr>
        <w:t>l</w:t>
      </w:r>
      <w:r w:rsidRPr="00A639F0">
        <w:rPr>
          <w:rFonts w:ascii="Bookman Old Style" w:hAnsi="Bookman Old Style"/>
          <w:sz w:val="24"/>
          <w:szCs w:val="24"/>
        </w:rPr>
        <w:t xml:space="preserve"> pres</w:t>
      </w:r>
      <w:r>
        <w:rPr>
          <w:rFonts w:ascii="Bookman Old Style" w:hAnsi="Bookman Old Style"/>
          <w:sz w:val="24"/>
          <w:szCs w:val="24"/>
        </w:rPr>
        <w:t>ence</w:t>
      </w:r>
      <w:r w:rsidRPr="00A639F0">
        <w:rPr>
          <w:rFonts w:ascii="Bookman Old Style" w:hAnsi="Bookman Old Style"/>
          <w:sz w:val="24"/>
          <w:szCs w:val="24"/>
        </w:rPr>
        <w:t xml:space="preserve"> of the Attorney General at the monitoring st</w:t>
      </w:r>
      <w:r>
        <w:rPr>
          <w:rFonts w:ascii="Bookman Old Style" w:hAnsi="Bookman Old Style"/>
          <w:sz w:val="24"/>
          <w:szCs w:val="24"/>
        </w:rPr>
        <w:t>a</w:t>
      </w:r>
      <w:r w:rsidRPr="00A639F0">
        <w:rPr>
          <w:rFonts w:ascii="Bookman Old Style" w:hAnsi="Bookman Old Style"/>
          <w:sz w:val="24"/>
          <w:szCs w:val="24"/>
        </w:rPr>
        <w:t>ge of th</w:t>
      </w:r>
      <w:r>
        <w:rPr>
          <w:rFonts w:ascii="Bookman Old Style" w:hAnsi="Bookman Old Style"/>
          <w:sz w:val="24"/>
          <w:szCs w:val="24"/>
        </w:rPr>
        <w:t>e h</w:t>
      </w:r>
      <w:r w:rsidRPr="00A639F0">
        <w:rPr>
          <w:rFonts w:ascii="Bookman Old Style" w:hAnsi="Bookman Old Style"/>
          <w:sz w:val="24"/>
          <w:szCs w:val="24"/>
        </w:rPr>
        <w:t>earing and the Principal Secreta</w:t>
      </w:r>
      <w:r>
        <w:rPr>
          <w:rFonts w:ascii="Bookman Old Style" w:hAnsi="Bookman Old Style"/>
          <w:sz w:val="24"/>
          <w:szCs w:val="24"/>
        </w:rPr>
        <w:t>r</w:t>
      </w:r>
      <w:r w:rsidRPr="00A639F0">
        <w:rPr>
          <w:rFonts w:ascii="Bookman Old Style" w:hAnsi="Bookman Old Style"/>
          <w:sz w:val="24"/>
          <w:szCs w:val="24"/>
        </w:rPr>
        <w:t xml:space="preserve">y of the Ministry of </w:t>
      </w:r>
      <w:r>
        <w:rPr>
          <w:rFonts w:ascii="Bookman Old Style" w:hAnsi="Bookman Old Style"/>
          <w:sz w:val="24"/>
          <w:szCs w:val="24"/>
        </w:rPr>
        <w:t>Land Use and Planning as parties directly involved. It shows the goodwill on the part of the State to settle this matter once and for all.</w:t>
      </w:r>
    </w:p>
    <w:p w:rsidR="00AA7099" w:rsidRDefault="00AA7099" w:rsidP="006C559A">
      <w:pPr>
        <w:jc w:val="both"/>
        <w:rPr>
          <w:rFonts w:ascii="Bookman Old Style" w:hAnsi="Bookman Old Style"/>
          <w:sz w:val="24"/>
          <w:szCs w:val="24"/>
        </w:rPr>
      </w:pPr>
    </w:p>
    <w:p w:rsidR="00975114" w:rsidRDefault="00975114" w:rsidP="006C559A">
      <w:pPr>
        <w:jc w:val="both"/>
        <w:rPr>
          <w:rFonts w:ascii="Bookman Old Style" w:hAnsi="Bookman Old Style"/>
          <w:sz w:val="24"/>
          <w:szCs w:val="24"/>
        </w:rPr>
      </w:pPr>
      <w:r w:rsidRPr="00975114">
        <w:rPr>
          <w:rFonts w:ascii="Bookman Old Style" w:hAnsi="Bookman Old Style"/>
          <w:b/>
          <w:sz w:val="24"/>
          <w:szCs w:val="24"/>
        </w:rPr>
        <w:t>[6]</w:t>
      </w:r>
      <w:r>
        <w:rPr>
          <w:rFonts w:ascii="Bookman Old Style" w:hAnsi="Bookman Old Style"/>
          <w:b/>
          <w:sz w:val="24"/>
          <w:szCs w:val="24"/>
        </w:rPr>
        <w:tab/>
      </w:r>
      <w:r w:rsidRPr="00975114">
        <w:rPr>
          <w:rFonts w:ascii="Bookman Old Style" w:hAnsi="Bookman Old Style"/>
          <w:sz w:val="24"/>
          <w:szCs w:val="24"/>
        </w:rPr>
        <w:t>In the circumstances we make the following orders</w:t>
      </w:r>
      <w:r>
        <w:rPr>
          <w:rFonts w:ascii="Bookman Old Style" w:hAnsi="Bookman Old Style"/>
          <w:sz w:val="24"/>
          <w:szCs w:val="24"/>
        </w:rPr>
        <w:t>:</w:t>
      </w:r>
    </w:p>
    <w:p w:rsidR="00975114" w:rsidRDefault="00975114" w:rsidP="00AA7099">
      <w:pPr>
        <w:ind w:left="720"/>
        <w:jc w:val="both"/>
        <w:rPr>
          <w:rFonts w:ascii="Bookman Old Style" w:hAnsi="Bookman Old Style"/>
          <w:sz w:val="24"/>
          <w:szCs w:val="24"/>
        </w:rPr>
      </w:pPr>
      <w:r>
        <w:rPr>
          <w:rFonts w:ascii="Bookman Old Style" w:hAnsi="Bookman Old Style"/>
          <w:sz w:val="24"/>
          <w:szCs w:val="24"/>
        </w:rPr>
        <w:t>(1)</w:t>
      </w:r>
      <w:r w:rsidR="00AA7099">
        <w:rPr>
          <w:rFonts w:ascii="Bookman Old Style" w:hAnsi="Bookman Old Style"/>
          <w:sz w:val="24"/>
          <w:szCs w:val="24"/>
        </w:rPr>
        <w:tab/>
        <w:t>Existing b</w:t>
      </w:r>
      <w:r>
        <w:rPr>
          <w:rFonts w:ascii="Bookman Old Style" w:hAnsi="Bookman Old Style"/>
          <w:sz w:val="24"/>
          <w:szCs w:val="24"/>
        </w:rPr>
        <w:t xml:space="preserve">uildings, their </w:t>
      </w:r>
      <w:proofErr w:type="spellStart"/>
      <w:r>
        <w:rPr>
          <w:rFonts w:ascii="Bookman Old Style" w:hAnsi="Bookman Old Style"/>
          <w:sz w:val="24"/>
          <w:szCs w:val="24"/>
        </w:rPr>
        <w:t>c</w:t>
      </w:r>
      <w:r w:rsidR="00AA7099">
        <w:rPr>
          <w:rFonts w:ascii="Bookman Old Style" w:hAnsi="Bookman Old Style"/>
          <w:sz w:val="24"/>
          <w:szCs w:val="24"/>
        </w:rPr>
        <w:t>u</w:t>
      </w:r>
      <w:r>
        <w:rPr>
          <w:rFonts w:ascii="Bookman Old Style" w:hAnsi="Bookman Old Style"/>
          <w:sz w:val="24"/>
          <w:szCs w:val="24"/>
        </w:rPr>
        <w:t>rtilage</w:t>
      </w:r>
      <w:proofErr w:type="spellEnd"/>
      <w:r>
        <w:rPr>
          <w:rFonts w:ascii="Bookman Old Style" w:hAnsi="Bookman Old Style"/>
          <w:sz w:val="24"/>
          <w:szCs w:val="24"/>
        </w:rPr>
        <w:t xml:space="preserve"> and access roads to them are to be excised f</w:t>
      </w:r>
      <w:r w:rsidR="00AA7099">
        <w:rPr>
          <w:rFonts w:ascii="Bookman Old Style" w:hAnsi="Bookman Old Style"/>
          <w:sz w:val="24"/>
          <w:szCs w:val="24"/>
        </w:rPr>
        <w:t>ro</w:t>
      </w:r>
      <w:r>
        <w:rPr>
          <w:rFonts w:ascii="Bookman Old Style" w:hAnsi="Bookman Old Style"/>
          <w:sz w:val="24"/>
          <w:szCs w:val="24"/>
        </w:rPr>
        <w:t>m Parcel PR13</w:t>
      </w:r>
      <w:r w:rsidR="00AA7099">
        <w:rPr>
          <w:rFonts w:ascii="Bookman Old Style" w:hAnsi="Bookman Old Style"/>
          <w:sz w:val="24"/>
          <w:szCs w:val="24"/>
        </w:rPr>
        <w:t xml:space="preserve"> and are to remain in Government ownership</w:t>
      </w:r>
      <w:r w:rsidR="00A639F0">
        <w:rPr>
          <w:rFonts w:ascii="Bookman Old Style" w:hAnsi="Bookman Old Style"/>
          <w:sz w:val="24"/>
          <w:szCs w:val="24"/>
        </w:rPr>
        <w:t xml:space="preserve"> against compensation at market value for the part excised</w:t>
      </w:r>
      <w:r w:rsidR="00AA7099">
        <w:rPr>
          <w:rFonts w:ascii="Bookman Old Style" w:hAnsi="Bookman Old Style"/>
          <w:sz w:val="24"/>
          <w:szCs w:val="24"/>
        </w:rPr>
        <w:t>.</w:t>
      </w:r>
    </w:p>
    <w:p w:rsidR="00AA7099" w:rsidRDefault="00AA7099" w:rsidP="00AA7099">
      <w:pPr>
        <w:ind w:left="720"/>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The remainder of PR13 is to be immediately returned to the Respondent.</w:t>
      </w:r>
    </w:p>
    <w:p w:rsidR="00AA7099" w:rsidRPr="00A639F0" w:rsidRDefault="00AA7099" w:rsidP="00AA7099">
      <w:pPr>
        <w:ind w:left="720"/>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 xml:space="preserve">Excision of the land and buildings referred in (1) is to be completed </w:t>
      </w:r>
      <w:r w:rsidRPr="00A639F0">
        <w:rPr>
          <w:rFonts w:ascii="Bookman Old Style" w:hAnsi="Bookman Old Style"/>
          <w:sz w:val="24"/>
          <w:szCs w:val="24"/>
        </w:rPr>
        <w:t xml:space="preserve">within one month of this </w:t>
      </w:r>
      <w:r w:rsidR="00A639F0" w:rsidRPr="00A639F0">
        <w:rPr>
          <w:rFonts w:ascii="Bookman Old Style" w:hAnsi="Bookman Old Style"/>
          <w:sz w:val="24"/>
          <w:szCs w:val="24"/>
        </w:rPr>
        <w:t>order, as agreed between the parties.</w:t>
      </w:r>
    </w:p>
    <w:p w:rsidR="00AA7099" w:rsidRDefault="00A639F0" w:rsidP="00A639F0">
      <w:pPr>
        <w:jc w:val="both"/>
        <w:rPr>
          <w:rFonts w:ascii="Bookman Old Style" w:hAnsi="Bookman Old Style"/>
          <w:sz w:val="24"/>
          <w:szCs w:val="24"/>
        </w:rPr>
      </w:pPr>
      <w:r w:rsidRPr="00A639F0">
        <w:rPr>
          <w:rFonts w:ascii="Bookman Old Style" w:hAnsi="Bookman Old Style"/>
          <w:b/>
          <w:sz w:val="24"/>
          <w:szCs w:val="24"/>
        </w:rPr>
        <w:t>[7]</w:t>
      </w:r>
      <w:r w:rsidR="00AA7099">
        <w:rPr>
          <w:rFonts w:ascii="Bookman Old Style" w:hAnsi="Bookman Old Style"/>
          <w:sz w:val="24"/>
          <w:szCs w:val="24"/>
        </w:rPr>
        <w:t xml:space="preserve"> </w:t>
      </w:r>
      <w:r w:rsidR="00AA7099">
        <w:rPr>
          <w:rFonts w:ascii="Bookman Old Style" w:hAnsi="Bookman Old Style"/>
          <w:sz w:val="24"/>
          <w:szCs w:val="24"/>
        </w:rPr>
        <w:tab/>
        <w:t>This matter will be called at the next s</w:t>
      </w:r>
      <w:r w:rsidR="00306345">
        <w:rPr>
          <w:rFonts w:ascii="Bookman Old Style" w:hAnsi="Bookman Old Style"/>
          <w:sz w:val="24"/>
          <w:szCs w:val="24"/>
        </w:rPr>
        <w:t>ession</w:t>
      </w:r>
      <w:r w:rsidR="00AA7099">
        <w:rPr>
          <w:rFonts w:ascii="Bookman Old Style" w:hAnsi="Bookman Old Style"/>
          <w:sz w:val="24"/>
          <w:szCs w:val="24"/>
        </w:rPr>
        <w:t xml:space="preserve"> to ascertain compliance with the said orders</w:t>
      </w:r>
      <w:r>
        <w:rPr>
          <w:rFonts w:ascii="Bookman Old Style" w:hAnsi="Bookman Old Style"/>
          <w:sz w:val="24"/>
          <w:szCs w:val="24"/>
        </w:rPr>
        <w:t xml:space="preserve">, it being understood </w:t>
      </w:r>
      <w:r w:rsidR="00F000DC">
        <w:rPr>
          <w:rFonts w:ascii="Bookman Old Style" w:hAnsi="Bookman Old Style"/>
          <w:sz w:val="24"/>
          <w:szCs w:val="24"/>
        </w:rPr>
        <w:t>that</w:t>
      </w:r>
      <w:r>
        <w:rPr>
          <w:rFonts w:ascii="Bookman Old Style" w:hAnsi="Bookman Old Style"/>
          <w:sz w:val="24"/>
          <w:szCs w:val="24"/>
        </w:rPr>
        <w:t xml:space="preserve"> for any delay beyond the one </w:t>
      </w:r>
      <w:r>
        <w:rPr>
          <w:rFonts w:ascii="Bookman Old Style" w:hAnsi="Bookman Old Style"/>
          <w:sz w:val="24"/>
          <w:szCs w:val="24"/>
        </w:rPr>
        <w:lastRenderedPageBreak/>
        <w:t xml:space="preserve">month agreed, the </w:t>
      </w:r>
      <w:r w:rsidR="00F000DC">
        <w:rPr>
          <w:rFonts w:ascii="Bookman Old Style" w:hAnsi="Bookman Old Style"/>
          <w:sz w:val="24"/>
          <w:szCs w:val="24"/>
        </w:rPr>
        <w:t>S</w:t>
      </w:r>
      <w:r>
        <w:rPr>
          <w:rFonts w:ascii="Bookman Old Style" w:hAnsi="Bookman Old Style"/>
          <w:sz w:val="24"/>
          <w:szCs w:val="24"/>
        </w:rPr>
        <w:t xml:space="preserve">tate will </w:t>
      </w:r>
      <w:r w:rsidR="00306345">
        <w:rPr>
          <w:rFonts w:ascii="Bookman Old Style" w:hAnsi="Bookman Old Style"/>
          <w:sz w:val="24"/>
          <w:szCs w:val="24"/>
        </w:rPr>
        <w:t>be</w:t>
      </w:r>
      <w:r>
        <w:rPr>
          <w:rFonts w:ascii="Bookman Old Style" w:hAnsi="Bookman Old Style"/>
          <w:sz w:val="24"/>
          <w:szCs w:val="24"/>
        </w:rPr>
        <w:t xml:space="preserve"> liable to the owner </w:t>
      </w:r>
      <w:r w:rsidR="00F000DC">
        <w:rPr>
          <w:rFonts w:ascii="Bookman Old Style" w:hAnsi="Bookman Old Style"/>
          <w:sz w:val="24"/>
          <w:szCs w:val="24"/>
        </w:rPr>
        <w:t>for</w:t>
      </w:r>
      <w:r>
        <w:rPr>
          <w:rFonts w:ascii="Bookman Old Style" w:hAnsi="Bookman Old Style"/>
          <w:sz w:val="24"/>
          <w:szCs w:val="24"/>
        </w:rPr>
        <w:t xml:space="preserve"> ind</w:t>
      </w:r>
      <w:r w:rsidR="00F000DC">
        <w:rPr>
          <w:rFonts w:ascii="Bookman Old Style" w:hAnsi="Bookman Old Style"/>
          <w:sz w:val="24"/>
          <w:szCs w:val="24"/>
        </w:rPr>
        <w:t>emn</w:t>
      </w:r>
      <w:r>
        <w:rPr>
          <w:rFonts w:ascii="Bookman Old Style" w:hAnsi="Bookman Old Style"/>
          <w:sz w:val="24"/>
          <w:szCs w:val="24"/>
        </w:rPr>
        <w:t>ity for illegal use an</w:t>
      </w:r>
      <w:r w:rsidR="00F000DC">
        <w:rPr>
          <w:rFonts w:ascii="Bookman Old Style" w:hAnsi="Bookman Old Style"/>
          <w:sz w:val="24"/>
          <w:szCs w:val="24"/>
        </w:rPr>
        <w:t xml:space="preserve">d </w:t>
      </w:r>
      <w:r>
        <w:rPr>
          <w:rFonts w:ascii="Bookman Old Style" w:hAnsi="Bookman Old Style"/>
          <w:sz w:val="24"/>
          <w:szCs w:val="24"/>
        </w:rPr>
        <w:t>occupation under the law of Seychelles.</w:t>
      </w:r>
    </w:p>
    <w:p w:rsidR="00AA7099" w:rsidRDefault="00AA7099" w:rsidP="00F000DC">
      <w:pPr>
        <w:jc w:val="both"/>
        <w:rPr>
          <w:rFonts w:ascii="Bookman Old Style" w:hAnsi="Bookman Old Style"/>
          <w:sz w:val="24"/>
          <w:szCs w:val="24"/>
        </w:rPr>
      </w:pPr>
      <w:proofErr w:type="gramStart"/>
      <w:r>
        <w:rPr>
          <w:rFonts w:ascii="Bookman Old Style" w:hAnsi="Bookman Old Style"/>
          <w:sz w:val="24"/>
          <w:szCs w:val="24"/>
        </w:rPr>
        <w:t>W</w:t>
      </w:r>
      <w:r w:rsidR="00F000DC">
        <w:rPr>
          <w:rFonts w:ascii="Bookman Old Style" w:hAnsi="Bookman Old Style"/>
          <w:sz w:val="24"/>
          <w:szCs w:val="24"/>
        </w:rPr>
        <w:t>ith costs.</w:t>
      </w:r>
      <w:proofErr w:type="gramEnd"/>
    </w:p>
    <w:p w:rsidR="00AA7099" w:rsidRDefault="00AA7099" w:rsidP="00AA7099">
      <w:pPr>
        <w:ind w:left="720"/>
        <w:jc w:val="both"/>
        <w:rPr>
          <w:rFonts w:ascii="Bookman Old Style" w:hAnsi="Bookman Old Style"/>
          <w:sz w:val="24"/>
          <w:szCs w:val="24"/>
        </w:rPr>
      </w:pPr>
    </w:p>
    <w:p w:rsidR="00F000DC" w:rsidRDefault="00F000DC" w:rsidP="00AA7099">
      <w:pPr>
        <w:ind w:left="720"/>
        <w:jc w:val="both"/>
        <w:rPr>
          <w:rFonts w:ascii="Bookman Old Style" w:hAnsi="Bookman Old Style"/>
          <w:sz w:val="24"/>
          <w:szCs w:val="24"/>
        </w:rPr>
      </w:pPr>
    </w:p>
    <w:p w:rsidR="00AA7099" w:rsidRDefault="00AA7099" w:rsidP="00AA7099">
      <w:pPr>
        <w:ind w:left="720"/>
        <w:jc w:val="both"/>
        <w:rPr>
          <w:rFonts w:ascii="Bookman Old Style" w:hAnsi="Bookman Old Style"/>
          <w:sz w:val="24"/>
          <w:szCs w:val="24"/>
        </w:rPr>
      </w:pPr>
    </w:p>
    <w:p w:rsidR="00AA7099" w:rsidRPr="00AA7099" w:rsidRDefault="00AA7099" w:rsidP="00E02400">
      <w:pPr>
        <w:ind w:left="720"/>
        <w:jc w:val="center"/>
        <w:rPr>
          <w:rFonts w:ascii="Bookman Old Style" w:hAnsi="Bookman Old Style"/>
          <w:b/>
          <w:sz w:val="24"/>
          <w:szCs w:val="24"/>
        </w:rPr>
      </w:pPr>
      <w:r w:rsidRPr="00AA7099">
        <w:rPr>
          <w:rFonts w:ascii="Bookman Old Style" w:hAnsi="Bookman Old Style"/>
          <w:b/>
          <w:sz w:val="24"/>
          <w:szCs w:val="24"/>
        </w:rPr>
        <w:t xml:space="preserve">S.B. </w:t>
      </w:r>
      <w:proofErr w:type="spellStart"/>
      <w:r w:rsidRPr="00AA7099">
        <w:rPr>
          <w:rFonts w:ascii="Bookman Old Style" w:hAnsi="Bookman Old Style"/>
          <w:b/>
          <w:sz w:val="24"/>
          <w:szCs w:val="24"/>
        </w:rPr>
        <w:t>Domah</w:t>
      </w:r>
      <w:proofErr w:type="spellEnd"/>
      <w:r w:rsidRPr="00AA7099">
        <w:rPr>
          <w:rFonts w:ascii="Bookman Old Style" w:hAnsi="Bookman Old Style"/>
          <w:b/>
          <w:sz w:val="24"/>
          <w:szCs w:val="24"/>
        </w:rPr>
        <w:tab/>
      </w:r>
      <w:r w:rsidR="00F000DC">
        <w:rPr>
          <w:rFonts w:ascii="Bookman Old Style" w:hAnsi="Bookman Old Style"/>
          <w:b/>
          <w:sz w:val="24"/>
          <w:szCs w:val="24"/>
        </w:rPr>
        <w:tab/>
        <w:t xml:space="preserve">  </w:t>
      </w:r>
      <w:r w:rsidR="00F000DC" w:rsidRPr="00AA7099">
        <w:rPr>
          <w:rFonts w:ascii="Bookman Old Style" w:hAnsi="Bookman Old Style"/>
          <w:b/>
          <w:sz w:val="24"/>
          <w:szCs w:val="24"/>
        </w:rPr>
        <w:t xml:space="preserve">M. </w:t>
      </w:r>
      <w:proofErr w:type="spellStart"/>
      <w:r w:rsidR="00F000DC" w:rsidRPr="00AA7099">
        <w:rPr>
          <w:rFonts w:ascii="Bookman Old Style" w:hAnsi="Bookman Old Style"/>
          <w:b/>
          <w:sz w:val="24"/>
          <w:szCs w:val="24"/>
        </w:rPr>
        <w:t>Twomey</w:t>
      </w:r>
      <w:proofErr w:type="spellEnd"/>
      <w:r w:rsidR="00F000DC">
        <w:rPr>
          <w:rFonts w:ascii="Bookman Old Style" w:hAnsi="Bookman Old Style"/>
          <w:b/>
          <w:sz w:val="24"/>
          <w:szCs w:val="24"/>
        </w:rPr>
        <w:tab/>
      </w:r>
      <w:r w:rsidR="00F000DC">
        <w:rPr>
          <w:rFonts w:ascii="Bookman Old Style" w:hAnsi="Bookman Old Style"/>
          <w:b/>
          <w:sz w:val="24"/>
          <w:szCs w:val="24"/>
        </w:rPr>
        <w:tab/>
      </w:r>
      <w:r w:rsidR="00F000DC">
        <w:rPr>
          <w:rFonts w:ascii="Bookman Old Style" w:hAnsi="Bookman Old Style"/>
          <w:b/>
          <w:sz w:val="24"/>
          <w:szCs w:val="24"/>
        </w:rPr>
        <w:tab/>
      </w:r>
      <w:r>
        <w:rPr>
          <w:rFonts w:ascii="Bookman Old Style" w:hAnsi="Bookman Old Style"/>
          <w:b/>
          <w:sz w:val="24"/>
          <w:szCs w:val="24"/>
        </w:rPr>
        <w:t xml:space="preserve">  </w:t>
      </w:r>
      <w:r w:rsidRPr="00AA7099">
        <w:rPr>
          <w:rFonts w:ascii="Bookman Old Style" w:hAnsi="Bookman Old Style"/>
          <w:b/>
          <w:sz w:val="24"/>
          <w:szCs w:val="24"/>
        </w:rPr>
        <w:t xml:space="preserve">J. </w:t>
      </w:r>
      <w:proofErr w:type="spellStart"/>
      <w:r w:rsidRPr="00AA7099">
        <w:rPr>
          <w:rFonts w:ascii="Bookman Old Style" w:hAnsi="Bookman Old Style"/>
          <w:b/>
          <w:sz w:val="24"/>
          <w:szCs w:val="24"/>
        </w:rPr>
        <w:t>Msoffe</w:t>
      </w:r>
      <w:proofErr w:type="spellEnd"/>
    </w:p>
    <w:p w:rsidR="00AA7099" w:rsidRDefault="00AA7099" w:rsidP="00E02400">
      <w:pPr>
        <w:ind w:left="720" w:right="-270"/>
        <w:jc w:val="center"/>
        <w:rPr>
          <w:rFonts w:ascii="Bookman Old Style" w:hAnsi="Bookman Old Style"/>
          <w:b/>
          <w:sz w:val="24"/>
          <w:szCs w:val="24"/>
        </w:rPr>
      </w:pPr>
      <w:r w:rsidRPr="00AA7099">
        <w:rPr>
          <w:rFonts w:ascii="Bookman Old Style" w:hAnsi="Bookman Old Style"/>
          <w:b/>
          <w:sz w:val="24"/>
          <w:szCs w:val="24"/>
        </w:rPr>
        <w:t xml:space="preserve">Justice of </w:t>
      </w:r>
      <w:r>
        <w:rPr>
          <w:rFonts w:ascii="Bookman Old Style" w:hAnsi="Bookman Old Style"/>
          <w:b/>
          <w:sz w:val="24"/>
          <w:szCs w:val="24"/>
        </w:rPr>
        <w:t>A</w:t>
      </w:r>
      <w:r w:rsidRPr="00AA7099">
        <w:rPr>
          <w:rFonts w:ascii="Bookman Old Style" w:hAnsi="Bookman Old Style"/>
          <w:b/>
          <w:sz w:val="24"/>
          <w:szCs w:val="24"/>
        </w:rPr>
        <w:t>ppeal</w:t>
      </w:r>
      <w:r>
        <w:rPr>
          <w:rFonts w:ascii="Bookman Old Style" w:hAnsi="Bookman Old Style"/>
          <w:b/>
          <w:sz w:val="24"/>
          <w:szCs w:val="24"/>
        </w:rPr>
        <w:tab/>
      </w:r>
      <w:r>
        <w:rPr>
          <w:rFonts w:ascii="Bookman Old Style" w:hAnsi="Bookman Old Style"/>
          <w:b/>
          <w:sz w:val="24"/>
          <w:szCs w:val="24"/>
        </w:rPr>
        <w:tab/>
        <w:t xml:space="preserve"> Justice of Appeal</w:t>
      </w:r>
      <w:r>
        <w:rPr>
          <w:rFonts w:ascii="Bookman Old Style" w:hAnsi="Bookman Old Style"/>
          <w:b/>
          <w:sz w:val="24"/>
          <w:szCs w:val="24"/>
        </w:rPr>
        <w:tab/>
      </w:r>
      <w:r>
        <w:rPr>
          <w:rFonts w:ascii="Bookman Old Style" w:hAnsi="Bookman Old Style"/>
          <w:b/>
          <w:sz w:val="24"/>
          <w:szCs w:val="24"/>
        </w:rPr>
        <w:tab/>
        <w:t xml:space="preserve">  Justice of </w:t>
      </w:r>
      <w:r w:rsidRPr="00AA7099">
        <w:rPr>
          <w:rFonts w:ascii="Bookman Old Style" w:hAnsi="Bookman Old Style"/>
          <w:b/>
          <w:sz w:val="24"/>
          <w:szCs w:val="24"/>
        </w:rPr>
        <w:t>Appeal</w:t>
      </w:r>
    </w:p>
    <w:p w:rsidR="00E83C97" w:rsidRDefault="00E83C97" w:rsidP="00AA7099">
      <w:pPr>
        <w:ind w:left="720" w:right="-270"/>
        <w:jc w:val="both"/>
        <w:rPr>
          <w:rFonts w:ascii="Bookman Old Style" w:hAnsi="Bookman Old Style"/>
          <w:b/>
          <w:sz w:val="24"/>
          <w:szCs w:val="24"/>
        </w:rPr>
      </w:pPr>
    </w:p>
    <w:p w:rsidR="00E83C97" w:rsidRPr="00AA7099" w:rsidRDefault="00E83C97" w:rsidP="00AA7099">
      <w:pPr>
        <w:ind w:left="720" w:right="-270"/>
        <w:jc w:val="both"/>
        <w:rPr>
          <w:rFonts w:ascii="Bookman Old Style" w:hAnsi="Bookman Old Style"/>
          <w:b/>
          <w:sz w:val="24"/>
          <w:szCs w:val="24"/>
        </w:rPr>
      </w:pPr>
    </w:p>
    <w:p w:rsidR="00AA7099" w:rsidRPr="00AA7099" w:rsidRDefault="00AA7099" w:rsidP="00E02400">
      <w:pPr>
        <w:ind w:left="720" w:right="-270"/>
        <w:jc w:val="center"/>
        <w:rPr>
          <w:rFonts w:ascii="Bookman Old Style" w:hAnsi="Bookman Old Style"/>
          <w:b/>
          <w:sz w:val="24"/>
          <w:szCs w:val="24"/>
        </w:rPr>
      </w:pPr>
      <w:r w:rsidRPr="00AA7099">
        <w:rPr>
          <w:rFonts w:ascii="Bookman Old Style" w:hAnsi="Bookman Old Style"/>
          <w:sz w:val="24"/>
          <w:szCs w:val="24"/>
        </w:rPr>
        <w:t>Delivered</w:t>
      </w:r>
      <w:r>
        <w:rPr>
          <w:rFonts w:ascii="Bookman Old Style" w:hAnsi="Bookman Old Style"/>
          <w:b/>
          <w:sz w:val="24"/>
          <w:szCs w:val="24"/>
        </w:rPr>
        <w:t xml:space="preserve"> </w:t>
      </w:r>
      <w:r w:rsidRPr="00AA7099">
        <w:rPr>
          <w:rFonts w:ascii="Bookman Old Style" w:hAnsi="Bookman Old Style"/>
          <w:sz w:val="24"/>
          <w:szCs w:val="24"/>
        </w:rPr>
        <w:t xml:space="preserve">at Victoria, </w:t>
      </w:r>
      <w:proofErr w:type="spellStart"/>
      <w:r w:rsidRPr="00AA7099">
        <w:rPr>
          <w:rFonts w:ascii="Bookman Old Style" w:hAnsi="Bookman Old Style"/>
          <w:sz w:val="24"/>
          <w:szCs w:val="24"/>
        </w:rPr>
        <w:t>Mahé</w:t>
      </w:r>
      <w:proofErr w:type="spellEnd"/>
      <w:r w:rsidRPr="00AA7099">
        <w:rPr>
          <w:rFonts w:ascii="Bookman Old Style" w:hAnsi="Bookman Old Style"/>
          <w:sz w:val="24"/>
          <w:szCs w:val="24"/>
        </w:rPr>
        <w:t xml:space="preserve">, Seychelles this </w:t>
      </w:r>
      <w:r w:rsidR="00F000DC">
        <w:rPr>
          <w:rFonts w:ascii="Bookman Old Style" w:hAnsi="Bookman Old Style"/>
          <w:sz w:val="24"/>
          <w:szCs w:val="24"/>
        </w:rPr>
        <w:t>3</w:t>
      </w:r>
      <w:r w:rsidR="00F000DC" w:rsidRPr="00F000DC">
        <w:rPr>
          <w:rFonts w:ascii="Bookman Old Style" w:hAnsi="Bookman Old Style"/>
          <w:sz w:val="24"/>
          <w:szCs w:val="24"/>
          <w:vertAlign w:val="superscript"/>
        </w:rPr>
        <w:t>rd</w:t>
      </w:r>
      <w:r w:rsidR="00F000DC">
        <w:rPr>
          <w:rFonts w:ascii="Bookman Old Style" w:hAnsi="Bookman Old Style"/>
          <w:sz w:val="24"/>
          <w:szCs w:val="24"/>
        </w:rPr>
        <w:t xml:space="preserve"> </w:t>
      </w:r>
      <w:r w:rsidRPr="00AA7099">
        <w:rPr>
          <w:rFonts w:ascii="Bookman Old Style" w:hAnsi="Bookman Old Style"/>
          <w:sz w:val="24"/>
          <w:szCs w:val="24"/>
        </w:rPr>
        <w:t xml:space="preserve">day of </w:t>
      </w:r>
      <w:r w:rsidR="00F000DC">
        <w:rPr>
          <w:rFonts w:ascii="Bookman Old Style" w:hAnsi="Bookman Old Style"/>
          <w:sz w:val="24"/>
          <w:szCs w:val="24"/>
        </w:rPr>
        <w:t>May</w:t>
      </w:r>
      <w:r w:rsidRPr="00AA7099">
        <w:rPr>
          <w:rFonts w:ascii="Bookman Old Style" w:hAnsi="Bookman Old Style"/>
          <w:sz w:val="24"/>
          <w:szCs w:val="24"/>
        </w:rPr>
        <w:t xml:space="preserve"> 201</w:t>
      </w:r>
      <w:r w:rsidR="00F000DC">
        <w:rPr>
          <w:rFonts w:ascii="Bookman Old Style" w:hAnsi="Bookman Old Style"/>
          <w:sz w:val="24"/>
          <w:szCs w:val="24"/>
        </w:rPr>
        <w:t>3</w:t>
      </w:r>
    </w:p>
    <w:p w:rsidR="00AA7099" w:rsidRPr="00AA7099" w:rsidRDefault="00AA7099">
      <w:pPr>
        <w:ind w:left="720"/>
        <w:jc w:val="both"/>
        <w:rPr>
          <w:rFonts w:ascii="Bookman Old Style" w:hAnsi="Bookman Old Style"/>
          <w:b/>
          <w:sz w:val="24"/>
          <w:szCs w:val="24"/>
        </w:rPr>
      </w:pPr>
    </w:p>
    <w:sectPr w:rsidR="00AA7099" w:rsidRPr="00AA7099" w:rsidSect="00AA7099">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6DA" w:rsidRDefault="00FC76DA" w:rsidP="00E83C97">
      <w:pPr>
        <w:spacing w:after="0" w:line="240" w:lineRule="auto"/>
      </w:pPr>
      <w:r>
        <w:separator/>
      </w:r>
    </w:p>
  </w:endnote>
  <w:endnote w:type="continuationSeparator" w:id="1">
    <w:p w:rsidR="00FC76DA" w:rsidRDefault="00FC76DA" w:rsidP="00E8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002"/>
      <w:docPartObj>
        <w:docPartGallery w:val="Page Numbers (Bottom of Page)"/>
        <w:docPartUnique/>
      </w:docPartObj>
    </w:sdtPr>
    <w:sdtContent>
      <w:p w:rsidR="00E83C97" w:rsidRDefault="00D80DBE">
        <w:pPr>
          <w:pStyle w:val="Footer"/>
          <w:jc w:val="center"/>
        </w:pPr>
        <w:fldSimple w:instr=" PAGE   \* MERGEFORMAT ">
          <w:r w:rsidR="00ED2788">
            <w:rPr>
              <w:noProof/>
            </w:rPr>
            <w:t>3</w:t>
          </w:r>
        </w:fldSimple>
      </w:p>
    </w:sdtContent>
  </w:sdt>
  <w:p w:rsidR="00E83C97" w:rsidRDefault="00E83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6DA" w:rsidRDefault="00FC76DA" w:rsidP="00E83C97">
      <w:pPr>
        <w:spacing w:after="0" w:line="240" w:lineRule="auto"/>
      </w:pPr>
      <w:r>
        <w:separator/>
      </w:r>
    </w:p>
  </w:footnote>
  <w:footnote w:type="continuationSeparator" w:id="1">
    <w:p w:rsidR="00FC76DA" w:rsidRDefault="00FC76DA" w:rsidP="00E83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3BFF"/>
    <w:multiLevelType w:val="hybridMultilevel"/>
    <w:tmpl w:val="DA80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0"/>
    <w:footnote w:id="1"/>
  </w:footnotePr>
  <w:endnotePr>
    <w:endnote w:id="0"/>
    <w:endnote w:id="1"/>
  </w:endnotePr>
  <w:compat>
    <w:useFELayout/>
  </w:compat>
  <w:rsids>
    <w:rsidRoot w:val="006E5A30"/>
    <w:rsid w:val="0006039F"/>
    <w:rsid w:val="00306345"/>
    <w:rsid w:val="00313BDB"/>
    <w:rsid w:val="00376392"/>
    <w:rsid w:val="00526D36"/>
    <w:rsid w:val="006C559A"/>
    <w:rsid w:val="006E5A30"/>
    <w:rsid w:val="00975114"/>
    <w:rsid w:val="00A639F0"/>
    <w:rsid w:val="00AA7099"/>
    <w:rsid w:val="00BF2D32"/>
    <w:rsid w:val="00C044FC"/>
    <w:rsid w:val="00D80DBE"/>
    <w:rsid w:val="00DB51F4"/>
    <w:rsid w:val="00E02400"/>
    <w:rsid w:val="00E038D3"/>
    <w:rsid w:val="00E83C97"/>
    <w:rsid w:val="00ED2788"/>
    <w:rsid w:val="00F000DC"/>
    <w:rsid w:val="00F677EA"/>
    <w:rsid w:val="00FC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DB"/>
    <w:pPr>
      <w:ind w:left="720"/>
      <w:contextualSpacing/>
    </w:pPr>
  </w:style>
  <w:style w:type="character" w:styleId="PlaceholderText">
    <w:name w:val="Placeholder Text"/>
    <w:basedOn w:val="DefaultParagraphFont"/>
    <w:uiPriority w:val="99"/>
    <w:semiHidden/>
    <w:rsid w:val="00E83C97"/>
    <w:rPr>
      <w:color w:val="808080"/>
    </w:rPr>
  </w:style>
  <w:style w:type="paragraph" w:styleId="BalloonText">
    <w:name w:val="Balloon Text"/>
    <w:basedOn w:val="Normal"/>
    <w:link w:val="BalloonTextChar"/>
    <w:uiPriority w:val="99"/>
    <w:semiHidden/>
    <w:unhideWhenUsed/>
    <w:rsid w:val="00E8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97"/>
    <w:rPr>
      <w:rFonts w:ascii="Tahoma" w:hAnsi="Tahoma" w:cs="Tahoma"/>
      <w:sz w:val="16"/>
      <w:szCs w:val="16"/>
    </w:rPr>
  </w:style>
  <w:style w:type="paragraph" w:styleId="Header">
    <w:name w:val="header"/>
    <w:basedOn w:val="Normal"/>
    <w:link w:val="HeaderChar"/>
    <w:uiPriority w:val="99"/>
    <w:semiHidden/>
    <w:unhideWhenUsed/>
    <w:rsid w:val="00E83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C97"/>
  </w:style>
  <w:style w:type="paragraph" w:styleId="Footer">
    <w:name w:val="footer"/>
    <w:basedOn w:val="Normal"/>
    <w:link w:val="FooterChar"/>
    <w:uiPriority w:val="99"/>
    <w:unhideWhenUsed/>
    <w:rsid w:val="00E8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2AFC-B7DA-4EC7-9945-92D913A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dc:creator>
  <cp:lastModifiedBy>Thelma</cp:lastModifiedBy>
  <cp:revision>3</cp:revision>
  <cp:lastPrinted>2013-04-29T11:16:00Z</cp:lastPrinted>
  <dcterms:created xsi:type="dcterms:W3CDTF">2013-05-03T10:33:00Z</dcterms:created>
  <dcterms:modified xsi:type="dcterms:W3CDTF">2013-05-20T13:48:00Z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