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6E" w:rsidRDefault="007B196E" w:rsidP="007B196E">
      <w:pPr>
        <w:spacing w:line="360" w:lineRule="auto"/>
        <w:jc w:val="center"/>
        <w:rPr>
          <w:rFonts w:ascii="Arial" w:hAnsi="Arial" w:cs="Arial"/>
          <w:b/>
          <w:sz w:val="22"/>
          <w:szCs w:val="22"/>
          <w:u w:val="single"/>
          <w:lang w:val="en-GB"/>
        </w:rPr>
      </w:pPr>
      <w:r>
        <w:rPr>
          <w:rFonts w:ascii="Arial" w:hAnsi="Arial" w:cs="Arial"/>
          <w:b/>
          <w:sz w:val="22"/>
          <w:szCs w:val="22"/>
          <w:u w:val="single"/>
          <w:lang w:val="en-GB"/>
        </w:rPr>
        <w:t>IN THE COURT OF APPEAL OF SEYCHELLES</w:t>
      </w:r>
    </w:p>
    <w:p w:rsidR="007B196E" w:rsidRDefault="007B196E" w:rsidP="007B196E">
      <w:pPr>
        <w:spacing w:line="360" w:lineRule="auto"/>
        <w:jc w:val="center"/>
        <w:rPr>
          <w:rFonts w:ascii="Arial" w:hAnsi="Arial" w:cs="Arial"/>
          <w:b/>
          <w:sz w:val="22"/>
          <w:szCs w:val="22"/>
          <w:lang w:val="en-GB"/>
        </w:rPr>
      </w:pPr>
    </w:p>
    <w:p w:rsidR="007B196E" w:rsidRDefault="007B196E" w:rsidP="007B196E">
      <w:pPr>
        <w:pStyle w:val="ListParagraph"/>
        <w:numPr>
          <w:ilvl w:val="0"/>
          <w:numId w:val="3"/>
        </w:numPr>
        <w:spacing w:line="360" w:lineRule="auto"/>
        <w:rPr>
          <w:rFonts w:ascii="Arial" w:hAnsi="Arial" w:cs="Arial"/>
          <w:b/>
          <w:lang w:val="en-GB"/>
        </w:rPr>
      </w:pPr>
      <w:r w:rsidRPr="007B196E">
        <w:rPr>
          <w:rFonts w:ascii="Arial" w:hAnsi="Arial" w:cs="Arial"/>
          <w:b/>
          <w:lang w:val="en-GB"/>
        </w:rPr>
        <w:t>KRISHNA</w:t>
      </w:r>
      <w:r>
        <w:rPr>
          <w:rFonts w:ascii="Arial" w:hAnsi="Arial" w:cs="Arial"/>
          <w:b/>
          <w:lang w:val="en-GB"/>
        </w:rPr>
        <w:t xml:space="preserve"> LEVI </w:t>
      </w:r>
      <w:r w:rsidRPr="007B196E">
        <w:rPr>
          <w:rFonts w:ascii="Arial" w:hAnsi="Arial" w:cs="Arial"/>
          <w:b/>
          <w:lang w:val="en-GB"/>
        </w:rPr>
        <w:t xml:space="preserve"> CHETTY</w:t>
      </w:r>
    </w:p>
    <w:p w:rsidR="007B196E" w:rsidRDefault="007B196E" w:rsidP="007B196E">
      <w:pPr>
        <w:pStyle w:val="ListParagraph"/>
        <w:numPr>
          <w:ilvl w:val="0"/>
          <w:numId w:val="3"/>
        </w:numPr>
        <w:spacing w:line="360" w:lineRule="auto"/>
        <w:rPr>
          <w:rFonts w:ascii="Arial" w:hAnsi="Arial" w:cs="Arial"/>
          <w:b/>
          <w:lang w:val="en-GB"/>
        </w:rPr>
      </w:pPr>
      <w:r>
        <w:rPr>
          <w:rFonts w:ascii="Arial" w:hAnsi="Arial" w:cs="Arial"/>
          <w:b/>
          <w:lang w:val="en-GB"/>
        </w:rPr>
        <w:t>ELVIS CHETTY</w:t>
      </w:r>
    </w:p>
    <w:p w:rsidR="007B196E" w:rsidRPr="007B196E" w:rsidRDefault="007B196E" w:rsidP="007B196E">
      <w:pPr>
        <w:pStyle w:val="ListParagraph"/>
        <w:numPr>
          <w:ilvl w:val="0"/>
          <w:numId w:val="3"/>
        </w:numPr>
        <w:spacing w:line="360" w:lineRule="auto"/>
        <w:rPr>
          <w:rFonts w:ascii="Arial" w:hAnsi="Arial" w:cs="Arial"/>
          <w:b/>
          <w:lang w:val="en-GB"/>
        </w:rPr>
      </w:pPr>
      <w:r>
        <w:rPr>
          <w:rFonts w:ascii="Arial" w:hAnsi="Arial" w:cs="Arial"/>
          <w:b/>
          <w:lang w:val="en-GB"/>
        </w:rPr>
        <w:t>PRISCILLE CHETTY</w:t>
      </w:r>
    </w:p>
    <w:p w:rsidR="007B196E" w:rsidRDefault="00EA3B49" w:rsidP="007B196E">
      <w:pPr>
        <w:pStyle w:val="ListParagraph"/>
        <w:spacing w:line="360" w:lineRule="auto"/>
        <w:ind w:left="6840" w:firstLine="360"/>
        <w:rPr>
          <w:rFonts w:ascii="Arial" w:hAnsi="Arial" w:cs="Arial"/>
          <w:b/>
          <w:lang w:val="en-GB"/>
        </w:rPr>
      </w:pPr>
      <w:r>
        <w:rPr>
          <w:rFonts w:ascii="Arial" w:hAnsi="Arial" w:cs="Arial"/>
          <w:b/>
          <w:lang w:val="en-GB"/>
        </w:rPr>
        <w:t>APPLICANTS</w:t>
      </w:r>
    </w:p>
    <w:p w:rsidR="007B196E" w:rsidRDefault="007B196E" w:rsidP="007B196E">
      <w:pPr>
        <w:spacing w:line="360" w:lineRule="auto"/>
        <w:jc w:val="center"/>
        <w:rPr>
          <w:rFonts w:ascii="Arial" w:hAnsi="Arial" w:cs="Arial"/>
          <w:b/>
          <w:sz w:val="22"/>
          <w:szCs w:val="22"/>
          <w:lang w:val="en-GB"/>
        </w:rPr>
      </w:pPr>
      <w:proofErr w:type="spellStart"/>
      <w:proofErr w:type="gramStart"/>
      <w:r>
        <w:rPr>
          <w:rFonts w:ascii="Arial" w:hAnsi="Arial" w:cs="Arial"/>
          <w:b/>
          <w:sz w:val="22"/>
          <w:szCs w:val="22"/>
          <w:lang w:val="en-GB"/>
        </w:rPr>
        <w:t>vs</w:t>
      </w:r>
      <w:proofErr w:type="spellEnd"/>
      <w:proofErr w:type="gramEnd"/>
    </w:p>
    <w:p w:rsidR="007B196E" w:rsidRDefault="007B196E" w:rsidP="007B196E">
      <w:pPr>
        <w:pStyle w:val="ListParagraph"/>
        <w:numPr>
          <w:ilvl w:val="0"/>
          <w:numId w:val="4"/>
        </w:numPr>
        <w:spacing w:line="360" w:lineRule="auto"/>
        <w:rPr>
          <w:rFonts w:ascii="Arial" w:hAnsi="Arial" w:cs="Arial"/>
          <w:b/>
          <w:lang w:val="en-GB"/>
        </w:rPr>
      </w:pPr>
      <w:r>
        <w:rPr>
          <w:rFonts w:ascii="Arial" w:hAnsi="Arial" w:cs="Arial"/>
          <w:b/>
          <w:lang w:val="en-GB"/>
        </w:rPr>
        <w:t>MERCIA CHETTY</w:t>
      </w:r>
    </w:p>
    <w:p w:rsidR="007B196E" w:rsidRPr="007B196E" w:rsidRDefault="007B196E" w:rsidP="007B196E">
      <w:pPr>
        <w:pStyle w:val="ListParagraph"/>
        <w:numPr>
          <w:ilvl w:val="0"/>
          <w:numId w:val="4"/>
        </w:numPr>
        <w:spacing w:line="360" w:lineRule="auto"/>
        <w:rPr>
          <w:rFonts w:ascii="Arial" w:hAnsi="Arial" w:cs="Arial"/>
          <w:b/>
          <w:lang w:val="en-GB"/>
        </w:rPr>
      </w:pPr>
      <w:r>
        <w:rPr>
          <w:rFonts w:ascii="Arial" w:hAnsi="Arial" w:cs="Arial"/>
          <w:b/>
          <w:lang w:val="en-GB"/>
        </w:rPr>
        <w:t>LEA RAJA MANIKAM CHETTY</w:t>
      </w:r>
    </w:p>
    <w:p w:rsidR="007B196E" w:rsidRDefault="007B196E" w:rsidP="007B196E">
      <w:pPr>
        <w:spacing w:line="360" w:lineRule="auto"/>
        <w:ind w:left="5760" w:firstLine="720"/>
        <w:jc w:val="center"/>
        <w:rPr>
          <w:rFonts w:ascii="Arial" w:hAnsi="Arial" w:cs="Arial"/>
          <w:b/>
          <w:i/>
          <w:sz w:val="22"/>
          <w:szCs w:val="22"/>
          <w:lang w:val="en-GB"/>
        </w:rPr>
      </w:pPr>
      <w:r>
        <w:rPr>
          <w:rFonts w:ascii="Arial" w:hAnsi="Arial" w:cs="Arial"/>
          <w:b/>
          <w:sz w:val="22"/>
          <w:szCs w:val="22"/>
          <w:lang w:val="en-GB"/>
        </w:rPr>
        <w:t>RESPONDENT</w:t>
      </w:r>
    </w:p>
    <w:p w:rsidR="007B196E" w:rsidRDefault="007B196E" w:rsidP="007B196E">
      <w:pPr>
        <w:spacing w:line="360" w:lineRule="auto"/>
        <w:jc w:val="both"/>
        <w:rPr>
          <w:rFonts w:ascii="Arial" w:hAnsi="Arial" w:cs="Arial"/>
          <w:b/>
          <w:sz w:val="22"/>
          <w:szCs w:val="22"/>
          <w:lang w:val="en-GB"/>
        </w:rPr>
      </w:pPr>
      <w:r>
        <w:rPr>
          <w:rFonts w:ascii="Arial" w:hAnsi="Arial" w:cs="Arial"/>
          <w:b/>
          <w:sz w:val="22"/>
          <w:szCs w:val="22"/>
          <w:lang w:val="en-GB"/>
        </w:rPr>
        <w:t xml:space="preserve">SCA </w:t>
      </w:r>
      <w:r w:rsidR="009506C7">
        <w:rPr>
          <w:rFonts w:ascii="Arial" w:hAnsi="Arial" w:cs="Arial"/>
          <w:b/>
          <w:sz w:val="22"/>
          <w:szCs w:val="22"/>
          <w:lang w:val="en-GB"/>
        </w:rPr>
        <w:t>MA15/13</w:t>
      </w:r>
    </w:p>
    <w:p w:rsidR="007B196E" w:rsidRDefault="007B196E" w:rsidP="007B196E">
      <w:pPr>
        <w:spacing w:line="360" w:lineRule="auto"/>
        <w:jc w:val="both"/>
        <w:rPr>
          <w:rFonts w:ascii="Arial" w:hAnsi="Arial" w:cs="Arial"/>
          <w:sz w:val="22"/>
          <w:szCs w:val="22"/>
          <w:lang w:val="en-GB"/>
        </w:rPr>
      </w:pPr>
      <w:r>
        <w:rPr>
          <w:rFonts w:ascii="Arial" w:hAnsi="Arial" w:cs="Arial"/>
          <w:sz w:val="22"/>
          <w:szCs w:val="22"/>
          <w:lang w:val="en-GB"/>
        </w:rPr>
        <w:t>===================================================================</w:t>
      </w:r>
    </w:p>
    <w:p w:rsidR="007B196E" w:rsidRDefault="007B196E" w:rsidP="007B196E">
      <w:pPr>
        <w:jc w:val="both"/>
        <w:rPr>
          <w:rFonts w:ascii="Arial" w:hAnsi="Arial" w:cs="Arial"/>
          <w:sz w:val="22"/>
          <w:szCs w:val="22"/>
          <w:lang w:val="en-GB"/>
        </w:rPr>
      </w:pPr>
      <w:r>
        <w:rPr>
          <w:rFonts w:ascii="Arial" w:hAnsi="Arial" w:cs="Arial"/>
          <w:sz w:val="22"/>
          <w:szCs w:val="22"/>
          <w:lang w:val="en-GB"/>
        </w:rPr>
        <w:t>Counsel:</w:t>
      </w:r>
      <w:r>
        <w:rPr>
          <w:rFonts w:ascii="Arial" w:hAnsi="Arial" w:cs="Arial"/>
          <w:sz w:val="22"/>
          <w:szCs w:val="22"/>
          <w:lang w:val="en-GB"/>
        </w:rPr>
        <w:tab/>
        <w:t xml:space="preserve">Mr B. </w:t>
      </w:r>
      <w:proofErr w:type="spellStart"/>
      <w:r>
        <w:rPr>
          <w:rFonts w:ascii="Arial" w:hAnsi="Arial" w:cs="Arial"/>
          <w:sz w:val="22"/>
          <w:szCs w:val="22"/>
          <w:lang w:val="en-GB"/>
        </w:rPr>
        <w:t>Hoareau</w:t>
      </w:r>
      <w:proofErr w:type="spellEnd"/>
      <w:r>
        <w:rPr>
          <w:rFonts w:ascii="Arial" w:hAnsi="Arial" w:cs="Arial"/>
          <w:sz w:val="22"/>
          <w:szCs w:val="22"/>
          <w:lang w:val="en-GB"/>
        </w:rPr>
        <w:t xml:space="preserve"> for the Appellants</w:t>
      </w:r>
    </w:p>
    <w:p w:rsidR="007B196E" w:rsidRDefault="007B196E" w:rsidP="007B196E">
      <w:pPr>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Mr A. </w:t>
      </w:r>
      <w:proofErr w:type="spellStart"/>
      <w:r>
        <w:rPr>
          <w:rFonts w:ascii="Arial" w:hAnsi="Arial" w:cs="Arial"/>
          <w:sz w:val="22"/>
          <w:szCs w:val="22"/>
          <w:lang w:val="en-GB"/>
        </w:rPr>
        <w:t>Derjaques</w:t>
      </w:r>
      <w:proofErr w:type="spellEnd"/>
      <w:r>
        <w:rPr>
          <w:rFonts w:ascii="Arial" w:hAnsi="Arial" w:cs="Arial"/>
          <w:sz w:val="22"/>
          <w:szCs w:val="22"/>
          <w:lang w:val="en-GB"/>
        </w:rPr>
        <w:t xml:space="preserve"> for </w:t>
      </w:r>
      <w:proofErr w:type="gramStart"/>
      <w:r>
        <w:rPr>
          <w:rFonts w:ascii="Arial" w:hAnsi="Arial" w:cs="Arial"/>
          <w:sz w:val="22"/>
          <w:szCs w:val="22"/>
          <w:lang w:val="en-GB"/>
        </w:rPr>
        <w:t>the  Respondents</w:t>
      </w:r>
      <w:proofErr w:type="gramEnd"/>
    </w:p>
    <w:p w:rsidR="007B196E" w:rsidRDefault="007B196E" w:rsidP="007B196E">
      <w:pPr>
        <w:jc w:val="both"/>
        <w:rPr>
          <w:rFonts w:ascii="Arial" w:hAnsi="Arial" w:cs="Arial"/>
          <w:sz w:val="22"/>
          <w:szCs w:val="22"/>
          <w:lang w:val="en-GB"/>
        </w:rPr>
      </w:pPr>
    </w:p>
    <w:p w:rsidR="007B196E" w:rsidRDefault="007B196E" w:rsidP="007B196E">
      <w:pPr>
        <w:jc w:val="center"/>
        <w:rPr>
          <w:rFonts w:ascii="Arial" w:hAnsi="Arial" w:cs="Arial"/>
          <w:b/>
          <w:sz w:val="22"/>
          <w:szCs w:val="22"/>
          <w:u w:val="single"/>
          <w:lang w:val="en-GB"/>
        </w:rPr>
      </w:pPr>
      <w:r>
        <w:rPr>
          <w:rFonts w:ascii="Arial" w:hAnsi="Arial" w:cs="Arial"/>
          <w:b/>
          <w:sz w:val="22"/>
          <w:szCs w:val="22"/>
          <w:u w:val="single"/>
          <w:lang w:val="en-GB"/>
        </w:rPr>
        <w:t>JUDGMENT</w:t>
      </w:r>
    </w:p>
    <w:p w:rsidR="007B196E" w:rsidRDefault="007B196E" w:rsidP="007B196E">
      <w:pPr>
        <w:spacing w:line="360" w:lineRule="auto"/>
        <w:jc w:val="both"/>
        <w:rPr>
          <w:rFonts w:ascii="Arial" w:hAnsi="Arial" w:cs="Arial"/>
          <w:b/>
          <w:sz w:val="22"/>
          <w:szCs w:val="22"/>
          <w:u w:val="single"/>
          <w:lang w:val="en-GB"/>
        </w:rPr>
      </w:pPr>
      <w:r>
        <w:rPr>
          <w:rFonts w:ascii="Arial" w:hAnsi="Arial" w:cs="Arial"/>
          <w:b/>
          <w:sz w:val="22"/>
          <w:szCs w:val="22"/>
          <w:u w:val="single"/>
          <w:lang w:val="en-GB"/>
        </w:rPr>
        <w:t>DOMAH, S.,</w:t>
      </w:r>
    </w:p>
    <w:p w:rsidR="007B196E" w:rsidRDefault="007B196E" w:rsidP="007B196E">
      <w:pPr>
        <w:spacing w:line="360" w:lineRule="auto"/>
        <w:jc w:val="both"/>
        <w:rPr>
          <w:rFonts w:ascii="Arial" w:hAnsi="Arial" w:cs="Arial"/>
          <w:sz w:val="22"/>
          <w:szCs w:val="22"/>
        </w:rPr>
      </w:pPr>
    </w:p>
    <w:p w:rsidR="00081530" w:rsidRDefault="007253B7" w:rsidP="007B196E">
      <w:pPr>
        <w:pStyle w:val="ListParagraph"/>
        <w:numPr>
          <w:ilvl w:val="0"/>
          <w:numId w:val="2"/>
        </w:numPr>
        <w:spacing w:line="360" w:lineRule="auto"/>
        <w:jc w:val="both"/>
        <w:rPr>
          <w:rFonts w:ascii="Arial" w:hAnsi="Arial" w:cs="Arial"/>
        </w:rPr>
      </w:pPr>
      <w:r>
        <w:rPr>
          <w:rFonts w:ascii="Arial" w:hAnsi="Arial" w:cs="Arial"/>
        </w:rPr>
        <w:t>This is an application seek</w:t>
      </w:r>
      <w:r w:rsidR="00236324">
        <w:rPr>
          <w:rFonts w:ascii="Arial" w:hAnsi="Arial" w:cs="Arial"/>
        </w:rPr>
        <w:t xml:space="preserve">ing </w:t>
      </w:r>
      <w:r>
        <w:rPr>
          <w:rFonts w:ascii="Arial" w:hAnsi="Arial" w:cs="Arial"/>
        </w:rPr>
        <w:t xml:space="preserve">an interpretation of </w:t>
      </w:r>
      <w:r w:rsidR="00081530">
        <w:rPr>
          <w:rFonts w:ascii="Arial" w:hAnsi="Arial" w:cs="Arial"/>
        </w:rPr>
        <w:t xml:space="preserve">a judgment </w:t>
      </w:r>
      <w:r w:rsidR="00826F23">
        <w:rPr>
          <w:rFonts w:ascii="Arial" w:hAnsi="Arial" w:cs="Arial"/>
        </w:rPr>
        <w:t xml:space="preserve">which this </w:t>
      </w:r>
      <w:r w:rsidR="007E6589">
        <w:rPr>
          <w:rFonts w:ascii="Arial" w:hAnsi="Arial" w:cs="Arial"/>
        </w:rPr>
        <w:t xml:space="preserve">Court </w:t>
      </w:r>
      <w:r w:rsidR="00081530">
        <w:rPr>
          <w:rFonts w:ascii="Arial" w:hAnsi="Arial" w:cs="Arial"/>
        </w:rPr>
        <w:t>handed down on 6 December 2</w:t>
      </w:r>
      <w:r w:rsidR="00CE7CE6">
        <w:rPr>
          <w:rFonts w:ascii="Arial" w:hAnsi="Arial" w:cs="Arial"/>
        </w:rPr>
        <w:t>0</w:t>
      </w:r>
      <w:r w:rsidR="00081530">
        <w:rPr>
          <w:rFonts w:ascii="Arial" w:hAnsi="Arial" w:cs="Arial"/>
        </w:rPr>
        <w:t>13 in a</w:t>
      </w:r>
      <w:r w:rsidR="005B5A8F">
        <w:rPr>
          <w:rFonts w:ascii="Arial" w:hAnsi="Arial" w:cs="Arial"/>
        </w:rPr>
        <w:t xml:space="preserve">n appeal and a cross appeal from a decision of the Supreme Court </w:t>
      </w:r>
      <w:r w:rsidR="007E6589">
        <w:rPr>
          <w:rFonts w:ascii="Arial" w:hAnsi="Arial" w:cs="Arial"/>
        </w:rPr>
        <w:t xml:space="preserve">delivered </w:t>
      </w:r>
      <w:r w:rsidR="005B5A8F">
        <w:rPr>
          <w:rFonts w:ascii="Arial" w:hAnsi="Arial" w:cs="Arial"/>
        </w:rPr>
        <w:t xml:space="preserve">by the Chief Justice who had dismissed the case of the appellants </w:t>
      </w:r>
      <w:r w:rsidR="00081530">
        <w:rPr>
          <w:rFonts w:ascii="Arial" w:hAnsi="Arial" w:cs="Arial"/>
        </w:rPr>
        <w:t>involv</w:t>
      </w:r>
      <w:r w:rsidR="005B5A8F">
        <w:rPr>
          <w:rFonts w:ascii="Arial" w:hAnsi="Arial" w:cs="Arial"/>
        </w:rPr>
        <w:t xml:space="preserve">ed </w:t>
      </w:r>
      <w:r w:rsidR="00081530">
        <w:rPr>
          <w:rFonts w:ascii="Arial" w:hAnsi="Arial" w:cs="Arial"/>
        </w:rPr>
        <w:t xml:space="preserve">in a property dispute </w:t>
      </w:r>
      <w:r w:rsidR="005B5A8F">
        <w:rPr>
          <w:rFonts w:ascii="Arial" w:hAnsi="Arial" w:cs="Arial"/>
        </w:rPr>
        <w:t xml:space="preserve">with the respondents. This </w:t>
      </w:r>
      <w:r w:rsidR="007E6589">
        <w:rPr>
          <w:rFonts w:ascii="Arial" w:hAnsi="Arial" w:cs="Arial"/>
        </w:rPr>
        <w:t xml:space="preserve">Court, after hearing the submissions of learned counsel for the parties, dismissed both the appeal and the cross appeal, </w:t>
      </w:r>
      <w:r w:rsidR="00EA3B49">
        <w:rPr>
          <w:rFonts w:ascii="Arial" w:hAnsi="Arial" w:cs="Arial"/>
        </w:rPr>
        <w:t xml:space="preserve">on </w:t>
      </w:r>
      <w:r w:rsidR="00081530">
        <w:rPr>
          <w:rFonts w:ascii="Arial" w:hAnsi="Arial" w:cs="Arial"/>
        </w:rPr>
        <w:t xml:space="preserve">the </w:t>
      </w:r>
      <w:r w:rsidR="007E6589">
        <w:rPr>
          <w:rFonts w:ascii="Arial" w:hAnsi="Arial" w:cs="Arial"/>
        </w:rPr>
        <w:t xml:space="preserve">facts and in law. On the facts, for insufficiency of credible evidence and in law, on an </w:t>
      </w:r>
      <w:r w:rsidR="00081530">
        <w:rPr>
          <w:rFonts w:ascii="Arial" w:hAnsi="Arial" w:cs="Arial"/>
        </w:rPr>
        <w:t xml:space="preserve">interpretation </w:t>
      </w:r>
      <w:r w:rsidR="00EA3B49">
        <w:rPr>
          <w:rFonts w:ascii="Arial" w:hAnsi="Arial" w:cs="Arial"/>
        </w:rPr>
        <w:t>and application of</w:t>
      </w:r>
      <w:r w:rsidR="00081530">
        <w:rPr>
          <w:rFonts w:ascii="Arial" w:hAnsi="Arial" w:cs="Arial"/>
        </w:rPr>
        <w:t xml:space="preserve"> </w:t>
      </w:r>
      <w:r w:rsidR="00EA3B49">
        <w:rPr>
          <w:rFonts w:ascii="Arial" w:hAnsi="Arial" w:cs="Arial"/>
        </w:rPr>
        <w:t xml:space="preserve">the provision of </w:t>
      </w:r>
      <w:r w:rsidR="00081530">
        <w:rPr>
          <w:rFonts w:ascii="Arial" w:hAnsi="Arial" w:cs="Arial"/>
        </w:rPr>
        <w:t xml:space="preserve">article 834 of the Civil Code. </w:t>
      </w:r>
    </w:p>
    <w:p w:rsidR="00236324" w:rsidRDefault="00236324" w:rsidP="00236324">
      <w:pPr>
        <w:pStyle w:val="ListParagraph"/>
        <w:spacing w:line="360" w:lineRule="auto"/>
        <w:jc w:val="both"/>
        <w:rPr>
          <w:rFonts w:ascii="Arial" w:hAnsi="Arial" w:cs="Arial"/>
        </w:rPr>
      </w:pPr>
    </w:p>
    <w:p w:rsidR="005D3350" w:rsidRDefault="005D3350" w:rsidP="005D3350">
      <w:pPr>
        <w:pStyle w:val="ListParagraph"/>
        <w:numPr>
          <w:ilvl w:val="0"/>
          <w:numId w:val="2"/>
        </w:numPr>
        <w:spacing w:line="360" w:lineRule="auto"/>
        <w:jc w:val="both"/>
        <w:rPr>
          <w:rFonts w:ascii="Arial" w:hAnsi="Arial" w:cs="Arial"/>
        </w:rPr>
      </w:pPr>
      <w:r>
        <w:rPr>
          <w:rFonts w:ascii="Arial" w:hAnsi="Arial" w:cs="Arial"/>
        </w:rPr>
        <w:t xml:space="preserve">Learned counsel appearing for the applicants, in support of this application has invoked </w:t>
      </w:r>
      <w:r w:rsidR="002874D8">
        <w:rPr>
          <w:rFonts w:ascii="Arial" w:hAnsi="Arial" w:cs="Arial"/>
        </w:rPr>
        <w:t>Rule 13(2) of the Seychelles Court of Appeal Rules 2005</w:t>
      </w:r>
      <w:r w:rsidR="00CE7CE6">
        <w:rPr>
          <w:rFonts w:ascii="Arial" w:hAnsi="Arial" w:cs="Arial"/>
        </w:rPr>
        <w:t xml:space="preserve">. This rule </w:t>
      </w:r>
      <w:r>
        <w:rPr>
          <w:rFonts w:ascii="Arial" w:hAnsi="Arial" w:cs="Arial"/>
        </w:rPr>
        <w:t xml:space="preserve">confers the power of this Court to correct any slip or accidental error arising in its proceedings, so as to give effect to the manifest intention of the Court, notwithstanding that the proceedings have terminated and the Court is otherwise </w:t>
      </w:r>
      <w:proofErr w:type="spellStart"/>
      <w:r w:rsidRPr="005D3350">
        <w:rPr>
          <w:rFonts w:ascii="Arial" w:hAnsi="Arial" w:cs="Arial"/>
          <w:i/>
        </w:rPr>
        <w:t>functus</w:t>
      </w:r>
      <w:proofErr w:type="spellEnd"/>
      <w:r w:rsidRPr="005D3350">
        <w:rPr>
          <w:rFonts w:ascii="Arial" w:hAnsi="Arial" w:cs="Arial"/>
          <w:i/>
        </w:rPr>
        <w:t xml:space="preserve"> officio</w:t>
      </w:r>
      <w:r>
        <w:rPr>
          <w:rFonts w:ascii="Arial" w:hAnsi="Arial" w:cs="Arial"/>
        </w:rPr>
        <w:t xml:space="preserve"> in respect thereof. He has also referred to the </w:t>
      </w:r>
      <w:r w:rsidR="002874D8">
        <w:rPr>
          <w:rFonts w:ascii="Arial" w:hAnsi="Arial" w:cs="Arial"/>
        </w:rPr>
        <w:t xml:space="preserve">English position in the </w:t>
      </w:r>
      <w:r>
        <w:rPr>
          <w:rFonts w:ascii="Arial" w:hAnsi="Arial" w:cs="Arial"/>
        </w:rPr>
        <w:t xml:space="preserve">case of </w:t>
      </w:r>
      <w:proofErr w:type="spellStart"/>
      <w:r w:rsidRPr="002874D8">
        <w:rPr>
          <w:rFonts w:ascii="Arial" w:hAnsi="Arial" w:cs="Arial"/>
          <w:b/>
        </w:rPr>
        <w:t>Hatten</w:t>
      </w:r>
      <w:proofErr w:type="spellEnd"/>
      <w:r w:rsidRPr="002874D8">
        <w:rPr>
          <w:rFonts w:ascii="Arial" w:hAnsi="Arial" w:cs="Arial"/>
          <w:b/>
        </w:rPr>
        <w:t xml:space="preserve"> v Harris [1892] A.6 560</w:t>
      </w:r>
      <w:r>
        <w:rPr>
          <w:rFonts w:ascii="Arial" w:hAnsi="Arial" w:cs="Arial"/>
        </w:rPr>
        <w:t xml:space="preserve"> </w:t>
      </w:r>
      <w:r w:rsidR="002874D8">
        <w:rPr>
          <w:rFonts w:ascii="Arial" w:hAnsi="Arial" w:cs="Arial"/>
        </w:rPr>
        <w:t xml:space="preserve">which refers to the competence of a court to do so for the purpose of harmonizing what was </w:t>
      </w:r>
      <w:r w:rsidR="002874D8">
        <w:rPr>
          <w:rFonts w:ascii="Arial" w:hAnsi="Arial" w:cs="Arial"/>
        </w:rPr>
        <w:lastRenderedPageBreak/>
        <w:t xml:space="preserve">said with what was meant. He also relied on the old English law of procedure contained in Rule 11 of Order 20 which speaks of the inherent powers of the Court to vary its own orders so as to </w:t>
      </w:r>
      <w:r w:rsidR="0043337B">
        <w:rPr>
          <w:rFonts w:ascii="Arial" w:hAnsi="Arial" w:cs="Arial"/>
        </w:rPr>
        <w:t xml:space="preserve">render </w:t>
      </w:r>
      <w:r w:rsidR="002874D8">
        <w:rPr>
          <w:rFonts w:ascii="Arial" w:hAnsi="Arial" w:cs="Arial"/>
        </w:rPr>
        <w:t xml:space="preserve">its own meaning plain. </w:t>
      </w:r>
    </w:p>
    <w:p w:rsidR="00236324" w:rsidRPr="00236324" w:rsidRDefault="00236324" w:rsidP="00236324">
      <w:pPr>
        <w:pStyle w:val="ListParagraph"/>
        <w:rPr>
          <w:rFonts w:ascii="Arial" w:hAnsi="Arial" w:cs="Arial"/>
        </w:rPr>
      </w:pPr>
    </w:p>
    <w:p w:rsidR="00236324" w:rsidRDefault="00236324" w:rsidP="00236324">
      <w:pPr>
        <w:pStyle w:val="ListParagraph"/>
        <w:spacing w:line="360" w:lineRule="auto"/>
        <w:jc w:val="both"/>
        <w:rPr>
          <w:rFonts w:ascii="Arial" w:hAnsi="Arial" w:cs="Arial"/>
        </w:rPr>
      </w:pPr>
    </w:p>
    <w:p w:rsidR="00CE7CE6" w:rsidRDefault="002874D8" w:rsidP="0043337B">
      <w:pPr>
        <w:pStyle w:val="ListParagraph"/>
        <w:numPr>
          <w:ilvl w:val="0"/>
          <w:numId w:val="2"/>
        </w:numPr>
        <w:spacing w:line="360" w:lineRule="auto"/>
        <w:jc w:val="both"/>
        <w:rPr>
          <w:rFonts w:ascii="Arial" w:hAnsi="Arial" w:cs="Arial"/>
        </w:rPr>
      </w:pPr>
      <w:r>
        <w:rPr>
          <w:rFonts w:ascii="Arial" w:hAnsi="Arial" w:cs="Arial"/>
        </w:rPr>
        <w:t>Learned counsel appearing for the respondents resist the application</w:t>
      </w:r>
      <w:r w:rsidR="00FB2FC8">
        <w:rPr>
          <w:rFonts w:ascii="Arial" w:hAnsi="Arial" w:cs="Arial"/>
        </w:rPr>
        <w:t>. In his submission, the only rule applicable in law in this case is Rule 13(2) of the Seychelles Court of Appeal Rules 2005 but on the facts this Rule would not apply.</w:t>
      </w:r>
      <w:r>
        <w:rPr>
          <w:rFonts w:ascii="Arial" w:hAnsi="Arial" w:cs="Arial"/>
        </w:rPr>
        <w:t xml:space="preserve"> </w:t>
      </w:r>
      <w:r w:rsidR="00FB2FC8">
        <w:rPr>
          <w:rFonts w:ascii="Arial" w:hAnsi="Arial" w:cs="Arial"/>
        </w:rPr>
        <w:t xml:space="preserve">His reading of the judgment is </w:t>
      </w:r>
      <w:r>
        <w:rPr>
          <w:rFonts w:ascii="Arial" w:hAnsi="Arial" w:cs="Arial"/>
        </w:rPr>
        <w:t xml:space="preserve">that the manifest intention of the Court is clear and concise and not open for interpretation or clarification in that it is neither ambiguous nor unclear. </w:t>
      </w:r>
      <w:r w:rsidR="00557A15">
        <w:rPr>
          <w:rFonts w:ascii="Arial" w:hAnsi="Arial" w:cs="Arial"/>
        </w:rPr>
        <w:t>This</w:t>
      </w:r>
      <w:r w:rsidR="00FB2FC8">
        <w:rPr>
          <w:rFonts w:ascii="Arial" w:hAnsi="Arial" w:cs="Arial"/>
        </w:rPr>
        <w:t xml:space="preserve">, to him, </w:t>
      </w:r>
      <w:r w:rsidR="00557A15">
        <w:rPr>
          <w:rFonts w:ascii="Arial" w:hAnsi="Arial" w:cs="Arial"/>
        </w:rPr>
        <w:t xml:space="preserve">is </w:t>
      </w:r>
      <w:r w:rsidR="007253B7" w:rsidRPr="007253B7">
        <w:rPr>
          <w:rFonts w:ascii="Arial" w:hAnsi="Arial" w:cs="Arial"/>
        </w:rPr>
        <w:t xml:space="preserve">not an application for seeking </w:t>
      </w:r>
      <w:r w:rsidR="00081530" w:rsidRPr="007253B7">
        <w:rPr>
          <w:rFonts w:ascii="Arial" w:hAnsi="Arial" w:cs="Arial"/>
        </w:rPr>
        <w:t>“to clarify and/or correct any slip or accidental error, so as to give effect to the manifest intention” of the Court.</w:t>
      </w:r>
      <w:r w:rsidR="0043337B">
        <w:rPr>
          <w:rFonts w:ascii="Arial" w:hAnsi="Arial" w:cs="Arial"/>
        </w:rPr>
        <w:t xml:space="preserve"> In his submission, from what may be culled from the prayer, </w:t>
      </w:r>
      <w:r w:rsidR="00CE7CE6" w:rsidRPr="007253B7">
        <w:rPr>
          <w:rFonts w:ascii="Arial" w:hAnsi="Arial" w:cs="Arial"/>
        </w:rPr>
        <w:t>appl</w:t>
      </w:r>
      <w:r w:rsidR="00CE7CE6">
        <w:rPr>
          <w:rFonts w:ascii="Arial" w:hAnsi="Arial" w:cs="Arial"/>
        </w:rPr>
        <w:t>ic</w:t>
      </w:r>
      <w:r w:rsidR="00CE7CE6" w:rsidRPr="007253B7">
        <w:rPr>
          <w:rFonts w:ascii="Arial" w:hAnsi="Arial" w:cs="Arial"/>
        </w:rPr>
        <w:t>ants are seeking</w:t>
      </w:r>
      <w:r w:rsidR="0043337B">
        <w:rPr>
          <w:rFonts w:ascii="Arial" w:hAnsi="Arial" w:cs="Arial"/>
        </w:rPr>
        <w:t xml:space="preserve"> </w:t>
      </w:r>
      <w:r w:rsidR="00CE7CE6" w:rsidRPr="007253B7">
        <w:rPr>
          <w:rFonts w:ascii="Arial" w:hAnsi="Arial" w:cs="Arial"/>
        </w:rPr>
        <w:t xml:space="preserve">anything but an interpretation of the judgment. </w:t>
      </w:r>
      <w:r w:rsidR="00CE7CE6">
        <w:rPr>
          <w:rFonts w:ascii="Arial" w:hAnsi="Arial" w:cs="Arial"/>
        </w:rPr>
        <w:t xml:space="preserve">What they are seeking is a </w:t>
      </w:r>
      <w:r w:rsidR="00CE7CE6" w:rsidRPr="0043337B">
        <w:rPr>
          <w:rFonts w:ascii="Arial" w:hAnsi="Arial" w:cs="Arial"/>
          <w:u w:val="single"/>
        </w:rPr>
        <w:t>remittal</w:t>
      </w:r>
      <w:r w:rsidR="00CE7CE6">
        <w:rPr>
          <w:rFonts w:ascii="Arial" w:hAnsi="Arial" w:cs="Arial"/>
        </w:rPr>
        <w:t xml:space="preserve"> of a case which comprised an appeal and a cross appeal both of which were effectively dismissed</w:t>
      </w:r>
      <w:r w:rsidR="0043337B">
        <w:rPr>
          <w:rFonts w:ascii="Arial" w:hAnsi="Arial" w:cs="Arial"/>
        </w:rPr>
        <w:t>; and</w:t>
      </w:r>
      <w:r w:rsidR="00CE7CE6">
        <w:rPr>
          <w:rFonts w:ascii="Arial" w:hAnsi="Arial" w:cs="Arial"/>
        </w:rPr>
        <w:t>, unambiguously and unequivocally</w:t>
      </w:r>
      <w:r w:rsidR="0043337B">
        <w:rPr>
          <w:rFonts w:ascii="Arial" w:hAnsi="Arial" w:cs="Arial"/>
        </w:rPr>
        <w:t xml:space="preserve"> at that. </w:t>
      </w:r>
    </w:p>
    <w:p w:rsidR="00081530" w:rsidRPr="007253B7" w:rsidRDefault="00081530" w:rsidP="00CE7CE6">
      <w:pPr>
        <w:pStyle w:val="ListParagraph"/>
        <w:spacing w:line="360" w:lineRule="auto"/>
        <w:jc w:val="both"/>
        <w:rPr>
          <w:rFonts w:ascii="Arial" w:hAnsi="Arial" w:cs="Arial"/>
        </w:rPr>
      </w:pPr>
    </w:p>
    <w:p w:rsidR="00CE7CE6" w:rsidRDefault="00FB2FC8" w:rsidP="007B196E">
      <w:pPr>
        <w:pStyle w:val="ListParagraph"/>
        <w:numPr>
          <w:ilvl w:val="0"/>
          <w:numId w:val="2"/>
        </w:numPr>
        <w:spacing w:line="360" w:lineRule="auto"/>
        <w:jc w:val="both"/>
        <w:rPr>
          <w:rFonts w:ascii="Arial" w:hAnsi="Arial" w:cs="Arial"/>
        </w:rPr>
      </w:pPr>
      <w:r>
        <w:rPr>
          <w:rFonts w:ascii="Arial" w:hAnsi="Arial" w:cs="Arial"/>
        </w:rPr>
        <w:t>W</w:t>
      </w:r>
      <w:r w:rsidR="0043337B">
        <w:rPr>
          <w:rFonts w:ascii="Arial" w:hAnsi="Arial" w:cs="Arial"/>
        </w:rPr>
        <w:t>e agree with learned counsel for the respondents</w:t>
      </w:r>
      <w:r w:rsidR="00236324">
        <w:rPr>
          <w:rFonts w:ascii="Arial" w:hAnsi="Arial" w:cs="Arial"/>
        </w:rPr>
        <w:t>. I</w:t>
      </w:r>
      <w:r w:rsidR="0043337B">
        <w:rPr>
          <w:rFonts w:ascii="Arial" w:hAnsi="Arial" w:cs="Arial"/>
        </w:rPr>
        <w:t xml:space="preserve">t does not take long for one to realize that </w:t>
      </w:r>
      <w:r>
        <w:rPr>
          <w:rFonts w:ascii="Arial" w:hAnsi="Arial" w:cs="Arial"/>
        </w:rPr>
        <w:t xml:space="preserve">the </w:t>
      </w:r>
      <w:r w:rsidR="00CE7CE6">
        <w:rPr>
          <w:rFonts w:ascii="Arial" w:hAnsi="Arial" w:cs="Arial"/>
        </w:rPr>
        <w:t xml:space="preserve">applicants are not </w:t>
      </w:r>
      <w:r w:rsidR="0043337B">
        <w:rPr>
          <w:rFonts w:ascii="Arial" w:hAnsi="Arial" w:cs="Arial"/>
        </w:rPr>
        <w:t xml:space="preserve">engaged in </w:t>
      </w:r>
      <w:r w:rsidR="00CE7CE6">
        <w:rPr>
          <w:rFonts w:ascii="Arial" w:hAnsi="Arial" w:cs="Arial"/>
        </w:rPr>
        <w:t>sound</w:t>
      </w:r>
      <w:r w:rsidR="0043337B">
        <w:rPr>
          <w:rFonts w:ascii="Arial" w:hAnsi="Arial" w:cs="Arial"/>
        </w:rPr>
        <w:t>ing</w:t>
      </w:r>
      <w:r w:rsidR="00CE7CE6">
        <w:rPr>
          <w:rFonts w:ascii="Arial" w:hAnsi="Arial" w:cs="Arial"/>
        </w:rPr>
        <w:t xml:space="preserve"> the</w:t>
      </w:r>
      <w:r w:rsidR="007253B7">
        <w:rPr>
          <w:rFonts w:ascii="Arial" w:hAnsi="Arial" w:cs="Arial"/>
        </w:rPr>
        <w:t xml:space="preserve"> intention </w:t>
      </w:r>
      <w:r w:rsidR="00CE7CE6">
        <w:rPr>
          <w:rFonts w:ascii="Arial" w:hAnsi="Arial" w:cs="Arial"/>
        </w:rPr>
        <w:t xml:space="preserve">of this Court but </w:t>
      </w:r>
      <w:r w:rsidR="0043337B">
        <w:rPr>
          <w:rFonts w:ascii="Arial" w:hAnsi="Arial" w:cs="Arial"/>
        </w:rPr>
        <w:t xml:space="preserve">in </w:t>
      </w:r>
      <w:r w:rsidR="00CE7CE6">
        <w:rPr>
          <w:rFonts w:ascii="Arial" w:hAnsi="Arial" w:cs="Arial"/>
        </w:rPr>
        <w:t xml:space="preserve">attributing an intention to it - </w:t>
      </w:r>
      <w:r w:rsidR="007253B7">
        <w:rPr>
          <w:rFonts w:ascii="Arial" w:hAnsi="Arial" w:cs="Arial"/>
        </w:rPr>
        <w:t xml:space="preserve">which is not borne out by paragraph </w:t>
      </w:r>
      <w:r>
        <w:rPr>
          <w:rFonts w:ascii="Arial" w:hAnsi="Arial" w:cs="Arial"/>
        </w:rPr>
        <w:t xml:space="preserve">30 </w:t>
      </w:r>
      <w:r w:rsidR="00CE7CE6">
        <w:rPr>
          <w:rFonts w:ascii="Arial" w:hAnsi="Arial" w:cs="Arial"/>
        </w:rPr>
        <w:t xml:space="preserve">on </w:t>
      </w:r>
      <w:r>
        <w:rPr>
          <w:rFonts w:ascii="Arial" w:hAnsi="Arial" w:cs="Arial"/>
        </w:rPr>
        <w:t xml:space="preserve">which </w:t>
      </w:r>
      <w:r w:rsidR="007253B7">
        <w:rPr>
          <w:rFonts w:ascii="Arial" w:hAnsi="Arial" w:cs="Arial"/>
        </w:rPr>
        <w:t xml:space="preserve">they </w:t>
      </w:r>
      <w:r w:rsidR="00CE7CE6">
        <w:rPr>
          <w:rFonts w:ascii="Arial" w:hAnsi="Arial" w:cs="Arial"/>
        </w:rPr>
        <w:t xml:space="preserve">rely. </w:t>
      </w:r>
    </w:p>
    <w:p w:rsidR="00CE7CE6" w:rsidRPr="00CE7CE6" w:rsidRDefault="00CE7CE6" w:rsidP="00CE7CE6">
      <w:pPr>
        <w:pStyle w:val="ListParagraph"/>
        <w:rPr>
          <w:rFonts w:ascii="Arial" w:hAnsi="Arial" w:cs="Arial"/>
        </w:rPr>
      </w:pPr>
    </w:p>
    <w:p w:rsidR="00081530" w:rsidRDefault="00CE7CE6" w:rsidP="007B196E">
      <w:pPr>
        <w:pStyle w:val="ListParagraph"/>
        <w:numPr>
          <w:ilvl w:val="0"/>
          <w:numId w:val="2"/>
        </w:numPr>
        <w:spacing w:line="360" w:lineRule="auto"/>
        <w:jc w:val="both"/>
        <w:rPr>
          <w:rFonts w:ascii="Arial" w:hAnsi="Arial" w:cs="Arial"/>
        </w:rPr>
      </w:pPr>
      <w:r>
        <w:rPr>
          <w:rFonts w:ascii="Arial" w:hAnsi="Arial" w:cs="Arial"/>
        </w:rPr>
        <w:t xml:space="preserve">It was never the intention of this Court </w:t>
      </w:r>
      <w:r w:rsidR="007253B7">
        <w:rPr>
          <w:rFonts w:ascii="Arial" w:hAnsi="Arial" w:cs="Arial"/>
        </w:rPr>
        <w:t>that -</w:t>
      </w:r>
    </w:p>
    <w:p w:rsidR="00081530" w:rsidRDefault="00081530" w:rsidP="00081530">
      <w:pPr>
        <w:pStyle w:val="ListParagraph"/>
        <w:numPr>
          <w:ilvl w:val="0"/>
          <w:numId w:val="5"/>
        </w:numPr>
        <w:spacing w:line="360" w:lineRule="auto"/>
        <w:jc w:val="both"/>
        <w:rPr>
          <w:rFonts w:ascii="Arial" w:hAnsi="Arial" w:cs="Arial"/>
        </w:rPr>
      </w:pPr>
      <w:r>
        <w:rPr>
          <w:rFonts w:ascii="Arial" w:hAnsi="Arial" w:cs="Arial"/>
        </w:rPr>
        <w:t xml:space="preserve">“the matter be </w:t>
      </w:r>
      <w:r w:rsidRPr="0043337B">
        <w:rPr>
          <w:rFonts w:ascii="Arial" w:hAnsi="Arial" w:cs="Arial"/>
          <w:u w:val="single"/>
        </w:rPr>
        <w:t>remitted</w:t>
      </w:r>
      <w:r>
        <w:rPr>
          <w:rFonts w:ascii="Arial" w:hAnsi="Arial" w:cs="Arial"/>
        </w:rPr>
        <w:t xml:space="preserve"> before the Supreme Court for the purpose of adducing evidence, before the Supreme Court, so that the value of undivided shares of the 1</w:t>
      </w:r>
      <w:r w:rsidRPr="00081530">
        <w:rPr>
          <w:rFonts w:ascii="Arial" w:hAnsi="Arial" w:cs="Arial"/>
          <w:vertAlign w:val="superscript"/>
        </w:rPr>
        <w:t>st</w:t>
      </w:r>
      <w:r>
        <w:rPr>
          <w:rFonts w:ascii="Arial" w:hAnsi="Arial" w:cs="Arial"/>
        </w:rPr>
        <w:t xml:space="preserve"> Respondent in parcel V5495, may be ascertained;</w:t>
      </w:r>
      <w:r w:rsidR="0043337B">
        <w:rPr>
          <w:rFonts w:ascii="Arial" w:hAnsi="Arial" w:cs="Arial"/>
        </w:rPr>
        <w:t xml:space="preserve"> [underlining ours]</w:t>
      </w:r>
    </w:p>
    <w:p w:rsidR="00081530" w:rsidRDefault="00081530" w:rsidP="00081530">
      <w:pPr>
        <w:pStyle w:val="ListParagraph"/>
        <w:numPr>
          <w:ilvl w:val="0"/>
          <w:numId w:val="5"/>
        </w:numPr>
        <w:spacing w:line="360" w:lineRule="auto"/>
        <w:jc w:val="both"/>
        <w:rPr>
          <w:rFonts w:ascii="Arial" w:hAnsi="Arial" w:cs="Arial"/>
        </w:rPr>
      </w:pPr>
      <w:r>
        <w:rPr>
          <w:rFonts w:ascii="Arial" w:hAnsi="Arial" w:cs="Arial"/>
        </w:rPr>
        <w:t>the parties may adduce evidence through different experts other than those who have already testified;</w:t>
      </w:r>
    </w:p>
    <w:p w:rsidR="00081530" w:rsidRDefault="00081530" w:rsidP="00081530">
      <w:pPr>
        <w:pStyle w:val="ListParagraph"/>
        <w:numPr>
          <w:ilvl w:val="0"/>
          <w:numId w:val="5"/>
        </w:numPr>
        <w:spacing w:line="360" w:lineRule="auto"/>
        <w:jc w:val="both"/>
        <w:rPr>
          <w:rFonts w:ascii="Arial" w:hAnsi="Arial" w:cs="Arial"/>
        </w:rPr>
      </w:pPr>
      <w:r>
        <w:rPr>
          <w:rFonts w:ascii="Arial" w:hAnsi="Arial" w:cs="Arial"/>
        </w:rPr>
        <w:t xml:space="preserve">the Supreme Court will have to also determine the legal status of the </w:t>
      </w:r>
      <w:proofErr w:type="spellStart"/>
      <w:r>
        <w:rPr>
          <w:rFonts w:ascii="Arial" w:hAnsi="Arial" w:cs="Arial"/>
        </w:rPr>
        <w:t>usufru</w:t>
      </w:r>
      <w:r w:rsidR="00F57BC1">
        <w:rPr>
          <w:rFonts w:ascii="Arial" w:hAnsi="Arial" w:cs="Arial"/>
        </w:rPr>
        <w:t>c</w:t>
      </w:r>
      <w:r>
        <w:rPr>
          <w:rFonts w:ascii="Arial" w:hAnsi="Arial" w:cs="Arial"/>
        </w:rPr>
        <w:t>tuary</w:t>
      </w:r>
      <w:proofErr w:type="spellEnd"/>
      <w:r>
        <w:rPr>
          <w:rFonts w:ascii="Arial" w:hAnsi="Arial" w:cs="Arial"/>
        </w:rPr>
        <w:t xml:space="preserve"> interest of the 2</w:t>
      </w:r>
      <w:r w:rsidRPr="00081530">
        <w:rPr>
          <w:rFonts w:ascii="Arial" w:hAnsi="Arial" w:cs="Arial"/>
          <w:vertAlign w:val="superscript"/>
        </w:rPr>
        <w:t>nd</w:t>
      </w:r>
      <w:r>
        <w:rPr>
          <w:rFonts w:ascii="Arial" w:hAnsi="Arial" w:cs="Arial"/>
        </w:rPr>
        <w:t xml:space="preserve"> Respondent; and/or</w:t>
      </w:r>
    </w:p>
    <w:p w:rsidR="00081530" w:rsidRDefault="00F57BC1" w:rsidP="00081530">
      <w:pPr>
        <w:pStyle w:val="ListParagraph"/>
        <w:numPr>
          <w:ilvl w:val="0"/>
          <w:numId w:val="5"/>
        </w:numPr>
        <w:spacing w:line="360" w:lineRule="auto"/>
        <w:jc w:val="both"/>
        <w:rPr>
          <w:rFonts w:ascii="Arial" w:hAnsi="Arial" w:cs="Arial"/>
        </w:rPr>
      </w:pPr>
      <w:proofErr w:type="gramStart"/>
      <w:r>
        <w:rPr>
          <w:rFonts w:ascii="Arial" w:hAnsi="Arial" w:cs="Arial"/>
        </w:rPr>
        <w:t>that</w:t>
      </w:r>
      <w:proofErr w:type="gramEnd"/>
      <w:r>
        <w:rPr>
          <w:rFonts w:ascii="Arial" w:hAnsi="Arial" w:cs="Arial"/>
        </w:rPr>
        <w:t xml:space="preserve"> the above issues, may be determined by the original tr</w:t>
      </w:r>
      <w:r w:rsidR="00236324">
        <w:rPr>
          <w:rFonts w:ascii="Arial" w:hAnsi="Arial" w:cs="Arial"/>
        </w:rPr>
        <w:t>i</w:t>
      </w:r>
      <w:r>
        <w:rPr>
          <w:rFonts w:ascii="Arial" w:hAnsi="Arial" w:cs="Arial"/>
        </w:rPr>
        <w:t xml:space="preserve">al judge or by </w:t>
      </w:r>
      <w:r w:rsidR="00236324">
        <w:rPr>
          <w:rFonts w:ascii="Arial" w:hAnsi="Arial" w:cs="Arial"/>
        </w:rPr>
        <w:t>an</w:t>
      </w:r>
      <w:r>
        <w:rPr>
          <w:rFonts w:ascii="Arial" w:hAnsi="Arial" w:cs="Arial"/>
        </w:rPr>
        <w:t>other judge of the Supreme Court, who may also rely on the evidence already adduced before the Supreme Court.</w:t>
      </w:r>
      <w:r w:rsidR="00081530">
        <w:rPr>
          <w:rFonts w:ascii="Arial" w:hAnsi="Arial" w:cs="Arial"/>
        </w:rPr>
        <w:t>”</w:t>
      </w:r>
    </w:p>
    <w:p w:rsidR="00921399" w:rsidRPr="00FD62FD" w:rsidRDefault="00557A15" w:rsidP="007B196E">
      <w:pPr>
        <w:pStyle w:val="ListParagraph"/>
        <w:numPr>
          <w:ilvl w:val="0"/>
          <w:numId w:val="2"/>
        </w:numPr>
        <w:spacing w:line="360" w:lineRule="auto"/>
        <w:jc w:val="both"/>
        <w:rPr>
          <w:rFonts w:ascii="Arial" w:hAnsi="Arial" w:cs="Arial"/>
        </w:rPr>
      </w:pPr>
      <w:r>
        <w:rPr>
          <w:rFonts w:ascii="Arial" w:hAnsi="Arial" w:cs="Arial"/>
        </w:rPr>
        <w:lastRenderedPageBreak/>
        <w:t>The clarification and or correction of any slip or acciden</w:t>
      </w:r>
      <w:r w:rsidR="00A70393">
        <w:rPr>
          <w:rFonts w:ascii="Arial" w:hAnsi="Arial" w:cs="Arial"/>
        </w:rPr>
        <w:t xml:space="preserve">tal error, if at all, has to be apparent from the record of </w:t>
      </w:r>
      <w:r w:rsidR="00CE7CE6">
        <w:rPr>
          <w:rFonts w:ascii="Arial" w:hAnsi="Arial" w:cs="Arial"/>
        </w:rPr>
        <w:t xml:space="preserve">an </w:t>
      </w:r>
      <w:r w:rsidR="00A70393">
        <w:rPr>
          <w:rFonts w:ascii="Arial" w:hAnsi="Arial" w:cs="Arial"/>
        </w:rPr>
        <w:t xml:space="preserve">operative paragraph and not depend upon a construction given </w:t>
      </w:r>
      <w:r w:rsidR="00CE7CE6">
        <w:rPr>
          <w:rFonts w:ascii="Arial" w:hAnsi="Arial" w:cs="Arial"/>
        </w:rPr>
        <w:t xml:space="preserve">by the parties to any </w:t>
      </w:r>
      <w:r w:rsidR="00A70393">
        <w:rPr>
          <w:rFonts w:ascii="Arial" w:hAnsi="Arial" w:cs="Arial"/>
        </w:rPr>
        <w:t>particular paragraph which is not the operative paragraph</w:t>
      </w:r>
      <w:r w:rsidR="0043337B">
        <w:rPr>
          <w:rFonts w:ascii="Arial" w:hAnsi="Arial" w:cs="Arial"/>
        </w:rPr>
        <w:t xml:space="preserve"> of a judgment</w:t>
      </w:r>
      <w:r w:rsidR="00A70393">
        <w:rPr>
          <w:rFonts w:ascii="Arial" w:hAnsi="Arial" w:cs="Arial"/>
        </w:rPr>
        <w:t>. T</w:t>
      </w:r>
      <w:r w:rsidR="00921399">
        <w:rPr>
          <w:rFonts w:ascii="Arial" w:hAnsi="Arial" w:cs="Arial"/>
        </w:rPr>
        <w:t>he applicants</w:t>
      </w:r>
      <w:r w:rsidR="00A70393">
        <w:rPr>
          <w:rFonts w:ascii="Arial" w:hAnsi="Arial" w:cs="Arial"/>
        </w:rPr>
        <w:t>, in this case,</w:t>
      </w:r>
      <w:r w:rsidR="00921399">
        <w:rPr>
          <w:rFonts w:ascii="Arial" w:hAnsi="Arial" w:cs="Arial"/>
        </w:rPr>
        <w:t xml:space="preserve"> are </w:t>
      </w:r>
      <w:r w:rsidR="00017A8F">
        <w:rPr>
          <w:rFonts w:ascii="Arial" w:hAnsi="Arial" w:cs="Arial"/>
        </w:rPr>
        <w:t xml:space="preserve">not </w:t>
      </w:r>
      <w:r w:rsidR="00921399">
        <w:rPr>
          <w:rFonts w:ascii="Arial" w:hAnsi="Arial" w:cs="Arial"/>
        </w:rPr>
        <w:t xml:space="preserve">seeking </w:t>
      </w:r>
      <w:r w:rsidR="00017A8F">
        <w:rPr>
          <w:rFonts w:ascii="Arial" w:hAnsi="Arial" w:cs="Arial"/>
        </w:rPr>
        <w:t xml:space="preserve">any </w:t>
      </w:r>
      <w:r w:rsidR="00A70393">
        <w:rPr>
          <w:rFonts w:ascii="Arial" w:hAnsi="Arial" w:cs="Arial"/>
        </w:rPr>
        <w:t>clarification or correction</w:t>
      </w:r>
      <w:r w:rsidR="0043337B">
        <w:rPr>
          <w:rFonts w:ascii="Arial" w:hAnsi="Arial" w:cs="Arial"/>
        </w:rPr>
        <w:t xml:space="preserve"> for that matter</w:t>
      </w:r>
      <w:r w:rsidR="00A70393">
        <w:rPr>
          <w:rFonts w:ascii="Arial" w:hAnsi="Arial" w:cs="Arial"/>
        </w:rPr>
        <w:t xml:space="preserve">. They are seeking </w:t>
      </w:r>
      <w:r w:rsidR="00921399">
        <w:rPr>
          <w:rFonts w:ascii="Arial" w:hAnsi="Arial" w:cs="Arial"/>
        </w:rPr>
        <w:t>prayer</w:t>
      </w:r>
      <w:r w:rsidR="00A70393">
        <w:rPr>
          <w:rFonts w:ascii="Arial" w:hAnsi="Arial" w:cs="Arial"/>
        </w:rPr>
        <w:t>s</w:t>
      </w:r>
      <w:r w:rsidR="00921399">
        <w:rPr>
          <w:rFonts w:ascii="Arial" w:hAnsi="Arial" w:cs="Arial"/>
        </w:rPr>
        <w:t xml:space="preserve"> for an order so that their </w:t>
      </w:r>
      <w:r w:rsidR="00017A8F">
        <w:rPr>
          <w:rFonts w:ascii="Arial" w:hAnsi="Arial" w:cs="Arial"/>
        </w:rPr>
        <w:t xml:space="preserve">own </w:t>
      </w:r>
      <w:r w:rsidR="00921399">
        <w:rPr>
          <w:rFonts w:ascii="Arial" w:hAnsi="Arial" w:cs="Arial"/>
        </w:rPr>
        <w:t>interpretation of a</w:t>
      </w:r>
      <w:r w:rsidR="00017A8F">
        <w:rPr>
          <w:rFonts w:ascii="Arial" w:hAnsi="Arial" w:cs="Arial"/>
        </w:rPr>
        <w:t xml:space="preserve"> paragraph in the judgment be given effect to so that the final orders </w:t>
      </w:r>
      <w:r w:rsidR="00CE7CE6">
        <w:rPr>
          <w:rFonts w:ascii="Arial" w:hAnsi="Arial" w:cs="Arial"/>
        </w:rPr>
        <w:t xml:space="preserve">by this Court </w:t>
      </w:r>
      <w:r w:rsidR="00017A8F">
        <w:rPr>
          <w:rFonts w:ascii="Arial" w:hAnsi="Arial" w:cs="Arial"/>
        </w:rPr>
        <w:t xml:space="preserve">made be negated. </w:t>
      </w:r>
      <w:r w:rsidR="00D979F1">
        <w:rPr>
          <w:rFonts w:ascii="Arial" w:hAnsi="Arial" w:cs="Arial"/>
        </w:rPr>
        <w:t xml:space="preserve">We decline to be led into such a dangerous course of action in the interpretation of Rule 13(2) of the Seychelles Court of Appeal Rules. </w:t>
      </w:r>
      <w:r w:rsidR="00017A8F">
        <w:rPr>
          <w:rFonts w:ascii="Arial" w:hAnsi="Arial" w:cs="Arial"/>
        </w:rPr>
        <w:t xml:space="preserve">There are certain things that can be done under </w:t>
      </w:r>
      <w:r w:rsidR="00D979F1">
        <w:rPr>
          <w:rFonts w:ascii="Arial" w:hAnsi="Arial" w:cs="Arial"/>
        </w:rPr>
        <w:t xml:space="preserve">it and </w:t>
      </w:r>
      <w:r w:rsidR="00017A8F">
        <w:rPr>
          <w:rFonts w:ascii="Arial" w:hAnsi="Arial" w:cs="Arial"/>
        </w:rPr>
        <w:t xml:space="preserve">there are certain things that cannot be done. There can be an amendment to a figure for example but there cannot be an </w:t>
      </w:r>
      <w:r w:rsidR="00FD62FD">
        <w:rPr>
          <w:rFonts w:ascii="Arial" w:hAnsi="Arial" w:cs="Arial"/>
        </w:rPr>
        <w:t xml:space="preserve">amendment to </w:t>
      </w:r>
      <w:r w:rsidR="001C138B">
        <w:rPr>
          <w:rFonts w:ascii="Arial" w:hAnsi="Arial" w:cs="Arial"/>
        </w:rPr>
        <w:t xml:space="preserve">any final order unequivocally made </w:t>
      </w:r>
      <w:r w:rsidR="00D979F1">
        <w:rPr>
          <w:rFonts w:ascii="Arial" w:hAnsi="Arial" w:cs="Arial"/>
        </w:rPr>
        <w:t xml:space="preserve">the result of would </w:t>
      </w:r>
      <w:r w:rsidR="001C138B">
        <w:rPr>
          <w:rFonts w:ascii="Arial" w:hAnsi="Arial" w:cs="Arial"/>
        </w:rPr>
        <w:t xml:space="preserve">trigger another </w:t>
      </w:r>
      <w:r w:rsidR="00FD62FD">
        <w:rPr>
          <w:rFonts w:ascii="Arial" w:hAnsi="Arial" w:cs="Arial"/>
        </w:rPr>
        <w:t xml:space="preserve">process </w:t>
      </w:r>
      <w:r w:rsidR="001C138B">
        <w:rPr>
          <w:rFonts w:ascii="Arial" w:hAnsi="Arial" w:cs="Arial"/>
        </w:rPr>
        <w:t>o</w:t>
      </w:r>
      <w:r w:rsidR="00017A8F">
        <w:rPr>
          <w:rFonts w:ascii="Arial" w:hAnsi="Arial" w:cs="Arial"/>
        </w:rPr>
        <w:t xml:space="preserve">f adjudication: see </w:t>
      </w:r>
      <w:proofErr w:type="spellStart"/>
      <w:r w:rsidR="00017A8F" w:rsidRPr="00017A8F">
        <w:rPr>
          <w:rFonts w:ascii="Arial" w:hAnsi="Arial" w:cs="Arial"/>
          <w:b/>
        </w:rPr>
        <w:t>Revera</w:t>
      </w:r>
      <w:proofErr w:type="spellEnd"/>
      <w:r w:rsidR="00017A8F" w:rsidRPr="00017A8F">
        <w:rPr>
          <w:rFonts w:ascii="Arial" w:hAnsi="Arial" w:cs="Arial"/>
          <w:b/>
        </w:rPr>
        <w:t xml:space="preserve"> v </w:t>
      </w:r>
      <w:proofErr w:type="spellStart"/>
      <w:r w:rsidR="00017A8F" w:rsidRPr="00017A8F">
        <w:rPr>
          <w:rFonts w:ascii="Arial" w:hAnsi="Arial" w:cs="Arial"/>
          <w:b/>
        </w:rPr>
        <w:t>Dinan</w:t>
      </w:r>
      <w:proofErr w:type="spellEnd"/>
      <w:r w:rsidR="00017A8F" w:rsidRPr="00017A8F">
        <w:rPr>
          <w:rFonts w:ascii="Arial" w:hAnsi="Arial" w:cs="Arial"/>
          <w:b/>
        </w:rPr>
        <w:t xml:space="preserve"> 3 SCAR (</w:t>
      </w:r>
      <w:proofErr w:type="spellStart"/>
      <w:r w:rsidR="00017A8F" w:rsidRPr="00017A8F">
        <w:rPr>
          <w:rFonts w:ascii="Arial" w:hAnsi="Arial" w:cs="Arial"/>
          <w:b/>
        </w:rPr>
        <w:t>Vol</w:t>
      </w:r>
      <w:proofErr w:type="spellEnd"/>
      <w:r w:rsidR="00017A8F" w:rsidRPr="00017A8F">
        <w:rPr>
          <w:rFonts w:ascii="Arial" w:hAnsi="Arial" w:cs="Arial"/>
          <w:b/>
        </w:rPr>
        <w:t xml:space="preserve"> II) p. 225</w:t>
      </w:r>
      <w:r w:rsidR="00017A8F">
        <w:rPr>
          <w:rFonts w:ascii="Arial" w:hAnsi="Arial" w:cs="Arial"/>
          <w:b/>
        </w:rPr>
        <w:t xml:space="preserve">; </w:t>
      </w:r>
      <w:r w:rsidR="00FD62FD">
        <w:rPr>
          <w:rFonts w:ascii="Arial" w:hAnsi="Arial" w:cs="Arial"/>
          <w:b/>
        </w:rPr>
        <w:t xml:space="preserve">Moore v Buchanan [1967] 1 WLR 1341; </w:t>
      </w:r>
      <w:proofErr w:type="spellStart"/>
      <w:r w:rsidR="00FD62FD">
        <w:rPr>
          <w:rFonts w:ascii="Arial" w:hAnsi="Arial" w:cs="Arial"/>
          <w:b/>
        </w:rPr>
        <w:t>Tak</w:t>
      </w:r>
      <w:proofErr w:type="spellEnd"/>
      <w:r w:rsidR="00FD62FD">
        <w:rPr>
          <w:rFonts w:ascii="Arial" w:hAnsi="Arial" w:cs="Arial"/>
          <w:b/>
        </w:rPr>
        <w:t xml:space="preserve"> Ming Co. Ltd v. Yee Sang Metal Supplies Co. 1973 1 WLR 300, </w:t>
      </w:r>
      <w:r w:rsidR="00FD62FD" w:rsidRPr="00FD62FD">
        <w:rPr>
          <w:rFonts w:ascii="Arial" w:hAnsi="Arial" w:cs="Arial"/>
        </w:rPr>
        <w:t>cited by learned counsel for the respondents</w:t>
      </w:r>
      <w:r w:rsidR="00017A8F" w:rsidRPr="00FD62FD">
        <w:rPr>
          <w:rFonts w:ascii="Arial" w:hAnsi="Arial" w:cs="Arial"/>
        </w:rPr>
        <w:t xml:space="preserve">. </w:t>
      </w:r>
    </w:p>
    <w:p w:rsidR="00017A8F" w:rsidRDefault="00017A8F" w:rsidP="00017A8F">
      <w:pPr>
        <w:pStyle w:val="ListParagraph"/>
        <w:spacing w:line="360" w:lineRule="auto"/>
        <w:jc w:val="both"/>
        <w:rPr>
          <w:rFonts w:ascii="Arial" w:hAnsi="Arial" w:cs="Arial"/>
        </w:rPr>
      </w:pPr>
    </w:p>
    <w:p w:rsidR="00921399" w:rsidRPr="00FD62FD" w:rsidRDefault="00921399" w:rsidP="007B196E">
      <w:pPr>
        <w:pStyle w:val="ListParagraph"/>
        <w:numPr>
          <w:ilvl w:val="0"/>
          <w:numId w:val="2"/>
        </w:numPr>
        <w:spacing w:line="360" w:lineRule="auto"/>
        <w:jc w:val="both"/>
        <w:rPr>
          <w:rFonts w:ascii="Arial" w:hAnsi="Arial" w:cs="Arial"/>
        </w:rPr>
      </w:pPr>
      <w:r w:rsidRPr="00FD62FD">
        <w:rPr>
          <w:rFonts w:ascii="Arial" w:hAnsi="Arial" w:cs="Arial"/>
        </w:rPr>
        <w:t>If any interpretation is needed and</w:t>
      </w:r>
      <w:r w:rsidR="00D979F1">
        <w:rPr>
          <w:rFonts w:ascii="Arial" w:hAnsi="Arial" w:cs="Arial"/>
        </w:rPr>
        <w:t>,</w:t>
      </w:r>
      <w:r w:rsidRPr="00FD62FD">
        <w:rPr>
          <w:rFonts w:ascii="Arial" w:hAnsi="Arial" w:cs="Arial"/>
        </w:rPr>
        <w:t xml:space="preserve"> for the avoidance of doubt, we would be happy to doubly reassure </w:t>
      </w:r>
      <w:r w:rsidR="00D979F1">
        <w:rPr>
          <w:rFonts w:ascii="Arial" w:hAnsi="Arial" w:cs="Arial"/>
        </w:rPr>
        <w:t xml:space="preserve">parties </w:t>
      </w:r>
      <w:r w:rsidRPr="00FD62FD">
        <w:rPr>
          <w:rFonts w:ascii="Arial" w:hAnsi="Arial" w:cs="Arial"/>
        </w:rPr>
        <w:t xml:space="preserve">that </w:t>
      </w:r>
      <w:r w:rsidR="00A70393" w:rsidRPr="00FD62FD">
        <w:rPr>
          <w:rFonts w:ascii="Arial" w:hAnsi="Arial" w:cs="Arial"/>
        </w:rPr>
        <w:t>t</w:t>
      </w:r>
      <w:r w:rsidRPr="00FD62FD">
        <w:rPr>
          <w:rFonts w:ascii="Arial" w:hAnsi="Arial" w:cs="Arial"/>
        </w:rPr>
        <w:t>h</w:t>
      </w:r>
      <w:r w:rsidR="00A70393" w:rsidRPr="00FD62FD">
        <w:rPr>
          <w:rFonts w:ascii="Arial" w:hAnsi="Arial" w:cs="Arial"/>
        </w:rPr>
        <w:t xml:space="preserve">e </w:t>
      </w:r>
      <w:r w:rsidRPr="00FD62FD">
        <w:rPr>
          <w:rFonts w:ascii="Arial" w:hAnsi="Arial" w:cs="Arial"/>
        </w:rPr>
        <w:t>order that was made was for the dismissal of the appeal and the cross appeal. One should not read anything more or less into it. A paraphrase of the exhortative paragraph 30 is not needed</w:t>
      </w:r>
      <w:r w:rsidR="00FD62FD">
        <w:rPr>
          <w:rFonts w:ascii="Arial" w:hAnsi="Arial" w:cs="Arial"/>
        </w:rPr>
        <w:t xml:space="preserve">. However, </w:t>
      </w:r>
      <w:r w:rsidR="00017A8F" w:rsidRPr="00FD62FD">
        <w:rPr>
          <w:rFonts w:ascii="Arial" w:hAnsi="Arial" w:cs="Arial"/>
        </w:rPr>
        <w:t>we are happ</w:t>
      </w:r>
      <w:r w:rsidR="00FD62FD">
        <w:rPr>
          <w:rFonts w:ascii="Arial" w:hAnsi="Arial" w:cs="Arial"/>
        </w:rPr>
        <w:t>y to provide one</w:t>
      </w:r>
      <w:r w:rsidR="00D979F1">
        <w:rPr>
          <w:rFonts w:ascii="Arial" w:hAnsi="Arial" w:cs="Arial"/>
        </w:rPr>
        <w:t>, with the added advantage of a numbering</w:t>
      </w:r>
      <w:r w:rsidRPr="00FD62FD">
        <w:rPr>
          <w:rFonts w:ascii="Arial" w:hAnsi="Arial" w:cs="Arial"/>
        </w:rPr>
        <w:t>:</w:t>
      </w:r>
    </w:p>
    <w:p w:rsidR="00DE2A41" w:rsidRDefault="00DE2A41" w:rsidP="00DE2A41">
      <w:pPr>
        <w:pStyle w:val="ListParagraph"/>
        <w:numPr>
          <w:ilvl w:val="3"/>
          <w:numId w:val="2"/>
        </w:numPr>
        <w:spacing w:line="360" w:lineRule="auto"/>
        <w:jc w:val="both"/>
        <w:rPr>
          <w:rFonts w:ascii="Arial" w:hAnsi="Arial" w:cs="Arial"/>
        </w:rPr>
      </w:pPr>
      <w:r w:rsidRPr="00DE2A41">
        <w:rPr>
          <w:rFonts w:ascii="Arial" w:hAnsi="Arial" w:cs="Arial"/>
        </w:rPr>
        <w:t>Parties, are to go back to their experts</w:t>
      </w:r>
      <w:r>
        <w:rPr>
          <w:rFonts w:ascii="Arial" w:hAnsi="Arial" w:cs="Arial"/>
        </w:rPr>
        <w:t>;</w:t>
      </w:r>
      <w:r w:rsidRPr="00DE2A41">
        <w:rPr>
          <w:rFonts w:ascii="Arial" w:hAnsi="Arial" w:cs="Arial"/>
        </w:rPr>
        <w:t xml:space="preserve"> and </w:t>
      </w:r>
    </w:p>
    <w:p w:rsidR="00B11C76" w:rsidRDefault="00D979F1" w:rsidP="00DE2A41">
      <w:pPr>
        <w:pStyle w:val="ListParagraph"/>
        <w:numPr>
          <w:ilvl w:val="3"/>
          <w:numId w:val="2"/>
        </w:numPr>
        <w:spacing w:line="360" w:lineRule="auto"/>
        <w:jc w:val="both"/>
        <w:rPr>
          <w:rFonts w:ascii="Arial" w:hAnsi="Arial" w:cs="Arial"/>
        </w:rPr>
      </w:pPr>
      <w:r>
        <w:rPr>
          <w:rFonts w:ascii="Arial" w:hAnsi="Arial" w:cs="Arial"/>
        </w:rPr>
        <w:t>c</w:t>
      </w:r>
      <w:r w:rsidR="00DE2A41" w:rsidRPr="00DE2A41">
        <w:rPr>
          <w:rFonts w:ascii="Arial" w:hAnsi="Arial" w:cs="Arial"/>
        </w:rPr>
        <w:t>ome up with something more credible on either side</w:t>
      </w:r>
      <w:r w:rsidR="00B11C76">
        <w:rPr>
          <w:rFonts w:ascii="Arial" w:hAnsi="Arial" w:cs="Arial"/>
        </w:rPr>
        <w:t>;</w:t>
      </w:r>
    </w:p>
    <w:p w:rsidR="00B11C76" w:rsidRDefault="00B11C76" w:rsidP="00DE2A41">
      <w:pPr>
        <w:pStyle w:val="ListParagraph"/>
        <w:numPr>
          <w:ilvl w:val="3"/>
          <w:numId w:val="2"/>
        </w:numPr>
        <w:spacing w:line="360" w:lineRule="auto"/>
        <w:jc w:val="both"/>
        <w:rPr>
          <w:rFonts w:ascii="Arial" w:hAnsi="Arial" w:cs="Arial"/>
        </w:rPr>
      </w:pPr>
      <w:r>
        <w:rPr>
          <w:rFonts w:ascii="Arial" w:hAnsi="Arial" w:cs="Arial"/>
        </w:rPr>
        <w:t>t</w:t>
      </w:r>
      <w:r w:rsidR="00DE2A41" w:rsidRPr="00DE2A41">
        <w:rPr>
          <w:rFonts w:ascii="Arial" w:hAnsi="Arial" w:cs="Arial"/>
        </w:rPr>
        <w:t xml:space="preserve">o enable the </w:t>
      </w:r>
      <w:r w:rsidR="00DE2A41" w:rsidRPr="00D979F1">
        <w:rPr>
          <w:rFonts w:ascii="Arial" w:hAnsi="Arial" w:cs="Arial"/>
          <w:u w:val="single"/>
        </w:rPr>
        <w:t>court</w:t>
      </w:r>
      <w:r w:rsidR="00DE2A41" w:rsidRPr="00DE2A41">
        <w:rPr>
          <w:rFonts w:ascii="Arial" w:hAnsi="Arial" w:cs="Arial"/>
        </w:rPr>
        <w:t xml:space="preserve"> to decide between the competing values offered</w:t>
      </w:r>
      <w:r>
        <w:rPr>
          <w:rFonts w:ascii="Arial" w:hAnsi="Arial" w:cs="Arial"/>
        </w:rPr>
        <w:t>;</w:t>
      </w:r>
      <w:r w:rsidR="00D979F1">
        <w:rPr>
          <w:rFonts w:ascii="Arial" w:hAnsi="Arial" w:cs="Arial"/>
        </w:rPr>
        <w:t xml:space="preserve"> [underlining ours]</w:t>
      </w:r>
    </w:p>
    <w:p w:rsidR="00B11C76" w:rsidRDefault="00B11C76" w:rsidP="00DE2A41">
      <w:pPr>
        <w:pStyle w:val="ListParagraph"/>
        <w:numPr>
          <w:ilvl w:val="3"/>
          <w:numId w:val="2"/>
        </w:numPr>
        <w:spacing w:line="360" w:lineRule="auto"/>
        <w:jc w:val="both"/>
        <w:rPr>
          <w:rFonts w:ascii="Arial" w:hAnsi="Arial" w:cs="Arial"/>
        </w:rPr>
      </w:pPr>
      <w:proofErr w:type="gramStart"/>
      <w:r>
        <w:rPr>
          <w:rFonts w:ascii="Arial" w:hAnsi="Arial" w:cs="Arial"/>
        </w:rPr>
        <w:t>a</w:t>
      </w:r>
      <w:r w:rsidR="00DE2A41" w:rsidRPr="00DE2A41">
        <w:rPr>
          <w:rFonts w:ascii="Arial" w:hAnsi="Arial" w:cs="Arial"/>
        </w:rPr>
        <w:t>long</w:t>
      </w:r>
      <w:proofErr w:type="gramEnd"/>
      <w:r w:rsidR="00DE2A41" w:rsidRPr="00DE2A41">
        <w:rPr>
          <w:rFonts w:ascii="Arial" w:hAnsi="Arial" w:cs="Arial"/>
        </w:rPr>
        <w:t xml:space="preserve"> the principles which the courts have applied over the ages. </w:t>
      </w:r>
    </w:p>
    <w:p w:rsidR="00DE2A41" w:rsidRPr="00DE2A41" w:rsidRDefault="00DE2A41" w:rsidP="00DE2A41">
      <w:pPr>
        <w:pStyle w:val="ListParagraph"/>
        <w:numPr>
          <w:ilvl w:val="3"/>
          <w:numId w:val="2"/>
        </w:numPr>
        <w:spacing w:line="360" w:lineRule="auto"/>
        <w:jc w:val="both"/>
        <w:rPr>
          <w:rFonts w:ascii="Arial" w:hAnsi="Arial" w:cs="Arial"/>
        </w:rPr>
      </w:pPr>
      <w:r w:rsidRPr="00DE2A41">
        <w:rPr>
          <w:rFonts w:ascii="Arial" w:hAnsi="Arial" w:cs="Arial"/>
        </w:rPr>
        <w:t xml:space="preserve">Parties may also – and they are encouraged to do so – elect a common </w:t>
      </w:r>
      <w:proofErr w:type="spellStart"/>
      <w:r w:rsidRPr="00DE2A41">
        <w:rPr>
          <w:rFonts w:ascii="Arial" w:hAnsi="Arial" w:cs="Arial"/>
        </w:rPr>
        <w:t>valuer</w:t>
      </w:r>
      <w:proofErr w:type="spellEnd"/>
      <w:r w:rsidRPr="00DE2A41">
        <w:rPr>
          <w:rFonts w:ascii="Arial" w:hAnsi="Arial" w:cs="Arial"/>
        </w:rPr>
        <w:t xml:space="preserve"> for the purposes of reducing the number of the issues in their dispute.</w:t>
      </w:r>
    </w:p>
    <w:p w:rsidR="00921399" w:rsidRDefault="00921399" w:rsidP="00921399">
      <w:pPr>
        <w:pStyle w:val="ListParagraph"/>
        <w:spacing w:line="360" w:lineRule="auto"/>
        <w:ind w:left="2160"/>
        <w:jc w:val="both"/>
        <w:rPr>
          <w:rFonts w:ascii="Arial" w:hAnsi="Arial" w:cs="Arial"/>
        </w:rPr>
      </w:pPr>
    </w:p>
    <w:p w:rsidR="00D23407" w:rsidRDefault="00B11C76" w:rsidP="007B196E">
      <w:pPr>
        <w:pStyle w:val="ListParagraph"/>
        <w:numPr>
          <w:ilvl w:val="0"/>
          <w:numId w:val="2"/>
        </w:numPr>
        <w:spacing w:line="360" w:lineRule="auto"/>
        <w:jc w:val="both"/>
        <w:rPr>
          <w:rFonts w:ascii="Arial" w:hAnsi="Arial" w:cs="Arial"/>
        </w:rPr>
      </w:pPr>
      <w:r>
        <w:rPr>
          <w:rFonts w:ascii="Arial" w:hAnsi="Arial" w:cs="Arial"/>
        </w:rPr>
        <w:t xml:space="preserve">Much has been made </w:t>
      </w:r>
      <w:r w:rsidR="001C138B">
        <w:rPr>
          <w:rFonts w:ascii="Arial" w:hAnsi="Arial" w:cs="Arial"/>
        </w:rPr>
        <w:t xml:space="preserve">of </w:t>
      </w:r>
      <w:r>
        <w:rPr>
          <w:rFonts w:ascii="Arial" w:hAnsi="Arial" w:cs="Arial"/>
        </w:rPr>
        <w:t xml:space="preserve">the word “court” </w:t>
      </w:r>
      <w:r w:rsidR="001C138B">
        <w:rPr>
          <w:rFonts w:ascii="Arial" w:hAnsi="Arial" w:cs="Arial"/>
        </w:rPr>
        <w:t xml:space="preserve">in the </w:t>
      </w:r>
      <w:r>
        <w:rPr>
          <w:rFonts w:ascii="Arial" w:hAnsi="Arial" w:cs="Arial"/>
        </w:rPr>
        <w:t xml:space="preserve">paragraph </w:t>
      </w:r>
      <w:r w:rsidR="001C138B">
        <w:rPr>
          <w:rFonts w:ascii="Arial" w:hAnsi="Arial" w:cs="Arial"/>
        </w:rPr>
        <w:t xml:space="preserve">relied on. </w:t>
      </w:r>
      <w:r>
        <w:rPr>
          <w:rFonts w:ascii="Arial" w:hAnsi="Arial" w:cs="Arial"/>
        </w:rPr>
        <w:t>If this Court had meant a remitta</w:t>
      </w:r>
      <w:r w:rsidR="001C138B">
        <w:rPr>
          <w:rFonts w:ascii="Arial" w:hAnsi="Arial" w:cs="Arial"/>
        </w:rPr>
        <w:t xml:space="preserve">l to the Supreme Court whence the appeal </w:t>
      </w:r>
      <w:r w:rsidR="00D979F1">
        <w:rPr>
          <w:rFonts w:ascii="Arial" w:hAnsi="Arial" w:cs="Arial"/>
        </w:rPr>
        <w:t xml:space="preserve">and the cross </w:t>
      </w:r>
      <w:r w:rsidR="001C138B">
        <w:rPr>
          <w:rFonts w:ascii="Arial" w:hAnsi="Arial" w:cs="Arial"/>
        </w:rPr>
        <w:t xml:space="preserve">came </w:t>
      </w:r>
      <w:r>
        <w:rPr>
          <w:rFonts w:ascii="Arial" w:hAnsi="Arial" w:cs="Arial"/>
        </w:rPr>
        <w:t>as the applicants want us to construe</w:t>
      </w:r>
      <w:r w:rsidR="001C138B">
        <w:rPr>
          <w:rFonts w:ascii="Arial" w:hAnsi="Arial" w:cs="Arial"/>
        </w:rPr>
        <w:t xml:space="preserve">, </w:t>
      </w:r>
      <w:r>
        <w:rPr>
          <w:rFonts w:ascii="Arial" w:hAnsi="Arial" w:cs="Arial"/>
        </w:rPr>
        <w:t xml:space="preserve">it would have either used the </w:t>
      </w:r>
      <w:r w:rsidR="001C138B">
        <w:rPr>
          <w:rFonts w:ascii="Arial" w:hAnsi="Arial" w:cs="Arial"/>
        </w:rPr>
        <w:t>term Supreme Court</w:t>
      </w:r>
      <w:r w:rsidR="00D979F1">
        <w:rPr>
          <w:rFonts w:ascii="Arial" w:hAnsi="Arial" w:cs="Arial"/>
        </w:rPr>
        <w:t xml:space="preserve">. </w:t>
      </w:r>
      <w:proofErr w:type="gramStart"/>
      <w:r w:rsidR="00D979F1">
        <w:rPr>
          <w:rFonts w:ascii="Arial" w:hAnsi="Arial" w:cs="Arial"/>
        </w:rPr>
        <w:t xml:space="preserve">The </w:t>
      </w:r>
      <w:r w:rsidR="001C138B">
        <w:rPr>
          <w:rFonts w:ascii="Arial" w:hAnsi="Arial" w:cs="Arial"/>
        </w:rPr>
        <w:t xml:space="preserve"> reason</w:t>
      </w:r>
      <w:proofErr w:type="gramEnd"/>
      <w:r w:rsidR="001C138B">
        <w:rPr>
          <w:rFonts w:ascii="Arial" w:hAnsi="Arial" w:cs="Arial"/>
        </w:rPr>
        <w:t xml:space="preserve"> </w:t>
      </w:r>
      <w:r w:rsidR="00D979F1">
        <w:rPr>
          <w:rFonts w:ascii="Arial" w:hAnsi="Arial" w:cs="Arial"/>
        </w:rPr>
        <w:t xml:space="preserve">is fundamental to the legal and judicial system and relates to jurisdictional </w:t>
      </w:r>
      <w:proofErr w:type="spellStart"/>
      <w:r w:rsidR="00D979F1" w:rsidRPr="00D979F1">
        <w:rPr>
          <w:rFonts w:ascii="Arial" w:hAnsi="Arial" w:cs="Arial"/>
          <w:i/>
        </w:rPr>
        <w:t>seisin</w:t>
      </w:r>
      <w:proofErr w:type="spellEnd"/>
      <w:r w:rsidR="00D979F1">
        <w:rPr>
          <w:rFonts w:ascii="Arial" w:hAnsi="Arial" w:cs="Arial"/>
        </w:rPr>
        <w:t xml:space="preserve">. The process of </w:t>
      </w:r>
      <w:r w:rsidR="001C138B">
        <w:rPr>
          <w:rFonts w:ascii="Arial" w:hAnsi="Arial" w:cs="Arial"/>
        </w:rPr>
        <w:t xml:space="preserve">seizing the jurisdiction of a Court of Law is not an </w:t>
      </w:r>
      <w:r w:rsidR="00D979F1">
        <w:rPr>
          <w:rFonts w:ascii="Arial" w:hAnsi="Arial" w:cs="Arial"/>
        </w:rPr>
        <w:t xml:space="preserve">informal </w:t>
      </w:r>
      <w:r w:rsidR="001C138B">
        <w:rPr>
          <w:rFonts w:ascii="Arial" w:hAnsi="Arial" w:cs="Arial"/>
        </w:rPr>
        <w:t xml:space="preserve">administrative </w:t>
      </w:r>
      <w:r w:rsidR="001C138B">
        <w:rPr>
          <w:rFonts w:ascii="Arial" w:hAnsi="Arial" w:cs="Arial"/>
        </w:rPr>
        <w:lastRenderedPageBreak/>
        <w:t xml:space="preserve">matter but a </w:t>
      </w:r>
      <w:r w:rsidR="00D979F1">
        <w:rPr>
          <w:rFonts w:ascii="Arial" w:hAnsi="Arial" w:cs="Arial"/>
        </w:rPr>
        <w:t xml:space="preserve">formal </w:t>
      </w:r>
      <w:r w:rsidR="001C138B">
        <w:rPr>
          <w:rFonts w:ascii="Arial" w:hAnsi="Arial" w:cs="Arial"/>
        </w:rPr>
        <w:t xml:space="preserve">judicial matter. </w:t>
      </w:r>
      <w:r w:rsidR="000E494D">
        <w:rPr>
          <w:rFonts w:ascii="Arial" w:hAnsi="Arial" w:cs="Arial"/>
        </w:rPr>
        <w:t xml:space="preserve">There is only one way </w:t>
      </w:r>
      <w:r w:rsidR="001C138B">
        <w:rPr>
          <w:rFonts w:ascii="Arial" w:hAnsi="Arial" w:cs="Arial"/>
        </w:rPr>
        <w:t xml:space="preserve">for the </w:t>
      </w:r>
      <w:r w:rsidR="000E494D">
        <w:rPr>
          <w:rFonts w:ascii="Arial" w:hAnsi="Arial" w:cs="Arial"/>
        </w:rPr>
        <w:t xml:space="preserve">remittal of a case from the Court of Appeal to the Supreme Court </w:t>
      </w:r>
      <w:r w:rsidR="001C138B">
        <w:rPr>
          <w:rFonts w:ascii="Arial" w:hAnsi="Arial" w:cs="Arial"/>
        </w:rPr>
        <w:t xml:space="preserve">and </w:t>
      </w:r>
      <w:r w:rsidR="00FD62FD">
        <w:rPr>
          <w:rFonts w:ascii="Arial" w:hAnsi="Arial" w:cs="Arial"/>
        </w:rPr>
        <w:t xml:space="preserve">no </w:t>
      </w:r>
      <w:r w:rsidR="000E494D">
        <w:rPr>
          <w:rFonts w:ascii="Arial" w:hAnsi="Arial" w:cs="Arial"/>
        </w:rPr>
        <w:t>other</w:t>
      </w:r>
      <w:r w:rsidR="001C138B">
        <w:rPr>
          <w:rFonts w:ascii="Arial" w:hAnsi="Arial" w:cs="Arial"/>
        </w:rPr>
        <w:t>: i</w:t>
      </w:r>
      <w:r w:rsidR="000E494D">
        <w:rPr>
          <w:rFonts w:ascii="Arial" w:hAnsi="Arial" w:cs="Arial"/>
        </w:rPr>
        <w:t xml:space="preserve">t is by way of a formal </w:t>
      </w:r>
      <w:r w:rsidR="00FD62FD">
        <w:rPr>
          <w:rFonts w:ascii="Arial" w:hAnsi="Arial" w:cs="Arial"/>
        </w:rPr>
        <w:t xml:space="preserve">judicial </w:t>
      </w:r>
      <w:r w:rsidR="000E494D">
        <w:rPr>
          <w:rFonts w:ascii="Arial" w:hAnsi="Arial" w:cs="Arial"/>
        </w:rPr>
        <w:t>order</w:t>
      </w:r>
      <w:r w:rsidR="001C138B">
        <w:rPr>
          <w:rFonts w:ascii="Arial" w:hAnsi="Arial" w:cs="Arial"/>
        </w:rPr>
        <w:t xml:space="preserve"> inasmuch as they are </w:t>
      </w:r>
      <w:r w:rsidR="00FD62FD">
        <w:rPr>
          <w:rFonts w:ascii="Arial" w:hAnsi="Arial" w:cs="Arial"/>
        </w:rPr>
        <w:t>courts of hierarchical and differing jurisdictions</w:t>
      </w:r>
      <w:r w:rsidR="001C138B">
        <w:rPr>
          <w:rFonts w:ascii="Arial" w:hAnsi="Arial" w:cs="Arial"/>
        </w:rPr>
        <w:t xml:space="preserve">. Orders of </w:t>
      </w:r>
      <w:r w:rsidR="00FD62FD">
        <w:rPr>
          <w:rFonts w:ascii="Arial" w:hAnsi="Arial" w:cs="Arial"/>
        </w:rPr>
        <w:t xml:space="preserve">remittal </w:t>
      </w:r>
      <w:r w:rsidR="001C138B">
        <w:rPr>
          <w:rFonts w:ascii="Arial" w:hAnsi="Arial" w:cs="Arial"/>
        </w:rPr>
        <w:t xml:space="preserve">from one jurisdiction to another may not be made </w:t>
      </w:r>
      <w:r w:rsidR="000E494D">
        <w:rPr>
          <w:rFonts w:ascii="Arial" w:hAnsi="Arial" w:cs="Arial"/>
        </w:rPr>
        <w:t xml:space="preserve">by implication. </w:t>
      </w:r>
      <w:r w:rsidR="00D979F1">
        <w:rPr>
          <w:rFonts w:ascii="Arial" w:hAnsi="Arial" w:cs="Arial"/>
        </w:rPr>
        <w:t xml:space="preserve">It is a matter of regret that we continue to note too many of these free-for-all and free-for-everything </w:t>
      </w:r>
      <w:r w:rsidR="00D23407">
        <w:rPr>
          <w:rFonts w:ascii="Arial" w:hAnsi="Arial" w:cs="Arial"/>
        </w:rPr>
        <w:t xml:space="preserve">manner in which courts’ jurisdictions are seized. It is inimical to the rule of law enshrined in the Constitution as the basis of our democratic society. </w:t>
      </w:r>
    </w:p>
    <w:p w:rsidR="00D23407" w:rsidRDefault="00D23407" w:rsidP="00D23407">
      <w:pPr>
        <w:pStyle w:val="ListParagraph"/>
        <w:spacing w:line="360" w:lineRule="auto"/>
        <w:jc w:val="both"/>
        <w:rPr>
          <w:rFonts w:ascii="Arial" w:hAnsi="Arial" w:cs="Arial"/>
        </w:rPr>
      </w:pPr>
    </w:p>
    <w:p w:rsidR="0064518A" w:rsidRDefault="00D23407" w:rsidP="007B196E">
      <w:pPr>
        <w:pStyle w:val="ListParagraph"/>
        <w:numPr>
          <w:ilvl w:val="0"/>
          <w:numId w:val="2"/>
        </w:numPr>
        <w:spacing w:line="360" w:lineRule="auto"/>
        <w:jc w:val="both"/>
        <w:rPr>
          <w:rFonts w:ascii="Arial" w:hAnsi="Arial" w:cs="Arial"/>
        </w:rPr>
      </w:pPr>
      <w:r>
        <w:rPr>
          <w:rFonts w:ascii="Arial" w:hAnsi="Arial" w:cs="Arial"/>
        </w:rPr>
        <w:t xml:space="preserve">For that reason, we cannot allow </w:t>
      </w:r>
      <w:r w:rsidR="00FD62FD">
        <w:rPr>
          <w:rFonts w:ascii="Arial" w:hAnsi="Arial" w:cs="Arial"/>
        </w:rPr>
        <w:t>a</w:t>
      </w:r>
      <w:r w:rsidR="00B11C76">
        <w:rPr>
          <w:rFonts w:ascii="Arial" w:hAnsi="Arial" w:cs="Arial"/>
        </w:rPr>
        <w:t xml:space="preserve">pplicants </w:t>
      </w:r>
      <w:r>
        <w:rPr>
          <w:rFonts w:ascii="Arial" w:hAnsi="Arial" w:cs="Arial"/>
        </w:rPr>
        <w:t xml:space="preserve">to </w:t>
      </w:r>
      <w:r w:rsidR="000E494D">
        <w:rPr>
          <w:rFonts w:ascii="Arial" w:hAnsi="Arial" w:cs="Arial"/>
        </w:rPr>
        <w:t>us</w:t>
      </w:r>
      <w:r>
        <w:rPr>
          <w:rFonts w:ascii="Arial" w:hAnsi="Arial" w:cs="Arial"/>
        </w:rPr>
        <w:t xml:space="preserve">e one </w:t>
      </w:r>
      <w:r w:rsidR="000E494D">
        <w:rPr>
          <w:rFonts w:ascii="Arial" w:hAnsi="Arial" w:cs="Arial"/>
        </w:rPr>
        <w:t>exhortative par</w:t>
      </w:r>
      <w:r w:rsidR="00B11C76">
        <w:rPr>
          <w:rFonts w:ascii="Arial" w:hAnsi="Arial" w:cs="Arial"/>
        </w:rPr>
        <w:t>a</w:t>
      </w:r>
      <w:r w:rsidR="000E494D">
        <w:rPr>
          <w:rFonts w:ascii="Arial" w:hAnsi="Arial" w:cs="Arial"/>
        </w:rPr>
        <w:t xml:space="preserve">graph </w:t>
      </w:r>
      <w:r>
        <w:rPr>
          <w:rFonts w:ascii="Arial" w:hAnsi="Arial" w:cs="Arial"/>
        </w:rPr>
        <w:t xml:space="preserve">which </w:t>
      </w:r>
      <w:r w:rsidR="000E494D">
        <w:rPr>
          <w:rFonts w:ascii="Arial" w:hAnsi="Arial" w:cs="Arial"/>
        </w:rPr>
        <w:t>preced</w:t>
      </w:r>
      <w:r>
        <w:rPr>
          <w:rFonts w:ascii="Arial" w:hAnsi="Arial" w:cs="Arial"/>
        </w:rPr>
        <w:t xml:space="preserve">es the </w:t>
      </w:r>
      <w:r w:rsidR="000E494D">
        <w:rPr>
          <w:rFonts w:ascii="Arial" w:hAnsi="Arial" w:cs="Arial"/>
        </w:rPr>
        <w:t xml:space="preserve">operative paragraph </w:t>
      </w:r>
      <w:r>
        <w:rPr>
          <w:rFonts w:ascii="Arial" w:hAnsi="Arial" w:cs="Arial"/>
        </w:rPr>
        <w:t xml:space="preserve">of a judgment for the purpose of </w:t>
      </w:r>
      <w:r w:rsidR="000E494D">
        <w:rPr>
          <w:rFonts w:ascii="Arial" w:hAnsi="Arial" w:cs="Arial"/>
        </w:rPr>
        <w:t>giv</w:t>
      </w:r>
      <w:r>
        <w:rPr>
          <w:rFonts w:ascii="Arial" w:hAnsi="Arial" w:cs="Arial"/>
        </w:rPr>
        <w:t xml:space="preserve">ing </w:t>
      </w:r>
      <w:r w:rsidR="00B11C76">
        <w:rPr>
          <w:rFonts w:ascii="Arial" w:hAnsi="Arial" w:cs="Arial"/>
        </w:rPr>
        <w:t>a</w:t>
      </w:r>
      <w:r w:rsidR="000E494D">
        <w:rPr>
          <w:rFonts w:ascii="Arial" w:hAnsi="Arial" w:cs="Arial"/>
        </w:rPr>
        <w:t xml:space="preserve"> judicial kiss of life </w:t>
      </w:r>
      <w:r>
        <w:rPr>
          <w:rFonts w:ascii="Arial" w:hAnsi="Arial" w:cs="Arial"/>
        </w:rPr>
        <w:t xml:space="preserve">today </w:t>
      </w:r>
      <w:r w:rsidR="000E494D">
        <w:rPr>
          <w:rFonts w:ascii="Arial" w:hAnsi="Arial" w:cs="Arial"/>
        </w:rPr>
        <w:t>to an appeal and a cross appeal</w:t>
      </w:r>
      <w:r w:rsidR="00604DA8">
        <w:rPr>
          <w:rFonts w:ascii="Arial" w:hAnsi="Arial" w:cs="Arial"/>
        </w:rPr>
        <w:t xml:space="preserve">, </w:t>
      </w:r>
      <w:r>
        <w:rPr>
          <w:rFonts w:ascii="Arial" w:hAnsi="Arial" w:cs="Arial"/>
        </w:rPr>
        <w:t xml:space="preserve">both </w:t>
      </w:r>
      <w:r w:rsidR="00604DA8">
        <w:rPr>
          <w:rFonts w:ascii="Arial" w:hAnsi="Arial" w:cs="Arial"/>
        </w:rPr>
        <w:t xml:space="preserve">bodies of </w:t>
      </w:r>
      <w:r w:rsidR="000E494D">
        <w:rPr>
          <w:rFonts w:ascii="Arial" w:hAnsi="Arial" w:cs="Arial"/>
        </w:rPr>
        <w:t xml:space="preserve">which were effectively </w:t>
      </w:r>
      <w:r>
        <w:rPr>
          <w:rFonts w:ascii="Arial" w:hAnsi="Arial" w:cs="Arial"/>
        </w:rPr>
        <w:t>laid down in their respective graves on 6 December 2013</w:t>
      </w:r>
      <w:r w:rsidR="00604DA8">
        <w:rPr>
          <w:rFonts w:ascii="Arial" w:hAnsi="Arial" w:cs="Arial"/>
        </w:rPr>
        <w:t xml:space="preserve">. </w:t>
      </w:r>
    </w:p>
    <w:p w:rsidR="000E494D" w:rsidRDefault="000E494D" w:rsidP="0064518A">
      <w:pPr>
        <w:pStyle w:val="ListParagraph"/>
        <w:spacing w:line="360" w:lineRule="auto"/>
        <w:jc w:val="both"/>
        <w:rPr>
          <w:rFonts w:ascii="Arial" w:hAnsi="Arial" w:cs="Arial"/>
        </w:rPr>
      </w:pPr>
      <w:r>
        <w:rPr>
          <w:rFonts w:ascii="Arial" w:hAnsi="Arial" w:cs="Arial"/>
        </w:rPr>
        <w:t xml:space="preserve"> </w:t>
      </w:r>
    </w:p>
    <w:p w:rsidR="000E494D" w:rsidRDefault="0064518A" w:rsidP="007B196E">
      <w:pPr>
        <w:pStyle w:val="ListParagraph"/>
        <w:numPr>
          <w:ilvl w:val="0"/>
          <w:numId w:val="2"/>
        </w:numPr>
        <w:spacing w:line="360" w:lineRule="auto"/>
        <w:jc w:val="both"/>
        <w:rPr>
          <w:rFonts w:ascii="Arial" w:hAnsi="Arial" w:cs="Arial"/>
        </w:rPr>
      </w:pPr>
      <w:r>
        <w:rPr>
          <w:rFonts w:ascii="Arial" w:hAnsi="Arial" w:cs="Arial"/>
        </w:rPr>
        <w:t>W</w:t>
      </w:r>
      <w:r w:rsidR="000E494D">
        <w:rPr>
          <w:rFonts w:ascii="Arial" w:hAnsi="Arial" w:cs="Arial"/>
        </w:rPr>
        <w:t xml:space="preserve">e need to spend more judicial </w:t>
      </w:r>
      <w:r w:rsidR="00B11C76">
        <w:rPr>
          <w:rFonts w:ascii="Arial" w:hAnsi="Arial" w:cs="Arial"/>
        </w:rPr>
        <w:t xml:space="preserve">time </w:t>
      </w:r>
      <w:r>
        <w:rPr>
          <w:rFonts w:ascii="Arial" w:hAnsi="Arial" w:cs="Arial"/>
        </w:rPr>
        <w:t>than we have given to the parties in this case</w:t>
      </w:r>
      <w:r w:rsidR="00604DA8">
        <w:rPr>
          <w:rFonts w:ascii="Arial" w:hAnsi="Arial" w:cs="Arial"/>
        </w:rPr>
        <w:t xml:space="preserve"> when it is apparent that </w:t>
      </w:r>
      <w:r>
        <w:rPr>
          <w:rFonts w:ascii="Arial" w:hAnsi="Arial" w:cs="Arial"/>
        </w:rPr>
        <w:t xml:space="preserve">this application stems </w:t>
      </w:r>
      <w:r w:rsidR="00604DA8">
        <w:rPr>
          <w:rFonts w:ascii="Arial" w:hAnsi="Arial" w:cs="Arial"/>
        </w:rPr>
        <w:t xml:space="preserve">from a </w:t>
      </w:r>
      <w:r>
        <w:rPr>
          <w:rFonts w:ascii="Arial" w:hAnsi="Arial" w:cs="Arial"/>
        </w:rPr>
        <w:t xml:space="preserve">misapprehension manifest </w:t>
      </w:r>
      <w:r w:rsidR="00604DA8">
        <w:rPr>
          <w:rFonts w:ascii="Arial" w:hAnsi="Arial" w:cs="Arial"/>
        </w:rPr>
        <w:t xml:space="preserve">in the minds of the applicants and not an intention manifest in the judgment of this Court. </w:t>
      </w:r>
    </w:p>
    <w:p w:rsidR="00604DA8" w:rsidRPr="00604DA8" w:rsidRDefault="00604DA8" w:rsidP="00604DA8">
      <w:pPr>
        <w:pStyle w:val="ListParagraph"/>
        <w:rPr>
          <w:rFonts w:ascii="Arial" w:hAnsi="Arial" w:cs="Arial"/>
        </w:rPr>
      </w:pPr>
    </w:p>
    <w:p w:rsidR="00EE221C" w:rsidRDefault="00B11C76" w:rsidP="007B196E">
      <w:pPr>
        <w:pStyle w:val="ListParagraph"/>
        <w:numPr>
          <w:ilvl w:val="0"/>
          <w:numId w:val="2"/>
        </w:numPr>
        <w:spacing w:line="360" w:lineRule="auto"/>
        <w:jc w:val="both"/>
        <w:rPr>
          <w:rFonts w:ascii="Arial" w:hAnsi="Arial" w:cs="Arial"/>
        </w:rPr>
      </w:pPr>
      <w:r>
        <w:rPr>
          <w:rFonts w:ascii="Arial" w:hAnsi="Arial" w:cs="Arial"/>
        </w:rPr>
        <w:t>It is worthy of note that</w:t>
      </w:r>
      <w:r w:rsidR="00604DA8">
        <w:rPr>
          <w:rFonts w:ascii="Arial" w:hAnsi="Arial" w:cs="Arial"/>
        </w:rPr>
        <w:t>,</w:t>
      </w:r>
      <w:r>
        <w:rPr>
          <w:rFonts w:ascii="Arial" w:hAnsi="Arial" w:cs="Arial"/>
        </w:rPr>
        <w:t xml:space="preserve"> in his s</w:t>
      </w:r>
      <w:r w:rsidR="001C7B0C">
        <w:rPr>
          <w:rFonts w:ascii="Arial" w:hAnsi="Arial" w:cs="Arial"/>
        </w:rPr>
        <w:t>ubmission</w:t>
      </w:r>
      <w:r>
        <w:rPr>
          <w:rFonts w:ascii="Arial" w:hAnsi="Arial" w:cs="Arial"/>
        </w:rPr>
        <w:t xml:space="preserve">, </w:t>
      </w:r>
      <w:r w:rsidR="001C7B0C">
        <w:rPr>
          <w:rFonts w:ascii="Arial" w:hAnsi="Arial" w:cs="Arial"/>
        </w:rPr>
        <w:t>the applicants</w:t>
      </w:r>
      <w:r>
        <w:rPr>
          <w:rFonts w:ascii="Arial" w:hAnsi="Arial" w:cs="Arial"/>
        </w:rPr>
        <w:t xml:space="preserve">, while </w:t>
      </w:r>
      <w:r w:rsidR="00604DA8">
        <w:rPr>
          <w:rFonts w:ascii="Arial" w:hAnsi="Arial" w:cs="Arial"/>
        </w:rPr>
        <w:t xml:space="preserve">making most of the language in </w:t>
      </w:r>
      <w:r>
        <w:rPr>
          <w:rFonts w:ascii="Arial" w:hAnsi="Arial" w:cs="Arial"/>
        </w:rPr>
        <w:t xml:space="preserve">paragraph 30 of the judgment, </w:t>
      </w:r>
      <w:r w:rsidR="0064518A">
        <w:rPr>
          <w:rFonts w:ascii="Arial" w:hAnsi="Arial" w:cs="Arial"/>
        </w:rPr>
        <w:t xml:space="preserve">completely </w:t>
      </w:r>
      <w:r w:rsidR="001C7B0C">
        <w:rPr>
          <w:rFonts w:ascii="Arial" w:hAnsi="Arial" w:cs="Arial"/>
        </w:rPr>
        <w:t xml:space="preserve">occults paragraph </w:t>
      </w:r>
      <w:r w:rsidR="00713956">
        <w:rPr>
          <w:rFonts w:ascii="Arial" w:hAnsi="Arial" w:cs="Arial"/>
        </w:rPr>
        <w:t xml:space="preserve">31 which clearly </w:t>
      </w:r>
      <w:r w:rsidR="00604DA8">
        <w:rPr>
          <w:rFonts w:ascii="Arial" w:hAnsi="Arial" w:cs="Arial"/>
        </w:rPr>
        <w:t xml:space="preserve">made the </w:t>
      </w:r>
      <w:r w:rsidR="0064518A">
        <w:rPr>
          <w:rFonts w:ascii="Arial" w:hAnsi="Arial" w:cs="Arial"/>
        </w:rPr>
        <w:t xml:space="preserve">orders </w:t>
      </w:r>
      <w:r w:rsidR="00604DA8">
        <w:rPr>
          <w:rFonts w:ascii="Arial" w:hAnsi="Arial" w:cs="Arial"/>
        </w:rPr>
        <w:t xml:space="preserve">of dismissal of both </w:t>
      </w:r>
      <w:r w:rsidR="00713956">
        <w:rPr>
          <w:rFonts w:ascii="Arial" w:hAnsi="Arial" w:cs="Arial"/>
        </w:rPr>
        <w:t xml:space="preserve">the appeal and the cross appeal. </w:t>
      </w:r>
    </w:p>
    <w:p w:rsidR="00434835" w:rsidRDefault="00434835" w:rsidP="00434835">
      <w:pPr>
        <w:pStyle w:val="ListParagraph"/>
        <w:spacing w:line="360" w:lineRule="auto"/>
        <w:jc w:val="both"/>
        <w:rPr>
          <w:rFonts w:ascii="Arial" w:hAnsi="Arial" w:cs="Arial"/>
        </w:rPr>
      </w:pPr>
    </w:p>
    <w:p w:rsidR="00F57BC1" w:rsidRDefault="00773255" w:rsidP="007B196E">
      <w:pPr>
        <w:pStyle w:val="ListParagraph"/>
        <w:numPr>
          <w:ilvl w:val="0"/>
          <w:numId w:val="2"/>
        </w:numPr>
        <w:spacing w:line="360" w:lineRule="auto"/>
        <w:jc w:val="both"/>
        <w:rPr>
          <w:rFonts w:ascii="Arial" w:hAnsi="Arial" w:cs="Arial"/>
        </w:rPr>
      </w:pPr>
      <w:r>
        <w:rPr>
          <w:rFonts w:ascii="Arial" w:hAnsi="Arial" w:cs="Arial"/>
        </w:rPr>
        <w:t xml:space="preserve">It is </w:t>
      </w:r>
      <w:r w:rsidR="0064518A">
        <w:rPr>
          <w:rFonts w:ascii="Arial" w:hAnsi="Arial" w:cs="Arial"/>
        </w:rPr>
        <w:t xml:space="preserve">a </w:t>
      </w:r>
      <w:r>
        <w:rPr>
          <w:rFonts w:ascii="Arial" w:hAnsi="Arial" w:cs="Arial"/>
        </w:rPr>
        <w:t>common</w:t>
      </w:r>
      <w:r w:rsidR="007C2D50">
        <w:rPr>
          <w:rFonts w:ascii="Arial" w:hAnsi="Arial" w:cs="Arial"/>
        </w:rPr>
        <w:t xml:space="preserve"> and universal reality</w:t>
      </w:r>
      <w:r>
        <w:rPr>
          <w:rFonts w:ascii="Arial" w:hAnsi="Arial" w:cs="Arial"/>
        </w:rPr>
        <w:t xml:space="preserve"> that p</w:t>
      </w:r>
      <w:r w:rsidR="0036570C">
        <w:rPr>
          <w:rFonts w:ascii="Arial" w:hAnsi="Arial" w:cs="Arial"/>
        </w:rPr>
        <w:t xml:space="preserve">roperty </w:t>
      </w:r>
      <w:r>
        <w:rPr>
          <w:rFonts w:ascii="Arial" w:hAnsi="Arial" w:cs="Arial"/>
        </w:rPr>
        <w:t xml:space="preserve">disputes </w:t>
      </w:r>
      <w:r w:rsidR="00D23407">
        <w:rPr>
          <w:rFonts w:ascii="Arial" w:hAnsi="Arial" w:cs="Arial"/>
        </w:rPr>
        <w:t xml:space="preserve">the world over and not only in </w:t>
      </w:r>
      <w:r w:rsidR="005A48E9">
        <w:rPr>
          <w:rFonts w:ascii="Arial" w:hAnsi="Arial" w:cs="Arial"/>
        </w:rPr>
        <w:t xml:space="preserve">the </w:t>
      </w:r>
      <w:r w:rsidR="00D23407">
        <w:rPr>
          <w:rFonts w:ascii="Arial" w:hAnsi="Arial" w:cs="Arial"/>
        </w:rPr>
        <w:t xml:space="preserve">judicial process </w:t>
      </w:r>
      <w:proofErr w:type="gramStart"/>
      <w:r>
        <w:rPr>
          <w:rFonts w:ascii="Arial" w:hAnsi="Arial" w:cs="Arial"/>
        </w:rPr>
        <w:t>are</w:t>
      </w:r>
      <w:proofErr w:type="gramEnd"/>
      <w:r w:rsidR="0036570C">
        <w:rPr>
          <w:rFonts w:ascii="Arial" w:hAnsi="Arial" w:cs="Arial"/>
        </w:rPr>
        <w:t xml:space="preserve">, unfortunately, </w:t>
      </w:r>
      <w:r w:rsidR="00D23407">
        <w:rPr>
          <w:rFonts w:ascii="Arial" w:hAnsi="Arial" w:cs="Arial"/>
        </w:rPr>
        <w:t xml:space="preserve">overcharged </w:t>
      </w:r>
      <w:r>
        <w:rPr>
          <w:rFonts w:ascii="Arial" w:hAnsi="Arial" w:cs="Arial"/>
        </w:rPr>
        <w:t xml:space="preserve">with a lot of explicable emotions for all </w:t>
      </w:r>
      <w:r w:rsidR="00604DA8">
        <w:rPr>
          <w:rFonts w:ascii="Arial" w:hAnsi="Arial" w:cs="Arial"/>
        </w:rPr>
        <w:t xml:space="preserve">directly </w:t>
      </w:r>
      <w:r>
        <w:rPr>
          <w:rFonts w:ascii="Arial" w:hAnsi="Arial" w:cs="Arial"/>
        </w:rPr>
        <w:t xml:space="preserve">concerned. </w:t>
      </w:r>
      <w:r w:rsidR="00D23407">
        <w:rPr>
          <w:rFonts w:ascii="Arial" w:hAnsi="Arial" w:cs="Arial"/>
        </w:rPr>
        <w:t>Speaking of judicial process only, w</w:t>
      </w:r>
      <w:r>
        <w:rPr>
          <w:rFonts w:ascii="Arial" w:hAnsi="Arial" w:cs="Arial"/>
        </w:rPr>
        <w:t xml:space="preserve">hen they reach </w:t>
      </w:r>
      <w:r w:rsidR="0036570C">
        <w:rPr>
          <w:rFonts w:ascii="Arial" w:hAnsi="Arial" w:cs="Arial"/>
        </w:rPr>
        <w:t xml:space="preserve">the courts, </w:t>
      </w:r>
      <w:r>
        <w:rPr>
          <w:rFonts w:ascii="Arial" w:hAnsi="Arial" w:cs="Arial"/>
        </w:rPr>
        <w:t xml:space="preserve">not all </w:t>
      </w:r>
      <w:r w:rsidR="007C2D50">
        <w:rPr>
          <w:rFonts w:ascii="Arial" w:hAnsi="Arial" w:cs="Arial"/>
        </w:rPr>
        <w:t xml:space="preserve">parties </w:t>
      </w:r>
      <w:r>
        <w:rPr>
          <w:rFonts w:ascii="Arial" w:hAnsi="Arial" w:cs="Arial"/>
        </w:rPr>
        <w:t xml:space="preserve">are able, with equal measure, to </w:t>
      </w:r>
      <w:r w:rsidR="0064518A">
        <w:rPr>
          <w:rFonts w:ascii="Arial" w:hAnsi="Arial" w:cs="Arial"/>
        </w:rPr>
        <w:t>exercise the necessary detachment</w:t>
      </w:r>
      <w:r w:rsidR="00D23407">
        <w:rPr>
          <w:rFonts w:ascii="Arial" w:hAnsi="Arial" w:cs="Arial"/>
        </w:rPr>
        <w:t xml:space="preserve"> </w:t>
      </w:r>
      <w:r w:rsidR="005A48E9">
        <w:rPr>
          <w:rFonts w:ascii="Arial" w:hAnsi="Arial" w:cs="Arial"/>
        </w:rPr>
        <w:t xml:space="preserve">to assist in the proper identification of the rules and the proper application. </w:t>
      </w:r>
      <w:r w:rsidR="00604DA8">
        <w:rPr>
          <w:rFonts w:ascii="Arial" w:hAnsi="Arial" w:cs="Arial"/>
        </w:rPr>
        <w:t xml:space="preserve">As it is with client so it is with counsel sometimes. </w:t>
      </w:r>
      <w:r w:rsidR="005A48E9">
        <w:rPr>
          <w:rFonts w:ascii="Arial" w:hAnsi="Arial" w:cs="Arial"/>
        </w:rPr>
        <w:t xml:space="preserve">The problem is exacerbated where </w:t>
      </w:r>
      <w:r w:rsidR="008C3BBD">
        <w:rPr>
          <w:rFonts w:ascii="Arial" w:hAnsi="Arial" w:cs="Arial"/>
        </w:rPr>
        <w:t>counsel is hi</w:t>
      </w:r>
      <w:r w:rsidR="007C2D50">
        <w:rPr>
          <w:rFonts w:ascii="Arial" w:hAnsi="Arial" w:cs="Arial"/>
        </w:rPr>
        <w:t xml:space="preserve">mself or herself his own or </w:t>
      </w:r>
      <w:r w:rsidR="008C3BBD">
        <w:rPr>
          <w:rFonts w:ascii="Arial" w:hAnsi="Arial" w:cs="Arial"/>
        </w:rPr>
        <w:t>her own client</w:t>
      </w:r>
      <w:r w:rsidR="00AB0A52">
        <w:rPr>
          <w:rFonts w:ascii="Arial" w:hAnsi="Arial" w:cs="Arial"/>
        </w:rPr>
        <w:t xml:space="preserve"> in a property dispute </w:t>
      </w:r>
      <w:r w:rsidR="005A48E9">
        <w:rPr>
          <w:rFonts w:ascii="Arial" w:hAnsi="Arial" w:cs="Arial"/>
        </w:rPr>
        <w:t xml:space="preserve">that is </w:t>
      </w:r>
      <w:r w:rsidR="00EE221C">
        <w:rPr>
          <w:rFonts w:ascii="Arial" w:hAnsi="Arial" w:cs="Arial"/>
        </w:rPr>
        <w:t xml:space="preserve">between family members who </w:t>
      </w:r>
      <w:r w:rsidR="005A48E9">
        <w:rPr>
          <w:rFonts w:ascii="Arial" w:hAnsi="Arial" w:cs="Arial"/>
        </w:rPr>
        <w:t xml:space="preserve">are of a different generation than that whose </w:t>
      </w:r>
      <w:r w:rsidR="00EE221C">
        <w:rPr>
          <w:rFonts w:ascii="Arial" w:hAnsi="Arial" w:cs="Arial"/>
        </w:rPr>
        <w:t>properties are the subject matt</w:t>
      </w:r>
      <w:r w:rsidR="008C3BBD">
        <w:rPr>
          <w:rFonts w:ascii="Arial" w:hAnsi="Arial" w:cs="Arial"/>
        </w:rPr>
        <w:t xml:space="preserve">er of </w:t>
      </w:r>
      <w:r w:rsidR="005A48E9">
        <w:rPr>
          <w:rFonts w:ascii="Arial" w:hAnsi="Arial" w:cs="Arial"/>
        </w:rPr>
        <w:t xml:space="preserve">the </w:t>
      </w:r>
      <w:r w:rsidR="008C3BBD">
        <w:rPr>
          <w:rFonts w:ascii="Arial" w:hAnsi="Arial" w:cs="Arial"/>
        </w:rPr>
        <w:t>dispute</w:t>
      </w:r>
      <w:r w:rsidR="00EE221C">
        <w:rPr>
          <w:rFonts w:ascii="Arial" w:hAnsi="Arial" w:cs="Arial"/>
        </w:rPr>
        <w:t xml:space="preserve">. </w:t>
      </w:r>
      <w:r w:rsidR="007C2D50">
        <w:rPr>
          <w:rFonts w:ascii="Arial" w:hAnsi="Arial" w:cs="Arial"/>
        </w:rPr>
        <w:t xml:space="preserve">Courts are </w:t>
      </w:r>
      <w:r w:rsidR="005A48E9">
        <w:rPr>
          <w:rFonts w:ascii="Arial" w:hAnsi="Arial" w:cs="Arial"/>
        </w:rPr>
        <w:t xml:space="preserve">fully </w:t>
      </w:r>
      <w:r w:rsidR="007C2D50">
        <w:rPr>
          <w:rFonts w:ascii="Arial" w:hAnsi="Arial" w:cs="Arial"/>
        </w:rPr>
        <w:t xml:space="preserve">aware of this and </w:t>
      </w:r>
      <w:r w:rsidR="005A48E9">
        <w:rPr>
          <w:rFonts w:ascii="Arial" w:hAnsi="Arial" w:cs="Arial"/>
        </w:rPr>
        <w:t xml:space="preserve">they </w:t>
      </w:r>
      <w:r w:rsidR="007C2D50">
        <w:rPr>
          <w:rFonts w:ascii="Arial" w:hAnsi="Arial" w:cs="Arial"/>
        </w:rPr>
        <w:t xml:space="preserve">live above </w:t>
      </w:r>
      <w:r w:rsidR="00166E5F">
        <w:rPr>
          <w:rFonts w:ascii="Arial" w:hAnsi="Arial" w:cs="Arial"/>
        </w:rPr>
        <w:t xml:space="preserve">all </w:t>
      </w:r>
      <w:r w:rsidR="007C2D50">
        <w:rPr>
          <w:rFonts w:ascii="Arial" w:hAnsi="Arial" w:cs="Arial"/>
        </w:rPr>
        <w:t xml:space="preserve">this. </w:t>
      </w:r>
      <w:r w:rsidR="00166E5F">
        <w:rPr>
          <w:rFonts w:ascii="Arial" w:hAnsi="Arial" w:cs="Arial"/>
        </w:rPr>
        <w:t xml:space="preserve">They apply the rules as they </w:t>
      </w:r>
      <w:r w:rsidR="005A48E9">
        <w:rPr>
          <w:rFonts w:ascii="Arial" w:hAnsi="Arial" w:cs="Arial"/>
        </w:rPr>
        <w:t>find them</w:t>
      </w:r>
      <w:r w:rsidR="008A7B7D">
        <w:rPr>
          <w:rFonts w:ascii="Arial" w:hAnsi="Arial" w:cs="Arial"/>
        </w:rPr>
        <w:t xml:space="preserve">, knowing </w:t>
      </w:r>
      <w:r w:rsidR="005A48E9">
        <w:rPr>
          <w:rFonts w:ascii="Arial" w:hAnsi="Arial" w:cs="Arial"/>
        </w:rPr>
        <w:t xml:space="preserve">too </w:t>
      </w:r>
      <w:r w:rsidR="008A7B7D">
        <w:rPr>
          <w:rFonts w:ascii="Arial" w:hAnsi="Arial" w:cs="Arial"/>
        </w:rPr>
        <w:t xml:space="preserve">well </w:t>
      </w:r>
      <w:r w:rsidR="005A48E9">
        <w:rPr>
          <w:rFonts w:ascii="Arial" w:hAnsi="Arial" w:cs="Arial"/>
        </w:rPr>
        <w:t xml:space="preserve">that </w:t>
      </w:r>
      <w:r w:rsidR="008A7B7D">
        <w:rPr>
          <w:rFonts w:ascii="Arial" w:hAnsi="Arial" w:cs="Arial"/>
        </w:rPr>
        <w:t>l</w:t>
      </w:r>
      <w:r w:rsidR="0098786C">
        <w:rPr>
          <w:rFonts w:ascii="Arial" w:hAnsi="Arial" w:cs="Arial"/>
        </w:rPr>
        <w:t>itigation hurts</w:t>
      </w:r>
      <w:r w:rsidR="005A48E9">
        <w:rPr>
          <w:rFonts w:ascii="Arial" w:hAnsi="Arial" w:cs="Arial"/>
        </w:rPr>
        <w:t xml:space="preserve"> but that the parties came to litigation with that risk</w:t>
      </w:r>
      <w:r w:rsidR="0098786C">
        <w:rPr>
          <w:rFonts w:ascii="Arial" w:hAnsi="Arial" w:cs="Arial"/>
        </w:rPr>
        <w:t>. That is why we</w:t>
      </w:r>
      <w:r w:rsidR="00BC4C23">
        <w:rPr>
          <w:rFonts w:ascii="Arial" w:hAnsi="Arial" w:cs="Arial"/>
        </w:rPr>
        <w:t>, in the judgment,</w:t>
      </w:r>
      <w:r w:rsidR="0098786C">
        <w:rPr>
          <w:rFonts w:ascii="Arial" w:hAnsi="Arial" w:cs="Arial"/>
        </w:rPr>
        <w:t xml:space="preserve"> </w:t>
      </w:r>
      <w:r w:rsidR="008A7B7D">
        <w:rPr>
          <w:rFonts w:ascii="Arial" w:hAnsi="Arial" w:cs="Arial"/>
        </w:rPr>
        <w:t>did the extra mile to encourage parties to adopt a course of action which w</w:t>
      </w:r>
      <w:r w:rsidR="005A48E9">
        <w:rPr>
          <w:rFonts w:ascii="Arial" w:hAnsi="Arial" w:cs="Arial"/>
        </w:rPr>
        <w:t xml:space="preserve">ould </w:t>
      </w:r>
      <w:r w:rsidR="008A7B7D">
        <w:rPr>
          <w:rFonts w:ascii="Arial" w:hAnsi="Arial" w:cs="Arial"/>
        </w:rPr>
        <w:t>avoid or mitigate the hurt</w:t>
      </w:r>
      <w:r w:rsidR="005A48E9">
        <w:rPr>
          <w:rFonts w:ascii="Arial" w:hAnsi="Arial" w:cs="Arial"/>
        </w:rPr>
        <w:t>s</w:t>
      </w:r>
      <w:r w:rsidR="00AB0A52">
        <w:rPr>
          <w:rFonts w:ascii="Arial" w:hAnsi="Arial" w:cs="Arial"/>
        </w:rPr>
        <w:t xml:space="preserve"> of litigation</w:t>
      </w:r>
      <w:r w:rsidR="008A7B7D">
        <w:rPr>
          <w:rFonts w:ascii="Arial" w:hAnsi="Arial" w:cs="Arial"/>
        </w:rPr>
        <w:t xml:space="preserve">. </w:t>
      </w:r>
      <w:r w:rsidR="00166E5F">
        <w:rPr>
          <w:rFonts w:ascii="Arial" w:hAnsi="Arial" w:cs="Arial"/>
        </w:rPr>
        <w:t xml:space="preserve">The rule of law is the rule of law. </w:t>
      </w:r>
      <w:r w:rsidR="00AB0A52">
        <w:rPr>
          <w:rFonts w:ascii="Arial" w:hAnsi="Arial" w:cs="Arial"/>
        </w:rPr>
        <w:t xml:space="preserve">What such parties need at the </w:t>
      </w:r>
      <w:r w:rsidR="00AB0A52">
        <w:rPr>
          <w:rFonts w:ascii="Arial" w:hAnsi="Arial" w:cs="Arial"/>
        </w:rPr>
        <w:lastRenderedPageBreak/>
        <w:t xml:space="preserve">end of a judgment is not an emotional response to the judgment but a rational response. </w:t>
      </w:r>
      <w:r w:rsidR="00072598">
        <w:rPr>
          <w:rFonts w:ascii="Arial" w:hAnsi="Arial" w:cs="Arial"/>
        </w:rPr>
        <w:t xml:space="preserve">Avenues of mutual conciliatory responses are never closed so that parties may move on with their lives. </w:t>
      </w:r>
    </w:p>
    <w:p w:rsidR="00434835" w:rsidRDefault="00434835" w:rsidP="00434835">
      <w:pPr>
        <w:pStyle w:val="ListParagraph"/>
        <w:spacing w:line="360" w:lineRule="auto"/>
        <w:jc w:val="both"/>
        <w:rPr>
          <w:rFonts w:ascii="Arial" w:hAnsi="Arial" w:cs="Arial"/>
        </w:rPr>
      </w:pPr>
    </w:p>
    <w:p w:rsidR="00081530" w:rsidRDefault="002A2CE2" w:rsidP="007B196E">
      <w:pPr>
        <w:pStyle w:val="ListParagraph"/>
        <w:numPr>
          <w:ilvl w:val="0"/>
          <w:numId w:val="2"/>
        </w:numPr>
        <w:spacing w:line="360" w:lineRule="auto"/>
        <w:jc w:val="both"/>
        <w:rPr>
          <w:rFonts w:ascii="Arial" w:hAnsi="Arial" w:cs="Arial"/>
        </w:rPr>
      </w:pPr>
      <w:r w:rsidRPr="002A2CE2">
        <w:rPr>
          <w:rFonts w:ascii="Arial" w:hAnsi="Arial" w:cs="Arial"/>
        </w:rPr>
        <w:t xml:space="preserve">The only orders that the Court had made other than the dismissal of the appeal and the cross appeal was one of costs. </w:t>
      </w:r>
    </w:p>
    <w:p w:rsidR="00614B7E" w:rsidRDefault="00614B7E" w:rsidP="00434835">
      <w:pPr>
        <w:pStyle w:val="ListParagraph"/>
        <w:spacing w:line="360" w:lineRule="auto"/>
        <w:jc w:val="both"/>
        <w:rPr>
          <w:rFonts w:ascii="Arial" w:hAnsi="Arial" w:cs="Arial"/>
        </w:rPr>
      </w:pPr>
    </w:p>
    <w:p w:rsidR="002A2CE2" w:rsidRDefault="00614B7E" w:rsidP="007B196E">
      <w:pPr>
        <w:pStyle w:val="ListParagraph"/>
        <w:numPr>
          <w:ilvl w:val="0"/>
          <w:numId w:val="2"/>
        </w:numPr>
        <w:spacing w:line="360" w:lineRule="auto"/>
        <w:jc w:val="both"/>
        <w:rPr>
          <w:rFonts w:ascii="Arial" w:hAnsi="Arial" w:cs="Arial"/>
        </w:rPr>
      </w:pPr>
      <w:r>
        <w:rPr>
          <w:rFonts w:ascii="Arial" w:hAnsi="Arial" w:cs="Arial"/>
        </w:rPr>
        <w:t xml:space="preserve">For the reasons given above, we </w:t>
      </w:r>
      <w:r w:rsidR="002A2CE2">
        <w:rPr>
          <w:rFonts w:ascii="Arial" w:hAnsi="Arial" w:cs="Arial"/>
        </w:rPr>
        <w:t xml:space="preserve">set aside </w:t>
      </w:r>
      <w:r>
        <w:rPr>
          <w:rFonts w:ascii="Arial" w:hAnsi="Arial" w:cs="Arial"/>
        </w:rPr>
        <w:t xml:space="preserve">the application </w:t>
      </w:r>
      <w:r w:rsidR="002A2CE2">
        <w:rPr>
          <w:rFonts w:ascii="Arial" w:hAnsi="Arial" w:cs="Arial"/>
        </w:rPr>
        <w:t xml:space="preserve">with costs. </w:t>
      </w:r>
      <w:bookmarkStart w:id="0" w:name="_GoBack"/>
      <w:bookmarkEnd w:id="0"/>
    </w:p>
    <w:p w:rsidR="007B196E" w:rsidRDefault="007B196E" w:rsidP="007B196E">
      <w:pPr>
        <w:spacing w:line="360" w:lineRule="auto"/>
        <w:jc w:val="both"/>
        <w:rPr>
          <w:rFonts w:ascii="Arial" w:hAnsi="Arial" w:cs="Arial"/>
          <w:sz w:val="22"/>
          <w:szCs w:val="22"/>
        </w:rPr>
      </w:pPr>
    </w:p>
    <w:p w:rsidR="007B196E" w:rsidRDefault="007B196E" w:rsidP="007B196E">
      <w:pPr>
        <w:jc w:val="center"/>
        <w:rPr>
          <w:rFonts w:ascii="Arial" w:hAnsi="Arial" w:cs="Arial"/>
          <w:sz w:val="22"/>
          <w:szCs w:val="22"/>
        </w:rPr>
      </w:pPr>
      <w:r>
        <w:rPr>
          <w:rFonts w:ascii="Arial" w:hAnsi="Arial" w:cs="Arial"/>
          <w:sz w:val="22"/>
          <w:szCs w:val="22"/>
        </w:rPr>
        <w:t>……………………….</w:t>
      </w:r>
      <w:r>
        <w:rPr>
          <w:rFonts w:ascii="Arial" w:hAnsi="Arial" w:cs="Arial"/>
          <w:sz w:val="22"/>
          <w:szCs w:val="22"/>
        </w:rPr>
        <w:tab/>
        <w:t>………………………..</w:t>
      </w:r>
      <w:r>
        <w:rPr>
          <w:rFonts w:ascii="Arial" w:hAnsi="Arial" w:cs="Arial"/>
          <w:sz w:val="22"/>
          <w:szCs w:val="22"/>
        </w:rPr>
        <w:tab/>
      </w:r>
      <w:r>
        <w:rPr>
          <w:rFonts w:ascii="Arial" w:hAnsi="Arial" w:cs="Arial"/>
          <w:sz w:val="22"/>
          <w:szCs w:val="22"/>
        </w:rPr>
        <w:tab/>
        <w:t>………………………..</w:t>
      </w:r>
    </w:p>
    <w:p w:rsidR="007B196E" w:rsidRDefault="007B196E" w:rsidP="007B196E">
      <w:pPr>
        <w:rPr>
          <w:rFonts w:ascii="Arial" w:hAnsi="Arial" w:cs="Arial"/>
          <w:b/>
          <w:sz w:val="22"/>
          <w:szCs w:val="22"/>
        </w:rPr>
      </w:pPr>
    </w:p>
    <w:p w:rsidR="007B196E" w:rsidRDefault="007B196E" w:rsidP="007B196E">
      <w:pPr>
        <w:rPr>
          <w:rFonts w:ascii="Arial" w:hAnsi="Arial" w:cs="Arial"/>
          <w:b/>
          <w:sz w:val="22"/>
          <w:szCs w:val="22"/>
        </w:rPr>
      </w:pPr>
      <w:r>
        <w:rPr>
          <w:rFonts w:ascii="Arial" w:hAnsi="Arial" w:cs="Arial"/>
          <w:b/>
          <w:sz w:val="22"/>
          <w:szCs w:val="22"/>
        </w:rPr>
        <w:t xml:space="preserve">           S.B. DOMAH</w:t>
      </w:r>
      <w:r>
        <w:rPr>
          <w:rFonts w:ascii="Arial" w:hAnsi="Arial" w:cs="Arial"/>
          <w:b/>
          <w:sz w:val="22"/>
          <w:szCs w:val="22"/>
        </w:rPr>
        <w:tab/>
      </w:r>
      <w:r>
        <w:rPr>
          <w:rFonts w:ascii="Arial" w:hAnsi="Arial" w:cs="Arial"/>
          <w:b/>
          <w:sz w:val="22"/>
          <w:szCs w:val="22"/>
        </w:rPr>
        <w:tab/>
        <w:t xml:space="preserve">   A. FERNANDO</w:t>
      </w:r>
      <w:r>
        <w:rPr>
          <w:rFonts w:ascii="Arial" w:hAnsi="Arial" w:cs="Arial"/>
          <w:b/>
          <w:sz w:val="22"/>
          <w:szCs w:val="22"/>
        </w:rPr>
        <w:tab/>
      </w:r>
      <w:r>
        <w:rPr>
          <w:rFonts w:ascii="Arial" w:hAnsi="Arial" w:cs="Arial"/>
          <w:b/>
          <w:sz w:val="22"/>
          <w:szCs w:val="22"/>
        </w:rPr>
        <w:tab/>
        <w:t xml:space="preserve">           M. TWOMEY</w:t>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7B196E" w:rsidRDefault="007B196E" w:rsidP="007B196E">
      <w:pPr>
        <w:jc w:val="center"/>
        <w:rPr>
          <w:rFonts w:ascii="Arial" w:hAnsi="Arial" w:cs="Arial"/>
          <w:b/>
          <w:sz w:val="22"/>
          <w:szCs w:val="22"/>
        </w:rPr>
      </w:pPr>
    </w:p>
    <w:p w:rsidR="007B196E" w:rsidRDefault="007B196E" w:rsidP="007B196E">
      <w:pPr>
        <w:jc w:val="center"/>
        <w:rPr>
          <w:rFonts w:ascii="Arial" w:hAnsi="Arial" w:cs="Arial"/>
          <w:b/>
          <w:sz w:val="22"/>
          <w:szCs w:val="22"/>
        </w:rPr>
      </w:pPr>
      <w:r>
        <w:rPr>
          <w:rFonts w:ascii="Arial" w:hAnsi="Arial" w:cs="Arial"/>
          <w:b/>
          <w:sz w:val="22"/>
          <w:szCs w:val="22"/>
        </w:rPr>
        <w:t xml:space="preserve">PRESIDENT </w:t>
      </w:r>
      <w:r>
        <w:rPr>
          <w:rFonts w:ascii="Arial" w:hAnsi="Arial" w:cs="Arial"/>
          <w:b/>
          <w:sz w:val="22"/>
          <w:szCs w:val="22"/>
        </w:rPr>
        <w:tab/>
      </w:r>
      <w:r>
        <w:rPr>
          <w:rFonts w:ascii="Arial" w:hAnsi="Arial" w:cs="Arial"/>
          <w:b/>
          <w:sz w:val="22"/>
          <w:szCs w:val="22"/>
        </w:rPr>
        <w:tab/>
        <w:t>JUSTICE OF APPEAL</w:t>
      </w:r>
      <w:r>
        <w:rPr>
          <w:rFonts w:ascii="Arial" w:hAnsi="Arial" w:cs="Arial"/>
          <w:b/>
          <w:sz w:val="22"/>
          <w:szCs w:val="22"/>
        </w:rPr>
        <w:tab/>
      </w:r>
      <w:r>
        <w:rPr>
          <w:rFonts w:ascii="Arial" w:hAnsi="Arial" w:cs="Arial"/>
          <w:b/>
          <w:sz w:val="22"/>
          <w:szCs w:val="22"/>
        </w:rPr>
        <w:tab/>
        <w:t>JUSTICE OF APPEAL</w:t>
      </w:r>
    </w:p>
    <w:p w:rsidR="007B196E" w:rsidRDefault="007B196E" w:rsidP="007B196E">
      <w:pPr>
        <w:rPr>
          <w:rFonts w:ascii="Arial" w:hAnsi="Arial" w:cs="Arial"/>
          <w:sz w:val="22"/>
          <w:szCs w:val="22"/>
        </w:rPr>
      </w:pPr>
    </w:p>
    <w:p w:rsidR="007B196E" w:rsidRDefault="007B196E" w:rsidP="007B196E">
      <w:pPr>
        <w:rPr>
          <w:rFonts w:ascii="Arial" w:hAnsi="Arial" w:cs="Arial"/>
          <w:sz w:val="22"/>
          <w:szCs w:val="22"/>
        </w:rPr>
      </w:pPr>
    </w:p>
    <w:p w:rsidR="007B196E" w:rsidRDefault="007B196E" w:rsidP="007B196E">
      <w:pPr>
        <w:jc w:val="center"/>
        <w:rPr>
          <w:rFonts w:ascii="Arial" w:hAnsi="Arial" w:cs="Arial"/>
          <w:sz w:val="22"/>
          <w:szCs w:val="22"/>
        </w:rPr>
      </w:pPr>
      <w:proofErr w:type="gramStart"/>
      <w:r>
        <w:rPr>
          <w:rFonts w:ascii="Arial" w:hAnsi="Arial" w:cs="Arial"/>
          <w:i/>
          <w:sz w:val="22"/>
          <w:szCs w:val="22"/>
        </w:rPr>
        <w:t>Dated this 11</w:t>
      </w:r>
      <w:r>
        <w:rPr>
          <w:rFonts w:ascii="Arial" w:hAnsi="Arial" w:cs="Arial"/>
          <w:i/>
          <w:sz w:val="22"/>
          <w:szCs w:val="22"/>
          <w:vertAlign w:val="superscript"/>
        </w:rPr>
        <w:t>th</w:t>
      </w:r>
      <w:r>
        <w:rPr>
          <w:rFonts w:ascii="Arial" w:hAnsi="Arial" w:cs="Arial"/>
          <w:i/>
          <w:sz w:val="22"/>
          <w:szCs w:val="22"/>
        </w:rPr>
        <w:t xml:space="preserve"> April 2014, </w:t>
      </w:r>
      <w:r w:rsidR="00236324">
        <w:rPr>
          <w:rFonts w:ascii="Arial" w:hAnsi="Arial" w:cs="Arial"/>
          <w:i/>
          <w:sz w:val="22"/>
          <w:szCs w:val="22"/>
        </w:rPr>
        <w:t>Ile du Port</w:t>
      </w:r>
      <w:r>
        <w:rPr>
          <w:rFonts w:ascii="Arial" w:hAnsi="Arial" w:cs="Arial"/>
          <w:i/>
          <w:sz w:val="22"/>
          <w:szCs w:val="22"/>
        </w:rPr>
        <w:t>, Seychelles.</w:t>
      </w:r>
      <w:proofErr w:type="gramEnd"/>
    </w:p>
    <w:p w:rsidR="007B196E" w:rsidRDefault="007B196E" w:rsidP="007B196E"/>
    <w:p w:rsidR="007B196E" w:rsidRDefault="007B196E" w:rsidP="007B196E"/>
    <w:p w:rsidR="00F779EB" w:rsidRDefault="005449EA"/>
    <w:sectPr w:rsidR="00F779EB" w:rsidSect="00F9392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85B" w:rsidRDefault="00E5685B" w:rsidP="00F9392A">
      <w:r>
        <w:separator/>
      </w:r>
    </w:p>
  </w:endnote>
  <w:endnote w:type="continuationSeparator" w:id="1">
    <w:p w:rsidR="00E5685B" w:rsidRDefault="00E5685B" w:rsidP="00F93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2A" w:rsidRDefault="00F939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2A" w:rsidRDefault="00F9392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2A" w:rsidRDefault="00F939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85B" w:rsidRDefault="00E5685B" w:rsidP="00F9392A">
      <w:r>
        <w:separator/>
      </w:r>
    </w:p>
  </w:footnote>
  <w:footnote w:type="continuationSeparator" w:id="1">
    <w:p w:rsidR="00E5685B" w:rsidRDefault="00E5685B" w:rsidP="00F93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2A" w:rsidRDefault="00F939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922"/>
      <w:docPartObj>
        <w:docPartGallery w:val="Page Numbers (Top of Page)"/>
        <w:docPartUnique/>
      </w:docPartObj>
    </w:sdtPr>
    <w:sdtContent>
      <w:p w:rsidR="00F9392A" w:rsidRDefault="00EE2561">
        <w:pPr>
          <w:pStyle w:val="Header"/>
          <w:jc w:val="right"/>
        </w:pPr>
        <w:fldSimple w:instr=" PAGE   \* MERGEFORMAT ">
          <w:r w:rsidR="005449EA">
            <w:rPr>
              <w:noProof/>
            </w:rPr>
            <w:t>5</w:t>
          </w:r>
        </w:fldSimple>
      </w:p>
    </w:sdtContent>
  </w:sdt>
  <w:p w:rsidR="00F9392A" w:rsidRDefault="00F9392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92A" w:rsidRDefault="00F939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46291"/>
    <w:multiLevelType w:val="hybridMultilevel"/>
    <w:tmpl w:val="EFA40D9E"/>
    <w:lvl w:ilvl="0" w:tplc="DE1C79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218386E"/>
    <w:multiLevelType w:val="hybridMultilevel"/>
    <w:tmpl w:val="BA3C03F6"/>
    <w:lvl w:ilvl="0" w:tplc="6A02485E">
      <w:start w:val="1"/>
      <w:numFmt w:val="decimal"/>
      <w:lvlText w:val="%1."/>
      <w:lvlJc w:val="left"/>
      <w:pPr>
        <w:ind w:left="3240" w:hanging="360"/>
      </w:pPr>
      <w:rPr>
        <w:rFonts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6064CD1"/>
    <w:multiLevelType w:val="hybridMultilevel"/>
    <w:tmpl w:val="28D00B5E"/>
    <w:lvl w:ilvl="0" w:tplc="78D89776">
      <w:start w:val="1"/>
      <w:numFmt w:val="decimal"/>
      <w:lvlText w:val="[%1].    "/>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F6AA0"/>
    <w:multiLevelType w:val="hybridMultilevel"/>
    <w:tmpl w:val="B0A8A76A"/>
    <w:lvl w:ilvl="0" w:tplc="29BEE7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871405"/>
    <w:multiLevelType w:val="hybridMultilevel"/>
    <w:tmpl w:val="A300C63A"/>
    <w:lvl w:ilvl="0" w:tplc="FD0EC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6A37566"/>
    <w:multiLevelType w:val="hybridMultilevel"/>
    <w:tmpl w:val="EBC0B9E4"/>
    <w:lvl w:ilvl="0" w:tplc="0D560B4E">
      <w:start w:val="1"/>
      <w:numFmt w:val="decimal"/>
      <w:lvlText w:val="%1."/>
      <w:lvlJc w:val="left"/>
      <w:pPr>
        <w:ind w:left="3240" w:hanging="360"/>
      </w:pPr>
      <w:rPr>
        <w:rFonts w:hint="default"/>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76BC66A2"/>
    <w:multiLevelType w:val="hybridMultilevel"/>
    <w:tmpl w:val="97B0AF8C"/>
    <w:lvl w:ilvl="0" w:tplc="2DE41464">
      <w:start w:val="16"/>
      <w:numFmt w:val="upp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num w:numId="1">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B196E"/>
    <w:rsid w:val="00017A8F"/>
    <w:rsid w:val="000339E8"/>
    <w:rsid w:val="00072598"/>
    <w:rsid w:val="00081530"/>
    <w:rsid w:val="000E494D"/>
    <w:rsid w:val="00166E5F"/>
    <w:rsid w:val="001C138B"/>
    <w:rsid w:val="001C7B0C"/>
    <w:rsid w:val="00236324"/>
    <w:rsid w:val="002874D8"/>
    <w:rsid w:val="002A2CE2"/>
    <w:rsid w:val="0036570C"/>
    <w:rsid w:val="0040647E"/>
    <w:rsid w:val="0043337B"/>
    <w:rsid w:val="00434835"/>
    <w:rsid w:val="004F5091"/>
    <w:rsid w:val="004F55A8"/>
    <w:rsid w:val="005449EA"/>
    <w:rsid w:val="00557A15"/>
    <w:rsid w:val="005A48E9"/>
    <w:rsid w:val="005B5A8F"/>
    <w:rsid w:val="005D3350"/>
    <w:rsid w:val="005F4FEC"/>
    <w:rsid w:val="00604DA8"/>
    <w:rsid w:val="00606413"/>
    <w:rsid w:val="00614B7E"/>
    <w:rsid w:val="0064518A"/>
    <w:rsid w:val="0068490C"/>
    <w:rsid w:val="00713956"/>
    <w:rsid w:val="00715CBC"/>
    <w:rsid w:val="007206B6"/>
    <w:rsid w:val="007253B7"/>
    <w:rsid w:val="00773255"/>
    <w:rsid w:val="007B196E"/>
    <w:rsid w:val="007C2D50"/>
    <w:rsid w:val="007E6589"/>
    <w:rsid w:val="007F3BEC"/>
    <w:rsid w:val="00822C57"/>
    <w:rsid w:val="00826F23"/>
    <w:rsid w:val="0086597D"/>
    <w:rsid w:val="0087083E"/>
    <w:rsid w:val="008A7B7D"/>
    <w:rsid w:val="008C3BBD"/>
    <w:rsid w:val="00921399"/>
    <w:rsid w:val="0092715A"/>
    <w:rsid w:val="009506C7"/>
    <w:rsid w:val="00971996"/>
    <w:rsid w:val="0098786C"/>
    <w:rsid w:val="00A70393"/>
    <w:rsid w:val="00AB0A52"/>
    <w:rsid w:val="00AE5904"/>
    <w:rsid w:val="00B11C76"/>
    <w:rsid w:val="00BC4C23"/>
    <w:rsid w:val="00BF5D13"/>
    <w:rsid w:val="00C01BCC"/>
    <w:rsid w:val="00C96694"/>
    <w:rsid w:val="00CD44EE"/>
    <w:rsid w:val="00CE7CE6"/>
    <w:rsid w:val="00D23407"/>
    <w:rsid w:val="00D60503"/>
    <w:rsid w:val="00D979F1"/>
    <w:rsid w:val="00DE2A41"/>
    <w:rsid w:val="00DE7DCE"/>
    <w:rsid w:val="00E25ABA"/>
    <w:rsid w:val="00E5685B"/>
    <w:rsid w:val="00E64087"/>
    <w:rsid w:val="00EA3B49"/>
    <w:rsid w:val="00EE221C"/>
    <w:rsid w:val="00EE2561"/>
    <w:rsid w:val="00F356F4"/>
    <w:rsid w:val="00F57BC1"/>
    <w:rsid w:val="00F839AC"/>
    <w:rsid w:val="00F9392A"/>
    <w:rsid w:val="00FB2FC8"/>
    <w:rsid w:val="00FD6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6E"/>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F9392A"/>
    <w:pPr>
      <w:tabs>
        <w:tab w:val="center" w:pos="4680"/>
        <w:tab w:val="right" w:pos="9360"/>
      </w:tabs>
    </w:pPr>
  </w:style>
  <w:style w:type="character" w:customStyle="1" w:styleId="HeaderChar">
    <w:name w:val="Header Char"/>
    <w:basedOn w:val="DefaultParagraphFont"/>
    <w:link w:val="Header"/>
    <w:uiPriority w:val="99"/>
    <w:rsid w:val="00F9392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9392A"/>
    <w:pPr>
      <w:tabs>
        <w:tab w:val="center" w:pos="4680"/>
        <w:tab w:val="right" w:pos="9360"/>
      </w:tabs>
    </w:pPr>
  </w:style>
  <w:style w:type="character" w:customStyle="1" w:styleId="FooterChar">
    <w:name w:val="Footer Char"/>
    <w:basedOn w:val="DefaultParagraphFont"/>
    <w:link w:val="Footer"/>
    <w:uiPriority w:val="99"/>
    <w:semiHidden/>
    <w:rsid w:val="00F9392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96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96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265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Honourable B. Domah</dc:creator>
  <cp:lastModifiedBy>Domah</cp:lastModifiedBy>
  <cp:revision>2</cp:revision>
  <cp:lastPrinted>2014-04-08T10:31:00Z</cp:lastPrinted>
  <dcterms:created xsi:type="dcterms:W3CDTF">2014-04-10T12:42:00Z</dcterms:created>
  <dcterms:modified xsi:type="dcterms:W3CDTF">2014-04-10T12:42:00Z</dcterms:modified>
</cp:coreProperties>
</file>