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0B26F1E759C8490B9DDFF319CE11E78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1CE6494712634555AE1BAC45444B5308"/>
        </w:placeholder>
        <w:docPartList>
          <w:docPartGallery w:val="Quick Parts"/>
        </w:docPartList>
      </w:sdtPr>
      <w:sdtContent>
        <w:p w:rsidR="00102EE1" w:rsidRDefault="004A643F" w:rsidP="00CA7795">
          <w:pPr>
            <w:jc w:val="center"/>
            <w:rPr>
              <w:b/>
              <w:sz w:val="28"/>
              <w:szCs w:val="28"/>
            </w:rPr>
          </w:pPr>
          <w:sdt>
            <w:sdtPr>
              <w:rPr>
                <w:b/>
                <w:sz w:val="28"/>
                <w:szCs w:val="28"/>
              </w:rPr>
              <w:id w:val="13542618"/>
              <w:placeholder>
                <w:docPart w:val="CAA7045F60274EF489BBB58AFC143FD9"/>
              </w:placeholder>
              <w:text/>
            </w:sdtPr>
            <w:sdtContent>
              <w:r w:rsidR="009D3AE1">
                <w:rPr>
                  <w:b/>
                  <w:sz w:val="28"/>
                  <w:szCs w:val="28"/>
                  <w:lang w:val="en-US"/>
                </w:rPr>
                <w:t>[Coram:</w:t>
              </w:r>
            </w:sdtContent>
          </w:sdt>
          <w:r w:rsidR="00097B9A">
            <w:rPr>
              <w:b/>
              <w:sz w:val="28"/>
              <w:szCs w:val="28"/>
            </w:rPr>
            <w:tab/>
          </w:r>
          <w:sdt>
            <w:sdtPr>
              <w:rPr>
                <w:sz w:val="28"/>
                <w:szCs w:val="28"/>
              </w:rPr>
              <w:id w:val="14547387"/>
              <w:placeholder>
                <w:docPart w:val="7D55FAC54FC244A99506A77EBA0BF6E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sz w:val="28"/>
                  <w:szCs w:val="28"/>
                  <w:lang w:val="en-US"/>
                </w:rPr>
                <w:t>A. Fernando (J.A)</w:t>
              </w:r>
            </w:sdtContent>
          </w:sdt>
          <w:sdt>
            <w:sdtPr>
              <w:rPr>
                <w:sz w:val="28"/>
                <w:szCs w:val="28"/>
              </w:rPr>
              <w:id w:val="15629612"/>
              <w:placeholder>
                <w:docPart w:val="A08DD77EC44142FAB05E0C480B70C8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sz w:val="28"/>
                  <w:szCs w:val="28"/>
                  <w:lang w:val="en-US"/>
                </w:rPr>
                <w:t>, M. Twomey (J.A)</w:t>
              </w:r>
            </w:sdtContent>
          </w:sdt>
          <w:sdt>
            <w:sdtPr>
              <w:rPr>
                <w:sz w:val="28"/>
                <w:szCs w:val="28"/>
              </w:rPr>
              <w:id w:val="15629656"/>
              <w:placeholder>
                <w:docPart w:val="DA29A21E994942678C71B2C94E7D36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sz w:val="28"/>
                  <w:szCs w:val="28"/>
                  <w:lang w:val="en-US"/>
                </w:rPr>
                <w:t>, J. Msoffe (J.A)</w:t>
              </w:r>
            </w:sdtContent>
          </w:sdt>
        </w:p>
      </w:sdtContent>
    </w:sdt>
    <w:p w:rsidR="00C55FDF" w:rsidRDefault="004A643F" w:rsidP="0006489F">
      <w:pPr>
        <w:spacing w:before="240"/>
        <w:jc w:val="center"/>
        <w:rPr>
          <w:b/>
          <w:sz w:val="28"/>
          <w:szCs w:val="28"/>
        </w:rPr>
      </w:pPr>
      <w:sdt>
        <w:sdtPr>
          <w:rPr>
            <w:b/>
            <w:sz w:val="28"/>
            <w:szCs w:val="28"/>
          </w:rPr>
          <w:id w:val="14547297"/>
          <w:lock w:val="contentLocked"/>
          <w:placeholder>
            <w:docPart w:val="0B26F1E759C8490B9DDFF319CE11E78F"/>
          </w:placeholder>
        </w:sdtPr>
        <w:sdtContent>
          <w:r w:rsidR="00E86753" w:rsidRPr="00B75AE2">
            <w:rPr>
              <w:b/>
              <w:sz w:val="28"/>
              <w:szCs w:val="28"/>
            </w:rPr>
            <w:t xml:space="preserve">Civil </w:t>
          </w:r>
          <w:r w:rsidR="00583C6D">
            <w:rPr>
              <w:b/>
              <w:sz w:val="28"/>
              <w:szCs w:val="28"/>
            </w:rPr>
            <w:t>Appeal SCA</w:t>
          </w:r>
        </w:sdtContent>
      </w:sdt>
      <w:r w:rsidR="00E52184">
        <w:rPr>
          <w:b/>
          <w:sz w:val="28"/>
          <w:szCs w:val="28"/>
        </w:rPr>
        <w:t>06</w:t>
      </w:r>
      <w:sdt>
        <w:sdtPr>
          <w:rPr>
            <w:b/>
            <w:sz w:val="28"/>
            <w:szCs w:val="28"/>
          </w:rPr>
          <w:id w:val="14547301"/>
          <w:lock w:val="sdtContentLocked"/>
          <w:placeholder>
            <w:docPart w:val="0B26F1E759C8490B9DDFF319CE11E78F"/>
          </w:placeholder>
        </w:sdtPr>
        <w:sdtContent>
          <w:r w:rsidR="00E86753">
            <w:rPr>
              <w:b/>
              <w:sz w:val="28"/>
              <w:szCs w:val="28"/>
            </w:rPr>
            <w:t>/20</w:t>
          </w:r>
        </w:sdtContent>
      </w:sdt>
      <w:r w:rsidR="00E52184">
        <w:rPr>
          <w:b/>
          <w:sz w:val="28"/>
          <w:szCs w:val="28"/>
        </w:rPr>
        <w:t>13</w:t>
      </w:r>
    </w:p>
    <w:p w:rsidR="00DB6D34" w:rsidRPr="00606EEA" w:rsidRDefault="004A643F" w:rsidP="00616597">
      <w:pPr>
        <w:spacing w:before="120"/>
        <w:jc w:val="center"/>
        <w:rPr>
          <w:b/>
          <w:sz w:val="24"/>
          <w:szCs w:val="24"/>
        </w:rPr>
      </w:pPr>
      <w:sdt>
        <w:sdtPr>
          <w:rPr>
            <w:b/>
            <w:sz w:val="28"/>
            <w:szCs w:val="28"/>
          </w:rPr>
          <w:id w:val="15629594"/>
          <w:lock w:val="contentLocked"/>
          <w:placeholder>
            <w:docPart w:val="C92D0A2CC5BD49BDAA0E89B66F71A61D"/>
          </w:placeholder>
        </w:sdtPr>
        <w:sdtContent>
          <w:r w:rsidR="002C0CC4">
            <w:rPr>
              <w:b/>
              <w:sz w:val="24"/>
              <w:szCs w:val="24"/>
            </w:rPr>
            <w:t>(Appeal from</w:t>
          </w:r>
          <w:r w:rsidR="00583C6D">
            <w:rPr>
              <w:b/>
              <w:sz w:val="24"/>
              <w:szCs w:val="24"/>
            </w:rPr>
            <w:t xml:space="preserve"> Supreme Court Decision</w:t>
          </w:r>
        </w:sdtContent>
      </w:sdt>
      <w:r w:rsidR="00E52184">
        <w:rPr>
          <w:b/>
          <w:sz w:val="28"/>
          <w:szCs w:val="28"/>
        </w:rPr>
        <w:t>30</w:t>
      </w:r>
      <w:sdt>
        <w:sdtPr>
          <w:rPr>
            <w:b/>
            <w:sz w:val="28"/>
            <w:szCs w:val="28"/>
          </w:rPr>
          <w:id w:val="15629598"/>
          <w:lock w:val="contentLocked"/>
          <w:placeholder>
            <w:docPart w:val="C92D0A2CC5BD49BDAA0E89B66F71A61D"/>
          </w:placeholder>
        </w:sdtPr>
        <w:sdtContent>
          <w:r w:rsidR="00097B9A">
            <w:rPr>
              <w:b/>
              <w:sz w:val="24"/>
              <w:szCs w:val="24"/>
            </w:rPr>
            <w:t>/20</w:t>
          </w:r>
        </w:sdtContent>
      </w:sdt>
      <w:r w:rsidR="00E52184">
        <w:rPr>
          <w:b/>
          <w:sz w:val="28"/>
          <w:szCs w:val="28"/>
        </w:rPr>
        <w:t>08</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2"/>
        <w:gridCol w:w="883"/>
        <w:gridCol w:w="4351"/>
      </w:tblGrid>
      <w:tr w:rsidR="003A059B" w:rsidRPr="00B26028" w:rsidTr="00B66B63">
        <w:tc>
          <w:tcPr>
            <w:tcW w:w="4428" w:type="dxa"/>
            <w:tcBorders>
              <w:top w:val="nil"/>
              <w:left w:val="nil"/>
              <w:bottom w:val="nil"/>
              <w:right w:val="nil"/>
            </w:tcBorders>
          </w:tcPr>
          <w:p w:rsidR="003A059B" w:rsidRPr="00B26028" w:rsidRDefault="00E52184" w:rsidP="00E52184">
            <w:pPr>
              <w:spacing w:before="120" w:after="120"/>
              <w:rPr>
                <w:sz w:val="24"/>
                <w:szCs w:val="24"/>
              </w:rPr>
            </w:pPr>
            <w:r>
              <w:rPr>
                <w:sz w:val="24"/>
                <w:szCs w:val="24"/>
              </w:rPr>
              <w:t>Berard Monthy</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4A643F" w:rsidP="00B26028">
            <w:pPr>
              <w:spacing w:before="120" w:after="120"/>
              <w:rPr>
                <w:sz w:val="24"/>
                <w:szCs w:val="24"/>
              </w:rPr>
            </w:pPr>
            <w:sdt>
              <w:sdtPr>
                <w:rPr>
                  <w:color w:val="808080"/>
                  <w:sz w:val="24"/>
                  <w:szCs w:val="24"/>
                </w:rPr>
                <w:id w:val="17813789"/>
                <w:placeholder>
                  <w:docPart w:val="062C8C3DE1C54E4683C7DA7DA42B7A8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9D3AE1">
                  <w:rPr>
                    <w:sz w:val="24"/>
                    <w:szCs w:val="24"/>
                    <w:lang w:val="en-US"/>
                  </w:rPr>
                  <w:t>Appellant</w:t>
                </w:r>
              </w:sdtContent>
            </w:sdt>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5F7E04EA78B44B89BB3AF7906AB7420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4A643F" w:rsidP="00E52184">
            <w:pPr>
              <w:spacing w:before="120" w:after="120"/>
              <w:rPr>
                <w:sz w:val="24"/>
                <w:szCs w:val="24"/>
              </w:rPr>
            </w:pPr>
            <w:sdt>
              <w:sdtPr>
                <w:rPr>
                  <w:sz w:val="24"/>
                  <w:szCs w:val="24"/>
                </w:rPr>
                <w:id w:val="8972153"/>
                <w:placeholder>
                  <w:docPart w:val="3C43A5C89B434D06B23EFE2CF1347EDC"/>
                </w:placeholder>
              </w:sdtPr>
              <w:sdtContent>
                <w:r w:rsidR="00E52184">
                  <w:rPr>
                    <w:sz w:val="24"/>
                    <w:szCs w:val="24"/>
                  </w:rPr>
                  <w:t>Alex Buron</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4A643F" w:rsidP="00B26028">
            <w:pPr>
              <w:spacing w:before="120" w:after="120"/>
              <w:rPr>
                <w:sz w:val="24"/>
                <w:szCs w:val="24"/>
              </w:rPr>
            </w:pPr>
            <w:sdt>
              <w:sdtPr>
                <w:rPr>
                  <w:color w:val="808080"/>
                  <w:sz w:val="24"/>
                  <w:szCs w:val="24"/>
                </w:rPr>
                <w:id w:val="15629686"/>
                <w:placeholder>
                  <w:docPart w:val="DBA3CFB3CA6143679AEFBEA76DE520C8"/>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9D3AE1">
                  <w:rPr>
                    <w:sz w:val="24"/>
                    <w:szCs w:val="24"/>
                    <w:lang w:val="en-US"/>
                  </w:rPr>
                  <w:t>Respondent</w:t>
                </w:r>
              </w:sdtContent>
            </w:sdt>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4A643F" w:rsidP="00C22967">
      <w:pPr>
        <w:spacing w:before="240" w:after="120"/>
        <w:rPr>
          <w:sz w:val="24"/>
          <w:szCs w:val="24"/>
        </w:rPr>
      </w:pPr>
      <w:sdt>
        <w:sdtPr>
          <w:rPr>
            <w:sz w:val="24"/>
            <w:szCs w:val="24"/>
          </w:rPr>
          <w:id w:val="15629736"/>
          <w:lock w:val="contentLocked"/>
          <w:placeholder>
            <w:docPart w:val="C92D0A2CC5BD49BDAA0E89B66F71A61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C7F5A3F531D4D0B876F64EEA6601190"/>
          </w:placeholder>
          <w:date w:fullDate="2015-04-09T00:00:00Z">
            <w:dateFormat w:val="dd MMMM yyyy"/>
            <w:lid w:val="en-GB"/>
            <w:storeMappedDataAs w:val="dateTime"/>
            <w:calendar w:val="gregorian"/>
          </w:date>
        </w:sdtPr>
        <w:sdtContent>
          <w:r w:rsidR="009D3AE1">
            <w:rPr>
              <w:sz w:val="24"/>
              <w:szCs w:val="24"/>
            </w:rPr>
            <w:t>09 April 2015</w:t>
          </w:r>
        </w:sdtContent>
      </w:sdt>
      <w:r>
        <w:rPr>
          <w:sz w:val="24"/>
          <w:szCs w:val="24"/>
        </w:rPr>
        <w:fldChar w:fldCharType="begin"/>
      </w:r>
      <w:r>
        <w:rPr>
          <w:sz w:val="24"/>
          <w:szCs w:val="24"/>
        </w:rPr>
        <w:fldChar w:fldCharType="end"/>
      </w:r>
    </w:p>
    <w:p w:rsidR="005F5FB0" w:rsidRDefault="004A643F" w:rsidP="00B0414B">
      <w:pPr>
        <w:rPr>
          <w:sz w:val="24"/>
          <w:szCs w:val="24"/>
        </w:rPr>
      </w:pPr>
      <w:sdt>
        <w:sdtPr>
          <w:rPr>
            <w:sz w:val="24"/>
            <w:szCs w:val="24"/>
          </w:rPr>
          <w:id w:val="15629744"/>
          <w:lock w:val="contentLocked"/>
          <w:placeholder>
            <w:docPart w:val="C92D0A2CC5BD49BDAA0E89B66F71A61D"/>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4EF19193BE2C4D058AB26E8780A88264"/>
          </w:placeholder>
        </w:sdtPr>
        <w:sdtContent>
          <w:r w:rsidR="00E52184">
            <w:rPr>
              <w:sz w:val="24"/>
              <w:szCs w:val="24"/>
            </w:rPr>
            <w:t>Frank Elizabeth for the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4EF19193BE2C4D058AB26E8780A88264"/>
          </w:placeholder>
        </w:sdtPr>
        <w:sdtContent>
          <w:r w:rsidR="009D6EDB">
            <w:rPr>
              <w:sz w:val="24"/>
              <w:szCs w:val="24"/>
            </w:rPr>
            <w:t>S. Rajasundaram</w:t>
          </w:r>
          <w:r w:rsidR="00E52184">
            <w:rPr>
              <w:sz w:val="24"/>
              <w:szCs w:val="24"/>
            </w:rPr>
            <w:t xml:space="preserve"> for the Respondent</w:t>
          </w:r>
        </w:sdtContent>
      </w:sdt>
      <w:r w:rsidR="004A643F">
        <w:rPr>
          <w:sz w:val="24"/>
          <w:szCs w:val="24"/>
        </w:rPr>
        <w:fldChar w:fldCharType="begin"/>
      </w:r>
      <w:r w:rsidR="00F804CC">
        <w:rPr>
          <w:sz w:val="24"/>
          <w:szCs w:val="24"/>
        </w:rPr>
        <w:instrText xml:space="preserve"> ASK  "Enter Respondent Lawyer Full Name"  \* MERGEFORMAT </w:instrText>
      </w:r>
      <w:r w:rsidR="004A643F">
        <w:rPr>
          <w:sz w:val="24"/>
          <w:szCs w:val="24"/>
        </w:rPr>
        <w:fldChar w:fldCharType="end"/>
      </w:r>
      <w:r w:rsidR="004A643F">
        <w:rPr>
          <w:sz w:val="24"/>
          <w:szCs w:val="24"/>
        </w:rPr>
        <w:fldChar w:fldCharType="begin"/>
      </w:r>
      <w:r w:rsidR="004A643F">
        <w:rPr>
          <w:sz w:val="24"/>
          <w:szCs w:val="24"/>
        </w:rPr>
        <w:fldChar w:fldCharType="end"/>
      </w:r>
    </w:p>
    <w:p w:rsidR="00E6492F" w:rsidRDefault="004A643F" w:rsidP="006578C2">
      <w:pPr>
        <w:spacing w:before="120" w:after="240"/>
        <w:rPr>
          <w:sz w:val="24"/>
          <w:szCs w:val="24"/>
        </w:rPr>
      </w:pPr>
      <w:sdt>
        <w:sdtPr>
          <w:rPr>
            <w:color w:val="808080"/>
            <w:sz w:val="24"/>
            <w:szCs w:val="24"/>
          </w:rPr>
          <w:id w:val="15629748"/>
          <w:lock w:val="contentLocked"/>
          <w:placeholder>
            <w:docPart w:val="C92D0A2CC5BD49BDAA0E89B66F71A61D"/>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EF9ADE9202F84541AC1F0BE8D4FDC180"/>
          </w:placeholder>
          <w:date w:fullDate="2015-04-17T00:00:00Z">
            <w:dateFormat w:val="dd MMMM yyyy"/>
            <w:lid w:val="en-GB"/>
            <w:storeMappedDataAs w:val="dateTime"/>
            <w:calendar w:val="gregorian"/>
          </w:date>
        </w:sdtPr>
        <w:sdtContent>
          <w:r w:rsidR="009D3AE1">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C92D0A2CC5BD49BDAA0E89B66F71A61D"/>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A643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7EE31B06D424AB987A7279BFB3976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b/>
              <w:sz w:val="28"/>
              <w:szCs w:val="28"/>
              <w:lang w:val="en-US"/>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7A54540C60F849BE9F96F9AF65DC1BA0"/>
        </w:placeholder>
      </w:sdtPr>
      <w:sdtEndPr>
        <w:rPr>
          <w:i/>
        </w:rPr>
      </w:sdtEndPr>
      <w:sdtContent>
        <w:p w:rsidR="00140985" w:rsidRDefault="00140985" w:rsidP="00140985">
          <w:pPr>
            <w:pStyle w:val="JudgmentText"/>
            <w:numPr>
              <w:ilvl w:val="0"/>
              <w:numId w:val="7"/>
            </w:numPr>
          </w:pPr>
          <w:r>
            <w:t>The Appellant entered into an agreement with the Respondent on or around 20th October 2005 for the construction of a three bedroom house at Gaza, Anse aux Pins, Mahé. Th</w:t>
          </w:r>
          <w:r w:rsidR="0085013C">
            <w:t>e</w:t>
          </w:r>
          <w:r>
            <w:t xml:space="preserve"> agreement </w:t>
          </w:r>
          <w:r w:rsidR="0085013C">
            <w:t>was</w:t>
          </w:r>
          <w:r>
            <w:t xml:space="preserve"> evidenced by a quotation from the Appellant submitted by e-mail to the Respondent on 15th April 2005 and accepted by the Respondent by fax on 19th April 2005.  It is not disputed that the contract price was SR 864,000.</w:t>
          </w:r>
          <w:r w:rsidR="00DD6A86">
            <w:t xml:space="preserve"> </w:t>
          </w:r>
          <w:r>
            <w:t xml:space="preserve">No date was given for the commencement or termination of the </w:t>
          </w:r>
          <w:r w:rsidR="009D6EDB">
            <w:t xml:space="preserve">construction </w:t>
          </w:r>
          <w:r>
            <w:t>works in the quotation. However, the Respondent confirms in his fax of 19th April that the quotation is now a “biding</w:t>
          </w:r>
          <w:r w:rsidR="009D3AE1">
            <w:t xml:space="preserve"> </w:t>
          </w:r>
          <w:r>
            <w:t>(sic) contract.”</w:t>
          </w:r>
        </w:p>
        <w:p w:rsidR="00140985" w:rsidRDefault="00140985" w:rsidP="00140985">
          <w:pPr>
            <w:pStyle w:val="JudgmentText"/>
            <w:numPr>
              <w:ilvl w:val="0"/>
              <w:numId w:val="7"/>
            </w:numPr>
          </w:pPr>
          <w:r>
            <w:t xml:space="preserve">A fax from the Respondent to the Appellant on 11th April, i.e. before the written quotation above was sent out, confirms that the Respondent approves the plan of the Architect and </w:t>
          </w:r>
          <w:r>
            <w:lastRenderedPageBreak/>
            <w:t>gives the go ahead for its completion. We note that the same quotation clearly mentions that the Architect drawing, engineer etc amounts to SR 14, 800</w:t>
          </w:r>
          <w:r w:rsidR="00637BC5">
            <w:t xml:space="preserve"> and this was accepted by the Respondent in his fax of </w:t>
          </w:r>
          <w:r>
            <w:t>19th April 2005</w:t>
          </w:r>
          <w:r w:rsidR="00637BC5">
            <w:t>.</w:t>
          </w:r>
        </w:p>
        <w:p w:rsidR="00140985" w:rsidRDefault="00637BC5" w:rsidP="00140985">
          <w:pPr>
            <w:pStyle w:val="JudgmentText"/>
            <w:numPr>
              <w:ilvl w:val="0"/>
              <w:numId w:val="7"/>
            </w:numPr>
          </w:pPr>
          <w:r>
            <w:t>The sum of £25,000 was transferred into the Appellant’s account on 27th April 2005 by the Respondent. On 19</w:t>
          </w:r>
          <w:r w:rsidRPr="009D6EDB">
            <w:rPr>
              <w:vertAlign w:val="superscript"/>
            </w:rPr>
            <w:t>th</w:t>
          </w:r>
          <w:r>
            <w:t xml:space="preserve"> December another fax </w:t>
          </w:r>
          <w:r w:rsidR="009D6EDB">
            <w:t xml:space="preserve">was sent by the Respondent </w:t>
          </w:r>
          <w:r w:rsidR="00140985">
            <w:t xml:space="preserve">stating that </w:t>
          </w:r>
          <w:r>
            <w:t xml:space="preserve">he was transferring </w:t>
          </w:r>
          <w:r w:rsidR="00140985">
            <w:t xml:space="preserve">£8000 into the </w:t>
          </w:r>
          <w:r w:rsidR="008631B8">
            <w:t>Appellant’s</w:t>
          </w:r>
          <w:r w:rsidR="00140985">
            <w:t xml:space="preserve"> account and th</w:t>
          </w:r>
          <w:r w:rsidR="009D6EDB">
            <w:t>at he would make the</w:t>
          </w:r>
          <w:r w:rsidR="00140985">
            <w:t xml:space="preserve"> final payment on the completion of the house less a 15% retention fee to be paid after 18 months should no building defects materialise.</w:t>
          </w:r>
          <w:r w:rsidR="008631B8">
            <w:t xml:space="preserve"> </w:t>
          </w:r>
          <w:r w:rsidR="00140985">
            <w:t>Hence</w:t>
          </w:r>
          <w:r w:rsidR="009D6EDB">
            <w:t>,</w:t>
          </w:r>
          <w:r w:rsidR="00140985">
            <w:t xml:space="preserve"> a total of £33,000 was paid to the Appellant by the Respondent </w:t>
          </w:r>
          <w:r w:rsidR="009D6EDB">
            <w:t xml:space="preserve">for the </w:t>
          </w:r>
          <w:r w:rsidR="00140985">
            <w:t>construction of the house</w:t>
          </w:r>
          <w:r w:rsidR="009D6EDB">
            <w:t xml:space="preserve"> at the date when the contract was unilaterally rescinded by the Appellant.</w:t>
          </w:r>
        </w:p>
        <w:p w:rsidR="00140985" w:rsidRDefault="00140985" w:rsidP="00140985">
          <w:pPr>
            <w:pStyle w:val="JudgmentText"/>
            <w:numPr>
              <w:ilvl w:val="0"/>
              <w:numId w:val="7"/>
            </w:numPr>
          </w:pPr>
          <w:r>
            <w:t>There is evidence that a further £10,000 was also paid by the Respondent to the Appellant to the Appellant but both confirm that this was in relation to the Respondent transacting foreign exchange with the Respondent at a time when foreign exchange was hard to come by in Seychelles</w:t>
          </w:r>
          <w:r w:rsidR="009D6EDB">
            <w:t xml:space="preserve"> and was in no way connected to the building agreement which is the subject matter of the present appeal. </w:t>
          </w:r>
          <w:r w:rsidR="00B15A83">
            <w:t xml:space="preserve">It however confirms that the two parties had actively engaged in black market foreign exchange practices. </w:t>
          </w:r>
        </w:p>
        <w:p w:rsidR="00F96A26" w:rsidRDefault="00F96A26" w:rsidP="00140985">
          <w:pPr>
            <w:pStyle w:val="JudgmentText"/>
            <w:numPr>
              <w:ilvl w:val="0"/>
              <w:numId w:val="7"/>
            </w:numPr>
          </w:pPr>
          <w:r>
            <w:t>On the 3</w:t>
          </w:r>
          <w:r w:rsidRPr="00F96A26">
            <w:rPr>
              <w:vertAlign w:val="superscript"/>
            </w:rPr>
            <w:t>rd</w:t>
          </w:r>
          <w:r>
            <w:t xml:space="preserve"> September 2007, the Respondent again wrote to the Appellant in the following terms: </w:t>
          </w:r>
        </w:p>
        <w:p w:rsidR="00F96A26" w:rsidRPr="00A11CA0" w:rsidRDefault="00F96A26" w:rsidP="00F96A26">
          <w:pPr>
            <w:pStyle w:val="JudgmentText"/>
            <w:numPr>
              <w:ilvl w:val="0"/>
              <w:numId w:val="0"/>
            </w:numPr>
            <w:ind w:left="720" w:hanging="720"/>
            <w:rPr>
              <w:i/>
            </w:rPr>
          </w:pPr>
          <w:r>
            <w:tab/>
          </w:r>
          <w:r w:rsidRPr="00A11CA0">
            <w:rPr>
              <w:i/>
            </w:rPr>
            <w:t xml:space="preserve">“I refer to my </w:t>
          </w:r>
          <w:r w:rsidR="00A11CA0" w:rsidRPr="00A11CA0">
            <w:rPr>
              <w:i/>
            </w:rPr>
            <w:t>client’s</w:t>
          </w:r>
          <w:r w:rsidRPr="00A11CA0">
            <w:rPr>
              <w:i/>
            </w:rPr>
            <w:t xml:space="preserve"> contract with you for you to construct the house and retaining wall on parcel S 4374 at Anse aux Pins, Mah</w:t>
          </w:r>
          <w:r w:rsidR="00A11CA0" w:rsidRPr="00A11CA0">
            <w:rPr>
              <w:i/>
            </w:rPr>
            <w:t>é</w:t>
          </w:r>
          <w:r w:rsidRPr="00A11CA0">
            <w:rPr>
              <w:i/>
            </w:rPr>
            <w:t xml:space="preserve"> pertaining </w:t>
          </w:r>
          <w:r w:rsidR="00A11CA0" w:rsidRPr="00A11CA0">
            <w:rPr>
              <w:i/>
            </w:rPr>
            <w:t>to</w:t>
          </w:r>
          <w:r w:rsidRPr="00A11CA0">
            <w:rPr>
              <w:i/>
            </w:rPr>
            <w:t xml:space="preserve"> the approved drawings of DC336/05. I a</w:t>
          </w:r>
          <w:r w:rsidR="00A11CA0" w:rsidRPr="00A11CA0">
            <w:rPr>
              <w:i/>
            </w:rPr>
            <w:t>l</w:t>
          </w:r>
          <w:r w:rsidRPr="00A11CA0">
            <w:rPr>
              <w:i/>
            </w:rPr>
            <w:t>so refer to my earl</w:t>
          </w:r>
          <w:r w:rsidR="00A11CA0" w:rsidRPr="00A11CA0">
            <w:rPr>
              <w:i/>
            </w:rPr>
            <w:t>i</w:t>
          </w:r>
          <w:r w:rsidRPr="00A11CA0">
            <w:rPr>
              <w:i/>
            </w:rPr>
            <w:t>er letter of 23</w:t>
          </w:r>
          <w:r w:rsidRPr="00A11CA0">
            <w:rPr>
              <w:i/>
              <w:vertAlign w:val="superscript"/>
            </w:rPr>
            <w:t>rd</w:t>
          </w:r>
          <w:r w:rsidR="00A11CA0" w:rsidRPr="00A11CA0">
            <w:rPr>
              <w:i/>
            </w:rPr>
            <w:t>M</w:t>
          </w:r>
          <w:r w:rsidRPr="00A11CA0">
            <w:rPr>
              <w:i/>
            </w:rPr>
            <w:t>ay</w:t>
          </w:r>
          <w:r w:rsidR="00A11CA0" w:rsidRPr="00A11CA0">
            <w:rPr>
              <w:i/>
            </w:rPr>
            <w:t xml:space="preserve"> 2007 and 20</w:t>
          </w:r>
          <w:r w:rsidR="00A11CA0" w:rsidRPr="00A11CA0">
            <w:rPr>
              <w:i/>
              <w:vertAlign w:val="superscript"/>
            </w:rPr>
            <w:t>th</w:t>
          </w:r>
          <w:r w:rsidR="00A11CA0" w:rsidRPr="00A11CA0">
            <w:rPr>
              <w:i/>
            </w:rPr>
            <w:t xml:space="preserve"> June 2007.</w:t>
          </w:r>
        </w:p>
        <w:p w:rsidR="00A11CA0" w:rsidRPr="00A11CA0" w:rsidRDefault="00A11CA0" w:rsidP="00F96A26">
          <w:pPr>
            <w:pStyle w:val="JudgmentText"/>
            <w:numPr>
              <w:ilvl w:val="0"/>
              <w:numId w:val="0"/>
            </w:numPr>
            <w:ind w:left="720" w:hanging="720"/>
            <w:rPr>
              <w:i/>
            </w:rPr>
          </w:pPr>
          <w:r w:rsidRPr="00A11CA0">
            <w:rPr>
              <w:i/>
            </w:rPr>
            <w:tab/>
            <w:t>While I have received replies from your Attorney on our behalf, dated 15</w:t>
          </w:r>
          <w:r w:rsidRPr="00A11CA0">
            <w:rPr>
              <w:i/>
              <w:vertAlign w:val="superscript"/>
            </w:rPr>
            <w:t>th</w:t>
          </w:r>
          <w:r w:rsidRPr="00A11CA0">
            <w:rPr>
              <w:i/>
            </w:rPr>
            <w:t xml:space="preserve"> June 2007 and 23</w:t>
          </w:r>
          <w:r w:rsidRPr="00A11CA0">
            <w:rPr>
              <w:i/>
              <w:vertAlign w:val="superscript"/>
            </w:rPr>
            <w:t>rd</w:t>
          </w:r>
          <w:r w:rsidRPr="00A11CA0">
            <w:rPr>
              <w:i/>
            </w:rPr>
            <w:t xml:space="preserve"> July 2007, my client has perused those replies and denies the claims made therein.</w:t>
          </w:r>
        </w:p>
        <w:p w:rsidR="00A11CA0" w:rsidRPr="00A11CA0" w:rsidRDefault="00A11CA0" w:rsidP="00F96A26">
          <w:pPr>
            <w:pStyle w:val="JudgmentText"/>
            <w:numPr>
              <w:ilvl w:val="0"/>
              <w:numId w:val="0"/>
            </w:numPr>
            <w:ind w:left="720" w:hanging="720"/>
            <w:rPr>
              <w:i/>
            </w:rPr>
          </w:pPr>
          <w:r w:rsidRPr="00A11CA0">
            <w:rPr>
              <w:i/>
            </w:rPr>
            <w:tab/>
            <w:t xml:space="preserve">My client has instructed me to inform you </w:t>
          </w:r>
          <w:r>
            <w:rPr>
              <w:i/>
            </w:rPr>
            <w:t>t</w:t>
          </w:r>
          <w:r w:rsidRPr="00A11CA0">
            <w:rPr>
              <w:i/>
            </w:rPr>
            <w:t>hat your contract with him is he</w:t>
          </w:r>
          <w:r>
            <w:rPr>
              <w:i/>
            </w:rPr>
            <w:t>reby</w:t>
          </w:r>
          <w:r w:rsidRPr="00A11CA0">
            <w:rPr>
              <w:i/>
            </w:rPr>
            <w:t xml:space="preserve"> terminated with immediate effect as you caused inordinate de</w:t>
          </w:r>
          <w:r>
            <w:rPr>
              <w:i/>
            </w:rPr>
            <w:t>lay</w:t>
          </w:r>
          <w:r w:rsidRPr="00A11CA0">
            <w:rPr>
              <w:i/>
            </w:rPr>
            <w:t xml:space="preserve"> in the project and the house remains incomplete for the last few years and this has caused financial loss to</w:t>
          </w:r>
          <w:r w:rsidR="00DD6A86">
            <w:rPr>
              <w:i/>
            </w:rPr>
            <w:t xml:space="preserve"> </w:t>
          </w:r>
          <w:r w:rsidRPr="00A11CA0">
            <w:rPr>
              <w:i/>
            </w:rPr>
            <w:t>my client. My client reserves his righ</w:t>
          </w:r>
          <w:r>
            <w:rPr>
              <w:i/>
            </w:rPr>
            <w:t>t</w:t>
          </w:r>
          <w:r w:rsidRPr="00A11CA0">
            <w:rPr>
              <w:i/>
            </w:rPr>
            <w:t xml:space="preserve"> to institute legal proceedings against you </w:t>
          </w:r>
          <w:r>
            <w:rPr>
              <w:i/>
            </w:rPr>
            <w:t>for</w:t>
          </w:r>
          <w:r w:rsidRPr="00A11CA0">
            <w:rPr>
              <w:i/>
            </w:rPr>
            <w:t xml:space="preserve"> necessary remedies ava</w:t>
          </w:r>
          <w:r>
            <w:rPr>
              <w:i/>
            </w:rPr>
            <w:t>ilable</w:t>
          </w:r>
          <w:r w:rsidRPr="00A11CA0">
            <w:rPr>
              <w:i/>
            </w:rPr>
            <w:t xml:space="preserve"> in law.”</w:t>
          </w:r>
        </w:p>
        <w:p w:rsidR="00F2286B" w:rsidRDefault="00F2286B" w:rsidP="00140985">
          <w:pPr>
            <w:pStyle w:val="JudgmentText"/>
            <w:numPr>
              <w:ilvl w:val="0"/>
              <w:numId w:val="7"/>
            </w:numPr>
          </w:pPr>
          <w:r>
            <w:lastRenderedPageBreak/>
            <w:t xml:space="preserve">It is only at trial that the evidence of both parties get to the </w:t>
          </w:r>
          <w:r w:rsidR="0085013C">
            <w:t xml:space="preserve">real </w:t>
          </w:r>
          <w:r>
            <w:t xml:space="preserve">issue of this matter and it is a simple one: </w:t>
          </w:r>
          <w:r w:rsidR="00FB6EBF">
            <w:t>although</w:t>
          </w:r>
          <w:r>
            <w:t xml:space="preserve"> the contract price wa</w:t>
          </w:r>
          <w:r w:rsidR="00FB6EBF">
            <w:t>s</w:t>
          </w:r>
          <w:r>
            <w:t xml:space="preserve"> expressed in Seych</w:t>
          </w:r>
          <w:r w:rsidR="00FB6EBF">
            <w:t>e</w:t>
          </w:r>
          <w:r>
            <w:t>lles rupees there w</w:t>
          </w:r>
          <w:r w:rsidR="00FB6EBF">
            <w:t>a</w:t>
          </w:r>
          <w:r>
            <w:t xml:space="preserve">s </w:t>
          </w:r>
          <w:r w:rsidR="00FB6EBF">
            <w:t xml:space="preserve">an </w:t>
          </w:r>
          <w:r>
            <w:t xml:space="preserve">agreement between the parties that the contract price would be </w:t>
          </w:r>
          <w:r w:rsidR="00FB6EBF">
            <w:t xml:space="preserve">paid </w:t>
          </w:r>
          <w:r>
            <w:t>in pound sterling</w:t>
          </w:r>
          <w:r w:rsidR="00FB6EBF">
            <w:t xml:space="preserve"> but that rate would be the one obtaining on the black market at the time and not the legal bank rate.</w:t>
          </w:r>
          <w:r w:rsidR="00A373DC">
            <w:t xml:space="preserve"> In other words this is </w:t>
          </w:r>
          <w:r w:rsidR="00DD6A86">
            <w:t xml:space="preserve">a </w:t>
          </w:r>
          <w:r w:rsidR="00A373DC">
            <w:t>black market deal gone bad.</w:t>
          </w:r>
        </w:p>
        <w:p w:rsidR="00B94171" w:rsidRDefault="00140985" w:rsidP="00140985">
          <w:pPr>
            <w:pStyle w:val="JudgmentText"/>
            <w:numPr>
              <w:ilvl w:val="0"/>
              <w:numId w:val="7"/>
            </w:numPr>
          </w:pPr>
          <w:r>
            <w:t xml:space="preserve">The </w:t>
          </w:r>
          <w:r w:rsidR="00B94171">
            <w:t xml:space="preserve">evidence of the parties on this issue is at variance. The Appellant deponed that </w:t>
          </w:r>
          <w:r>
            <w:t xml:space="preserve">the rate of the rupee against the pound sterling agreed by the parties in 2005 </w:t>
          </w:r>
          <w:r w:rsidR="00B94171">
            <w:t>was</w:t>
          </w:r>
          <w:r w:rsidR="00A373DC">
            <w:t xml:space="preserve"> </w:t>
          </w:r>
          <w:r w:rsidR="00B94171">
            <w:t>S</w:t>
          </w:r>
          <w:r w:rsidR="00A373DC">
            <w:t>C</w:t>
          </w:r>
          <w:r w:rsidR="00B94171">
            <w:t>R</w:t>
          </w:r>
          <w:r>
            <w:t xml:space="preserve">23 </w:t>
          </w:r>
          <w:r w:rsidR="00B94171">
            <w:t xml:space="preserve">whilst the Appellant maintains that it </w:t>
          </w:r>
          <w:r w:rsidR="00DD6A86">
            <w:t xml:space="preserve">was </w:t>
          </w:r>
          <w:r w:rsidR="00B94171">
            <w:t>SR12 or SR 14. The Central Bank has confirmed to this Court that the</w:t>
          </w:r>
          <w:r>
            <w:t xml:space="preserve"> </w:t>
          </w:r>
          <w:r w:rsidR="00A373DC">
            <w:t xml:space="preserve">average </w:t>
          </w:r>
          <w:r>
            <w:t xml:space="preserve">official rate </w:t>
          </w:r>
          <w:r w:rsidR="00A373DC">
            <w:t xml:space="preserve">for the year 2005 </w:t>
          </w:r>
          <w:r>
            <w:t xml:space="preserve">at the time was 1GBP = </w:t>
          </w:r>
          <w:r w:rsidR="00A373DC">
            <w:t>9.6126</w:t>
          </w:r>
          <w:r w:rsidR="009D3AE1">
            <w:t xml:space="preserve"> SR</w:t>
          </w:r>
        </w:p>
        <w:p w:rsidR="0064127C" w:rsidRDefault="00B94171" w:rsidP="00E42C97">
          <w:pPr>
            <w:pStyle w:val="JudgmentText"/>
            <w:numPr>
              <w:ilvl w:val="0"/>
              <w:numId w:val="7"/>
            </w:numPr>
          </w:pPr>
          <w:r>
            <w:t xml:space="preserve">The learned trial judge Renaud preferred the evidence of the Respondent over that of the Appellant and found that </w:t>
          </w:r>
          <w:r w:rsidR="00E42C97" w:rsidRPr="00E42C97">
            <w:t xml:space="preserve">£33,000 x 23 (black market rate </w:t>
          </w:r>
          <w:r w:rsidR="00E42C97">
            <w:t xml:space="preserve">in </w:t>
          </w:r>
          <w:r w:rsidR="00E42C97" w:rsidRPr="00E42C97">
            <w:t>2005) = SR759, 000</w:t>
          </w:r>
          <w:r w:rsidR="007764F4">
            <w:t xml:space="preserve"> (about 88% of the contract price)</w:t>
          </w:r>
          <w:r w:rsidR="00E42C97" w:rsidRPr="00E42C97">
            <w:t xml:space="preserve"> was paid by the Respondent</w:t>
          </w:r>
          <w:r w:rsidR="00E42C97">
            <w:t xml:space="preserve"> for the construction of the house</w:t>
          </w:r>
          <w:r w:rsidR="00E42C97" w:rsidRPr="00E42C97">
            <w:t>.</w:t>
          </w:r>
          <w:r w:rsidR="008631B8">
            <w:t xml:space="preserve"> </w:t>
          </w:r>
          <w:r w:rsidR="007764F4">
            <w:t xml:space="preserve">He accepted the surveyor’s report that only 40% of the construction work on house had been completed. </w:t>
          </w:r>
          <w:r w:rsidR="00E42C97">
            <w:t xml:space="preserve">He concluded therefore that as the Appellant had received nearly 88% of the contact price but had only performed </w:t>
          </w:r>
          <w:r w:rsidR="007764F4">
            <w:t>40% of the building work</w:t>
          </w:r>
          <w:r w:rsidR="009D3AE1">
            <w:t>,</w:t>
          </w:r>
          <w:r w:rsidR="007764F4">
            <w:t xml:space="preserve"> he should pay the value of the works left to be performed. He found that the sum of SR780,</w:t>
          </w:r>
          <w:r w:rsidR="00DD6A86">
            <w:t xml:space="preserve"> </w:t>
          </w:r>
          <w:r w:rsidR="007764F4">
            <w:t>000 was due</w:t>
          </w:r>
          <w:r w:rsidR="0064127C">
            <w:t xml:space="preserve"> together with moral damages of SR50, 000 and costs of the action.</w:t>
          </w:r>
        </w:p>
        <w:p w:rsidR="0064127C" w:rsidRDefault="0064127C" w:rsidP="00E42C97">
          <w:pPr>
            <w:pStyle w:val="JudgmentText"/>
            <w:numPr>
              <w:ilvl w:val="0"/>
              <w:numId w:val="7"/>
            </w:numPr>
          </w:pPr>
          <w:r>
            <w:t xml:space="preserve">The Appellant has now appealed against this decision on 7 grounds altogether but we do not see the need to reiterate </w:t>
          </w:r>
          <w:r w:rsidR="00736EFE">
            <w:t>them as</w:t>
          </w:r>
          <w:r>
            <w:t xml:space="preserve"> we believe that the crux of this appeal </w:t>
          </w:r>
          <w:r w:rsidR="00AE3E9E">
            <w:t>rests</w:t>
          </w:r>
          <w:r>
            <w:t xml:space="preserve"> on one issue and one issue alone</w:t>
          </w:r>
          <w:r w:rsidR="009D3AE1">
            <w:t xml:space="preserve"> </w:t>
          </w:r>
          <w:r>
            <w:t xml:space="preserve">- Can the court enforce an agreement, the </w:t>
          </w:r>
          <w:r w:rsidR="00B870B0">
            <w:rPr>
              <w:i/>
            </w:rPr>
            <w:t>object</w:t>
          </w:r>
          <w:r>
            <w:t xml:space="preserve"> of which is against public policy?</w:t>
          </w:r>
        </w:p>
        <w:p w:rsidR="00A373DC" w:rsidRDefault="00A373DC" w:rsidP="00E42C97">
          <w:pPr>
            <w:pStyle w:val="JudgmentText"/>
            <w:numPr>
              <w:ilvl w:val="0"/>
              <w:numId w:val="7"/>
            </w:numPr>
          </w:pPr>
          <w:r>
            <w:t>It is essential to set out the law in relation to this issue and to understand the difference between the Seychellois</w:t>
          </w:r>
          <w:r w:rsidR="00875E7D">
            <w:t xml:space="preserve"> law on this point and both the laws of England and France. Seychellois law as revised in the recodification of 1975 by Chloros removed the concept of </w:t>
          </w:r>
          <w:r w:rsidR="00875E7D" w:rsidRPr="00837087">
            <w:rPr>
              <w:i/>
            </w:rPr>
            <w:t>cause</w:t>
          </w:r>
          <w:r w:rsidR="00875E7D">
            <w:t xml:space="preserve"> from Seychellois contracts. Whereas </w:t>
          </w:r>
          <w:r w:rsidR="00875E7D" w:rsidRPr="00837087">
            <w:t>the elusive</w:t>
          </w:r>
          <w:r w:rsidR="00875E7D">
            <w:t xml:space="preserve"> French concept of </w:t>
          </w:r>
          <w:r w:rsidR="00875E7D" w:rsidRPr="00837087">
            <w:rPr>
              <w:i/>
            </w:rPr>
            <w:t>cause</w:t>
          </w:r>
          <w:r w:rsidR="00875E7D">
            <w:t xml:space="preserve"> continues</w:t>
          </w:r>
          <w:r w:rsidR="00DD6A86">
            <w:t xml:space="preserve"> to</w:t>
          </w:r>
          <w:r w:rsidR="00875E7D">
            <w:t xml:space="preserve"> result in consternation as one struggles between whether it means the intention of the</w:t>
          </w:r>
          <w:r w:rsidR="00875E7D" w:rsidRPr="00875E7D">
            <w:t xml:space="preserve"> </w:t>
          </w:r>
          <w:r w:rsidR="00875E7D">
            <w:t xml:space="preserve">parties to the contract or the purpose of the contract, and English law has a very different concept of </w:t>
          </w:r>
          <w:r w:rsidR="00875E7D" w:rsidRPr="00837087">
            <w:rPr>
              <w:i/>
            </w:rPr>
            <w:t>cons</w:t>
          </w:r>
          <w:r w:rsidR="00875E7D">
            <w:rPr>
              <w:i/>
            </w:rPr>
            <w:t>i</w:t>
          </w:r>
          <w:r w:rsidR="00875E7D" w:rsidRPr="00837087">
            <w:rPr>
              <w:i/>
            </w:rPr>
            <w:t>der</w:t>
          </w:r>
          <w:r w:rsidR="00875E7D">
            <w:rPr>
              <w:i/>
            </w:rPr>
            <w:t>ation</w:t>
          </w:r>
          <w:r w:rsidR="00875E7D">
            <w:t xml:space="preserve"> for contracts; Chloros in dealing away with the whole law stated:</w:t>
          </w:r>
        </w:p>
        <w:p w:rsidR="008F78D7" w:rsidRDefault="008F78D7" w:rsidP="008F78D7">
          <w:pPr>
            <w:pStyle w:val="JudgmentText"/>
            <w:numPr>
              <w:ilvl w:val="0"/>
              <w:numId w:val="0"/>
            </w:numPr>
            <w:spacing w:after="0"/>
            <w:ind w:left="720" w:hanging="720"/>
            <w:rPr>
              <w:i/>
            </w:rPr>
          </w:pPr>
          <w:r>
            <w:lastRenderedPageBreak/>
            <w:t xml:space="preserve"> </w:t>
          </w:r>
        </w:p>
        <w:p w:rsidR="008F78D7" w:rsidRDefault="008F78D7" w:rsidP="008F78D7">
          <w:pPr>
            <w:pStyle w:val="JudgmentText"/>
            <w:numPr>
              <w:ilvl w:val="0"/>
              <w:numId w:val="0"/>
            </w:numPr>
            <w:spacing w:after="0"/>
            <w:ind w:left="720" w:hanging="720"/>
          </w:pPr>
          <w:r>
            <w:rPr>
              <w:i/>
            </w:rPr>
            <w:tab/>
          </w:r>
          <w:r w:rsidRPr="00A83D71">
            <w:rPr>
              <w:i/>
            </w:rPr>
            <w:t xml:space="preserve">“It will be observed that, in comparison with the original Code and the Code </w:t>
          </w:r>
          <w:r w:rsidR="00DD6A86">
            <w:rPr>
              <w:i/>
            </w:rPr>
            <w:t>C</w:t>
          </w:r>
          <w:r w:rsidRPr="00A83D71">
            <w:rPr>
              <w:i/>
            </w:rPr>
            <w:t>ivil, the C</w:t>
          </w:r>
          <w:r>
            <w:rPr>
              <w:i/>
            </w:rPr>
            <w:t>i</w:t>
          </w:r>
          <w:r w:rsidRPr="00A83D71">
            <w:rPr>
              <w:i/>
            </w:rPr>
            <w:t xml:space="preserve">vil Code has been considerably simplified by the omission of </w:t>
          </w:r>
          <w:r w:rsidRPr="00A83D71">
            <w:rPr>
              <w:i/>
              <w:u w:val="single"/>
            </w:rPr>
            <w:t>cause</w:t>
          </w:r>
          <w:r w:rsidRPr="00A83D71">
            <w:rPr>
              <w:i/>
            </w:rPr>
            <w:t>.</w:t>
          </w:r>
          <w:r w:rsidR="00DD6A86">
            <w:rPr>
              <w:i/>
            </w:rPr>
            <w:t xml:space="preserve"> </w:t>
          </w:r>
          <w:r>
            <w:rPr>
              <w:i/>
              <w:u w:val="single"/>
            </w:rPr>
            <w:t xml:space="preserve">Cause </w:t>
          </w:r>
          <w:r>
            <w:rPr>
              <w:i/>
            </w:rPr>
            <w:t xml:space="preserve">is no longer required… </w:t>
          </w:r>
          <w:r w:rsidRPr="00A83D71">
            <w:rPr>
              <w:i/>
              <w:u w:val="single"/>
            </w:rPr>
            <w:t xml:space="preserve">Cause </w:t>
          </w:r>
          <w:r>
            <w:rPr>
              <w:i/>
            </w:rPr>
            <w:t>in the sense of an unlawful motive for a transaction can now be dealt with by reference to the object of the contract and to public policy. Of course there is already provision for public policy in the Code (Article 6) and the relevant section, uses in par</w:t>
          </w:r>
          <w:r w:rsidR="009D3AE1">
            <w:rPr>
              <w:i/>
            </w:rPr>
            <w:t>t</w:t>
          </w:r>
          <w:r>
            <w:rPr>
              <w:i/>
            </w:rPr>
            <w:t>, the terminology of cause in order to specify the role of public policy in contract</w:t>
          </w:r>
          <w:r w:rsidRPr="00D25055">
            <w:t>”</w:t>
          </w:r>
        </w:p>
        <w:p w:rsidR="008F78D7" w:rsidRDefault="008F78D7" w:rsidP="008F78D7">
          <w:pPr>
            <w:pStyle w:val="JudgmentText"/>
            <w:numPr>
              <w:ilvl w:val="0"/>
              <w:numId w:val="0"/>
            </w:numPr>
            <w:spacing w:after="0"/>
            <w:ind w:left="720" w:hanging="720"/>
          </w:pPr>
          <w:r>
            <w:tab/>
          </w:r>
          <w:r w:rsidRPr="00D25055">
            <w:t xml:space="preserve">(A.G. Chloros, Codification in a Mixed Jurisdiction: The Civil and </w:t>
          </w:r>
          <w:r w:rsidR="00875E7D">
            <w:t>C</w:t>
          </w:r>
          <w:r w:rsidRPr="00D25055">
            <w:t xml:space="preserve">ommercial </w:t>
          </w:r>
          <w:r w:rsidR="00875E7D">
            <w:t>L</w:t>
          </w:r>
          <w:r w:rsidRPr="00D25055">
            <w:t xml:space="preserve">aw of Seychelles (North Holland Publishing 1977) </w:t>
          </w:r>
          <w:r>
            <w:t>103-104)</w:t>
          </w:r>
          <w:r w:rsidRPr="00D25055">
            <w:t>.</w:t>
          </w:r>
        </w:p>
        <w:p w:rsidR="00DD6A86" w:rsidRDefault="00DD6A86" w:rsidP="008F78D7">
          <w:pPr>
            <w:pStyle w:val="JudgmentText"/>
            <w:numPr>
              <w:ilvl w:val="0"/>
              <w:numId w:val="0"/>
            </w:numPr>
            <w:spacing w:after="0"/>
            <w:ind w:left="720" w:hanging="720"/>
          </w:pPr>
          <w:r>
            <w:tab/>
            <w:t>Hence</w:t>
          </w:r>
          <w:r w:rsidR="009D3AE1">
            <w:t>, in our view,</w:t>
          </w:r>
          <w:r>
            <w:t xml:space="preserve"> cause has been subsumed </w:t>
          </w:r>
          <w:r w:rsidR="009D3AE1">
            <w:t>within</w:t>
          </w:r>
          <w:r>
            <w:t xml:space="preserve"> the provision relating to public policy.</w:t>
          </w:r>
        </w:p>
        <w:p w:rsidR="000418F5" w:rsidRPr="000418F5" w:rsidRDefault="000418F5" w:rsidP="008F78D7">
          <w:pPr>
            <w:pStyle w:val="JudgmentText"/>
            <w:numPr>
              <w:ilvl w:val="0"/>
              <w:numId w:val="0"/>
            </w:numPr>
            <w:spacing w:after="0"/>
            <w:ind w:left="720" w:hanging="720"/>
          </w:pPr>
        </w:p>
        <w:p w:rsidR="000418F5" w:rsidRDefault="00DD6A86" w:rsidP="000418F5">
          <w:pPr>
            <w:pStyle w:val="JudgmentText"/>
            <w:numPr>
              <w:ilvl w:val="0"/>
              <w:numId w:val="7"/>
            </w:numPr>
          </w:pPr>
          <w:r>
            <w:t>T</w:t>
          </w:r>
          <w:r w:rsidR="000418F5">
            <w:t>he provisions relating to</w:t>
          </w:r>
          <w:r w:rsidR="009D3AE1">
            <w:t xml:space="preserve"> public policy (</w:t>
          </w:r>
          <w:r w:rsidR="000418F5">
            <w:t>illicit cause and object</w:t>
          </w:r>
          <w:r w:rsidR="009D3AE1">
            <w:t>)</w:t>
          </w:r>
          <w:r w:rsidR="000418F5">
            <w:t xml:space="preserve"> are contained in articles 6, 1131, 1132 and 1133 of the Civil Code of Seychelles which state: </w:t>
          </w:r>
        </w:p>
        <w:p w:rsidR="000418F5" w:rsidRPr="00307454" w:rsidRDefault="000418F5" w:rsidP="000418F5">
          <w:pPr>
            <w:pStyle w:val="JudgmentText"/>
            <w:numPr>
              <w:ilvl w:val="0"/>
              <w:numId w:val="0"/>
            </w:numPr>
            <w:rPr>
              <w:i/>
            </w:rPr>
          </w:pPr>
          <w:r>
            <w:tab/>
          </w:r>
          <w:r w:rsidRPr="00307454">
            <w:rPr>
              <w:i/>
            </w:rPr>
            <w:t xml:space="preserve">“Article 6 It shall be forbidden to exclude the rules of public policy by private </w:t>
          </w:r>
          <w:r w:rsidRPr="00307454">
            <w:rPr>
              <w:i/>
            </w:rPr>
            <w:tab/>
            <w:t>agreement.  Rules of public policy need not be expressly stated.</w:t>
          </w:r>
        </w:p>
        <w:p w:rsidR="000418F5" w:rsidRPr="00307454" w:rsidRDefault="000418F5" w:rsidP="000418F5">
          <w:pPr>
            <w:pStyle w:val="JudgmentText"/>
            <w:numPr>
              <w:ilvl w:val="0"/>
              <w:numId w:val="0"/>
            </w:numPr>
            <w:rPr>
              <w:i/>
            </w:rPr>
          </w:pPr>
          <w:r w:rsidRPr="00307454">
            <w:rPr>
              <w:i/>
            </w:rPr>
            <w:tab/>
            <w:t>Article 1131 An obligation which is against public policy shall have no legal effect.</w:t>
          </w:r>
        </w:p>
        <w:p w:rsidR="000418F5" w:rsidRPr="00307454" w:rsidRDefault="000418F5" w:rsidP="000418F5">
          <w:pPr>
            <w:pStyle w:val="JudgmentText"/>
            <w:numPr>
              <w:ilvl w:val="0"/>
              <w:numId w:val="0"/>
            </w:numPr>
            <w:rPr>
              <w:i/>
            </w:rPr>
          </w:pPr>
          <w:r w:rsidRPr="00307454">
            <w:rPr>
              <w:i/>
            </w:rPr>
            <w:tab/>
            <w:t xml:space="preserve">Article 1132 An agreement shall be valid although the reason for not making is not </w:t>
          </w:r>
          <w:r w:rsidRPr="00307454">
            <w:rPr>
              <w:i/>
            </w:rPr>
            <w:tab/>
            <w:t>stated.</w:t>
          </w:r>
        </w:p>
        <w:p w:rsidR="000418F5" w:rsidRDefault="000418F5" w:rsidP="000418F5">
          <w:pPr>
            <w:pStyle w:val="JudgmentText"/>
            <w:numPr>
              <w:ilvl w:val="0"/>
              <w:numId w:val="0"/>
            </w:numPr>
            <w:spacing w:after="0"/>
            <w:ind w:left="720" w:hanging="720"/>
            <w:rPr>
              <w:i/>
            </w:rPr>
          </w:pPr>
          <w:r w:rsidRPr="00307454">
            <w:rPr>
              <w:i/>
            </w:rPr>
            <w:tab/>
            <w:t>Article 1133 The object of an agreement is unlawful</w:t>
          </w:r>
          <w:r w:rsidR="008631B8">
            <w:rPr>
              <w:i/>
            </w:rPr>
            <w:t xml:space="preserve"> </w:t>
          </w:r>
          <w:r w:rsidRPr="00307454">
            <w:rPr>
              <w:i/>
            </w:rPr>
            <w:t>when i</w:t>
          </w:r>
          <w:r>
            <w:rPr>
              <w:i/>
            </w:rPr>
            <w:t xml:space="preserve">t is prohibited by law or when </w:t>
          </w:r>
          <w:r w:rsidRPr="00307454">
            <w:rPr>
              <w:i/>
            </w:rPr>
            <w:t>it infringes the principles of public policy.</w:t>
          </w:r>
        </w:p>
        <w:p w:rsidR="000418F5" w:rsidRDefault="000418F5" w:rsidP="000418F5">
          <w:pPr>
            <w:pStyle w:val="JudgmentText"/>
            <w:numPr>
              <w:ilvl w:val="0"/>
              <w:numId w:val="0"/>
            </w:numPr>
            <w:spacing w:after="0"/>
            <w:ind w:left="720" w:hanging="720"/>
            <w:rPr>
              <w:i/>
            </w:rPr>
          </w:pPr>
        </w:p>
        <w:p w:rsidR="000418F5" w:rsidRDefault="000418F5" w:rsidP="000418F5">
          <w:pPr>
            <w:pStyle w:val="JudgmentText"/>
            <w:numPr>
              <w:ilvl w:val="0"/>
              <w:numId w:val="7"/>
            </w:numPr>
          </w:pPr>
          <w:r>
            <w:t>The term object is vaguely defined by the Code as follows</w:t>
          </w:r>
        </w:p>
        <w:p w:rsidR="000418F5" w:rsidRPr="00E15F0E" w:rsidRDefault="000418F5" w:rsidP="000418F5">
          <w:pPr>
            <w:pStyle w:val="JudgmentText"/>
            <w:numPr>
              <w:ilvl w:val="0"/>
              <w:numId w:val="0"/>
            </w:numPr>
            <w:rPr>
              <w:i/>
            </w:rPr>
          </w:pPr>
          <w:r>
            <w:tab/>
          </w:r>
          <w:r w:rsidRPr="00E15F0E">
            <w:rPr>
              <w:i/>
            </w:rPr>
            <w:t xml:space="preserve">“Article 1126: Every obligation shall have as its object something which one party binds </w:t>
          </w:r>
          <w:r w:rsidRPr="00E15F0E">
            <w:rPr>
              <w:i/>
            </w:rPr>
            <w:tab/>
            <w:t xml:space="preserve">himself to deliver or perform or fail to perform. </w:t>
          </w:r>
        </w:p>
        <w:p w:rsidR="000418F5" w:rsidRPr="00E15F0E" w:rsidRDefault="000418F5" w:rsidP="000418F5">
          <w:pPr>
            <w:pStyle w:val="JudgmentText"/>
            <w:numPr>
              <w:ilvl w:val="0"/>
              <w:numId w:val="0"/>
            </w:numPr>
            <w:spacing w:after="0"/>
            <w:rPr>
              <w:i/>
            </w:rPr>
          </w:pPr>
          <w:r w:rsidRPr="00E15F0E">
            <w:rPr>
              <w:i/>
            </w:rPr>
            <w:tab/>
            <w:t xml:space="preserve">Article 1129: An obligation must have as it object a thing which may at least be specified </w:t>
          </w:r>
          <w:r w:rsidRPr="00E15F0E">
            <w:rPr>
              <w:i/>
            </w:rPr>
            <w:tab/>
            <w:t>in kind.</w:t>
          </w:r>
        </w:p>
        <w:p w:rsidR="000418F5" w:rsidRDefault="000418F5" w:rsidP="000418F5">
          <w:pPr>
            <w:pStyle w:val="JudgmentText"/>
            <w:numPr>
              <w:ilvl w:val="0"/>
              <w:numId w:val="0"/>
            </w:numPr>
            <w:spacing w:after="0"/>
          </w:pPr>
          <w:r w:rsidRPr="00E15F0E">
            <w:rPr>
              <w:i/>
            </w:rPr>
            <w:tab/>
            <w:t>The quantity of the thing may be uncertain provided it can be specified.”</w:t>
          </w:r>
        </w:p>
        <w:p w:rsidR="000418F5" w:rsidRDefault="000418F5" w:rsidP="000418F5">
          <w:pPr>
            <w:pStyle w:val="JudgmentText"/>
            <w:numPr>
              <w:ilvl w:val="0"/>
              <w:numId w:val="0"/>
            </w:numPr>
            <w:spacing w:after="0"/>
          </w:pPr>
          <w:r>
            <w:lastRenderedPageBreak/>
            <w:tab/>
          </w:r>
        </w:p>
        <w:p w:rsidR="000418F5" w:rsidRDefault="000418F5" w:rsidP="000418F5">
          <w:pPr>
            <w:pStyle w:val="JudgmentText"/>
            <w:numPr>
              <w:ilvl w:val="0"/>
              <w:numId w:val="0"/>
            </w:numPr>
            <w:spacing w:after="0"/>
          </w:pPr>
          <w:r>
            <w:t xml:space="preserve">    The term </w:t>
          </w:r>
          <w:r w:rsidRPr="00875E7D">
            <w:rPr>
              <w:i/>
            </w:rPr>
            <w:t>public policy</w:t>
          </w:r>
          <w:r>
            <w:t xml:space="preserve"> suffers the same fate with Chloros boldly but unhelpfully stating that </w:t>
          </w:r>
        </w:p>
        <w:p w:rsidR="000418F5" w:rsidRDefault="000418F5" w:rsidP="000418F5">
          <w:pPr>
            <w:pStyle w:val="JudgmentText"/>
            <w:numPr>
              <w:ilvl w:val="0"/>
              <w:numId w:val="0"/>
            </w:numPr>
            <w:spacing w:after="0"/>
            <w:rPr>
              <w:i/>
            </w:rPr>
          </w:pPr>
          <w:r>
            <w:tab/>
          </w:r>
          <w:r w:rsidRPr="00D25A6D">
            <w:rPr>
              <w:i/>
            </w:rPr>
            <w:t xml:space="preserve">“No attempt is made to define public policy for such a definition, assuming that it were </w:t>
          </w:r>
          <w:r w:rsidRPr="00D25A6D">
            <w:rPr>
              <w:i/>
            </w:rPr>
            <w:tab/>
            <w:t xml:space="preserve">possible, would have unduly restricted the discretion of the Courts and would have </w:t>
          </w:r>
          <w:r w:rsidRPr="00D25A6D">
            <w:rPr>
              <w:i/>
            </w:rPr>
            <w:tab/>
            <w:t xml:space="preserve">prevented the constant adaptation of this concept to the needs of a changing society.” </w:t>
          </w:r>
          <w:r w:rsidRPr="00D25A6D">
            <w:rPr>
              <w:i/>
            </w:rPr>
            <w:tab/>
            <w:t>(Chloros supra, p. 17).</w:t>
          </w:r>
        </w:p>
        <w:p w:rsidR="000418F5" w:rsidRDefault="000418F5" w:rsidP="000418F5">
          <w:pPr>
            <w:pStyle w:val="JudgmentText"/>
            <w:numPr>
              <w:ilvl w:val="0"/>
              <w:numId w:val="0"/>
            </w:numPr>
            <w:spacing w:after="0"/>
            <w:rPr>
              <w:i/>
            </w:rPr>
          </w:pPr>
        </w:p>
        <w:p w:rsidR="000418F5" w:rsidRDefault="000418F5" w:rsidP="000418F5">
          <w:pPr>
            <w:pStyle w:val="JudgmentText"/>
            <w:numPr>
              <w:ilvl w:val="0"/>
              <w:numId w:val="7"/>
            </w:numPr>
          </w:pPr>
          <w:r>
            <w:t>Unlike Chloros</w:t>
          </w:r>
          <w:r w:rsidR="00875E7D">
            <w:t>,</w:t>
          </w:r>
          <w:r>
            <w:t xml:space="preserve"> this Court has to come up with a definition of both concepts for the purpose of deciding this appeal. We are guided by the provisions of the Code on public policy in relation to agreements and on the rules of interpretation in general. Whereas Article 1108 of  the French Code Civil provides that the four constituent elements of a valid agreement are: </w:t>
          </w:r>
        </w:p>
        <w:p w:rsidR="000418F5" w:rsidRPr="008F78D7" w:rsidRDefault="000418F5" w:rsidP="000418F5">
          <w:pPr>
            <w:pStyle w:val="JudgmentText"/>
            <w:numPr>
              <w:ilvl w:val="0"/>
              <w:numId w:val="0"/>
            </w:numPr>
            <w:spacing w:after="0"/>
            <w:rPr>
              <w:i/>
            </w:rPr>
          </w:pPr>
          <w:r>
            <w:tab/>
          </w:r>
          <w:r w:rsidRPr="008F78D7">
            <w:rPr>
              <w:i/>
            </w:rPr>
            <w:t>“Le consentement de la partie qui s'oblige ;</w:t>
          </w:r>
        </w:p>
        <w:p w:rsidR="000418F5" w:rsidRPr="008F78D7" w:rsidRDefault="000418F5" w:rsidP="000418F5">
          <w:pPr>
            <w:pStyle w:val="JudgmentText"/>
            <w:numPr>
              <w:ilvl w:val="0"/>
              <w:numId w:val="0"/>
            </w:numPr>
            <w:spacing w:after="0"/>
            <w:rPr>
              <w:i/>
            </w:rPr>
          </w:pPr>
          <w:r w:rsidRPr="008F78D7">
            <w:rPr>
              <w:i/>
            </w:rPr>
            <w:tab/>
            <w:t>Sa capacité de contracter ;</w:t>
          </w:r>
        </w:p>
        <w:p w:rsidR="000418F5" w:rsidRPr="008F78D7" w:rsidRDefault="000418F5" w:rsidP="000418F5">
          <w:pPr>
            <w:pStyle w:val="JudgmentText"/>
            <w:numPr>
              <w:ilvl w:val="0"/>
              <w:numId w:val="0"/>
            </w:numPr>
            <w:spacing w:after="0"/>
            <w:rPr>
              <w:i/>
            </w:rPr>
          </w:pPr>
          <w:r w:rsidRPr="008F78D7">
            <w:rPr>
              <w:i/>
            </w:rPr>
            <w:tab/>
            <w:t>Un objet certain qui forme la matière de engagement ;</w:t>
          </w:r>
        </w:p>
        <w:p w:rsidR="000418F5" w:rsidRDefault="000418F5" w:rsidP="000418F5">
          <w:pPr>
            <w:pStyle w:val="JudgmentText"/>
            <w:numPr>
              <w:ilvl w:val="0"/>
              <w:numId w:val="0"/>
            </w:numPr>
            <w:spacing w:after="0"/>
            <w:rPr>
              <w:i/>
            </w:rPr>
          </w:pPr>
          <w:r w:rsidRPr="008F78D7">
            <w:rPr>
              <w:i/>
            </w:rPr>
            <w:tab/>
            <w:t>Une cause licite</w:t>
          </w:r>
          <w:r w:rsidR="008631B8">
            <w:rPr>
              <w:i/>
            </w:rPr>
            <w:t xml:space="preserve"> </w:t>
          </w:r>
          <w:r w:rsidRPr="008F78D7">
            <w:rPr>
              <w:i/>
            </w:rPr>
            <w:t>dans</w:t>
          </w:r>
          <w:r w:rsidR="008631B8">
            <w:rPr>
              <w:i/>
            </w:rPr>
            <w:t xml:space="preserve"> </w:t>
          </w:r>
          <w:r w:rsidRPr="008F78D7">
            <w:rPr>
              <w:i/>
            </w:rPr>
            <w:t>l'obligation”,</w:t>
          </w:r>
        </w:p>
        <w:p w:rsidR="000418F5" w:rsidRDefault="000418F5" w:rsidP="000418F5">
          <w:pPr>
            <w:pStyle w:val="JudgmentText"/>
            <w:numPr>
              <w:ilvl w:val="0"/>
              <w:numId w:val="0"/>
            </w:numPr>
            <w:spacing w:after="0"/>
            <w:rPr>
              <w:i/>
            </w:rPr>
          </w:pPr>
        </w:p>
        <w:p w:rsidR="000418F5" w:rsidRDefault="008631B8" w:rsidP="000418F5">
          <w:pPr>
            <w:pStyle w:val="JudgmentText"/>
            <w:numPr>
              <w:ilvl w:val="0"/>
              <w:numId w:val="0"/>
            </w:numPr>
          </w:pPr>
          <w:r>
            <w:t xml:space="preserve">      A</w:t>
          </w:r>
          <w:r w:rsidR="000418F5">
            <w:t>rticle 1108 the Seychelles Civil Code provides:</w:t>
          </w:r>
        </w:p>
        <w:p w:rsidR="000418F5" w:rsidRPr="008F78D7" w:rsidRDefault="000418F5" w:rsidP="000418F5">
          <w:pPr>
            <w:pStyle w:val="JudgmentText"/>
            <w:numPr>
              <w:ilvl w:val="0"/>
              <w:numId w:val="0"/>
            </w:numPr>
            <w:spacing w:after="0"/>
            <w:rPr>
              <w:i/>
            </w:rPr>
          </w:pPr>
          <w:r>
            <w:tab/>
          </w:r>
          <w:r w:rsidRPr="008F78D7">
            <w:rPr>
              <w:i/>
            </w:rPr>
            <w:t>“Four conditions are essential for the validity of an agreement-</w:t>
          </w:r>
        </w:p>
        <w:p w:rsidR="000418F5" w:rsidRPr="008F78D7" w:rsidRDefault="000418F5" w:rsidP="000418F5">
          <w:pPr>
            <w:pStyle w:val="JudgmentText"/>
            <w:numPr>
              <w:ilvl w:val="0"/>
              <w:numId w:val="0"/>
            </w:numPr>
            <w:spacing w:after="0"/>
            <w:rPr>
              <w:i/>
            </w:rPr>
          </w:pPr>
          <w:r w:rsidRPr="008F78D7">
            <w:rPr>
              <w:i/>
            </w:rPr>
            <w:tab/>
            <w:t>The consent of the party who binds himself,</w:t>
          </w:r>
        </w:p>
        <w:p w:rsidR="000418F5" w:rsidRPr="008F78D7" w:rsidRDefault="000418F5" w:rsidP="000418F5">
          <w:pPr>
            <w:pStyle w:val="JudgmentText"/>
            <w:numPr>
              <w:ilvl w:val="0"/>
              <w:numId w:val="0"/>
            </w:numPr>
            <w:spacing w:after="0"/>
            <w:rPr>
              <w:i/>
            </w:rPr>
          </w:pPr>
          <w:r w:rsidRPr="008F78D7">
            <w:rPr>
              <w:i/>
            </w:rPr>
            <w:tab/>
            <w:t>His capacity to enter into a contract</w:t>
          </w:r>
        </w:p>
        <w:p w:rsidR="000418F5" w:rsidRPr="008F78D7" w:rsidRDefault="000418F5" w:rsidP="000418F5">
          <w:pPr>
            <w:pStyle w:val="JudgmentText"/>
            <w:numPr>
              <w:ilvl w:val="0"/>
              <w:numId w:val="0"/>
            </w:numPr>
            <w:spacing w:after="0"/>
            <w:rPr>
              <w:i/>
            </w:rPr>
          </w:pPr>
          <w:r w:rsidRPr="008F78D7">
            <w:rPr>
              <w:i/>
            </w:rPr>
            <w:tab/>
            <w:t>A definite object which forms the subject matter of the undertaking,</w:t>
          </w:r>
        </w:p>
        <w:p w:rsidR="000418F5" w:rsidRDefault="000418F5" w:rsidP="000418F5">
          <w:pPr>
            <w:pStyle w:val="JudgmentText"/>
            <w:numPr>
              <w:ilvl w:val="0"/>
              <w:numId w:val="0"/>
            </w:numPr>
            <w:spacing w:after="0"/>
            <w:rPr>
              <w:i/>
            </w:rPr>
          </w:pPr>
          <w:r w:rsidRPr="008F78D7">
            <w:rPr>
              <w:i/>
            </w:rPr>
            <w:tab/>
            <w:t>That is should not be against the law or against public policy.”</w:t>
          </w:r>
        </w:p>
        <w:p w:rsidR="000418F5" w:rsidRDefault="000418F5" w:rsidP="000418F5">
          <w:pPr>
            <w:pStyle w:val="JudgmentText"/>
            <w:numPr>
              <w:ilvl w:val="0"/>
              <w:numId w:val="0"/>
            </w:numPr>
            <w:spacing w:after="0"/>
            <w:rPr>
              <w:i/>
            </w:rPr>
          </w:pPr>
        </w:p>
        <w:p w:rsidR="003F1DC7" w:rsidRDefault="00DD6A86" w:rsidP="003F1DC7">
          <w:pPr>
            <w:pStyle w:val="ListParagraph"/>
            <w:numPr>
              <w:ilvl w:val="0"/>
              <w:numId w:val="7"/>
            </w:numPr>
            <w:spacing w:line="360" w:lineRule="auto"/>
            <w:rPr>
              <w:sz w:val="24"/>
              <w:szCs w:val="24"/>
            </w:rPr>
          </w:pPr>
          <w:r>
            <w:rPr>
              <w:sz w:val="24"/>
              <w:szCs w:val="24"/>
            </w:rPr>
            <w:t>As we have stated above</w:t>
          </w:r>
          <w:r w:rsidR="009D3AE1">
            <w:rPr>
              <w:sz w:val="24"/>
              <w:szCs w:val="24"/>
            </w:rPr>
            <w:t xml:space="preserve">, </w:t>
          </w:r>
          <w:r w:rsidR="009D3AE1" w:rsidRPr="003F1DC7">
            <w:rPr>
              <w:sz w:val="24"/>
              <w:szCs w:val="24"/>
            </w:rPr>
            <w:t>public</w:t>
          </w:r>
          <w:r w:rsidR="003F1DC7" w:rsidRPr="003F1DC7">
            <w:rPr>
              <w:sz w:val="24"/>
              <w:szCs w:val="24"/>
            </w:rPr>
            <w:t xml:space="preserve"> policy has been substituted for </w:t>
          </w:r>
          <w:r w:rsidR="003F1DC7" w:rsidRPr="00DD6A86">
            <w:rPr>
              <w:i/>
              <w:sz w:val="24"/>
              <w:szCs w:val="24"/>
            </w:rPr>
            <w:t>cause</w:t>
          </w:r>
          <w:r>
            <w:rPr>
              <w:sz w:val="24"/>
              <w:szCs w:val="24"/>
            </w:rPr>
            <w:t xml:space="preserve"> in Seychellois law.</w:t>
          </w:r>
          <w:r w:rsidR="003F1DC7" w:rsidRPr="003F1DC7">
            <w:rPr>
              <w:sz w:val="24"/>
              <w:szCs w:val="24"/>
            </w:rPr>
            <w:t xml:space="preserve"> Yet Sauzier J in </w:t>
          </w:r>
          <w:r w:rsidR="003F1DC7" w:rsidRPr="003F1DC7">
            <w:rPr>
              <w:i/>
              <w:sz w:val="24"/>
              <w:szCs w:val="24"/>
            </w:rPr>
            <w:t xml:space="preserve">Jacobs and anor </w:t>
          </w:r>
          <w:r w:rsidR="007B7456" w:rsidRPr="003F1DC7">
            <w:rPr>
              <w:i/>
              <w:sz w:val="24"/>
              <w:szCs w:val="24"/>
            </w:rPr>
            <w:t>v Devoud</w:t>
          </w:r>
          <w:r w:rsidR="003F1DC7" w:rsidRPr="003F1DC7">
            <w:rPr>
              <w:sz w:val="24"/>
              <w:szCs w:val="24"/>
            </w:rPr>
            <w:t xml:space="preserve"> (1978) SLR 164 stated that </w:t>
          </w:r>
          <w:r w:rsidR="003F1DC7" w:rsidRPr="007B7456">
            <w:rPr>
              <w:i/>
              <w:sz w:val="24"/>
              <w:szCs w:val="24"/>
            </w:rPr>
            <w:t>cause</w:t>
          </w:r>
          <w:r w:rsidR="003F1DC7" w:rsidRPr="003F1DC7">
            <w:rPr>
              <w:sz w:val="24"/>
              <w:szCs w:val="24"/>
            </w:rPr>
            <w:t xml:space="preserve"> cannot be ignored altogether</w:t>
          </w:r>
          <w:r>
            <w:rPr>
              <w:sz w:val="24"/>
              <w:szCs w:val="24"/>
            </w:rPr>
            <w:t>.</w:t>
          </w:r>
          <w:r w:rsidR="003F1DC7" w:rsidRPr="003F1DC7">
            <w:rPr>
              <w:sz w:val="24"/>
              <w:szCs w:val="24"/>
            </w:rPr>
            <w:t xml:space="preserve"> He added that where the cause is against the law or against public policy, the obligation is invalid under article 1108. In </w:t>
          </w:r>
          <w:r w:rsidR="003F1DC7" w:rsidRPr="003F1DC7">
            <w:rPr>
              <w:i/>
              <w:sz w:val="24"/>
              <w:szCs w:val="24"/>
            </w:rPr>
            <w:t>Corgat v Maree</w:t>
          </w:r>
          <w:r w:rsidR="003F1DC7" w:rsidRPr="003F1DC7">
            <w:rPr>
              <w:sz w:val="24"/>
              <w:szCs w:val="24"/>
            </w:rPr>
            <w:t xml:space="preserve"> (1976) SLR 109, Sauzier approximated </w:t>
          </w:r>
          <w:r w:rsidR="003F1DC7" w:rsidRPr="007B7456">
            <w:rPr>
              <w:i/>
              <w:sz w:val="24"/>
              <w:szCs w:val="24"/>
            </w:rPr>
            <w:t>cause</w:t>
          </w:r>
          <w:r w:rsidR="003F1DC7" w:rsidRPr="003F1DC7">
            <w:rPr>
              <w:sz w:val="24"/>
              <w:szCs w:val="24"/>
            </w:rPr>
            <w:t xml:space="preserve"> to </w:t>
          </w:r>
          <w:r w:rsidR="00875E7D">
            <w:rPr>
              <w:sz w:val="24"/>
              <w:szCs w:val="24"/>
            </w:rPr>
            <w:t xml:space="preserve">the </w:t>
          </w:r>
          <w:r w:rsidR="003F1DC7" w:rsidRPr="003F1DC7">
            <w:rPr>
              <w:sz w:val="24"/>
              <w:szCs w:val="24"/>
            </w:rPr>
            <w:t xml:space="preserve">reason for making an agreement. </w:t>
          </w:r>
          <w:r w:rsidR="009D3AE1">
            <w:rPr>
              <w:sz w:val="24"/>
              <w:szCs w:val="24"/>
            </w:rPr>
            <w:t xml:space="preserve">Whether it is </w:t>
          </w:r>
          <w:r w:rsidR="009D3AE1" w:rsidRPr="009D3AE1">
            <w:rPr>
              <w:i/>
              <w:sz w:val="24"/>
              <w:szCs w:val="24"/>
            </w:rPr>
            <w:t>cause</w:t>
          </w:r>
          <w:r w:rsidR="009D3AE1">
            <w:rPr>
              <w:sz w:val="24"/>
              <w:szCs w:val="24"/>
            </w:rPr>
            <w:t xml:space="preserve"> or public policy, our</w:t>
          </w:r>
          <w:r w:rsidR="003F1DC7" w:rsidRPr="003F1DC7">
            <w:rPr>
              <w:sz w:val="24"/>
              <w:szCs w:val="24"/>
            </w:rPr>
            <w:t xml:space="preserve"> understanding of public policy as expressed in the Code is </w:t>
          </w:r>
          <w:r w:rsidR="007B7456">
            <w:rPr>
              <w:sz w:val="24"/>
              <w:szCs w:val="24"/>
            </w:rPr>
            <w:t xml:space="preserve">of </w:t>
          </w:r>
          <w:r w:rsidR="003F1DC7" w:rsidRPr="003F1DC7">
            <w:rPr>
              <w:sz w:val="24"/>
              <w:szCs w:val="24"/>
            </w:rPr>
            <w:t xml:space="preserve">one denoting a principle of what is for the public good or in the public interest.  In this sense we agree with </w:t>
          </w:r>
          <w:r w:rsidR="003F1DC7" w:rsidRPr="003F1DC7">
            <w:rPr>
              <w:sz w:val="24"/>
              <w:szCs w:val="24"/>
            </w:rPr>
            <w:lastRenderedPageBreak/>
            <w:t xml:space="preserve">Chloros that public policy is not a static concept. </w:t>
          </w:r>
          <w:r w:rsidR="009D3AE1">
            <w:rPr>
              <w:sz w:val="24"/>
              <w:szCs w:val="24"/>
            </w:rPr>
            <w:t>Whichever way we consider the matter,</w:t>
          </w:r>
          <w:r w:rsidR="003F1DC7" w:rsidRPr="003F1DC7">
            <w:rPr>
              <w:sz w:val="24"/>
              <w:szCs w:val="24"/>
            </w:rPr>
            <w:t xml:space="preserve"> </w:t>
          </w:r>
          <w:r w:rsidR="009D3AE1">
            <w:rPr>
              <w:sz w:val="24"/>
              <w:szCs w:val="24"/>
            </w:rPr>
            <w:t>we remain firmly of the view</w:t>
          </w:r>
          <w:r w:rsidR="003F1DC7" w:rsidRPr="003F1DC7">
            <w:rPr>
              <w:sz w:val="24"/>
              <w:szCs w:val="24"/>
            </w:rPr>
            <w:t xml:space="preserve"> th</w:t>
          </w:r>
          <w:r w:rsidR="007B7456">
            <w:rPr>
              <w:sz w:val="24"/>
              <w:szCs w:val="24"/>
            </w:rPr>
            <w:t xml:space="preserve">at </w:t>
          </w:r>
          <w:r w:rsidR="003F1DC7" w:rsidRPr="003F1DC7">
            <w:rPr>
              <w:sz w:val="24"/>
              <w:szCs w:val="24"/>
            </w:rPr>
            <w:t xml:space="preserve">dealing </w:t>
          </w:r>
          <w:r w:rsidR="00046D78">
            <w:rPr>
              <w:sz w:val="24"/>
              <w:szCs w:val="24"/>
            </w:rPr>
            <w:t xml:space="preserve">with </w:t>
          </w:r>
          <w:r w:rsidR="003F1DC7" w:rsidRPr="003F1DC7">
            <w:rPr>
              <w:sz w:val="24"/>
              <w:szCs w:val="24"/>
            </w:rPr>
            <w:t xml:space="preserve">currency </w:t>
          </w:r>
          <w:r w:rsidR="00046D78">
            <w:rPr>
              <w:sz w:val="24"/>
              <w:szCs w:val="24"/>
            </w:rPr>
            <w:t>at</w:t>
          </w:r>
          <w:r w:rsidR="003F1DC7" w:rsidRPr="003F1DC7">
            <w:rPr>
              <w:sz w:val="24"/>
              <w:szCs w:val="24"/>
            </w:rPr>
            <w:t xml:space="preserve"> the black market </w:t>
          </w:r>
          <w:r w:rsidR="00046D78">
            <w:rPr>
              <w:sz w:val="24"/>
              <w:szCs w:val="24"/>
            </w:rPr>
            <w:t xml:space="preserve">rate </w:t>
          </w:r>
          <w:r w:rsidR="003F1DC7" w:rsidRPr="003F1DC7">
            <w:rPr>
              <w:sz w:val="24"/>
              <w:szCs w:val="24"/>
            </w:rPr>
            <w:t xml:space="preserve">cannot be a valid reason for entering into a contract. It </w:t>
          </w:r>
          <w:r w:rsidR="003F1DC7">
            <w:rPr>
              <w:sz w:val="24"/>
              <w:szCs w:val="24"/>
            </w:rPr>
            <w:t xml:space="preserve">clearly </w:t>
          </w:r>
          <w:r w:rsidR="003F1DC7" w:rsidRPr="003F1DC7">
            <w:rPr>
              <w:sz w:val="24"/>
              <w:szCs w:val="24"/>
            </w:rPr>
            <w:t>offends against the provisions the Exchange Control Act</w:t>
          </w:r>
          <w:r w:rsidR="003F1DC7">
            <w:rPr>
              <w:sz w:val="24"/>
              <w:szCs w:val="24"/>
            </w:rPr>
            <w:t xml:space="preserve"> 1954 which was </w:t>
          </w:r>
          <w:r w:rsidR="00046D78">
            <w:rPr>
              <w:sz w:val="24"/>
              <w:szCs w:val="24"/>
            </w:rPr>
            <w:t>replaced</w:t>
          </w:r>
          <w:r w:rsidR="003F1DC7">
            <w:rPr>
              <w:sz w:val="24"/>
              <w:szCs w:val="24"/>
            </w:rPr>
            <w:t xml:space="preserve"> by the </w:t>
          </w:r>
          <w:r w:rsidR="003F1DC7" w:rsidRPr="003F1DC7">
            <w:rPr>
              <w:sz w:val="24"/>
              <w:szCs w:val="24"/>
            </w:rPr>
            <w:t>Foreign Exchange Act</w:t>
          </w:r>
          <w:r w:rsidR="003F1DC7">
            <w:rPr>
              <w:sz w:val="24"/>
              <w:szCs w:val="24"/>
            </w:rPr>
            <w:t xml:space="preserve"> 2009. </w:t>
          </w:r>
        </w:p>
        <w:p w:rsidR="007B7456" w:rsidRPr="007B7456" w:rsidRDefault="007B7456" w:rsidP="007B7456">
          <w:pPr>
            <w:spacing w:line="360" w:lineRule="auto"/>
            <w:rPr>
              <w:sz w:val="24"/>
              <w:szCs w:val="24"/>
            </w:rPr>
          </w:pPr>
        </w:p>
        <w:p w:rsidR="000418F5" w:rsidRDefault="007B7456" w:rsidP="003F1DC7">
          <w:pPr>
            <w:pStyle w:val="JudgmentText"/>
            <w:numPr>
              <w:ilvl w:val="0"/>
              <w:numId w:val="7"/>
            </w:numPr>
          </w:pPr>
          <w:r>
            <w:t xml:space="preserve">Whilst the object of the contract between the Appellant and the Respondent was the construction of a house, the reason that drove the parties to </w:t>
          </w:r>
          <w:r w:rsidR="00A50E2B">
            <w:t xml:space="preserve">the </w:t>
          </w:r>
          <w:r>
            <w:t>agree</w:t>
          </w:r>
          <w:r w:rsidR="00A50E2B">
            <w:t>ment</w:t>
          </w:r>
          <w:r>
            <w:t xml:space="preserve"> was that payment</w:t>
          </w:r>
          <w:r w:rsidR="00A50E2B">
            <w:t xml:space="preserve"> for the contract </w:t>
          </w:r>
          <w:r>
            <w:t xml:space="preserve">would be made in foreign exchange at the black market rate. Both parties testified to this. What they </w:t>
          </w:r>
          <w:r w:rsidR="00CA1CD3">
            <w:t xml:space="preserve">now </w:t>
          </w:r>
          <w:r>
            <w:t xml:space="preserve">disagree on </w:t>
          </w:r>
          <w:r w:rsidR="00CA1CD3">
            <w:t>is</w:t>
          </w:r>
          <w:r>
            <w:t xml:space="preserve"> the black market rate applicable</w:t>
          </w:r>
          <w:r w:rsidR="00A50E2B">
            <w:t xml:space="preserve"> in 2005</w:t>
          </w:r>
          <w:r>
            <w:t>.</w:t>
          </w:r>
        </w:p>
        <w:p w:rsidR="007F0810" w:rsidRDefault="00EA6B52" w:rsidP="007F0810">
          <w:pPr>
            <w:pStyle w:val="JudgmentText"/>
            <w:numPr>
              <w:ilvl w:val="0"/>
              <w:numId w:val="7"/>
            </w:numPr>
          </w:pPr>
          <w:r>
            <w:t>A</w:t>
          </w:r>
          <w:r w:rsidR="007F0810">
            <w:t xml:space="preserve"> Court cannot endorse an agreement that is against public policy</w:t>
          </w:r>
          <w:r w:rsidR="00CD4073">
            <w:t>. The rule is</w:t>
          </w:r>
          <w:r w:rsidR="007F0810">
            <w:t xml:space="preserve"> contained in the maxim of </w:t>
          </w:r>
          <w:r w:rsidR="007F0810" w:rsidRPr="00CD4073">
            <w:rPr>
              <w:i/>
            </w:rPr>
            <w:t>ex turpi</w:t>
          </w:r>
          <w:r w:rsidR="00875E7D">
            <w:rPr>
              <w:i/>
            </w:rPr>
            <w:t xml:space="preserve"> </w:t>
          </w:r>
          <w:r w:rsidR="00CD4073" w:rsidRPr="00CD4073">
            <w:rPr>
              <w:i/>
            </w:rPr>
            <w:t>causa</w:t>
          </w:r>
          <w:r w:rsidR="00CD4073">
            <w:t xml:space="preserve"> which</w:t>
          </w:r>
          <w:r w:rsidR="007F0810">
            <w:t xml:space="preserve"> is also a concept know</w:t>
          </w:r>
          <w:r w:rsidR="00A50E2B">
            <w:t>n</w:t>
          </w:r>
          <w:r w:rsidR="007F0810">
            <w:t xml:space="preserve"> to the English common law. In </w:t>
          </w:r>
          <w:r w:rsidR="007F0810" w:rsidRPr="007F0810">
            <w:rPr>
              <w:i/>
            </w:rPr>
            <w:t>Euro-Diam Ltd v Bathurst</w:t>
          </w:r>
          <w:r w:rsidR="007F0810">
            <w:t xml:space="preserve"> [1990] 1 QB 1, the </w:t>
          </w:r>
          <w:r w:rsidR="00CD4073">
            <w:t>C</w:t>
          </w:r>
          <w:r w:rsidR="007F0810">
            <w:t xml:space="preserve">ourt of Appeal held </w:t>
          </w:r>
          <w:r w:rsidR="007F0810">
            <w:tab/>
          </w:r>
        </w:p>
        <w:p w:rsidR="007F0810" w:rsidRPr="007F0810" w:rsidRDefault="007F0810" w:rsidP="007F0810">
          <w:pPr>
            <w:pStyle w:val="JudgmentText"/>
            <w:numPr>
              <w:ilvl w:val="0"/>
              <w:numId w:val="0"/>
            </w:numPr>
            <w:ind w:left="720" w:hanging="720"/>
            <w:rPr>
              <w:i/>
            </w:rPr>
          </w:pPr>
          <w:r>
            <w:tab/>
          </w:r>
          <w:r w:rsidRPr="007F0810">
            <w:rPr>
              <w:i/>
            </w:rPr>
            <w:t xml:space="preserve">“The ex turpi causa defence ultimately rests on a principle of public policy that the courts will not assist a plaintiff who has been guilty of illegal (or immoral) conduct of which the courts should take notice. It applies if in all the circumstances it would be an affront to the public conscience to grant the plaintiff the relief which he seeks because the court would thereby appear to assist or encourage the plaintiff in his illegal conduct or to encourage others in similar acts”  </w:t>
          </w:r>
        </w:p>
        <w:p w:rsidR="0094730B" w:rsidRDefault="0094730B" w:rsidP="007F0810">
          <w:pPr>
            <w:pStyle w:val="JudgmentText"/>
            <w:numPr>
              <w:ilvl w:val="0"/>
              <w:numId w:val="7"/>
            </w:numPr>
          </w:pPr>
          <w:r>
            <w:t>The Respondent has argued</w:t>
          </w:r>
          <w:r w:rsidR="00CD4073">
            <w:t xml:space="preserve"> however</w:t>
          </w:r>
          <w:r>
            <w:t xml:space="preserve"> that the Appellant cannot raise his own turpitude as a bar to the contract. Barry Nicholas states that </w:t>
          </w:r>
        </w:p>
        <w:p w:rsidR="0094730B" w:rsidRPr="0094730B" w:rsidRDefault="0094730B" w:rsidP="0094730B">
          <w:pPr>
            <w:pStyle w:val="JudgmentText"/>
            <w:numPr>
              <w:ilvl w:val="0"/>
              <w:numId w:val="0"/>
            </w:numPr>
            <w:spacing w:after="0"/>
            <w:ind w:left="720" w:hanging="720"/>
            <w:rPr>
              <w:i/>
            </w:rPr>
          </w:pPr>
          <w:r>
            <w:tab/>
          </w:r>
          <w:r w:rsidRPr="0094730B">
            <w:rPr>
              <w:i/>
            </w:rPr>
            <w:t>“… a party is allowed to invoke his own wrongdoing to the extent he can obtain a declaration that the contract is null. What he cannot do…is to obtain restitution of his own performance”</w:t>
          </w:r>
        </w:p>
        <w:p w:rsidR="0094730B" w:rsidRDefault="0094730B" w:rsidP="0094730B">
          <w:pPr>
            <w:pStyle w:val="JudgmentText"/>
            <w:numPr>
              <w:ilvl w:val="0"/>
              <w:numId w:val="0"/>
            </w:numPr>
            <w:ind w:left="720" w:hanging="720"/>
          </w:pPr>
          <w:r>
            <w:tab/>
            <w:t>(Barry Nicholas, The French Law of Contract (2nd ed. Oxford University Press 1992) 154).</w:t>
          </w:r>
        </w:p>
        <w:p w:rsidR="00875E7D" w:rsidRDefault="00875E7D" w:rsidP="00CD4073">
          <w:pPr>
            <w:pStyle w:val="JudgmentText"/>
            <w:numPr>
              <w:ilvl w:val="0"/>
              <w:numId w:val="0"/>
            </w:numPr>
            <w:spacing w:after="0"/>
            <w:ind w:left="720" w:hanging="720"/>
            <w:rPr>
              <w:i/>
            </w:rPr>
          </w:pPr>
          <w:r>
            <w:t xml:space="preserve">     </w:t>
          </w:r>
          <w:r w:rsidR="00CD4073">
            <w:t xml:space="preserve">We are </w:t>
          </w:r>
          <w:r>
            <w:t xml:space="preserve">therefore </w:t>
          </w:r>
          <w:r w:rsidR="00CD4073">
            <w:t xml:space="preserve">of the view that the Appellant </w:t>
          </w:r>
          <w:r>
            <w:t>was right to raise</w:t>
          </w:r>
          <w:r w:rsidR="00CD4073">
            <w:t xml:space="preserve"> the defence of </w:t>
          </w:r>
          <w:r>
            <w:rPr>
              <w:i/>
            </w:rPr>
            <w:t>ex turpi</w:t>
          </w:r>
        </w:p>
        <w:p w:rsidR="00CA1CD3" w:rsidRDefault="00875E7D" w:rsidP="00CD4073">
          <w:pPr>
            <w:pStyle w:val="JudgmentText"/>
            <w:numPr>
              <w:ilvl w:val="0"/>
              <w:numId w:val="0"/>
            </w:numPr>
            <w:spacing w:after="0"/>
            <w:ind w:left="720" w:hanging="720"/>
          </w:pPr>
          <w:r>
            <w:rPr>
              <w:i/>
            </w:rPr>
            <w:t xml:space="preserve">     </w:t>
          </w:r>
          <w:r w:rsidR="00CD4073" w:rsidRPr="00CD4073">
            <w:rPr>
              <w:i/>
            </w:rPr>
            <w:t>causa</w:t>
          </w:r>
          <w:r w:rsidR="00CD4073">
            <w:t>. We</w:t>
          </w:r>
          <w:r>
            <w:t xml:space="preserve"> </w:t>
          </w:r>
          <w:r w:rsidR="00CD4073">
            <w:t xml:space="preserve">believe however that the defence cannot benefit the </w:t>
          </w:r>
          <w:r w:rsidR="00CA1CD3">
            <w:t>Appellant</w:t>
          </w:r>
          <w:r>
            <w:t xml:space="preserve"> in terms of his</w:t>
          </w:r>
        </w:p>
        <w:p w:rsidR="00CA1CD3" w:rsidRDefault="00CA1CD3" w:rsidP="00CD4073">
          <w:pPr>
            <w:pStyle w:val="JudgmentText"/>
            <w:numPr>
              <w:ilvl w:val="0"/>
              <w:numId w:val="0"/>
            </w:numPr>
            <w:spacing w:after="0"/>
            <w:ind w:left="720" w:hanging="720"/>
          </w:pPr>
          <w:r>
            <w:rPr>
              <w:i/>
            </w:rPr>
            <w:t xml:space="preserve">    </w:t>
          </w:r>
          <w:r w:rsidR="00875E7D">
            <w:t xml:space="preserve"> counter claim and counter appeal for </w:t>
          </w:r>
          <w:r>
            <w:t>money due under the contract.</w:t>
          </w:r>
          <w:r w:rsidR="00CD4073">
            <w:t xml:space="preserve">  </w:t>
          </w:r>
          <w:r>
            <w:t>We refuse to be drawn</w:t>
          </w:r>
        </w:p>
        <w:p w:rsidR="0094730B" w:rsidRDefault="00CA1CD3" w:rsidP="00CD4073">
          <w:pPr>
            <w:pStyle w:val="JudgmentText"/>
            <w:numPr>
              <w:ilvl w:val="0"/>
              <w:numId w:val="0"/>
            </w:numPr>
            <w:spacing w:after="0"/>
            <w:ind w:left="720" w:hanging="720"/>
          </w:pPr>
          <w:r>
            <w:lastRenderedPageBreak/>
            <w:t xml:space="preserve">     into considering the merits and demerits of a contract that is against public policy.</w:t>
          </w:r>
        </w:p>
        <w:p w:rsidR="00CD4073" w:rsidRDefault="00CD4073" w:rsidP="00CD4073">
          <w:pPr>
            <w:pStyle w:val="JudgmentText"/>
            <w:numPr>
              <w:ilvl w:val="0"/>
              <w:numId w:val="0"/>
            </w:numPr>
            <w:spacing w:after="0"/>
            <w:ind w:left="720" w:hanging="720"/>
          </w:pPr>
        </w:p>
        <w:p w:rsidR="000418F5" w:rsidRDefault="00CD4073" w:rsidP="008F78D7">
          <w:pPr>
            <w:pStyle w:val="JudgmentText"/>
            <w:numPr>
              <w:ilvl w:val="0"/>
              <w:numId w:val="7"/>
            </w:numPr>
          </w:pPr>
          <w:r>
            <w:t>In th</w:t>
          </w:r>
          <w:r w:rsidR="00CA1CD3">
            <w:t xml:space="preserve">e circumstances we </w:t>
          </w:r>
          <w:r w:rsidR="009D3AE1">
            <w:t>partly allow</w:t>
          </w:r>
          <w:r w:rsidR="00CA1CD3">
            <w:t xml:space="preserve"> the appeal and </w:t>
          </w:r>
          <w:r w:rsidR="009D3AE1">
            <w:t xml:space="preserve">dismiss the </w:t>
          </w:r>
          <w:r w:rsidR="00CA1CD3">
            <w:t>counter appeal</w:t>
          </w:r>
          <w:r w:rsidR="009D3AE1">
            <w:t xml:space="preserve">. We set aside the decision of the Supreme Court. </w:t>
          </w:r>
          <w:r w:rsidR="00CA1CD3">
            <w:t>We make no order as to costs.</w:t>
          </w:r>
          <w:r w:rsidR="0094730B">
            <w:tab/>
          </w:r>
        </w:p>
        <w:p w:rsidR="008F78D7" w:rsidRDefault="008F78D7" w:rsidP="008F78D7">
          <w:pPr>
            <w:pStyle w:val="JudgmentText"/>
            <w:numPr>
              <w:ilvl w:val="0"/>
              <w:numId w:val="0"/>
            </w:numPr>
            <w:spacing w:after="0"/>
            <w:ind w:left="720" w:hanging="720"/>
            <w:rPr>
              <w:i/>
            </w:rPr>
          </w:pPr>
        </w:p>
        <w:p w:rsidR="00AE3E9E" w:rsidRDefault="00AE3E9E" w:rsidP="003215F2">
          <w:pPr>
            <w:pStyle w:val="JudgmentText"/>
            <w:numPr>
              <w:ilvl w:val="0"/>
              <w:numId w:val="0"/>
            </w:numPr>
            <w:spacing w:after="0"/>
          </w:pPr>
        </w:p>
        <w:p w:rsidR="0006489F" w:rsidRPr="00307454" w:rsidRDefault="004A643F" w:rsidP="00307454">
          <w:pPr>
            <w:pStyle w:val="JudgmentText"/>
            <w:numPr>
              <w:ilvl w:val="0"/>
              <w:numId w:val="0"/>
            </w:numPr>
            <w:spacing w:after="0"/>
            <w:rPr>
              <w:i/>
            </w:rPr>
          </w:pPr>
        </w:p>
      </w:sdtContent>
    </w:sdt>
    <w:p w:rsidR="00EF2051" w:rsidRDefault="004A643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4A643F" w:rsidP="00AD63F9">
      <w:pPr>
        <w:spacing w:before="120" w:line="480" w:lineRule="auto"/>
        <w:rPr>
          <w:b/>
          <w:sz w:val="24"/>
          <w:szCs w:val="24"/>
        </w:rPr>
      </w:pPr>
      <w:sdt>
        <w:sdtPr>
          <w:rPr>
            <w:b/>
            <w:sz w:val="28"/>
            <w:szCs w:val="28"/>
          </w:rPr>
          <w:id w:val="22920303"/>
          <w:placeholder>
            <w:docPart w:val="26670956AB674FEB997CBE5EADDC88B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b/>
              <w:sz w:val="28"/>
              <w:szCs w:val="28"/>
              <w:lang w:val="en-US"/>
            </w:rPr>
            <w:t>M. Twomey (J.A)</w:t>
          </w:r>
        </w:sdtContent>
      </w:sdt>
    </w:p>
    <w:sdt>
      <w:sdtPr>
        <w:rPr>
          <w:b/>
          <w:sz w:val="24"/>
          <w:szCs w:val="24"/>
        </w:rPr>
        <w:id w:val="4919265"/>
        <w:placeholder>
          <w:docPart w:val="525F7B3BC28F4F8789BF40773EC5FD0B"/>
        </w:placeholder>
        <w:docPartList>
          <w:docPartGallery w:val="Quick Parts"/>
        </w:docPartList>
      </w:sdtPr>
      <w:sdtContent>
        <w:p w:rsidR="00AD63F9" w:rsidRPr="00681C76" w:rsidRDefault="004A643F" w:rsidP="00AD63F9">
          <w:pPr>
            <w:spacing w:before="360" w:after="240" w:line="480" w:lineRule="auto"/>
            <w:rPr>
              <w:b/>
              <w:sz w:val="24"/>
              <w:szCs w:val="24"/>
            </w:rPr>
          </w:pPr>
          <w:sdt>
            <w:sdtPr>
              <w:rPr>
                <w:b/>
                <w:sz w:val="24"/>
                <w:szCs w:val="24"/>
              </w:rPr>
              <w:id w:val="4919266"/>
              <w:lock w:val="contentLocked"/>
              <w:placeholder>
                <w:docPart w:val="54EB3D8515DE431D99AA1D0DA18967CB"/>
              </w:placeholder>
              <w:text/>
            </w:sdtPr>
            <w:sdtContent>
              <w:r w:rsidR="009D3AE1">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CF040E5C3579404E8A19A4AC7C1B066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sz w:val="24"/>
                  <w:szCs w:val="24"/>
                  <w:lang w:val="en-US"/>
                </w:rPr>
                <w:t>A. Fernando (J.A)</w:t>
              </w:r>
            </w:sdtContent>
          </w:sdt>
        </w:p>
      </w:sdtContent>
    </w:sdt>
    <w:sdt>
      <w:sdtPr>
        <w:rPr>
          <w:b/>
          <w:sz w:val="24"/>
          <w:szCs w:val="24"/>
        </w:rPr>
        <w:id w:val="4919458"/>
        <w:placeholder>
          <w:docPart w:val="F27A8B2A0FE44F1896C8166A873D0906"/>
        </w:placeholder>
        <w:docPartList>
          <w:docPartGallery w:val="Quick Parts"/>
        </w:docPartList>
      </w:sdtPr>
      <w:sdtContent>
        <w:p w:rsidR="00AD63F9" w:rsidRPr="00681C76" w:rsidRDefault="004A643F" w:rsidP="00AD63F9">
          <w:pPr>
            <w:spacing w:before="360" w:after="240" w:line="480" w:lineRule="auto"/>
            <w:rPr>
              <w:b/>
              <w:sz w:val="24"/>
              <w:szCs w:val="24"/>
            </w:rPr>
          </w:pPr>
          <w:sdt>
            <w:sdtPr>
              <w:rPr>
                <w:b/>
                <w:sz w:val="24"/>
                <w:szCs w:val="24"/>
              </w:rPr>
              <w:id w:val="4919459"/>
              <w:lock w:val="contentLocked"/>
              <w:placeholder>
                <w:docPart w:val="C0799124CBBF4F17B4EA11415EC67D02"/>
              </w:placeholder>
              <w:text/>
            </w:sdtPr>
            <w:sdtContent>
              <w:r w:rsidR="009D3AE1">
                <w:rPr>
                  <w:b/>
                  <w:sz w:val="24"/>
                  <w:szCs w:val="24"/>
                  <w:lang w:val="en-US"/>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548237D55A1B48F79730F1AB16C0AD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D3AE1">
                <w:rPr>
                  <w:sz w:val="24"/>
                  <w:szCs w:val="24"/>
                  <w:lang w:val="en-US"/>
                </w:rPr>
                <w:t>J. Msoffe (J.A)</w:t>
              </w:r>
            </w:sdtContent>
          </w:sdt>
        </w:p>
      </w:sdtContent>
    </w:sdt>
    <w:p w:rsidR="0087722C" w:rsidRDefault="0087722C" w:rsidP="007F351F">
      <w:pPr>
        <w:rPr>
          <w:b/>
          <w:sz w:val="28"/>
          <w:szCs w:val="28"/>
        </w:rPr>
      </w:pPr>
    </w:p>
    <w:p w:rsidR="00681C76" w:rsidRDefault="004A643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5538047E0CF44B78862A04BF743ADFA9"/>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ED7E15DC68C6446E9D8C87E0841B739E"/>
          </w:placeholder>
          <w:date w:fullDate="2015-04-17T00:00:00Z">
            <w:dateFormat w:val="dd MMMM yyyy"/>
            <w:lid w:val="en-GB"/>
            <w:storeMappedDataAs w:val="dateTime"/>
            <w:calendar w:val="gregorian"/>
          </w:date>
        </w:sdtPr>
        <w:sdtContent>
          <w:r w:rsidR="009D3AE1">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540" w:rsidRDefault="006D7540" w:rsidP="00DB6D34">
      <w:r>
        <w:separator/>
      </w:r>
    </w:p>
  </w:endnote>
  <w:endnote w:type="continuationSeparator" w:id="0">
    <w:p w:rsidR="006D7540" w:rsidRDefault="006D754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9C" w:rsidRDefault="004A643F">
    <w:pPr>
      <w:pStyle w:val="Footer"/>
      <w:jc w:val="center"/>
    </w:pPr>
    <w:r>
      <w:fldChar w:fldCharType="begin"/>
    </w:r>
    <w:r w:rsidR="0000029C">
      <w:instrText xml:space="preserve"> PAGE   \* MERGEFORMAT </w:instrText>
    </w:r>
    <w:r>
      <w:fldChar w:fldCharType="separate"/>
    </w:r>
    <w:r w:rsidR="00C5014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540" w:rsidRDefault="006D7540" w:rsidP="00DB6D34">
      <w:r>
        <w:separator/>
      </w:r>
    </w:p>
  </w:footnote>
  <w:footnote w:type="continuationSeparator" w:id="0">
    <w:p w:rsidR="006D7540" w:rsidRDefault="006D754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307542D2"/>
    <w:multiLevelType w:val="multilevel"/>
    <w:tmpl w:val="C18479E8"/>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0A025186"/>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51656"/>
    <w:rsid w:val="0000029C"/>
    <w:rsid w:val="0000071D"/>
    <w:rsid w:val="000043B1"/>
    <w:rsid w:val="00005BEF"/>
    <w:rsid w:val="00017F12"/>
    <w:rsid w:val="000225C4"/>
    <w:rsid w:val="0002497E"/>
    <w:rsid w:val="00030C81"/>
    <w:rsid w:val="000418F5"/>
    <w:rsid w:val="00046D78"/>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37FF1"/>
    <w:rsid w:val="00140985"/>
    <w:rsid w:val="00144612"/>
    <w:rsid w:val="00154351"/>
    <w:rsid w:val="0016510C"/>
    <w:rsid w:val="00171F06"/>
    <w:rsid w:val="00180158"/>
    <w:rsid w:val="00185139"/>
    <w:rsid w:val="00186F92"/>
    <w:rsid w:val="00197E07"/>
    <w:rsid w:val="001B6E9A"/>
    <w:rsid w:val="001D4BDF"/>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F3CDD"/>
    <w:rsid w:val="002F40A1"/>
    <w:rsid w:val="00301D88"/>
    <w:rsid w:val="00304E76"/>
    <w:rsid w:val="00307454"/>
    <w:rsid w:val="00315456"/>
    <w:rsid w:val="003215F2"/>
    <w:rsid w:val="003647E7"/>
    <w:rsid w:val="0037270D"/>
    <w:rsid w:val="00377341"/>
    <w:rsid w:val="0038006D"/>
    <w:rsid w:val="003800BE"/>
    <w:rsid w:val="003829CE"/>
    <w:rsid w:val="003838CC"/>
    <w:rsid w:val="003862CB"/>
    <w:rsid w:val="0038700C"/>
    <w:rsid w:val="003A059B"/>
    <w:rsid w:val="003B461C"/>
    <w:rsid w:val="003B4C19"/>
    <w:rsid w:val="003D58AA"/>
    <w:rsid w:val="003D7B97"/>
    <w:rsid w:val="003E2ABC"/>
    <w:rsid w:val="003F0F8D"/>
    <w:rsid w:val="003F1DC7"/>
    <w:rsid w:val="004156B9"/>
    <w:rsid w:val="004217B9"/>
    <w:rsid w:val="00422293"/>
    <w:rsid w:val="0042633F"/>
    <w:rsid w:val="00445BFA"/>
    <w:rsid w:val="00452BB6"/>
    <w:rsid w:val="0046133B"/>
    <w:rsid w:val="004639C0"/>
    <w:rsid w:val="004706DB"/>
    <w:rsid w:val="004865A1"/>
    <w:rsid w:val="004873AB"/>
    <w:rsid w:val="004A2A8B"/>
    <w:rsid w:val="004A2F69"/>
    <w:rsid w:val="004A643F"/>
    <w:rsid w:val="004B76F8"/>
    <w:rsid w:val="004C3D80"/>
    <w:rsid w:val="004F2B34"/>
    <w:rsid w:val="004F3823"/>
    <w:rsid w:val="004F409A"/>
    <w:rsid w:val="0051033B"/>
    <w:rsid w:val="005207C8"/>
    <w:rsid w:val="00525976"/>
    <w:rsid w:val="00530663"/>
    <w:rsid w:val="005460DE"/>
    <w:rsid w:val="00547C35"/>
    <w:rsid w:val="0055036F"/>
    <w:rsid w:val="00550D80"/>
    <w:rsid w:val="005514D6"/>
    <w:rsid w:val="00552704"/>
    <w:rsid w:val="00557B71"/>
    <w:rsid w:val="00560A16"/>
    <w:rsid w:val="0056460A"/>
    <w:rsid w:val="00572AB3"/>
    <w:rsid w:val="005836AC"/>
    <w:rsid w:val="00583C6D"/>
    <w:rsid w:val="00584583"/>
    <w:rsid w:val="00594FAC"/>
    <w:rsid w:val="005C43D3"/>
    <w:rsid w:val="005D09FD"/>
    <w:rsid w:val="005F3AAB"/>
    <w:rsid w:val="005F5FB0"/>
    <w:rsid w:val="00604AE1"/>
    <w:rsid w:val="00606587"/>
    <w:rsid w:val="00606EEA"/>
    <w:rsid w:val="00616597"/>
    <w:rsid w:val="006174DB"/>
    <w:rsid w:val="006179EC"/>
    <w:rsid w:val="00620DD2"/>
    <w:rsid w:val="00621984"/>
    <w:rsid w:val="00637BC5"/>
    <w:rsid w:val="0064007C"/>
    <w:rsid w:val="0064023C"/>
    <w:rsid w:val="0064127C"/>
    <w:rsid w:val="006578C2"/>
    <w:rsid w:val="00666D33"/>
    <w:rsid w:val="00675D5C"/>
    <w:rsid w:val="00681C76"/>
    <w:rsid w:val="00692AAB"/>
    <w:rsid w:val="006974F5"/>
    <w:rsid w:val="006A2C88"/>
    <w:rsid w:val="006A58E4"/>
    <w:rsid w:val="006D0D9B"/>
    <w:rsid w:val="006D36C9"/>
    <w:rsid w:val="006D62D0"/>
    <w:rsid w:val="006D7540"/>
    <w:rsid w:val="0071190B"/>
    <w:rsid w:val="007175A6"/>
    <w:rsid w:val="00736EFE"/>
    <w:rsid w:val="00744508"/>
    <w:rsid w:val="00760665"/>
    <w:rsid w:val="00763535"/>
    <w:rsid w:val="00766505"/>
    <w:rsid w:val="007764F4"/>
    <w:rsid w:val="007820CB"/>
    <w:rsid w:val="00782F7D"/>
    <w:rsid w:val="007A47DC"/>
    <w:rsid w:val="007B10E8"/>
    <w:rsid w:val="007B6178"/>
    <w:rsid w:val="007B7456"/>
    <w:rsid w:val="007C2809"/>
    <w:rsid w:val="007C7270"/>
    <w:rsid w:val="007D1258"/>
    <w:rsid w:val="007D416E"/>
    <w:rsid w:val="007E5472"/>
    <w:rsid w:val="007F0810"/>
    <w:rsid w:val="007F351F"/>
    <w:rsid w:val="0080050A"/>
    <w:rsid w:val="00807411"/>
    <w:rsid w:val="00814CF5"/>
    <w:rsid w:val="00816425"/>
    <w:rsid w:val="00821758"/>
    <w:rsid w:val="00823079"/>
    <w:rsid w:val="00823890"/>
    <w:rsid w:val="0083298A"/>
    <w:rsid w:val="00837087"/>
    <w:rsid w:val="00841387"/>
    <w:rsid w:val="00845DCB"/>
    <w:rsid w:val="008472B3"/>
    <w:rsid w:val="008478D6"/>
    <w:rsid w:val="0085013C"/>
    <w:rsid w:val="00861993"/>
    <w:rsid w:val="00861F83"/>
    <w:rsid w:val="008631B8"/>
    <w:rsid w:val="00875E7D"/>
    <w:rsid w:val="0087722C"/>
    <w:rsid w:val="008A5208"/>
    <w:rsid w:val="008A58A5"/>
    <w:rsid w:val="008C0FD6"/>
    <w:rsid w:val="008E1DB1"/>
    <w:rsid w:val="008E512C"/>
    <w:rsid w:val="008E7749"/>
    <w:rsid w:val="008E7F92"/>
    <w:rsid w:val="008F0C10"/>
    <w:rsid w:val="008F311B"/>
    <w:rsid w:val="008F38F7"/>
    <w:rsid w:val="008F78D7"/>
    <w:rsid w:val="00902D3C"/>
    <w:rsid w:val="00922CDD"/>
    <w:rsid w:val="00926D09"/>
    <w:rsid w:val="009336BA"/>
    <w:rsid w:val="00937FB4"/>
    <w:rsid w:val="0094087C"/>
    <w:rsid w:val="0094730B"/>
    <w:rsid w:val="00951656"/>
    <w:rsid w:val="00951EC0"/>
    <w:rsid w:val="0096041D"/>
    <w:rsid w:val="00981287"/>
    <w:rsid w:val="00983045"/>
    <w:rsid w:val="0099672E"/>
    <w:rsid w:val="009C5D65"/>
    <w:rsid w:val="009C676C"/>
    <w:rsid w:val="009C713C"/>
    <w:rsid w:val="009D04B1"/>
    <w:rsid w:val="009D15F5"/>
    <w:rsid w:val="009D3796"/>
    <w:rsid w:val="009D3AE1"/>
    <w:rsid w:val="009D6EDB"/>
    <w:rsid w:val="009E05E5"/>
    <w:rsid w:val="009F1B68"/>
    <w:rsid w:val="009F4DC4"/>
    <w:rsid w:val="00A11166"/>
    <w:rsid w:val="00A11CA0"/>
    <w:rsid w:val="00A14038"/>
    <w:rsid w:val="00A24FBF"/>
    <w:rsid w:val="00A3626F"/>
    <w:rsid w:val="00A36CEB"/>
    <w:rsid w:val="00A373DC"/>
    <w:rsid w:val="00A42850"/>
    <w:rsid w:val="00A50E2B"/>
    <w:rsid w:val="00A529BD"/>
    <w:rsid w:val="00A53837"/>
    <w:rsid w:val="00A5395E"/>
    <w:rsid w:val="00A551C8"/>
    <w:rsid w:val="00A80E4E"/>
    <w:rsid w:val="00A819F5"/>
    <w:rsid w:val="00A83D71"/>
    <w:rsid w:val="00A936E2"/>
    <w:rsid w:val="00AB1DE9"/>
    <w:rsid w:val="00AB2D12"/>
    <w:rsid w:val="00AC3885"/>
    <w:rsid w:val="00AC4950"/>
    <w:rsid w:val="00AD03C3"/>
    <w:rsid w:val="00AD63F9"/>
    <w:rsid w:val="00AD75CD"/>
    <w:rsid w:val="00AE3237"/>
    <w:rsid w:val="00AE3E9E"/>
    <w:rsid w:val="00AF3661"/>
    <w:rsid w:val="00B0414B"/>
    <w:rsid w:val="00B05D6E"/>
    <w:rsid w:val="00B079E4"/>
    <w:rsid w:val="00B119B1"/>
    <w:rsid w:val="00B127EC"/>
    <w:rsid w:val="00B14612"/>
    <w:rsid w:val="00B15A83"/>
    <w:rsid w:val="00B23E73"/>
    <w:rsid w:val="00B26028"/>
    <w:rsid w:val="00B40898"/>
    <w:rsid w:val="00B4124C"/>
    <w:rsid w:val="00B444D1"/>
    <w:rsid w:val="00B4625E"/>
    <w:rsid w:val="00B5568F"/>
    <w:rsid w:val="00B605B4"/>
    <w:rsid w:val="00B66B63"/>
    <w:rsid w:val="00B75AE2"/>
    <w:rsid w:val="00B859AF"/>
    <w:rsid w:val="00B870B0"/>
    <w:rsid w:val="00B9148E"/>
    <w:rsid w:val="00B94171"/>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02F1"/>
    <w:rsid w:val="00C036A5"/>
    <w:rsid w:val="00C065A3"/>
    <w:rsid w:val="00C14327"/>
    <w:rsid w:val="00C22967"/>
    <w:rsid w:val="00C35333"/>
    <w:rsid w:val="00C50140"/>
    <w:rsid w:val="00C55FDF"/>
    <w:rsid w:val="00C5739F"/>
    <w:rsid w:val="00C576E7"/>
    <w:rsid w:val="00C71522"/>
    <w:rsid w:val="00C87FCA"/>
    <w:rsid w:val="00C95132"/>
    <w:rsid w:val="00CA1B0C"/>
    <w:rsid w:val="00CA1CD3"/>
    <w:rsid w:val="00CA7795"/>
    <w:rsid w:val="00CA7F40"/>
    <w:rsid w:val="00CB3C7E"/>
    <w:rsid w:val="00CD0C18"/>
    <w:rsid w:val="00CD4073"/>
    <w:rsid w:val="00CE0CDA"/>
    <w:rsid w:val="00CE5888"/>
    <w:rsid w:val="00CF77E2"/>
    <w:rsid w:val="00D03314"/>
    <w:rsid w:val="00D06A0F"/>
    <w:rsid w:val="00D2057D"/>
    <w:rsid w:val="00D23B56"/>
    <w:rsid w:val="00D25055"/>
    <w:rsid w:val="00D25A6D"/>
    <w:rsid w:val="00D4128F"/>
    <w:rsid w:val="00D82047"/>
    <w:rsid w:val="00DA292E"/>
    <w:rsid w:val="00DA482B"/>
    <w:rsid w:val="00DB6D34"/>
    <w:rsid w:val="00DC07AA"/>
    <w:rsid w:val="00DD4E02"/>
    <w:rsid w:val="00DD6A86"/>
    <w:rsid w:val="00DE08C1"/>
    <w:rsid w:val="00DF0662"/>
    <w:rsid w:val="00DF2970"/>
    <w:rsid w:val="00DF303A"/>
    <w:rsid w:val="00E02E58"/>
    <w:rsid w:val="00E0467F"/>
    <w:rsid w:val="00E0505F"/>
    <w:rsid w:val="00E15F0E"/>
    <w:rsid w:val="00E30B60"/>
    <w:rsid w:val="00E33F35"/>
    <w:rsid w:val="00E35862"/>
    <w:rsid w:val="00E36D4C"/>
    <w:rsid w:val="00E41E94"/>
    <w:rsid w:val="00E42C97"/>
    <w:rsid w:val="00E52184"/>
    <w:rsid w:val="00E55C69"/>
    <w:rsid w:val="00E57D4D"/>
    <w:rsid w:val="00E60B68"/>
    <w:rsid w:val="00E6492F"/>
    <w:rsid w:val="00E65691"/>
    <w:rsid w:val="00E703FB"/>
    <w:rsid w:val="00E7522F"/>
    <w:rsid w:val="00E7573E"/>
    <w:rsid w:val="00E86753"/>
    <w:rsid w:val="00E91FA1"/>
    <w:rsid w:val="00E944E2"/>
    <w:rsid w:val="00E94E48"/>
    <w:rsid w:val="00EA6B52"/>
    <w:rsid w:val="00EA6F17"/>
    <w:rsid w:val="00EC12D0"/>
    <w:rsid w:val="00EC2355"/>
    <w:rsid w:val="00EC6290"/>
    <w:rsid w:val="00EE3CD1"/>
    <w:rsid w:val="00EE7C91"/>
    <w:rsid w:val="00EF2051"/>
    <w:rsid w:val="00EF3834"/>
    <w:rsid w:val="00F00A19"/>
    <w:rsid w:val="00F03B36"/>
    <w:rsid w:val="00F2286B"/>
    <w:rsid w:val="00F23197"/>
    <w:rsid w:val="00F338B0"/>
    <w:rsid w:val="00F3686A"/>
    <w:rsid w:val="00F573DA"/>
    <w:rsid w:val="00F60D4D"/>
    <w:rsid w:val="00F7059D"/>
    <w:rsid w:val="00F74500"/>
    <w:rsid w:val="00F804CC"/>
    <w:rsid w:val="00F82A83"/>
    <w:rsid w:val="00F83B3D"/>
    <w:rsid w:val="00F95C76"/>
    <w:rsid w:val="00F96768"/>
    <w:rsid w:val="00F96A26"/>
    <w:rsid w:val="00FB0AFB"/>
    <w:rsid w:val="00FB2453"/>
    <w:rsid w:val="00FB39BA"/>
    <w:rsid w:val="00FB62FC"/>
    <w:rsid w:val="00FB6EBF"/>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3"/>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26F1E759C8490B9DDFF319CE11E78F"/>
        <w:category>
          <w:name w:val="General"/>
          <w:gallery w:val="placeholder"/>
        </w:category>
        <w:types>
          <w:type w:val="bbPlcHdr"/>
        </w:types>
        <w:behaviors>
          <w:behavior w:val="content"/>
        </w:behaviors>
        <w:guid w:val="{E0543587-8E8A-4F7A-B78F-59A7EDFB4F16}"/>
      </w:docPartPr>
      <w:docPartBody>
        <w:p w:rsidR="00276450" w:rsidRDefault="00F23485">
          <w:pPr>
            <w:pStyle w:val="0B26F1E759C8490B9DDFF319CE11E78F"/>
          </w:pPr>
          <w:r w:rsidRPr="002A0FDF">
            <w:rPr>
              <w:rStyle w:val="PlaceholderText"/>
            </w:rPr>
            <w:t>Click here to enter text.</w:t>
          </w:r>
        </w:p>
      </w:docPartBody>
    </w:docPart>
    <w:docPart>
      <w:docPartPr>
        <w:name w:val="1CE6494712634555AE1BAC45444B5308"/>
        <w:category>
          <w:name w:val="General"/>
          <w:gallery w:val="placeholder"/>
        </w:category>
        <w:types>
          <w:type w:val="bbPlcHdr"/>
        </w:types>
        <w:behaviors>
          <w:behavior w:val="content"/>
        </w:behaviors>
        <w:guid w:val="{AA090EDF-6DEB-492B-AB36-F8CEB1359AA4}"/>
      </w:docPartPr>
      <w:docPartBody>
        <w:p w:rsidR="00276450" w:rsidRDefault="00F23485">
          <w:pPr>
            <w:pStyle w:val="1CE6494712634555AE1BAC45444B5308"/>
          </w:pPr>
          <w:r w:rsidRPr="002A0FDF">
            <w:rPr>
              <w:rStyle w:val="PlaceholderText"/>
            </w:rPr>
            <w:t>Choose a building block.</w:t>
          </w:r>
        </w:p>
      </w:docPartBody>
    </w:docPart>
    <w:docPart>
      <w:docPartPr>
        <w:name w:val="CAA7045F60274EF489BBB58AFC143FD9"/>
        <w:category>
          <w:name w:val="General"/>
          <w:gallery w:val="placeholder"/>
        </w:category>
        <w:types>
          <w:type w:val="bbPlcHdr"/>
        </w:types>
        <w:behaviors>
          <w:behavior w:val="content"/>
        </w:behaviors>
        <w:guid w:val="{6D9ED28A-1201-483C-854A-0D231209C004}"/>
      </w:docPartPr>
      <w:docPartBody>
        <w:p w:rsidR="00276450" w:rsidRDefault="00F23485">
          <w:pPr>
            <w:pStyle w:val="CAA7045F60274EF489BBB58AFC143FD9"/>
          </w:pPr>
          <w:r w:rsidRPr="006E09BE">
            <w:rPr>
              <w:rStyle w:val="PlaceholderText"/>
            </w:rPr>
            <w:t>Click here to enter text.</w:t>
          </w:r>
        </w:p>
      </w:docPartBody>
    </w:docPart>
    <w:docPart>
      <w:docPartPr>
        <w:name w:val="7D55FAC54FC244A99506A77EBA0BF6E6"/>
        <w:category>
          <w:name w:val="General"/>
          <w:gallery w:val="placeholder"/>
        </w:category>
        <w:types>
          <w:type w:val="bbPlcHdr"/>
        </w:types>
        <w:behaviors>
          <w:behavior w:val="content"/>
        </w:behaviors>
        <w:guid w:val="{F1925C79-2A6C-4912-B6E1-702306B0A6F1}"/>
      </w:docPartPr>
      <w:docPartBody>
        <w:p w:rsidR="00276450" w:rsidRDefault="00F23485">
          <w:pPr>
            <w:pStyle w:val="7D55FAC54FC244A99506A77EBA0BF6E6"/>
          </w:pPr>
          <w:r w:rsidRPr="00E56144">
            <w:rPr>
              <w:rStyle w:val="PlaceholderText"/>
            </w:rPr>
            <w:t>.</w:t>
          </w:r>
        </w:p>
      </w:docPartBody>
    </w:docPart>
    <w:docPart>
      <w:docPartPr>
        <w:name w:val="A08DD77EC44142FAB05E0C480B70C8D6"/>
        <w:category>
          <w:name w:val="General"/>
          <w:gallery w:val="placeholder"/>
        </w:category>
        <w:types>
          <w:type w:val="bbPlcHdr"/>
        </w:types>
        <w:behaviors>
          <w:behavior w:val="content"/>
        </w:behaviors>
        <w:guid w:val="{46B98BBB-52FF-491E-B1A1-DE909167E4E8}"/>
      </w:docPartPr>
      <w:docPartBody>
        <w:p w:rsidR="00276450" w:rsidRDefault="00F23485">
          <w:pPr>
            <w:pStyle w:val="A08DD77EC44142FAB05E0C480B70C8D6"/>
          </w:pPr>
          <w:r w:rsidRPr="00E56144">
            <w:rPr>
              <w:rStyle w:val="PlaceholderText"/>
            </w:rPr>
            <w:t>.</w:t>
          </w:r>
        </w:p>
      </w:docPartBody>
    </w:docPart>
    <w:docPart>
      <w:docPartPr>
        <w:name w:val="DA29A21E994942678C71B2C94E7D3617"/>
        <w:category>
          <w:name w:val="General"/>
          <w:gallery w:val="placeholder"/>
        </w:category>
        <w:types>
          <w:type w:val="bbPlcHdr"/>
        </w:types>
        <w:behaviors>
          <w:behavior w:val="content"/>
        </w:behaviors>
        <w:guid w:val="{50354F4F-37DA-48ED-8BD4-22C3C16CE01E}"/>
      </w:docPartPr>
      <w:docPartBody>
        <w:p w:rsidR="00276450" w:rsidRDefault="00F23485">
          <w:pPr>
            <w:pStyle w:val="DA29A21E994942678C71B2C94E7D3617"/>
          </w:pPr>
          <w:r w:rsidRPr="00E56144">
            <w:rPr>
              <w:rStyle w:val="PlaceholderText"/>
            </w:rPr>
            <w:t>.</w:t>
          </w:r>
        </w:p>
      </w:docPartBody>
    </w:docPart>
    <w:docPart>
      <w:docPartPr>
        <w:name w:val="C92D0A2CC5BD49BDAA0E89B66F71A61D"/>
        <w:category>
          <w:name w:val="General"/>
          <w:gallery w:val="placeholder"/>
        </w:category>
        <w:types>
          <w:type w:val="bbPlcHdr"/>
        </w:types>
        <w:behaviors>
          <w:behavior w:val="content"/>
        </w:behaviors>
        <w:guid w:val="{726B1041-EA67-42D0-AFED-F558BE7D9DB1}"/>
      </w:docPartPr>
      <w:docPartBody>
        <w:p w:rsidR="00276450" w:rsidRDefault="00F23485">
          <w:pPr>
            <w:pStyle w:val="C92D0A2CC5BD49BDAA0E89B66F71A61D"/>
          </w:pPr>
          <w:r w:rsidRPr="00EE5BC4">
            <w:rPr>
              <w:rStyle w:val="PlaceholderText"/>
            </w:rPr>
            <w:t>Click here to enter text.</w:t>
          </w:r>
        </w:p>
      </w:docPartBody>
    </w:docPart>
    <w:docPart>
      <w:docPartPr>
        <w:name w:val="062C8C3DE1C54E4683C7DA7DA42B7A82"/>
        <w:category>
          <w:name w:val="General"/>
          <w:gallery w:val="placeholder"/>
        </w:category>
        <w:types>
          <w:type w:val="bbPlcHdr"/>
        </w:types>
        <w:behaviors>
          <w:behavior w:val="content"/>
        </w:behaviors>
        <w:guid w:val="{93AFD0AD-227C-4140-AE76-0ADC2B862DF9}"/>
      </w:docPartPr>
      <w:docPartBody>
        <w:p w:rsidR="00276450" w:rsidRDefault="00F23485">
          <w:pPr>
            <w:pStyle w:val="062C8C3DE1C54E4683C7DA7DA42B7A82"/>
          </w:pPr>
          <w:r w:rsidRPr="00B26028">
            <w:rPr>
              <w:sz w:val="24"/>
              <w:szCs w:val="24"/>
            </w:rPr>
            <w:t>Choose party type</w:t>
          </w:r>
        </w:p>
      </w:docPartBody>
    </w:docPart>
    <w:docPart>
      <w:docPartPr>
        <w:name w:val="5F7E04EA78B44B89BB3AF7906AB7420A"/>
        <w:category>
          <w:name w:val="General"/>
          <w:gallery w:val="placeholder"/>
        </w:category>
        <w:types>
          <w:type w:val="bbPlcHdr"/>
        </w:types>
        <w:behaviors>
          <w:behavior w:val="content"/>
        </w:behaviors>
        <w:guid w:val="{9186B46B-4EEF-436A-83CC-1FA0A917F016}"/>
      </w:docPartPr>
      <w:docPartBody>
        <w:p w:rsidR="00276450" w:rsidRDefault="00F23485">
          <w:pPr>
            <w:pStyle w:val="5F7E04EA78B44B89BB3AF7906AB7420A"/>
          </w:pPr>
          <w:r w:rsidRPr="00EE5BC4">
            <w:rPr>
              <w:rStyle w:val="PlaceholderText"/>
            </w:rPr>
            <w:t>Click here to enter text.</w:t>
          </w:r>
        </w:p>
      </w:docPartBody>
    </w:docPart>
    <w:docPart>
      <w:docPartPr>
        <w:name w:val="3C43A5C89B434D06B23EFE2CF1347EDC"/>
        <w:category>
          <w:name w:val="General"/>
          <w:gallery w:val="placeholder"/>
        </w:category>
        <w:types>
          <w:type w:val="bbPlcHdr"/>
        </w:types>
        <w:behaviors>
          <w:behavior w:val="content"/>
        </w:behaviors>
        <w:guid w:val="{79DD5DF6-E24B-4459-9016-0576BE13CCF3}"/>
      </w:docPartPr>
      <w:docPartBody>
        <w:p w:rsidR="00276450" w:rsidRDefault="00F23485">
          <w:pPr>
            <w:pStyle w:val="3C43A5C89B434D06B23EFE2CF1347EDC"/>
          </w:pPr>
          <w:r w:rsidRPr="00B26028">
            <w:rPr>
              <w:rStyle w:val="PlaceholderText"/>
            </w:rPr>
            <w:t>Click here to enter text.</w:t>
          </w:r>
        </w:p>
      </w:docPartBody>
    </w:docPart>
    <w:docPart>
      <w:docPartPr>
        <w:name w:val="DBA3CFB3CA6143679AEFBEA76DE520C8"/>
        <w:category>
          <w:name w:val="General"/>
          <w:gallery w:val="placeholder"/>
        </w:category>
        <w:types>
          <w:type w:val="bbPlcHdr"/>
        </w:types>
        <w:behaviors>
          <w:behavior w:val="content"/>
        </w:behaviors>
        <w:guid w:val="{EC15AFC1-1791-4DE9-AA3B-221D4FCDB6C7}"/>
      </w:docPartPr>
      <w:docPartBody>
        <w:p w:rsidR="00276450" w:rsidRDefault="00F23485">
          <w:pPr>
            <w:pStyle w:val="DBA3CFB3CA6143679AEFBEA76DE520C8"/>
          </w:pPr>
          <w:r w:rsidRPr="00B26028">
            <w:rPr>
              <w:sz w:val="24"/>
              <w:szCs w:val="24"/>
            </w:rPr>
            <w:t>Choose respondent</w:t>
          </w:r>
        </w:p>
      </w:docPartBody>
    </w:docPart>
    <w:docPart>
      <w:docPartPr>
        <w:name w:val="8C7F5A3F531D4D0B876F64EEA6601190"/>
        <w:category>
          <w:name w:val="General"/>
          <w:gallery w:val="placeholder"/>
        </w:category>
        <w:types>
          <w:type w:val="bbPlcHdr"/>
        </w:types>
        <w:behaviors>
          <w:behavior w:val="content"/>
        </w:behaviors>
        <w:guid w:val="{82AFB52C-1DDA-400C-A70A-2710CCB4747C}"/>
      </w:docPartPr>
      <w:docPartBody>
        <w:p w:rsidR="00276450" w:rsidRDefault="00F23485">
          <w:pPr>
            <w:pStyle w:val="8C7F5A3F531D4D0B876F64EEA6601190"/>
          </w:pPr>
          <w:r w:rsidRPr="006E09BE">
            <w:rPr>
              <w:rStyle w:val="PlaceholderText"/>
            </w:rPr>
            <w:t>Click here to enter a date.</w:t>
          </w:r>
        </w:p>
      </w:docPartBody>
    </w:docPart>
    <w:docPart>
      <w:docPartPr>
        <w:name w:val="4EF19193BE2C4D058AB26E8780A88264"/>
        <w:category>
          <w:name w:val="General"/>
          <w:gallery w:val="placeholder"/>
        </w:category>
        <w:types>
          <w:type w:val="bbPlcHdr"/>
        </w:types>
        <w:behaviors>
          <w:behavior w:val="content"/>
        </w:behaviors>
        <w:guid w:val="{C6179F1D-A6AD-4B8C-AB05-3397753B91CC}"/>
      </w:docPartPr>
      <w:docPartBody>
        <w:p w:rsidR="00276450" w:rsidRDefault="00F23485">
          <w:pPr>
            <w:pStyle w:val="4EF19193BE2C4D058AB26E8780A88264"/>
          </w:pPr>
          <w:r w:rsidRPr="006E09BE">
            <w:rPr>
              <w:rStyle w:val="PlaceholderText"/>
            </w:rPr>
            <w:t>Click here to enter text.</w:t>
          </w:r>
        </w:p>
      </w:docPartBody>
    </w:docPart>
    <w:docPart>
      <w:docPartPr>
        <w:name w:val="EF9ADE9202F84541AC1F0BE8D4FDC180"/>
        <w:category>
          <w:name w:val="General"/>
          <w:gallery w:val="placeholder"/>
        </w:category>
        <w:types>
          <w:type w:val="bbPlcHdr"/>
        </w:types>
        <w:behaviors>
          <w:behavior w:val="content"/>
        </w:behaviors>
        <w:guid w:val="{C4B2714D-D157-4D11-8EF6-1329576B0815}"/>
      </w:docPartPr>
      <w:docPartBody>
        <w:p w:rsidR="00276450" w:rsidRDefault="00F23485">
          <w:pPr>
            <w:pStyle w:val="EF9ADE9202F84541AC1F0BE8D4FDC180"/>
          </w:pPr>
          <w:r w:rsidRPr="006E09BE">
            <w:rPr>
              <w:rStyle w:val="PlaceholderText"/>
            </w:rPr>
            <w:t>Click here to enter a date.</w:t>
          </w:r>
        </w:p>
      </w:docPartBody>
    </w:docPart>
    <w:docPart>
      <w:docPartPr>
        <w:name w:val="E7EE31B06D424AB987A7279BFB397628"/>
        <w:category>
          <w:name w:val="General"/>
          <w:gallery w:val="placeholder"/>
        </w:category>
        <w:types>
          <w:type w:val="bbPlcHdr"/>
        </w:types>
        <w:behaviors>
          <w:behavior w:val="content"/>
        </w:behaviors>
        <w:guid w:val="{8C12AEB2-47DE-481F-8B1A-63303AB40347}"/>
      </w:docPartPr>
      <w:docPartBody>
        <w:p w:rsidR="00276450" w:rsidRDefault="00F23485">
          <w:pPr>
            <w:pStyle w:val="E7EE31B06D424AB987A7279BFB397628"/>
          </w:pPr>
          <w:r w:rsidRPr="00E56144">
            <w:rPr>
              <w:rStyle w:val="PlaceholderText"/>
            </w:rPr>
            <w:t>.</w:t>
          </w:r>
        </w:p>
      </w:docPartBody>
    </w:docPart>
    <w:docPart>
      <w:docPartPr>
        <w:name w:val="7A54540C60F849BE9F96F9AF65DC1BA0"/>
        <w:category>
          <w:name w:val="General"/>
          <w:gallery w:val="placeholder"/>
        </w:category>
        <w:types>
          <w:type w:val="bbPlcHdr"/>
        </w:types>
        <w:behaviors>
          <w:behavior w:val="content"/>
        </w:behaviors>
        <w:guid w:val="{D62A048F-8078-4809-8DB0-C66AA919CD61}"/>
      </w:docPartPr>
      <w:docPartBody>
        <w:p w:rsidR="00276450" w:rsidRDefault="00F23485">
          <w:pPr>
            <w:pStyle w:val="7A54540C60F849BE9F96F9AF65DC1BA0"/>
          </w:pPr>
          <w:r w:rsidRPr="00EE5BC4">
            <w:rPr>
              <w:rStyle w:val="PlaceholderText"/>
            </w:rPr>
            <w:t>Click here to enter text.here to enter texthere to enter texthere to enter text</w:t>
          </w:r>
          <w:r>
            <w:rPr>
              <w:rStyle w:val="PlaceholderText"/>
            </w:rPr>
            <w:t xml:space="preserve">here to e </w:t>
          </w:r>
        </w:p>
      </w:docPartBody>
    </w:docPart>
    <w:docPart>
      <w:docPartPr>
        <w:name w:val="26670956AB674FEB997CBE5EADDC88B3"/>
        <w:category>
          <w:name w:val="General"/>
          <w:gallery w:val="placeholder"/>
        </w:category>
        <w:types>
          <w:type w:val="bbPlcHdr"/>
        </w:types>
        <w:behaviors>
          <w:behavior w:val="content"/>
        </w:behaviors>
        <w:guid w:val="{8E313219-FF91-4742-BF72-3C32AEFDFD14}"/>
      </w:docPartPr>
      <w:docPartBody>
        <w:p w:rsidR="00276450" w:rsidRDefault="00F23485">
          <w:pPr>
            <w:pStyle w:val="26670956AB674FEB997CBE5EADDC88B3"/>
          </w:pPr>
          <w:r w:rsidRPr="00E56144">
            <w:rPr>
              <w:rStyle w:val="PlaceholderText"/>
            </w:rPr>
            <w:t>.</w:t>
          </w:r>
        </w:p>
      </w:docPartBody>
    </w:docPart>
    <w:docPart>
      <w:docPartPr>
        <w:name w:val="525F7B3BC28F4F8789BF40773EC5FD0B"/>
        <w:category>
          <w:name w:val="General"/>
          <w:gallery w:val="placeholder"/>
        </w:category>
        <w:types>
          <w:type w:val="bbPlcHdr"/>
        </w:types>
        <w:behaviors>
          <w:behavior w:val="content"/>
        </w:behaviors>
        <w:guid w:val="{0354207A-66B4-4130-92E0-F9DE1A5CDA02}"/>
      </w:docPartPr>
      <w:docPartBody>
        <w:p w:rsidR="00276450" w:rsidRDefault="00F23485">
          <w:pPr>
            <w:pStyle w:val="525F7B3BC28F4F8789BF40773EC5FD0B"/>
          </w:pPr>
          <w:r w:rsidRPr="002A0FDF">
            <w:rPr>
              <w:rStyle w:val="PlaceholderText"/>
            </w:rPr>
            <w:t>Choose a building block.</w:t>
          </w:r>
        </w:p>
      </w:docPartBody>
    </w:docPart>
    <w:docPart>
      <w:docPartPr>
        <w:name w:val="54EB3D8515DE431D99AA1D0DA18967CB"/>
        <w:category>
          <w:name w:val="General"/>
          <w:gallery w:val="placeholder"/>
        </w:category>
        <w:types>
          <w:type w:val="bbPlcHdr"/>
        </w:types>
        <w:behaviors>
          <w:behavior w:val="content"/>
        </w:behaviors>
        <w:guid w:val="{0A81F4D1-39DD-41C7-BA69-CF0B046D7F43}"/>
      </w:docPartPr>
      <w:docPartBody>
        <w:p w:rsidR="00276450" w:rsidRDefault="00F23485">
          <w:pPr>
            <w:pStyle w:val="54EB3D8515DE431D99AA1D0DA18967CB"/>
          </w:pPr>
          <w:r w:rsidRPr="006E09BE">
            <w:rPr>
              <w:rStyle w:val="PlaceholderText"/>
            </w:rPr>
            <w:t>Click here to enter text.</w:t>
          </w:r>
        </w:p>
      </w:docPartBody>
    </w:docPart>
    <w:docPart>
      <w:docPartPr>
        <w:name w:val="CF040E5C3579404E8A19A4AC7C1B066E"/>
        <w:category>
          <w:name w:val="General"/>
          <w:gallery w:val="placeholder"/>
        </w:category>
        <w:types>
          <w:type w:val="bbPlcHdr"/>
        </w:types>
        <w:behaviors>
          <w:behavior w:val="content"/>
        </w:behaviors>
        <w:guid w:val="{FEFACACF-033C-4D7D-8524-4053BD99D265}"/>
      </w:docPartPr>
      <w:docPartBody>
        <w:p w:rsidR="00276450" w:rsidRDefault="00F23485">
          <w:pPr>
            <w:pStyle w:val="CF040E5C3579404E8A19A4AC7C1B066E"/>
          </w:pPr>
          <w:r w:rsidRPr="00E56144">
            <w:rPr>
              <w:rStyle w:val="PlaceholderText"/>
            </w:rPr>
            <w:t>.</w:t>
          </w:r>
        </w:p>
      </w:docPartBody>
    </w:docPart>
    <w:docPart>
      <w:docPartPr>
        <w:name w:val="F27A8B2A0FE44F1896C8166A873D0906"/>
        <w:category>
          <w:name w:val="General"/>
          <w:gallery w:val="placeholder"/>
        </w:category>
        <w:types>
          <w:type w:val="bbPlcHdr"/>
        </w:types>
        <w:behaviors>
          <w:behavior w:val="content"/>
        </w:behaviors>
        <w:guid w:val="{B305C99C-7E6C-4A1E-847E-CCAC12971594}"/>
      </w:docPartPr>
      <w:docPartBody>
        <w:p w:rsidR="00276450" w:rsidRDefault="00F23485">
          <w:pPr>
            <w:pStyle w:val="F27A8B2A0FE44F1896C8166A873D0906"/>
          </w:pPr>
          <w:r w:rsidRPr="002A0FDF">
            <w:rPr>
              <w:rStyle w:val="PlaceholderText"/>
            </w:rPr>
            <w:t>Choose a building block.</w:t>
          </w:r>
        </w:p>
      </w:docPartBody>
    </w:docPart>
    <w:docPart>
      <w:docPartPr>
        <w:name w:val="C0799124CBBF4F17B4EA11415EC67D02"/>
        <w:category>
          <w:name w:val="General"/>
          <w:gallery w:val="placeholder"/>
        </w:category>
        <w:types>
          <w:type w:val="bbPlcHdr"/>
        </w:types>
        <w:behaviors>
          <w:behavior w:val="content"/>
        </w:behaviors>
        <w:guid w:val="{E5254C75-76EA-4660-82ED-EF0FAAEE2F2F}"/>
      </w:docPartPr>
      <w:docPartBody>
        <w:p w:rsidR="00276450" w:rsidRDefault="00F23485">
          <w:pPr>
            <w:pStyle w:val="C0799124CBBF4F17B4EA11415EC67D02"/>
          </w:pPr>
          <w:r w:rsidRPr="006E09BE">
            <w:rPr>
              <w:rStyle w:val="PlaceholderText"/>
            </w:rPr>
            <w:t>Click here to enter text.</w:t>
          </w:r>
        </w:p>
      </w:docPartBody>
    </w:docPart>
    <w:docPart>
      <w:docPartPr>
        <w:name w:val="548237D55A1B48F79730F1AB16C0ADF7"/>
        <w:category>
          <w:name w:val="General"/>
          <w:gallery w:val="placeholder"/>
        </w:category>
        <w:types>
          <w:type w:val="bbPlcHdr"/>
        </w:types>
        <w:behaviors>
          <w:behavior w:val="content"/>
        </w:behaviors>
        <w:guid w:val="{0230BB93-9C7A-4DFD-BFA7-DB74B2758C7D}"/>
      </w:docPartPr>
      <w:docPartBody>
        <w:p w:rsidR="00276450" w:rsidRDefault="00F23485">
          <w:pPr>
            <w:pStyle w:val="548237D55A1B48F79730F1AB16C0ADF7"/>
          </w:pPr>
          <w:r w:rsidRPr="00E56144">
            <w:rPr>
              <w:rStyle w:val="PlaceholderText"/>
            </w:rPr>
            <w:t>.</w:t>
          </w:r>
        </w:p>
      </w:docPartBody>
    </w:docPart>
    <w:docPart>
      <w:docPartPr>
        <w:name w:val="5538047E0CF44B78862A04BF743ADFA9"/>
        <w:category>
          <w:name w:val="General"/>
          <w:gallery w:val="placeholder"/>
        </w:category>
        <w:types>
          <w:type w:val="bbPlcHdr"/>
        </w:types>
        <w:behaviors>
          <w:behavior w:val="content"/>
        </w:behaviors>
        <w:guid w:val="{27BE985F-8585-4443-92B1-187CA258E1E8}"/>
      </w:docPartPr>
      <w:docPartBody>
        <w:p w:rsidR="00276450" w:rsidRDefault="00F23485">
          <w:pPr>
            <w:pStyle w:val="5538047E0CF44B78862A04BF743ADFA9"/>
          </w:pPr>
          <w:r w:rsidRPr="006E09BE">
            <w:rPr>
              <w:rStyle w:val="PlaceholderText"/>
            </w:rPr>
            <w:t>Choose a building block.</w:t>
          </w:r>
        </w:p>
      </w:docPartBody>
    </w:docPart>
    <w:docPart>
      <w:docPartPr>
        <w:name w:val="ED7E15DC68C6446E9D8C87E0841B739E"/>
        <w:category>
          <w:name w:val="General"/>
          <w:gallery w:val="placeholder"/>
        </w:category>
        <w:types>
          <w:type w:val="bbPlcHdr"/>
        </w:types>
        <w:behaviors>
          <w:behavior w:val="content"/>
        </w:behaviors>
        <w:guid w:val="{52C7D07F-3FF7-4672-88B1-7F8D81116428}"/>
      </w:docPartPr>
      <w:docPartBody>
        <w:p w:rsidR="00276450" w:rsidRDefault="00F23485">
          <w:pPr>
            <w:pStyle w:val="ED7E15DC68C6446E9D8C87E0841B739E"/>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3485"/>
    <w:rsid w:val="00276450"/>
    <w:rsid w:val="005632E1"/>
    <w:rsid w:val="009265F7"/>
    <w:rsid w:val="00D274E2"/>
    <w:rsid w:val="00F23485"/>
    <w:rsid w:val="00F509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450"/>
    <w:rPr>
      <w:color w:val="808080"/>
    </w:rPr>
  </w:style>
  <w:style w:type="paragraph" w:customStyle="1" w:styleId="0B26F1E759C8490B9DDFF319CE11E78F">
    <w:name w:val="0B26F1E759C8490B9DDFF319CE11E78F"/>
    <w:rsid w:val="00276450"/>
  </w:style>
  <w:style w:type="paragraph" w:customStyle="1" w:styleId="1CE6494712634555AE1BAC45444B5308">
    <w:name w:val="1CE6494712634555AE1BAC45444B5308"/>
    <w:rsid w:val="00276450"/>
  </w:style>
  <w:style w:type="paragraph" w:customStyle="1" w:styleId="CAA7045F60274EF489BBB58AFC143FD9">
    <w:name w:val="CAA7045F60274EF489BBB58AFC143FD9"/>
    <w:rsid w:val="00276450"/>
  </w:style>
  <w:style w:type="paragraph" w:customStyle="1" w:styleId="7D55FAC54FC244A99506A77EBA0BF6E6">
    <w:name w:val="7D55FAC54FC244A99506A77EBA0BF6E6"/>
    <w:rsid w:val="00276450"/>
  </w:style>
  <w:style w:type="paragraph" w:customStyle="1" w:styleId="A08DD77EC44142FAB05E0C480B70C8D6">
    <w:name w:val="A08DD77EC44142FAB05E0C480B70C8D6"/>
    <w:rsid w:val="00276450"/>
  </w:style>
  <w:style w:type="paragraph" w:customStyle="1" w:styleId="DA29A21E994942678C71B2C94E7D3617">
    <w:name w:val="DA29A21E994942678C71B2C94E7D3617"/>
    <w:rsid w:val="00276450"/>
  </w:style>
  <w:style w:type="paragraph" w:customStyle="1" w:styleId="71749590157A4F299F12977E25BD0C36">
    <w:name w:val="71749590157A4F299F12977E25BD0C36"/>
    <w:rsid w:val="00276450"/>
  </w:style>
  <w:style w:type="paragraph" w:customStyle="1" w:styleId="447BF512467548D592D9E384BFD3B461">
    <w:name w:val="447BF512467548D592D9E384BFD3B461"/>
    <w:rsid w:val="00276450"/>
  </w:style>
  <w:style w:type="paragraph" w:customStyle="1" w:styleId="C92D0A2CC5BD49BDAA0E89B66F71A61D">
    <w:name w:val="C92D0A2CC5BD49BDAA0E89B66F71A61D"/>
    <w:rsid w:val="00276450"/>
  </w:style>
  <w:style w:type="paragraph" w:customStyle="1" w:styleId="EE2A389480344A0CA5F622EF0916A43E">
    <w:name w:val="EE2A389480344A0CA5F622EF0916A43E"/>
    <w:rsid w:val="00276450"/>
  </w:style>
  <w:style w:type="paragraph" w:customStyle="1" w:styleId="062C8C3DE1C54E4683C7DA7DA42B7A82">
    <w:name w:val="062C8C3DE1C54E4683C7DA7DA42B7A82"/>
    <w:rsid w:val="00276450"/>
  </w:style>
  <w:style w:type="paragraph" w:customStyle="1" w:styleId="14B71D000E814110BB0F339DA5302395">
    <w:name w:val="14B71D000E814110BB0F339DA5302395"/>
    <w:rsid w:val="00276450"/>
  </w:style>
  <w:style w:type="paragraph" w:customStyle="1" w:styleId="5DBBF19DEE0B43A797E4D911F44BCBD6">
    <w:name w:val="5DBBF19DEE0B43A797E4D911F44BCBD6"/>
    <w:rsid w:val="00276450"/>
  </w:style>
  <w:style w:type="paragraph" w:customStyle="1" w:styleId="79D9FF9A92584B69AAF345DA9CD4E870">
    <w:name w:val="79D9FF9A92584B69AAF345DA9CD4E870"/>
    <w:rsid w:val="00276450"/>
  </w:style>
  <w:style w:type="paragraph" w:customStyle="1" w:styleId="9924152554324C949CD023323746CCC5">
    <w:name w:val="9924152554324C949CD023323746CCC5"/>
    <w:rsid w:val="00276450"/>
  </w:style>
  <w:style w:type="paragraph" w:customStyle="1" w:styleId="5D46C0C9604F446EBF3430061A20416A">
    <w:name w:val="5D46C0C9604F446EBF3430061A20416A"/>
    <w:rsid w:val="00276450"/>
  </w:style>
  <w:style w:type="paragraph" w:customStyle="1" w:styleId="D347C5498C70402C900B7D3F02168F12">
    <w:name w:val="D347C5498C70402C900B7D3F02168F12"/>
    <w:rsid w:val="00276450"/>
  </w:style>
  <w:style w:type="paragraph" w:customStyle="1" w:styleId="F844F941E9BF425BAC50352AD75A59B1">
    <w:name w:val="F844F941E9BF425BAC50352AD75A59B1"/>
    <w:rsid w:val="00276450"/>
  </w:style>
  <w:style w:type="paragraph" w:customStyle="1" w:styleId="EDAE72EC68224D79842D2D6AB601E632">
    <w:name w:val="EDAE72EC68224D79842D2D6AB601E632"/>
    <w:rsid w:val="00276450"/>
  </w:style>
  <w:style w:type="paragraph" w:customStyle="1" w:styleId="3B86E4C095C04E0DB4DE06DBB434364D">
    <w:name w:val="3B86E4C095C04E0DB4DE06DBB434364D"/>
    <w:rsid w:val="00276450"/>
  </w:style>
  <w:style w:type="paragraph" w:customStyle="1" w:styleId="5F7E04EA78B44B89BB3AF7906AB7420A">
    <w:name w:val="5F7E04EA78B44B89BB3AF7906AB7420A"/>
    <w:rsid w:val="00276450"/>
  </w:style>
  <w:style w:type="paragraph" w:customStyle="1" w:styleId="3C43A5C89B434D06B23EFE2CF1347EDC">
    <w:name w:val="3C43A5C89B434D06B23EFE2CF1347EDC"/>
    <w:rsid w:val="00276450"/>
  </w:style>
  <w:style w:type="paragraph" w:customStyle="1" w:styleId="DBA3CFB3CA6143679AEFBEA76DE520C8">
    <w:name w:val="DBA3CFB3CA6143679AEFBEA76DE520C8"/>
    <w:rsid w:val="00276450"/>
  </w:style>
  <w:style w:type="paragraph" w:customStyle="1" w:styleId="9A283234C47346D08F38ED0C49061357">
    <w:name w:val="9A283234C47346D08F38ED0C49061357"/>
    <w:rsid w:val="00276450"/>
  </w:style>
  <w:style w:type="paragraph" w:customStyle="1" w:styleId="29A0490770DE458D8AEC56D19442F5A2">
    <w:name w:val="29A0490770DE458D8AEC56D19442F5A2"/>
    <w:rsid w:val="00276450"/>
  </w:style>
  <w:style w:type="paragraph" w:customStyle="1" w:styleId="54107A562B454A3C827696E8B98F1505">
    <w:name w:val="54107A562B454A3C827696E8B98F1505"/>
    <w:rsid w:val="00276450"/>
  </w:style>
  <w:style w:type="paragraph" w:customStyle="1" w:styleId="1904246516AB4A9F92E45DA7EE7DBD27">
    <w:name w:val="1904246516AB4A9F92E45DA7EE7DBD27"/>
    <w:rsid w:val="00276450"/>
  </w:style>
  <w:style w:type="paragraph" w:customStyle="1" w:styleId="481CFB7A15224CE789FE30EFDA31C4B8">
    <w:name w:val="481CFB7A15224CE789FE30EFDA31C4B8"/>
    <w:rsid w:val="00276450"/>
  </w:style>
  <w:style w:type="paragraph" w:customStyle="1" w:styleId="39697158F9174158B6CE15687C2C0044">
    <w:name w:val="39697158F9174158B6CE15687C2C0044"/>
    <w:rsid w:val="00276450"/>
  </w:style>
  <w:style w:type="paragraph" w:customStyle="1" w:styleId="34BDBC6E9E4A4C598364C413E96AB052">
    <w:name w:val="34BDBC6E9E4A4C598364C413E96AB052"/>
    <w:rsid w:val="00276450"/>
  </w:style>
  <w:style w:type="paragraph" w:customStyle="1" w:styleId="ABFDF4C44BA44C8E99DA298EB1562F20">
    <w:name w:val="ABFDF4C44BA44C8E99DA298EB1562F20"/>
    <w:rsid w:val="00276450"/>
  </w:style>
  <w:style w:type="paragraph" w:customStyle="1" w:styleId="FA943230EC8349E292D963C20E052C7A">
    <w:name w:val="FA943230EC8349E292D963C20E052C7A"/>
    <w:rsid w:val="00276450"/>
  </w:style>
  <w:style w:type="paragraph" w:customStyle="1" w:styleId="8C7F5A3F531D4D0B876F64EEA6601190">
    <w:name w:val="8C7F5A3F531D4D0B876F64EEA6601190"/>
    <w:rsid w:val="00276450"/>
  </w:style>
  <w:style w:type="paragraph" w:customStyle="1" w:styleId="4EF19193BE2C4D058AB26E8780A88264">
    <w:name w:val="4EF19193BE2C4D058AB26E8780A88264"/>
    <w:rsid w:val="00276450"/>
  </w:style>
  <w:style w:type="paragraph" w:customStyle="1" w:styleId="EF9ADE9202F84541AC1F0BE8D4FDC180">
    <w:name w:val="EF9ADE9202F84541AC1F0BE8D4FDC180"/>
    <w:rsid w:val="00276450"/>
  </w:style>
  <w:style w:type="paragraph" w:customStyle="1" w:styleId="E7EE31B06D424AB987A7279BFB397628">
    <w:name w:val="E7EE31B06D424AB987A7279BFB397628"/>
    <w:rsid w:val="00276450"/>
  </w:style>
  <w:style w:type="paragraph" w:customStyle="1" w:styleId="7A54540C60F849BE9F96F9AF65DC1BA0">
    <w:name w:val="7A54540C60F849BE9F96F9AF65DC1BA0"/>
    <w:rsid w:val="00276450"/>
  </w:style>
  <w:style w:type="paragraph" w:customStyle="1" w:styleId="26670956AB674FEB997CBE5EADDC88B3">
    <w:name w:val="26670956AB674FEB997CBE5EADDC88B3"/>
    <w:rsid w:val="00276450"/>
  </w:style>
  <w:style w:type="paragraph" w:customStyle="1" w:styleId="525F7B3BC28F4F8789BF40773EC5FD0B">
    <w:name w:val="525F7B3BC28F4F8789BF40773EC5FD0B"/>
    <w:rsid w:val="00276450"/>
  </w:style>
  <w:style w:type="paragraph" w:customStyle="1" w:styleId="54EB3D8515DE431D99AA1D0DA18967CB">
    <w:name w:val="54EB3D8515DE431D99AA1D0DA18967CB"/>
    <w:rsid w:val="00276450"/>
  </w:style>
  <w:style w:type="paragraph" w:customStyle="1" w:styleId="CF040E5C3579404E8A19A4AC7C1B066E">
    <w:name w:val="CF040E5C3579404E8A19A4AC7C1B066E"/>
    <w:rsid w:val="00276450"/>
  </w:style>
  <w:style w:type="paragraph" w:customStyle="1" w:styleId="F27A8B2A0FE44F1896C8166A873D0906">
    <w:name w:val="F27A8B2A0FE44F1896C8166A873D0906"/>
    <w:rsid w:val="00276450"/>
  </w:style>
  <w:style w:type="paragraph" w:customStyle="1" w:styleId="C0799124CBBF4F17B4EA11415EC67D02">
    <w:name w:val="C0799124CBBF4F17B4EA11415EC67D02"/>
    <w:rsid w:val="00276450"/>
  </w:style>
  <w:style w:type="paragraph" w:customStyle="1" w:styleId="548237D55A1B48F79730F1AB16C0ADF7">
    <w:name w:val="548237D55A1B48F79730F1AB16C0ADF7"/>
    <w:rsid w:val="00276450"/>
  </w:style>
  <w:style w:type="paragraph" w:customStyle="1" w:styleId="5B68BA702F9A45ADACED8057202FE610">
    <w:name w:val="5B68BA702F9A45ADACED8057202FE610"/>
    <w:rsid w:val="00276450"/>
  </w:style>
  <w:style w:type="paragraph" w:customStyle="1" w:styleId="AC849530025E4ED78FB81ACEA36189DB">
    <w:name w:val="AC849530025E4ED78FB81ACEA36189DB"/>
    <w:rsid w:val="00276450"/>
  </w:style>
  <w:style w:type="paragraph" w:customStyle="1" w:styleId="49294C7A6E4B4606A50EBADB0D37989F">
    <w:name w:val="49294C7A6E4B4606A50EBADB0D37989F"/>
    <w:rsid w:val="00276450"/>
  </w:style>
  <w:style w:type="paragraph" w:customStyle="1" w:styleId="453A707A40964D2588A53BB6AADE2024">
    <w:name w:val="453A707A40964D2588A53BB6AADE2024"/>
    <w:rsid w:val="00276450"/>
  </w:style>
  <w:style w:type="paragraph" w:customStyle="1" w:styleId="98DC275340AE48D7BC636B747D301C84">
    <w:name w:val="98DC275340AE48D7BC636B747D301C84"/>
    <w:rsid w:val="00276450"/>
  </w:style>
  <w:style w:type="paragraph" w:customStyle="1" w:styleId="70F6B0BD5478450F8EE88489222DA792">
    <w:name w:val="70F6B0BD5478450F8EE88489222DA792"/>
    <w:rsid w:val="00276450"/>
  </w:style>
  <w:style w:type="paragraph" w:customStyle="1" w:styleId="5538047E0CF44B78862A04BF743ADFA9">
    <w:name w:val="5538047E0CF44B78862A04BF743ADFA9"/>
    <w:rsid w:val="00276450"/>
  </w:style>
  <w:style w:type="paragraph" w:customStyle="1" w:styleId="ED7E15DC68C6446E9D8C87E0841B739E">
    <w:name w:val="ED7E15DC68C6446E9D8C87E0841B739E"/>
    <w:rsid w:val="002764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0896-1EA0-437D-BE20-56509316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7</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Peter.Mbithi</cp:lastModifiedBy>
  <cp:revision>2</cp:revision>
  <cp:lastPrinted>2015-04-15T04:42:00Z</cp:lastPrinted>
  <dcterms:created xsi:type="dcterms:W3CDTF">2015-09-01T11:10:00Z</dcterms:created>
  <dcterms:modified xsi:type="dcterms:W3CDTF">2015-09-01T11:10:00Z</dcterms:modified>
</cp:coreProperties>
</file>