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9182D2ACD1DE4D60865DF7FBD1E41156"/>
        </w:placeholder>
      </w:sdtPr>
      <w:sdtContent>
        <w:p w:rsidR="00981D39"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rsidR="00A551C8" w:rsidRDefault="00A03FB4" w:rsidP="00CA7795">
          <w:pPr>
            <w:jc w:val="center"/>
            <w:rPr>
              <w:b/>
              <w:sz w:val="28"/>
              <w:szCs w:val="28"/>
            </w:rPr>
          </w:pPr>
        </w:p>
      </w:sdtContent>
    </w:sdt>
    <w:p w:rsidR="006D0D9B" w:rsidRPr="00981D39" w:rsidRDefault="006D0D9B" w:rsidP="00CA7795">
      <w:pPr>
        <w:jc w:val="center"/>
        <w:rPr>
          <w:b/>
          <w:sz w:val="10"/>
          <w:szCs w:val="10"/>
        </w:rPr>
      </w:pPr>
    </w:p>
    <w:sdt>
      <w:sdtPr>
        <w:rPr>
          <w:b/>
          <w:sz w:val="28"/>
          <w:szCs w:val="28"/>
        </w:rPr>
        <w:id w:val="13542613"/>
        <w:placeholder>
          <w:docPart w:val="EDBFBD86B31A4B53AF7A9CD3FB1D545A"/>
        </w:placeholder>
        <w:docPartList>
          <w:docPartGallery w:val="Quick Parts"/>
        </w:docPartList>
      </w:sdtPr>
      <w:sdtContent>
        <w:p w:rsidR="00102EE1" w:rsidRDefault="00A03FB4" w:rsidP="00CA7795">
          <w:pPr>
            <w:jc w:val="center"/>
            <w:rPr>
              <w:b/>
              <w:sz w:val="28"/>
              <w:szCs w:val="28"/>
            </w:rPr>
          </w:pPr>
          <w:sdt>
            <w:sdtPr>
              <w:rPr>
                <w:b/>
                <w:sz w:val="28"/>
                <w:szCs w:val="28"/>
              </w:rPr>
              <w:id w:val="13542618"/>
              <w:placeholder>
                <w:docPart w:val="BE9B23416A7D44EEA65F01D2CFA6A42C"/>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3D1096DAD814BF68E2E1BC89DAD8B7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40DA5">
                <w:rPr>
                  <w:sz w:val="28"/>
                  <w:szCs w:val="28"/>
                </w:rPr>
                <w:t>F. MacGregor (PCA)</w:t>
              </w:r>
            </w:sdtContent>
          </w:sdt>
          <w:r w:rsidR="00097B9A">
            <w:rPr>
              <w:b/>
              <w:sz w:val="28"/>
              <w:szCs w:val="28"/>
            </w:rPr>
            <w:t xml:space="preserve"> </w:t>
          </w:r>
          <w:sdt>
            <w:sdtPr>
              <w:rPr>
                <w:sz w:val="28"/>
                <w:szCs w:val="28"/>
              </w:rPr>
              <w:id w:val="15629612"/>
              <w:placeholder>
                <w:docPart w:val="7CD19748D285443C8B2494447A995EE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40DA5">
                <w:rPr>
                  <w:sz w:val="28"/>
                  <w:szCs w:val="28"/>
                </w:rPr>
                <w:t>,</w:t>
              </w:r>
              <w:r w:rsidR="00981D39">
                <w:rPr>
                  <w:sz w:val="28"/>
                  <w:szCs w:val="28"/>
                </w:rPr>
                <w:t xml:space="preserve"> </w:t>
              </w:r>
              <w:r w:rsidR="00AC3FFD">
                <w:rPr>
                  <w:sz w:val="28"/>
                  <w:szCs w:val="28"/>
                </w:rPr>
                <w:t>A. Fernando</w:t>
              </w:r>
              <w:r w:rsidR="00640DA5">
                <w:rPr>
                  <w:sz w:val="28"/>
                  <w:szCs w:val="28"/>
                </w:rPr>
                <w:t xml:space="preserve"> (J.A)</w:t>
              </w:r>
            </w:sdtContent>
          </w:sdt>
          <w:r w:rsidR="00097B9A">
            <w:rPr>
              <w:b/>
              <w:sz w:val="28"/>
              <w:szCs w:val="28"/>
            </w:rPr>
            <w:t xml:space="preserve"> </w:t>
          </w:r>
          <w:sdt>
            <w:sdtPr>
              <w:rPr>
                <w:sz w:val="28"/>
                <w:szCs w:val="28"/>
              </w:rPr>
              <w:id w:val="15629656"/>
              <w:placeholder>
                <w:docPart w:val="EC56205968D048FA99DFE6E077FBE49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40DA5">
                <w:rPr>
                  <w:sz w:val="28"/>
                  <w:szCs w:val="28"/>
                </w:rPr>
                <w:t>,</w:t>
              </w:r>
              <w:r w:rsidR="00981D39">
                <w:rPr>
                  <w:sz w:val="28"/>
                  <w:szCs w:val="28"/>
                </w:rPr>
                <w:t xml:space="preserve"> </w:t>
              </w:r>
              <w:r w:rsidR="00640DA5">
                <w:rPr>
                  <w:sz w:val="28"/>
                  <w:szCs w:val="28"/>
                </w:rPr>
                <w:t>M. Twomey (J.A)</w:t>
              </w:r>
            </w:sdtContent>
          </w:sdt>
          <w:r w:rsidR="00097B9A">
            <w:rPr>
              <w:b/>
              <w:sz w:val="28"/>
              <w:szCs w:val="28"/>
            </w:rPr>
            <w:t xml:space="preserve"> </w:t>
          </w:r>
          <w:r w:rsidR="006D0D9B">
            <w:rPr>
              <w:b/>
              <w:sz w:val="28"/>
              <w:szCs w:val="28"/>
            </w:rPr>
            <w:t>]</w:t>
          </w:r>
        </w:p>
      </w:sdtContent>
    </w:sdt>
    <w:p w:rsidR="00C55FDF" w:rsidRDefault="00A03FB4" w:rsidP="0006489F">
      <w:pPr>
        <w:spacing w:before="240"/>
        <w:jc w:val="center"/>
        <w:rPr>
          <w:b/>
          <w:sz w:val="28"/>
          <w:szCs w:val="28"/>
        </w:rPr>
      </w:pPr>
      <w:sdt>
        <w:sdtPr>
          <w:rPr>
            <w:b/>
            <w:sz w:val="28"/>
            <w:szCs w:val="28"/>
          </w:rPr>
          <w:id w:val="14547297"/>
          <w:lock w:val="contentLocked"/>
          <w:placeholder>
            <w:docPart w:val="9182D2ACD1DE4D60865DF7FBD1E41156"/>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640DA5">
        <w:rPr>
          <w:b/>
          <w:sz w:val="28"/>
          <w:szCs w:val="28"/>
        </w:rPr>
        <w:t>18</w:t>
      </w:r>
      <w:sdt>
        <w:sdtPr>
          <w:rPr>
            <w:b/>
            <w:sz w:val="28"/>
            <w:szCs w:val="28"/>
          </w:rPr>
          <w:id w:val="14547301"/>
          <w:lock w:val="sdtContentLocked"/>
          <w:placeholder>
            <w:docPart w:val="9182D2ACD1DE4D60865DF7FBD1E41156"/>
          </w:placeholder>
        </w:sdtPr>
        <w:sdtContent>
          <w:r w:rsidR="00E86753">
            <w:rPr>
              <w:b/>
              <w:sz w:val="28"/>
              <w:szCs w:val="28"/>
            </w:rPr>
            <w:t>/20</w:t>
          </w:r>
        </w:sdtContent>
      </w:sdt>
      <w:r w:rsidR="00640DA5">
        <w:rPr>
          <w:b/>
          <w:sz w:val="28"/>
          <w:szCs w:val="28"/>
        </w:rPr>
        <w:t>13</w:t>
      </w:r>
    </w:p>
    <w:p w:rsidR="00DB6D34" w:rsidRPr="00606EEA" w:rsidRDefault="00A03FB4" w:rsidP="00616597">
      <w:pPr>
        <w:spacing w:before="120"/>
        <w:jc w:val="center"/>
        <w:rPr>
          <w:b/>
          <w:sz w:val="24"/>
          <w:szCs w:val="24"/>
        </w:rPr>
      </w:pPr>
      <w:sdt>
        <w:sdtPr>
          <w:rPr>
            <w:b/>
            <w:sz w:val="28"/>
            <w:szCs w:val="28"/>
          </w:rPr>
          <w:id w:val="15629594"/>
          <w:lock w:val="contentLocked"/>
          <w:placeholder>
            <w:docPart w:val="8482A226B26E4295AEE550AA9074D205"/>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640DA5">
        <w:rPr>
          <w:b/>
          <w:sz w:val="28"/>
          <w:szCs w:val="28"/>
        </w:rPr>
        <w:t xml:space="preserve">CA </w:t>
      </w:r>
      <w:r w:rsidR="00640DA5" w:rsidRPr="00792519">
        <w:rPr>
          <w:b/>
          <w:sz w:val="24"/>
          <w:szCs w:val="24"/>
        </w:rPr>
        <w:t>21</w:t>
      </w:r>
      <w:sdt>
        <w:sdtPr>
          <w:rPr>
            <w:b/>
            <w:sz w:val="28"/>
            <w:szCs w:val="28"/>
          </w:rPr>
          <w:id w:val="15629598"/>
          <w:lock w:val="contentLocked"/>
          <w:placeholder>
            <w:docPart w:val="8482A226B26E4295AEE550AA9074D205"/>
          </w:placeholder>
        </w:sdtPr>
        <w:sdtContent>
          <w:r w:rsidR="00097B9A">
            <w:rPr>
              <w:b/>
              <w:sz w:val="24"/>
              <w:szCs w:val="24"/>
            </w:rPr>
            <w:t>/20</w:t>
          </w:r>
        </w:sdtContent>
      </w:sdt>
      <w:r w:rsidR="00640DA5" w:rsidRPr="00792519">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70"/>
        <w:gridCol w:w="883"/>
        <w:gridCol w:w="4423"/>
      </w:tblGrid>
      <w:tr w:rsidR="003A059B" w:rsidRPr="00B26028" w:rsidTr="00B66B63">
        <w:tc>
          <w:tcPr>
            <w:tcW w:w="4428" w:type="dxa"/>
            <w:tcBorders>
              <w:top w:val="nil"/>
              <w:left w:val="nil"/>
              <w:bottom w:val="nil"/>
              <w:right w:val="nil"/>
            </w:tcBorders>
          </w:tcPr>
          <w:p w:rsidR="003A059B" w:rsidRPr="00B26028" w:rsidRDefault="00640DA5" w:rsidP="00640DA5">
            <w:pPr>
              <w:spacing w:before="120" w:after="120"/>
              <w:rPr>
                <w:sz w:val="24"/>
                <w:szCs w:val="24"/>
              </w:rPr>
            </w:pPr>
            <w:r>
              <w:rPr>
                <w:sz w:val="24"/>
                <w:szCs w:val="24"/>
              </w:rPr>
              <w:t>Philip Cointy</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640DA5" w:rsidP="00640DA5">
            <w:pPr>
              <w:tabs>
                <w:tab w:val="left" w:pos="3021"/>
              </w:tabs>
              <w:spacing w:before="120" w:after="120"/>
              <w:rPr>
                <w:sz w:val="24"/>
                <w:szCs w:val="24"/>
              </w:rPr>
            </w:pPr>
            <w:r>
              <w:rPr>
                <w:sz w:val="24"/>
                <w:szCs w:val="24"/>
              </w:rPr>
              <w:tab/>
              <w:t>Appellant</w:t>
            </w:r>
          </w:p>
        </w:tc>
      </w:tr>
      <w:tr w:rsidR="00640DA5" w:rsidRPr="00B26028" w:rsidTr="00B66B63">
        <w:tc>
          <w:tcPr>
            <w:tcW w:w="4428" w:type="dxa"/>
            <w:tcBorders>
              <w:top w:val="nil"/>
              <w:left w:val="nil"/>
              <w:bottom w:val="nil"/>
              <w:right w:val="nil"/>
            </w:tcBorders>
          </w:tcPr>
          <w:p w:rsidR="00640DA5" w:rsidRDefault="00640DA5" w:rsidP="00640DA5">
            <w:pPr>
              <w:spacing w:before="120" w:after="120"/>
              <w:rPr>
                <w:sz w:val="24"/>
                <w:szCs w:val="24"/>
              </w:rPr>
            </w:pPr>
          </w:p>
        </w:tc>
        <w:tc>
          <w:tcPr>
            <w:tcW w:w="720" w:type="dxa"/>
            <w:tcBorders>
              <w:top w:val="nil"/>
              <w:left w:val="nil"/>
              <w:bottom w:val="nil"/>
              <w:right w:val="nil"/>
            </w:tcBorders>
          </w:tcPr>
          <w:p w:rsidR="00640DA5" w:rsidRPr="00B26028" w:rsidRDefault="00640DA5" w:rsidP="00B26028">
            <w:pPr>
              <w:spacing w:before="120" w:after="120"/>
              <w:rPr>
                <w:sz w:val="24"/>
                <w:szCs w:val="24"/>
              </w:rPr>
            </w:pPr>
          </w:p>
        </w:tc>
        <w:tc>
          <w:tcPr>
            <w:tcW w:w="4428" w:type="dxa"/>
            <w:tcBorders>
              <w:top w:val="nil"/>
              <w:left w:val="nil"/>
              <w:bottom w:val="nil"/>
              <w:right w:val="nil"/>
            </w:tcBorders>
          </w:tcPr>
          <w:p w:rsidR="00640DA5" w:rsidRDefault="00640DA5" w:rsidP="00640DA5">
            <w:pPr>
              <w:tabs>
                <w:tab w:val="left" w:pos="3021"/>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C96539F92839407882196838378DCA90"/>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640DA5" w:rsidRDefault="00640DA5" w:rsidP="00572AB3">
            <w:pPr>
              <w:rPr>
                <w:sz w:val="24"/>
                <w:szCs w:val="24"/>
              </w:rPr>
            </w:pPr>
          </w:p>
          <w:p w:rsidR="00981D39" w:rsidRDefault="00981D39"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A03FB4" w:rsidP="00640DA5">
            <w:pPr>
              <w:spacing w:before="120" w:after="120"/>
              <w:rPr>
                <w:sz w:val="24"/>
                <w:szCs w:val="24"/>
              </w:rPr>
            </w:pPr>
            <w:sdt>
              <w:sdtPr>
                <w:rPr>
                  <w:sz w:val="24"/>
                  <w:szCs w:val="24"/>
                </w:rPr>
                <w:id w:val="8972153"/>
                <w:placeholder>
                  <w:docPart w:val="DB386EE2011142DBB53F8A923C9646C5"/>
                </w:placeholder>
              </w:sdtPr>
              <w:sdtContent>
                <w:r w:rsidR="00640DA5">
                  <w:rPr>
                    <w:sz w:val="24"/>
                    <w:szCs w:val="24"/>
                  </w:rPr>
                  <w:t>Beau Vallon Properties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640DA5" w:rsidP="00640DA5">
            <w:pPr>
              <w:tabs>
                <w:tab w:val="left" w:pos="2985"/>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A03FB4" w:rsidP="00C22967">
      <w:pPr>
        <w:spacing w:before="240" w:after="120"/>
        <w:rPr>
          <w:sz w:val="24"/>
          <w:szCs w:val="24"/>
        </w:rPr>
      </w:pPr>
      <w:sdt>
        <w:sdtPr>
          <w:rPr>
            <w:sz w:val="24"/>
            <w:szCs w:val="24"/>
          </w:rPr>
          <w:id w:val="15629736"/>
          <w:lock w:val="contentLocked"/>
          <w:placeholder>
            <w:docPart w:val="8482A226B26E4295AEE550AA9074D205"/>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7FB0C8E79B2C45D4A21E6E801742C715"/>
          </w:placeholder>
          <w:date w:fullDate="2015-08-18T00:00:00Z">
            <w:dateFormat w:val="dd MMMM yyyy"/>
            <w:lid w:val="en-GB"/>
            <w:storeMappedDataAs w:val="dateTime"/>
            <w:calendar w:val="gregorian"/>
          </w:date>
        </w:sdtPr>
        <w:sdtContent>
          <w:r w:rsidR="00640DA5">
            <w:rPr>
              <w:sz w:val="24"/>
              <w:szCs w:val="24"/>
            </w:rPr>
            <w:t>18 August 2015</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A03FB4" w:rsidP="00B0414B">
      <w:pPr>
        <w:rPr>
          <w:sz w:val="24"/>
          <w:szCs w:val="24"/>
        </w:rPr>
      </w:pPr>
      <w:sdt>
        <w:sdtPr>
          <w:rPr>
            <w:sz w:val="24"/>
            <w:szCs w:val="24"/>
          </w:rPr>
          <w:id w:val="15629744"/>
          <w:lock w:val="contentLocked"/>
          <w:placeholder>
            <w:docPart w:val="8482A226B26E4295AEE550AA9074D205"/>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5FBFB4C54F1E408496396CB160751AA3"/>
          </w:placeholder>
        </w:sdtPr>
        <w:sdtContent>
          <w:r w:rsidR="00640DA5">
            <w:rPr>
              <w:sz w:val="24"/>
              <w:szCs w:val="24"/>
            </w:rPr>
            <w:t>Mr. Frank Elizabeth</w:t>
          </w:r>
          <w:r w:rsidR="00AC3FFD">
            <w:rPr>
              <w:sz w:val="24"/>
              <w:szCs w:val="24"/>
            </w:rPr>
            <w:t xml:space="preserve"> (SC)</w:t>
          </w:r>
          <w:r w:rsidR="00640DA5">
            <w:rPr>
              <w:sz w:val="24"/>
              <w:szCs w:val="24"/>
            </w:rPr>
            <w:t xml:space="preserv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5FBFB4C54F1E408496396CB160751AA3"/>
          </w:placeholder>
        </w:sdtPr>
        <w:sdtContent>
          <w:r w:rsidR="00640DA5">
            <w:rPr>
              <w:sz w:val="24"/>
              <w:szCs w:val="24"/>
            </w:rPr>
            <w:t>M</w:t>
          </w:r>
          <w:r w:rsidR="00792519">
            <w:rPr>
              <w:sz w:val="24"/>
              <w:szCs w:val="24"/>
            </w:rPr>
            <w:t>r. Pesi Pardiwalla f</w:t>
          </w:r>
          <w:r w:rsidR="00640DA5">
            <w:rPr>
              <w:sz w:val="24"/>
              <w:szCs w:val="24"/>
            </w:rPr>
            <w:t>or the Respondent</w:t>
          </w:r>
          <w:r w:rsidR="00792519">
            <w:rPr>
              <w:sz w:val="24"/>
              <w:szCs w:val="24"/>
            </w:rPr>
            <w:t>, together with</w:t>
          </w:r>
        </w:sdtContent>
      </w:sdt>
      <w:r w:rsidR="00A03FB4" w:rsidRPr="00503E49">
        <w:rPr>
          <w:sz w:val="24"/>
          <w:szCs w:val="24"/>
        </w:rPr>
        <w:fldChar w:fldCharType="begin"/>
      </w:r>
      <w:r w:rsidR="00F804CC" w:rsidRPr="00503E49">
        <w:rPr>
          <w:sz w:val="24"/>
          <w:szCs w:val="24"/>
        </w:rPr>
        <w:instrText xml:space="preserve"> ASK  "Enter Respondent Lawyer Full Name"  \* MERGEFORMAT </w:instrText>
      </w:r>
      <w:r w:rsidR="00A03FB4" w:rsidRPr="00503E49">
        <w:rPr>
          <w:sz w:val="24"/>
          <w:szCs w:val="24"/>
        </w:rPr>
        <w:fldChar w:fldCharType="end"/>
      </w:r>
      <w:r w:rsidR="00A03FB4" w:rsidRPr="00503E49">
        <w:rPr>
          <w:sz w:val="24"/>
          <w:szCs w:val="24"/>
        </w:rPr>
        <w:fldChar w:fldCharType="begin"/>
      </w:r>
      <w:r w:rsidR="003F0F8D" w:rsidRPr="00503E49">
        <w:rPr>
          <w:sz w:val="24"/>
          <w:szCs w:val="24"/>
        </w:rPr>
        <w:instrText xml:space="preserve">  </w:instrText>
      </w:r>
      <w:r w:rsidR="00A03FB4" w:rsidRPr="00503E49">
        <w:rPr>
          <w:sz w:val="24"/>
          <w:szCs w:val="24"/>
        </w:rPr>
        <w:fldChar w:fldCharType="end"/>
      </w:r>
      <w:r w:rsidR="00FD51E7" w:rsidRPr="00503E49">
        <w:rPr>
          <w:sz w:val="24"/>
          <w:szCs w:val="24"/>
        </w:rPr>
        <w:t xml:space="preserve"> </w:t>
      </w:r>
    </w:p>
    <w:p w:rsidR="00792519" w:rsidRPr="00792519" w:rsidRDefault="00792519" w:rsidP="00A53837">
      <w:pPr>
        <w:rPr>
          <w:sz w:val="10"/>
          <w:szCs w:val="10"/>
        </w:rPr>
      </w:pPr>
    </w:p>
    <w:p w:rsidR="00792519" w:rsidRPr="00503E49" w:rsidRDefault="00792519" w:rsidP="00792519">
      <w:pPr>
        <w:ind w:left="1440"/>
        <w:rPr>
          <w:sz w:val="24"/>
          <w:szCs w:val="24"/>
        </w:rPr>
        <w:sectPr w:rsidR="00792519" w:rsidRPr="00503E49" w:rsidSect="00EF2051">
          <w:type w:val="continuous"/>
          <w:pgSz w:w="12240" w:h="15840"/>
          <w:pgMar w:top="1440" w:right="1440" w:bottom="1440" w:left="1440" w:header="720" w:footer="720" w:gutter="0"/>
          <w:cols w:space="720"/>
          <w:docGrid w:linePitch="360"/>
        </w:sectPr>
      </w:pPr>
      <w:r>
        <w:rPr>
          <w:sz w:val="24"/>
          <w:szCs w:val="24"/>
        </w:rPr>
        <w:t>Miss Zara Pardiwalla</w:t>
      </w:r>
      <w:r>
        <w:rPr>
          <w:sz w:val="24"/>
          <w:szCs w:val="24"/>
        </w:rPr>
        <w:tab/>
      </w:r>
    </w:p>
    <w:p w:rsidR="00E6492F" w:rsidRDefault="00A03FB4" w:rsidP="006578C2">
      <w:pPr>
        <w:spacing w:before="120" w:after="240"/>
        <w:rPr>
          <w:sz w:val="24"/>
          <w:szCs w:val="24"/>
        </w:rPr>
      </w:pPr>
      <w:sdt>
        <w:sdtPr>
          <w:rPr>
            <w:sz w:val="24"/>
            <w:szCs w:val="24"/>
          </w:rPr>
          <w:id w:val="15629748"/>
          <w:lock w:val="contentLocked"/>
          <w:placeholder>
            <w:docPart w:val="8482A226B26E4295AEE550AA9074D205"/>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4D9BF331E7E1455DBFA263910940FE67"/>
          </w:placeholder>
          <w:date w:fullDate="2015-08-28T00:00:00Z">
            <w:dateFormat w:val="dd MMMM yyyy"/>
            <w:lid w:val="en-GB"/>
            <w:storeMappedDataAs w:val="dateTime"/>
            <w:calendar w:val="gregorian"/>
          </w:date>
        </w:sdtPr>
        <w:sdtContent>
          <w:r w:rsidR="00640DA5">
            <w:rPr>
              <w:sz w:val="24"/>
              <w:szCs w:val="24"/>
            </w:rPr>
            <w:t>28 August 2015</w:t>
          </w:r>
        </w:sdtContent>
      </w:sdt>
    </w:p>
    <w:p w:rsidR="00D06A0F" w:rsidRDefault="00D06A0F" w:rsidP="004F2B34">
      <w:pPr>
        <w:jc w:val="center"/>
        <w:rPr>
          <w:sz w:val="24"/>
          <w:szCs w:val="24"/>
          <w:highlight w:val="lightGray"/>
        </w:rPr>
      </w:pPr>
      <w:bookmarkStart w:id="0" w:name="Dropdown2"/>
    </w:p>
    <w:p w:rsidR="00981D39" w:rsidRPr="00C87FCA" w:rsidRDefault="00981D39"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8482A226B26E4295AEE550AA9074D205"/>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03FB4"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2225F32EA931468BB580CF7682350AE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40DA5">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423FA60DDAA2494FA6DF00A695353E44"/>
        </w:placeholder>
      </w:sdtPr>
      <w:sdtEndPr>
        <w:rPr>
          <w:sz w:val="26"/>
          <w:szCs w:val="26"/>
        </w:rPr>
      </w:sdtEndPr>
      <w:sdtContent>
        <w:p w:rsidR="00640DA5" w:rsidRDefault="005E3F3B" w:rsidP="005E3F3B">
          <w:pPr>
            <w:spacing w:line="360" w:lineRule="auto"/>
            <w:ind w:left="720" w:hanging="720"/>
            <w:jc w:val="both"/>
            <w:rPr>
              <w:sz w:val="26"/>
              <w:szCs w:val="26"/>
            </w:rPr>
          </w:pPr>
          <w:r w:rsidRPr="00981D39">
            <w:rPr>
              <w:sz w:val="26"/>
              <w:szCs w:val="26"/>
            </w:rPr>
            <w:t>[1]</w:t>
          </w:r>
          <w:r>
            <w:tab/>
          </w:r>
          <w:r w:rsidR="00640DA5" w:rsidRPr="005E3F3B">
            <w:rPr>
              <w:sz w:val="26"/>
              <w:szCs w:val="26"/>
            </w:rPr>
            <w:t>The appellant was employed by the respondent on 27</w:t>
          </w:r>
          <w:r w:rsidR="00640DA5" w:rsidRPr="005E3F3B">
            <w:rPr>
              <w:sz w:val="26"/>
              <w:szCs w:val="26"/>
              <w:vertAlign w:val="superscript"/>
            </w:rPr>
            <w:t>th</w:t>
          </w:r>
          <w:r w:rsidR="00640DA5" w:rsidRPr="005E3F3B">
            <w:rPr>
              <w:sz w:val="26"/>
              <w:szCs w:val="26"/>
            </w:rPr>
            <w:t xml:space="preserve"> January, 2011 as the operations director at the Hotel Coral Strand, Seychelles. For some reason, his employment contract was terminated on 26</w:t>
          </w:r>
          <w:r w:rsidR="00640DA5" w:rsidRPr="005E3F3B">
            <w:rPr>
              <w:sz w:val="26"/>
              <w:szCs w:val="26"/>
              <w:vertAlign w:val="superscript"/>
            </w:rPr>
            <w:t>th</w:t>
          </w:r>
          <w:r w:rsidR="00640DA5" w:rsidRPr="005E3F3B">
            <w:rPr>
              <w:sz w:val="26"/>
              <w:szCs w:val="26"/>
            </w:rPr>
            <w:t xml:space="preserve"> October, 2011. </w:t>
          </w:r>
        </w:p>
        <w:p w:rsidR="005E3F3B" w:rsidRPr="005E3F3B" w:rsidRDefault="005E3F3B" w:rsidP="00640DA5">
          <w:pPr>
            <w:spacing w:line="360" w:lineRule="auto"/>
            <w:jc w:val="both"/>
            <w:rPr>
              <w:sz w:val="26"/>
              <w:szCs w:val="26"/>
            </w:rPr>
          </w:pPr>
        </w:p>
        <w:p w:rsidR="00640DA5" w:rsidRDefault="005E3F3B" w:rsidP="005E3F3B">
          <w:pPr>
            <w:spacing w:line="360" w:lineRule="auto"/>
            <w:ind w:left="720" w:hanging="720"/>
            <w:jc w:val="both"/>
            <w:rPr>
              <w:sz w:val="26"/>
              <w:szCs w:val="26"/>
            </w:rPr>
          </w:pPr>
          <w:r>
            <w:rPr>
              <w:sz w:val="26"/>
              <w:szCs w:val="26"/>
            </w:rPr>
            <w:t>[2]</w:t>
          </w:r>
          <w:r>
            <w:rPr>
              <w:sz w:val="26"/>
              <w:szCs w:val="26"/>
            </w:rPr>
            <w:tab/>
          </w:r>
          <w:r w:rsidR="00640DA5" w:rsidRPr="005E3F3B">
            <w:rPr>
              <w:sz w:val="26"/>
              <w:szCs w:val="26"/>
            </w:rPr>
            <w:t>In terms of the provisions the Section 61 of the Employment Act, the appellant filed his grievance with the Ministry of Employment for mediation by a competent officer.  The mediation ended unsuccessfully and a certificate to that effect was issued on the 6</w:t>
          </w:r>
          <w:r w:rsidR="00640DA5" w:rsidRPr="005E3F3B">
            <w:rPr>
              <w:sz w:val="26"/>
              <w:szCs w:val="26"/>
              <w:vertAlign w:val="superscript"/>
            </w:rPr>
            <w:t>th</w:t>
          </w:r>
          <w:r w:rsidR="00640DA5" w:rsidRPr="005E3F3B">
            <w:rPr>
              <w:sz w:val="26"/>
              <w:szCs w:val="26"/>
            </w:rPr>
            <w:t xml:space="preserve"> December, 2011.</w:t>
          </w:r>
        </w:p>
        <w:p w:rsidR="00640DA5" w:rsidRDefault="005E3F3B" w:rsidP="005E3F3B">
          <w:pPr>
            <w:spacing w:line="360" w:lineRule="auto"/>
            <w:ind w:left="720" w:hanging="720"/>
            <w:jc w:val="both"/>
            <w:rPr>
              <w:sz w:val="26"/>
              <w:szCs w:val="26"/>
            </w:rPr>
          </w:pPr>
          <w:r>
            <w:rPr>
              <w:sz w:val="26"/>
              <w:szCs w:val="26"/>
            </w:rPr>
            <w:lastRenderedPageBreak/>
            <w:t>[3]</w:t>
          </w:r>
          <w:r>
            <w:rPr>
              <w:sz w:val="26"/>
              <w:szCs w:val="26"/>
            </w:rPr>
            <w:tab/>
          </w:r>
          <w:r w:rsidR="00640DA5" w:rsidRPr="005E3F3B">
            <w:rPr>
              <w:sz w:val="26"/>
              <w:szCs w:val="26"/>
            </w:rPr>
            <w:t>The appellant approached the Employment Tribunal and filed an application on 13</w:t>
          </w:r>
          <w:r w:rsidR="00640DA5" w:rsidRPr="005E3F3B">
            <w:rPr>
              <w:sz w:val="26"/>
              <w:szCs w:val="26"/>
              <w:vertAlign w:val="superscript"/>
            </w:rPr>
            <w:t>th</w:t>
          </w:r>
          <w:r w:rsidR="00640DA5" w:rsidRPr="005E3F3B">
            <w:rPr>
              <w:sz w:val="26"/>
              <w:szCs w:val="26"/>
            </w:rPr>
            <w:t xml:space="preserve"> January, 2012, alleging unfair dismissal and claiming monetary damages for the terminated contract.</w:t>
          </w:r>
        </w:p>
        <w:p w:rsidR="005E3F3B" w:rsidRPr="005E3F3B" w:rsidRDefault="005E3F3B" w:rsidP="00640DA5">
          <w:pPr>
            <w:spacing w:line="360" w:lineRule="auto"/>
            <w:jc w:val="both"/>
            <w:rPr>
              <w:sz w:val="26"/>
              <w:szCs w:val="26"/>
            </w:rPr>
          </w:pPr>
        </w:p>
        <w:p w:rsidR="00640DA5" w:rsidRDefault="005E3F3B" w:rsidP="005E3F3B">
          <w:pPr>
            <w:spacing w:line="360" w:lineRule="auto"/>
            <w:ind w:left="720" w:hanging="720"/>
            <w:jc w:val="both"/>
            <w:rPr>
              <w:sz w:val="26"/>
              <w:szCs w:val="26"/>
            </w:rPr>
          </w:pPr>
          <w:r>
            <w:rPr>
              <w:sz w:val="26"/>
              <w:szCs w:val="26"/>
            </w:rPr>
            <w:t>[4]</w:t>
          </w:r>
          <w:r>
            <w:rPr>
              <w:sz w:val="26"/>
              <w:szCs w:val="26"/>
            </w:rPr>
            <w:tab/>
          </w:r>
          <w:r w:rsidR="00640DA5" w:rsidRPr="005E3F3B">
            <w:rPr>
              <w:sz w:val="26"/>
              <w:szCs w:val="26"/>
            </w:rPr>
            <w:t xml:space="preserve">At the hearing, the respondent raised a preliminary point of law </w:t>
          </w:r>
          <w:r w:rsidR="00640DA5" w:rsidRPr="005E3F3B">
            <w:rPr>
              <w:i/>
              <w:sz w:val="26"/>
              <w:szCs w:val="26"/>
            </w:rPr>
            <w:t>in</w:t>
          </w:r>
          <w:r w:rsidR="00640DA5" w:rsidRPr="005E3F3B">
            <w:rPr>
              <w:sz w:val="26"/>
              <w:szCs w:val="26"/>
            </w:rPr>
            <w:t xml:space="preserve"> </w:t>
          </w:r>
          <w:r w:rsidR="00640DA5" w:rsidRPr="005E3F3B">
            <w:rPr>
              <w:i/>
              <w:sz w:val="26"/>
              <w:szCs w:val="26"/>
            </w:rPr>
            <w:t>limine</w:t>
          </w:r>
          <w:r w:rsidR="00640DA5" w:rsidRPr="005E3F3B">
            <w:rPr>
              <w:sz w:val="26"/>
              <w:szCs w:val="26"/>
            </w:rPr>
            <w:t>, that the application had been filed out of time and was therefore afoul of section 61 (1E) of the Employment Act. The Employment Tribunal agreed with the respondent and the appellant’s application was dismissed. In accepting the position of the respondent, the Employment Tribunal considered that mediation had ended on 1</w:t>
          </w:r>
          <w:r w:rsidR="00640DA5" w:rsidRPr="005E3F3B">
            <w:rPr>
              <w:sz w:val="26"/>
              <w:szCs w:val="26"/>
              <w:vertAlign w:val="superscript"/>
            </w:rPr>
            <w:t>st</w:t>
          </w:r>
          <w:r w:rsidR="00640DA5" w:rsidRPr="005E3F3B">
            <w:rPr>
              <w:sz w:val="26"/>
              <w:szCs w:val="26"/>
            </w:rPr>
            <w:t xml:space="preserve"> December, 2011.  </w:t>
          </w:r>
          <w:r w:rsidR="00AC3FFD">
            <w:rPr>
              <w:sz w:val="26"/>
              <w:szCs w:val="26"/>
            </w:rPr>
            <w:t>In counting the days, i</w:t>
          </w:r>
          <w:r w:rsidR="00640DA5" w:rsidRPr="005E3F3B">
            <w:rPr>
              <w:sz w:val="26"/>
              <w:szCs w:val="26"/>
            </w:rPr>
            <w:t>t excluded public holidays between the period of 2</w:t>
          </w:r>
          <w:r w:rsidR="00640DA5" w:rsidRPr="005E3F3B">
            <w:rPr>
              <w:sz w:val="26"/>
              <w:szCs w:val="26"/>
              <w:vertAlign w:val="superscript"/>
            </w:rPr>
            <w:t>nd</w:t>
          </w:r>
          <w:r w:rsidR="00640DA5" w:rsidRPr="005E3F3B">
            <w:rPr>
              <w:sz w:val="26"/>
              <w:szCs w:val="26"/>
            </w:rPr>
            <w:t xml:space="preserve"> December and 13</w:t>
          </w:r>
          <w:r w:rsidR="00640DA5" w:rsidRPr="005E3F3B">
            <w:rPr>
              <w:sz w:val="26"/>
              <w:szCs w:val="26"/>
              <w:vertAlign w:val="superscript"/>
            </w:rPr>
            <w:t>th</w:t>
          </w:r>
          <w:r w:rsidR="00640DA5" w:rsidRPr="005E3F3B">
            <w:rPr>
              <w:sz w:val="26"/>
              <w:szCs w:val="26"/>
            </w:rPr>
            <w:t xml:space="preserve"> January, 2012. Those were 8</w:t>
          </w:r>
          <w:r w:rsidR="00640DA5" w:rsidRPr="005E3F3B">
            <w:rPr>
              <w:sz w:val="26"/>
              <w:szCs w:val="26"/>
              <w:vertAlign w:val="superscript"/>
            </w:rPr>
            <w:t>th</w:t>
          </w:r>
          <w:r w:rsidR="00640DA5" w:rsidRPr="005E3F3B">
            <w:rPr>
              <w:sz w:val="26"/>
              <w:szCs w:val="26"/>
            </w:rPr>
            <w:t>, 25</w:t>
          </w:r>
          <w:r w:rsidR="00640DA5" w:rsidRPr="005E3F3B">
            <w:rPr>
              <w:sz w:val="26"/>
              <w:szCs w:val="26"/>
              <w:vertAlign w:val="superscript"/>
            </w:rPr>
            <w:t>th</w:t>
          </w:r>
          <w:r w:rsidR="00640DA5" w:rsidRPr="005E3F3B">
            <w:rPr>
              <w:sz w:val="26"/>
              <w:szCs w:val="26"/>
            </w:rPr>
            <w:t xml:space="preserve"> and 26</w:t>
          </w:r>
          <w:r w:rsidR="00640DA5" w:rsidRPr="005E3F3B">
            <w:rPr>
              <w:sz w:val="26"/>
              <w:szCs w:val="26"/>
              <w:vertAlign w:val="superscript"/>
            </w:rPr>
            <w:t>th</w:t>
          </w:r>
          <w:r w:rsidR="00640DA5" w:rsidRPr="005E3F3B">
            <w:rPr>
              <w:sz w:val="26"/>
              <w:szCs w:val="26"/>
            </w:rPr>
            <w:t xml:space="preserve"> December, 2011 as well as 1</w:t>
          </w:r>
          <w:r w:rsidR="00640DA5" w:rsidRPr="005E3F3B">
            <w:rPr>
              <w:sz w:val="26"/>
              <w:szCs w:val="26"/>
              <w:vertAlign w:val="superscript"/>
            </w:rPr>
            <w:t>st</w:t>
          </w:r>
          <w:r w:rsidR="00640DA5" w:rsidRPr="005E3F3B">
            <w:rPr>
              <w:sz w:val="26"/>
              <w:szCs w:val="26"/>
            </w:rPr>
            <w:t xml:space="preserve"> and 2</w:t>
          </w:r>
          <w:r w:rsidR="00640DA5" w:rsidRPr="005E3F3B">
            <w:rPr>
              <w:sz w:val="26"/>
              <w:szCs w:val="26"/>
              <w:vertAlign w:val="superscript"/>
            </w:rPr>
            <w:t>nd</w:t>
          </w:r>
          <w:r w:rsidR="00640DA5" w:rsidRPr="005E3F3B">
            <w:rPr>
              <w:sz w:val="26"/>
              <w:szCs w:val="26"/>
            </w:rPr>
            <w:t xml:space="preserve"> January, 2012.</w:t>
          </w:r>
        </w:p>
        <w:p w:rsidR="005E3F3B" w:rsidRPr="005E3F3B" w:rsidRDefault="005E3F3B" w:rsidP="00640DA5">
          <w:pPr>
            <w:spacing w:line="360" w:lineRule="auto"/>
            <w:jc w:val="both"/>
            <w:rPr>
              <w:sz w:val="26"/>
              <w:szCs w:val="26"/>
            </w:rPr>
          </w:pPr>
        </w:p>
        <w:p w:rsidR="00640DA5" w:rsidRDefault="005E3F3B" w:rsidP="005E3F3B">
          <w:pPr>
            <w:spacing w:line="360" w:lineRule="auto"/>
            <w:ind w:left="720" w:hanging="720"/>
            <w:jc w:val="both"/>
            <w:rPr>
              <w:sz w:val="26"/>
              <w:szCs w:val="26"/>
            </w:rPr>
          </w:pPr>
          <w:r>
            <w:rPr>
              <w:sz w:val="26"/>
              <w:szCs w:val="26"/>
            </w:rPr>
            <w:t>[5]</w:t>
          </w:r>
          <w:r>
            <w:rPr>
              <w:sz w:val="26"/>
              <w:szCs w:val="26"/>
            </w:rPr>
            <w:tab/>
          </w:r>
          <w:r w:rsidR="00640DA5" w:rsidRPr="005E3F3B">
            <w:rPr>
              <w:sz w:val="26"/>
              <w:szCs w:val="26"/>
            </w:rPr>
            <w:t>Dissatisfied with the decision, the appellant proceeded to the Supreme Court to appeal. He argued that time started running when the certificate of mediation was issued by the competent officer, and therefore, he had filed his application in time.  The respondent on the other hand argued that time started counting from the date the mediation was verbally declared failed. The Supreme Court held that the time started counting from the date the mediation failed, the date verbally pronounced, the 1</w:t>
          </w:r>
          <w:r w:rsidR="00640DA5" w:rsidRPr="005E3F3B">
            <w:rPr>
              <w:sz w:val="26"/>
              <w:szCs w:val="26"/>
              <w:vertAlign w:val="superscript"/>
            </w:rPr>
            <w:t xml:space="preserve">st </w:t>
          </w:r>
          <w:r w:rsidR="00640DA5" w:rsidRPr="005E3F3B">
            <w:rPr>
              <w:sz w:val="26"/>
              <w:szCs w:val="26"/>
            </w:rPr>
            <w:t>December, 2011. It excluded the day the decision was pronounced. Based on the Public Holidays Act, the Supreme Court also excluded all public holidays as well as all the Sundays within the period in question. Thus the days 4</w:t>
          </w:r>
          <w:r w:rsidR="00640DA5" w:rsidRPr="005E3F3B">
            <w:rPr>
              <w:sz w:val="26"/>
              <w:szCs w:val="26"/>
              <w:vertAlign w:val="superscript"/>
            </w:rPr>
            <w:t>th</w:t>
          </w:r>
          <w:r w:rsidR="00640DA5" w:rsidRPr="005E3F3B">
            <w:rPr>
              <w:sz w:val="26"/>
              <w:szCs w:val="26"/>
            </w:rPr>
            <w:t>, 8</w:t>
          </w:r>
          <w:r w:rsidR="00640DA5" w:rsidRPr="005E3F3B">
            <w:rPr>
              <w:sz w:val="26"/>
              <w:szCs w:val="26"/>
              <w:vertAlign w:val="superscript"/>
            </w:rPr>
            <w:t>th</w:t>
          </w:r>
          <w:r w:rsidR="00640DA5" w:rsidRPr="005E3F3B">
            <w:rPr>
              <w:sz w:val="26"/>
              <w:szCs w:val="26"/>
            </w:rPr>
            <w:t>, 11</w:t>
          </w:r>
          <w:r w:rsidR="00640DA5" w:rsidRPr="005E3F3B">
            <w:rPr>
              <w:sz w:val="26"/>
              <w:szCs w:val="26"/>
              <w:vertAlign w:val="superscript"/>
            </w:rPr>
            <w:t>th</w:t>
          </w:r>
          <w:r w:rsidR="00640DA5" w:rsidRPr="005E3F3B">
            <w:rPr>
              <w:sz w:val="26"/>
              <w:szCs w:val="26"/>
            </w:rPr>
            <w:t>, 18</w:t>
          </w:r>
          <w:r w:rsidR="00640DA5" w:rsidRPr="005E3F3B">
            <w:rPr>
              <w:sz w:val="26"/>
              <w:szCs w:val="26"/>
              <w:vertAlign w:val="superscript"/>
            </w:rPr>
            <w:t>th</w:t>
          </w:r>
          <w:r w:rsidR="00640DA5" w:rsidRPr="005E3F3B">
            <w:rPr>
              <w:sz w:val="26"/>
              <w:szCs w:val="26"/>
            </w:rPr>
            <w:t>, 25</w:t>
          </w:r>
          <w:r w:rsidR="00640DA5" w:rsidRPr="005E3F3B">
            <w:rPr>
              <w:sz w:val="26"/>
              <w:szCs w:val="26"/>
              <w:vertAlign w:val="superscript"/>
            </w:rPr>
            <w:t>th</w:t>
          </w:r>
          <w:r w:rsidR="00640DA5" w:rsidRPr="005E3F3B">
            <w:rPr>
              <w:sz w:val="26"/>
              <w:szCs w:val="26"/>
            </w:rPr>
            <w:t>, 26th December, 2011, and 1</w:t>
          </w:r>
          <w:r w:rsidR="00640DA5" w:rsidRPr="005E3F3B">
            <w:rPr>
              <w:sz w:val="26"/>
              <w:szCs w:val="26"/>
              <w:vertAlign w:val="superscript"/>
            </w:rPr>
            <w:t>st</w:t>
          </w:r>
          <w:r w:rsidR="00640DA5" w:rsidRPr="005E3F3B">
            <w:rPr>
              <w:sz w:val="26"/>
              <w:szCs w:val="26"/>
            </w:rPr>
            <w:t>, 2</w:t>
          </w:r>
          <w:r w:rsidR="00640DA5" w:rsidRPr="005E3F3B">
            <w:rPr>
              <w:sz w:val="26"/>
              <w:szCs w:val="26"/>
              <w:vertAlign w:val="superscript"/>
            </w:rPr>
            <w:t>nd</w:t>
          </w:r>
          <w:r w:rsidR="00640DA5" w:rsidRPr="005E3F3B">
            <w:rPr>
              <w:sz w:val="26"/>
              <w:szCs w:val="26"/>
            </w:rPr>
            <w:t>, 3rd and 8</w:t>
          </w:r>
          <w:r w:rsidR="00640DA5" w:rsidRPr="005E3F3B">
            <w:rPr>
              <w:sz w:val="26"/>
              <w:szCs w:val="26"/>
              <w:vertAlign w:val="superscript"/>
            </w:rPr>
            <w:t>th</w:t>
          </w:r>
          <w:r w:rsidR="00640DA5" w:rsidRPr="005E3F3B">
            <w:rPr>
              <w:sz w:val="26"/>
              <w:szCs w:val="26"/>
            </w:rPr>
            <w:t xml:space="preserve"> January 2012 were excluded. That meant that there were 33 days between 2</w:t>
          </w:r>
          <w:r w:rsidR="00640DA5" w:rsidRPr="005E3F3B">
            <w:rPr>
              <w:sz w:val="26"/>
              <w:szCs w:val="26"/>
              <w:vertAlign w:val="superscript"/>
            </w:rPr>
            <w:t>nd</w:t>
          </w:r>
          <w:r w:rsidR="00640DA5" w:rsidRPr="005E3F3B">
            <w:rPr>
              <w:sz w:val="26"/>
              <w:szCs w:val="26"/>
            </w:rPr>
            <w:t xml:space="preserve"> December and 13</w:t>
          </w:r>
          <w:r w:rsidR="00640DA5" w:rsidRPr="005E3F3B">
            <w:rPr>
              <w:sz w:val="26"/>
              <w:szCs w:val="26"/>
              <w:vertAlign w:val="superscript"/>
            </w:rPr>
            <w:t>th</w:t>
          </w:r>
          <w:r w:rsidR="00640DA5" w:rsidRPr="005E3F3B">
            <w:rPr>
              <w:sz w:val="26"/>
              <w:szCs w:val="26"/>
            </w:rPr>
            <w:t xml:space="preserve"> January 2012 and therefore the appellant had filed his application out of the 30 days prescribed by the Act. There was no provision for the Employment Tribunal to exercise discretion and enlarge time for the appellant, and therefore, he was out of time. The Court further held that no plausible explanation had been given to condone the delay.</w:t>
          </w:r>
        </w:p>
        <w:p w:rsidR="00640DA5" w:rsidRDefault="005E3F3B" w:rsidP="005E3F3B">
          <w:pPr>
            <w:spacing w:line="360" w:lineRule="auto"/>
            <w:ind w:left="720" w:hanging="720"/>
            <w:jc w:val="both"/>
            <w:rPr>
              <w:sz w:val="26"/>
              <w:szCs w:val="26"/>
            </w:rPr>
          </w:pPr>
          <w:r>
            <w:rPr>
              <w:sz w:val="26"/>
              <w:szCs w:val="26"/>
            </w:rPr>
            <w:lastRenderedPageBreak/>
            <w:t>[6]</w:t>
          </w:r>
          <w:r>
            <w:rPr>
              <w:sz w:val="26"/>
              <w:szCs w:val="26"/>
            </w:rPr>
            <w:tab/>
          </w:r>
          <w:r w:rsidR="00640DA5" w:rsidRPr="005E3F3B">
            <w:rPr>
              <w:sz w:val="26"/>
              <w:szCs w:val="26"/>
            </w:rPr>
            <w:t>Dissatisfied with the reasoning of the Supreme Court, the appellant has approached this Court to appeal the decision.</w:t>
          </w:r>
        </w:p>
        <w:p w:rsidR="005E3F3B" w:rsidRPr="005E3F3B" w:rsidRDefault="005E3F3B" w:rsidP="00640DA5">
          <w:pPr>
            <w:spacing w:line="360" w:lineRule="auto"/>
            <w:jc w:val="both"/>
            <w:rPr>
              <w:sz w:val="26"/>
              <w:szCs w:val="26"/>
            </w:rPr>
          </w:pPr>
        </w:p>
        <w:p w:rsidR="00640DA5" w:rsidRDefault="005E3F3B" w:rsidP="005E3F3B">
          <w:pPr>
            <w:spacing w:line="360" w:lineRule="auto"/>
            <w:ind w:left="720" w:hanging="720"/>
            <w:jc w:val="both"/>
            <w:rPr>
              <w:sz w:val="26"/>
              <w:szCs w:val="26"/>
            </w:rPr>
          </w:pPr>
          <w:r>
            <w:rPr>
              <w:sz w:val="26"/>
              <w:szCs w:val="26"/>
            </w:rPr>
            <w:t>[7]</w:t>
          </w:r>
          <w:r>
            <w:rPr>
              <w:sz w:val="26"/>
              <w:szCs w:val="26"/>
            </w:rPr>
            <w:tab/>
          </w:r>
          <w:r w:rsidR="00640DA5" w:rsidRPr="005E3F3B">
            <w:rPr>
              <w:sz w:val="26"/>
              <w:szCs w:val="26"/>
            </w:rPr>
            <w:t>Prior to the hearing of this appeal, the respondent raised a point of order in that the appellant had filed his heads of arguments out of time and had not obtained leave of the Court to do so.  In response, the appellants counsel explained that the reason for delay was that, his client being a foreigner, and based abroad, it was difficult to consult with him, but that he had instructions</w:t>
          </w:r>
          <w:r w:rsidR="00AC3FFD">
            <w:rPr>
              <w:sz w:val="26"/>
              <w:szCs w:val="26"/>
            </w:rPr>
            <w:t>,</w:t>
          </w:r>
          <w:r w:rsidR="00640DA5" w:rsidRPr="005E3F3B">
            <w:rPr>
              <w:sz w:val="26"/>
              <w:szCs w:val="26"/>
            </w:rPr>
            <w:t xml:space="preserve"> in principle</w:t>
          </w:r>
          <w:r w:rsidR="00AC3FFD">
            <w:rPr>
              <w:sz w:val="26"/>
              <w:szCs w:val="26"/>
            </w:rPr>
            <w:t>,</w:t>
          </w:r>
          <w:r w:rsidR="00640DA5" w:rsidRPr="005E3F3B">
            <w:rPr>
              <w:sz w:val="26"/>
              <w:szCs w:val="26"/>
            </w:rPr>
            <w:t xml:space="preserve"> to prosecute the appeal.</w:t>
          </w:r>
        </w:p>
        <w:p w:rsidR="005E3F3B" w:rsidRPr="005E3F3B" w:rsidRDefault="005E3F3B" w:rsidP="00640DA5">
          <w:pPr>
            <w:spacing w:line="360" w:lineRule="auto"/>
            <w:jc w:val="both"/>
            <w:rPr>
              <w:sz w:val="26"/>
              <w:szCs w:val="26"/>
            </w:rPr>
          </w:pPr>
        </w:p>
        <w:p w:rsidR="00640DA5" w:rsidRDefault="005E3F3B" w:rsidP="005E3F3B">
          <w:pPr>
            <w:spacing w:line="360" w:lineRule="auto"/>
            <w:ind w:left="720" w:hanging="720"/>
            <w:jc w:val="both"/>
            <w:rPr>
              <w:sz w:val="26"/>
              <w:szCs w:val="26"/>
            </w:rPr>
          </w:pPr>
          <w:r>
            <w:rPr>
              <w:sz w:val="26"/>
              <w:szCs w:val="26"/>
            </w:rPr>
            <w:t>[8]</w:t>
          </w:r>
          <w:r>
            <w:rPr>
              <w:sz w:val="26"/>
              <w:szCs w:val="26"/>
            </w:rPr>
            <w:tab/>
          </w:r>
          <w:r w:rsidR="00640DA5" w:rsidRPr="005E3F3B">
            <w:rPr>
              <w:sz w:val="26"/>
              <w:szCs w:val="26"/>
            </w:rPr>
            <w:t>Th</w:t>
          </w:r>
          <w:r>
            <w:rPr>
              <w:sz w:val="26"/>
              <w:szCs w:val="26"/>
            </w:rPr>
            <w:t>e</w:t>
          </w:r>
          <w:r w:rsidR="00640DA5" w:rsidRPr="005E3F3B">
            <w:rPr>
              <w:sz w:val="26"/>
              <w:szCs w:val="26"/>
            </w:rPr>
            <w:t xml:space="preserve"> Court considered the appellants explanation to be good cause and in the interest of justice, condonation was granted. </w:t>
          </w:r>
        </w:p>
        <w:p w:rsidR="005E3F3B" w:rsidRPr="005E3F3B" w:rsidRDefault="005E3F3B" w:rsidP="00640DA5">
          <w:pPr>
            <w:spacing w:line="360" w:lineRule="auto"/>
            <w:jc w:val="both"/>
            <w:rPr>
              <w:sz w:val="26"/>
              <w:szCs w:val="26"/>
            </w:rPr>
          </w:pPr>
        </w:p>
        <w:p w:rsidR="00640DA5" w:rsidRPr="005E3F3B" w:rsidRDefault="005E3F3B" w:rsidP="00640DA5">
          <w:pPr>
            <w:spacing w:line="360" w:lineRule="auto"/>
            <w:jc w:val="both"/>
            <w:rPr>
              <w:sz w:val="26"/>
              <w:szCs w:val="26"/>
            </w:rPr>
          </w:pPr>
          <w:r>
            <w:rPr>
              <w:sz w:val="26"/>
              <w:szCs w:val="26"/>
            </w:rPr>
            <w:t>[</w:t>
          </w:r>
          <w:r w:rsidR="00981D39">
            <w:rPr>
              <w:sz w:val="26"/>
              <w:szCs w:val="26"/>
            </w:rPr>
            <w:t>9</w:t>
          </w:r>
          <w:r>
            <w:rPr>
              <w:sz w:val="26"/>
              <w:szCs w:val="26"/>
            </w:rPr>
            <w:t>]</w:t>
          </w:r>
          <w:r>
            <w:rPr>
              <w:sz w:val="26"/>
              <w:szCs w:val="26"/>
            </w:rPr>
            <w:tab/>
          </w:r>
          <w:r w:rsidR="00640DA5" w:rsidRPr="005E3F3B">
            <w:rPr>
              <w:sz w:val="26"/>
              <w:szCs w:val="26"/>
            </w:rPr>
            <w:t xml:space="preserve">The points of appeal are that </w:t>
          </w:r>
          <w:r>
            <w:rPr>
              <w:sz w:val="26"/>
              <w:szCs w:val="26"/>
            </w:rPr>
            <w:t>-</w:t>
          </w:r>
        </w:p>
        <w:p w:rsidR="00640DA5" w:rsidRPr="005E3F3B" w:rsidRDefault="00640DA5" w:rsidP="005E3F3B">
          <w:pPr>
            <w:spacing w:line="360" w:lineRule="auto"/>
            <w:ind w:left="1440" w:right="720"/>
            <w:jc w:val="both"/>
            <w:rPr>
              <w:i/>
              <w:sz w:val="26"/>
              <w:szCs w:val="26"/>
            </w:rPr>
          </w:pPr>
          <w:r w:rsidRPr="005E3F3B">
            <w:rPr>
              <w:i/>
              <w:sz w:val="26"/>
              <w:szCs w:val="26"/>
            </w:rPr>
            <w:t>The leaned Judge erred in law when he dismissed the appellants appeal on grounds that the appellant was out of time by 3 days when the appellant filed his grievance before the Employment tribunal.</w:t>
          </w:r>
        </w:p>
        <w:p w:rsidR="00AE0A26" w:rsidRDefault="005E3F3B" w:rsidP="005E3F3B">
          <w:pPr>
            <w:pStyle w:val="estatutes-2-subsection"/>
            <w:spacing w:line="360" w:lineRule="auto"/>
            <w:ind w:left="720" w:hanging="720"/>
            <w:jc w:val="both"/>
            <w:rPr>
              <w:sz w:val="26"/>
              <w:szCs w:val="26"/>
            </w:rPr>
          </w:pPr>
          <w:r>
            <w:rPr>
              <w:sz w:val="26"/>
              <w:szCs w:val="26"/>
            </w:rPr>
            <w:t>[1</w:t>
          </w:r>
          <w:r w:rsidR="00981D39">
            <w:rPr>
              <w:sz w:val="26"/>
              <w:szCs w:val="26"/>
            </w:rPr>
            <w:t>0</w:t>
          </w:r>
          <w:r>
            <w:rPr>
              <w:sz w:val="26"/>
              <w:szCs w:val="26"/>
            </w:rPr>
            <w:t>]</w:t>
          </w:r>
          <w:r>
            <w:rPr>
              <w:sz w:val="26"/>
              <w:szCs w:val="26"/>
            </w:rPr>
            <w:tab/>
          </w:r>
          <w:r w:rsidR="00640DA5" w:rsidRPr="005E3F3B">
            <w:rPr>
              <w:sz w:val="26"/>
              <w:szCs w:val="26"/>
            </w:rPr>
            <w:t xml:space="preserve">The appellant argues that time started running from the date the certificate of </w:t>
          </w:r>
          <w:r w:rsidR="00B072DD">
            <w:rPr>
              <w:sz w:val="26"/>
              <w:szCs w:val="26"/>
            </w:rPr>
            <w:t xml:space="preserve">mediation was issued and served.  He counts 37 days from the date the certificate was issued under section 61 (1D), 6th December, 2011. Discounting the </w:t>
          </w:r>
          <w:r w:rsidR="00A64F8F">
            <w:rPr>
              <w:sz w:val="26"/>
              <w:szCs w:val="26"/>
            </w:rPr>
            <w:t>9</w:t>
          </w:r>
          <w:r w:rsidR="00B072DD">
            <w:rPr>
              <w:sz w:val="26"/>
              <w:szCs w:val="26"/>
            </w:rPr>
            <w:t xml:space="preserve"> public holidays (in between) as per the law, </w:t>
          </w:r>
          <w:r w:rsidR="00AE0A26">
            <w:rPr>
              <w:sz w:val="26"/>
              <w:szCs w:val="26"/>
            </w:rPr>
            <w:t>that</w:t>
          </w:r>
          <w:r w:rsidR="00B072DD">
            <w:rPr>
              <w:sz w:val="26"/>
              <w:szCs w:val="26"/>
            </w:rPr>
            <w:t xml:space="preserve"> gives </w:t>
          </w:r>
          <w:r w:rsidR="00AE0A26">
            <w:rPr>
              <w:sz w:val="26"/>
              <w:szCs w:val="26"/>
            </w:rPr>
            <w:t xml:space="preserve">him </w:t>
          </w:r>
          <w:r w:rsidR="00B072DD">
            <w:rPr>
              <w:sz w:val="26"/>
              <w:szCs w:val="26"/>
            </w:rPr>
            <w:t>2</w:t>
          </w:r>
          <w:r w:rsidR="00A64F8F">
            <w:rPr>
              <w:sz w:val="26"/>
              <w:szCs w:val="26"/>
            </w:rPr>
            <w:t>8</w:t>
          </w:r>
          <w:r w:rsidR="00B072DD">
            <w:rPr>
              <w:sz w:val="26"/>
              <w:szCs w:val="26"/>
            </w:rPr>
            <w:t xml:space="preserve"> days and therefore, he filed his application within time. </w:t>
          </w:r>
          <w:r w:rsidR="00640DA5" w:rsidRPr="005E3F3B">
            <w:rPr>
              <w:sz w:val="26"/>
              <w:szCs w:val="26"/>
            </w:rPr>
            <w:t xml:space="preserve"> </w:t>
          </w:r>
        </w:p>
        <w:p w:rsidR="00640DA5" w:rsidRPr="005E3F3B" w:rsidRDefault="005E3F3B" w:rsidP="005E3F3B">
          <w:pPr>
            <w:pStyle w:val="estatutes-2-subsection"/>
            <w:spacing w:line="360" w:lineRule="auto"/>
            <w:ind w:left="720" w:hanging="720"/>
            <w:jc w:val="both"/>
            <w:rPr>
              <w:sz w:val="26"/>
              <w:szCs w:val="26"/>
            </w:rPr>
          </w:pPr>
          <w:r>
            <w:rPr>
              <w:sz w:val="26"/>
              <w:szCs w:val="26"/>
            </w:rPr>
            <w:t>[1</w:t>
          </w:r>
          <w:r w:rsidR="00981D39">
            <w:rPr>
              <w:sz w:val="26"/>
              <w:szCs w:val="26"/>
            </w:rPr>
            <w:t>1</w:t>
          </w:r>
          <w:r>
            <w:rPr>
              <w:sz w:val="26"/>
              <w:szCs w:val="26"/>
            </w:rPr>
            <w:t>]</w:t>
          </w:r>
          <w:r>
            <w:rPr>
              <w:sz w:val="26"/>
              <w:szCs w:val="26"/>
            </w:rPr>
            <w:tab/>
          </w:r>
          <w:r w:rsidR="00640DA5" w:rsidRPr="005E3F3B">
            <w:rPr>
              <w:sz w:val="26"/>
              <w:szCs w:val="26"/>
            </w:rPr>
            <w:t xml:space="preserve">On the other hand, the respondent </w:t>
          </w:r>
          <w:r w:rsidR="00AE0A26">
            <w:rPr>
              <w:sz w:val="26"/>
              <w:szCs w:val="26"/>
            </w:rPr>
            <w:t>argues</w:t>
          </w:r>
          <w:r w:rsidR="00640DA5" w:rsidRPr="005E3F3B">
            <w:rPr>
              <w:sz w:val="26"/>
              <w:szCs w:val="26"/>
            </w:rPr>
            <w:t xml:space="preserve"> that the certificate of mediation is only evidence that mediation steps have been undergone by the parties, and that time starts to count the day mediation fails, the day parties disagree mediation is called off</w:t>
          </w:r>
          <w:r w:rsidR="00AE0A26">
            <w:rPr>
              <w:sz w:val="26"/>
              <w:szCs w:val="26"/>
            </w:rPr>
            <w:t>, 1</w:t>
          </w:r>
          <w:r w:rsidR="00AE0A26" w:rsidRPr="00AE0A26">
            <w:rPr>
              <w:sz w:val="26"/>
              <w:szCs w:val="26"/>
              <w:vertAlign w:val="superscript"/>
            </w:rPr>
            <w:t>st</w:t>
          </w:r>
          <w:r w:rsidR="00AE0A26">
            <w:rPr>
              <w:sz w:val="26"/>
              <w:szCs w:val="26"/>
            </w:rPr>
            <w:t xml:space="preserve"> December, 2011. It counts the 43 days from 2</w:t>
          </w:r>
          <w:r w:rsidR="00AE0A26" w:rsidRPr="00AE0A26">
            <w:rPr>
              <w:sz w:val="26"/>
              <w:szCs w:val="26"/>
              <w:vertAlign w:val="superscript"/>
            </w:rPr>
            <w:t>nd</w:t>
          </w:r>
          <w:r w:rsidR="00AE0A26">
            <w:rPr>
              <w:sz w:val="26"/>
              <w:szCs w:val="26"/>
            </w:rPr>
            <w:t xml:space="preserve"> December, 2011-13</w:t>
          </w:r>
          <w:r w:rsidR="00AE0A26" w:rsidRPr="00AE0A26">
            <w:rPr>
              <w:sz w:val="26"/>
              <w:szCs w:val="26"/>
              <w:vertAlign w:val="superscript"/>
            </w:rPr>
            <w:t>th</w:t>
          </w:r>
          <w:r w:rsidR="00AE0A26">
            <w:rPr>
              <w:sz w:val="26"/>
              <w:szCs w:val="26"/>
            </w:rPr>
            <w:t xml:space="preserve"> January, 2012 when the appellant filed his application. Discounting the 10 public </w:t>
          </w:r>
          <w:r w:rsidR="00AE0A26">
            <w:rPr>
              <w:sz w:val="26"/>
              <w:szCs w:val="26"/>
            </w:rPr>
            <w:lastRenderedPageBreak/>
            <w:t xml:space="preserve">holidays, the respondent argues that appellant filed his application 33 days </w:t>
          </w:r>
          <w:r w:rsidR="00D85DCB">
            <w:rPr>
              <w:sz w:val="26"/>
              <w:szCs w:val="26"/>
            </w:rPr>
            <w:t>later</w:t>
          </w:r>
          <w:r w:rsidR="00AE0A26">
            <w:rPr>
              <w:sz w:val="26"/>
              <w:szCs w:val="26"/>
            </w:rPr>
            <w:t xml:space="preserve"> and ther</w:t>
          </w:r>
          <w:r w:rsidR="00D85DCB">
            <w:rPr>
              <w:sz w:val="26"/>
              <w:szCs w:val="26"/>
            </w:rPr>
            <w:t>e</w:t>
          </w:r>
          <w:r w:rsidR="00AE0A26">
            <w:rPr>
              <w:sz w:val="26"/>
              <w:szCs w:val="26"/>
            </w:rPr>
            <w:t>fore 3 days out of time.</w:t>
          </w:r>
        </w:p>
        <w:p w:rsidR="00640DA5" w:rsidRPr="005E3F3B" w:rsidRDefault="005E3F3B" w:rsidP="00640DA5">
          <w:pPr>
            <w:pStyle w:val="estatutes-2-subsection"/>
            <w:spacing w:line="360" w:lineRule="auto"/>
            <w:jc w:val="both"/>
            <w:rPr>
              <w:sz w:val="26"/>
              <w:szCs w:val="26"/>
            </w:rPr>
          </w:pPr>
          <w:r>
            <w:rPr>
              <w:sz w:val="26"/>
              <w:szCs w:val="26"/>
            </w:rPr>
            <w:t>[1</w:t>
          </w:r>
          <w:r w:rsidR="00981D39">
            <w:rPr>
              <w:sz w:val="26"/>
              <w:szCs w:val="26"/>
            </w:rPr>
            <w:t>2</w:t>
          </w:r>
          <w:r>
            <w:rPr>
              <w:sz w:val="26"/>
              <w:szCs w:val="26"/>
            </w:rPr>
            <w:t>]</w:t>
          </w:r>
          <w:r>
            <w:rPr>
              <w:sz w:val="26"/>
              <w:szCs w:val="26"/>
            </w:rPr>
            <w:tab/>
          </w:r>
          <w:r w:rsidR="00640DA5" w:rsidRPr="005E3F3B">
            <w:rPr>
              <w:sz w:val="26"/>
              <w:szCs w:val="26"/>
            </w:rPr>
            <w:t>The relevant provision here is section 61 of the Employment Act. It reads;</w:t>
          </w:r>
        </w:p>
        <w:p w:rsidR="00640DA5" w:rsidRPr="005E3F3B" w:rsidRDefault="00640DA5" w:rsidP="005E3F3B">
          <w:pPr>
            <w:pStyle w:val="estatutes-1-section"/>
            <w:spacing w:line="360" w:lineRule="auto"/>
            <w:ind w:left="1440"/>
            <w:jc w:val="both"/>
            <w:rPr>
              <w:i/>
              <w:sz w:val="26"/>
              <w:szCs w:val="26"/>
            </w:rPr>
          </w:pPr>
          <w:r w:rsidRPr="005E3F3B">
            <w:rPr>
              <w:i/>
              <w:sz w:val="26"/>
              <w:szCs w:val="26"/>
              <w:lang w:val="en-GB"/>
            </w:rPr>
            <w:t>61. (1) A worker-</w:t>
          </w:r>
        </w:p>
        <w:p w:rsidR="00640DA5" w:rsidRPr="005E3F3B" w:rsidRDefault="00640DA5" w:rsidP="005E3F3B">
          <w:pPr>
            <w:pStyle w:val="estatutes-3-paragraph"/>
            <w:spacing w:line="360" w:lineRule="auto"/>
            <w:ind w:left="1440"/>
            <w:jc w:val="both"/>
            <w:rPr>
              <w:i/>
              <w:sz w:val="26"/>
              <w:szCs w:val="26"/>
            </w:rPr>
          </w:pPr>
          <w:r w:rsidRPr="005E3F3B">
            <w:rPr>
              <w:i/>
              <w:sz w:val="26"/>
              <w:szCs w:val="26"/>
              <w:lang w:val="en-GB"/>
            </w:rPr>
            <w:t xml:space="preserve">(a) </w:t>
          </w:r>
          <w:r w:rsidR="00AC3FFD" w:rsidRPr="005E3F3B">
            <w:rPr>
              <w:i/>
              <w:sz w:val="26"/>
              <w:szCs w:val="26"/>
              <w:lang w:val="en-GB"/>
            </w:rPr>
            <w:t>Whose</w:t>
          </w:r>
          <w:r w:rsidRPr="005E3F3B">
            <w:rPr>
              <w:i/>
              <w:sz w:val="26"/>
              <w:szCs w:val="26"/>
              <w:lang w:val="en-GB"/>
            </w:rPr>
            <w:t xml:space="preserve"> contract of employment is terminated-may initiate the grievance procedure.</w:t>
          </w:r>
        </w:p>
        <w:p w:rsidR="00640DA5" w:rsidRPr="005E3F3B" w:rsidRDefault="00640DA5" w:rsidP="005E3F3B">
          <w:pPr>
            <w:pStyle w:val="estatutes-2-subsection"/>
            <w:spacing w:line="360" w:lineRule="auto"/>
            <w:ind w:left="2160"/>
            <w:jc w:val="both"/>
            <w:rPr>
              <w:i/>
              <w:sz w:val="26"/>
              <w:szCs w:val="26"/>
              <w:lang w:val="en-GB"/>
            </w:rPr>
          </w:pPr>
          <w:r w:rsidRPr="005E3F3B">
            <w:rPr>
              <w:i/>
              <w:sz w:val="26"/>
              <w:szCs w:val="26"/>
              <w:lang w:val="en-GB"/>
            </w:rPr>
            <w:t xml:space="preserve">(1A) </w:t>
          </w:r>
          <w:r w:rsidR="00AC3FFD" w:rsidRPr="005E3F3B">
            <w:rPr>
              <w:i/>
              <w:sz w:val="26"/>
              <w:szCs w:val="26"/>
              <w:lang w:val="en-GB"/>
            </w:rPr>
            <w:t>where</w:t>
          </w:r>
          <w:r w:rsidRPr="005E3F3B">
            <w:rPr>
              <w:i/>
              <w:sz w:val="26"/>
              <w:szCs w:val="26"/>
              <w:lang w:val="en-GB"/>
            </w:rPr>
            <w:t xml:space="preserve"> a worker or employer has registered a grievance, the competent officer shall endeavour to bring a settlement of the grievance by mediation.</w:t>
          </w:r>
        </w:p>
        <w:p w:rsidR="00640DA5" w:rsidRPr="005E3F3B" w:rsidRDefault="00640DA5" w:rsidP="005E3F3B">
          <w:pPr>
            <w:pStyle w:val="estatutes-2-subsection"/>
            <w:spacing w:line="360" w:lineRule="auto"/>
            <w:ind w:left="2160"/>
            <w:jc w:val="both"/>
            <w:rPr>
              <w:i/>
              <w:sz w:val="26"/>
              <w:szCs w:val="26"/>
            </w:rPr>
          </w:pPr>
          <w:r w:rsidRPr="005E3F3B">
            <w:rPr>
              <w:sz w:val="26"/>
              <w:szCs w:val="26"/>
              <w:lang w:val="en-GB"/>
            </w:rPr>
            <w:t>(</w:t>
          </w:r>
          <w:r w:rsidRPr="005E3F3B">
            <w:rPr>
              <w:i/>
              <w:sz w:val="26"/>
              <w:szCs w:val="26"/>
              <w:lang w:val="en-GB"/>
            </w:rPr>
            <w:t>1B) A competent officer in mediating a settlement, shall draw up a mediation agreement which shall be signed by the parties and be presented to the Tribunal for endorsement as a form of judgment by consent.</w:t>
          </w:r>
        </w:p>
        <w:p w:rsidR="00640DA5" w:rsidRPr="005E3F3B" w:rsidRDefault="00640DA5" w:rsidP="005E3F3B">
          <w:pPr>
            <w:pStyle w:val="estatutes-2-subsection"/>
            <w:spacing w:line="360" w:lineRule="auto"/>
            <w:ind w:left="2160"/>
            <w:jc w:val="both"/>
            <w:rPr>
              <w:i/>
              <w:sz w:val="26"/>
              <w:szCs w:val="26"/>
            </w:rPr>
          </w:pPr>
          <w:r w:rsidRPr="005E3F3B">
            <w:rPr>
              <w:i/>
              <w:sz w:val="26"/>
              <w:szCs w:val="26"/>
              <w:lang w:val="en-GB"/>
            </w:rPr>
            <w:t>(1C) If a party breaches the mediation agreement or any part thereof, the agreement shall be enforced by the Tribunal.</w:t>
          </w:r>
        </w:p>
        <w:p w:rsidR="00640DA5" w:rsidRPr="005E3F3B" w:rsidRDefault="00640DA5" w:rsidP="005E3F3B">
          <w:pPr>
            <w:pStyle w:val="estatutes-2-subsection"/>
            <w:spacing w:line="360" w:lineRule="auto"/>
            <w:ind w:left="2160"/>
            <w:jc w:val="both"/>
            <w:rPr>
              <w:i/>
              <w:sz w:val="26"/>
              <w:szCs w:val="26"/>
            </w:rPr>
          </w:pPr>
          <w:r w:rsidRPr="005E3F3B">
            <w:rPr>
              <w:i/>
              <w:sz w:val="26"/>
              <w:szCs w:val="26"/>
              <w:lang w:val="en-GB"/>
            </w:rPr>
            <w:t>(1D) If the competent officer is unsuccessful in the mediation he shall issue a certificate to the parties as evidence that mediation steps have been undergone by such parties.</w:t>
          </w:r>
        </w:p>
        <w:p w:rsidR="00640DA5" w:rsidRPr="005E3F3B" w:rsidRDefault="00640DA5" w:rsidP="005E3F3B">
          <w:pPr>
            <w:pStyle w:val="estatutes-2-subsection"/>
            <w:spacing w:line="360" w:lineRule="auto"/>
            <w:ind w:left="2160"/>
            <w:jc w:val="both"/>
            <w:rPr>
              <w:i/>
              <w:sz w:val="26"/>
              <w:szCs w:val="26"/>
              <w:lang w:val="en-GB"/>
            </w:rPr>
          </w:pPr>
          <w:r w:rsidRPr="005E3F3B">
            <w:rPr>
              <w:i/>
              <w:sz w:val="26"/>
              <w:szCs w:val="26"/>
              <w:lang w:val="en-GB"/>
            </w:rPr>
            <w:t>(1E) A party to a grievance shall bring the matter before the Tribunal within 30 days if no agreement has been reached at mediation.</w:t>
          </w:r>
        </w:p>
        <w:p w:rsidR="00640DA5" w:rsidRDefault="005E3F3B" w:rsidP="005E3F3B">
          <w:pPr>
            <w:spacing w:line="360" w:lineRule="auto"/>
            <w:ind w:left="720" w:hanging="720"/>
            <w:jc w:val="both"/>
            <w:rPr>
              <w:sz w:val="26"/>
              <w:szCs w:val="26"/>
            </w:rPr>
          </w:pPr>
          <w:r>
            <w:rPr>
              <w:sz w:val="26"/>
              <w:szCs w:val="26"/>
            </w:rPr>
            <w:t>[1</w:t>
          </w:r>
          <w:r w:rsidR="00981D39">
            <w:rPr>
              <w:sz w:val="26"/>
              <w:szCs w:val="26"/>
            </w:rPr>
            <w:t>3</w:t>
          </w:r>
          <w:r>
            <w:rPr>
              <w:sz w:val="26"/>
              <w:szCs w:val="26"/>
            </w:rPr>
            <w:t>]</w:t>
          </w:r>
          <w:r>
            <w:rPr>
              <w:sz w:val="26"/>
              <w:szCs w:val="26"/>
            </w:rPr>
            <w:tab/>
          </w:r>
          <w:r w:rsidR="00640DA5" w:rsidRPr="005E3F3B">
            <w:rPr>
              <w:sz w:val="26"/>
              <w:szCs w:val="26"/>
            </w:rPr>
            <w:t xml:space="preserve">What is contested in the appeal is whether the dispute to the Employment Tribunal was filled within the 30 days, prescribed by section 61 (1E) of the Employment </w:t>
          </w:r>
          <w:r w:rsidR="00640DA5" w:rsidRPr="005E3F3B">
            <w:rPr>
              <w:sz w:val="26"/>
              <w:szCs w:val="26"/>
            </w:rPr>
            <w:lastRenderedPageBreak/>
            <w:t xml:space="preserve">Act. </w:t>
          </w:r>
        </w:p>
        <w:p w:rsidR="005E3F3B" w:rsidRPr="005E3F3B" w:rsidRDefault="005E3F3B" w:rsidP="00640DA5">
          <w:pPr>
            <w:spacing w:line="360" w:lineRule="auto"/>
            <w:jc w:val="both"/>
            <w:rPr>
              <w:sz w:val="26"/>
              <w:szCs w:val="26"/>
            </w:rPr>
          </w:pPr>
        </w:p>
        <w:p w:rsidR="00640DA5" w:rsidRDefault="005E3F3B" w:rsidP="005E3F3B">
          <w:pPr>
            <w:spacing w:line="360" w:lineRule="auto"/>
            <w:ind w:left="720" w:hanging="720"/>
            <w:jc w:val="both"/>
            <w:rPr>
              <w:rStyle w:val="tgc"/>
              <w:sz w:val="26"/>
              <w:szCs w:val="26"/>
            </w:rPr>
          </w:pPr>
          <w:r>
            <w:rPr>
              <w:sz w:val="26"/>
              <w:szCs w:val="26"/>
            </w:rPr>
            <w:t>[1</w:t>
          </w:r>
          <w:r w:rsidR="00981D39">
            <w:rPr>
              <w:sz w:val="26"/>
              <w:szCs w:val="26"/>
            </w:rPr>
            <w:t>4</w:t>
          </w:r>
          <w:r>
            <w:rPr>
              <w:sz w:val="26"/>
              <w:szCs w:val="26"/>
            </w:rPr>
            <w:t>]</w:t>
          </w:r>
          <w:r>
            <w:rPr>
              <w:sz w:val="26"/>
              <w:szCs w:val="26"/>
            </w:rPr>
            <w:tab/>
          </w:r>
          <w:r w:rsidR="00640DA5" w:rsidRPr="005E3F3B">
            <w:rPr>
              <w:sz w:val="26"/>
              <w:szCs w:val="26"/>
            </w:rPr>
            <w:t xml:space="preserve">Mediation is described as </w:t>
          </w:r>
          <w:r w:rsidR="00640DA5" w:rsidRPr="005E3F3B">
            <w:rPr>
              <w:rStyle w:val="tgc"/>
              <w:sz w:val="26"/>
              <w:szCs w:val="26"/>
            </w:rPr>
            <w:t xml:space="preserve">a form of alternative dispute resolution (ADR), a way of resolving disputes between two or more parties with concrete effects. Typically, a third party, the </w:t>
          </w:r>
          <w:r w:rsidR="00AC3FFD" w:rsidRPr="005E3F3B">
            <w:rPr>
              <w:rStyle w:val="tgc"/>
              <w:bCs/>
              <w:sz w:val="26"/>
              <w:szCs w:val="26"/>
            </w:rPr>
            <w:t>mediator</w:t>
          </w:r>
          <w:r w:rsidR="00640DA5" w:rsidRPr="005E3F3B">
            <w:rPr>
              <w:rStyle w:val="tgc"/>
              <w:sz w:val="26"/>
              <w:szCs w:val="26"/>
            </w:rPr>
            <w:t xml:space="preserve"> assists the parties to negotiate a settlement.</w:t>
          </w:r>
        </w:p>
        <w:p w:rsidR="005E3F3B" w:rsidRPr="005E3F3B" w:rsidRDefault="005E3F3B" w:rsidP="00640DA5">
          <w:pPr>
            <w:spacing w:line="360" w:lineRule="auto"/>
            <w:jc w:val="both"/>
            <w:rPr>
              <w:sz w:val="26"/>
              <w:szCs w:val="26"/>
            </w:rPr>
          </w:pPr>
        </w:p>
        <w:p w:rsidR="00640DA5" w:rsidRDefault="005E3F3B" w:rsidP="005E3F3B">
          <w:pPr>
            <w:spacing w:line="360" w:lineRule="auto"/>
            <w:ind w:left="720" w:hanging="720"/>
            <w:jc w:val="both"/>
            <w:rPr>
              <w:sz w:val="26"/>
              <w:szCs w:val="26"/>
            </w:rPr>
          </w:pPr>
          <w:r>
            <w:rPr>
              <w:sz w:val="26"/>
              <w:szCs w:val="26"/>
            </w:rPr>
            <w:t>[1</w:t>
          </w:r>
          <w:r w:rsidR="00981D39">
            <w:rPr>
              <w:sz w:val="26"/>
              <w:szCs w:val="26"/>
            </w:rPr>
            <w:t>5</w:t>
          </w:r>
          <w:r>
            <w:rPr>
              <w:sz w:val="26"/>
              <w:szCs w:val="26"/>
            </w:rPr>
            <w:t>]</w:t>
          </w:r>
          <w:r>
            <w:rPr>
              <w:sz w:val="26"/>
              <w:szCs w:val="26"/>
            </w:rPr>
            <w:tab/>
          </w:r>
          <w:r w:rsidR="00640DA5" w:rsidRPr="005E3F3B">
            <w:rPr>
              <w:sz w:val="26"/>
              <w:szCs w:val="26"/>
            </w:rPr>
            <w:t xml:space="preserve">Under the Employment Act, mediation is the first tier of dispute resolution in labour disputes. In the event that the mediation is not successful, the certificate of mediation is the formal document that mediation has been conducted, albeit unsuccessfully. The Employment Tribunal will not entertain the dispute unless it has been dealt with by ‘a competent officer’ at mediation.  </w:t>
          </w:r>
        </w:p>
        <w:p w:rsidR="005E3F3B" w:rsidRPr="005E3F3B" w:rsidRDefault="005E3F3B" w:rsidP="00640DA5">
          <w:pPr>
            <w:spacing w:line="360" w:lineRule="auto"/>
            <w:jc w:val="both"/>
            <w:rPr>
              <w:sz w:val="26"/>
              <w:szCs w:val="26"/>
            </w:rPr>
          </w:pPr>
        </w:p>
        <w:p w:rsidR="00640DA5" w:rsidRDefault="005E3F3B" w:rsidP="00981D39">
          <w:pPr>
            <w:spacing w:line="360" w:lineRule="auto"/>
            <w:ind w:left="720" w:hanging="720"/>
            <w:jc w:val="both"/>
            <w:rPr>
              <w:sz w:val="26"/>
              <w:szCs w:val="26"/>
            </w:rPr>
          </w:pPr>
          <w:r>
            <w:rPr>
              <w:sz w:val="26"/>
              <w:szCs w:val="26"/>
            </w:rPr>
            <w:t>[1</w:t>
          </w:r>
          <w:r w:rsidR="00981D39">
            <w:rPr>
              <w:sz w:val="26"/>
              <w:szCs w:val="26"/>
            </w:rPr>
            <w:t>6</w:t>
          </w:r>
          <w:r>
            <w:rPr>
              <w:sz w:val="26"/>
              <w:szCs w:val="26"/>
            </w:rPr>
            <w:t>]</w:t>
          </w:r>
          <w:r>
            <w:rPr>
              <w:sz w:val="26"/>
              <w:szCs w:val="26"/>
            </w:rPr>
            <w:tab/>
          </w:r>
          <w:r w:rsidR="00640DA5" w:rsidRPr="005E3F3B">
            <w:rPr>
              <w:sz w:val="26"/>
              <w:szCs w:val="26"/>
            </w:rPr>
            <w:t xml:space="preserve">Section 61(1D) must be read in the context of Section 61 (1B) which provides for the measure to be taken where the mediation is successful.  While section 61 (1B) triggers operation of section 61 (1C), section 61 (1D) triggers operation of section 61 (1E). Action by the competent officer therefore triggers the next course of action that any party to the dispute may take. The matter moves from the ambit of the competent officer either under section 61 (1B) or Section 61 (1D). </w:t>
          </w:r>
        </w:p>
        <w:p w:rsidR="005E3F3B" w:rsidRPr="005E3F3B" w:rsidRDefault="005E3F3B" w:rsidP="00640DA5">
          <w:pPr>
            <w:spacing w:line="360" w:lineRule="auto"/>
            <w:jc w:val="both"/>
            <w:rPr>
              <w:sz w:val="26"/>
              <w:szCs w:val="26"/>
            </w:rPr>
          </w:pPr>
        </w:p>
        <w:p w:rsidR="00640DA5" w:rsidRDefault="00981D39" w:rsidP="00981D39">
          <w:pPr>
            <w:spacing w:line="360" w:lineRule="auto"/>
            <w:ind w:left="720" w:hanging="720"/>
            <w:jc w:val="both"/>
            <w:rPr>
              <w:sz w:val="26"/>
              <w:szCs w:val="26"/>
            </w:rPr>
          </w:pPr>
          <w:r>
            <w:rPr>
              <w:sz w:val="26"/>
              <w:szCs w:val="26"/>
            </w:rPr>
            <w:t>[17]</w:t>
          </w:r>
          <w:r>
            <w:rPr>
              <w:sz w:val="26"/>
              <w:szCs w:val="26"/>
            </w:rPr>
            <w:tab/>
          </w:r>
          <w:r w:rsidR="00640DA5" w:rsidRPr="005E3F3B">
            <w:rPr>
              <w:sz w:val="26"/>
              <w:szCs w:val="26"/>
            </w:rPr>
            <w:t xml:space="preserve">But what would be the reason for the legislature to require a certificate to be issued? And what is the significance of the certificate </w:t>
          </w:r>
          <w:r w:rsidR="00640DA5" w:rsidRPr="005E3F3B">
            <w:rPr>
              <w:i/>
              <w:sz w:val="26"/>
              <w:szCs w:val="26"/>
            </w:rPr>
            <w:t>vis a vis</w:t>
          </w:r>
          <w:r w:rsidR="00640DA5" w:rsidRPr="005E3F3B">
            <w:rPr>
              <w:sz w:val="26"/>
              <w:szCs w:val="26"/>
            </w:rPr>
            <w:t xml:space="preserve"> the filling of the appellants grievance to the Employment Tribunal? </w:t>
          </w:r>
        </w:p>
        <w:p w:rsidR="00981D39" w:rsidRPr="005E3F3B" w:rsidRDefault="00981D39" w:rsidP="00640DA5">
          <w:pPr>
            <w:spacing w:line="360" w:lineRule="auto"/>
            <w:jc w:val="both"/>
            <w:rPr>
              <w:sz w:val="26"/>
              <w:szCs w:val="26"/>
            </w:rPr>
          </w:pPr>
        </w:p>
        <w:p w:rsidR="00640DA5" w:rsidRDefault="00981D39" w:rsidP="00981D39">
          <w:pPr>
            <w:spacing w:line="360" w:lineRule="auto"/>
            <w:ind w:left="720" w:hanging="720"/>
            <w:jc w:val="both"/>
            <w:rPr>
              <w:sz w:val="26"/>
              <w:szCs w:val="26"/>
            </w:rPr>
          </w:pPr>
          <w:r>
            <w:rPr>
              <w:sz w:val="26"/>
              <w:szCs w:val="26"/>
            </w:rPr>
            <w:t>[18]</w:t>
          </w:r>
          <w:r>
            <w:rPr>
              <w:sz w:val="26"/>
              <w:szCs w:val="26"/>
            </w:rPr>
            <w:tab/>
          </w:r>
          <w:r w:rsidR="00640DA5" w:rsidRPr="005E3F3B">
            <w:rPr>
              <w:sz w:val="26"/>
              <w:szCs w:val="26"/>
            </w:rPr>
            <w:t>The respondent argued before us that Section 61 (1D) of the Employment Act spells reasons why the certificate has to be issued, “..</w:t>
          </w:r>
          <w:r w:rsidR="00640DA5" w:rsidRPr="005E3F3B">
            <w:rPr>
              <w:i/>
              <w:sz w:val="26"/>
              <w:szCs w:val="26"/>
            </w:rPr>
            <w:t xml:space="preserve">as evidence that mediation steps have been undergone by such parties.” </w:t>
          </w:r>
          <w:r w:rsidR="00640DA5" w:rsidRPr="005E3F3B">
            <w:rPr>
              <w:sz w:val="26"/>
              <w:szCs w:val="26"/>
            </w:rPr>
            <w:t>That the certificate is of little significance as far as counting of time is concerned.</w:t>
          </w:r>
        </w:p>
        <w:p w:rsidR="00981D39" w:rsidRPr="005E3F3B" w:rsidRDefault="00981D39" w:rsidP="00640DA5">
          <w:pPr>
            <w:spacing w:line="360" w:lineRule="auto"/>
            <w:jc w:val="both"/>
            <w:rPr>
              <w:i/>
              <w:sz w:val="26"/>
              <w:szCs w:val="26"/>
            </w:rPr>
          </w:pPr>
        </w:p>
        <w:p w:rsidR="00640DA5" w:rsidRDefault="00981D39" w:rsidP="00981D39">
          <w:pPr>
            <w:spacing w:line="360" w:lineRule="auto"/>
            <w:ind w:left="720" w:hanging="720"/>
            <w:jc w:val="both"/>
            <w:rPr>
              <w:sz w:val="26"/>
              <w:szCs w:val="26"/>
            </w:rPr>
          </w:pPr>
          <w:r>
            <w:rPr>
              <w:sz w:val="26"/>
              <w:szCs w:val="26"/>
            </w:rPr>
            <w:t>[19]</w:t>
          </w:r>
          <w:r>
            <w:rPr>
              <w:sz w:val="26"/>
              <w:szCs w:val="26"/>
            </w:rPr>
            <w:tab/>
          </w:r>
          <w:r w:rsidR="00640DA5" w:rsidRPr="005E3F3B">
            <w:rPr>
              <w:sz w:val="26"/>
              <w:szCs w:val="26"/>
            </w:rPr>
            <w:t>The certificate of mediation is dated 6</w:t>
          </w:r>
          <w:r w:rsidR="00640DA5" w:rsidRPr="005E3F3B">
            <w:rPr>
              <w:sz w:val="26"/>
              <w:szCs w:val="26"/>
              <w:vertAlign w:val="superscript"/>
            </w:rPr>
            <w:t>th</w:t>
          </w:r>
          <w:r w:rsidR="00640DA5" w:rsidRPr="005E3F3B">
            <w:rPr>
              <w:sz w:val="26"/>
              <w:szCs w:val="26"/>
            </w:rPr>
            <w:t xml:space="preserve"> December, 2011. In the certificate, there is </w:t>
          </w:r>
          <w:r w:rsidR="00640DA5" w:rsidRPr="005E3F3B">
            <w:rPr>
              <w:sz w:val="26"/>
              <w:szCs w:val="26"/>
            </w:rPr>
            <w:lastRenderedPageBreak/>
            <w:t xml:space="preserve">no indication as to when the mediation commenced and when it ended.  It was not shown to us when the appellant received the certificate of mediation. </w:t>
          </w:r>
        </w:p>
        <w:p w:rsidR="00981D39" w:rsidRPr="005E3F3B" w:rsidRDefault="00981D39" w:rsidP="00640DA5">
          <w:pPr>
            <w:spacing w:line="360" w:lineRule="auto"/>
            <w:jc w:val="both"/>
            <w:rPr>
              <w:sz w:val="26"/>
              <w:szCs w:val="26"/>
            </w:rPr>
          </w:pPr>
        </w:p>
        <w:p w:rsidR="00640DA5" w:rsidRDefault="00981D39" w:rsidP="00981D39">
          <w:pPr>
            <w:spacing w:line="360" w:lineRule="auto"/>
            <w:ind w:left="720" w:hanging="720"/>
            <w:jc w:val="both"/>
            <w:rPr>
              <w:sz w:val="26"/>
              <w:szCs w:val="26"/>
            </w:rPr>
          </w:pPr>
          <w:r>
            <w:rPr>
              <w:sz w:val="26"/>
              <w:szCs w:val="26"/>
            </w:rPr>
            <w:t>[20]</w:t>
          </w:r>
          <w:r>
            <w:rPr>
              <w:sz w:val="26"/>
              <w:szCs w:val="26"/>
            </w:rPr>
            <w:tab/>
          </w:r>
          <w:r w:rsidR="00640DA5" w:rsidRPr="005E3F3B">
            <w:rPr>
              <w:sz w:val="26"/>
              <w:szCs w:val="26"/>
            </w:rPr>
            <w:t xml:space="preserve">We are unable to agree with the position of the appellant that in the proper interpretation of the law, time would only start running from the time the appellant received the certificate of mediation.  </w:t>
          </w:r>
        </w:p>
        <w:p w:rsidR="002A4779" w:rsidRPr="005E3F3B" w:rsidRDefault="002A4779" w:rsidP="00981D39">
          <w:pPr>
            <w:spacing w:line="360" w:lineRule="auto"/>
            <w:ind w:left="720" w:hanging="720"/>
            <w:jc w:val="both"/>
            <w:rPr>
              <w:sz w:val="26"/>
              <w:szCs w:val="26"/>
            </w:rPr>
          </w:pPr>
        </w:p>
        <w:p w:rsidR="00640DA5" w:rsidRDefault="00981D39" w:rsidP="00981D39">
          <w:pPr>
            <w:spacing w:line="360" w:lineRule="auto"/>
            <w:ind w:left="720" w:hanging="720"/>
            <w:jc w:val="both"/>
            <w:rPr>
              <w:sz w:val="26"/>
              <w:szCs w:val="26"/>
            </w:rPr>
          </w:pPr>
          <w:r>
            <w:rPr>
              <w:sz w:val="26"/>
              <w:szCs w:val="26"/>
            </w:rPr>
            <w:t>[21]</w:t>
          </w:r>
          <w:r>
            <w:rPr>
              <w:sz w:val="26"/>
              <w:szCs w:val="26"/>
            </w:rPr>
            <w:tab/>
          </w:r>
          <w:r w:rsidR="00640DA5" w:rsidRPr="005E3F3B">
            <w:rPr>
              <w:sz w:val="26"/>
              <w:szCs w:val="26"/>
            </w:rPr>
            <w:t>We must agree with the Judge that a proper interpretation of the law would be that time starts to run from the day mediation was concluded and not when th</w:t>
          </w:r>
          <w:r w:rsidR="00AC3FFD">
            <w:rPr>
              <w:sz w:val="26"/>
              <w:szCs w:val="26"/>
            </w:rPr>
            <w:t xml:space="preserve">e certificate of mediation was </w:t>
          </w:r>
          <w:r w:rsidR="00AC3FFD" w:rsidRPr="005E3F3B">
            <w:rPr>
              <w:sz w:val="26"/>
              <w:szCs w:val="26"/>
            </w:rPr>
            <w:t>served</w:t>
          </w:r>
          <w:r w:rsidR="00640DA5" w:rsidRPr="005E3F3B">
            <w:rPr>
              <w:sz w:val="26"/>
              <w:szCs w:val="26"/>
            </w:rPr>
            <w:t xml:space="preserve"> on the appellant.</w:t>
          </w:r>
        </w:p>
        <w:p w:rsidR="00981D39" w:rsidRPr="005E3F3B" w:rsidRDefault="00981D39" w:rsidP="00640DA5">
          <w:pPr>
            <w:spacing w:line="360" w:lineRule="auto"/>
            <w:jc w:val="both"/>
            <w:rPr>
              <w:sz w:val="26"/>
              <w:szCs w:val="26"/>
            </w:rPr>
          </w:pPr>
        </w:p>
        <w:p w:rsidR="00640DA5" w:rsidRDefault="00981D39" w:rsidP="00981D39">
          <w:pPr>
            <w:spacing w:line="360" w:lineRule="auto"/>
            <w:ind w:left="720" w:hanging="720"/>
            <w:jc w:val="both"/>
            <w:rPr>
              <w:sz w:val="26"/>
              <w:szCs w:val="26"/>
            </w:rPr>
          </w:pPr>
          <w:r>
            <w:rPr>
              <w:sz w:val="26"/>
              <w:szCs w:val="26"/>
            </w:rPr>
            <w:t>[22]</w:t>
          </w:r>
          <w:r>
            <w:rPr>
              <w:sz w:val="26"/>
              <w:szCs w:val="26"/>
            </w:rPr>
            <w:tab/>
          </w:r>
          <w:r w:rsidR="00640DA5" w:rsidRPr="005E3F3B">
            <w:rPr>
              <w:sz w:val="26"/>
              <w:szCs w:val="26"/>
            </w:rPr>
            <w:t xml:space="preserve">The question we are left with is, when should we say mediation ended? It should be </w:t>
          </w:r>
          <w:r w:rsidR="00AC3FFD">
            <w:rPr>
              <w:sz w:val="26"/>
              <w:szCs w:val="26"/>
            </w:rPr>
            <w:t xml:space="preserve">the date </w:t>
          </w:r>
          <w:r w:rsidR="00640DA5" w:rsidRPr="005E3F3B">
            <w:rPr>
              <w:sz w:val="26"/>
              <w:szCs w:val="26"/>
            </w:rPr>
            <w:t xml:space="preserve">when the last activity to conclude the mediation was done. If the mediation was successful, the competent officer would have drawn an agreement. Now that it was not successful, he issued a mediation certificate. That was the last activity to conclude the process.   </w:t>
          </w:r>
        </w:p>
        <w:p w:rsidR="00981D39" w:rsidRPr="005E3F3B" w:rsidRDefault="00981D39" w:rsidP="00640DA5">
          <w:pPr>
            <w:spacing w:line="360" w:lineRule="auto"/>
            <w:jc w:val="both"/>
            <w:rPr>
              <w:sz w:val="26"/>
              <w:szCs w:val="26"/>
            </w:rPr>
          </w:pPr>
        </w:p>
        <w:p w:rsidR="00640DA5" w:rsidRDefault="00981D39" w:rsidP="00981D39">
          <w:pPr>
            <w:spacing w:line="360" w:lineRule="auto"/>
            <w:ind w:left="720" w:hanging="720"/>
            <w:jc w:val="both"/>
            <w:rPr>
              <w:sz w:val="26"/>
              <w:szCs w:val="26"/>
            </w:rPr>
          </w:pPr>
          <w:r>
            <w:rPr>
              <w:sz w:val="26"/>
              <w:szCs w:val="26"/>
            </w:rPr>
            <w:t>[23]</w:t>
          </w:r>
          <w:r>
            <w:rPr>
              <w:sz w:val="26"/>
              <w:szCs w:val="26"/>
            </w:rPr>
            <w:tab/>
          </w:r>
          <w:r w:rsidR="00640DA5" w:rsidRPr="005E3F3B">
            <w:rPr>
              <w:sz w:val="26"/>
              <w:szCs w:val="26"/>
            </w:rPr>
            <w:t xml:space="preserve">This Court is minded to give textual, contextual and purposive interpretation to the Employment Act. Sections of the Act must be read together and not in isolation. </w:t>
          </w:r>
        </w:p>
        <w:p w:rsidR="00981D39" w:rsidRPr="005E3F3B" w:rsidRDefault="00981D39" w:rsidP="00640DA5">
          <w:pPr>
            <w:spacing w:line="360" w:lineRule="auto"/>
            <w:jc w:val="both"/>
            <w:rPr>
              <w:sz w:val="26"/>
              <w:szCs w:val="26"/>
            </w:rPr>
          </w:pPr>
        </w:p>
        <w:p w:rsidR="00981D39" w:rsidRDefault="00981D39" w:rsidP="00640DA5">
          <w:pPr>
            <w:spacing w:line="360" w:lineRule="auto"/>
            <w:jc w:val="both"/>
            <w:rPr>
              <w:rFonts w:eastAsia="Times New Roman"/>
              <w:sz w:val="26"/>
              <w:szCs w:val="26"/>
              <w:lang w:val="en-NZ" w:eastAsia="en-GB"/>
            </w:rPr>
          </w:pPr>
          <w:r>
            <w:rPr>
              <w:rFonts w:eastAsia="Times New Roman"/>
              <w:sz w:val="26"/>
              <w:szCs w:val="26"/>
              <w:lang w:val="en-NZ" w:eastAsia="en-GB"/>
            </w:rPr>
            <w:t>[24]</w:t>
          </w:r>
          <w:r>
            <w:rPr>
              <w:rFonts w:eastAsia="Times New Roman"/>
              <w:sz w:val="26"/>
              <w:szCs w:val="26"/>
              <w:lang w:val="en-NZ" w:eastAsia="en-GB"/>
            </w:rPr>
            <w:tab/>
          </w:r>
          <w:r w:rsidR="00640DA5" w:rsidRPr="005E3F3B">
            <w:rPr>
              <w:rFonts w:eastAsia="Times New Roman"/>
              <w:sz w:val="26"/>
              <w:szCs w:val="26"/>
              <w:lang w:val="en-NZ" w:eastAsia="en-GB"/>
            </w:rPr>
            <w:t>In the matter of Michel v Talma [2012] SLR 95, this court held that</w:t>
          </w:r>
          <w:r>
            <w:rPr>
              <w:rFonts w:eastAsia="Times New Roman"/>
              <w:sz w:val="26"/>
              <w:szCs w:val="26"/>
              <w:lang w:val="en-NZ" w:eastAsia="en-GB"/>
            </w:rPr>
            <w:t xml:space="preserve"> –</w:t>
          </w:r>
        </w:p>
        <w:p w:rsidR="00640DA5" w:rsidRDefault="00640DA5" w:rsidP="00B072DD">
          <w:pPr>
            <w:spacing w:line="360" w:lineRule="auto"/>
            <w:ind w:left="1440" w:right="720"/>
            <w:jc w:val="both"/>
            <w:rPr>
              <w:rFonts w:eastAsia="Times New Roman"/>
              <w:sz w:val="26"/>
              <w:szCs w:val="26"/>
              <w:lang w:val="en-NZ" w:eastAsia="en-GB"/>
            </w:rPr>
          </w:pPr>
          <w:r w:rsidRPr="005E3F3B">
            <w:rPr>
              <w:rFonts w:eastAsia="Times New Roman"/>
              <w:sz w:val="26"/>
              <w:szCs w:val="26"/>
              <w:lang w:val="en-NZ" w:eastAsia="en-GB"/>
            </w:rPr>
            <w:t xml:space="preserve"> </w:t>
          </w:r>
          <w:r w:rsidR="00B072DD">
            <w:rPr>
              <w:rFonts w:eastAsia="Times New Roman"/>
              <w:sz w:val="26"/>
              <w:szCs w:val="26"/>
              <w:lang w:val="en-NZ" w:eastAsia="en-GB"/>
            </w:rPr>
            <w:t>“</w:t>
          </w:r>
          <w:r w:rsidRPr="005E3F3B">
            <w:rPr>
              <w:rFonts w:eastAsia="Times New Roman"/>
              <w:i/>
              <w:sz w:val="26"/>
              <w:szCs w:val="26"/>
              <w:lang w:val="en-NZ" w:eastAsia="en-GB"/>
            </w:rPr>
            <w:t>..the historical basis for the limitation of actions is one based in equity, namely that “equity defeats delay.” Limitation periods by their very nature curtail the right or ability of a plaintiff to pursue a claim.  For this reason they require strong justification…</w:t>
          </w:r>
          <w:r w:rsidRPr="005E3F3B">
            <w:rPr>
              <w:rFonts w:eastAsia="Times New Roman"/>
              <w:sz w:val="26"/>
              <w:szCs w:val="26"/>
              <w:lang w:val="en-NZ" w:eastAsia="en-GB"/>
            </w:rPr>
            <w:t>”</w:t>
          </w:r>
        </w:p>
        <w:p w:rsidR="00981D39" w:rsidRPr="005E3F3B" w:rsidRDefault="00981D39" w:rsidP="00640DA5">
          <w:pPr>
            <w:spacing w:line="360" w:lineRule="auto"/>
            <w:jc w:val="both"/>
            <w:rPr>
              <w:sz w:val="26"/>
              <w:szCs w:val="26"/>
            </w:rPr>
          </w:pPr>
        </w:p>
        <w:p w:rsidR="00640DA5" w:rsidRDefault="00981D39" w:rsidP="00981D39">
          <w:pPr>
            <w:spacing w:line="360" w:lineRule="auto"/>
            <w:ind w:left="720" w:hanging="720"/>
            <w:jc w:val="both"/>
            <w:rPr>
              <w:sz w:val="26"/>
              <w:szCs w:val="26"/>
            </w:rPr>
          </w:pPr>
          <w:r>
            <w:rPr>
              <w:sz w:val="26"/>
              <w:szCs w:val="26"/>
            </w:rPr>
            <w:t>[25]</w:t>
          </w:r>
          <w:r>
            <w:rPr>
              <w:sz w:val="26"/>
              <w:szCs w:val="26"/>
            </w:rPr>
            <w:tab/>
          </w:r>
          <w:r w:rsidR="00640DA5" w:rsidRPr="005E3F3B">
            <w:rPr>
              <w:sz w:val="26"/>
              <w:szCs w:val="26"/>
            </w:rPr>
            <w:t xml:space="preserve">Mediation as required by the Act must come to an end, with one result or the other. Each result can only be known by the record the competent officer presents. We hold that time started counting from the date the competent officer issued the </w:t>
          </w:r>
          <w:r w:rsidR="00640DA5" w:rsidRPr="005E3F3B">
            <w:rPr>
              <w:sz w:val="26"/>
              <w:szCs w:val="26"/>
            </w:rPr>
            <w:lastRenderedPageBreak/>
            <w:t>certificate, the 6</w:t>
          </w:r>
          <w:r w:rsidR="00640DA5" w:rsidRPr="005E3F3B">
            <w:rPr>
              <w:sz w:val="26"/>
              <w:szCs w:val="26"/>
              <w:vertAlign w:val="superscript"/>
            </w:rPr>
            <w:t>th</w:t>
          </w:r>
          <w:r w:rsidR="00640DA5" w:rsidRPr="005E3F3B">
            <w:rPr>
              <w:sz w:val="26"/>
              <w:szCs w:val="26"/>
            </w:rPr>
            <w:t xml:space="preserve"> December, 2011. We therefore count the days from the 7</w:t>
          </w:r>
          <w:r w:rsidR="00640DA5" w:rsidRPr="005E3F3B">
            <w:rPr>
              <w:sz w:val="26"/>
              <w:szCs w:val="26"/>
              <w:vertAlign w:val="superscript"/>
            </w:rPr>
            <w:t>th</w:t>
          </w:r>
          <w:r w:rsidR="00640DA5" w:rsidRPr="005E3F3B">
            <w:rPr>
              <w:sz w:val="26"/>
              <w:szCs w:val="26"/>
            </w:rPr>
            <w:t xml:space="preserve"> December, 2011-13</w:t>
          </w:r>
          <w:r w:rsidR="00640DA5" w:rsidRPr="005E3F3B">
            <w:rPr>
              <w:sz w:val="26"/>
              <w:szCs w:val="26"/>
              <w:vertAlign w:val="superscript"/>
            </w:rPr>
            <w:t>th</w:t>
          </w:r>
          <w:r w:rsidR="00640DA5" w:rsidRPr="005E3F3B">
            <w:rPr>
              <w:sz w:val="26"/>
              <w:szCs w:val="26"/>
            </w:rPr>
            <w:t xml:space="preserve"> January, 2012. As provided by the Public Holidays Act, we exclude the 8</w:t>
          </w:r>
          <w:r w:rsidR="00640DA5" w:rsidRPr="005E3F3B">
            <w:rPr>
              <w:sz w:val="26"/>
              <w:szCs w:val="26"/>
              <w:vertAlign w:val="superscript"/>
            </w:rPr>
            <w:t>th</w:t>
          </w:r>
          <w:r w:rsidR="00640DA5" w:rsidRPr="005E3F3B">
            <w:rPr>
              <w:sz w:val="26"/>
              <w:szCs w:val="26"/>
            </w:rPr>
            <w:t>, 11</w:t>
          </w:r>
          <w:r w:rsidR="00640DA5" w:rsidRPr="005E3F3B">
            <w:rPr>
              <w:sz w:val="26"/>
              <w:szCs w:val="26"/>
              <w:vertAlign w:val="superscript"/>
            </w:rPr>
            <w:t>th</w:t>
          </w:r>
          <w:r w:rsidR="00640DA5" w:rsidRPr="005E3F3B">
            <w:rPr>
              <w:sz w:val="26"/>
              <w:szCs w:val="26"/>
            </w:rPr>
            <w:t>, 18</w:t>
          </w:r>
          <w:r w:rsidR="00640DA5" w:rsidRPr="005E3F3B">
            <w:rPr>
              <w:sz w:val="26"/>
              <w:szCs w:val="26"/>
              <w:vertAlign w:val="superscript"/>
            </w:rPr>
            <w:t>th</w:t>
          </w:r>
          <w:r w:rsidR="00640DA5" w:rsidRPr="005E3F3B">
            <w:rPr>
              <w:sz w:val="26"/>
              <w:szCs w:val="26"/>
            </w:rPr>
            <w:t>, 25</w:t>
          </w:r>
          <w:r w:rsidR="00640DA5" w:rsidRPr="005E3F3B">
            <w:rPr>
              <w:sz w:val="26"/>
              <w:szCs w:val="26"/>
              <w:vertAlign w:val="superscript"/>
            </w:rPr>
            <w:t>th</w:t>
          </w:r>
          <w:r w:rsidR="00640DA5" w:rsidRPr="005E3F3B">
            <w:rPr>
              <w:sz w:val="26"/>
              <w:szCs w:val="26"/>
            </w:rPr>
            <w:t>, 26th December, 2011, and 1</w:t>
          </w:r>
          <w:r w:rsidR="00640DA5" w:rsidRPr="005E3F3B">
            <w:rPr>
              <w:sz w:val="26"/>
              <w:szCs w:val="26"/>
              <w:vertAlign w:val="superscript"/>
            </w:rPr>
            <w:t>st</w:t>
          </w:r>
          <w:r w:rsidR="00640DA5" w:rsidRPr="005E3F3B">
            <w:rPr>
              <w:sz w:val="26"/>
              <w:szCs w:val="26"/>
            </w:rPr>
            <w:t>, 2</w:t>
          </w:r>
          <w:r w:rsidR="00640DA5" w:rsidRPr="005E3F3B">
            <w:rPr>
              <w:sz w:val="26"/>
              <w:szCs w:val="26"/>
              <w:vertAlign w:val="superscript"/>
            </w:rPr>
            <w:t>nd</w:t>
          </w:r>
          <w:r w:rsidR="00640DA5" w:rsidRPr="005E3F3B">
            <w:rPr>
              <w:sz w:val="26"/>
              <w:szCs w:val="26"/>
            </w:rPr>
            <w:t>, 3rd and 8</w:t>
          </w:r>
          <w:r w:rsidR="00640DA5" w:rsidRPr="005E3F3B">
            <w:rPr>
              <w:sz w:val="26"/>
              <w:szCs w:val="26"/>
              <w:vertAlign w:val="superscript"/>
            </w:rPr>
            <w:t>th</w:t>
          </w:r>
          <w:r w:rsidR="00640DA5" w:rsidRPr="005E3F3B">
            <w:rPr>
              <w:sz w:val="26"/>
              <w:szCs w:val="26"/>
            </w:rPr>
            <w:t xml:space="preserve"> January 2012. Granted, the Appellant filed his application at the Employment Tribunal on the 28</w:t>
          </w:r>
          <w:r w:rsidR="00640DA5" w:rsidRPr="005E3F3B">
            <w:rPr>
              <w:sz w:val="26"/>
              <w:szCs w:val="26"/>
              <w:vertAlign w:val="superscript"/>
            </w:rPr>
            <w:t>th</w:t>
          </w:r>
          <w:r w:rsidR="00640DA5" w:rsidRPr="005E3F3B">
            <w:rPr>
              <w:sz w:val="26"/>
              <w:szCs w:val="26"/>
            </w:rPr>
            <w:t xml:space="preserve"> day and ther</w:t>
          </w:r>
          <w:r w:rsidR="00B072DD">
            <w:rPr>
              <w:sz w:val="26"/>
              <w:szCs w:val="26"/>
            </w:rPr>
            <w:t>e</w:t>
          </w:r>
          <w:r w:rsidR="00640DA5" w:rsidRPr="005E3F3B">
            <w:rPr>
              <w:sz w:val="26"/>
              <w:szCs w:val="26"/>
            </w:rPr>
            <w:t>fore within time.</w:t>
          </w:r>
        </w:p>
        <w:p w:rsidR="00B072DD" w:rsidRDefault="00B072DD" w:rsidP="00981D39">
          <w:pPr>
            <w:spacing w:line="360" w:lineRule="auto"/>
            <w:ind w:left="720" w:hanging="720"/>
            <w:jc w:val="both"/>
            <w:rPr>
              <w:sz w:val="26"/>
              <w:szCs w:val="26"/>
            </w:rPr>
          </w:pPr>
        </w:p>
        <w:p w:rsidR="00640DA5" w:rsidRPr="005E3F3B" w:rsidRDefault="00981D39" w:rsidP="00981D39">
          <w:pPr>
            <w:spacing w:line="360" w:lineRule="auto"/>
            <w:ind w:left="720" w:hanging="720"/>
            <w:jc w:val="both"/>
            <w:rPr>
              <w:sz w:val="26"/>
              <w:szCs w:val="26"/>
            </w:rPr>
          </w:pPr>
          <w:r>
            <w:rPr>
              <w:sz w:val="26"/>
              <w:szCs w:val="26"/>
            </w:rPr>
            <w:t>[26]</w:t>
          </w:r>
          <w:r>
            <w:rPr>
              <w:sz w:val="26"/>
              <w:szCs w:val="26"/>
            </w:rPr>
            <w:tab/>
          </w:r>
          <w:r w:rsidR="00640DA5" w:rsidRPr="005E3F3B">
            <w:rPr>
              <w:sz w:val="26"/>
              <w:szCs w:val="26"/>
            </w:rPr>
            <w:t>For the reasons above, the appeal succeeds, and the matter shall be remitted to the Employment Tribunal for determination on merits.</w:t>
          </w:r>
        </w:p>
        <w:p w:rsidR="00640DA5" w:rsidRDefault="00981D39" w:rsidP="00981D39">
          <w:pPr>
            <w:spacing w:line="360" w:lineRule="auto"/>
            <w:ind w:left="720" w:hanging="720"/>
            <w:jc w:val="both"/>
            <w:rPr>
              <w:sz w:val="26"/>
              <w:szCs w:val="26"/>
            </w:rPr>
          </w:pPr>
          <w:r>
            <w:rPr>
              <w:sz w:val="26"/>
              <w:szCs w:val="26"/>
            </w:rPr>
            <w:t>[27]</w:t>
          </w:r>
          <w:r>
            <w:rPr>
              <w:sz w:val="26"/>
              <w:szCs w:val="26"/>
            </w:rPr>
            <w:tab/>
          </w:r>
          <w:r w:rsidR="00640DA5" w:rsidRPr="005E3F3B">
            <w:rPr>
              <w:sz w:val="26"/>
              <w:szCs w:val="26"/>
            </w:rPr>
            <w:t>We also fin</w:t>
          </w:r>
          <w:r w:rsidR="00B072DD">
            <w:rPr>
              <w:sz w:val="26"/>
              <w:szCs w:val="26"/>
            </w:rPr>
            <w:t>d</w:t>
          </w:r>
          <w:r w:rsidR="00640DA5" w:rsidRPr="005E3F3B">
            <w:rPr>
              <w:sz w:val="26"/>
              <w:szCs w:val="26"/>
            </w:rPr>
            <w:t xml:space="preserve"> it noteworthy to point out a few items here. The time contested in this case is an alleged delay of 3 days.  In the matter of Public Utilities Corporation v Elisa (2011) SLR 100 this Court held that </w:t>
          </w:r>
          <w:r w:rsidR="00640DA5" w:rsidRPr="005E3F3B">
            <w:rPr>
              <w:i/>
              <w:sz w:val="26"/>
              <w:szCs w:val="26"/>
            </w:rPr>
            <w:t>“..the trend to-day is that so long as there is substantial compliance.., adherence precisely to the time element should not be fatal to the claim..”</w:t>
          </w:r>
          <w:r w:rsidR="00640DA5" w:rsidRPr="005E3F3B">
            <w:rPr>
              <w:sz w:val="26"/>
              <w:szCs w:val="26"/>
            </w:rPr>
            <w:t xml:space="preserve">  No prejudice would have been suffered by the respondent if the dispute of the appellant was heard and determined on merits.</w:t>
          </w:r>
        </w:p>
        <w:p w:rsidR="00981D39" w:rsidRPr="005E3F3B" w:rsidRDefault="00981D39" w:rsidP="00640DA5">
          <w:pPr>
            <w:spacing w:line="360" w:lineRule="auto"/>
            <w:jc w:val="both"/>
            <w:rPr>
              <w:sz w:val="26"/>
              <w:szCs w:val="26"/>
            </w:rPr>
          </w:pPr>
        </w:p>
        <w:p w:rsidR="00640DA5" w:rsidRDefault="00981D39" w:rsidP="00981D39">
          <w:pPr>
            <w:spacing w:line="360" w:lineRule="auto"/>
            <w:ind w:left="720" w:hanging="720"/>
            <w:jc w:val="both"/>
            <w:rPr>
              <w:sz w:val="26"/>
              <w:szCs w:val="26"/>
            </w:rPr>
          </w:pPr>
          <w:r>
            <w:rPr>
              <w:sz w:val="26"/>
              <w:szCs w:val="26"/>
            </w:rPr>
            <w:t>[28]</w:t>
          </w:r>
          <w:r>
            <w:rPr>
              <w:sz w:val="26"/>
              <w:szCs w:val="26"/>
            </w:rPr>
            <w:tab/>
          </w:r>
          <w:r w:rsidR="00640DA5" w:rsidRPr="005E3F3B">
            <w:rPr>
              <w:sz w:val="26"/>
              <w:szCs w:val="26"/>
            </w:rPr>
            <w:t>It would also be important for us to point out that the legislature could consider providing provision in the Employment Act, for application for leave to apply out of time whenever someone may be late in their application to the Employment Tribunal. Maybe it should also be considered that Saturdays are not working days and should be included in the Public Holidays Act.</w:t>
          </w:r>
        </w:p>
        <w:p w:rsidR="00981D39" w:rsidRPr="005E3F3B" w:rsidRDefault="00981D39" w:rsidP="00640DA5">
          <w:pPr>
            <w:spacing w:line="360" w:lineRule="auto"/>
            <w:jc w:val="both"/>
            <w:rPr>
              <w:sz w:val="26"/>
              <w:szCs w:val="26"/>
            </w:rPr>
          </w:pPr>
        </w:p>
        <w:p w:rsidR="0006489F" w:rsidRPr="005E3F3B" w:rsidRDefault="00981D39" w:rsidP="00981D39">
          <w:pPr>
            <w:spacing w:line="360" w:lineRule="auto"/>
            <w:ind w:left="720" w:hanging="720"/>
            <w:jc w:val="both"/>
            <w:rPr>
              <w:sz w:val="26"/>
              <w:szCs w:val="26"/>
            </w:rPr>
          </w:pPr>
          <w:r>
            <w:rPr>
              <w:sz w:val="26"/>
              <w:szCs w:val="26"/>
            </w:rPr>
            <w:t>[29]</w:t>
          </w:r>
          <w:r>
            <w:rPr>
              <w:sz w:val="26"/>
              <w:szCs w:val="26"/>
            </w:rPr>
            <w:tab/>
          </w:r>
          <w:r w:rsidR="00640DA5" w:rsidRPr="005E3F3B">
            <w:rPr>
              <w:sz w:val="26"/>
              <w:szCs w:val="26"/>
            </w:rPr>
            <w:t>The Court also takes judicial notice that every December in Seychelles, is a particular high pressure period. The Supreme Court being on vacation, many attorneys and staff also choose this period for their leave. It is a period we can understand for people, like the appellant being challenged for being late or out of time.</w:t>
          </w:r>
        </w:p>
      </w:sdtContent>
    </w:sdt>
    <w:p w:rsidR="00EF2051" w:rsidRDefault="00A03FB4"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2"/>
          <w:szCs w:val="22"/>
        </w:rPr>
      </w:pPr>
    </w:p>
    <w:p w:rsidR="00B453F8" w:rsidRDefault="00B453F8" w:rsidP="00AD63F9">
      <w:pPr>
        <w:spacing w:before="120" w:line="480" w:lineRule="auto"/>
        <w:rPr>
          <w:b/>
          <w:sz w:val="28"/>
          <w:szCs w:val="28"/>
        </w:rPr>
      </w:pPr>
    </w:p>
    <w:p w:rsidR="00AD63F9" w:rsidRPr="00BD7752" w:rsidRDefault="00A03FB4" w:rsidP="00AD63F9">
      <w:pPr>
        <w:spacing w:before="120" w:line="480" w:lineRule="auto"/>
        <w:rPr>
          <w:b/>
          <w:sz w:val="24"/>
          <w:szCs w:val="24"/>
        </w:rPr>
      </w:pPr>
      <w:sdt>
        <w:sdtPr>
          <w:rPr>
            <w:b/>
            <w:sz w:val="28"/>
            <w:szCs w:val="28"/>
          </w:rPr>
          <w:id w:val="22920303"/>
          <w:placeholder>
            <w:docPart w:val="37719809607745EBA520A4EDBD27DA1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81D39">
            <w:rPr>
              <w:b/>
              <w:sz w:val="28"/>
              <w:szCs w:val="28"/>
            </w:rPr>
            <w:t>F. MacGregor (PCA)</w:t>
          </w:r>
        </w:sdtContent>
      </w:sdt>
    </w:p>
    <w:sdt>
      <w:sdtPr>
        <w:rPr>
          <w:b/>
          <w:sz w:val="24"/>
          <w:szCs w:val="24"/>
        </w:rPr>
        <w:id w:val="4919265"/>
        <w:placeholder>
          <w:docPart w:val="9AA988FDC88D4150BFD2064975DBC11D"/>
        </w:placeholder>
        <w:docPartList>
          <w:docPartGallery w:val="Quick Parts"/>
        </w:docPartList>
      </w:sdtPr>
      <w:sdtContent>
        <w:p w:rsidR="00AD63F9" w:rsidRPr="00681C76" w:rsidRDefault="00A03FB4" w:rsidP="00AD63F9">
          <w:pPr>
            <w:spacing w:before="360" w:after="240" w:line="480" w:lineRule="auto"/>
            <w:rPr>
              <w:b/>
              <w:sz w:val="24"/>
              <w:szCs w:val="24"/>
            </w:rPr>
          </w:pPr>
          <w:sdt>
            <w:sdtPr>
              <w:rPr>
                <w:b/>
                <w:sz w:val="24"/>
                <w:szCs w:val="24"/>
              </w:rPr>
              <w:id w:val="4919266"/>
              <w:lock w:val="contentLocked"/>
              <w:placeholder>
                <w:docPart w:val="0847F2F808244ABE8C51E2833A441CC7"/>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8083FD3A148C4BAE83D5ECF1E21FC2E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1D65EA">
                <w:rPr>
                  <w:sz w:val="24"/>
                  <w:szCs w:val="24"/>
                </w:rPr>
                <w:t>A. Fernando</w:t>
              </w:r>
              <w:r w:rsidR="00981D39">
                <w:rPr>
                  <w:sz w:val="24"/>
                  <w:szCs w:val="24"/>
                </w:rPr>
                <w:t xml:space="preserve"> (J.A)</w:t>
              </w:r>
            </w:sdtContent>
          </w:sdt>
        </w:p>
      </w:sdtContent>
    </w:sdt>
    <w:sdt>
      <w:sdtPr>
        <w:rPr>
          <w:b/>
          <w:sz w:val="24"/>
          <w:szCs w:val="24"/>
        </w:rPr>
        <w:id w:val="4919458"/>
        <w:placeholder>
          <w:docPart w:val="76D1ACDE5DDA4C60BFB81C843447B550"/>
        </w:placeholder>
        <w:docPartList>
          <w:docPartGallery w:val="Quick Parts"/>
        </w:docPartList>
      </w:sdtPr>
      <w:sdtContent>
        <w:p w:rsidR="00AD63F9" w:rsidRPr="00681C76" w:rsidRDefault="00A03FB4" w:rsidP="00AD63F9">
          <w:pPr>
            <w:spacing w:before="360" w:after="240" w:line="480" w:lineRule="auto"/>
            <w:rPr>
              <w:b/>
              <w:sz w:val="24"/>
              <w:szCs w:val="24"/>
            </w:rPr>
          </w:pPr>
          <w:sdt>
            <w:sdtPr>
              <w:rPr>
                <w:b/>
                <w:sz w:val="24"/>
                <w:szCs w:val="24"/>
              </w:rPr>
              <w:id w:val="4919459"/>
              <w:lock w:val="contentLocked"/>
              <w:placeholder>
                <w:docPart w:val="0CE185500C2C4BACB5D7E7E0B88EC9E1"/>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7614C7DD544747018F064A130D4EF1F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981D39">
                <w:rPr>
                  <w:sz w:val="24"/>
                  <w:szCs w:val="24"/>
                </w:rPr>
                <w:t>M. Twomey (J.A)</w:t>
              </w:r>
            </w:sdtContent>
          </w:sdt>
        </w:p>
      </w:sdtContent>
    </w:sdt>
    <w:p w:rsidR="0087722C" w:rsidRDefault="0087722C" w:rsidP="007F351F">
      <w:pPr>
        <w:rPr>
          <w:b/>
          <w:sz w:val="28"/>
          <w:szCs w:val="28"/>
        </w:rPr>
      </w:pPr>
    </w:p>
    <w:p w:rsidR="00681C76" w:rsidRPr="00503E49" w:rsidRDefault="00A03FB4" w:rsidP="00981D39">
      <w:pPr>
        <w:pStyle w:val="ListParagraph"/>
        <w:widowControl/>
        <w:autoSpaceDE/>
        <w:autoSpaceDN/>
        <w:adjustRightInd/>
        <w:ind w:left="0" w:right="-810"/>
        <w:contextualSpacing w:val="0"/>
        <w:jc w:val="both"/>
        <w:rPr>
          <w:sz w:val="24"/>
          <w:szCs w:val="24"/>
        </w:rPr>
      </w:pPr>
      <w:sdt>
        <w:sdtPr>
          <w:rPr>
            <w:sz w:val="24"/>
            <w:szCs w:val="24"/>
          </w:rPr>
          <w:id w:val="8972175"/>
          <w:lock w:val="contentLocked"/>
          <w:placeholder>
            <w:docPart w:val="B4CABC49E0994357B1DF30E7EA78ED20"/>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BFF710A8AB824CF8B023BCB57D40EA9D"/>
          </w:placeholder>
          <w:date w:fullDate="2015-08-28T00:00:00Z">
            <w:dateFormat w:val="dd MMMM yyyy"/>
            <w:lid w:val="en-GB"/>
            <w:storeMappedDataAs w:val="dateTime"/>
            <w:calendar w:val="gregorian"/>
          </w:date>
        </w:sdtPr>
        <w:sdtContent>
          <w:r w:rsidR="00981D39">
            <w:rPr>
              <w:sz w:val="24"/>
              <w:szCs w:val="24"/>
            </w:rPr>
            <w:t>28 August 2015</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215" w:rsidRDefault="00561215" w:rsidP="00DB6D34">
      <w:r>
        <w:separator/>
      </w:r>
    </w:p>
  </w:endnote>
  <w:endnote w:type="continuationSeparator" w:id="0">
    <w:p w:rsidR="00561215" w:rsidRDefault="00561215"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03FB4">
    <w:pPr>
      <w:pStyle w:val="Footer"/>
      <w:jc w:val="center"/>
    </w:pPr>
    <w:fldSimple w:instr=" PAGE   \* MERGEFORMAT ">
      <w:r w:rsidR="006269D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215" w:rsidRDefault="00561215" w:rsidP="00DB6D34">
      <w:r>
        <w:separator/>
      </w:r>
    </w:p>
  </w:footnote>
  <w:footnote w:type="continuationSeparator" w:id="0">
    <w:p w:rsidR="00561215" w:rsidRDefault="00561215"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E3F3B"/>
    <w:rsid w:val="0000071D"/>
    <w:rsid w:val="000043B1"/>
    <w:rsid w:val="00005BEF"/>
    <w:rsid w:val="00017F12"/>
    <w:rsid w:val="0002497E"/>
    <w:rsid w:val="00030C81"/>
    <w:rsid w:val="00032FBC"/>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7DA8"/>
    <w:rsid w:val="00197E07"/>
    <w:rsid w:val="001B6E9A"/>
    <w:rsid w:val="001D65EA"/>
    <w:rsid w:val="001E3539"/>
    <w:rsid w:val="001E4ED8"/>
    <w:rsid w:val="001E576A"/>
    <w:rsid w:val="00201C0E"/>
    <w:rsid w:val="0020244B"/>
    <w:rsid w:val="00231C17"/>
    <w:rsid w:val="00236AAC"/>
    <w:rsid w:val="002401D0"/>
    <w:rsid w:val="0024353F"/>
    <w:rsid w:val="00260567"/>
    <w:rsid w:val="0028244A"/>
    <w:rsid w:val="00290E14"/>
    <w:rsid w:val="002939B3"/>
    <w:rsid w:val="002A4779"/>
    <w:rsid w:val="002A7376"/>
    <w:rsid w:val="002B2255"/>
    <w:rsid w:val="002C0CC4"/>
    <w:rsid w:val="002C2879"/>
    <w:rsid w:val="002C4762"/>
    <w:rsid w:val="002C7560"/>
    <w:rsid w:val="002D06AA"/>
    <w:rsid w:val="002D67FC"/>
    <w:rsid w:val="002E6612"/>
    <w:rsid w:val="002E6963"/>
    <w:rsid w:val="002E70F9"/>
    <w:rsid w:val="002F3CDD"/>
    <w:rsid w:val="002F40A1"/>
    <w:rsid w:val="00301D88"/>
    <w:rsid w:val="00304E76"/>
    <w:rsid w:val="00315456"/>
    <w:rsid w:val="00320E1D"/>
    <w:rsid w:val="00347364"/>
    <w:rsid w:val="00356CE7"/>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3F2C86"/>
    <w:rsid w:val="004156B9"/>
    <w:rsid w:val="00415803"/>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1215"/>
    <w:rsid w:val="0056460A"/>
    <w:rsid w:val="00572AB3"/>
    <w:rsid w:val="00577080"/>
    <w:rsid w:val="005836AC"/>
    <w:rsid w:val="00583C6D"/>
    <w:rsid w:val="00584583"/>
    <w:rsid w:val="00594FAC"/>
    <w:rsid w:val="005D5BFF"/>
    <w:rsid w:val="005E3F3B"/>
    <w:rsid w:val="005F3AAB"/>
    <w:rsid w:val="005F5FB0"/>
    <w:rsid w:val="00606587"/>
    <w:rsid w:val="00606EEA"/>
    <w:rsid w:val="00616597"/>
    <w:rsid w:val="006174DB"/>
    <w:rsid w:val="006179EC"/>
    <w:rsid w:val="00621984"/>
    <w:rsid w:val="006269D7"/>
    <w:rsid w:val="0064007C"/>
    <w:rsid w:val="0064023C"/>
    <w:rsid w:val="00640DA5"/>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92519"/>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8586E"/>
    <w:rsid w:val="008A04AF"/>
    <w:rsid w:val="008A41A4"/>
    <w:rsid w:val="008A5208"/>
    <w:rsid w:val="008A58A5"/>
    <w:rsid w:val="008B5145"/>
    <w:rsid w:val="008C0FD6"/>
    <w:rsid w:val="008E1DB1"/>
    <w:rsid w:val="008E512C"/>
    <w:rsid w:val="008E7749"/>
    <w:rsid w:val="008E7F92"/>
    <w:rsid w:val="008F0C10"/>
    <w:rsid w:val="008F311B"/>
    <w:rsid w:val="008F38F7"/>
    <w:rsid w:val="00902D3C"/>
    <w:rsid w:val="009162CD"/>
    <w:rsid w:val="0092247E"/>
    <w:rsid w:val="00922CDD"/>
    <w:rsid w:val="00926D09"/>
    <w:rsid w:val="009336BA"/>
    <w:rsid w:val="00937FB4"/>
    <w:rsid w:val="0094087C"/>
    <w:rsid w:val="00951EC0"/>
    <w:rsid w:val="0096041D"/>
    <w:rsid w:val="00981287"/>
    <w:rsid w:val="00981D39"/>
    <w:rsid w:val="00983045"/>
    <w:rsid w:val="0099672E"/>
    <w:rsid w:val="009C5D65"/>
    <w:rsid w:val="009C676C"/>
    <w:rsid w:val="009C713C"/>
    <w:rsid w:val="009D04B1"/>
    <w:rsid w:val="009D15F5"/>
    <w:rsid w:val="009D3796"/>
    <w:rsid w:val="009E05E5"/>
    <w:rsid w:val="009F1B68"/>
    <w:rsid w:val="009F4DC4"/>
    <w:rsid w:val="00A03FB4"/>
    <w:rsid w:val="00A11166"/>
    <w:rsid w:val="00A14038"/>
    <w:rsid w:val="00A16981"/>
    <w:rsid w:val="00A24FBF"/>
    <w:rsid w:val="00A3626F"/>
    <w:rsid w:val="00A36CEB"/>
    <w:rsid w:val="00A42850"/>
    <w:rsid w:val="00A53837"/>
    <w:rsid w:val="00A551C8"/>
    <w:rsid w:val="00A64F8F"/>
    <w:rsid w:val="00A80E4E"/>
    <w:rsid w:val="00A819F5"/>
    <w:rsid w:val="00A936E2"/>
    <w:rsid w:val="00AB1DE9"/>
    <w:rsid w:val="00AB2D12"/>
    <w:rsid w:val="00AC3885"/>
    <w:rsid w:val="00AC3FFD"/>
    <w:rsid w:val="00AC4950"/>
    <w:rsid w:val="00AD03C3"/>
    <w:rsid w:val="00AD63F9"/>
    <w:rsid w:val="00AD75CD"/>
    <w:rsid w:val="00AE0A26"/>
    <w:rsid w:val="00AE3237"/>
    <w:rsid w:val="00AF3661"/>
    <w:rsid w:val="00B0414B"/>
    <w:rsid w:val="00B05D6E"/>
    <w:rsid w:val="00B072DD"/>
    <w:rsid w:val="00B119B1"/>
    <w:rsid w:val="00B127EC"/>
    <w:rsid w:val="00B14612"/>
    <w:rsid w:val="00B23E73"/>
    <w:rsid w:val="00B26028"/>
    <w:rsid w:val="00B40558"/>
    <w:rsid w:val="00B40898"/>
    <w:rsid w:val="00B4124C"/>
    <w:rsid w:val="00B444D1"/>
    <w:rsid w:val="00B453F8"/>
    <w:rsid w:val="00B45C80"/>
    <w:rsid w:val="00B4625E"/>
    <w:rsid w:val="00B55003"/>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3DB2"/>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85DCB"/>
    <w:rsid w:val="00DA292E"/>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434C2"/>
    <w:rsid w:val="00E54102"/>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338B0"/>
    <w:rsid w:val="00F3686A"/>
    <w:rsid w:val="00F573DA"/>
    <w:rsid w:val="00F67446"/>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customStyle="1" w:styleId="estatutes-2-subsection">
    <w:name w:val="estatutes-2-subsection"/>
    <w:basedOn w:val="Normal"/>
    <w:rsid w:val="00640DA5"/>
    <w:pPr>
      <w:widowControl/>
      <w:autoSpaceDE/>
      <w:autoSpaceDN/>
      <w:adjustRightInd/>
      <w:spacing w:before="100" w:beforeAutospacing="1" w:after="100" w:afterAutospacing="1"/>
    </w:pPr>
    <w:rPr>
      <w:rFonts w:eastAsia="Times New Roman"/>
      <w:sz w:val="24"/>
      <w:szCs w:val="24"/>
      <w:lang w:val="en-US"/>
    </w:rPr>
  </w:style>
  <w:style w:type="character" w:customStyle="1" w:styleId="tgc">
    <w:name w:val="_tgc"/>
    <w:basedOn w:val="DefaultParagraphFont"/>
    <w:rsid w:val="00640DA5"/>
  </w:style>
  <w:style w:type="paragraph" w:customStyle="1" w:styleId="estatutes-1-section">
    <w:name w:val="estatutes-1-section"/>
    <w:basedOn w:val="Normal"/>
    <w:rsid w:val="00640DA5"/>
    <w:pPr>
      <w:widowControl/>
      <w:autoSpaceDE/>
      <w:autoSpaceDN/>
      <w:adjustRightInd/>
      <w:spacing w:before="100" w:beforeAutospacing="1" w:after="100" w:afterAutospacing="1"/>
    </w:pPr>
    <w:rPr>
      <w:rFonts w:eastAsia="Times New Roman"/>
      <w:sz w:val="24"/>
      <w:szCs w:val="24"/>
      <w:lang w:val="en-US"/>
    </w:rPr>
  </w:style>
  <w:style w:type="paragraph" w:customStyle="1" w:styleId="estatutes-3-paragraph">
    <w:name w:val="estatutes-3-paragraph"/>
    <w:basedOn w:val="Normal"/>
    <w:rsid w:val="00640DA5"/>
    <w:pPr>
      <w:widowControl/>
      <w:autoSpaceDE/>
      <w:autoSpaceDN/>
      <w:adjustRightInd/>
      <w:spacing w:before="100" w:beforeAutospacing="1" w:after="100" w:afterAutospacing="1"/>
    </w:pPr>
    <w:rPr>
      <w:rFonts w:eastAsia="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82D2ACD1DE4D60865DF7FBD1E41156"/>
        <w:category>
          <w:name w:val="General"/>
          <w:gallery w:val="placeholder"/>
        </w:category>
        <w:types>
          <w:type w:val="bbPlcHdr"/>
        </w:types>
        <w:behaviors>
          <w:behavior w:val="content"/>
        </w:behaviors>
        <w:guid w:val="{A687182C-C1A5-4CE4-94CF-86BBC0285C17}"/>
      </w:docPartPr>
      <w:docPartBody>
        <w:p w:rsidR="009F0294" w:rsidRDefault="003A714C">
          <w:pPr>
            <w:pStyle w:val="9182D2ACD1DE4D60865DF7FBD1E41156"/>
          </w:pPr>
          <w:r w:rsidRPr="002A0FDF">
            <w:rPr>
              <w:rStyle w:val="PlaceholderText"/>
            </w:rPr>
            <w:t>Click here to enter text.</w:t>
          </w:r>
        </w:p>
      </w:docPartBody>
    </w:docPart>
    <w:docPart>
      <w:docPartPr>
        <w:name w:val="EDBFBD86B31A4B53AF7A9CD3FB1D545A"/>
        <w:category>
          <w:name w:val="General"/>
          <w:gallery w:val="placeholder"/>
        </w:category>
        <w:types>
          <w:type w:val="bbPlcHdr"/>
        </w:types>
        <w:behaviors>
          <w:behavior w:val="content"/>
        </w:behaviors>
        <w:guid w:val="{76AED0D4-30AB-4321-BF6D-699DC9F418BB}"/>
      </w:docPartPr>
      <w:docPartBody>
        <w:p w:rsidR="009F0294" w:rsidRDefault="003A714C">
          <w:pPr>
            <w:pStyle w:val="EDBFBD86B31A4B53AF7A9CD3FB1D545A"/>
          </w:pPr>
          <w:r w:rsidRPr="002A0FDF">
            <w:rPr>
              <w:rStyle w:val="PlaceholderText"/>
            </w:rPr>
            <w:t>Choose a building block.</w:t>
          </w:r>
        </w:p>
      </w:docPartBody>
    </w:docPart>
    <w:docPart>
      <w:docPartPr>
        <w:name w:val="BE9B23416A7D44EEA65F01D2CFA6A42C"/>
        <w:category>
          <w:name w:val="General"/>
          <w:gallery w:val="placeholder"/>
        </w:category>
        <w:types>
          <w:type w:val="bbPlcHdr"/>
        </w:types>
        <w:behaviors>
          <w:behavior w:val="content"/>
        </w:behaviors>
        <w:guid w:val="{12C7F06D-6153-4428-9E1A-6FA6E4E1627C}"/>
      </w:docPartPr>
      <w:docPartBody>
        <w:p w:rsidR="009F0294" w:rsidRDefault="003A714C">
          <w:pPr>
            <w:pStyle w:val="BE9B23416A7D44EEA65F01D2CFA6A42C"/>
          </w:pPr>
          <w:r w:rsidRPr="006E09BE">
            <w:rPr>
              <w:rStyle w:val="PlaceholderText"/>
            </w:rPr>
            <w:t>Click here to enter text.</w:t>
          </w:r>
        </w:p>
      </w:docPartBody>
    </w:docPart>
    <w:docPart>
      <w:docPartPr>
        <w:name w:val="33D1096DAD814BF68E2E1BC89DAD8B73"/>
        <w:category>
          <w:name w:val="General"/>
          <w:gallery w:val="placeholder"/>
        </w:category>
        <w:types>
          <w:type w:val="bbPlcHdr"/>
        </w:types>
        <w:behaviors>
          <w:behavior w:val="content"/>
        </w:behaviors>
        <w:guid w:val="{D356557A-AAAC-4D49-8F3C-7DFEE29EB37E}"/>
      </w:docPartPr>
      <w:docPartBody>
        <w:p w:rsidR="009F0294" w:rsidRDefault="003A714C">
          <w:pPr>
            <w:pStyle w:val="33D1096DAD814BF68E2E1BC89DAD8B73"/>
          </w:pPr>
          <w:r w:rsidRPr="00E56144">
            <w:rPr>
              <w:rStyle w:val="PlaceholderText"/>
            </w:rPr>
            <w:t>.</w:t>
          </w:r>
        </w:p>
      </w:docPartBody>
    </w:docPart>
    <w:docPart>
      <w:docPartPr>
        <w:name w:val="7CD19748D285443C8B2494447A995EE0"/>
        <w:category>
          <w:name w:val="General"/>
          <w:gallery w:val="placeholder"/>
        </w:category>
        <w:types>
          <w:type w:val="bbPlcHdr"/>
        </w:types>
        <w:behaviors>
          <w:behavior w:val="content"/>
        </w:behaviors>
        <w:guid w:val="{4C5B6173-94CD-4A45-BE5A-75A0F528BB34}"/>
      </w:docPartPr>
      <w:docPartBody>
        <w:p w:rsidR="009F0294" w:rsidRDefault="003A714C">
          <w:pPr>
            <w:pStyle w:val="7CD19748D285443C8B2494447A995EE0"/>
          </w:pPr>
          <w:r w:rsidRPr="00E56144">
            <w:rPr>
              <w:rStyle w:val="PlaceholderText"/>
            </w:rPr>
            <w:t>.</w:t>
          </w:r>
        </w:p>
      </w:docPartBody>
    </w:docPart>
    <w:docPart>
      <w:docPartPr>
        <w:name w:val="EC56205968D048FA99DFE6E077FBE49D"/>
        <w:category>
          <w:name w:val="General"/>
          <w:gallery w:val="placeholder"/>
        </w:category>
        <w:types>
          <w:type w:val="bbPlcHdr"/>
        </w:types>
        <w:behaviors>
          <w:behavior w:val="content"/>
        </w:behaviors>
        <w:guid w:val="{B8944625-5B3E-46BF-A889-4067BEEBC6F5}"/>
      </w:docPartPr>
      <w:docPartBody>
        <w:p w:rsidR="009F0294" w:rsidRDefault="003A714C">
          <w:pPr>
            <w:pStyle w:val="EC56205968D048FA99DFE6E077FBE49D"/>
          </w:pPr>
          <w:r w:rsidRPr="00E56144">
            <w:rPr>
              <w:rStyle w:val="PlaceholderText"/>
            </w:rPr>
            <w:t>.</w:t>
          </w:r>
        </w:p>
      </w:docPartBody>
    </w:docPart>
    <w:docPart>
      <w:docPartPr>
        <w:name w:val="8482A226B26E4295AEE550AA9074D205"/>
        <w:category>
          <w:name w:val="General"/>
          <w:gallery w:val="placeholder"/>
        </w:category>
        <w:types>
          <w:type w:val="bbPlcHdr"/>
        </w:types>
        <w:behaviors>
          <w:behavior w:val="content"/>
        </w:behaviors>
        <w:guid w:val="{217F01CD-4300-4CEF-939A-050465651F72}"/>
      </w:docPartPr>
      <w:docPartBody>
        <w:p w:rsidR="009F0294" w:rsidRDefault="003A714C">
          <w:pPr>
            <w:pStyle w:val="8482A226B26E4295AEE550AA9074D205"/>
          </w:pPr>
          <w:r w:rsidRPr="00EE5BC4">
            <w:rPr>
              <w:rStyle w:val="PlaceholderText"/>
            </w:rPr>
            <w:t>Click here to enter text.</w:t>
          </w:r>
        </w:p>
      </w:docPartBody>
    </w:docPart>
    <w:docPart>
      <w:docPartPr>
        <w:name w:val="C96539F92839407882196838378DCA90"/>
        <w:category>
          <w:name w:val="General"/>
          <w:gallery w:val="placeholder"/>
        </w:category>
        <w:types>
          <w:type w:val="bbPlcHdr"/>
        </w:types>
        <w:behaviors>
          <w:behavior w:val="content"/>
        </w:behaviors>
        <w:guid w:val="{6569265F-7EAE-4F08-9039-BE6DE743955E}"/>
      </w:docPartPr>
      <w:docPartBody>
        <w:p w:rsidR="009F0294" w:rsidRDefault="003A714C">
          <w:pPr>
            <w:pStyle w:val="C96539F92839407882196838378DCA90"/>
          </w:pPr>
          <w:r w:rsidRPr="00EE5BC4">
            <w:rPr>
              <w:rStyle w:val="PlaceholderText"/>
            </w:rPr>
            <w:t>Click here to enter text.</w:t>
          </w:r>
        </w:p>
      </w:docPartBody>
    </w:docPart>
    <w:docPart>
      <w:docPartPr>
        <w:name w:val="DB386EE2011142DBB53F8A923C9646C5"/>
        <w:category>
          <w:name w:val="General"/>
          <w:gallery w:val="placeholder"/>
        </w:category>
        <w:types>
          <w:type w:val="bbPlcHdr"/>
        </w:types>
        <w:behaviors>
          <w:behavior w:val="content"/>
        </w:behaviors>
        <w:guid w:val="{AF48FEBC-2FEF-4924-86A7-473807F108CD}"/>
      </w:docPartPr>
      <w:docPartBody>
        <w:p w:rsidR="009F0294" w:rsidRDefault="003A714C">
          <w:pPr>
            <w:pStyle w:val="DB386EE2011142DBB53F8A923C9646C5"/>
          </w:pPr>
          <w:r w:rsidRPr="00B26028">
            <w:rPr>
              <w:rStyle w:val="PlaceholderText"/>
            </w:rPr>
            <w:t>Click here to enter text.</w:t>
          </w:r>
        </w:p>
      </w:docPartBody>
    </w:docPart>
    <w:docPart>
      <w:docPartPr>
        <w:name w:val="7FB0C8E79B2C45D4A21E6E801742C715"/>
        <w:category>
          <w:name w:val="General"/>
          <w:gallery w:val="placeholder"/>
        </w:category>
        <w:types>
          <w:type w:val="bbPlcHdr"/>
        </w:types>
        <w:behaviors>
          <w:behavior w:val="content"/>
        </w:behaviors>
        <w:guid w:val="{8B25AF2D-2ADE-4F4C-B193-E9F92450B9CD}"/>
      </w:docPartPr>
      <w:docPartBody>
        <w:p w:rsidR="009F0294" w:rsidRDefault="003A714C">
          <w:pPr>
            <w:pStyle w:val="7FB0C8E79B2C45D4A21E6E801742C715"/>
          </w:pPr>
          <w:r w:rsidRPr="00503E49">
            <w:rPr>
              <w:rStyle w:val="PlaceholderText"/>
            </w:rPr>
            <w:t>Click here to enter a date.</w:t>
          </w:r>
        </w:p>
      </w:docPartBody>
    </w:docPart>
    <w:docPart>
      <w:docPartPr>
        <w:name w:val="5FBFB4C54F1E408496396CB160751AA3"/>
        <w:category>
          <w:name w:val="General"/>
          <w:gallery w:val="placeholder"/>
        </w:category>
        <w:types>
          <w:type w:val="bbPlcHdr"/>
        </w:types>
        <w:behaviors>
          <w:behavior w:val="content"/>
        </w:behaviors>
        <w:guid w:val="{78B02FFF-01CC-4168-B253-FAF67D4BE4CE}"/>
      </w:docPartPr>
      <w:docPartBody>
        <w:p w:rsidR="009F0294" w:rsidRDefault="003A714C">
          <w:pPr>
            <w:pStyle w:val="5FBFB4C54F1E408496396CB160751AA3"/>
          </w:pPr>
          <w:r w:rsidRPr="00503E49">
            <w:rPr>
              <w:rStyle w:val="PlaceholderText"/>
            </w:rPr>
            <w:t>Click here to enter text.</w:t>
          </w:r>
        </w:p>
      </w:docPartBody>
    </w:docPart>
    <w:docPart>
      <w:docPartPr>
        <w:name w:val="4D9BF331E7E1455DBFA263910940FE67"/>
        <w:category>
          <w:name w:val="General"/>
          <w:gallery w:val="placeholder"/>
        </w:category>
        <w:types>
          <w:type w:val="bbPlcHdr"/>
        </w:types>
        <w:behaviors>
          <w:behavior w:val="content"/>
        </w:behaviors>
        <w:guid w:val="{414CC006-9529-442D-B8E0-8C7BA064611C}"/>
      </w:docPartPr>
      <w:docPartBody>
        <w:p w:rsidR="009F0294" w:rsidRDefault="003A714C">
          <w:pPr>
            <w:pStyle w:val="4D9BF331E7E1455DBFA263910940FE67"/>
          </w:pPr>
          <w:r w:rsidRPr="006E09BE">
            <w:rPr>
              <w:rStyle w:val="PlaceholderText"/>
            </w:rPr>
            <w:t>Click here to enter a date.</w:t>
          </w:r>
        </w:p>
      </w:docPartBody>
    </w:docPart>
    <w:docPart>
      <w:docPartPr>
        <w:name w:val="2225F32EA931468BB580CF7682350AEE"/>
        <w:category>
          <w:name w:val="General"/>
          <w:gallery w:val="placeholder"/>
        </w:category>
        <w:types>
          <w:type w:val="bbPlcHdr"/>
        </w:types>
        <w:behaviors>
          <w:behavior w:val="content"/>
        </w:behaviors>
        <w:guid w:val="{28B40886-E5FF-4C26-A1A6-2F25FDC750AC}"/>
      </w:docPartPr>
      <w:docPartBody>
        <w:p w:rsidR="009F0294" w:rsidRDefault="003A714C">
          <w:pPr>
            <w:pStyle w:val="2225F32EA931468BB580CF7682350AEE"/>
          </w:pPr>
          <w:r w:rsidRPr="00E56144">
            <w:rPr>
              <w:rStyle w:val="PlaceholderText"/>
            </w:rPr>
            <w:t>.</w:t>
          </w:r>
        </w:p>
      </w:docPartBody>
    </w:docPart>
    <w:docPart>
      <w:docPartPr>
        <w:name w:val="423FA60DDAA2494FA6DF00A695353E44"/>
        <w:category>
          <w:name w:val="General"/>
          <w:gallery w:val="placeholder"/>
        </w:category>
        <w:types>
          <w:type w:val="bbPlcHdr"/>
        </w:types>
        <w:behaviors>
          <w:behavior w:val="content"/>
        </w:behaviors>
        <w:guid w:val="{52775F67-F1E5-49F0-BBBF-B9085D1CE3F1}"/>
      </w:docPartPr>
      <w:docPartBody>
        <w:p w:rsidR="009F0294" w:rsidRDefault="003A714C">
          <w:pPr>
            <w:pStyle w:val="423FA60DDAA2494FA6DF00A695353E44"/>
          </w:pPr>
          <w:r w:rsidRPr="00503E49">
            <w:rPr>
              <w:rStyle w:val="PlaceholderText"/>
            </w:rPr>
            <w:t xml:space="preserve">Click here to enter text. here to enter text here to enter text here to enter text here to e </w:t>
          </w:r>
        </w:p>
      </w:docPartBody>
    </w:docPart>
    <w:docPart>
      <w:docPartPr>
        <w:name w:val="37719809607745EBA520A4EDBD27DA1F"/>
        <w:category>
          <w:name w:val="General"/>
          <w:gallery w:val="placeholder"/>
        </w:category>
        <w:types>
          <w:type w:val="bbPlcHdr"/>
        </w:types>
        <w:behaviors>
          <w:behavior w:val="content"/>
        </w:behaviors>
        <w:guid w:val="{583F23AF-5418-41A5-AA25-52BE64739C06}"/>
      </w:docPartPr>
      <w:docPartBody>
        <w:p w:rsidR="009F0294" w:rsidRDefault="003A714C">
          <w:pPr>
            <w:pStyle w:val="37719809607745EBA520A4EDBD27DA1F"/>
          </w:pPr>
          <w:r w:rsidRPr="00E56144">
            <w:rPr>
              <w:rStyle w:val="PlaceholderText"/>
            </w:rPr>
            <w:t>.</w:t>
          </w:r>
        </w:p>
      </w:docPartBody>
    </w:docPart>
    <w:docPart>
      <w:docPartPr>
        <w:name w:val="9AA988FDC88D4150BFD2064975DBC11D"/>
        <w:category>
          <w:name w:val="General"/>
          <w:gallery w:val="placeholder"/>
        </w:category>
        <w:types>
          <w:type w:val="bbPlcHdr"/>
        </w:types>
        <w:behaviors>
          <w:behavior w:val="content"/>
        </w:behaviors>
        <w:guid w:val="{798EB87E-808D-446B-BB82-4FFF23C42FCE}"/>
      </w:docPartPr>
      <w:docPartBody>
        <w:p w:rsidR="009F0294" w:rsidRDefault="003A714C">
          <w:pPr>
            <w:pStyle w:val="9AA988FDC88D4150BFD2064975DBC11D"/>
          </w:pPr>
          <w:r w:rsidRPr="002A0FDF">
            <w:rPr>
              <w:rStyle w:val="PlaceholderText"/>
            </w:rPr>
            <w:t>Choose a building block.</w:t>
          </w:r>
        </w:p>
      </w:docPartBody>
    </w:docPart>
    <w:docPart>
      <w:docPartPr>
        <w:name w:val="0847F2F808244ABE8C51E2833A441CC7"/>
        <w:category>
          <w:name w:val="General"/>
          <w:gallery w:val="placeholder"/>
        </w:category>
        <w:types>
          <w:type w:val="bbPlcHdr"/>
        </w:types>
        <w:behaviors>
          <w:behavior w:val="content"/>
        </w:behaviors>
        <w:guid w:val="{B1304C18-9ECC-4291-A966-5852DE67C3D1}"/>
      </w:docPartPr>
      <w:docPartBody>
        <w:p w:rsidR="009F0294" w:rsidRDefault="003A714C">
          <w:pPr>
            <w:pStyle w:val="0847F2F808244ABE8C51E2833A441CC7"/>
          </w:pPr>
          <w:r w:rsidRPr="006E09BE">
            <w:rPr>
              <w:rStyle w:val="PlaceholderText"/>
            </w:rPr>
            <w:t>Click here to enter text.</w:t>
          </w:r>
        </w:p>
      </w:docPartBody>
    </w:docPart>
    <w:docPart>
      <w:docPartPr>
        <w:name w:val="8083FD3A148C4BAE83D5ECF1E21FC2EA"/>
        <w:category>
          <w:name w:val="General"/>
          <w:gallery w:val="placeholder"/>
        </w:category>
        <w:types>
          <w:type w:val="bbPlcHdr"/>
        </w:types>
        <w:behaviors>
          <w:behavior w:val="content"/>
        </w:behaviors>
        <w:guid w:val="{4011A10A-7B5E-40D6-BF5E-218CC7CBE7EE}"/>
      </w:docPartPr>
      <w:docPartBody>
        <w:p w:rsidR="009F0294" w:rsidRDefault="003A714C">
          <w:pPr>
            <w:pStyle w:val="8083FD3A148C4BAE83D5ECF1E21FC2EA"/>
          </w:pPr>
          <w:r w:rsidRPr="00E56144">
            <w:rPr>
              <w:rStyle w:val="PlaceholderText"/>
            </w:rPr>
            <w:t>.</w:t>
          </w:r>
        </w:p>
      </w:docPartBody>
    </w:docPart>
    <w:docPart>
      <w:docPartPr>
        <w:name w:val="76D1ACDE5DDA4C60BFB81C843447B550"/>
        <w:category>
          <w:name w:val="General"/>
          <w:gallery w:val="placeholder"/>
        </w:category>
        <w:types>
          <w:type w:val="bbPlcHdr"/>
        </w:types>
        <w:behaviors>
          <w:behavior w:val="content"/>
        </w:behaviors>
        <w:guid w:val="{1C591CAC-8767-4B87-82A0-90D1394F7927}"/>
      </w:docPartPr>
      <w:docPartBody>
        <w:p w:rsidR="009F0294" w:rsidRDefault="003A714C">
          <w:pPr>
            <w:pStyle w:val="76D1ACDE5DDA4C60BFB81C843447B550"/>
          </w:pPr>
          <w:r w:rsidRPr="002A0FDF">
            <w:rPr>
              <w:rStyle w:val="PlaceholderText"/>
            </w:rPr>
            <w:t>Choose a building block.</w:t>
          </w:r>
        </w:p>
      </w:docPartBody>
    </w:docPart>
    <w:docPart>
      <w:docPartPr>
        <w:name w:val="0CE185500C2C4BACB5D7E7E0B88EC9E1"/>
        <w:category>
          <w:name w:val="General"/>
          <w:gallery w:val="placeholder"/>
        </w:category>
        <w:types>
          <w:type w:val="bbPlcHdr"/>
        </w:types>
        <w:behaviors>
          <w:behavior w:val="content"/>
        </w:behaviors>
        <w:guid w:val="{735C32BA-9B8C-4887-B00E-A31F369EC7E1}"/>
      </w:docPartPr>
      <w:docPartBody>
        <w:p w:rsidR="009F0294" w:rsidRDefault="003A714C">
          <w:pPr>
            <w:pStyle w:val="0CE185500C2C4BACB5D7E7E0B88EC9E1"/>
          </w:pPr>
          <w:r w:rsidRPr="006E09BE">
            <w:rPr>
              <w:rStyle w:val="PlaceholderText"/>
            </w:rPr>
            <w:t>Click here to enter text.</w:t>
          </w:r>
        </w:p>
      </w:docPartBody>
    </w:docPart>
    <w:docPart>
      <w:docPartPr>
        <w:name w:val="7614C7DD544747018F064A130D4EF1FE"/>
        <w:category>
          <w:name w:val="General"/>
          <w:gallery w:val="placeholder"/>
        </w:category>
        <w:types>
          <w:type w:val="bbPlcHdr"/>
        </w:types>
        <w:behaviors>
          <w:behavior w:val="content"/>
        </w:behaviors>
        <w:guid w:val="{E06B4623-76EB-4BCA-9C25-F36F9FC20090}"/>
      </w:docPartPr>
      <w:docPartBody>
        <w:p w:rsidR="009F0294" w:rsidRDefault="003A714C">
          <w:pPr>
            <w:pStyle w:val="7614C7DD544747018F064A130D4EF1FE"/>
          </w:pPr>
          <w:r w:rsidRPr="00E56144">
            <w:rPr>
              <w:rStyle w:val="PlaceholderText"/>
            </w:rPr>
            <w:t>.</w:t>
          </w:r>
        </w:p>
      </w:docPartBody>
    </w:docPart>
    <w:docPart>
      <w:docPartPr>
        <w:name w:val="B4CABC49E0994357B1DF30E7EA78ED20"/>
        <w:category>
          <w:name w:val="General"/>
          <w:gallery w:val="placeholder"/>
        </w:category>
        <w:types>
          <w:type w:val="bbPlcHdr"/>
        </w:types>
        <w:behaviors>
          <w:behavior w:val="content"/>
        </w:behaviors>
        <w:guid w:val="{7F9E7D1C-1D81-4ABD-B523-8A337804A7DA}"/>
      </w:docPartPr>
      <w:docPartBody>
        <w:p w:rsidR="009F0294" w:rsidRDefault="003A714C">
          <w:pPr>
            <w:pStyle w:val="B4CABC49E0994357B1DF30E7EA78ED20"/>
          </w:pPr>
          <w:r w:rsidRPr="006E09BE">
            <w:rPr>
              <w:rStyle w:val="PlaceholderText"/>
            </w:rPr>
            <w:t>Choose a building block.</w:t>
          </w:r>
        </w:p>
      </w:docPartBody>
    </w:docPart>
    <w:docPart>
      <w:docPartPr>
        <w:name w:val="BFF710A8AB824CF8B023BCB57D40EA9D"/>
        <w:category>
          <w:name w:val="General"/>
          <w:gallery w:val="placeholder"/>
        </w:category>
        <w:types>
          <w:type w:val="bbPlcHdr"/>
        </w:types>
        <w:behaviors>
          <w:behavior w:val="content"/>
        </w:behaviors>
        <w:guid w:val="{50B01789-1809-4020-9DF9-B5D75F07CDB7}"/>
      </w:docPartPr>
      <w:docPartBody>
        <w:p w:rsidR="009F0294" w:rsidRDefault="003A714C">
          <w:pPr>
            <w:pStyle w:val="BFF710A8AB824CF8B023BCB57D40EA9D"/>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714C"/>
    <w:rsid w:val="001030E5"/>
    <w:rsid w:val="002B3C4C"/>
    <w:rsid w:val="00305A81"/>
    <w:rsid w:val="003A714C"/>
    <w:rsid w:val="005A1DB9"/>
    <w:rsid w:val="005C01CA"/>
    <w:rsid w:val="00632FBD"/>
    <w:rsid w:val="00906B9C"/>
    <w:rsid w:val="009F0294"/>
    <w:rsid w:val="009F251C"/>
    <w:rsid w:val="00A05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294"/>
    <w:rPr>
      <w:color w:val="808080"/>
    </w:rPr>
  </w:style>
  <w:style w:type="paragraph" w:customStyle="1" w:styleId="9182D2ACD1DE4D60865DF7FBD1E41156">
    <w:name w:val="9182D2ACD1DE4D60865DF7FBD1E41156"/>
    <w:rsid w:val="009F0294"/>
  </w:style>
  <w:style w:type="paragraph" w:customStyle="1" w:styleId="EDBFBD86B31A4B53AF7A9CD3FB1D545A">
    <w:name w:val="EDBFBD86B31A4B53AF7A9CD3FB1D545A"/>
    <w:rsid w:val="009F0294"/>
  </w:style>
  <w:style w:type="paragraph" w:customStyle="1" w:styleId="BE9B23416A7D44EEA65F01D2CFA6A42C">
    <w:name w:val="BE9B23416A7D44EEA65F01D2CFA6A42C"/>
    <w:rsid w:val="009F0294"/>
  </w:style>
  <w:style w:type="paragraph" w:customStyle="1" w:styleId="33D1096DAD814BF68E2E1BC89DAD8B73">
    <w:name w:val="33D1096DAD814BF68E2E1BC89DAD8B73"/>
    <w:rsid w:val="009F0294"/>
  </w:style>
  <w:style w:type="paragraph" w:customStyle="1" w:styleId="7CD19748D285443C8B2494447A995EE0">
    <w:name w:val="7CD19748D285443C8B2494447A995EE0"/>
    <w:rsid w:val="009F0294"/>
  </w:style>
  <w:style w:type="paragraph" w:customStyle="1" w:styleId="EC56205968D048FA99DFE6E077FBE49D">
    <w:name w:val="EC56205968D048FA99DFE6E077FBE49D"/>
    <w:rsid w:val="009F0294"/>
  </w:style>
  <w:style w:type="paragraph" w:customStyle="1" w:styleId="D4D6A78B759C40C197155F67CE7947A0">
    <w:name w:val="D4D6A78B759C40C197155F67CE7947A0"/>
    <w:rsid w:val="009F0294"/>
  </w:style>
  <w:style w:type="paragraph" w:customStyle="1" w:styleId="5250775B82FE4CA6903616D0D4FA5301">
    <w:name w:val="5250775B82FE4CA6903616D0D4FA5301"/>
    <w:rsid w:val="009F0294"/>
  </w:style>
  <w:style w:type="paragraph" w:customStyle="1" w:styleId="8482A226B26E4295AEE550AA9074D205">
    <w:name w:val="8482A226B26E4295AEE550AA9074D205"/>
    <w:rsid w:val="009F0294"/>
  </w:style>
  <w:style w:type="paragraph" w:customStyle="1" w:styleId="B8702598CFA94DB58E07406C74CA8323">
    <w:name w:val="B8702598CFA94DB58E07406C74CA8323"/>
    <w:rsid w:val="009F0294"/>
  </w:style>
  <w:style w:type="paragraph" w:customStyle="1" w:styleId="4FD66BFE20CA4F44A8D0DA299501C12B">
    <w:name w:val="4FD66BFE20CA4F44A8D0DA299501C12B"/>
    <w:rsid w:val="009F0294"/>
  </w:style>
  <w:style w:type="paragraph" w:customStyle="1" w:styleId="85BF5CAF8718401DABCFA74547E1AF3C">
    <w:name w:val="85BF5CAF8718401DABCFA74547E1AF3C"/>
    <w:rsid w:val="009F0294"/>
  </w:style>
  <w:style w:type="paragraph" w:customStyle="1" w:styleId="5CD46A6235FB45E28C7B15E6C1A47F03">
    <w:name w:val="5CD46A6235FB45E28C7B15E6C1A47F03"/>
    <w:rsid w:val="009F0294"/>
  </w:style>
  <w:style w:type="paragraph" w:customStyle="1" w:styleId="CD032DD305734CCFA2F7D7BC57F14598">
    <w:name w:val="CD032DD305734CCFA2F7D7BC57F14598"/>
    <w:rsid w:val="009F0294"/>
  </w:style>
  <w:style w:type="paragraph" w:customStyle="1" w:styleId="AB63E33C52864A69A79EC4ECE09CDD59">
    <w:name w:val="AB63E33C52864A69A79EC4ECE09CDD59"/>
    <w:rsid w:val="009F0294"/>
  </w:style>
  <w:style w:type="paragraph" w:customStyle="1" w:styleId="B1E62A26481B44E7A03570F38BD152FA">
    <w:name w:val="B1E62A26481B44E7A03570F38BD152FA"/>
    <w:rsid w:val="009F0294"/>
  </w:style>
  <w:style w:type="paragraph" w:customStyle="1" w:styleId="ED926D5459EE443C85A76F7549AC2993">
    <w:name w:val="ED926D5459EE443C85A76F7549AC2993"/>
    <w:rsid w:val="009F0294"/>
  </w:style>
  <w:style w:type="paragraph" w:customStyle="1" w:styleId="4035EBAED44A4713B4F2A830481EA8DE">
    <w:name w:val="4035EBAED44A4713B4F2A830481EA8DE"/>
    <w:rsid w:val="009F0294"/>
  </w:style>
  <w:style w:type="paragraph" w:customStyle="1" w:styleId="5CE2DEF0CCD24E068632D925992E0551">
    <w:name w:val="5CE2DEF0CCD24E068632D925992E0551"/>
    <w:rsid w:val="009F0294"/>
  </w:style>
  <w:style w:type="paragraph" w:customStyle="1" w:styleId="251C5EB1BF6A4DC3AF6D7DDF5323655E">
    <w:name w:val="251C5EB1BF6A4DC3AF6D7DDF5323655E"/>
    <w:rsid w:val="009F0294"/>
  </w:style>
  <w:style w:type="paragraph" w:customStyle="1" w:styleId="C96539F92839407882196838378DCA90">
    <w:name w:val="C96539F92839407882196838378DCA90"/>
    <w:rsid w:val="009F0294"/>
  </w:style>
  <w:style w:type="paragraph" w:customStyle="1" w:styleId="DB386EE2011142DBB53F8A923C9646C5">
    <w:name w:val="DB386EE2011142DBB53F8A923C9646C5"/>
    <w:rsid w:val="009F0294"/>
  </w:style>
  <w:style w:type="paragraph" w:customStyle="1" w:styleId="53AD2CEB3892458EAB379B490040AAF1">
    <w:name w:val="53AD2CEB3892458EAB379B490040AAF1"/>
    <w:rsid w:val="009F0294"/>
  </w:style>
  <w:style w:type="paragraph" w:customStyle="1" w:styleId="F5E54E0E8B7A44D0B1D083941C58DB86">
    <w:name w:val="F5E54E0E8B7A44D0B1D083941C58DB86"/>
    <w:rsid w:val="009F0294"/>
  </w:style>
  <w:style w:type="paragraph" w:customStyle="1" w:styleId="22C3F569FAA64215B6C6B32B7969CE8C">
    <w:name w:val="22C3F569FAA64215B6C6B32B7969CE8C"/>
    <w:rsid w:val="009F0294"/>
  </w:style>
  <w:style w:type="paragraph" w:customStyle="1" w:styleId="5D132A254CCD44688286B20B3DB7FFE9">
    <w:name w:val="5D132A254CCD44688286B20B3DB7FFE9"/>
    <w:rsid w:val="009F0294"/>
  </w:style>
  <w:style w:type="paragraph" w:customStyle="1" w:styleId="E9F3FEF9E92C4E6CBB4141670F7024CA">
    <w:name w:val="E9F3FEF9E92C4E6CBB4141670F7024CA"/>
    <w:rsid w:val="009F0294"/>
  </w:style>
  <w:style w:type="paragraph" w:customStyle="1" w:styleId="1F1B949DDD7E457CA2E24C52E4CCD741">
    <w:name w:val="1F1B949DDD7E457CA2E24C52E4CCD741"/>
    <w:rsid w:val="009F0294"/>
  </w:style>
  <w:style w:type="paragraph" w:customStyle="1" w:styleId="F62140956E874161872777A6C98177FD">
    <w:name w:val="F62140956E874161872777A6C98177FD"/>
    <w:rsid w:val="009F0294"/>
  </w:style>
  <w:style w:type="paragraph" w:customStyle="1" w:styleId="DB46264DA2424D30A73A9E8002D2AB49">
    <w:name w:val="DB46264DA2424D30A73A9E8002D2AB49"/>
    <w:rsid w:val="009F0294"/>
  </w:style>
  <w:style w:type="paragraph" w:customStyle="1" w:styleId="3EE3E223FE61415FBA7067085B8BD870">
    <w:name w:val="3EE3E223FE61415FBA7067085B8BD870"/>
    <w:rsid w:val="009F0294"/>
  </w:style>
  <w:style w:type="paragraph" w:customStyle="1" w:styleId="F3D2A97D12C745629F24548261E4C5E5">
    <w:name w:val="F3D2A97D12C745629F24548261E4C5E5"/>
    <w:rsid w:val="009F0294"/>
  </w:style>
  <w:style w:type="paragraph" w:customStyle="1" w:styleId="7FB0C8E79B2C45D4A21E6E801742C715">
    <w:name w:val="7FB0C8E79B2C45D4A21E6E801742C715"/>
    <w:rsid w:val="009F0294"/>
  </w:style>
  <w:style w:type="paragraph" w:customStyle="1" w:styleId="5FBFB4C54F1E408496396CB160751AA3">
    <w:name w:val="5FBFB4C54F1E408496396CB160751AA3"/>
    <w:rsid w:val="009F0294"/>
  </w:style>
  <w:style w:type="paragraph" w:customStyle="1" w:styleId="4D9BF331E7E1455DBFA263910940FE67">
    <w:name w:val="4D9BF331E7E1455DBFA263910940FE67"/>
    <w:rsid w:val="009F0294"/>
  </w:style>
  <w:style w:type="paragraph" w:customStyle="1" w:styleId="2225F32EA931468BB580CF7682350AEE">
    <w:name w:val="2225F32EA931468BB580CF7682350AEE"/>
    <w:rsid w:val="009F0294"/>
  </w:style>
  <w:style w:type="paragraph" w:customStyle="1" w:styleId="423FA60DDAA2494FA6DF00A695353E44">
    <w:name w:val="423FA60DDAA2494FA6DF00A695353E44"/>
    <w:rsid w:val="009F0294"/>
  </w:style>
  <w:style w:type="paragraph" w:customStyle="1" w:styleId="37719809607745EBA520A4EDBD27DA1F">
    <w:name w:val="37719809607745EBA520A4EDBD27DA1F"/>
    <w:rsid w:val="009F0294"/>
  </w:style>
  <w:style w:type="paragraph" w:customStyle="1" w:styleId="9AA988FDC88D4150BFD2064975DBC11D">
    <w:name w:val="9AA988FDC88D4150BFD2064975DBC11D"/>
    <w:rsid w:val="009F0294"/>
  </w:style>
  <w:style w:type="paragraph" w:customStyle="1" w:styleId="0847F2F808244ABE8C51E2833A441CC7">
    <w:name w:val="0847F2F808244ABE8C51E2833A441CC7"/>
    <w:rsid w:val="009F0294"/>
  </w:style>
  <w:style w:type="paragraph" w:customStyle="1" w:styleId="8083FD3A148C4BAE83D5ECF1E21FC2EA">
    <w:name w:val="8083FD3A148C4BAE83D5ECF1E21FC2EA"/>
    <w:rsid w:val="009F0294"/>
  </w:style>
  <w:style w:type="paragraph" w:customStyle="1" w:styleId="76D1ACDE5DDA4C60BFB81C843447B550">
    <w:name w:val="76D1ACDE5DDA4C60BFB81C843447B550"/>
    <w:rsid w:val="009F0294"/>
  </w:style>
  <w:style w:type="paragraph" w:customStyle="1" w:styleId="0CE185500C2C4BACB5D7E7E0B88EC9E1">
    <w:name w:val="0CE185500C2C4BACB5D7E7E0B88EC9E1"/>
    <w:rsid w:val="009F0294"/>
  </w:style>
  <w:style w:type="paragraph" w:customStyle="1" w:styleId="7614C7DD544747018F064A130D4EF1FE">
    <w:name w:val="7614C7DD544747018F064A130D4EF1FE"/>
    <w:rsid w:val="009F0294"/>
  </w:style>
  <w:style w:type="paragraph" w:customStyle="1" w:styleId="652EF2E31D56421EB07197A623E51573">
    <w:name w:val="652EF2E31D56421EB07197A623E51573"/>
    <w:rsid w:val="009F0294"/>
  </w:style>
  <w:style w:type="paragraph" w:customStyle="1" w:styleId="11FAC90B52BC4FC6B6AF61AA67971538">
    <w:name w:val="11FAC90B52BC4FC6B6AF61AA67971538"/>
    <w:rsid w:val="009F0294"/>
  </w:style>
  <w:style w:type="paragraph" w:customStyle="1" w:styleId="13EF59A5452C4FE8AB64C283BBF0B946">
    <w:name w:val="13EF59A5452C4FE8AB64C283BBF0B946"/>
    <w:rsid w:val="009F0294"/>
  </w:style>
  <w:style w:type="paragraph" w:customStyle="1" w:styleId="20DF105603B646678BE1B1E53B509780">
    <w:name w:val="20DF105603B646678BE1B1E53B509780"/>
    <w:rsid w:val="009F0294"/>
  </w:style>
  <w:style w:type="paragraph" w:customStyle="1" w:styleId="0742695125334F66AA2D75E9D4DC0AF0">
    <w:name w:val="0742695125334F66AA2D75E9D4DC0AF0"/>
    <w:rsid w:val="009F0294"/>
  </w:style>
  <w:style w:type="paragraph" w:customStyle="1" w:styleId="660319BA612D4B46995404CDFBDE297D">
    <w:name w:val="660319BA612D4B46995404CDFBDE297D"/>
    <w:rsid w:val="009F0294"/>
  </w:style>
  <w:style w:type="paragraph" w:customStyle="1" w:styleId="B4CABC49E0994357B1DF30E7EA78ED20">
    <w:name w:val="B4CABC49E0994357B1DF30E7EA78ED20"/>
    <w:rsid w:val="009F0294"/>
  </w:style>
  <w:style w:type="paragraph" w:customStyle="1" w:styleId="BFF710A8AB824CF8B023BCB57D40EA9D">
    <w:name w:val="BFF710A8AB824CF8B023BCB57D40EA9D"/>
    <w:rsid w:val="009F02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5AAC-B9A3-4D77-ADBD-F00E5BDC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2015-08-27T10:47:00Z</cp:lastPrinted>
  <dcterms:created xsi:type="dcterms:W3CDTF">2015-08-28T11:28:00Z</dcterms:created>
  <dcterms:modified xsi:type="dcterms:W3CDTF">2015-08-28T11:28:00Z</dcterms:modified>
</cp:coreProperties>
</file>