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sz w:val="28"/>
          <w:szCs w:val="28"/>
        </w:rPr>
        <w:id w:val="13542603"/>
        <w:placeholder>
          <w:docPart w:val="10B53FAB0C274476A74AD7D55F9C922F"/>
        </w:placeholder>
      </w:sdt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C79A21C5227942F5B3232A11EFC02619"/>
        </w:placeholder>
        <w:docPartList>
          <w:docPartGallery w:val="Quick Parts"/>
        </w:docPartList>
      </w:sdtPr>
      <w:sdtContent>
        <w:p w:rsidR="00102EE1" w:rsidRDefault="000D7929" w:rsidP="00CA7795">
          <w:pPr>
            <w:jc w:val="center"/>
            <w:rPr>
              <w:b/>
              <w:sz w:val="28"/>
              <w:szCs w:val="28"/>
            </w:rPr>
          </w:pPr>
          <w:sdt>
            <w:sdtPr>
              <w:rPr>
                <w:b/>
                <w:sz w:val="28"/>
                <w:szCs w:val="28"/>
              </w:rPr>
              <w:id w:val="13542618"/>
              <w:placeholder>
                <w:docPart w:val="43612EDCEF4F4F03AFBA2C3A4CE20716"/>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18CE4DBC31B54D96B8814085D8503437"/>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A96C96">
                <w:rPr>
                  <w:sz w:val="28"/>
                  <w:szCs w:val="28"/>
                </w:rPr>
                <w:t>F. MacGregor (PCA)</w:t>
              </w:r>
            </w:sdtContent>
          </w:sdt>
          <w:r w:rsidR="00097B9A">
            <w:rPr>
              <w:b/>
              <w:sz w:val="28"/>
              <w:szCs w:val="28"/>
            </w:rPr>
            <w:t xml:space="preserve"> </w:t>
          </w:r>
          <w:sdt>
            <w:sdtPr>
              <w:rPr>
                <w:sz w:val="28"/>
                <w:szCs w:val="28"/>
              </w:rPr>
              <w:id w:val="15629612"/>
              <w:placeholder>
                <w:docPart w:val="FB54B781E4244C7B92B7DDC49ECCDBB2"/>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A96C96">
                <w:rPr>
                  <w:sz w:val="28"/>
                  <w:szCs w:val="28"/>
                </w:rPr>
                <w:t>, S. Domah (J.A)</w:t>
              </w:r>
            </w:sdtContent>
          </w:sdt>
          <w:r w:rsidR="00097B9A">
            <w:rPr>
              <w:b/>
              <w:sz w:val="28"/>
              <w:szCs w:val="28"/>
            </w:rPr>
            <w:t xml:space="preserve"> </w:t>
          </w:r>
          <w:sdt>
            <w:sdtPr>
              <w:rPr>
                <w:sz w:val="28"/>
                <w:szCs w:val="28"/>
              </w:rPr>
              <w:id w:val="15629656"/>
              <w:placeholder>
                <w:docPart w:val="93DE6E574DD84A3BB5EC2C28C4DC8B6C"/>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A96C96">
                <w:rPr>
                  <w:sz w:val="28"/>
                  <w:szCs w:val="28"/>
                </w:rPr>
                <w:t>, M. Twomey (J.A)</w:t>
              </w:r>
            </w:sdtContent>
          </w:sdt>
          <w:r w:rsidR="00097B9A">
            <w:rPr>
              <w:b/>
              <w:sz w:val="28"/>
              <w:szCs w:val="28"/>
            </w:rPr>
            <w:t xml:space="preserve">  </w:t>
          </w:r>
          <w:r w:rsidR="006D0D9B">
            <w:rPr>
              <w:b/>
              <w:sz w:val="28"/>
              <w:szCs w:val="28"/>
            </w:rPr>
            <w:t>]</w:t>
          </w:r>
        </w:p>
      </w:sdtContent>
    </w:sdt>
    <w:p w:rsidR="00C55FDF" w:rsidRDefault="000D7929" w:rsidP="0006489F">
      <w:pPr>
        <w:spacing w:before="240"/>
        <w:jc w:val="center"/>
        <w:rPr>
          <w:b/>
          <w:sz w:val="28"/>
          <w:szCs w:val="28"/>
        </w:rPr>
      </w:pPr>
      <w:sdt>
        <w:sdtPr>
          <w:rPr>
            <w:b/>
            <w:sz w:val="28"/>
            <w:szCs w:val="28"/>
          </w:rPr>
          <w:id w:val="14547297"/>
          <w:lock w:val="contentLocked"/>
          <w:placeholder>
            <w:docPart w:val="10B53FAB0C274476A74AD7D55F9C922F"/>
          </w:placeholder>
        </w:sdt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A96C96">
        <w:rPr>
          <w:b/>
          <w:sz w:val="28"/>
          <w:szCs w:val="28"/>
        </w:rPr>
        <w:t>21</w:t>
      </w:r>
      <w:sdt>
        <w:sdtPr>
          <w:rPr>
            <w:b/>
            <w:sz w:val="28"/>
            <w:szCs w:val="28"/>
          </w:rPr>
          <w:id w:val="14547301"/>
          <w:lock w:val="sdtContentLocked"/>
          <w:placeholder>
            <w:docPart w:val="10B53FAB0C274476A74AD7D55F9C922F"/>
          </w:placeholder>
        </w:sdtPr>
        <w:sdtContent>
          <w:r w:rsidR="00E86753">
            <w:rPr>
              <w:b/>
              <w:sz w:val="28"/>
              <w:szCs w:val="28"/>
            </w:rPr>
            <w:t>/20</w:t>
          </w:r>
        </w:sdtContent>
      </w:sdt>
      <w:r w:rsidR="00A96C96">
        <w:rPr>
          <w:b/>
          <w:sz w:val="28"/>
          <w:szCs w:val="28"/>
        </w:rPr>
        <w:t>13</w:t>
      </w:r>
    </w:p>
    <w:p w:rsidR="00DB6D34" w:rsidRPr="00606EEA" w:rsidRDefault="000D7929" w:rsidP="00616597">
      <w:pPr>
        <w:spacing w:before="120"/>
        <w:jc w:val="center"/>
        <w:rPr>
          <w:b/>
          <w:sz w:val="24"/>
          <w:szCs w:val="24"/>
        </w:rPr>
      </w:pPr>
      <w:sdt>
        <w:sdtPr>
          <w:rPr>
            <w:b/>
            <w:sz w:val="28"/>
            <w:szCs w:val="28"/>
          </w:rPr>
          <w:id w:val="15629594"/>
          <w:lock w:val="contentLocked"/>
          <w:placeholder>
            <w:docPart w:val="06B18CC14BC640FF8F06500A223111CA"/>
          </w:placeholder>
        </w:sdt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0663CD" w:rsidRPr="000663CD">
        <w:rPr>
          <w:b/>
          <w:sz w:val="24"/>
          <w:szCs w:val="24"/>
        </w:rPr>
        <w:t>103</w:t>
      </w:r>
      <w:sdt>
        <w:sdtPr>
          <w:rPr>
            <w:b/>
            <w:sz w:val="28"/>
            <w:szCs w:val="28"/>
          </w:rPr>
          <w:id w:val="15629598"/>
          <w:lock w:val="contentLocked"/>
          <w:placeholder>
            <w:docPart w:val="06B18CC14BC640FF8F06500A223111CA"/>
          </w:placeholder>
        </w:sdtPr>
        <w:sdtContent>
          <w:r w:rsidR="00097B9A">
            <w:rPr>
              <w:b/>
              <w:sz w:val="24"/>
              <w:szCs w:val="24"/>
            </w:rPr>
            <w:t>/20</w:t>
          </w:r>
        </w:sdtContent>
      </w:sdt>
      <w:r w:rsidR="000663CD" w:rsidRPr="000663CD">
        <w:rPr>
          <w:b/>
          <w:sz w:val="24"/>
          <w:szCs w:val="24"/>
        </w:rPr>
        <w:t>12</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tblPr>
      <w:tblGrid>
        <w:gridCol w:w="4278"/>
        <w:gridCol w:w="883"/>
        <w:gridCol w:w="4415"/>
      </w:tblGrid>
      <w:tr w:rsidR="003A059B" w:rsidRPr="00B26028" w:rsidTr="00B66B63">
        <w:tc>
          <w:tcPr>
            <w:tcW w:w="4428" w:type="dxa"/>
            <w:tcBorders>
              <w:top w:val="nil"/>
              <w:left w:val="nil"/>
              <w:bottom w:val="nil"/>
              <w:right w:val="nil"/>
            </w:tcBorders>
          </w:tcPr>
          <w:p w:rsidR="003A059B" w:rsidRPr="00B26028" w:rsidRDefault="00A96C96" w:rsidP="00A96C96">
            <w:pPr>
              <w:spacing w:before="120" w:after="120"/>
              <w:rPr>
                <w:sz w:val="24"/>
                <w:szCs w:val="24"/>
              </w:rPr>
            </w:pPr>
            <w:r>
              <w:rPr>
                <w:sz w:val="24"/>
                <w:szCs w:val="24"/>
              </w:rPr>
              <w:t>Marie France Faure</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3A059B" w:rsidRPr="00B26028" w:rsidRDefault="00A96C96" w:rsidP="00A96C96">
            <w:pPr>
              <w:tabs>
                <w:tab w:val="left" w:pos="2981"/>
              </w:tabs>
              <w:spacing w:before="120" w:after="120"/>
              <w:rPr>
                <w:sz w:val="24"/>
                <w:szCs w:val="24"/>
              </w:rPr>
            </w:pPr>
            <w:r>
              <w:rPr>
                <w:sz w:val="24"/>
                <w:szCs w:val="24"/>
              </w:rPr>
              <w:tab/>
              <w:t>Appellant</w:t>
            </w:r>
          </w:p>
          <w:p w:rsidR="00CE0CDA" w:rsidRPr="00B26028" w:rsidRDefault="00CE0CDA" w:rsidP="002E70F9">
            <w:pPr>
              <w:spacing w:before="120" w:after="120"/>
              <w:jc w:val="right"/>
              <w:rPr>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7240EE2E1B0347B293761FFC3B4BE7AD"/>
              </w:placeholder>
            </w:sdt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tc>
      </w:tr>
      <w:tr w:rsidR="003A059B" w:rsidRPr="00B26028" w:rsidTr="00B66B63">
        <w:tc>
          <w:tcPr>
            <w:tcW w:w="4428" w:type="dxa"/>
            <w:tcBorders>
              <w:top w:val="nil"/>
              <w:left w:val="nil"/>
              <w:bottom w:val="nil"/>
              <w:right w:val="nil"/>
            </w:tcBorders>
          </w:tcPr>
          <w:sdt>
            <w:sdtPr>
              <w:rPr>
                <w:sz w:val="24"/>
                <w:szCs w:val="24"/>
              </w:rPr>
              <w:id w:val="8972153"/>
              <w:placeholder>
                <w:docPart w:val="A087E5F780AA4BC6904293F746FD0E77"/>
              </w:placeholder>
            </w:sdtPr>
            <w:sdtContent>
              <w:p w:rsidR="00A96C96" w:rsidRDefault="00A96C96" w:rsidP="00A96C96">
                <w:pPr>
                  <w:spacing w:before="120" w:after="120"/>
                  <w:rPr>
                    <w:sz w:val="24"/>
                    <w:szCs w:val="24"/>
                  </w:rPr>
                </w:pPr>
                <w:r>
                  <w:rPr>
                    <w:sz w:val="24"/>
                    <w:szCs w:val="24"/>
                  </w:rPr>
                  <w:t>Louis Hoareau</w:t>
                </w:r>
              </w:p>
              <w:p w:rsidR="003A059B" w:rsidRPr="00B26028" w:rsidRDefault="00A96C96" w:rsidP="00A96C96">
                <w:pPr>
                  <w:spacing w:before="120" w:after="120"/>
                  <w:rPr>
                    <w:sz w:val="24"/>
                    <w:szCs w:val="24"/>
                  </w:rPr>
                </w:pPr>
                <w:r>
                  <w:rPr>
                    <w:sz w:val="24"/>
                    <w:szCs w:val="24"/>
                  </w:rPr>
                  <w:t>Keven Gonzague Hoareau</w:t>
                </w:r>
              </w:p>
            </w:sdtContent>
          </w:sdt>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A96C96" w:rsidRDefault="00A96C96" w:rsidP="00A96C96">
            <w:pPr>
              <w:tabs>
                <w:tab w:val="left" w:pos="2579"/>
              </w:tabs>
              <w:spacing w:before="120" w:after="120"/>
              <w:rPr>
                <w:sz w:val="24"/>
                <w:szCs w:val="24"/>
              </w:rPr>
            </w:pPr>
            <w:r>
              <w:rPr>
                <w:sz w:val="24"/>
                <w:szCs w:val="24"/>
              </w:rPr>
              <w:tab/>
              <w:t>1</w:t>
            </w:r>
            <w:r w:rsidRPr="00A96C96">
              <w:rPr>
                <w:sz w:val="24"/>
                <w:szCs w:val="24"/>
                <w:vertAlign w:val="superscript"/>
              </w:rPr>
              <w:t>st</w:t>
            </w:r>
            <w:r>
              <w:rPr>
                <w:sz w:val="24"/>
                <w:szCs w:val="24"/>
              </w:rPr>
              <w:t xml:space="preserve"> Respondent</w:t>
            </w:r>
          </w:p>
          <w:p w:rsidR="00B26028" w:rsidRPr="00A96C96" w:rsidRDefault="00A96C96" w:rsidP="00A96C96">
            <w:pPr>
              <w:tabs>
                <w:tab w:val="left" w:pos="2579"/>
              </w:tabs>
              <w:rPr>
                <w:sz w:val="24"/>
                <w:szCs w:val="24"/>
              </w:rPr>
            </w:pPr>
            <w:r>
              <w:rPr>
                <w:sz w:val="24"/>
                <w:szCs w:val="24"/>
              </w:rPr>
              <w:tab/>
              <w:t>2</w:t>
            </w:r>
            <w:r w:rsidRPr="00A96C96">
              <w:rPr>
                <w:sz w:val="24"/>
                <w:szCs w:val="24"/>
                <w:vertAlign w:val="superscript"/>
              </w:rPr>
              <w:t>nd</w:t>
            </w:r>
            <w:r>
              <w:rPr>
                <w:sz w:val="24"/>
                <w:szCs w:val="24"/>
              </w:rPr>
              <w:t xml:space="preserve"> 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0D7929" w:rsidP="00C22967">
      <w:pPr>
        <w:spacing w:before="240" w:after="120"/>
        <w:rPr>
          <w:sz w:val="24"/>
          <w:szCs w:val="24"/>
        </w:rPr>
      </w:pPr>
      <w:sdt>
        <w:sdtPr>
          <w:rPr>
            <w:sz w:val="24"/>
            <w:szCs w:val="24"/>
          </w:rPr>
          <w:id w:val="15629736"/>
          <w:lock w:val="contentLocked"/>
          <w:placeholder>
            <w:docPart w:val="06B18CC14BC640FF8F06500A223111CA"/>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E267C29235C048AC90113AD02333699F"/>
          </w:placeholder>
          <w:date w:fullDate="2015-08-21T00:00:00Z">
            <w:dateFormat w:val="dd MMMM yyyy"/>
            <w:lid w:val="en-GB"/>
            <w:storeMappedDataAs w:val="dateTime"/>
            <w:calendar w:val="gregorian"/>
          </w:date>
        </w:sdtPr>
        <w:sdtContent>
          <w:r w:rsidR="00A96C96">
            <w:rPr>
              <w:sz w:val="24"/>
              <w:szCs w:val="24"/>
            </w:rPr>
            <w:t>21 August 2015</w:t>
          </w:r>
        </w:sdtContent>
      </w:sdt>
      <w:r w:rsidRPr="00503E49">
        <w:rPr>
          <w:sz w:val="24"/>
          <w:szCs w:val="24"/>
        </w:rPr>
        <w:fldChar w:fldCharType="begin"/>
      </w:r>
      <w:r w:rsidR="003F0F8D" w:rsidRPr="00503E49">
        <w:rPr>
          <w:sz w:val="24"/>
          <w:szCs w:val="24"/>
        </w:rPr>
        <w:instrText xml:space="preserve">  </w:instrText>
      </w:r>
      <w:r w:rsidRPr="00503E49">
        <w:rPr>
          <w:sz w:val="24"/>
          <w:szCs w:val="24"/>
        </w:rPr>
        <w:fldChar w:fldCharType="end"/>
      </w:r>
    </w:p>
    <w:p w:rsidR="005F5FB0" w:rsidRPr="00503E49" w:rsidRDefault="000D7929" w:rsidP="00B0414B">
      <w:pPr>
        <w:rPr>
          <w:sz w:val="24"/>
          <w:szCs w:val="24"/>
        </w:rPr>
      </w:pPr>
      <w:sdt>
        <w:sdtPr>
          <w:rPr>
            <w:sz w:val="24"/>
            <w:szCs w:val="24"/>
          </w:rPr>
          <w:id w:val="15629744"/>
          <w:lock w:val="contentLocked"/>
          <w:placeholder>
            <w:docPart w:val="06B18CC14BC640FF8F06500A223111CA"/>
          </w:placeholder>
        </w:sdt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6F70D99335304A1B96F0E298407B75DA"/>
          </w:placeholder>
        </w:sdtPr>
        <w:sdtContent>
          <w:r w:rsidR="00A96C96">
            <w:rPr>
              <w:sz w:val="24"/>
              <w:szCs w:val="24"/>
            </w:rPr>
            <w:t>Mr. S. Rajasundarm for the Appellant</w:t>
          </w:r>
        </w:sdtContent>
      </w:sdt>
      <w:r w:rsidRPr="00503E49">
        <w:rPr>
          <w:sz w:val="24"/>
          <w:szCs w:val="24"/>
        </w:rPr>
        <w:fldChar w:fldCharType="begin"/>
      </w:r>
      <w:r w:rsidR="00F804CC" w:rsidRPr="00503E49">
        <w:rPr>
          <w:sz w:val="24"/>
          <w:szCs w:val="24"/>
        </w:rPr>
        <w:instrText xml:space="preserve"> ASK  "Enter Appellant Lawyer full name"  \* MERGEFORMAT </w:instrText>
      </w:r>
      <w:r w:rsidRPr="00503E49">
        <w:rPr>
          <w:sz w:val="24"/>
          <w:szCs w:val="24"/>
        </w:rPr>
        <w:fldChar w:fldCharType="end"/>
      </w:r>
      <w:r w:rsidRPr="00503E49">
        <w:rPr>
          <w:sz w:val="24"/>
          <w:szCs w:val="24"/>
        </w:rPr>
        <w:fldChar w:fldCharType="begin"/>
      </w:r>
      <w:r w:rsidR="003F0F8D" w:rsidRPr="00503E49">
        <w:rPr>
          <w:sz w:val="24"/>
          <w:szCs w:val="24"/>
        </w:rPr>
        <w:instrText xml:space="preserve">  </w:instrText>
      </w:r>
      <w:r w:rsidRPr="00503E49">
        <w:rPr>
          <w:sz w:val="24"/>
          <w:szCs w:val="24"/>
        </w:rPr>
        <w:fldChar w:fldCharType="end"/>
      </w:r>
      <w:r w:rsidR="00F804CC" w:rsidRPr="00503E49">
        <w:rPr>
          <w:b/>
          <w:sz w:val="24"/>
          <w:szCs w:val="24"/>
        </w:rPr>
        <w:t xml:space="preserve"> </w:t>
      </w:r>
    </w:p>
    <w:p w:rsidR="00201C0E" w:rsidRPr="00A96C96" w:rsidRDefault="00201C0E" w:rsidP="00B0414B">
      <w:pPr>
        <w:rPr>
          <w:sz w:val="4"/>
          <w:szCs w:val="4"/>
        </w:rPr>
      </w:pPr>
    </w:p>
    <w:p w:rsidR="00201C0E" w:rsidRDefault="00201C0E" w:rsidP="00B0414B">
      <w:pPr>
        <w:rPr>
          <w:sz w:val="24"/>
          <w:szCs w:val="24"/>
        </w:rPr>
      </w:pPr>
    </w:p>
    <w:p w:rsidR="00A96C96" w:rsidRPr="00503E49" w:rsidRDefault="00A96C96" w:rsidP="00A96C96">
      <w:pPr>
        <w:spacing w:line="360" w:lineRule="auto"/>
        <w:ind w:left="1440"/>
        <w:rPr>
          <w:sz w:val="24"/>
          <w:szCs w:val="24"/>
        </w:rPr>
        <w:sectPr w:rsidR="00A96C96" w:rsidRPr="00503E49" w:rsidSect="00EF2051">
          <w:type w:val="continuous"/>
          <w:pgSz w:w="12240" w:h="15840"/>
          <w:pgMar w:top="1440" w:right="1440" w:bottom="1440" w:left="1440" w:header="720" w:footer="720" w:gutter="0"/>
          <w:cols w:space="720"/>
          <w:docGrid w:linePitch="360"/>
        </w:sectPr>
      </w:pPr>
      <w:r>
        <w:rPr>
          <w:sz w:val="24"/>
          <w:szCs w:val="24"/>
        </w:rPr>
        <w:t>Mrs. Alexia Amesbury for the 1</w:t>
      </w:r>
      <w:r w:rsidRPr="00A96C96">
        <w:rPr>
          <w:sz w:val="24"/>
          <w:szCs w:val="24"/>
          <w:vertAlign w:val="superscript"/>
        </w:rPr>
        <w:t>st</w:t>
      </w:r>
      <w:r>
        <w:rPr>
          <w:sz w:val="24"/>
          <w:szCs w:val="24"/>
        </w:rPr>
        <w:t xml:space="preserve"> Respondent</w:t>
      </w:r>
      <w:r>
        <w:rPr>
          <w:sz w:val="24"/>
          <w:szCs w:val="24"/>
        </w:rPr>
        <w:tab/>
      </w:r>
    </w:p>
    <w:p w:rsidR="005F5FB0" w:rsidRPr="00503E49" w:rsidRDefault="009E05E5" w:rsidP="00A96C96">
      <w:pPr>
        <w:spacing w:line="360" w:lineRule="auto"/>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lastRenderedPageBreak/>
        <w:tab/>
      </w:r>
      <w:r w:rsidR="0038006D" w:rsidRPr="00503E49">
        <w:rPr>
          <w:sz w:val="24"/>
          <w:szCs w:val="24"/>
        </w:rPr>
        <w:tab/>
      </w:r>
      <w:sdt>
        <w:sdtPr>
          <w:rPr>
            <w:sz w:val="24"/>
            <w:szCs w:val="24"/>
          </w:rPr>
          <w:id w:val="8972158"/>
          <w:placeholder>
            <w:docPart w:val="6F70D99335304A1B96F0E298407B75DA"/>
          </w:placeholder>
        </w:sdtPr>
        <w:sdtContent>
          <w:r w:rsidR="00A96C96">
            <w:rPr>
              <w:sz w:val="24"/>
              <w:szCs w:val="24"/>
            </w:rPr>
            <w:t>Mr. Joel Camille for the 2</w:t>
          </w:r>
          <w:r w:rsidR="00A96C96" w:rsidRPr="00A96C96">
            <w:rPr>
              <w:sz w:val="24"/>
              <w:szCs w:val="24"/>
              <w:vertAlign w:val="superscript"/>
            </w:rPr>
            <w:t>nd</w:t>
          </w:r>
          <w:r w:rsidR="00A96C96">
            <w:rPr>
              <w:sz w:val="24"/>
              <w:szCs w:val="24"/>
            </w:rPr>
            <w:t xml:space="preserve"> Respondent</w:t>
          </w:r>
        </w:sdtContent>
      </w:sdt>
      <w:r w:rsidR="000D7929" w:rsidRPr="00503E49">
        <w:rPr>
          <w:sz w:val="24"/>
          <w:szCs w:val="24"/>
        </w:rPr>
        <w:fldChar w:fldCharType="begin"/>
      </w:r>
      <w:r w:rsidR="00F804CC" w:rsidRPr="00503E49">
        <w:rPr>
          <w:sz w:val="24"/>
          <w:szCs w:val="24"/>
        </w:rPr>
        <w:instrText xml:space="preserve"> ASK  "Enter Respondent Lawyer Full Name"  \* MERGEFORMAT </w:instrText>
      </w:r>
      <w:r w:rsidR="000D7929" w:rsidRPr="00503E49">
        <w:rPr>
          <w:sz w:val="24"/>
          <w:szCs w:val="24"/>
        </w:rPr>
        <w:fldChar w:fldCharType="end"/>
      </w:r>
      <w:r w:rsidR="000D7929" w:rsidRPr="00503E49">
        <w:rPr>
          <w:sz w:val="24"/>
          <w:szCs w:val="24"/>
        </w:rPr>
        <w:fldChar w:fldCharType="begin"/>
      </w:r>
      <w:r w:rsidR="003F0F8D" w:rsidRPr="00503E49">
        <w:rPr>
          <w:sz w:val="24"/>
          <w:szCs w:val="24"/>
        </w:rPr>
        <w:instrText xml:space="preserve">  </w:instrText>
      </w:r>
      <w:r w:rsidR="000D7929" w:rsidRPr="00503E49">
        <w:rPr>
          <w:sz w:val="24"/>
          <w:szCs w:val="24"/>
        </w:rPr>
        <w:fldChar w:fldCharType="end"/>
      </w:r>
      <w:r w:rsidR="00FD51E7" w:rsidRPr="00503E49">
        <w:rPr>
          <w:sz w:val="24"/>
          <w:szCs w:val="24"/>
        </w:rPr>
        <w:t xml:space="preserve"> </w:t>
      </w:r>
    </w:p>
    <w:p w:rsidR="00E6492F" w:rsidRDefault="000D7929" w:rsidP="006578C2">
      <w:pPr>
        <w:spacing w:before="120" w:after="240"/>
        <w:rPr>
          <w:sz w:val="24"/>
          <w:szCs w:val="24"/>
        </w:rPr>
      </w:pPr>
      <w:sdt>
        <w:sdtPr>
          <w:rPr>
            <w:sz w:val="24"/>
            <w:szCs w:val="24"/>
          </w:rPr>
          <w:id w:val="15629748"/>
          <w:lock w:val="contentLocked"/>
          <w:placeholder>
            <w:docPart w:val="06B18CC14BC640FF8F06500A223111CA"/>
          </w:placeholder>
        </w:sdt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5C20F07D4FDF4ECB9CF32D5BC0A5C0BA"/>
          </w:placeholder>
          <w:date w:fullDate="2015-08-28T00:00:00Z">
            <w:dateFormat w:val="dd MMMM yyyy"/>
            <w:lid w:val="en-GB"/>
            <w:storeMappedDataAs w:val="dateTime"/>
            <w:calendar w:val="gregorian"/>
          </w:date>
        </w:sdtPr>
        <w:sdtContent>
          <w:r w:rsidR="00A96C96">
            <w:rPr>
              <w:sz w:val="24"/>
              <w:szCs w:val="24"/>
            </w:rPr>
            <w:t>28 August 2015</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06B18CC14BC640FF8F06500A223111CA"/>
        </w:placeholder>
      </w:sdt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0D7929"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47E630AFDC524245B3F640BA7AEA0856"/>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A96C96">
            <w:rPr>
              <w:b/>
              <w:sz w:val="28"/>
              <w:szCs w:val="28"/>
            </w:rPr>
            <w:t>S. Domah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rFonts w:eastAsia="Times New Roman"/>
          <w:sz w:val="24"/>
          <w:szCs w:val="24"/>
        </w:rPr>
        <w:id w:val="17274583"/>
        <w:placeholder>
          <w:docPart w:val="92A7632382304D268E15C3B1AE68D6BD"/>
        </w:placeholder>
      </w:sdtPr>
      <w:sdtContent>
        <w:p w:rsidR="00A96C96" w:rsidRPr="00DF5720" w:rsidRDefault="00A96C96" w:rsidP="00A96C96">
          <w:pPr>
            <w:spacing w:line="360" w:lineRule="auto"/>
            <w:jc w:val="both"/>
            <w:rPr>
              <w:rFonts w:ascii="Arial" w:hAnsi="Arial" w:cs="Arial"/>
              <w:sz w:val="22"/>
              <w:szCs w:val="22"/>
            </w:rPr>
          </w:pPr>
        </w:p>
        <w:p w:rsidR="00A96C96" w:rsidRPr="00DF5720" w:rsidRDefault="00A96C96" w:rsidP="00A96C96">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DF5720">
            <w:rPr>
              <w:rFonts w:ascii="Arial" w:hAnsi="Arial" w:cs="Arial"/>
              <w:sz w:val="22"/>
              <w:szCs w:val="22"/>
            </w:rPr>
            <w:t>On 31 August 2007, the Appellant lodged a civil case against Respondent No. 1 (CS 250/2007) (“the first claim”) in which she claimed damages against him. Respondent No. 1 who was a single defendant in that case did put an appearance in October 2007. The case proceeded for hearing and at the end of the day, on 18 November 2010, she obtained judgment in her favour by order of Karunakaran J.,</w:t>
          </w:r>
          <w:r>
            <w:rPr>
              <w:rFonts w:ascii="Arial" w:hAnsi="Arial" w:cs="Arial"/>
              <w:sz w:val="22"/>
              <w:szCs w:val="22"/>
            </w:rPr>
            <w:t xml:space="preserve"> </w:t>
          </w:r>
          <w:r w:rsidRPr="00DF5720">
            <w:rPr>
              <w:rFonts w:ascii="Arial" w:hAnsi="Arial" w:cs="Arial"/>
              <w:sz w:val="22"/>
              <w:szCs w:val="22"/>
            </w:rPr>
            <w:t xml:space="preserve">as he then was, in the sum of Rs555,000.00.  That sum remained unpaid. When execution was sought in the case, the appellant found that on 7 March 2008, i.e. while that case was still pending before the court, Respondent no. 1  had transferred a property C2462 which was then in his name to Respondent no. 2 who is no other than his own son. The appellant took the </w:t>
          </w:r>
          <w:r w:rsidRPr="00DF5720">
            <w:rPr>
              <w:rFonts w:ascii="Arial" w:hAnsi="Arial" w:cs="Arial"/>
              <w:sz w:val="22"/>
              <w:szCs w:val="22"/>
            </w:rPr>
            <w:lastRenderedPageBreak/>
            <w:t xml:space="preserve">view that it was fraudulent on the part of Respondent No. 1 to have effected the transfer at that moment in time. In her view, it was designed to frustrate, and did frustrate,  her attempts to execute the judgment which she was due to obtain, and which she did obtain. In the event, she has been left without any hope of successful execution. </w:t>
          </w:r>
        </w:p>
        <w:p w:rsidR="00A96C96" w:rsidRPr="00DF5720" w:rsidRDefault="00A96C96" w:rsidP="00A96C96">
          <w:pPr>
            <w:spacing w:line="360" w:lineRule="auto"/>
            <w:ind w:left="720" w:hanging="720"/>
            <w:jc w:val="both"/>
            <w:rPr>
              <w:rFonts w:ascii="Arial" w:hAnsi="Arial" w:cs="Arial"/>
              <w:sz w:val="22"/>
              <w:szCs w:val="22"/>
            </w:rPr>
          </w:pPr>
        </w:p>
        <w:p w:rsidR="00A96C96" w:rsidRPr="00DF5720" w:rsidRDefault="00A96C96" w:rsidP="00A96C96">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DF5720">
            <w:rPr>
              <w:rFonts w:ascii="Arial" w:hAnsi="Arial" w:cs="Arial"/>
              <w:sz w:val="22"/>
              <w:szCs w:val="22"/>
            </w:rPr>
            <w:t xml:space="preserve">On 7 August 2012, therefore, she brought another action (“the second claim”) based on fraud against both Respondent No. 1 and Respondent No. 2. She sought a declaration that the transfer was null and void, an order for the Registrar of Lands and Deeds to divest the ownership of the property from Respondent No. 2 and direct that Respondent No. 1 does not alienate, transfer or dispose of the property in detriment to the appellant’s recourse to recover her judgment debt in the first claim. </w:t>
          </w:r>
        </w:p>
        <w:p w:rsidR="00A96C96" w:rsidRPr="00DF5720" w:rsidRDefault="00A96C96" w:rsidP="00A96C96">
          <w:pPr>
            <w:spacing w:line="360" w:lineRule="auto"/>
            <w:ind w:left="720" w:hanging="720"/>
            <w:jc w:val="both"/>
            <w:rPr>
              <w:rFonts w:ascii="Arial" w:hAnsi="Arial" w:cs="Arial"/>
              <w:sz w:val="22"/>
              <w:szCs w:val="22"/>
            </w:rPr>
          </w:pPr>
        </w:p>
        <w:p w:rsidR="00A96C96" w:rsidRPr="00DF5720" w:rsidRDefault="00A96C96" w:rsidP="00A96C96">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t>[3]</w:t>
          </w:r>
          <w:r>
            <w:rPr>
              <w:rFonts w:ascii="Arial" w:hAnsi="Arial" w:cs="Arial"/>
              <w:sz w:val="22"/>
              <w:szCs w:val="22"/>
            </w:rPr>
            <w:tab/>
          </w:r>
          <w:r w:rsidRPr="00DF5720">
            <w:rPr>
              <w:rFonts w:ascii="Arial" w:hAnsi="Arial" w:cs="Arial"/>
              <w:sz w:val="22"/>
              <w:szCs w:val="22"/>
            </w:rPr>
            <w:t xml:space="preserve">The learned Ag Chief Justice of the Supreme Court dismissed this second claim. He accepted the argument that, on the face of the pleadings, the plaint disclosed an action based on fraud but dismissed it, without going through the merits, on the ground that the appellant had no </w:t>
          </w:r>
          <w:r w:rsidRPr="00DF5720">
            <w:rPr>
              <w:rFonts w:ascii="Arial" w:hAnsi="Arial" w:cs="Arial"/>
              <w:i/>
              <w:sz w:val="22"/>
              <w:szCs w:val="22"/>
            </w:rPr>
            <w:t>locus standi</w:t>
          </w:r>
          <w:r w:rsidRPr="00DF5720">
            <w:rPr>
              <w:rFonts w:ascii="Arial" w:hAnsi="Arial" w:cs="Arial"/>
              <w:sz w:val="22"/>
              <w:szCs w:val="22"/>
            </w:rPr>
            <w:t xml:space="preserve"> to bring such an action. </w:t>
          </w:r>
        </w:p>
        <w:p w:rsidR="00A96C96" w:rsidRPr="00DF5720" w:rsidRDefault="00A96C96" w:rsidP="00A96C96">
          <w:pPr>
            <w:spacing w:line="360" w:lineRule="auto"/>
            <w:ind w:left="720" w:hanging="720"/>
            <w:jc w:val="both"/>
            <w:rPr>
              <w:rFonts w:ascii="Arial" w:hAnsi="Arial" w:cs="Arial"/>
              <w:sz w:val="22"/>
              <w:szCs w:val="22"/>
            </w:rPr>
          </w:pPr>
        </w:p>
        <w:p w:rsidR="00A96C96" w:rsidRPr="00DF5720" w:rsidRDefault="00A96C96" w:rsidP="00A96C96">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DF5720">
            <w:rPr>
              <w:rFonts w:ascii="Arial" w:hAnsi="Arial" w:cs="Arial"/>
              <w:sz w:val="22"/>
              <w:szCs w:val="22"/>
            </w:rPr>
            <w:t>The appellant appeals before us advancing 4 grounds of appeal. Language being the tool of legal practice, the grounds could have been worded – we feel bound to say – with greater attention to grammatical English. We reproduce same:</w:t>
          </w:r>
        </w:p>
        <w:p w:rsidR="00A96C96" w:rsidRPr="00DF5720" w:rsidRDefault="00A96C96" w:rsidP="00A96C96">
          <w:pPr>
            <w:spacing w:line="360" w:lineRule="auto"/>
            <w:ind w:left="720" w:hanging="720"/>
            <w:jc w:val="both"/>
            <w:rPr>
              <w:rFonts w:ascii="Arial" w:hAnsi="Arial" w:cs="Arial"/>
              <w:sz w:val="22"/>
              <w:szCs w:val="22"/>
            </w:rPr>
          </w:pPr>
        </w:p>
        <w:p w:rsidR="00A96C96" w:rsidRPr="00DF5720" w:rsidRDefault="00A96C96" w:rsidP="00A96C96">
          <w:pPr>
            <w:spacing w:line="360" w:lineRule="auto"/>
            <w:ind w:left="1350" w:right="720" w:firstLine="90"/>
            <w:jc w:val="both"/>
            <w:rPr>
              <w:rFonts w:ascii="Arial" w:hAnsi="Arial" w:cs="Arial"/>
              <w:i/>
              <w:sz w:val="22"/>
              <w:szCs w:val="22"/>
            </w:rPr>
          </w:pPr>
          <w:r w:rsidRPr="00DF5720">
            <w:rPr>
              <w:rFonts w:ascii="Arial" w:hAnsi="Arial" w:cs="Arial"/>
              <w:i/>
              <w:sz w:val="22"/>
              <w:szCs w:val="22"/>
            </w:rPr>
            <w:t xml:space="preserve">“Ground no1: The Learned Trial Judge, however, found and was satisfied that there was  a ground, namely “fraud” which the judge himself ruled so, failed to allow the Plaintiff {Appellant} to proceed with the case on merits. The learned Judge ought to have allowed the Appellant to proceed with the case on merits. </w:t>
          </w:r>
        </w:p>
        <w:p w:rsidR="00A96C96" w:rsidRPr="00DF5720" w:rsidRDefault="00A96C96" w:rsidP="00A96C96">
          <w:pPr>
            <w:spacing w:line="360" w:lineRule="auto"/>
            <w:ind w:left="1350" w:right="720" w:firstLine="90"/>
            <w:jc w:val="both"/>
            <w:rPr>
              <w:rFonts w:ascii="Arial" w:hAnsi="Arial" w:cs="Arial"/>
              <w:i/>
              <w:sz w:val="22"/>
              <w:szCs w:val="22"/>
            </w:rPr>
          </w:pPr>
        </w:p>
        <w:p w:rsidR="00A96C96" w:rsidRPr="00DF5720" w:rsidRDefault="00A96C96" w:rsidP="00A96C96">
          <w:pPr>
            <w:spacing w:line="360" w:lineRule="auto"/>
            <w:ind w:left="1350" w:right="720" w:firstLine="90"/>
            <w:jc w:val="both"/>
            <w:rPr>
              <w:rFonts w:ascii="Arial" w:hAnsi="Arial" w:cs="Arial"/>
              <w:i/>
              <w:sz w:val="22"/>
              <w:szCs w:val="22"/>
            </w:rPr>
          </w:pPr>
          <w:r w:rsidRPr="00DF5720">
            <w:rPr>
              <w:rFonts w:ascii="Arial" w:hAnsi="Arial" w:cs="Arial"/>
              <w:i/>
              <w:sz w:val="22"/>
              <w:szCs w:val="22"/>
            </w:rPr>
            <w:t>Ground No. 2: The Learned Judge ought to have allowed the Plaintiff {Appellant} to give her a chance as to explain how she was an interested party on the property in C2461 in terms of the averment of the Plaint, in respect of the transfer dated 7</w:t>
          </w:r>
          <w:r w:rsidRPr="00DF5720">
            <w:rPr>
              <w:rFonts w:ascii="Arial" w:hAnsi="Arial" w:cs="Arial"/>
              <w:i/>
              <w:sz w:val="22"/>
              <w:szCs w:val="22"/>
              <w:vertAlign w:val="superscript"/>
            </w:rPr>
            <w:t>th</w:t>
          </w:r>
          <w:r w:rsidRPr="00DF5720">
            <w:rPr>
              <w:rFonts w:ascii="Arial" w:hAnsi="Arial" w:cs="Arial"/>
              <w:i/>
              <w:sz w:val="22"/>
              <w:szCs w:val="22"/>
            </w:rPr>
            <w:t xml:space="preserve"> March 2008. </w:t>
          </w:r>
        </w:p>
        <w:p w:rsidR="00A96C96" w:rsidRPr="00DF5720" w:rsidRDefault="00A96C96" w:rsidP="00A96C96">
          <w:pPr>
            <w:spacing w:line="360" w:lineRule="auto"/>
            <w:ind w:left="1350" w:right="720" w:firstLine="90"/>
            <w:jc w:val="both"/>
            <w:rPr>
              <w:rFonts w:ascii="Arial" w:hAnsi="Arial" w:cs="Arial"/>
              <w:i/>
              <w:sz w:val="22"/>
              <w:szCs w:val="22"/>
            </w:rPr>
          </w:pPr>
        </w:p>
        <w:p w:rsidR="00A96C96" w:rsidRPr="00DF5720" w:rsidRDefault="00A96C96" w:rsidP="00A96C96">
          <w:pPr>
            <w:spacing w:line="360" w:lineRule="auto"/>
            <w:ind w:left="1350" w:right="720" w:firstLine="90"/>
            <w:jc w:val="both"/>
            <w:rPr>
              <w:rFonts w:ascii="Arial" w:hAnsi="Arial" w:cs="Arial"/>
              <w:i/>
              <w:sz w:val="22"/>
              <w:szCs w:val="22"/>
            </w:rPr>
          </w:pPr>
          <w:r w:rsidRPr="00DF5720">
            <w:rPr>
              <w:rFonts w:ascii="Arial" w:hAnsi="Arial" w:cs="Arial"/>
              <w:i/>
              <w:sz w:val="22"/>
              <w:szCs w:val="22"/>
            </w:rPr>
            <w:t xml:space="preserve">Ground No. 3: The Learned Judge failed to appreciate the existence of cause of action of the Appellant’s Plaint and further failed to provide an </w:t>
          </w:r>
          <w:r w:rsidRPr="00DF5720">
            <w:rPr>
              <w:rFonts w:ascii="Arial" w:hAnsi="Arial" w:cs="Arial"/>
              <w:i/>
              <w:sz w:val="22"/>
              <w:szCs w:val="22"/>
            </w:rPr>
            <w:lastRenderedPageBreak/>
            <w:t>opportunity to the Appellant to prove her case on merits. The dismissal of the Plaint on pleas in limin</w:t>
          </w:r>
          <w:r w:rsidR="000663CD">
            <w:rPr>
              <w:rFonts w:ascii="Arial" w:hAnsi="Arial" w:cs="Arial"/>
              <w:i/>
              <w:sz w:val="22"/>
              <w:szCs w:val="22"/>
            </w:rPr>
            <w:t>e</w:t>
          </w:r>
          <w:r w:rsidRPr="00DF5720">
            <w:rPr>
              <w:rFonts w:ascii="Arial" w:hAnsi="Arial" w:cs="Arial"/>
              <w:i/>
              <w:sz w:val="22"/>
              <w:szCs w:val="22"/>
            </w:rPr>
            <w:t xml:space="preserve"> litis a failure of justice in terms of not providing an opportunity to the Appellant {Plaintiff} to prove her case. </w:t>
          </w:r>
        </w:p>
        <w:p w:rsidR="00A96C96" w:rsidRPr="00DF5720" w:rsidRDefault="00A96C96" w:rsidP="00A96C96">
          <w:pPr>
            <w:spacing w:line="360" w:lineRule="auto"/>
            <w:ind w:left="720" w:hanging="720"/>
            <w:jc w:val="both"/>
            <w:rPr>
              <w:rFonts w:ascii="Arial" w:hAnsi="Arial" w:cs="Arial"/>
              <w:i/>
              <w:sz w:val="22"/>
              <w:szCs w:val="22"/>
            </w:rPr>
          </w:pPr>
        </w:p>
        <w:p w:rsidR="00A96C96" w:rsidRPr="00DF5720" w:rsidRDefault="00A96C96" w:rsidP="00A96C96">
          <w:pPr>
            <w:spacing w:line="360" w:lineRule="auto"/>
            <w:ind w:left="1350" w:right="720"/>
            <w:jc w:val="both"/>
            <w:rPr>
              <w:rFonts w:ascii="Arial" w:hAnsi="Arial" w:cs="Arial"/>
              <w:sz w:val="22"/>
              <w:szCs w:val="22"/>
            </w:rPr>
          </w:pPr>
          <w:r w:rsidRPr="00DF5720">
            <w:rPr>
              <w:rFonts w:ascii="Arial" w:hAnsi="Arial" w:cs="Arial"/>
              <w:i/>
              <w:sz w:val="22"/>
              <w:szCs w:val="22"/>
            </w:rPr>
            <w:t>Ground No. 4: The Learned Judge failed to appreciate the principles of Article 1134 of Civil Code of Seychelles and the provisions {section 253, 90 and 91} of Code of Civil Procedure and further failed to appreciate that there was no question of law raised by the Respondent {Defendant} for a Plea in limine litis.”</w:t>
          </w:r>
        </w:p>
        <w:p w:rsidR="00A96C96" w:rsidRPr="00DF5720" w:rsidRDefault="00A96C96" w:rsidP="00A96C96">
          <w:pPr>
            <w:spacing w:line="360" w:lineRule="auto"/>
            <w:ind w:left="720" w:hanging="720"/>
            <w:jc w:val="both"/>
            <w:rPr>
              <w:rFonts w:ascii="Arial" w:hAnsi="Arial" w:cs="Arial"/>
              <w:sz w:val="22"/>
              <w:szCs w:val="22"/>
            </w:rPr>
          </w:pPr>
        </w:p>
        <w:p w:rsidR="00A96C96" w:rsidRPr="00DF5720" w:rsidRDefault="00A96C96" w:rsidP="00A96C96">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t>[5]</w:t>
          </w:r>
          <w:r>
            <w:rPr>
              <w:rFonts w:ascii="Arial" w:hAnsi="Arial" w:cs="Arial"/>
              <w:sz w:val="22"/>
              <w:szCs w:val="22"/>
            </w:rPr>
            <w:tab/>
          </w:r>
          <w:r w:rsidRPr="00DF5720">
            <w:rPr>
              <w:rFonts w:ascii="Arial" w:hAnsi="Arial" w:cs="Arial"/>
              <w:sz w:val="22"/>
              <w:szCs w:val="22"/>
            </w:rPr>
            <w:t xml:space="preserve">The respondents are resisting the appeal. It is worthy of mention that this second claim is by way of Plaint With Summons as opposed to straight summons as required by section 251 of the Code of Civil Procedure.  </w:t>
          </w:r>
        </w:p>
        <w:p w:rsidR="00A96C96" w:rsidRPr="00DF5720" w:rsidRDefault="00A96C96" w:rsidP="00A96C96">
          <w:pPr>
            <w:spacing w:line="360" w:lineRule="auto"/>
            <w:ind w:left="720" w:hanging="720"/>
            <w:jc w:val="both"/>
            <w:rPr>
              <w:rFonts w:ascii="Arial" w:hAnsi="Arial" w:cs="Arial"/>
              <w:sz w:val="22"/>
              <w:szCs w:val="22"/>
            </w:rPr>
          </w:pPr>
        </w:p>
        <w:p w:rsidR="00A96C96" w:rsidRPr="00DF5720" w:rsidRDefault="00A96C96" w:rsidP="00A96C96">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DF5720">
            <w:rPr>
              <w:rFonts w:ascii="Arial" w:hAnsi="Arial" w:cs="Arial"/>
              <w:sz w:val="22"/>
              <w:szCs w:val="22"/>
            </w:rPr>
            <w:t xml:space="preserve">In his defence to the second claim, respondent no. 1 has pleaded that in 1998, he had granted permission to his son to construct his house on the land </w:t>
          </w:r>
          <w:r w:rsidRPr="00DF5720">
            <w:rPr>
              <w:rFonts w:ascii="Arial" w:hAnsi="Arial" w:cs="Arial"/>
              <w:i/>
              <w:sz w:val="22"/>
              <w:szCs w:val="22"/>
            </w:rPr>
            <w:t>in lite</w:t>
          </w:r>
          <w:r w:rsidRPr="00DF5720">
            <w:rPr>
              <w:rFonts w:ascii="Arial" w:hAnsi="Arial" w:cs="Arial"/>
              <w:sz w:val="22"/>
              <w:szCs w:val="22"/>
            </w:rPr>
            <w:t xml:space="preserve"> which was then undeveloped. His son completed the construction only around 2007 in which year he caused the transfer to be made inasmuch as it is his son who had constructed the building found on it for himself with his own funds. That version is supported by respondent no. 2.</w:t>
          </w:r>
        </w:p>
        <w:p w:rsidR="00A96C96" w:rsidRPr="00DF5720" w:rsidRDefault="00A96C96" w:rsidP="00A96C96">
          <w:pPr>
            <w:spacing w:line="360" w:lineRule="auto"/>
            <w:ind w:left="720" w:hanging="720"/>
            <w:jc w:val="both"/>
            <w:rPr>
              <w:rFonts w:ascii="Arial" w:hAnsi="Arial" w:cs="Arial"/>
              <w:sz w:val="22"/>
              <w:szCs w:val="22"/>
            </w:rPr>
          </w:pPr>
        </w:p>
        <w:p w:rsidR="00A96C96" w:rsidRPr="00DF5720" w:rsidRDefault="00A96C96" w:rsidP="00A96C96">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t>[7]</w:t>
          </w:r>
          <w:r>
            <w:rPr>
              <w:rFonts w:ascii="Arial" w:hAnsi="Arial" w:cs="Arial"/>
              <w:sz w:val="22"/>
              <w:szCs w:val="22"/>
            </w:rPr>
            <w:tab/>
          </w:r>
          <w:r w:rsidRPr="00DF5720">
            <w:rPr>
              <w:rFonts w:ascii="Arial" w:hAnsi="Arial" w:cs="Arial"/>
              <w:sz w:val="22"/>
              <w:szCs w:val="22"/>
            </w:rPr>
            <w:t xml:space="preserve">In this case, the appellant particularized the action as follows: </w:t>
          </w:r>
          <w:r w:rsidRPr="00DF5720">
            <w:rPr>
              <w:rFonts w:ascii="Arial" w:hAnsi="Arial" w:cs="Arial"/>
              <w:i/>
              <w:sz w:val="22"/>
              <w:szCs w:val="22"/>
            </w:rPr>
            <w:t>“in view of the Plaintiff’s chances of succeeding in the case at that time, purposely, with an intention to defrauding the plaintiff, transferred the “property” to his son Keven Gonzague Hoareau, the 2</w:t>
          </w:r>
          <w:r w:rsidRPr="00DF5720">
            <w:rPr>
              <w:rFonts w:ascii="Arial" w:hAnsi="Arial" w:cs="Arial"/>
              <w:i/>
              <w:sz w:val="22"/>
              <w:szCs w:val="22"/>
              <w:vertAlign w:val="superscript"/>
            </w:rPr>
            <w:t>nd</w:t>
          </w:r>
          <w:r w:rsidRPr="00DF5720">
            <w:rPr>
              <w:rFonts w:ascii="Arial" w:hAnsi="Arial" w:cs="Arial"/>
              <w:i/>
              <w:sz w:val="22"/>
              <w:szCs w:val="22"/>
            </w:rPr>
            <w:t xml:space="preserve"> Defendant so that the 1</w:t>
          </w:r>
          <w:r w:rsidRPr="00DF5720">
            <w:rPr>
              <w:rFonts w:ascii="Arial" w:hAnsi="Arial" w:cs="Arial"/>
              <w:i/>
              <w:sz w:val="22"/>
              <w:szCs w:val="22"/>
              <w:vertAlign w:val="superscript"/>
            </w:rPr>
            <w:t>st</w:t>
          </w:r>
          <w:r w:rsidRPr="00DF5720">
            <w:rPr>
              <w:rFonts w:ascii="Arial" w:hAnsi="Arial" w:cs="Arial"/>
              <w:i/>
              <w:sz w:val="22"/>
              <w:szCs w:val="22"/>
            </w:rPr>
            <w:t xml:space="preserve"> Defendant exonerates himself from his liability to pay the Judgment Debt.”</w:t>
          </w:r>
          <w:r w:rsidRPr="00DF5720">
            <w:rPr>
              <w:rFonts w:ascii="Arial" w:hAnsi="Arial" w:cs="Arial"/>
              <w:sz w:val="22"/>
              <w:szCs w:val="22"/>
            </w:rPr>
            <w:t xml:space="preserve">  She has added that the sale executed in favour of the 2</w:t>
          </w:r>
          <w:r w:rsidRPr="00DF5720">
            <w:rPr>
              <w:rFonts w:ascii="Arial" w:hAnsi="Arial" w:cs="Arial"/>
              <w:sz w:val="22"/>
              <w:szCs w:val="22"/>
              <w:vertAlign w:val="superscript"/>
            </w:rPr>
            <w:t>nd</w:t>
          </w:r>
          <w:r w:rsidRPr="00DF5720">
            <w:rPr>
              <w:rFonts w:ascii="Arial" w:hAnsi="Arial" w:cs="Arial"/>
              <w:sz w:val="22"/>
              <w:szCs w:val="22"/>
            </w:rPr>
            <w:t xml:space="preserve"> Respondent is also without any valid consideration from the 2</w:t>
          </w:r>
          <w:r w:rsidRPr="00DF5720">
            <w:rPr>
              <w:rFonts w:ascii="Arial" w:hAnsi="Arial" w:cs="Arial"/>
              <w:sz w:val="22"/>
              <w:szCs w:val="22"/>
              <w:vertAlign w:val="superscript"/>
            </w:rPr>
            <w:t>nd</w:t>
          </w:r>
          <w:r w:rsidRPr="00DF5720">
            <w:rPr>
              <w:rFonts w:ascii="Arial" w:hAnsi="Arial" w:cs="Arial"/>
              <w:sz w:val="22"/>
              <w:szCs w:val="22"/>
            </w:rPr>
            <w:t xml:space="preserve"> Respondent to the 1</w:t>
          </w:r>
          <w:r w:rsidRPr="00DF5720">
            <w:rPr>
              <w:rFonts w:ascii="Arial" w:hAnsi="Arial" w:cs="Arial"/>
              <w:sz w:val="22"/>
              <w:szCs w:val="22"/>
              <w:vertAlign w:val="superscript"/>
            </w:rPr>
            <w:t>st</w:t>
          </w:r>
          <w:r w:rsidRPr="00DF5720">
            <w:rPr>
              <w:rFonts w:ascii="Arial" w:hAnsi="Arial" w:cs="Arial"/>
              <w:sz w:val="22"/>
              <w:szCs w:val="22"/>
            </w:rPr>
            <w:t xml:space="preserve"> Respondent. </w:t>
          </w:r>
        </w:p>
        <w:p w:rsidR="00A96C96" w:rsidRPr="00DF5720" w:rsidRDefault="00A96C96" w:rsidP="00A96C96">
          <w:pPr>
            <w:spacing w:line="360" w:lineRule="auto"/>
            <w:ind w:left="720" w:hanging="720"/>
            <w:jc w:val="both"/>
            <w:rPr>
              <w:rFonts w:ascii="Arial" w:hAnsi="Arial" w:cs="Arial"/>
              <w:sz w:val="22"/>
              <w:szCs w:val="22"/>
            </w:rPr>
          </w:pPr>
        </w:p>
        <w:p w:rsidR="00A96C96" w:rsidRPr="00DF5720" w:rsidRDefault="00A96C96" w:rsidP="00433C33">
          <w:pPr>
            <w:spacing w:line="360" w:lineRule="auto"/>
            <w:jc w:val="both"/>
            <w:rPr>
              <w:rFonts w:ascii="Arial" w:hAnsi="Arial" w:cs="Arial"/>
              <w:b/>
              <w:sz w:val="22"/>
              <w:szCs w:val="22"/>
            </w:rPr>
          </w:pPr>
          <w:r w:rsidRPr="00DF5720">
            <w:rPr>
              <w:rFonts w:ascii="Arial" w:hAnsi="Arial" w:cs="Arial"/>
              <w:b/>
              <w:sz w:val="22"/>
              <w:szCs w:val="22"/>
            </w:rPr>
            <w:t>GROUNDS 1, 2 and 3</w:t>
          </w:r>
        </w:p>
        <w:p w:rsidR="00A96C96" w:rsidRPr="00DF5720" w:rsidRDefault="00A96C96" w:rsidP="00A96C96">
          <w:pPr>
            <w:spacing w:line="360" w:lineRule="auto"/>
            <w:ind w:left="720" w:hanging="720"/>
            <w:jc w:val="both"/>
            <w:rPr>
              <w:rFonts w:ascii="Arial" w:hAnsi="Arial" w:cs="Arial"/>
              <w:sz w:val="22"/>
              <w:szCs w:val="22"/>
            </w:rPr>
          </w:pPr>
        </w:p>
        <w:p w:rsidR="00433C33" w:rsidRDefault="00433C33" w:rsidP="00433C33">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t>[8]</w:t>
          </w:r>
          <w:r>
            <w:rPr>
              <w:rFonts w:ascii="Arial" w:hAnsi="Arial" w:cs="Arial"/>
              <w:sz w:val="22"/>
              <w:szCs w:val="22"/>
            </w:rPr>
            <w:tab/>
          </w:r>
          <w:r w:rsidR="00A96C96" w:rsidRPr="00DF5720">
            <w:rPr>
              <w:rFonts w:ascii="Arial" w:hAnsi="Arial" w:cs="Arial"/>
              <w:sz w:val="22"/>
              <w:szCs w:val="22"/>
            </w:rPr>
            <w:t xml:space="preserve">The appellant has submitted on all the grounds together. It is her argument that his action was based on fraud under section 253 of the Seychelles Code of Civil Procedure. Learned counsel argued before us that the mere intention to defraud at the </w:t>
          </w:r>
          <w:r w:rsidR="00A96C96" w:rsidRPr="00DF5720">
            <w:rPr>
              <w:rFonts w:ascii="Arial" w:hAnsi="Arial" w:cs="Arial"/>
              <w:sz w:val="22"/>
              <w:szCs w:val="22"/>
            </w:rPr>
            <w:lastRenderedPageBreak/>
            <w:t>commencement of a suit is sufficient to ground an action under section 253. He relied on that part of section 253 which states that</w:t>
          </w:r>
          <w:r>
            <w:rPr>
              <w:rFonts w:ascii="Arial" w:hAnsi="Arial" w:cs="Arial"/>
              <w:sz w:val="22"/>
              <w:szCs w:val="22"/>
            </w:rPr>
            <w:t xml:space="preserve"> –</w:t>
          </w:r>
        </w:p>
        <w:p w:rsidR="00433C33" w:rsidRDefault="00433C33" w:rsidP="00433C33">
          <w:pPr>
            <w:widowControl/>
            <w:autoSpaceDE/>
            <w:autoSpaceDN/>
            <w:adjustRightInd/>
            <w:spacing w:line="360" w:lineRule="auto"/>
            <w:ind w:left="720" w:hanging="720"/>
            <w:jc w:val="both"/>
            <w:rPr>
              <w:rFonts w:ascii="Arial" w:hAnsi="Arial" w:cs="Arial"/>
              <w:sz w:val="22"/>
              <w:szCs w:val="22"/>
            </w:rPr>
          </w:pPr>
        </w:p>
        <w:p w:rsidR="00A96C96" w:rsidRPr="00DF5720" w:rsidRDefault="00A96C96" w:rsidP="00433C33">
          <w:pPr>
            <w:widowControl/>
            <w:autoSpaceDE/>
            <w:autoSpaceDN/>
            <w:adjustRightInd/>
            <w:spacing w:line="360" w:lineRule="auto"/>
            <w:ind w:left="1440" w:right="720"/>
            <w:jc w:val="both"/>
            <w:rPr>
              <w:rFonts w:ascii="Arial" w:hAnsi="Arial" w:cs="Arial"/>
              <w:i/>
              <w:sz w:val="22"/>
              <w:szCs w:val="22"/>
            </w:rPr>
          </w:pPr>
          <w:r w:rsidRPr="00DF5720">
            <w:rPr>
              <w:rFonts w:ascii="Arial" w:hAnsi="Arial" w:cs="Arial"/>
              <w:sz w:val="22"/>
              <w:szCs w:val="22"/>
            </w:rPr>
            <w:t xml:space="preserve"> “</w:t>
          </w:r>
          <w:r w:rsidRPr="00DF5720">
            <w:rPr>
              <w:rFonts w:ascii="Arial" w:hAnsi="Arial" w:cs="Arial"/>
              <w:i/>
              <w:sz w:val="22"/>
              <w:szCs w:val="22"/>
            </w:rPr>
            <w:t>if the court is satisfied that the judgment debtor - has transferred, concealed or removed any part of his property after the date of the commencement of the suit in which the judgment sought to be enforced was given or that after that date he has committed any act of bad faith in relation to his property with the object or effect of delaying the judgment creditor in enforcing his judgment or order … the court may order such debtor to be imprisoned civilly unless or until the judgment is satisfied.”</w:t>
          </w:r>
        </w:p>
        <w:p w:rsidR="00A96C96" w:rsidRPr="00DF5720" w:rsidRDefault="00A96C96" w:rsidP="00A96C96">
          <w:pPr>
            <w:spacing w:line="360" w:lineRule="auto"/>
            <w:ind w:left="720" w:hanging="720"/>
            <w:jc w:val="both"/>
            <w:rPr>
              <w:rFonts w:ascii="Arial" w:hAnsi="Arial" w:cs="Arial"/>
              <w:i/>
              <w:sz w:val="22"/>
              <w:szCs w:val="22"/>
            </w:rPr>
          </w:pPr>
        </w:p>
        <w:p w:rsidR="00A96C96" w:rsidRPr="00DF5720" w:rsidRDefault="00433C33" w:rsidP="00433C33">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t>[9]</w:t>
          </w:r>
          <w:r>
            <w:rPr>
              <w:rFonts w:ascii="Arial" w:hAnsi="Arial" w:cs="Arial"/>
              <w:sz w:val="22"/>
              <w:szCs w:val="22"/>
            </w:rPr>
            <w:tab/>
          </w:r>
          <w:r w:rsidR="00A96C96" w:rsidRPr="00DF5720">
            <w:rPr>
              <w:rFonts w:ascii="Arial" w:hAnsi="Arial" w:cs="Arial"/>
              <w:sz w:val="22"/>
              <w:szCs w:val="22"/>
            </w:rPr>
            <w:t>It is the argument of Mrs Amesbury under Ground 1 that in an action for fraud, the element of fraudulent transfer should be specifically particularized but the facts in this case suggest that it was a case of a natural transfer of a property the intention of which had occurred right in 1998, was duly concluded in 2007, if a couple of months after the case had been lodged but well before the judgment was given. Accordingly, the essential legal requirement that the appellant should be a judgment creditor at the time of the transfer was not met. Under Ground 2, her argument is that the appellant lacks any right or interest in the property which belonged to Respondent no. 1 so that he had the right to deal with it as he did. If the appellant was minded to stall the sale, it was open to her to make an application for a restraint order, which she did not.  She also added that any matter of fraud should be raised within 3 months and that in the present case, it has been raised after 4 years.  She also added that she was aware of the fact that her client was a judgment debtor in a case which has no bearing on the present case but that he is honouring his obligations regularly.</w:t>
          </w:r>
        </w:p>
        <w:p w:rsidR="00A96C96" w:rsidRPr="00DF5720" w:rsidRDefault="00A96C96" w:rsidP="00A96C96">
          <w:pPr>
            <w:spacing w:line="360" w:lineRule="auto"/>
            <w:ind w:left="720" w:hanging="720"/>
            <w:jc w:val="both"/>
            <w:rPr>
              <w:rFonts w:ascii="Arial" w:hAnsi="Arial" w:cs="Arial"/>
              <w:sz w:val="22"/>
              <w:szCs w:val="22"/>
            </w:rPr>
          </w:pPr>
        </w:p>
        <w:p w:rsidR="00A96C96" w:rsidRPr="00DF5720" w:rsidRDefault="00433C33" w:rsidP="00433C33">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t>[10]</w:t>
          </w:r>
          <w:r>
            <w:rPr>
              <w:rFonts w:ascii="Arial" w:hAnsi="Arial" w:cs="Arial"/>
              <w:sz w:val="22"/>
              <w:szCs w:val="22"/>
            </w:rPr>
            <w:tab/>
          </w:r>
          <w:r w:rsidR="00A96C96" w:rsidRPr="00DF5720">
            <w:rPr>
              <w:rFonts w:ascii="Arial" w:hAnsi="Arial" w:cs="Arial"/>
              <w:sz w:val="22"/>
              <w:szCs w:val="22"/>
            </w:rPr>
            <w:t xml:space="preserve">Learned counsel for respondent no. 2 joined in the submissions of learned counsel for Respondent No. 1 and added basically that his client has acquired ownership to the property in  good faith in the circumstances. </w:t>
          </w:r>
        </w:p>
        <w:p w:rsidR="00A96C96" w:rsidRPr="00DF5720" w:rsidRDefault="00A96C96" w:rsidP="00A96C96">
          <w:pPr>
            <w:pStyle w:val="ListParagraph"/>
            <w:ind w:hanging="720"/>
            <w:rPr>
              <w:rFonts w:ascii="Arial" w:hAnsi="Arial" w:cs="Arial"/>
            </w:rPr>
          </w:pPr>
        </w:p>
        <w:p w:rsidR="00A96C96" w:rsidRPr="00DF5720" w:rsidRDefault="00433C33" w:rsidP="00433C33">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00A96C96" w:rsidRPr="00DF5720">
            <w:rPr>
              <w:rFonts w:ascii="Arial" w:hAnsi="Arial" w:cs="Arial"/>
              <w:sz w:val="22"/>
              <w:szCs w:val="22"/>
            </w:rPr>
            <w:t xml:space="preserve">All the above points of learned counsel for the respondents are matters on the merits, we are bound to say. The learned Judge, on the facts averred, found that there was a cause of action </w:t>
          </w:r>
          <w:r w:rsidR="00A96C96" w:rsidRPr="00DF5720">
            <w:rPr>
              <w:rFonts w:ascii="Arial" w:hAnsi="Arial" w:cs="Arial"/>
              <w:i/>
              <w:sz w:val="22"/>
              <w:szCs w:val="22"/>
            </w:rPr>
            <w:t>ex facie</w:t>
          </w:r>
          <w:r w:rsidR="00A96C96" w:rsidRPr="00DF5720">
            <w:rPr>
              <w:rFonts w:ascii="Arial" w:hAnsi="Arial" w:cs="Arial"/>
              <w:sz w:val="22"/>
              <w:szCs w:val="22"/>
            </w:rPr>
            <w:t xml:space="preserve"> the pleadings. Indeed, we consider that there was enough material averred in the pleadings which could lead to the conclusion that the matter </w:t>
          </w:r>
          <w:r w:rsidR="00A96C96" w:rsidRPr="00DF5720">
            <w:rPr>
              <w:rFonts w:ascii="Arial" w:hAnsi="Arial" w:cs="Arial"/>
              <w:sz w:val="22"/>
              <w:szCs w:val="22"/>
            </w:rPr>
            <w:lastRenderedPageBreak/>
            <w:t xml:space="preserve">should have proceeded to the merits. If he came to such a conclusion, as he did, he should have proceeded to hear the matter on the merits and not dismissed it </w:t>
          </w:r>
          <w:r w:rsidR="00A96C96" w:rsidRPr="00DF5720">
            <w:rPr>
              <w:rFonts w:ascii="Arial" w:hAnsi="Arial" w:cs="Arial"/>
              <w:i/>
              <w:sz w:val="22"/>
              <w:szCs w:val="22"/>
            </w:rPr>
            <w:t>ex facie</w:t>
          </w:r>
          <w:r w:rsidR="00A96C96" w:rsidRPr="00DF5720">
            <w:rPr>
              <w:rFonts w:ascii="Arial" w:hAnsi="Arial" w:cs="Arial"/>
              <w:sz w:val="22"/>
              <w:szCs w:val="22"/>
            </w:rPr>
            <w:t xml:space="preserve"> the plaint and </w:t>
          </w:r>
          <w:r w:rsidR="00A96C96" w:rsidRPr="00DF5720">
            <w:rPr>
              <w:rFonts w:ascii="Arial" w:hAnsi="Arial" w:cs="Arial"/>
              <w:i/>
              <w:sz w:val="22"/>
              <w:szCs w:val="22"/>
            </w:rPr>
            <w:t xml:space="preserve">in limine litis, </w:t>
          </w:r>
          <w:r w:rsidR="00A96C96" w:rsidRPr="00DF5720">
            <w:rPr>
              <w:rFonts w:ascii="Arial" w:hAnsi="Arial" w:cs="Arial"/>
              <w:sz w:val="22"/>
              <w:szCs w:val="22"/>
            </w:rPr>
            <w:t>unless there was another reason for dismissing it at such a preliminary stage.  This takes us to Ground 4.</w:t>
          </w:r>
        </w:p>
        <w:p w:rsidR="00A96C96" w:rsidRPr="00DF5720" w:rsidRDefault="00A96C96" w:rsidP="00A96C96">
          <w:pPr>
            <w:pStyle w:val="ListParagraph"/>
            <w:ind w:hanging="720"/>
            <w:rPr>
              <w:rFonts w:ascii="Arial" w:hAnsi="Arial" w:cs="Arial"/>
            </w:rPr>
          </w:pPr>
        </w:p>
        <w:p w:rsidR="00A96C96" w:rsidRPr="00DF5720" w:rsidRDefault="00A96C96" w:rsidP="00A96C96">
          <w:pPr>
            <w:pStyle w:val="ListParagraph"/>
            <w:ind w:hanging="720"/>
            <w:rPr>
              <w:rFonts w:ascii="Arial" w:hAnsi="Arial" w:cs="Arial"/>
              <w:b/>
            </w:rPr>
          </w:pPr>
        </w:p>
        <w:p w:rsidR="00A96C96" w:rsidRPr="00433C33" w:rsidRDefault="00A96C96" w:rsidP="00A96C96">
          <w:pPr>
            <w:pStyle w:val="ListParagraph"/>
            <w:ind w:hanging="720"/>
            <w:rPr>
              <w:rFonts w:ascii="Arial" w:hAnsi="Arial" w:cs="Arial"/>
              <w:b/>
              <w:sz w:val="22"/>
              <w:szCs w:val="22"/>
            </w:rPr>
          </w:pPr>
          <w:r w:rsidRPr="00433C33">
            <w:rPr>
              <w:rFonts w:ascii="Arial" w:hAnsi="Arial" w:cs="Arial"/>
              <w:b/>
              <w:sz w:val="22"/>
              <w:szCs w:val="22"/>
            </w:rPr>
            <w:t>Ground 4</w:t>
          </w:r>
        </w:p>
        <w:p w:rsidR="00433C33" w:rsidRPr="00DF5720" w:rsidRDefault="00433C33" w:rsidP="00A96C96">
          <w:pPr>
            <w:pStyle w:val="ListParagraph"/>
            <w:ind w:hanging="720"/>
            <w:rPr>
              <w:rFonts w:ascii="Arial" w:hAnsi="Arial" w:cs="Arial"/>
              <w:b/>
            </w:rPr>
          </w:pPr>
        </w:p>
        <w:p w:rsidR="00A96C96" w:rsidRPr="00DF5720" w:rsidRDefault="00433C33" w:rsidP="00433C33">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t>[12]</w:t>
          </w:r>
          <w:r>
            <w:rPr>
              <w:rFonts w:ascii="Arial" w:hAnsi="Arial" w:cs="Arial"/>
              <w:sz w:val="22"/>
              <w:szCs w:val="22"/>
            </w:rPr>
            <w:tab/>
          </w:r>
          <w:r w:rsidR="00A96C96" w:rsidRPr="00DF5720">
            <w:rPr>
              <w:rFonts w:ascii="Arial" w:hAnsi="Arial" w:cs="Arial"/>
              <w:sz w:val="22"/>
              <w:szCs w:val="22"/>
            </w:rPr>
            <w:t xml:space="preserve">The learned Judge stated that the respondent did not have a </w:t>
          </w:r>
          <w:r w:rsidR="00A96C96" w:rsidRPr="00DF5720">
            <w:rPr>
              <w:rFonts w:ascii="Arial" w:hAnsi="Arial" w:cs="Arial"/>
              <w:i/>
              <w:sz w:val="22"/>
              <w:szCs w:val="22"/>
            </w:rPr>
            <w:t>locus standi</w:t>
          </w:r>
          <w:r w:rsidR="00A96C96" w:rsidRPr="00DF5720">
            <w:rPr>
              <w:rFonts w:ascii="Arial" w:hAnsi="Arial" w:cs="Arial"/>
              <w:sz w:val="22"/>
              <w:szCs w:val="22"/>
            </w:rPr>
            <w:t xml:space="preserve"> to start the action. Two questions arise with respect to the right to sue of the appellant: whether the appellant was a judgment debtor and whether she had any right over the property that was transferred at the moment it was transferred. </w:t>
          </w:r>
        </w:p>
        <w:p w:rsidR="00A96C96" w:rsidRPr="00DF5720" w:rsidRDefault="00A96C96" w:rsidP="00A96C96">
          <w:pPr>
            <w:spacing w:line="360" w:lineRule="auto"/>
            <w:ind w:left="720" w:hanging="720"/>
            <w:jc w:val="both"/>
            <w:rPr>
              <w:rFonts w:ascii="Arial" w:hAnsi="Arial" w:cs="Arial"/>
              <w:sz w:val="22"/>
              <w:szCs w:val="22"/>
            </w:rPr>
          </w:pPr>
        </w:p>
        <w:p w:rsidR="00A96C96" w:rsidRPr="00DF5720" w:rsidRDefault="00433C33" w:rsidP="00433C33">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t>[13]</w:t>
          </w:r>
          <w:r>
            <w:rPr>
              <w:rFonts w:ascii="Arial" w:hAnsi="Arial" w:cs="Arial"/>
              <w:sz w:val="22"/>
              <w:szCs w:val="22"/>
            </w:rPr>
            <w:tab/>
          </w:r>
          <w:r w:rsidR="00A96C96" w:rsidRPr="00DF5720">
            <w:rPr>
              <w:rFonts w:ascii="Arial" w:hAnsi="Arial" w:cs="Arial"/>
              <w:sz w:val="22"/>
              <w:szCs w:val="22"/>
            </w:rPr>
            <w:t xml:space="preserve">This takes us to section 253 of the Code of Civil Procedure on which the appellant has pitched his action. </w:t>
          </w:r>
        </w:p>
        <w:p w:rsidR="00A96C96" w:rsidRPr="00DF5720" w:rsidRDefault="00A96C96" w:rsidP="00A96C96">
          <w:pPr>
            <w:pStyle w:val="ListParagraph"/>
            <w:ind w:hanging="720"/>
            <w:rPr>
              <w:rFonts w:ascii="Arial" w:hAnsi="Arial" w:cs="Arial"/>
            </w:rPr>
          </w:pPr>
        </w:p>
        <w:p w:rsidR="00A96C96" w:rsidRPr="00DF5720" w:rsidRDefault="00433C33" w:rsidP="00433C33">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t>[14]</w:t>
          </w:r>
          <w:r>
            <w:rPr>
              <w:rFonts w:ascii="Arial" w:hAnsi="Arial" w:cs="Arial"/>
              <w:sz w:val="22"/>
              <w:szCs w:val="22"/>
            </w:rPr>
            <w:tab/>
          </w:r>
          <w:r w:rsidR="00A96C96" w:rsidRPr="00DF5720">
            <w:rPr>
              <w:rFonts w:ascii="Arial" w:hAnsi="Arial" w:cs="Arial"/>
              <w:sz w:val="22"/>
              <w:szCs w:val="22"/>
            </w:rPr>
            <w:t xml:space="preserve">When the facts are read in the light of the requirements of section 253, it is easy to conclude that the action is not a section 253 action. It would have been so if, and only if,  the transfer had been made while the second claim was pending </w:t>
          </w:r>
          <w:r w:rsidR="00357416">
            <w:rPr>
              <w:rFonts w:ascii="Arial" w:hAnsi="Arial" w:cs="Arial"/>
              <w:sz w:val="22"/>
              <w:szCs w:val="22"/>
            </w:rPr>
            <w:t xml:space="preserve">for the purpose of </w:t>
          </w:r>
          <w:r w:rsidR="00A96C96" w:rsidRPr="00DF5720">
            <w:rPr>
              <w:rFonts w:ascii="Arial" w:hAnsi="Arial" w:cs="Arial"/>
              <w:sz w:val="22"/>
              <w:szCs w:val="22"/>
            </w:rPr>
            <w:t xml:space="preserve"> thwart</w:t>
          </w:r>
          <w:r w:rsidR="00357416">
            <w:rPr>
              <w:rFonts w:ascii="Arial" w:hAnsi="Arial" w:cs="Arial"/>
              <w:sz w:val="22"/>
              <w:szCs w:val="22"/>
            </w:rPr>
            <w:t>ing</w:t>
          </w:r>
          <w:r w:rsidR="00A96C96" w:rsidRPr="00DF5720">
            <w:rPr>
              <w:rFonts w:ascii="Arial" w:hAnsi="Arial" w:cs="Arial"/>
              <w:sz w:val="22"/>
              <w:szCs w:val="22"/>
            </w:rPr>
            <w:t xml:space="preserve"> the execution of the judgment </w:t>
          </w:r>
          <w:r w:rsidR="00357416">
            <w:rPr>
              <w:rFonts w:ascii="Arial" w:hAnsi="Arial" w:cs="Arial"/>
              <w:sz w:val="22"/>
              <w:szCs w:val="22"/>
            </w:rPr>
            <w:t xml:space="preserve">given </w:t>
          </w:r>
          <w:r w:rsidR="00A96C96" w:rsidRPr="00DF5720">
            <w:rPr>
              <w:rFonts w:ascii="Arial" w:hAnsi="Arial" w:cs="Arial"/>
              <w:sz w:val="22"/>
              <w:szCs w:val="22"/>
            </w:rPr>
            <w:t xml:space="preserve">in CN250/2007. As it is, the transfer had been while the first claim was pending and judgment had not been delivered yet. </w:t>
          </w:r>
        </w:p>
        <w:p w:rsidR="00A96C96" w:rsidRPr="00DF5720" w:rsidRDefault="00A96C96" w:rsidP="00A96C96">
          <w:pPr>
            <w:pStyle w:val="ListParagraph"/>
            <w:ind w:hanging="720"/>
            <w:rPr>
              <w:rFonts w:ascii="Arial" w:hAnsi="Arial" w:cs="Arial"/>
            </w:rPr>
          </w:pPr>
        </w:p>
        <w:p w:rsidR="00A96C96" w:rsidRPr="00DF5720" w:rsidRDefault="00433C33" w:rsidP="00433C33">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t>[15]</w:t>
          </w:r>
          <w:r>
            <w:rPr>
              <w:rFonts w:ascii="Arial" w:hAnsi="Arial" w:cs="Arial"/>
              <w:sz w:val="22"/>
              <w:szCs w:val="22"/>
            </w:rPr>
            <w:tab/>
          </w:r>
          <w:r w:rsidR="00A96C96" w:rsidRPr="00DF5720">
            <w:rPr>
              <w:rFonts w:ascii="Arial" w:hAnsi="Arial" w:cs="Arial"/>
              <w:sz w:val="22"/>
              <w:szCs w:val="22"/>
            </w:rPr>
            <w:t>As such, respondent no. 1 was not a judgment debtor in terms of section 253 of the Code of Civil Procedure even if he was a judgment debtor in the first case at the time of the lodging of the second claim. The right of appellant to bring an action under section 243 of the Code of Civil Procedure arose on the occurrence of the following events:</w:t>
          </w:r>
        </w:p>
        <w:p w:rsidR="00A96C96" w:rsidRPr="00DF5720" w:rsidRDefault="00A96C96" w:rsidP="00A96C96">
          <w:pPr>
            <w:pStyle w:val="ListParagraph"/>
            <w:ind w:hanging="720"/>
            <w:rPr>
              <w:rFonts w:ascii="Arial" w:hAnsi="Arial" w:cs="Arial"/>
            </w:rPr>
          </w:pPr>
        </w:p>
        <w:p w:rsidR="00A96C96" w:rsidRPr="00DF5720" w:rsidRDefault="00A96C96" w:rsidP="00433C33">
          <w:pPr>
            <w:widowControl/>
            <w:numPr>
              <w:ilvl w:val="4"/>
              <w:numId w:val="8"/>
            </w:numPr>
            <w:autoSpaceDE/>
            <w:autoSpaceDN/>
            <w:adjustRightInd/>
            <w:spacing w:line="360" w:lineRule="auto"/>
            <w:ind w:left="2880" w:hanging="720"/>
            <w:jc w:val="both"/>
            <w:rPr>
              <w:rFonts w:ascii="Arial" w:hAnsi="Arial" w:cs="Arial"/>
              <w:sz w:val="22"/>
              <w:szCs w:val="22"/>
            </w:rPr>
          </w:pPr>
          <w:r w:rsidRPr="00DF5720">
            <w:rPr>
              <w:rFonts w:ascii="Arial" w:hAnsi="Arial" w:cs="Arial"/>
              <w:sz w:val="22"/>
              <w:szCs w:val="22"/>
            </w:rPr>
            <w:t xml:space="preserve">A judgment is obtained in a first claim (CN250/2007 on 18 November 2010;  </w:t>
          </w:r>
        </w:p>
        <w:p w:rsidR="00A96C96" w:rsidRPr="00DF5720" w:rsidRDefault="00A96C96" w:rsidP="00433C33">
          <w:pPr>
            <w:widowControl/>
            <w:numPr>
              <w:ilvl w:val="4"/>
              <w:numId w:val="8"/>
            </w:numPr>
            <w:autoSpaceDE/>
            <w:autoSpaceDN/>
            <w:adjustRightInd/>
            <w:spacing w:line="360" w:lineRule="auto"/>
            <w:ind w:left="2880" w:hanging="720"/>
            <w:jc w:val="both"/>
            <w:rPr>
              <w:rFonts w:ascii="Arial" w:hAnsi="Arial" w:cs="Arial"/>
              <w:sz w:val="22"/>
              <w:szCs w:val="22"/>
            </w:rPr>
          </w:pPr>
          <w:r w:rsidRPr="00DF5720">
            <w:rPr>
              <w:rFonts w:ascii="Arial" w:hAnsi="Arial" w:cs="Arial"/>
              <w:sz w:val="22"/>
              <w:szCs w:val="22"/>
            </w:rPr>
            <w:t xml:space="preserve">That judgment remains unsatisfied within a reasonable time after the order; </w:t>
          </w:r>
        </w:p>
        <w:p w:rsidR="00A96C96" w:rsidRPr="00DF5720" w:rsidRDefault="00A96C96" w:rsidP="00433C33">
          <w:pPr>
            <w:widowControl/>
            <w:numPr>
              <w:ilvl w:val="4"/>
              <w:numId w:val="8"/>
            </w:numPr>
            <w:autoSpaceDE/>
            <w:autoSpaceDN/>
            <w:adjustRightInd/>
            <w:spacing w:line="360" w:lineRule="auto"/>
            <w:ind w:left="2880" w:hanging="720"/>
            <w:jc w:val="both"/>
            <w:rPr>
              <w:rFonts w:ascii="Arial" w:hAnsi="Arial" w:cs="Arial"/>
              <w:sz w:val="22"/>
              <w:szCs w:val="22"/>
            </w:rPr>
          </w:pPr>
          <w:r w:rsidRPr="00DF5720">
            <w:rPr>
              <w:rFonts w:ascii="Arial" w:hAnsi="Arial" w:cs="Arial"/>
              <w:sz w:val="22"/>
              <w:szCs w:val="22"/>
            </w:rPr>
            <w:t xml:space="preserve">a Summons for Unsatisfied Judgment (“SAUJ”) under article 241 of the Code of Civil Procedure is issued for the purposes of execution of that judgment; and </w:t>
          </w:r>
        </w:p>
        <w:p w:rsidR="00A96C96" w:rsidRPr="00DF5720" w:rsidRDefault="00A96C96" w:rsidP="00433C33">
          <w:pPr>
            <w:widowControl/>
            <w:numPr>
              <w:ilvl w:val="4"/>
              <w:numId w:val="8"/>
            </w:numPr>
            <w:autoSpaceDE/>
            <w:autoSpaceDN/>
            <w:adjustRightInd/>
            <w:spacing w:line="360" w:lineRule="auto"/>
            <w:ind w:left="2880" w:hanging="720"/>
            <w:jc w:val="both"/>
            <w:rPr>
              <w:rFonts w:ascii="Arial" w:hAnsi="Arial" w:cs="Arial"/>
              <w:sz w:val="22"/>
              <w:szCs w:val="22"/>
            </w:rPr>
          </w:pPr>
          <w:r w:rsidRPr="00DF5720">
            <w:rPr>
              <w:rFonts w:ascii="Arial" w:hAnsi="Arial" w:cs="Arial"/>
              <w:sz w:val="22"/>
              <w:szCs w:val="22"/>
            </w:rPr>
            <w:t xml:space="preserve">the judgment debtor frustrates the order of execution action by a fraudulent disposal.  </w:t>
          </w:r>
        </w:p>
        <w:p w:rsidR="00A96C96" w:rsidRPr="00DF5720" w:rsidRDefault="00A96C96" w:rsidP="00A96C96">
          <w:pPr>
            <w:pStyle w:val="ListParagraph"/>
            <w:ind w:hanging="720"/>
            <w:rPr>
              <w:rFonts w:ascii="Arial" w:hAnsi="Arial" w:cs="Arial"/>
            </w:rPr>
          </w:pPr>
        </w:p>
        <w:p w:rsidR="00A96C96" w:rsidRDefault="00433C33" w:rsidP="00433C33">
          <w:pPr>
            <w:widowControl/>
            <w:autoSpaceDE/>
            <w:autoSpaceDN/>
            <w:adjustRightInd/>
            <w:spacing w:line="360" w:lineRule="auto"/>
            <w:ind w:left="810" w:hanging="810"/>
            <w:jc w:val="both"/>
            <w:rPr>
              <w:rFonts w:ascii="Arial" w:hAnsi="Arial" w:cs="Arial"/>
              <w:sz w:val="22"/>
              <w:szCs w:val="22"/>
            </w:rPr>
          </w:pPr>
          <w:r>
            <w:rPr>
              <w:rFonts w:ascii="Arial" w:hAnsi="Arial" w:cs="Arial"/>
              <w:sz w:val="22"/>
              <w:szCs w:val="22"/>
            </w:rPr>
            <w:lastRenderedPageBreak/>
            <w:t>[16]</w:t>
          </w:r>
          <w:r>
            <w:rPr>
              <w:rFonts w:ascii="Arial" w:hAnsi="Arial" w:cs="Arial"/>
              <w:sz w:val="22"/>
              <w:szCs w:val="22"/>
            </w:rPr>
            <w:tab/>
          </w:r>
          <w:r w:rsidR="00A96C96" w:rsidRPr="00DF5720">
            <w:rPr>
              <w:rFonts w:ascii="Arial" w:hAnsi="Arial" w:cs="Arial"/>
              <w:sz w:val="22"/>
              <w:szCs w:val="22"/>
            </w:rPr>
            <w:t xml:space="preserve">As it is, in this case, the purported fraudulent disposal was made at the time of the first claim and not in the second claim. That would have been apparent to learned counsel had he reproduced the introductory part of section 253 of the Code of Civil Procedure which underlies the above-mentioned four steps and he would have read the preceding sections to section 253, especially section 251. These two sections work in tandem. </w:t>
          </w:r>
        </w:p>
        <w:p w:rsidR="00433C33" w:rsidRPr="00DF5720" w:rsidRDefault="00433C33" w:rsidP="00433C33">
          <w:pPr>
            <w:widowControl/>
            <w:autoSpaceDE/>
            <w:autoSpaceDN/>
            <w:adjustRightInd/>
            <w:spacing w:line="360" w:lineRule="auto"/>
            <w:ind w:left="810" w:hanging="810"/>
            <w:jc w:val="both"/>
            <w:rPr>
              <w:rFonts w:ascii="Arial" w:hAnsi="Arial" w:cs="Arial"/>
              <w:sz w:val="22"/>
              <w:szCs w:val="22"/>
            </w:rPr>
          </w:pPr>
        </w:p>
        <w:p w:rsidR="00A96C96" w:rsidRPr="00DF5720" w:rsidRDefault="00433C33" w:rsidP="00433C33">
          <w:pPr>
            <w:pStyle w:val="western"/>
            <w:spacing w:before="0" w:beforeAutospacing="0" w:after="284" w:afterAutospacing="0" w:line="324" w:lineRule="atLeast"/>
            <w:rPr>
              <w:rFonts w:ascii="Arial" w:hAnsi="Arial" w:cs="Arial"/>
              <w:color w:val="000000"/>
              <w:sz w:val="22"/>
              <w:szCs w:val="22"/>
              <w:lang w:val="en-GB"/>
            </w:rPr>
          </w:pPr>
          <w:r>
            <w:rPr>
              <w:rFonts w:ascii="Arial" w:hAnsi="Arial" w:cs="Arial"/>
              <w:color w:val="000000"/>
              <w:sz w:val="22"/>
              <w:szCs w:val="22"/>
              <w:lang w:val="en-GB"/>
            </w:rPr>
            <w:t>[17]</w:t>
          </w:r>
          <w:r>
            <w:rPr>
              <w:rFonts w:ascii="Arial" w:hAnsi="Arial" w:cs="Arial"/>
              <w:color w:val="000000"/>
              <w:sz w:val="22"/>
              <w:szCs w:val="22"/>
              <w:lang w:val="en-GB"/>
            </w:rPr>
            <w:tab/>
          </w:r>
          <w:r w:rsidR="00A96C96" w:rsidRPr="00DF5720">
            <w:rPr>
              <w:rFonts w:ascii="Arial" w:hAnsi="Arial" w:cs="Arial"/>
              <w:color w:val="000000"/>
              <w:sz w:val="22"/>
              <w:szCs w:val="22"/>
              <w:lang w:val="en-GB"/>
            </w:rPr>
            <w:t>Section 251 of the Seychelles Code of Civil Procedure reads:</w:t>
          </w:r>
        </w:p>
        <w:p w:rsidR="00A96C96" w:rsidRPr="00DF5720" w:rsidRDefault="00A96C96" w:rsidP="00433C33">
          <w:pPr>
            <w:pStyle w:val="western"/>
            <w:spacing w:line="360" w:lineRule="auto"/>
            <w:ind w:left="1440" w:right="720"/>
            <w:jc w:val="both"/>
            <w:rPr>
              <w:rFonts w:ascii="Arial" w:hAnsi="Arial" w:cs="Arial"/>
              <w:i/>
              <w:iCs/>
              <w:color w:val="000000"/>
              <w:sz w:val="22"/>
              <w:szCs w:val="22"/>
            </w:rPr>
          </w:pPr>
          <w:r w:rsidRPr="00DF5720">
            <w:rPr>
              <w:rFonts w:ascii="Arial" w:hAnsi="Arial" w:cs="Arial"/>
              <w:color w:val="000000"/>
              <w:sz w:val="22"/>
              <w:szCs w:val="22"/>
            </w:rPr>
            <w:t>“</w:t>
          </w:r>
          <w:r w:rsidRPr="00DF5720">
            <w:rPr>
              <w:rFonts w:ascii="Arial" w:hAnsi="Arial" w:cs="Arial"/>
              <w:i/>
              <w:iCs/>
              <w:color w:val="000000"/>
              <w:sz w:val="22"/>
              <w:szCs w:val="22"/>
            </w:rPr>
            <w:t>A judgment creditor may at any time, whether any other form of execution has been issued or not, apply to the court by petition, supported by an affidavit of the facts, for the arrest and imprisonment of his judgment debtor and the judge shall thereupon order a summons to be issued by the Registrar, calling upon the judgment debtor to appear in court and show cause why he should not be committed to civil imprisonment in default of satisfaction of the judgment or order.”</w:t>
          </w:r>
        </w:p>
        <w:p w:rsidR="00A96C96" w:rsidRPr="00DF5720" w:rsidRDefault="00A96C96" w:rsidP="00A96C96">
          <w:pPr>
            <w:pStyle w:val="western"/>
            <w:spacing w:line="360" w:lineRule="auto"/>
            <w:ind w:left="720" w:hanging="720"/>
            <w:jc w:val="both"/>
            <w:rPr>
              <w:rFonts w:ascii="Arial" w:hAnsi="Arial" w:cs="Arial"/>
              <w:color w:val="000000"/>
              <w:sz w:val="22"/>
              <w:szCs w:val="22"/>
            </w:rPr>
          </w:pPr>
          <w:r w:rsidRPr="00DF5720">
            <w:rPr>
              <w:rFonts w:ascii="Arial" w:hAnsi="Arial" w:cs="Arial"/>
              <w:i/>
              <w:iCs/>
              <w:color w:val="000000"/>
              <w:sz w:val="22"/>
              <w:szCs w:val="22"/>
            </w:rPr>
            <w:tab/>
            <w:t>This application was s</w:t>
          </w:r>
          <w:r w:rsidR="00433C33">
            <w:rPr>
              <w:rFonts w:ascii="Arial" w:hAnsi="Arial" w:cs="Arial"/>
              <w:i/>
              <w:iCs/>
              <w:color w:val="000000"/>
              <w:sz w:val="22"/>
              <w:szCs w:val="22"/>
            </w:rPr>
            <w:t>tarted</w:t>
          </w:r>
          <w:r w:rsidRPr="00DF5720">
            <w:rPr>
              <w:rFonts w:ascii="Arial" w:hAnsi="Arial" w:cs="Arial"/>
              <w:i/>
              <w:iCs/>
              <w:color w:val="000000"/>
              <w:sz w:val="22"/>
              <w:szCs w:val="22"/>
            </w:rPr>
            <w:t xml:space="preserve"> by way of Plaint With Summons, side stepping the above provision. </w:t>
          </w:r>
        </w:p>
        <w:p w:rsidR="00A96C96" w:rsidRPr="00DF5720" w:rsidRDefault="00433C33" w:rsidP="00433C33">
          <w:pPr>
            <w:pStyle w:val="western"/>
            <w:spacing w:before="0" w:beforeAutospacing="0" w:after="284" w:afterAutospacing="0" w:line="324" w:lineRule="atLeast"/>
            <w:rPr>
              <w:rFonts w:ascii="Arial" w:hAnsi="Arial" w:cs="Arial"/>
              <w:color w:val="000000"/>
              <w:sz w:val="22"/>
              <w:szCs w:val="22"/>
              <w:lang w:val="en-GB"/>
            </w:rPr>
          </w:pPr>
          <w:r>
            <w:rPr>
              <w:rFonts w:ascii="Arial" w:hAnsi="Arial" w:cs="Arial"/>
              <w:color w:val="000000"/>
              <w:sz w:val="22"/>
              <w:szCs w:val="22"/>
              <w:lang w:val="en-GB"/>
            </w:rPr>
            <w:t>[18]</w:t>
          </w:r>
          <w:r>
            <w:rPr>
              <w:rFonts w:ascii="Arial" w:hAnsi="Arial" w:cs="Arial"/>
              <w:color w:val="000000"/>
              <w:sz w:val="22"/>
              <w:szCs w:val="22"/>
              <w:lang w:val="en-GB"/>
            </w:rPr>
            <w:tab/>
          </w:r>
          <w:r w:rsidR="00A96C96" w:rsidRPr="00DF5720">
            <w:rPr>
              <w:rFonts w:ascii="Arial" w:hAnsi="Arial" w:cs="Arial"/>
              <w:color w:val="000000"/>
              <w:sz w:val="22"/>
              <w:szCs w:val="22"/>
              <w:lang w:val="en-GB"/>
            </w:rPr>
            <w:t>Section 253, thereafter, follows on section 251 and reads:</w:t>
          </w:r>
        </w:p>
        <w:p w:rsidR="00A96C96" w:rsidRPr="00DF5720" w:rsidRDefault="00A96C96" w:rsidP="00433C33">
          <w:pPr>
            <w:pStyle w:val="western"/>
            <w:spacing w:before="0" w:beforeAutospacing="0" w:after="284" w:afterAutospacing="0" w:line="324" w:lineRule="atLeast"/>
            <w:ind w:left="1440" w:right="720"/>
            <w:jc w:val="both"/>
            <w:rPr>
              <w:rFonts w:ascii="Arial" w:hAnsi="Arial" w:cs="Arial"/>
              <w:color w:val="000000"/>
              <w:sz w:val="22"/>
              <w:szCs w:val="22"/>
            </w:rPr>
          </w:pPr>
          <w:r w:rsidRPr="00DF5720">
            <w:rPr>
              <w:rFonts w:ascii="Arial" w:hAnsi="Arial" w:cs="Arial"/>
              <w:color w:val="000000"/>
              <w:sz w:val="22"/>
              <w:szCs w:val="22"/>
            </w:rPr>
            <w:t>“</w:t>
          </w:r>
          <w:r w:rsidRPr="00DF5720">
            <w:rPr>
              <w:rFonts w:ascii="Arial" w:hAnsi="Arial" w:cs="Arial"/>
              <w:i/>
              <w:iCs/>
              <w:color w:val="000000"/>
              <w:sz w:val="22"/>
              <w:szCs w:val="22"/>
            </w:rPr>
            <w:t>If the judgment debtor does not appear at the time fixed by the summons or</w:t>
          </w:r>
          <w:r w:rsidRPr="00DF5720">
            <w:rPr>
              <w:rStyle w:val="apple-converted-space"/>
              <w:rFonts w:ascii="Arial" w:hAnsi="Arial" w:cs="Arial"/>
              <w:i/>
              <w:iCs/>
              <w:color w:val="000000"/>
              <w:sz w:val="22"/>
              <w:szCs w:val="22"/>
            </w:rPr>
            <w:t> </w:t>
          </w:r>
          <w:r w:rsidRPr="00DF5720">
            <w:rPr>
              <w:rFonts w:ascii="Arial" w:hAnsi="Arial" w:cs="Arial"/>
              <w:i/>
              <w:iCs/>
              <w:color w:val="000000"/>
              <w:sz w:val="22"/>
              <w:szCs w:val="22"/>
            </w:rPr>
            <w:t>refuses to make such disclosures as may be required of him by the court</w:t>
          </w:r>
          <w:r w:rsidRPr="00DF5720">
            <w:rPr>
              <w:rStyle w:val="apple-converted-space"/>
              <w:rFonts w:ascii="Arial" w:hAnsi="Arial" w:cs="Arial"/>
              <w:color w:val="000000"/>
              <w:sz w:val="22"/>
              <w:szCs w:val="22"/>
            </w:rPr>
            <w:t> </w:t>
          </w:r>
          <w:r w:rsidRPr="00DF5720">
            <w:rPr>
              <w:rFonts w:ascii="Arial" w:hAnsi="Arial" w:cs="Arial"/>
              <w:i/>
              <w:iCs/>
              <w:color w:val="000000"/>
              <w:sz w:val="22"/>
              <w:szCs w:val="22"/>
            </w:rPr>
            <w:t>or if the court is satisfied that the judgment debtor-</w:t>
          </w:r>
        </w:p>
        <w:p w:rsidR="00A96C96" w:rsidRPr="00DF5720" w:rsidRDefault="00A96C96" w:rsidP="00433C33">
          <w:pPr>
            <w:pStyle w:val="western"/>
            <w:tabs>
              <w:tab w:val="left" w:pos="2160"/>
            </w:tabs>
            <w:spacing w:before="0" w:beforeAutospacing="0" w:after="284" w:afterAutospacing="0" w:line="324" w:lineRule="atLeast"/>
            <w:ind w:left="2160" w:right="720" w:hanging="720"/>
            <w:jc w:val="both"/>
            <w:rPr>
              <w:rFonts w:ascii="Arial" w:hAnsi="Arial" w:cs="Arial"/>
              <w:color w:val="000000"/>
              <w:sz w:val="22"/>
              <w:szCs w:val="22"/>
            </w:rPr>
          </w:pPr>
          <w:r w:rsidRPr="00DF5720">
            <w:rPr>
              <w:rFonts w:ascii="Arial" w:hAnsi="Arial" w:cs="Arial"/>
              <w:i/>
              <w:iCs/>
              <w:color w:val="000000"/>
              <w:sz w:val="22"/>
              <w:szCs w:val="22"/>
            </w:rPr>
            <w:t xml:space="preserve">(a) </w:t>
          </w:r>
          <w:r w:rsidR="00433C33">
            <w:rPr>
              <w:rFonts w:ascii="Arial" w:hAnsi="Arial" w:cs="Arial"/>
              <w:i/>
              <w:iCs/>
              <w:color w:val="000000"/>
              <w:sz w:val="22"/>
              <w:szCs w:val="22"/>
            </w:rPr>
            <w:tab/>
          </w:r>
          <w:r w:rsidRPr="00DF5720">
            <w:rPr>
              <w:rFonts w:ascii="Arial" w:hAnsi="Arial" w:cs="Arial"/>
              <w:i/>
              <w:iCs/>
              <w:color w:val="000000"/>
              <w:sz w:val="22"/>
              <w:szCs w:val="22"/>
            </w:rPr>
            <w:t>has transferred, concealed or removed any part of his property after the date of commencement of the suit in which the judgment sought to be enforced was given or that after that date he has committed any act of bad faith in relation to his property with the object or effect of delaying the judgment creditor in enforcing his judgment or order; or</w:t>
          </w:r>
        </w:p>
        <w:p w:rsidR="00A96C96" w:rsidRPr="00DF5720" w:rsidRDefault="00A96C96" w:rsidP="00433C33">
          <w:pPr>
            <w:pStyle w:val="western"/>
            <w:tabs>
              <w:tab w:val="left" w:pos="2160"/>
            </w:tabs>
            <w:spacing w:before="0" w:beforeAutospacing="0" w:after="284" w:afterAutospacing="0" w:line="324" w:lineRule="atLeast"/>
            <w:ind w:left="2160" w:hanging="720"/>
            <w:rPr>
              <w:rFonts w:ascii="Arial" w:hAnsi="Arial" w:cs="Arial"/>
              <w:color w:val="000000"/>
              <w:sz w:val="22"/>
              <w:szCs w:val="22"/>
            </w:rPr>
          </w:pPr>
          <w:r w:rsidRPr="00DF5720">
            <w:rPr>
              <w:rFonts w:ascii="Arial" w:hAnsi="Arial" w:cs="Arial"/>
              <w:i/>
              <w:iCs/>
              <w:color w:val="000000"/>
              <w:sz w:val="22"/>
              <w:szCs w:val="22"/>
            </w:rPr>
            <w:t xml:space="preserve">(b) </w:t>
          </w:r>
          <w:r w:rsidR="00433C33">
            <w:rPr>
              <w:rFonts w:ascii="Arial" w:hAnsi="Arial" w:cs="Arial"/>
              <w:i/>
              <w:iCs/>
              <w:color w:val="000000"/>
              <w:sz w:val="22"/>
              <w:szCs w:val="22"/>
            </w:rPr>
            <w:tab/>
          </w:r>
          <w:r w:rsidRPr="00DF5720">
            <w:rPr>
              <w:rFonts w:ascii="Arial" w:hAnsi="Arial" w:cs="Arial"/>
              <w:i/>
              <w:iCs/>
              <w:color w:val="000000"/>
              <w:sz w:val="22"/>
              <w:szCs w:val="22"/>
            </w:rPr>
            <w:t>has given an undue or unreasonable preference to any of his other creditors; or</w:t>
          </w:r>
        </w:p>
        <w:p w:rsidR="00A96C96" w:rsidRPr="00DF5720" w:rsidRDefault="00A96C96" w:rsidP="00433C33">
          <w:pPr>
            <w:pStyle w:val="western"/>
            <w:tabs>
              <w:tab w:val="left" w:pos="2160"/>
            </w:tabs>
            <w:spacing w:before="0" w:beforeAutospacing="0" w:after="284" w:afterAutospacing="0" w:line="324" w:lineRule="atLeast"/>
            <w:ind w:left="2160" w:hanging="720"/>
            <w:rPr>
              <w:rFonts w:ascii="Arial" w:hAnsi="Arial" w:cs="Arial"/>
              <w:color w:val="000000"/>
              <w:sz w:val="22"/>
              <w:szCs w:val="22"/>
            </w:rPr>
          </w:pPr>
          <w:r w:rsidRPr="00DF5720">
            <w:rPr>
              <w:rFonts w:ascii="Arial" w:hAnsi="Arial" w:cs="Arial"/>
              <w:i/>
              <w:iCs/>
              <w:color w:val="000000"/>
              <w:sz w:val="22"/>
              <w:szCs w:val="22"/>
            </w:rPr>
            <w:t>(c)</w:t>
          </w:r>
          <w:r w:rsidR="00433C33">
            <w:rPr>
              <w:rFonts w:ascii="Arial" w:hAnsi="Arial" w:cs="Arial"/>
              <w:i/>
              <w:iCs/>
              <w:color w:val="000000"/>
              <w:sz w:val="22"/>
              <w:szCs w:val="22"/>
            </w:rPr>
            <w:tab/>
          </w:r>
          <w:r w:rsidRPr="00DF5720">
            <w:rPr>
              <w:rFonts w:ascii="Arial" w:hAnsi="Arial" w:cs="Arial"/>
              <w:i/>
              <w:iCs/>
              <w:color w:val="000000"/>
              <w:sz w:val="22"/>
              <w:szCs w:val="22"/>
            </w:rPr>
            <w:t>has refused or neglected to satisfy the judgment or order or any part thereof, when he has or since the date of the judgment has had the means of satisfying it,</w:t>
          </w:r>
        </w:p>
        <w:p w:rsidR="00A96C96" w:rsidRPr="00DF5720" w:rsidRDefault="00A96C96" w:rsidP="00433C33">
          <w:pPr>
            <w:pStyle w:val="western"/>
            <w:spacing w:before="0" w:beforeAutospacing="0" w:after="284" w:afterAutospacing="0" w:line="324" w:lineRule="atLeast"/>
            <w:ind w:left="1440"/>
            <w:rPr>
              <w:rFonts w:ascii="Arial" w:hAnsi="Arial" w:cs="Arial"/>
              <w:color w:val="000000"/>
              <w:sz w:val="22"/>
              <w:szCs w:val="22"/>
              <w:lang w:val="en-GB"/>
            </w:rPr>
          </w:pPr>
          <w:r w:rsidRPr="00DF5720">
            <w:rPr>
              <w:rFonts w:ascii="Arial" w:hAnsi="Arial" w:cs="Arial"/>
              <w:i/>
              <w:iCs/>
              <w:color w:val="000000"/>
              <w:sz w:val="22"/>
              <w:szCs w:val="22"/>
              <w:lang w:val="en-GB"/>
            </w:rPr>
            <w:lastRenderedPageBreak/>
            <w:t>the court may order such debtor to be imprisoned civilly unless or until the judgment is satisfied” .</w:t>
          </w:r>
        </w:p>
        <w:p w:rsidR="00A96C96" w:rsidRPr="00DF5720" w:rsidRDefault="000663CD" w:rsidP="000663CD">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t>[19]</w:t>
          </w:r>
          <w:r>
            <w:rPr>
              <w:rFonts w:ascii="Arial" w:hAnsi="Arial" w:cs="Arial"/>
              <w:sz w:val="22"/>
              <w:szCs w:val="22"/>
            </w:rPr>
            <w:tab/>
          </w:r>
          <w:r w:rsidR="00A96C96" w:rsidRPr="00DF5720">
            <w:rPr>
              <w:rFonts w:ascii="Arial" w:hAnsi="Arial" w:cs="Arial"/>
              <w:sz w:val="22"/>
              <w:szCs w:val="22"/>
            </w:rPr>
            <w:t xml:space="preserve">The main action to which section 253 becomes auxiliary is the </w:t>
          </w:r>
          <w:r w:rsidR="00A96C96" w:rsidRPr="00DF5720">
            <w:rPr>
              <w:rFonts w:ascii="Arial" w:hAnsi="Arial" w:cs="Arial"/>
              <w:i/>
              <w:sz w:val="22"/>
              <w:szCs w:val="22"/>
            </w:rPr>
            <w:t>judgment sought to be enforced</w:t>
          </w:r>
          <w:r w:rsidR="00A96C96" w:rsidRPr="00DF5720">
            <w:rPr>
              <w:rFonts w:ascii="Arial" w:hAnsi="Arial" w:cs="Arial"/>
              <w:sz w:val="22"/>
              <w:szCs w:val="22"/>
            </w:rPr>
            <w:t xml:space="preserve"> which means the execution action following the </w:t>
          </w:r>
          <w:r w:rsidR="005F0163">
            <w:rPr>
              <w:rFonts w:ascii="Arial" w:hAnsi="Arial" w:cs="Arial"/>
              <w:sz w:val="22"/>
              <w:szCs w:val="22"/>
            </w:rPr>
            <w:t>Summons After Unsatisfied Judgment (</w:t>
          </w:r>
          <w:r w:rsidR="00A96C96" w:rsidRPr="00DF5720">
            <w:rPr>
              <w:rFonts w:ascii="Arial" w:hAnsi="Arial" w:cs="Arial"/>
              <w:sz w:val="22"/>
              <w:szCs w:val="22"/>
            </w:rPr>
            <w:t>SAUJ</w:t>
          </w:r>
          <w:r w:rsidR="005F0163">
            <w:rPr>
              <w:rFonts w:ascii="Arial" w:hAnsi="Arial" w:cs="Arial"/>
              <w:sz w:val="22"/>
              <w:szCs w:val="22"/>
            </w:rPr>
            <w:t>)</w:t>
          </w:r>
          <w:r w:rsidR="00A96C96" w:rsidRPr="00DF5720">
            <w:rPr>
              <w:rFonts w:ascii="Arial" w:hAnsi="Arial" w:cs="Arial"/>
              <w:sz w:val="22"/>
              <w:szCs w:val="22"/>
            </w:rPr>
            <w:t xml:space="preserve">. In this particular case, the decision in CS 250/2007 having been given on 18 November 2010 could not have been enforced before it was given: see </w:t>
          </w:r>
          <w:r w:rsidR="00A96C96" w:rsidRPr="00DF5720">
            <w:rPr>
              <w:rFonts w:ascii="Arial" w:hAnsi="Arial" w:cs="Arial"/>
              <w:b/>
              <w:sz w:val="22"/>
              <w:szCs w:val="22"/>
            </w:rPr>
            <w:t>Delcy v Camille 2005 SLR 87; State Assurance Corporation of Seychelles v First International Financial Corporation Company Ltd 2006 SCSC 1.</w:t>
          </w:r>
          <w:r w:rsidR="00A96C96" w:rsidRPr="00DF5720">
            <w:rPr>
              <w:rFonts w:ascii="Arial" w:hAnsi="Arial" w:cs="Arial"/>
              <w:sz w:val="22"/>
              <w:szCs w:val="22"/>
            </w:rPr>
            <w:t xml:space="preserve"> </w:t>
          </w:r>
        </w:p>
        <w:p w:rsidR="00A96C96" w:rsidRPr="00DF5720" w:rsidRDefault="00A96C96" w:rsidP="00A96C96">
          <w:pPr>
            <w:spacing w:line="360" w:lineRule="auto"/>
            <w:ind w:left="720" w:hanging="720"/>
            <w:jc w:val="both"/>
            <w:rPr>
              <w:rFonts w:ascii="Arial" w:hAnsi="Arial" w:cs="Arial"/>
              <w:sz w:val="22"/>
              <w:szCs w:val="22"/>
            </w:rPr>
          </w:pPr>
        </w:p>
        <w:p w:rsidR="00A96C96" w:rsidRPr="00DF5720" w:rsidRDefault="000663CD" w:rsidP="000663CD">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t>[20]</w:t>
          </w:r>
          <w:r>
            <w:rPr>
              <w:rFonts w:ascii="Arial" w:hAnsi="Arial" w:cs="Arial"/>
              <w:sz w:val="22"/>
              <w:szCs w:val="22"/>
            </w:rPr>
            <w:tab/>
          </w:r>
          <w:r w:rsidR="00A96C96" w:rsidRPr="00DF5720">
            <w:rPr>
              <w:rFonts w:ascii="Arial" w:hAnsi="Arial" w:cs="Arial"/>
              <w:sz w:val="22"/>
              <w:szCs w:val="22"/>
            </w:rPr>
            <w:t xml:space="preserve">There is no merit under Ground 4 which disposes of the merits under Grounds 1, 2 and 3. We dismiss the appeal with costs. </w:t>
          </w:r>
        </w:p>
        <w:p w:rsidR="0006489F" w:rsidRPr="00503E49" w:rsidRDefault="000D7929" w:rsidP="000663CD">
          <w:pPr>
            <w:pStyle w:val="JudgmentText"/>
            <w:numPr>
              <w:ilvl w:val="0"/>
              <w:numId w:val="0"/>
            </w:numPr>
            <w:ind w:left="720"/>
          </w:pPr>
        </w:p>
      </w:sdtContent>
    </w:sdt>
    <w:p w:rsidR="00EF2051" w:rsidRDefault="000D7929"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5F3AAB" w:rsidRDefault="005F3AAB" w:rsidP="00AD63F9">
      <w:pPr>
        <w:spacing w:before="120" w:line="480" w:lineRule="auto"/>
        <w:rPr>
          <w:sz w:val="24"/>
          <w:szCs w:val="24"/>
        </w:rPr>
      </w:pPr>
    </w:p>
    <w:p w:rsidR="00AD63F9" w:rsidRPr="00BD7752" w:rsidRDefault="000D7929" w:rsidP="00AD63F9">
      <w:pPr>
        <w:spacing w:before="120" w:line="480" w:lineRule="auto"/>
        <w:rPr>
          <w:b/>
          <w:sz w:val="24"/>
          <w:szCs w:val="24"/>
        </w:rPr>
      </w:pPr>
      <w:sdt>
        <w:sdtPr>
          <w:rPr>
            <w:b/>
            <w:sz w:val="28"/>
            <w:szCs w:val="28"/>
          </w:rPr>
          <w:id w:val="22920303"/>
          <w:placeholder>
            <w:docPart w:val="071CF3955FC24B86ADE0316594AC4E50"/>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0663CD">
            <w:rPr>
              <w:b/>
              <w:sz w:val="28"/>
              <w:szCs w:val="28"/>
            </w:rPr>
            <w:t>S. Domah (J.A)</w:t>
          </w:r>
        </w:sdtContent>
      </w:sdt>
    </w:p>
    <w:sdt>
      <w:sdtPr>
        <w:rPr>
          <w:b/>
          <w:sz w:val="24"/>
          <w:szCs w:val="24"/>
        </w:rPr>
        <w:id w:val="4919265"/>
        <w:placeholder>
          <w:docPart w:val="FE0BB43B970B48289D510799D26E9429"/>
        </w:placeholder>
        <w:docPartList>
          <w:docPartGallery w:val="Quick Parts"/>
        </w:docPartList>
      </w:sdtPr>
      <w:sdtContent>
        <w:p w:rsidR="00AD63F9" w:rsidRPr="00681C76" w:rsidRDefault="000D7929" w:rsidP="00AD63F9">
          <w:pPr>
            <w:spacing w:before="360" w:after="240" w:line="480" w:lineRule="auto"/>
            <w:rPr>
              <w:b/>
              <w:sz w:val="24"/>
              <w:szCs w:val="24"/>
            </w:rPr>
          </w:pPr>
          <w:sdt>
            <w:sdtPr>
              <w:rPr>
                <w:b/>
                <w:sz w:val="24"/>
                <w:szCs w:val="24"/>
              </w:rPr>
              <w:id w:val="4919266"/>
              <w:lock w:val="contentLocked"/>
              <w:placeholder>
                <w:docPart w:val="1EAB19C33A894AE8B2156351BDB53742"/>
              </w:placeholder>
              <w:text/>
            </w:sdt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7D637FE79BF649F8B4D34105215A614B"/>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0663CD">
                <w:rPr>
                  <w:sz w:val="24"/>
                  <w:szCs w:val="24"/>
                </w:rPr>
                <w:t>F. MacGregor (PCA)</w:t>
              </w:r>
            </w:sdtContent>
          </w:sdt>
        </w:p>
      </w:sdtContent>
    </w:sdt>
    <w:sdt>
      <w:sdtPr>
        <w:rPr>
          <w:b/>
          <w:sz w:val="24"/>
          <w:szCs w:val="24"/>
        </w:rPr>
        <w:id w:val="4919458"/>
        <w:placeholder>
          <w:docPart w:val="A2E18ED2A6784DF3B456BCF697BC9A89"/>
        </w:placeholder>
        <w:docPartList>
          <w:docPartGallery w:val="Quick Parts"/>
        </w:docPartList>
      </w:sdtPr>
      <w:sdtContent>
        <w:p w:rsidR="00AD63F9" w:rsidRPr="00681C76" w:rsidRDefault="000D7929" w:rsidP="00AD63F9">
          <w:pPr>
            <w:spacing w:before="360" w:after="240" w:line="480" w:lineRule="auto"/>
            <w:rPr>
              <w:b/>
              <w:sz w:val="24"/>
              <w:szCs w:val="24"/>
            </w:rPr>
          </w:pPr>
          <w:sdt>
            <w:sdtPr>
              <w:rPr>
                <w:b/>
                <w:sz w:val="24"/>
                <w:szCs w:val="24"/>
              </w:rPr>
              <w:id w:val="4919459"/>
              <w:lock w:val="contentLocked"/>
              <w:placeholder>
                <w:docPart w:val="223030581BE345DCA5F9DEA6968D9EE4"/>
              </w:placeholder>
              <w:text/>
            </w:sdt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10B72D684A294BF39CF1D95CC3AA51F9"/>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0663CD">
                <w:rPr>
                  <w:sz w:val="24"/>
                  <w:szCs w:val="24"/>
                </w:rPr>
                <w:t>M. Twomey (J.A)</w:t>
              </w:r>
            </w:sdtContent>
          </w:sdt>
        </w:p>
      </w:sdtContent>
    </w:sdt>
    <w:p w:rsidR="0087722C" w:rsidRDefault="0087722C" w:rsidP="007F351F">
      <w:pPr>
        <w:rPr>
          <w:b/>
          <w:sz w:val="28"/>
          <w:szCs w:val="28"/>
        </w:rPr>
      </w:pPr>
    </w:p>
    <w:p w:rsidR="00681C76" w:rsidRPr="00503E49" w:rsidRDefault="000D7929"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CD6E4AAA345841829D0DF2711FA8C970"/>
          </w:placeholder>
          <w:docPartList>
            <w:docPartGallery w:val="Quick Parts"/>
          </w:docPartList>
        </w:sdt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BF460361A4A2457DA3773454388DCD61"/>
          </w:placeholder>
          <w:date w:fullDate="2015-08-28T00:00:00Z">
            <w:dateFormat w:val="dd MMMM yyyy"/>
            <w:lid w:val="en-GB"/>
            <w:storeMappedDataAs w:val="dateTime"/>
            <w:calendar w:val="gregorian"/>
          </w:date>
        </w:sdtPr>
        <w:sdtContent>
          <w:r w:rsidR="000663CD">
            <w:rPr>
              <w:sz w:val="24"/>
              <w:szCs w:val="24"/>
            </w:rPr>
            <w:t>28 August 2015</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6AD" w:rsidRDefault="003A66AD" w:rsidP="00DB6D34">
      <w:r>
        <w:separator/>
      </w:r>
    </w:p>
  </w:endnote>
  <w:endnote w:type="continuationSeparator" w:id="0">
    <w:p w:rsidR="003A66AD" w:rsidRDefault="003A66AD"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0D7929">
    <w:pPr>
      <w:pStyle w:val="Footer"/>
      <w:jc w:val="center"/>
    </w:pPr>
    <w:fldSimple w:instr=" PAGE   \* MERGEFORMAT ">
      <w:r w:rsidR="001E5EE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6AD" w:rsidRDefault="003A66AD" w:rsidP="00DB6D34">
      <w:r>
        <w:separator/>
      </w:r>
    </w:p>
  </w:footnote>
  <w:footnote w:type="continuationSeparator" w:id="0">
    <w:p w:rsidR="003A66AD" w:rsidRDefault="003A66AD"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36F33601"/>
    <w:multiLevelType w:val="hybridMultilevel"/>
    <w:tmpl w:val="C2BE8130"/>
    <w:lvl w:ilvl="0" w:tplc="AD1A51D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433C33"/>
    <w:rsid w:val="0000071D"/>
    <w:rsid w:val="000043B1"/>
    <w:rsid w:val="00005BEF"/>
    <w:rsid w:val="00017F12"/>
    <w:rsid w:val="0002497E"/>
    <w:rsid w:val="00030C81"/>
    <w:rsid w:val="0006489F"/>
    <w:rsid w:val="000663CD"/>
    <w:rsid w:val="00075573"/>
    <w:rsid w:val="00091036"/>
    <w:rsid w:val="00097B9A"/>
    <w:rsid w:val="000A10B8"/>
    <w:rsid w:val="000C5AB2"/>
    <w:rsid w:val="000D1DD3"/>
    <w:rsid w:val="000D7929"/>
    <w:rsid w:val="000E39A5"/>
    <w:rsid w:val="000E62C2"/>
    <w:rsid w:val="000E7400"/>
    <w:rsid w:val="000F1C37"/>
    <w:rsid w:val="001008BC"/>
    <w:rsid w:val="00101D12"/>
    <w:rsid w:val="00102EE1"/>
    <w:rsid w:val="00117CBF"/>
    <w:rsid w:val="00126A10"/>
    <w:rsid w:val="001376AB"/>
    <w:rsid w:val="00144612"/>
    <w:rsid w:val="0016510C"/>
    <w:rsid w:val="00171F06"/>
    <w:rsid w:val="00180158"/>
    <w:rsid w:val="00185139"/>
    <w:rsid w:val="00186F92"/>
    <w:rsid w:val="00197E07"/>
    <w:rsid w:val="001B4F41"/>
    <w:rsid w:val="001B6E9A"/>
    <w:rsid w:val="001E3539"/>
    <w:rsid w:val="001E4ED8"/>
    <w:rsid w:val="001E576A"/>
    <w:rsid w:val="001E5EEF"/>
    <w:rsid w:val="00201C0E"/>
    <w:rsid w:val="0020244B"/>
    <w:rsid w:val="00231C17"/>
    <w:rsid w:val="00236AAC"/>
    <w:rsid w:val="0024353F"/>
    <w:rsid w:val="00260567"/>
    <w:rsid w:val="002779D7"/>
    <w:rsid w:val="0028244A"/>
    <w:rsid w:val="00290E14"/>
    <w:rsid w:val="002939B3"/>
    <w:rsid w:val="002A7376"/>
    <w:rsid w:val="002B2255"/>
    <w:rsid w:val="002C0CC4"/>
    <w:rsid w:val="002C4762"/>
    <w:rsid w:val="002C7560"/>
    <w:rsid w:val="002D06AA"/>
    <w:rsid w:val="002D67FC"/>
    <w:rsid w:val="002E6612"/>
    <w:rsid w:val="002E6963"/>
    <w:rsid w:val="002E70F9"/>
    <w:rsid w:val="002F3CDD"/>
    <w:rsid w:val="002F40A1"/>
    <w:rsid w:val="00301D88"/>
    <w:rsid w:val="00304E76"/>
    <w:rsid w:val="00315456"/>
    <w:rsid w:val="00357416"/>
    <w:rsid w:val="00361D1F"/>
    <w:rsid w:val="003647E7"/>
    <w:rsid w:val="0037270D"/>
    <w:rsid w:val="00377341"/>
    <w:rsid w:val="0038006D"/>
    <w:rsid w:val="003829CE"/>
    <w:rsid w:val="003838CC"/>
    <w:rsid w:val="003862CB"/>
    <w:rsid w:val="0038700C"/>
    <w:rsid w:val="003A059B"/>
    <w:rsid w:val="003A66AD"/>
    <w:rsid w:val="003B461C"/>
    <w:rsid w:val="003B4C19"/>
    <w:rsid w:val="003D58AA"/>
    <w:rsid w:val="003D7B97"/>
    <w:rsid w:val="003E2ABC"/>
    <w:rsid w:val="003F0F8D"/>
    <w:rsid w:val="004156B9"/>
    <w:rsid w:val="004217B9"/>
    <w:rsid w:val="00422293"/>
    <w:rsid w:val="00433C33"/>
    <w:rsid w:val="00445BFA"/>
    <w:rsid w:val="00452BB6"/>
    <w:rsid w:val="0046133B"/>
    <w:rsid w:val="004639C0"/>
    <w:rsid w:val="004706DB"/>
    <w:rsid w:val="004873AB"/>
    <w:rsid w:val="004A2A8B"/>
    <w:rsid w:val="004B76F8"/>
    <w:rsid w:val="004C3D80"/>
    <w:rsid w:val="004F2B34"/>
    <w:rsid w:val="004F3823"/>
    <w:rsid w:val="004F409A"/>
    <w:rsid w:val="00503E49"/>
    <w:rsid w:val="0051033B"/>
    <w:rsid w:val="005207C8"/>
    <w:rsid w:val="00530663"/>
    <w:rsid w:val="005460DE"/>
    <w:rsid w:val="00547C35"/>
    <w:rsid w:val="0055036F"/>
    <w:rsid w:val="00550D80"/>
    <w:rsid w:val="005514D6"/>
    <w:rsid w:val="00552704"/>
    <w:rsid w:val="00560A16"/>
    <w:rsid w:val="0056460A"/>
    <w:rsid w:val="00572AB3"/>
    <w:rsid w:val="00577080"/>
    <w:rsid w:val="005836AC"/>
    <w:rsid w:val="00583C6D"/>
    <w:rsid w:val="00584583"/>
    <w:rsid w:val="00594FAC"/>
    <w:rsid w:val="005F0163"/>
    <w:rsid w:val="005F3AAB"/>
    <w:rsid w:val="005F5FB0"/>
    <w:rsid w:val="006040D2"/>
    <w:rsid w:val="00606587"/>
    <w:rsid w:val="00606EEA"/>
    <w:rsid w:val="00616597"/>
    <w:rsid w:val="006174DB"/>
    <w:rsid w:val="006179EC"/>
    <w:rsid w:val="00621984"/>
    <w:rsid w:val="0064007C"/>
    <w:rsid w:val="0064023C"/>
    <w:rsid w:val="006578C2"/>
    <w:rsid w:val="00666D33"/>
    <w:rsid w:val="00675D5C"/>
    <w:rsid w:val="00681C76"/>
    <w:rsid w:val="00692AAB"/>
    <w:rsid w:val="00693C70"/>
    <w:rsid w:val="006A2C88"/>
    <w:rsid w:val="006A58E4"/>
    <w:rsid w:val="006D0D9B"/>
    <w:rsid w:val="006D36C9"/>
    <w:rsid w:val="006D62D0"/>
    <w:rsid w:val="0071190B"/>
    <w:rsid w:val="007175A6"/>
    <w:rsid w:val="00744508"/>
    <w:rsid w:val="00760665"/>
    <w:rsid w:val="00763535"/>
    <w:rsid w:val="00766505"/>
    <w:rsid w:val="007820CB"/>
    <w:rsid w:val="00782F7D"/>
    <w:rsid w:val="007A47DC"/>
    <w:rsid w:val="007B10E8"/>
    <w:rsid w:val="007B6178"/>
    <w:rsid w:val="007C2809"/>
    <w:rsid w:val="007D1258"/>
    <w:rsid w:val="007D416E"/>
    <w:rsid w:val="007E5472"/>
    <w:rsid w:val="007F351F"/>
    <w:rsid w:val="0080050A"/>
    <w:rsid w:val="00807411"/>
    <w:rsid w:val="00814CF5"/>
    <w:rsid w:val="00816425"/>
    <w:rsid w:val="00821758"/>
    <w:rsid w:val="00823079"/>
    <w:rsid w:val="00823890"/>
    <w:rsid w:val="0083298A"/>
    <w:rsid w:val="00841387"/>
    <w:rsid w:val="00845DCB"/>
    <w:rsid w:val="008472B3"/>
    <w:rsid w:val="008478D6"/>
    <w:rsid w:val="00861993"/>
    <w:rsid w:val="00861F83"/>
    <w:rsid w:val="0087722C"/>
    <w:rsid w:val="008A5208"/>
    <w:rsid w:val="008A58A5"/>
    <w:rsid w:val="008C0FD6"/>
    <w:rsid w:val="008E1DB1"/>
    <w:rsid w:val="008E512C"/>
    <w:rsid w:val="008E7749"/>
    <w:rsid w:val="008E7F92"/>
    <w:rsid w:val="008F0C10"/>
    <w:rsid w:val="008F311B"/>
    <w:rsid w:val="008F38F7"/>
    <w:rsid w:val="00902D3C"/>
    <w:rsid w:val="00907B7C"/>
    <w:rsid w:val="00922AE2"/>
    <w:rsid w:val="00922CDD"/>
    <w:rsid w:val="00926D09"/>
    <w:rsid w:val="009336BA"/>
    <w:rsid w:val="00937FB4"/>
    <w:rsid w:val="0094087C"/>
    <w:rsid w:val="00951EC0"/>
    <w:rsid w:val="0096041D"/>
    <w:rsid w:val="00981287"/>
    <w:rsid w:val="00983045"/>
    <w:rsid w:val="0099672E"/>
    <w:rsid w:val="009B3618"/>
    <w:rsid w:val="009C5D65"/>
    <w:rsid w:val="009C676C"/>
    <w:rsid w:val="009C713C"/>
    <w:rsid w:val="009D04B1"/>
    <w:rsid w:val="009D15F5"/>
    <w:rsid w:val="009D3796"/>
    <w:rsid w:val="009E05E5"/>
    <w:rsid w:val="009F1B68"/>
    <w:rsid w:val="009F4DC4"/>
    <w:rsid w:val="00A11166"/>
    <w:rsid w:val="00A14038"/>
    <w:rsid w:val="00A24FBF"/>
    <w:rsid w:val="00A3626F"/>
    <w:rsid w:val="00A36CEB"/>
    <w:rsid w:val="00A42850"/>
    <w:rsid w:val="00A53837"/>
    <w:rsid w:val="00A551C8"/>
    <w:rsid w:val="00A80E4E"/>
    <w:rsid w:val="00A819F5"/>
    <w:rsid w:val="00A936E2"/>
    <w:rsid w:val="00A96C96"/>
    <w:rsid w:val="00AB1DE9"/>
    <w:rsid w:val="00AB2D12"/>
    <w:rsid w:val="00AC3885"/>
    <w:rsid w:val="00AC4950"/>
    <w:rsid w:val="00AD03C3"/>
    <w:rsid w:val="00AD63F9"/>
    <w:rsid w:val="00AD75CD"/>
    <w:rsid w:val="00AE3237"/>
    <w:rsid w:val="00AF3661"/>
    <w:rsid w:val="00B015A0"/>
    <w:rsid w:val="00B0414B"/>
    <w:rsid w:val="00B05D6E"/>
    <w:rsid w:val="00B119B1"/>
    <w:rsid w:val="00B127EC"/>
    <w:rsid w:val="00B14612"/>
    <w:rsid w:val="00B23E73"/>
    <w:rsid w:val="00B26028"/>
    <w:rsid w:val="00B40898"/>
    <w:rsid w:val="00B4124C"/>
    <w:rsid w:val="00B444D1"/>
    <w:rsid w:val="00B4625E"/>
    <w:rsid w:val="00B605B4"/>
    <w:rsid w:val="00B66B63"/>
    <w:rsid w:val="00B75AE2"/>
    <w:rsid w:val="00B9148E"/>
    <w:rsid w:val="00B94805"/>
    <w:rsid w:val="00BA6027"/>
    <w:rsid w:val="00BC1D95"/>
    <w:rsid w:val="00BD03E6"/>
    <w:rsid w:val="00BD0BE9"/>
    <w:rsid w:val="00BD4287"/>
    <w:rsid w:val="00BD5359"/>
    <w:rsid w:val="00BD60D5"/>
    <w:rsid w:val="00BD7752"/>
    <w:rsid w:val="00BE1D00"/>
    <w:rsid w:val="00BE30D4"/>
    <w:rsid w:val="00BE3628"/>
    <w:rsid w:val="00BE424C"/>
    <w:rsid w:val="00BF5CC9"/>
    <w:rsid w:val="00C036A5"/>
    <w:rsid w:val="00C065A3"/>
    <w:rsid w:val="00C14327"/>
    <w:rsid w:val="00C145C1"/>
    <w:rsid w:val="00C22967"/>
    <w:rsid w:val="00C35333"/>
    <w:rsid w:val="00C55FDF"/>
    <w:rsid w:val="00C5739F"/>
    <w:rsid w:val="00C576E7"/>
    <w:rsid w:val="00C87FCA"/>
    <w:rsid w:val="00CA1B0C"/>
    <w:rsid w:val="00CA7795"/>
    <w:rsid w:val="00CA7F40"/>
    <w:rsid w:val="00CB3C7E"/>
    <w:rsid w:val="00CD0C18"/>
    <w:rsid w:val="00CE0CDA"/>
    <w:rsid w:val="00CE5888"/>
    <w:rsid w:val="00CF77E2"/>
    <w:rsid w:val="00D03314"/>
    <w:rsid w:val="00D06A0F"/>
    <w:rsid w:val="00D2057D"/>
    <w:rsid w:val="00D23B56"/>
    <w:rsid w:val="00D82047"/>
    <w:rsid w:val="00DA292E"/>
    <w:rsid w:val="00DB6D34"/>
    <w:rsid w:val="00DC07AA"/>
    <w:rsid w:val="00DD4E02"/>
    <w:rsid w:val="00DE08C1"/>
    <w:rsid w:val="00DF0662"/>
    <w:rsid w:val="00DF2970"/>
    <w:rsid w:val="00DF303A"/>
    <w:rsid w:val="00E0467F"/>
    <w:rsid w:val="00E0505F"/>
    <w:rsid w:val="00E30B60"/>
    <w:rsid w:val="00E33F35"/>
    <w:rsid w:val="00E35862"/>
    <w:rsid w:val="00E36D4C"/>
    <w:rsid w:val="00E41E94"/>
    <w:rsid w:val="00E55C69"/>
    <w:rsid w:val="00E57D4D"/>
    <w:rsid w:val="00E60B68"/>
    <w:rsid w:val="00E62404"/>
    <w:rsid w:val="00E6492F"/>
    <w:rsid w:val="00E65691"/>
    <w:rsid w:val="00E7522F"/>
    <w:rsid w:val="00E7573E"/>
    <w:rsid w:val="00E86753"/>
    <w:rsid w:val="00E91FA1"/>
    <w:rsid w:val="00E944E2"/>
    <w:rsid w:val="00E94E48"/>
    <w:rsid w:val="00EA6F17"/>
    <w:rsid w:val="00EC12D0"/>
    <w:rsid w:val="00EC2355"/>
    <w:rsid w:val="00EC6290"/>
    <w:rsid w:val="00ED755A"/>
    <w:rsid w:val="00EE3CD1"/>
    <w:rsid w:val="00EF2051"/>
    <w:rsid w:val="00EF3834"/>
    <w:rsid w:val="00F00A19"/>
    <w:rsid w:val="00F03B36"/>
    <w:rsid w:val="00F23197"/>
    <w:rsid w:val="00F338B0"/>
    <w:rsid w:val="00F3686A"/>
    <w:rsid w:val="00F573DA"/>
    <w:rsid w:val="00F7059D"/>
    <w:rsid w:val="00F74500"/>
    <w:rsid w:val="00F804CC"/>
    <w:rsid w:val="00F82A83"/>
    <w:rsid w:val="00F83B3D"/>
    <w:rsid w:val="00F96768"/>
    <w:rsid w:val="00FB0AFB"/>
    <w:rsid w:val="00FB2453"/>
    <w:rsid w:val="00FB39BA"/>
    <w:rsid w:val="00FB62FC"/>
    <w:rsid w:val="00FC61E3"/>
    <w:rsid w:val="00FD5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customStyle="1" w:styleId="western">
    <w:name w:val="western"/>
    <w:basedOn w:val="Normal"/>
    <w:rsid w:val="00A96C96"/>
    <w:pPr>
      <w:widowControl/>
      <w:autoSpaceDE/>
      <w:autoSpaceDN/>
      <w:adjustRightInd/>
      <w:spacing w:before="100" w:beforeAutospacing="1" w:after="100" w:afterAutospacing="1"/>
    </w:pPr>
    <w:rPr>
      <w:rFonts w:eastAsia="Times New Roman"/>
      <w:sz w:val="24"/>
      <w:szCs w:val="24"/>
      <w:lang w:val="en-US"/>
    </w:rPr>
  </w:style>
  <w:style w:type="character" w:customStyle="1" w:styleId="apple-converted-space">
    <w:name w:val="apple-converted-space"/>
    <w:basedOn w:val="DefaultParagraphFont"/>
    <w:rsid w:val="00A96C96"/>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COURT%20OF%20APPEAL%20DOCS\COURT%20OF%20APPEAL%20REGISTRY%20DOCS\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0B53FAB0C274476A74AD7D55F9C922F"/>
        <w:category>
          <w:name w:val="General"/>
          <w:gallery w:val="placeholder"/>
        </w:category>
        <w:types>
          <w:type w:val="bbPlcHdr"/>
        </w:types>
        <w:behaviors>
          <w:behavior w:val="content"/>
        </w:behaviors>
        <w:guid w:val="{E635E00E-BC97-4AD2-B9EA-2DB970E6724E}"/>
      </w:docPartPr>
      <w:docPartBody>
        <w:p w:rsidR="003D7F56" w:rsidRDefault="001046FD">
          <w:pPr>
            <w:pStyle w:val="10B53FAB0C274476A74AD7D55F9C922F"/>
          </w:pPr>
          <w:r w:rsidRPr="002A0FDF">
            <w:rPr>
              <w:rStyle w:val="PlaceholderText"/>
            </w:rPr>
            <w:t>Click here to enter text.</w:t>
          </w:r>
        </w:p>
      </w:docPartBody>
    </w:docPart>
    <w:docPart>
      <w:docPartPr>
        <w:name w:val="C79A21C5227942F5B3232A11EFC02619"/>
        <w:category>
          <w:name w:val="General"/>
          <w:gallery w:val="placeholder"/>
        </w:category>
        <w:types>
          <w:type w:val="bbPlcHdr"/>
        </w:types>
        <w:behaviors>
          <w:behavior w:val="content"/>
        </w:behaviors>
        <w:guid w:val="{A6F4B0CF-EAF6-4060-B32F-205510A7A016}"/>
      </w:docPartPr>
      <w:docPartBody>
        <w:p w:rsidR="003D7F56" w:rsidRDefault="001046FD">
          <w:pPr>
            <w:pStyle w:val="C79A21C5227942F5B3232A11EFC02619"/>
          </w:pPr>
          <w:r w:rsidRPr="002A0FDF">
            <w:rPr>
              <w:rStyle w:val="PlaceholderText"/>
            </w:rPr>
            <w:t>Choose a building block.</w:t>
          </w:r>
        </w:p>
      </w:docPartBody>
    </w:docPart>
    <w:docPart>
      <w:docPartPr>
        <w:name w:val="43612EDCEF4F4F03AFBA2C3A4CE20716"/>
        <w:category>
          <w:name w:val="General"/>
          <w:gallery w:val="placeholder"/>
        </w:category>
        <w:types>
          <w:type w:val="bbPlcHdr"/>
        </w:types>
        <w:behaviors>
          <w:behavior w:val="content"/>
        </w:behaviors>
        <w:guid w:val="{552BC54B-1BD0-462A-8C34-9E4239583F04}"/>
      </w:docPartPr>
      <w:docPartBody>
        <w:p w:rsidR="003D7F56" w:rsidRDefault="001046FD">
          <w:pPr>
            <w:pStyle w:val="43612EDCEF4F4F03AFBA2C3A4CE20716"/>
          </w:pPr>
          <w:r w:rsidRPr="006E09BE">
            <w:rPr>
              <w:rStyle w:val="PlaceholderText"/>
            </w:rPr>
            <w:t>Click here to enter text.</w:t>
          </w:r>
        </w:p>
      </w:docPartBody>
    </w:docPart>
    <w:docPart>
      <w:docPartPr>
        <w:name w:val="18CE4DBC31B54D96B8814085D8503437"/>
        <w:category>
          <w:name w:val="General"/>
          <w:gallery w:val="placeholder"/>
        </w:category>
        <w:types>
          <w:type w:val="bbPlcHdr"/>
        </w:types>
        <w:behaviors>
          <w:behavior w:val="content"/>
        </w:behaviors>
        <w:guid w:val="{CAEB19FA-2220-4A01-8280-6C17B7E5FC8C}"/>
      </w:docPartPr>
      <w:docPartBody>
        <w:p w:rsidR="003D7F56" w:rsidRDefault="001046FD">
          <w:pPr>
            <w:pStyle w:val="18CE4DBC31B54D96B8814085D8503437"/>
          </w:pPr>
          <w:r w:rsidRPr="00E56144">
            <w:rPr>
              <w:rStyle w:val="PlaceholderText"/>
            </w:rPr>
            <w:t>.</w:t>
          </w:r>
        </w:p>
      </w:docPartBody>
    </w:docPart>
    <w:docPart>
      <w:docPartPr>
        <w:name w:val="FB54B781E4244C7B92B7DDC49ECCDBB2"/>
        <w:category>
          <w:name w:val="General"/>
          <w:gallery w:val="placeholder"/>
        </w:category>
        <w:types>
          <w:type w:val="bbPlcHdr"/>
        </w:types>
        <w:behaviors>
          <w:behavior w:val="content"/>
        </w:behaviors>
        <w:guid w:val="{72D536B9-261B-422E-AAE9-1E721B4B0F42}"/>
      </w:docPartPr>
      <w:docPartBody>
        <w:p w:rsidR="003D7F56" w:rsidRDefault="001046FD">
          <w:pPr>
            <w:pStyle w:val="FB54B781E4244C7B92B7DDC49ECCDBB2"/>
          </w:pPr>
          <w:r w:rsidRPr="00E56144">
            <w:rPr>
              <w:rStyle w:val="PlaceholderText"/>
            </w:rPr>
            <w:t>.</w:t>
          </w:r>
        </w:p>
      </w:docPartBody>
    </w:docPart>
    <w:docPart>
      <w:docPartPr>
        <w:name w:val="93DE6E574DD84A3BB5EC2C28C4DC8B6C"/>
        <w:category>
          <w:name w:val="General"/>
          <w:gallery w:val="placeholder"/>
        </w:category>
        <w:types>
          <w:type w:val="bbPlcHdr"/>
        </w:types>
        <w:behaviors>
          <w:behavior w:val="content"/>
        </w:behaviors>
        <w:guid w:val="{FFD39C90-89E0-48EB-81BE-8B4A6F982658}"/>
      </w:docPartPr>
      <w:docPartBody>
        <w:p w:rsidR="003D7F56" w:rsidRDefault="001046FD">
          <w:pPr>
            <w:pStyle w:val="93DE6E574DD84A3BB5EC2C28C4DC8B6C"/>
          </w:pPr>
          <w:r w:rsidRPr="00E56144">
            <w:rPr>
              <w:rStyle w:val="PlaceholderText"/>
            </w:rPr>
            <w:t>.</w:t>
          </w:r>
        </w:p>
      </w:docPartBody>
    </w:docPart>
    <w:docPart>
      <w:docPartPr>
        <w:name w:val="06B18CC14BC640FF8F06500A223111CA"/>
        <w:category>
          <w:name w:val="General"/>
          <w:gallery w:val="placeholder"/>
        </w:category>
        <w:types>
          <w:type w:val="bbPlcHdr"/>
        </w:types>
        <w:behaviors>
          <w:behavior w:val="content"/>
        </w:behaviors>
        <w:guid w:val="{2EBF1605-2F07-4235-883F-B149DAB98353}"/>
      </w:docPartPr>
      <w:docPartBody>
        <w:p w:rsidR="003D7F56" w:rsidRDefault="001046FD">
          <w:pPr>
            <w:pStyle w:val="06B18CC14BC640FF8F06500A223111CA"/>
          </w:pPr>
          <w:r w:rsidRPr="00EE5BC4">
            <w:rPr>
              <w:rStyle w:val="PlaceholderText"/>
            </w:rPr>
            <w:t>Click here to enter text.</w:t>
          </w:r>
        </w:p>
      </w:docPartBody>
    </w:docPart>
    <w:docPart>
      <w:docPartPr>
        <w:name w:val="7240EE2E1B0347B293761FFC3B4BE7AD"/>
        <w:category>
          <w:name w:val="General"/>
          <w:gallery w:val="placeholder"/>
        </w:category>
        <w:types>
          <w:type w:val="bbPlcHdr"/>
        </w:types>
        <w:behaviors>
          <w:behavior w:val="content"/>
        </w:behaviors>
        <w:guid w:val="{58E84554-CF06-4A10-AED7-214C3F53B562}"/>
      </w:docPartPr>
      <w:docPartBody>
        <w:p w:rsidR="003D7F56" w:rsidRDefault="001046FD">
          <w:pPr>
            <w:pStyle w:val="7240EE2E1B0347B293761FFC3B4BE7AD"/>
          </w:pPr>
          <w:r w:rsidRPr="00EE5BC4">
            <w:rPr>
              <w:rStyle w:val="PlaceholderText"/>
            </w:rPr>
            <w:t>Click here to enter text.</w:t>
          </w:r>
        </w:p>
      </w:docPartBody>
    </w:docPart>
    <w:docPart>
      <w:docPartPr>
        <w:name w:val="A087E5F780AA4BC6904293F746FD0E77"/>
        <w:category>
          <w:name w:val="General"/>
          <w:gallery w:val="placeholder"/>
        </w:category>
        <w:types>
          <w:type w:val="bbPlcHdr"/>
        </w:types>
        <w:behaviors>
          <w:behavior w:val="content"/>
        </w:behaviors>
        <w:guid w:val="{CF277FE2-1F69-403D-AA04-13BB9D9EC218}"/>
      </w:docPartPr>
      <w:docPartBody>
        <w:p w:rsidR="003D7F56" w:rsidRDefault="001046FD">
          <w:pPr>
            <w:pStyle w:val="A087E5F780AA4BC6904293F746FD0E77"/>
          </w:pPr>
          <w:r w:rsidRPr="00B26028">
            <w:rPr>
              <w:rStyle w:val="PlaceholderText"/>
            </w:rPr>
            <w:t>Click here to enter text.</w:t>
          </w:r>
        </w:p>
      </w:docPartBody>
    </w:docPart>
    <w:docPart>
      <w:docPartPr>
        <w:name w:val="E267C29235C048AC90113AD02333699F"/>
        <w:category>
          <w:name w:val="General"/>
          <w:gallery w:val="placeholder"/>
        </w:category>
        <w:types>
          <w:type w:val="bbPlcHdr"/>
        </w:types>
        <w:behaviors>
          <w:behavior w:val="content"/>
        </w:behaviors>
        <w:guid w:val="{BD1A777C-C27F-4360-B070-AE71082B9715}"/>
      </w:docPartPr>
      <w:docPartBody>
        <w:p w:rsidR="003D7F56" w:rsidRDefault="001046FD">
          <w:pPr>
            <w:pStyle w:val="E267C29235C048AC90113AD02333699F"/>
          </w:pPr>
          <w:r w:rsidRPr="00503E49">
            <w:rPr>
              <w:rStyle w:val="PlaceholderText"/>
            </w:rPr>
            <w:t>Click here to enter a date.</w:t>
          </w:r>
        </w:p>
      </w:docPartBody>
    </w:docPart>
    <w:docPart>
      <w:docPartPr>
        <w:name w:val="6F70D99335304A1B96F0E298407B75DA"/>
        <w:category>
          <w:name w:val="General"/>
          <w:gallery w:val="placeholder"/>
        </w:category>
        <w:types>
          <w:type w:val="bbPlcHdr"/>
        </w:types>
        <w:behaviors>
          <w:behavior w:val="content"/>
        </w:behaviors>
        <w:guid w:val="{DDB81BBF-1759-406F-9DCA-135C3B9DA519}"/>
      </w:docPartPr>
      <w:docPartBody>
        <w:p w:rsidR="003D7F56" w:rsidRDefault="001046FD">
          <w:pPr>
            <w:pStyle w:val="6F70D99335304A1B96F0E298407B75DA"/>
          </w:pPr>
          <w:r w:rsidRPr="00503E49">
            <w:rPr>
              <w:rStyle w:val="PlaceholderText"/>
            </w:rPr>
            <w:t>Click here to enter text.</w:t>
          </w:r>
        </w:p>
      </w:docPartBody>
    </w:docPart>
    <w:docPart>
      <w:docPartPr>
        <w:name w:val="5C20F07D4FDF4ECB9CF32D5BC0A5C0BA"/>
        <w:category>
          <w:name w:val="General"/>
          <w:gallery w:val="placeholder"/>
        </w:category>
        <w:types>
          <w:type w:val="bbPlcHdr"/>
        </w:types>
        <w:behaviors>
          <w:behavior w:val="content"/>
        </w:behaviors>
        <w:guid w:val="{15A8803D-58EC-46F0-B4DE-78AC09EA7132}"/>
      </w:docPartPr>
      <w:docPartBody>
        <w:p w:rsidR="003D7F56" w:rsidRDefault="001046FD">
          <w:pPr>
            <w:pStyle w:val="5C20F07D4FDF4ECB9CF32D5BC0A5C0BA"/>
          </w:pPr>
          <w:r w:rsidRPr="006E09BE">
            <w:rPr>
              <w:rStyle w:val="PlaceholderText"/>
            </w:rPr>
            <w:t>Click here to enter a date.</w:t>
          </w:r>
        </w:p>
      </w:docPartBody>
    </w:docPart>
    <w:docPart>
      <w:docPartPr>
        <w:name w:val="47E630AFDC524245B3F640BA7AEA0856"/>
        <w:category>
          <w:name w:val="General"/>
          <w:gallery w:val="placeholder"/>
        </w:category>
        <w:types>
          <w:type w:val="bbPlcHdr"/>
        </w:types>
        <w:behaviors>
          <w:behavior w:val="content"/>
        </w:behaviors>
        <w:guid w:val="{32469F8D-9894-44CF-AAEC-146709A7DDC5}"/>
      </w:docPartPr>
      <w:docPartBody>
        <w:p w:rsidR="003D7F56" w:rsidRDefault="001046FD">
          <w:pPr>
            <w:pStyle w:val="47E630AFDC524245B3F640BA7AEA0856"/>
          </w:pPr>
          <w:r w:rsidRPr="00E56144">
            <w:rPr>
              <w:rStyle w:val="PlaceholderText"/>
            </w:rPr>
            <w:t>.</w:t>
          </w:r>
        </w:p>
      </w:docPartBody>
    </w:docPart>
    <w:docPart>
      <w:docPartPr>
        <w:name w:val="92A7632382304D268E15C3B1AE68D6BD"/>
        <w:category>
          <w:name w:val="General"/>
          <w:gallery w:val="placeholder"/>
        </w:category>
        <w:types>
          <w:type w:val="bbPlcHdr"/>
        </w:types>
        <w:behaviors>
          <w:behavior w:val="content"/>
        </w:behaviors>
        <w:guid w:val="{5DB9285C-7633-4E36-85F4-6DAA61ECC175}"/>
      </w:docPartPr>
      <w:docPartBody>
        <w:p w:rsidR="003D7F56" w:rsidRDefault="001046FD">
          <w:pPr>
            <w:pStyle w:val="92A7632382304D268E15C3B1AE68D6BD"/>
          </w:pPr>
          <w:r w:rsidRPr="00503E49">
            <w:rPr>
              <w:rStyle w:val="PlaceholderText"/>
            </w:rPr>
            <w:t xml:space="preserve">Click here to enter text. here to enter text here to enter text here to enter text here to e </w:t>
          </w:r>
        </w:p>
      </w:docPartBody>
    </w:docPart>
    <w:docPart>
      <w:docPartPr>
        <w:name w:val="071CF3955FC24B86ADE0316594AC4E50"/>
        <w:category>
          <w:name w:val="General"/>
          <w:gallery w:val="placeholder"/>
        </w:category>
        <w:types>
          <w:type w:val="bbPlcHdr"/>
        </w:types>
        <w:behaviors>
          <w:behavior w:val="content"/>
        </w:behaviors>
        <w:guid w:val="{D44A1899-3533-498A-B69B-20291B865A48}"/>
      </w:docPartPr>
      <w:docPartBody>
        <w:p w:rsidR="003D7F56" w:rsidRDefault="001046FD">
          <w:pPr>
            <w:pStyle w:val="071CF3955FC24B86ADE0316594AC4E50"/>
          </w:pPr>
          <w:r w:rsidRPr="00E56144">
            <w:rPr>
              <w:rStyle w:val="PlaceholderText"/>
            </w:rPr>
            <w:t>.</w:t>
          </w:r>
        </w:p>
      </w:docPartBody>
    </w:docPart>
    <w:docPart>
      <w:docPartPr>
        <w:name w:val="FE0BB43B970B48289D510799D26E9429"/>
        <w:category>
          <w:name w:val="General"/>
          <w:gallery w:val="placeholder"/>
        </w:category>
        <w:types>
          <w:type w:val="bbPlcHdr"/>
        </w:types>
        <w:behaviors>
          <w:behavior w:val="content"/>
        </w:behaviors>
        <w:guid w:val="{FC8A52DE-15DD-4942-90C6-F9F7AFD99BE4}"/>
      </w:docPartPr>
      <w:docPartBody>
        <w:p w:rsidR="003D7F56" w:rsidRDefault="001046FD">
          <w:pPr>
            <w:pStyle w:val="FE0BB43B970B48289D510799D26E9429"/>
          </w:pPr>
          <w:r w:rsidRPr="002A0FDF">
            <w:rPr>
              <w:rStyle w:val="PlaceholderText"/>
            </w:rPr>
            <w:t>Choose a building block.</w:t>
          </w:r>
        </w:p>
      </w:docPartBody>
    </w:docPart>
    <w:docPart>
      <w:docPartPr>
        <w:name w:val="1EAB19C33A894AE8B2156351BDB53742"/>
        <w:category>
          <w:name w:val="General"/>
          <w:gallery w:val="placeholder"/>
        </w:category>
        <w:types>
          <w:type w:val="bbPlcHdr"/>
        </w:types>
        <w:behaviors>
          <w:behavior w:val="content"/>
        </w:behaviors>
        <w:guid w:val="{2646944C-90AD-4094-9165-E2007767C1C4}"/>
      </w:docPartPr>
      <w:docPartBody>
        <w:p w:rsidR="003D7F56" w:rsidRDefault="001046FD">
          <w:pPr>
            <w:pStyle w:val="1EAB19C33A894AE8B2156351BDB53742"/>
          </w:pPr>
          <w:r w:rsidRPr="006E09BE">
            <w:rPr>
              <w:rStyle w:val="PlaceholderText"/>
            </w:rPr>
            <w:t>Click here to enter text.</w:t>
          </w:r>
        </w:p>
      </w:docPartBody>
    </w:docPart>
    <w:docPart>
      <w:docPartPr>
        <w:name w:val="7D637FE79BF649F8B4D34105215A614B"/>
        <w:category>
          <w:name w:val="General"/>
          <w:gallery w:val="placeholder"/>
        </w:category>
        <w:types>
          <w:type w:val="bbPlcHdr"/>
        </w:types>
        <w:behaviors>
          <w:behavior w:val="content"/>
        </w:behaviors>
        <w:guid w:val="{9DB69EDC-D876-41AB-8D65-6E8955DE9BDB}"/>
      </w:docPartPr>
      <w:docPartBody>
        <w:p w:rsidR="003D7F56" w:rsidRDefault="001046FD">
          <w:pPr>
            <w:pStyle w:val="7D637FE79BF649F8B4D34105215A614B"/>
          </w:pPr>
          <w:r w:rsidRPr="00E56144">
            <w:rPr>
              <w:rStyle w:val="PlaceholderText"/>
            </w:rPr>
            <w:t>.</w:t>
          </w:r>
        </w:p>
      </w:docPartBody>
    </w:docPart>
    <w:docPart>
      <w:docPartPr>
        <w:name w:val="A2E18ED2A6784DF3B456BCF697BC9A89"/>
        <w:category>
          <w:name w:val="General"/>
          <w:gallery w:val="placeholder"/>
        </w:category>
        <w:types>
          <w:type w:val="bbPlcHdr"/>
        </w:types>
        <w:behaviors>
          <w:behavior w:val="content"/>
        </w:behaviors>
        <w:guid w:val="{1C30E067-BFED-465B-ACE0-C61D9FBB540C}"/>
      </w:docPartPr>
      <w:docPartBody>
        <w:p w:rsidR="003D7F56" w:rsidRDefault="001046FD">
          <w:pPr>
            <w:pStyle w:val="A2E18ED2A6784DF3B456BCF697BC9A89"/>
          </w:pPr>
          <w:r w:rsidRPr="002A0FDF">
            <w:rPr>
              <w:rStyle w:val="PlaceholderText"/>
            </w:rPr>
            <w:t>Choose a building block.</w:t>
          </w:r>
        </w:p>
      </w:docPartBody>
    </w:docPart>
    <w:docPart>
      <w:docPartPr>
        <w:name w:val="223030581BE345DCA5F9DEA6968D9EE4"/>
        <w:category>
          <w:name w:val="General"/>
          <w:gallery w:val="placeholder"/>
        </w:category>
        <w:types>
          <w:type w:val="bbPlcHdr"/>
        </w:types>
        <w:behaviors>
          <w:behavior w:val="content"/>
        </w:behaviors>
        <w:guid w:val="{23DC01E3-4224-41C6-A23F-CED4653437B9}"/>
      </w:docPartPr>
      <w:docPartBody>
        <w:p w:rsidR="003D7F56" w:rsidRDefault="001046FD">
          <w:pPr>
            <w:pStyle w:val="223030581BE345DCA5F9DEA6968D9EE4"/>
          </w:pPr>
          <w:r w:rsidRPr="006E09BE">
            <w:rPr>
              <w:rStyle w:val="PlaceholderText"/>
            </w:rPr>
            <w:t>Click here to enter text.</w:t>
          </w:r>
        </w:p>
      </w:docPartBody>
    </w:docPart>
    <w:docPart>
      <w:docPartPr>
        <w:name w:val="10B72D684A294BF39CF1D95CC3AA51F9"/>
        <w:category>
          <w:name w:val="General"/>
          <w:gallery w:val="placeholder"/>
        </w:category>
        <w:types>
          <w:type w:val="bbPlcHdr"/>
        </w:types>
        <w:behaviors>
          <w:behavior w:val="content"/>
        </w:behaviors>
        <w:guid w:val="{B4555462-01EE-49A3-AA81-E913E25FCB41}"/>
      </w:docPartPr>
      <w:docPartBody>
        <w:p w:rsidR="003D7F56" w:rsidRDefault="001046FD">
          <w:pPr>
            <w:pStyle w:val="10B72D684A294BF39CF1D95CC3AA51F9"/>
          </w:pPr>
          <w:r w:rsidRPr="00E56144">
            <w:rPr>
              <w:rStyle w:val="PlaceholderText"/>
            </w:rPr>
            <w:t>.</w:t>
          </w:r>
        </w:p>
      </w:docPartBody>
    </w:docPart>
    <w:docPart>
      <w:docPartPr>
        <w:name w:val="CD6E4AAA345841829D0DF2711FA8C970"/>
        <w:category>
          <w:name w:val="General"/>
          <w:gallery w:val="placeholder"/>
        </w:category>
        <w:types>
          <w:type w:val="bbPlcHdr"/>
        </w:types>
        <w:behaviors>
          <w:behavior w:val="content"/>
        </w:behaviors>
        <w:guid w:val="{2CBEF342-0287-46AD-8CA0-892335A676EB}"/>
      </w:docPartPr>
      <w:docPartBody>
        <w:p w:rsidR="003D7F56" w:rsidRDefault="001046FD">
          <w:pPr>
            <w:pStyle w:val="CD6E4AAA345841829D0DF2711FA8C970"/>
          </w:pPr>
          <w:r w:rsidRPr="006E09BE">
            <w:rPr>
              <w:rStyle w:val="PlaceholderText"/>
            </w:rPr>
            <w:t>Choose a building block.</w:t>
          </w:r>
        </w:p>
      </w:docPartBody>
    </w:docPart>
    <w:docPart>
      <w:docPartPr>
        <w:name w:val="BF460361A4A2457DA3773454388DCD61"/>
        <w:category>
          <w:name w:val="General"/>
          <w:gallery w:val="placeholder"/>
        </w:category>
        <w:types>
          <w:type w:val="bbPlcHdr"/>
        </w:types>
        <w:behaviors>
          <w:behavior w:val="content"/>
        </w:behaviors>
        <w:guid w:val="{B1FC8638-4764-4D8E-8418-7DDAAE1B0A83}"/>
      </w:docPartPr>
      <w:docPartBody>
        <w:p w:rsidR="003D7F56" w:rsidRDefault="001046FD">
          <w:pPr>
            <w:pStyle w:val="BF460361A4A2457DA3773454388DCD61"/>
          </w:pPr>
          <w:r w:rsidRPr="00503E49">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046FD"/>
    <w:rsid w:val="001046FD"/>
    <w:rsid w:val="0021322F"/>
    <w:rsid w:val="003D7F56"/>
    <w:rsid w:val="007E2B49"/>
    <w:rsid w:val="00BF65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F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F56"/>
    <w:rPr>
      <w:color w:val="808080"/>
    </w:rPr>
  </w:style>
  <w:style w:type="paragraph" w:customStyle="1" w:styleId="10B53FAB0C274476A74AD7D55F9C922F">
    <w:name w:val="10B53FAB0C274476A74AD7D55F9C922F"/>
    <w:rsid w:val="003D7F56"/>
  </w:style>
  <w:style w:type="paragraph" w:customStyle="1" w:styleId="C79A21C5227942F5B3232A11EFC02619">
    <w:name w:val="C79A21C5227942F5B3232A11EFC02619"/>
    <w:rsid w:val="003D7F56"/>
  </w:style>
  <w:style w:type="paragraph" w:customStyle="1" w:styleId="43612EDCEF4F4F03AFBA2C3A4CE20716">
    <w:name w:val="43612EDCEF4F4F03AFBA2C3A4CE20716"/>
    <w:rsid w:val="003D7F56"/>
  </w:style>
  <w:style w:type="paragraph" w:customStyle="1" w:styleId="18CE4DBC31B54D96B8814085D8503437">
    <w:name w:val="18CE4DBC31B54D96B8814085D8503437"/>
    <w:rsid w:val="003D7F56"/>
  </w:style>
  <w:style w:type="paragraph" w:customStyle="1" w:styleId="FB54B781E4244C7B92B7DDC49ECCDBB2">
    <w:name w:val="FB54B781E4244C7B92B7DDC49ECCDBB2"/>
    <w:rsid w:val="003D7F56"/>
  </w:style>
  <w:style w:type="paragraph" w:customStyle="1" w:styleId="93DE6E574DD84A3BB5EC2C28C4DC8B6C">
    <w:name w:val="93DE6E574DD84A3BB5EC2C28C4DC8B6C"/>
    <w:rsid w:val="003D7F56"/>
  </w:style>
  <w:style w:type="paragraph" w:customStyle="1" w:styleId="C4A85469B4F141518923D1DF8A077550">
    <w:name w:val="C4A85469B4F141518923D1DF8A077550"/>
    <w:rsid w:val="003D7F56"/>
  </w:style>
  <w:style w:type="paragraph" w:customStyle="1" w:styleId="CEFC15D503394160AB8909BD5BF1D287">
    <w:name w:val="CEFC15D503394160AB8909BD5BF1D287"/>
    <w:rsid w:val="003D7F56"/>
  </w:style>
  <w:style w:type="paragraph" w:customStyle="1" w:styleId="06B18CC14BC640FF8F06500A223111CA">
    <w:name w:val="06B18CC14BC640FF8F06500A223111CA"/>
    <w:rsid w:val="003D7F56"/>
  </w:style>
  <w:style w:type="paragraph" w:customStyle="1" w:styleId="37F34D0461314BCA863D86517ABB11E9">
    <w:name w:val="37F34D0461314BCA863D86517ABB11E9"/>
    <w:rsid w:val="003D7F56"/>
  </w:style>
  <w:style w:type="paragraph" w:customStyle="1" w:styleId="70BE3B86A1E7430C85CCD12D7117AE42">
    <w:name w:val="70BE3B86A1E7430C85CCD12D7117AE42"/>
    <w:rsid w:val="003D7F56"/>
  </w:style>
  <w:style w:type="paragraph" w:customStyle="1" w:styleId="94A35B1E71BE4B338E25728CC9CE97E5">
    <w:name w:val="94A35B1E71BE4B338E25728CC9CE97E5"/>
    <w:rsid w:val="003D7F56"/>
  </w:style>
  <w:style w:type="paragraph" w:customStyle="1" w:styleId="5ACA40479BC3492D8491D68BB1E84550">
    <w:name w:val="5ACA40479BC3492D8491D68BB1E84550"/>
    <w:rsid w:val="003D7F56"/>
  </w:style>
  <w:style w:type="paragraph" w:customStyle="1" w:styleId="A301BBCCB1DB4B64B15CEA56EC031788">
    <w:name w:val="A301BBCCB1DB4B64B15CEA56EC031788"/>
    <w:rsid w:val="003D7F56"/>
  </w:style>
  <w:style w:type="paragraph" w:customStyle="1" w:styleId="02AADB5B7C1B4C9DBCE4811898D408F8">
    <w:name w:val="02AADB5B7C1B4C9DBCE4811898D408F8"/>
    <w:rsid w:val="003D7F56"/>
  </w:style>
  <w:style w:type="paragraph" w:customStyle="1" w:styleId="72C828C865D3443D857219AC58B90852">
    <w:name w:val="72C828C865D3443D857219AC58B90852"/>
    <w:rsid w:val="003D7F56"/>
  </w:style>
  <w:style w:type="paragraph" w:customStyle="1" w:styleId="79C8B7197DD3462FB0B259476E1B2A63">
    <w:name w:val="79C8B7197DD3462FB0B259476E1B2A63"/>
    <w:rsid w:val="003D7F56"/>
  </w:style>
  <w:style w:type="paragraph" w:customStyle="1" w:styleId="4CC6B400808A43FB9C5542AEA3CCD4AC">
    <w:name w:val="4CC6B400808A43FB9C5542AEA3CCD4AC"/>
    <w:rsid w:val="003D7F56"/>
  </w:style>
  <w:style w:type="paragraph" w:customStyle="1" w:styleId="78D8D45C05D74910BC51F8F50753737A">
    <w:name w:val="78D8D45C05D74910BC51F8F50753737A"/>
    <w:rsid w:val="003D7F56"/>
  </w:style>
  <w:style w:type="paragraph" w:customStyle="1" w:styleId="3A0C8D58C8DF4DD9A9F06578F63A917E">
    <w:name w:val="3A0C8D58C8DF4DD9A9F06578F63A917E"/>
    <w:rsid w:val="003D7F56"/>
  </w:style>
  <w:style w:type="paragraph" w:customStyle="1" w:styleId="7240EE2E1B0347B293761FFC3B4BE7AD">
    <w:name w:val="7240EE2E1B0347B293761FFC3B4BE7AD"/>
    <w:rsid w:val="003D7F56"/>
  </w:style>
  <w:style w:type="paragraph" w:customStyle="1" w:styleId="A087E5F780AA4BC6904293F746FD0E77">
    <w:name w:val="A087E5F780AA4BC6904293F746FD0E77"/>
    <w:rsid w:val="003D7F56"/>
  </w:style>
  <w:style w:type="paragraph" w:customStyle="1" w:styleId="2DC26E98B9C34EE7902A04AE947A78AD">
    <w:name w:val="2DC26E98B9C34EE7902A04AE947A78AD"/>
    <w:rsid w:val="003D7F56"/>
  </w:style>
  <w:style w:type="paragraph" w:customStyle="1" w:styleId="846DEA5B2EE24DF9A5397225D237B02D">
    <w:name w:val="846DEA5B2EE24DF9A5397225D237B02D"/>
    <w:rsid w:val="003D7F56"/>
  </w:style>
  <w:style w:type="paragraph" w:customStyle="1" w:styleId="599D51C26A5C48B49B28B51C9AC863B7">
    <w:name w:val="599D51C26A5C48B49B28B51C9AC863B7"/>
    <w:rsid w:val="003D7F56"/>
  </w:style>
  <w:style w:type="paragraph" w:customStyle="1" w:styleId="A264A8747B8644B58721F0E1E752DF2A">
    <w:name w:val="A264A8747B8644B58721F0E1E752DF2A"/>
    <w:rsid w:val="003D7F56"/>
  </w:style>
  <w:style w:type="paragraph" w:customStyle="1" w:styleId="4967C27091A348139BE0F9C3285F5250">
    <w:name w:val="4967C27091A348139BE0F9C3285F5250"/>
    <w:rsid w:val="003D7F56"/>
  </w:style>
  <w:style w:type="paragraph" w:customStyle="1" w:styleId="F9CD708544304D19B08F1B9A724BD081">
    <w:name w:val="F9CD708544304D19B08F1B9A724BD081"/>
    <w:rsid w:val="003D7F56"/>
  </w:style>
  <w:style w:type="paragraph" w:customStyle="1" w:styleId="E6E79F69BCA04B55A40A6B0E35A96039">
    <w:name w:val="E6E79F69BCA04B55A40A6B0E35A96039"/>
    <w:rsid w:val="003D7F56"/>
  </w:style>
  <w:style w:type="paragraph" w:customStyle="1" w:styleId="92C639A38BE24386AE7D31EC77D7E4A8">
    <w:name w:val="92C639A38BE24386AE7D31EC77D7E4A8"/>
    <w:rsid w:val="003D7F56"/>
  </w:style>
  <w:style w:type="paragraph" w:customStyle="1" w:styleId="6250193B9B9D498D8127AE1E56E2A4BC">
    <w:name w:val="6250193B9B9D498D8127AE1E56E2A4BC"/>
    <w:rsid w:val="003D7F56"/>
  </w:style>
  <w:style w:type="paragraph" w:customStyle="1" w:styleId="509B4936566D41448250AE9012F986D1">
    <w:name w:val="509B4936566D41448250AE9012F986D1"/>
    <w:rsid w:val="003D7F56"/>
  </w:style>
  <w:style w:type="paragraph" w:customStyle="1" w:styleId="E267C29235C048AC90113AD02333699F">
    <w:name w:val="E267C29235C048AC90113AD02333699F"/>
    <w:rsid w:val="003D7F56"/>
  </w:style>
  <w:style w:type="paragraph" w:customStyle="1" w:styleId="6F70D99335304A1B96F0E298407B75DA">
    <w:name w:val="6F70D99335304A1B96F0E298407B75DA"/>
    <w:rsid w:val="003D7F56"/>
  </w:style>
  <w:style w:type="paragraph" w:customStyle="1" w:styleId="5C20F07D4FDF4ECB9CF32D5BC0A5C0BA">
    <w:name w:val="5C20F07D4FDF4ECB9CF32D5BC0A5C0BA"/>
    <w:rsid w:val="003D7F56"/>
  </w:style>
  <w:style w:type="paragraph" w:customStyle="1" w:styleId="47E630AFDC524245B3F640BA7AEA0856">
    <w:name w:val="47E630AFDC524245B3F640BA7AEA0856"/>
    <w:rsid w:val="003D7F56"/>
  </w:style>
  <w:style w:type="paragraph" w:customStyle="1" w:styleId="92A7632382304D268E15C3B1AE68D6BD">
    <w:name w:val="92A7632382304D268E15C3B1AE68D6BD"/>
    <w:rsid w:val="003D7F56"/>
  </w:style>
  <w:style w:type="paragraph" w:customStyle="1" w:styleId="071CF3955FC24B86ADE0316594AC4E50">
    <w:name w:val="071CF3955FC24B86ADE0316594AC4E50"/>
    <w:rsid w:val="003D7F56"/>
  </w:style>
  <w:style w:type="paragraph" w:customStyle="1" w:styleId="FE0BB43B970B48289D510799D26E9429">
    <w:name w:val="FE0BB43B970B48289D510799D26E9429"/>
    <w:rsid w:val="003D7F56"/>
  </w:style>
  <w:style w:type="paragraph" w:customStyle="1" w:styleId="1EAB19C33A894AE8B2156351BDB53742">
    <w:name w:val="1EAB19C33A894AE8B2156351BDB53742"/>
    <w:rsid w:val="003D7F56"/>
  </w:style>
  <w:style w:type="paragraph" w:customStyle="1" w:styleId="7D637FE79BF649F8B4D34105215A614B">
    <w:name w:val="7D637FE79BF649F8B4D34105215A614B"/>
    <w:rsid w:val="003D7F56"/>
  </w:style>
  <w:style w:type="paragraph" w:customStyle="1" w:styleId="A2E18ED2A6784DF3B456BCF697BC9A89">
    <w:name w:val="A2E18ED2A6784DF3B456BCF697BC9A89"/>
    <w:rsid w:val="003D7F56"/>
  </w:style>
  <w:style w:type="paragraph" w:customStyle="1" w:styleId="223030581BE345DCA5F9DEA6968D9EE4">
    <w:name w:val="223030581BE345DCA5F9DEA6968D9EE4"/>
    <w:rsid w:val="003D7F56"/>
  </w:style>
  <w:style w:type="paragraph" w:customStyle="1" w:styleId="10B72D684A294BF39CF1D95CC3AA51F9">
    <w:name w:val="10B72D684A294BF39CF1D95CC3AA51F9"/>
    <w:rsid w:val="003D7F56"/>
  </w:style>
  <w:style w:type="paragraph" w:customStyle="1" w:styleId="6C037109B7C248BAB4434E5148823906">
    <w:name w:val="6C037109B7C248BAB4434E5148823906"/>
    <w:rsid w:val="003D7F56"/>
  </w:style>
  <w:style w:type="paragraph" w:customStyle="1" w:styleId="C9016B0E7A134D2584DFA48612B073E8">
    <w:name w:val="C9016B0E7A134D2584DFA48612B073E8"/>
    <w:rsid w:val="003D7F56"/>
  </w:style>
  <w:style w:type="paragraph" w:customStyle="1" w:styleId="C2EB62AA36CB494BBCDB8C1F7F1E048A">
    <w:name w:val="C2EB62AA36CB494BBCDB8C1F7F1E048A"/>
    <w:rsid w:val="003D7F56"/>
  </w:style>
  <w:style w:type="paragraph" w:customStyle="1" w:styleId="871D50A104744C1CA11712E1BF295443">
    <w:name w:val="871D50A104744C1CA11712E1BF295443"/>
    <w:rsid w:val="003D7F56"/>
  </w:style>
  <w:style w:type="paragraph" w:customStyle="1" w:styleId="62E9AF129F014D98A29E574977F1CA52">
    <w:name w:val="62E9AF129F014D98A29E574977F1CA52"/>
    <w:rsid w:val="003D7F56"/>
  </w:style>
  <w:style w:type="paragraph" w:customStyle="1" w:styleId="0212BCC021734A24B2C2717FC9E94313">
    <w:name w:val="0212BCC021734A24B2C2717FC9E94313"/>
    <w:rsid w:val="003D7F56"/>
  </w:style>
  <w:style w:type="paragraph" w:customStyle="1" w:styleId="CD6E4AAA345841829D0DF2711FA8C970">
    <w:name w:val="CD6E4AAA345841829D0DF2711FA8C970"/>
    <w:rsid w:val="003D7F56"/>
  </w:style>
  <w:style w:type="paragraph" w:customStyle="1" w:styleId="BF460361A4A2457DA3773454388DCD61">
    <w:name w:val="BF460361A4A2457DA3773454388DCD61"/>
    <w:rsid w:val="003D7F5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92701-A002-4712-B79E-AB6D84AEE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0</TotalTime>
  <Pages>7</Pages>
  <Words>1906</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mc.julie</dc:creator>
  <cp:lastModifiedBy>Peter.Mbithi</cp:lastModifiedBy>
  <cp:revision>2</cp:revision>
  <cp:lastPrinted>2015-08-27T03:47:00Z</cp:lastPrinted>
  <dcterms:created xsi:type="dcterms:W3CDTF">2015-08-28T11:29:00Z</dcterms:created>
  <dcterms:modified xsi:type="dcterms:W3CDTF">2015-08-28T11:29:00Z</dcterms:modified>
</cp:coreProperties>
</file>