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BE511A" w:rsidP="00002269">
      <w:pPr>
        <w:jc w:val="center"/>
        <w:rPr>
          <w:b/>
          <w:sz w:val="24"/>
          <w:szCs w:val="24"/>
        </w:rPr>
      </w:pPr>
      <w:sdt>
        <w:sdtPr>
          <w:rPr>
            <w:b/>
            <w:sz w:val="28"/>
            <w:szCs w:val="28"/>
          </w:rPr>
          <w:id w:val="13542603"/>
          <w:lock w:val="sdtContentLocked"/>
          <w:placeholder>
            <w:docPart w:val="7A05BF44807949EB858383F9F015BE56"/>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p w:rsidR="00A76FD5" w:rsidRDefault="00A76FD5" w:rsidP="00CA7795">
      <w:pPr>
        <w:jc w:val="center"/>
        <w:rPr>
          <w:b/>
          <w:sz w:val="28"/>
          <w:szCs w:val="28"/>
        </w:rPr>
      </w:pPr>
    </w:p>
    <w:sdt>
      <w:sdtPr>
        <w:rPr>
          <w:b/>
          <w:sz w:val="28"/>
          <w:szCs w:val="28"/>
        </w:rPr>
        <w:id w:val="13542613"/>
        <w:placeholder>
          <w:docPart w:val="3B55E05D2C634C0E96AD73FF0DB00B33"/>
        </w:placeholder>
        <w:docPartList>
          <w:docPartGallery w:val="Quick Parts"/>
        </w:docPartList>
      </w:sdtPr>
      <w:sdtContent>
        <w:p w:rsidR="00A76FD5" w:rsidRDefault="00BE511A" w:rsidP="00CA7795">
          <w:pPr>
            <w:jc w:val="center"/>
            <w:rPr>
              <w:b/>
              <w:sz w:val="28"/>
              <w:szCs w:val="28"/>
            </w:rPr>
          </w:pPr>
          <w:sdt>
            <w:sdtPr>
              <w:rPr>
                <w:b/>
                <w:sz w:val="28"/>
                <w:szCs w:val="28"/>
              </w:rPr>
              <w:id w:val="13542618"/>
              <w:placeholder>
                <w:docPart w:val="BFB33169D3CC43B49DF7135262EFD901"/>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6FD41F6DCB348849464457F8BBDE0F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B42E8">
                <w:rPr>
                  <w:sz w:val="28"/>
                  <w:szCs w:val="28"/>
                </w:rPr>
                <w:t>A.</w:t>
              </w:r>
              <w:r w:rsidR="00DD1E92">
                <w:rPr>
                  <w:sz w:val="28"/>
                  <w:szCs w:val="28"/>
                </w:rPr>
                <w:t xml:space="preserve"> </w:t>
              </w:r>
              <w:r w:rsidR="003B42E8">
                <w:rPr>
                  <w:sz w:val="28"/>
                  <w:szCs w:val="28"/>
                </w:rPr>
                <w:t>Fernando (J.A)</w:t>
              </w:r>
            </w:sdtContent>
          </w:sdt>
          <w:r w:rsidR="00097B9A">
            <w:rPr>
              <w:b/>
              <w:sz w:val="28"/>
              <w:szCs w:val="28"/>
            </w:rPr>
            <w:t xml:space="preserve"> </w:t>
          </w:r>
          <w:sdt>
            <w:sdtPr>
              <w:rPr>
                <w:sz w:val="28"/>
                <w:szCs w:val="28"/>
              </w:rPr>
              <w:id w:val="15629612"/>
              <w:placeholder>
                <w:docPart w:val="D0458F806CEF41ED89BFA7C146CF6A3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B42E8">
                <w:rPr>
                  <w:sz w:val="28"/>
                  <w:szCs w:val="28"/>
                </w:rPr>
                <w:t>, M. Twomey (J.A)</w:t>
              </w:r>
            </w:sdtContent>
          </w:sdt>
          <w:r w:rsidR="00097B9A">
            <w:rPr>
              <w:b/>
              <w:sz w:val="28"/>
              <w:szCs w:val="28"/>
            </w:rPr>
            <w:t xml:space="preserve"> </w:t>
          </w:r>
          <w:sdt>
            <w:sdtPr>
              <w:rPr>
                <w:sz w:val="28"/>
                <w:szCs w:val="28"/>
              </w:rPr>
              <w:id w:val="15629656"/>
              <w:placeholder>
                <w:docPart w:val="ACF052108FAA48699C9591941B6E843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3B42E8">
                <w:rPr>
                  <w:sz w:val="28"/>
                  <w:szCs w:val="28"/>
                </w:rPr>
                <w:t>, J. Msoffe (J.A)</w:t>
              </w:r>
            </w:sdtContent>
          </w:sdt>
          <w:r w:rsidR="00097B9A">
            <w:rPr>
              <w:b/>
              <w:sz w:val="28"/>
              <w:szCs w:val="28"/>
            </w:rPr>
            <w:t xml:space="preserve"> </w:t>
          </w:r>
          <w:r w:rsidR="006D0D9B">
            <w:rPr>
              <w:b/>
              <w:sz w:val="28"/>
              <w:szCs w:val="28"/>
            </w:rPr>
            <w:t>]</w:t>
          </w:r>
        </w:p>
        <w:p w:rsidR="00102EE1" w:rsidRDefault="00BE511A" w:rsidP="00CA7795">
          <w:pPr>
            <w:jc w:val="center"/>
            <w:rPr>
              <w:b/>
              <w:sz w:val="28"/>
              <w:szCs w:val="28"/>
            </w:rPr>
          </w:pPr>
        </w:p>
      </w:sdtContent>
    </w:sdt>
    <w:p w:rsidR="00C55FDF" w:rsidRDefault="00BE511A" w:rsidP="0006489F">
      <w:pPr>
        <w:spacing w:before="240"/>
        <w:jc w:val="center"/>
        <w:rPr>
          <w:b/>
          <w:sz w:val="28"/>
          <w:szCs w:val="28"/>
        </w:rPr>
      </w:pPr>
      <w:sdt>
        <w:sdtPr>
          <w:rPr>
            <w:b/>
            <w:sz w:val="28"/>
            <w:szCs w:val="28"/>
          </w:rPr>
          <w:id w:val="14547297"/>
          <w:lock w:val="contentLocked"/>
          <w:placeholder>
            <w:docPart w:val="7A05BF44807949EB858383F9F015BE56"/>
          </w:placeholder>
        </w:sdt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3B42E8">
        <w:rPr>
          <w:b/>
          <w:sz w:val="28"/>
          <w:szCs w:val="28"/>
        </w:rPr>
        <w:t>15</w:t>
      </w:r>
      <w:sdt>
        <w:sdtPr>
          <w:rPr>
            <w:b/>
            <w:sz w:val="28"/>
            <w:szCs w:val="28"/>
          </w:rPr>
          <w:id w:val="14547301"/>
          <w:lock w:val="sdtContentLocked"/>
          <w:placeholder>
            <w:docPart w:val="7A05BF44807949EB858383F9F015BE56"/>
          </w:placeholder>
        </w:sdtPr>
        <w:sdtContent>
          <w:r w:rsidR="00E86753">
            <w:rPr>
              <w:b/>
              <w:sz w:val="28"/>
              <w:szCs w:val="28"/>
            </w:rPr>
            <w:t>/20</w:t>
          </w:r>
        </w:sdtContent>
      </w:sdt>
      <w:r w:rsidR="003B42E8">
        <w:rPr>
          <w:b/>
          <w:sz w:val="28"/>
          <w:szCs w:val="28"/>
        </w:rPr>
        <w:t>12</w:t>
      </w:r>
    </w:p>
    <w:p w:rsidR="00DB6D34" w:rsidRPr="00606EEA" w:rsidRDefault="00BE511A" w:rsidP="00616597">
      <w:pPr>
        <w:spacing w:before="120"/>
        <w:jc w:val="center"/>
        <w:rPr>
          <w:b/>
          <w:sz w:val="24"/>
          <w:szCs w:val="24"/>
        </w:rPr>
      </w:pPr>
      <w:sdt>
        <w:sdtPr>
          <w:rPr>
            <w:b/>
            <w:sz w:val="28"/>
            <w:szCs w:val="28"/>
          </w:rPr>
          <w:id w:val="15629594"/>
          <w:lock w:val="contentLocked"/>
          <w:placeholder>
            <w:docPart w:val="24A8F0E3621447AAB76B5833ED993AE8"/>
          </w:placeholder>
        </w:sdt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786731" w:rsidRPr="00786731">
        <w:rPr>
          <w:b/>
          <w:sz w:val="24"/>
          <w:szCs w:val="24"/>
        </w:rPr>
        <w:t>CR 35</w:t>
      </w:r>
      <w:sdt>
        <w:sdtPr>
          <w:rPr>
            <w:b/>
            <w:sz w:val="28"/>
            <w:szCs w:val="28"/>
          </w:rPr>
          <w:id w:val="15629598"/>
          <w:lock w:val="contentLocked"/>
          <w:placeholder>
            <w:docPart w:val="24A8F0E3621447AAB76B5833ED993AE8"/>
          </w:placeholder>
        </w:sdtPr>
        <w:sdtContent>
          <w:r w:rsidR="00097B9A">
            <w:rPr>
              <w:b/>
              <w:sz w:val="24"/>
              <w:szCs w:val="24"/>
            </w:rPr>
            <w:t>/20</w:t>
          </w:r>
        </w:sdtContent>
      </w:sdt>
      <w:r w:rsidR="00786731" w:rsidRPr="00786731">
        <w:rPr>
          <w:b/>
          <w:sz w:val="24"/>
          <w:szCs w:val="24"/>
        </w:rPr>
        <w:t>10</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Pr="00B26028" w:rsidRDefault="003B42E8" w:rsidP="003B42E8">
            <w:pPr>
              <w:spacing w:before="120" w:after="120"/>
              <w:rPr>
                <w:sz w:val="24"/>
                <w:szCs w:val="24"/>
              </w:rPr>
            </w:pPr>
            <w:r>
              <w:rPr>
                <w:sz w:val="24"/>
                <w:szCs w:val="24"/>
              </w:rPr>
              <w:t>Mohammed Issa K</w:t>
            </w:r>
            <w:r w:rsidR="000F4C21">
              <w:rPr>
                <w:sz w:val="24"/>
                <w:szCs w:val="24"/>
              </w:rPr>
              <w:t>hudabin</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CE0CDA" w:rsidRPr="00B26028" w:rsidRDefault="000F4C21" w:rsidP="000F4C21">
            <w:pPr>
              <w:tabs>
                <w:tab w:val="left" w:pos="2874"/>
              </w:tabs>
              <w:spacing w:before="120" w:after="120"/>
              <w:rPr>
                <w:sz w:val="24"/>
                <w:szCs w:val="24"/>
              </w:rPr>
            </w:pPr>
            <w:r>
              <w:rPr>
                <w:sz w:val="24"/>
                <w:szCs w:val="24"/>
              </w:rPr>
              <w:tab/>
              <w:t>Appellant</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41B3AA888ABF45F79D76828DFA175031"/>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0F4C21" w:rsidRDefault="000F4C21"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BE511A" w:rsidP="000F4C21">
            <w:pPr>
              <w:tabs>
                <w:tab w:val="left" w:pos="8100"/>
              </w:tabs>
              <w:spacing w:before="240" w:after="120"/>
              <w:rPr>
                <w:b/>
                <w:sz w:val="24"/>
                <w:szCs w:val="24"/>
              </w:rPr>
            </w:pPr>
            <w:sdt>
              <w:sdtPr>
                <w:rPr>
                  <w:b/>
                  <w:sz w:val="24"/>
                  <w:szCs w:val="24"/>
                </w:rPr>
                <w:id w:val="8972153"/>
                <w:placeholder>
                  <w:docPart w:val="5E8D25126BAF48DBA88E5BD3E0760E20"/>
                </w:placeholder>
              </w:sdtPr>
              <w:sdtContent>
                <w:r w:rsidR="00030259" w:rsidRPr="000F4C21">
                  <w:rPr>
                    <w:sz w:val="24"/>
                    <w:szCs w:val="24"/>
                  </w:rPr>
                  <w:t>The Republic</w:t>
                </w:r>
              </w:sdtContent>
            </w:sdt>
            <w:r w:rsidR="000F4C21">
              <w:rPr>
                <w:b/>
                <w:sz w:val="24"/>
                <w:szCs w:val="24"/>
              </w:rPr>
              <w:tab/>
            </w:r>
            <w:r w:rsidR="000F4C21" w:rsidRPr="000F4C21">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BE511A" w:rsidP="00C22967">
      <w:pPr>
        <w:spacing w:before="240" w:after="120"/>
        <w:rPr>
          <w:sz w:val="24"/>
          <w:szCs w:val="24"/>
        </w:rPr>
      </w:pPr>
      <w:sdt>
        <w:sdtPr>
          <w:rPr>
            <w:sz w:val="24"/>
            <w:szCs w:val="24"/>
          </w:rPr>
          <w:id w:val="15629736"/>
          <w:lock w:val="contentLocked"/>
          <w:placeholder>
            <w:docPart w:val="24A8F0E3621447AAB76B5833ED993AE8"/>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746584AC8A94D12AE3607F5D99ABE0A"/>
          </w:placeholder>
          <w:date w:fullDate="2015-12-07T00:00:00Z">
            <w:dateFormat w:val="dd MMMM yyyy"/>
            <w:lid w:val="en-GB"/>
            <w:storeMappedDataAs w:val="dateTime"/>
            <w:calendar w:val="gregorian"/>
          </w:date>
        </w:sdtPr>
        <w:sdtContent>
          <w:r w:rsidR="000F4C21">
            <w:rPr>
              <w:sz w:val="24"/>
              <w:szCs w:val="24"/>
            </w:rPr>
            <w:t>07 December 2015</w:t>
          </w:r>
        </w:sdtContent>
      </w:sdt>
      <w:r w:rsidRPr="005D088E">
        <w:rPr>
          <w:sz w:val="24"/>
          <w:szCs w:val="24"/>
        </w:rPr>
        <w:fldChar w:fldCharType="begin"/>
      </w:r>
      <w:r w:rsidR="003F0F8D" w:rsidRPr="005D088E">
        <w:rPr>
          <w:sz w:val="24"/>
          <w:szCs w:val="24"/>
        </w:rPr>
        <w:instrText xml:space="preserve">  </w:instrText>
      </w:r>
      <w:r w:rsidRPr="005D088E">
        <w:rPr>
          <w:sz w:val="24"/>
          <w:szCs w:val="24"/>
        </w:rPr>
        <w:fldChar w:fldCharType="end"/>
      </w:r>
    </w:p>
    <w:p w:rsidR="005F5FB0" w:rsidRPr="005D088E" w:rsidRDefault="00BE511A" w:rsidP="00B0414B">
      <w:pPr>
        <w:rPr>
          <w:sz w:val="24"/>
          <w:szCs w:val="24"/>
        </w:rPr>
      </w:pPr>
      <w:sdt>
        <w:sdtPr>
          <w:rPr>
            <w:sz w:val="24"/>
            <w:szCs w:val="24"/>
          </w:rPr>
          <w:id w:val="15629744"/>
          <w:lock w:val="contentLocked"/>
          <w:placeholder>
            <w:docPart w:val="24A8F0E3621447AAB76B5833ED993AE8"/>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B19FCC5D9AAA4D469B68B1005AB39DC4"/>
          </w:placeholder>
        </w:sdtPr>
        <w:sdtContent>
          <w:r w:rsidR="000F4C21">
            <w:rPr>
              <w:sz w:val="24"/>
              <w:szCs w:val="24"/>
            </w:rPr>
            <w:t>Mrs. Alexia Amesbury for the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003F0F8D" w:rsidRPr="005D088E">
        <w:rPr>
          <w:sz w:val="24"/>
          <w:szCs w:val="24"/>
        </w:rPr>
        <w:instrText xml:space="preserve">  </w:instrText>
      </w:r>
      <w:r w:rsidRPr="005D088E">
        <w:rPr>
          <w:sz w:val="24"/>
          <w:szCs w:val="24"/>
        </w:rPr>
        <w:fldChar w:fldCharType="end"/>
      </w:r>
      <w:r w:rsidR="00F804CC" w:rsidRPr="005D088E">
        <w:rPr>
          <w:b/>
          <w:sz w:val="24"/>
          <w:szCs w:val="24"/>
        </w:rPr>
        <w:t xml:space="preserve"> </w:t>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B19FCC5D9AAA4D469B68B1005AB39DC4"/>
          </w:placeholder>
        </w:sdtPr>
        <w:sdtContent>
          <w:r w:rsidR="000F4C21">
            <w:rPr>
              <w:sz w:val="24"/>
              <w:szCs w:val="24"/>
            </w:rPr>
            <w:t>Mr. Andy Asba for the Respondent</w:t>
          </w:r>
        </w:sdtContent>
      </w:sdt>
      <w:r w:rsidR="00BE511A" w:rsidRPr="005D088E">
        <w:rPr>
          <w:sz w:val="24"/>
          <w:szCs w:val="24"/>
        </w:rPr>
        <w:fldChar w:fldCharType="begin"/>
      </w:r>
      <w:r w:rsidR="00F804CC" w:rsidRPr="005D088E">
        <w:rPr>
          <w:sz w:val="24"/>
          <w:szCs w:val="24"/>
        </w:rPr>
        <w:instrText xml:space="preserve"> ASK  "Enter Respondent Lawyer Full Name"  \* MERGEFORMAT </w:instrText>
      </w:r>
      <w:r w:rsidR="00BE511A" w:rsidRPr="005D088E">
        <w:rPr>
          <w:sz w:val="24"/>
          <w:szCs w:val="24"/>
        </w:rPr>
        <w:fldChar w:fldCharType="end"/>
      </w:r>
      <w:r w:rsidR="00BE511A" w:rsidRPr="005D088E">
        <w:rPr>
          <w:sz w:val="24"/>
          <w:szCs w:val="24"/>
        </w:rPr>
        <w:fldChar w:fldCharType="begin"/>
      </w:r>
      <w:r w:rsidR="003F0F8D" w:rsidRPr="005D088E">
        <w:rPr>
          <w:sz w:val="24"/>
          <w:szCs w:val="24"/>
        </w:rPr>
        <w:instrText xml:space="preserve">  </w:instrText>
      </w:r>
      <w:r w:rsidR="00BE511A" w:rsidRPr="005D088E">
        <w:rPr>
          <w:sz w:val="24"/>
          <w:szCs w:val="24"/>
        </w:rPr>
        <w:fldChar w:fldCharType="end"/>
      </w:r>
      <w:r w:rsidR="00FD51E7" w:rsidRPr="005D088E">
        <w:rPr>
          <w:sz w:val="24"/>
          <w:szCs w:val="24"/>
        </w:rPr>
        <w:t xml:space="preserve"> </w:t>
      </w:r>
    </w:p>
    <w:p w:rsidR="00E6492F" w:rsidRPr="005D088E" w:rsidRDefault="00BE511A" w:rsidP="006578C2">
      <w:pPr>
        <w:spacing w:before="120" w:after="240"/>
        <w:rPr>
          <w:sz w:val="24"/>
          <w:szCs w:val="24"/>
        </w:rPr>
      </w:pPr>
      <w:sdt>
        <w:sdtPr>
          <w:rPr>
            <w:sz w:val="24"/>
            <w:szCs w:val="24"/>
          </w:rPr>
          <w:id w:val="15629748"/>
          <w:lock w:val="contentLocked"/>
          <w:placeholder>
            <w:docPart w:val="24A8F0E3621447AAB76B5833ED993AE8"/>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22CAE59E6EC94B26A6AF37B4CC929E5E"/>
          </w:placeholder>
          <w:date w:fullDate="2015-12-17T00:00:00Z">
            <w:dateFormat w:val="dd MMMM yyyy"/>
            <w:lid w:val="en-GB"/>
            <w:storeMappedDataAs w:val="dateTime"/>
            <w:calendar w:val="gregorian"/>
          </w:date>
        </w:sdtPr>
        <w:sdtContent>
          <w:r w:rsidR="000D0280">
            <w:rPr>
              <w:sz w:val="24"/>
              <w:szCs w:val="24"/>
            </w:rPr>
            <w:t>17 December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24A8F0E3621447AAB76B5833ED993AE8"/>
        </w:placeholder>
      </w:sdtPr>
      <w:sdtContent>
        <w:p w:rsidR="001008BC" w:rsidRDefault="0087722C" w:rsidP="003D2A22">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BE511A"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D81C40CBF9AD4168B17D036B24FEB39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F4C21">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8"/>
          <w:szCs w:val="28"/>
        </w:rPr>
        <w:id w:val="17274583"/>
        <w:placeholder>
          <w:docPart w:val="2267DB8BE2334A988B88D336677DA190"/>
        </w:placeholder>
      </w:sdtPr>
      <w:sdtContent>
        <w:p w:rsidR="000F4C21" w:rsidRDefault="000F4C21" w:rsidP="000F4C21">
          <w:pPr>
            <w:pStyle w:val="JudgmentText"/>
            <w:numPr>
              <w:ilvl w:val="0"/>
              <w:numId w:val="0"/>
            </w:numPr>
            <w:ind w:left="720" w:hanging="720"/>
            <w:rPr>
              <w:sz w:val="26"/>
              <w:szCs w:val="26"/>
            </w:rPr>
          </w:pPr>
          <w:r w:rsidRPr="000F4C21">
            <w:rPr>
              <w:sz w:val="26"/>
              <w:szCs w:val="26"/>
            </w:rPr>
            <w:t>[1]</w:t>
          </w:r>
          <w:r w:rsidRPr="000F4C21">
            <w:rPr>
              <w:sz w:val="26"/>
              <w:szCs w:val="26"/>
            </w:rPr>
            <w:tab/>
            <w:t>It was common ground at the trial that the Appellant and Khadijah Salma Khudabin (the first accused) were, and presumably</w:t>
          </w:r>
          <w:r>
            <w:rPr>
              <w:sz w:val="26"/>
              <w:szCs w:val="26"/>
            </w:rPr>
            <w:t xml:space="preserve"> still are, husband and wife, respectively.  On 14</w:t>
          </w:r>
          <w:r w:rsidRPr="000F4C21">
            <w:rPr>
              <w:sz w:val="26"/>
              <w:szCs w:val="26"/>
              <w:vertAlign w:val="superscript"/>
            </w:rPr>
            <w:t>th</w:t>
          </w:r>
          <w:r>
            <w:rPr>
              <w:sz w:val="26"/>
              <w:szCs w:val="26"/>
            </w:rPr>
            <w:t xml:space="preserve"> May 2010 at around 18.40 hours or thereabout they were in a blue vehicle, jeep make, with reg. no. S10328 driven by the Appellant.  As the Appellant reversed the vehicle out of V. E. Pillay’s shop at La Louise he was stopped by NDEA </w:t>
          </w:r>
          <w:r w:rsidR="00A76FD5">
            <w:rPr>
              <w:sz w:val="26"/>
              <w:szCs w:val="26"/>
            </w:rPr>
            <w:t>agents</w:t>
          </w:r>
          <w:r>
            <w:rPr>
              <w:sz w:val="26"/>
              <w:szCs w:val="26"/>
            </w:rPr>
            <w:t>, namely Kenneth Joseph and Servina and he was ordered to park it in the nearby car park.</w:t>
          </w:r>
        </w:p>
        <w:p w:rsidR="00CB4552" w:rsidRDefault="000F4C21" w:rsidP="000F4C21">
          <w:pPr>
            <w:pStyle w:val="JudgmentText"/>
            <w:numPr>
              <w:ilvl w:val="0"/>
              <w:numId w:val="0"/>
            </w:numPr>
            <w:ind w:left="720" w:hanging="720"/>
            <w:rPr>
              <w:sz w:val="26"/>
              <w:szCs w:val="26"/>
            </w:rPr>
          </w:pPr>
          <w:r>
            <w:rPr>
              <w:sz w:val="26"/>
              <w:szCs w:val="26"/>
            </w:rPr>
            <w:t>[2]</w:t>
          </w:r>
          <w:r>
            <w:rPr>
              <w:sz w:val="26"/>
              <w:szCs w:val="26"/>
            </w:rPr>
            <w:tab/>
            <w:t xml:space="preserve">As to what happened thereafter both the prosecution and the defence versions differed at the trial.  According to </w:t>
          </w:r>
          <w:r w:rsidR="00CF11BA">
            <w:rPr>
              <w:sz w:val="26"/>
              <w:szCs w:val="26"/>
            </w:rPr>
            <w:t>a</w:t>
          </w:r>
          <w:r w:rsidR="00A76FD5">
            <w:rPr>
              <w:sz w:val="26"/>
              <w:szCs w:val="26"/>
            </w:rPr>
            <w:t>gent</w:t>
          </w:r>
          <w:r>
            <w:rPr>
              <w:sz w:val="26"/>
              <w:szCs w:val="26"/>
            </w:rPr>
            <w:t xml:space="preserve"> Joseph when he told the Appellant he was </w:t>
          </w:r>
          <w:r>
            <w:rPr>
              <w:sz w:val="26"/>
              <w:szCs w:val="26"/>
            </w:rPr>
            <w:lastRenderedPageBreak/>
            <w:t xml:space="preserve">going to conduct a search in the vehicle the latter agreed and told him something to the effect that </w:t>
          </w:r>
          <w:r w:rsidR="00B17536">
            <w:rPr>
              <w:sz w:val="26"/>
              <w:szCs w:val="26"/>
            </w:rPr>
            <w:t xml:space="preserve">there were </w:t>
          </w:r>
          <w:r>
            <w:rPr>
              <w:sz w:val="26"/>
              <w:szCs w:val="26"/>
            </w:rPr>
            <w:t xml:space="preserve">drugs </w:t>
          </w:r>
          <w:r w:rsidR="00B17536">
            <w:rPr>
              <w:sz w:val="26"/>
              <w:szCs w:val="26"/>
            </w:rPr>
            <w:t xml:space="preserve">in the vehicle and </w:t>
          </w:r>
          <w:r>
            <w:rPr>
              <w:sz w:val="26"/>
              <w:szCs w:val="26"/>
            </w:rPr>
            <w:t xml:space="preserve">pleaded with him to let him free in return for a “payment” of Rs25,000.00.  He told the Appellant to get out of the vehicle.  On opening the door to the vehicle the first accused became aggressive and tried to escape.  He held her arm and in the course of the struggle she removed something from her mouth with her right hand and kept it on the right hand.  He tried to remove it from the hand and on opening her fingers he saw a transparent plastic which he suspected to contain drugs.  He opened the plastic in her presence and saw the substance he suspected to be drugs.  He drove the Appellant and the first accused to the NDEA Headquarters.  A search was conducted in the vehicle but nothing suspicious was found.  According to </w:t>
          </w:r>
          <w:r w:rsidR="00A76FD5">
            <w:rPr>
              <w:sz w:val="26"/>
              <w:szCs w:val="26"/>
            </w:rPr>
            <w:t>agent</w:t>
          </w:r>
          <w:r>
            <w:rPr>
              <w:sz w:val="26"/>
              <w:szCs w:val="26"/>
            </w:rPr>
            <w:t xml:space="preserve"> Joseph, inside the NDEA offices the Appellant told him to remove some drugs from the “consignment” so that in the event of future prosecution the offence could be reduced to one </w:t>
          </w:r>
          <w:r w:rsidR="00CB4552">
            <w:rPr>
              <w:sz w:val="26"/>
              <w:szCs w:val="26"/>
            </w:rPr>
            <w:t>of possession only.  In the meantime, on 17</w:t>
          </w:r>
          <w:r w:rsidR="00CB4552" w:rsidRPr="00CB4552">
            <w:rPr>
              <w:sz w:val="26"/>
              <w:szCs w:val="26"/>
              <w:vertAlign w:val="superscript"/>
            </w:rPr>
            <w:t>th</w:t>
          </w:r>
          <w:r w:rsidR="00CB4552">
            <w:rPr>
              <w:sz w:val="26"/>
              <w:szCs w:val="26"/>
            </w:rPr>
            <w:t xml:space="preserve"> May 2010 </w:t>
          </w:r>
          <w:r w:rsidR="00A76FD5">
            <w:rPr>
              <w:sz w:val="26"/>
              <w:szCs w:val="26"/>
            </w:rPr>
            <w:t>a</w:t>
          </w:r>
          <w:r w:rsidR="00CB4552">
            <w:rPr>
              <w:sz w:val="26"/>
              <w:szCs w:val="26"/>
            </w:rPr>
            <w:t>gent Joseph took the exhibit in a sealed envelope to Mr. Bouzin, the Government Analyst, for chemical analysis and report.  On 19</w:t>
          </w:r>
          <w:r w:rsidR="00CB4552" w:rsidRPr="00CB4552">
            <w:rPr>
              <w:sz w:val="26"/>
              <w:szCs w:val="26"/>
              <w:vertAlign w:val="superscript"/>
            </w:rPr>
            <w:t>th</w:t>
          </w:r>
          <w:r w:rsidR="00CB4552">
            <w:rPr>
              <w:sz w:val="26"/>
              <w:szCs w:val="26"/>
            </w:rPr>
            <w:t xml:space="preserve"> May 2010 he went back to the Government Analyst  and collected the exhibit which he eventually gave to Sergeant Seeward for custody.</w:t>
          </w:r>
        </w:p>
        <w:p w:rsidR="00CB4552" w:rsidRDefault="00CB4552" w:rsidP="000F4C21">
          <w:pPr>
            <w:pStyle w:val="JudgmentText"/>
            <w:numPr>
              <w:ilvl w:val="0"/>
              <w:numId w:val="0"/>
            </w:numPr>
            <w:ind w:left="720" w:hanging="720"/>
            <w:rPr>
              <w:sz w:val="26"/>
              <w:szCs w:val="26"/>
            </w:rPr>
          </w:pPr>
          <w:r>
            <w:rPr>
              <w:sz w:val="26"/>
              <w:szCs w:val="26"/>
            </w:rPr>
            <w:t>[3]</w:t>
          </w:r>
          <w:r>
            <w:rPr>
              <w:sz w:val="26"/>
              <w:szCs w:val="26"/>
            </w:rPr>
            <w:tab/>
            <w:t xml:space="preserve">In his evidence in court, the Government Analyst described the tests he conducted on the substance brought to him by </w:t>
          </w:r>
          <w:r w:rsidR="00A76FD5">
            <w:rPr>
              <w:sz w:val="26"/>
              <w:szCs w:val="26"/>
            </w:rPr>
            <w:t>a</w:t>
          </w:r>
          <w:r>
            <w:rPr>
              <w:sz w:val="26"/>
              <w:szCs w:val="26"/>
            </w:rPr>
            <w:t xml:space="preserve">gent Joseph and stated further that he </w:t>
          </w:r>
          <w:r w:rsidR="00472367">
            <w:rPr>
              <w:sz w:val="26"/>
              <w:szCs w:val="26"/>
            </w:rPr>
            <w:t>detected</w:t>
          </w:r>
          <w:r>
            <w:rPr>
              <w:sz w:val="26"/>
              <w:szCs w:val="26"/>
            </w:rPr>
            <w:t xml:space="preserve"> heroin in the substance with a purity of 37.5%.  (exhibit P1).</w:t>
          </w:r>
        </w:p>
        <w:p w:rsidR="00CB4552" w:rsidRDefault="00CB4552" w:rsidP="000F4C21">
          <w:pPr>
            <w:pStyle w:val="JudgmentText"/>
            <w:numPr>
              <w:ilvl w:val="0"/>
              <w:numId w:val="0"/>
            </w:numPr>
            <w:ind w:left="720" w:hanging="720"/>
            <w:rPr>
              <w:sz w:val="26"/>
              <w:szCs w:val="26"/>
            </w:rPr>
          </w:pPr>
          <w:r>
            <w:rPr>
              <w:sz w:val="26"/>
              <w:szCs w:val="26"/>
            </w:rPr>
            <w:t>[4]</w:t>
          </w:r>
          <w:r>
            <w:rPr>
              <w:sz w:val="26"/>
              <w:szCs w:val="26"/>
            </w:rPr>
            <w:tab/>
            <w:t xml:space="preserve">On the other hand, the first accused gave evidence and denied any involvement in the drugs in question.  According to her, at the NDEA offices she saw </w:t>
          </w:r>
          <w:r w:rsidR="00CF11BA">
            <w:rPr>
              <w:sz w:val="26"/>
              <w:szCs w:val="26"/>
            </w:rPr>
            <w:t>a</w:t>
          </w:r>
          <w:r>
            <w:rPr>
              <w:sz w:val="26"/>
              <w:szCs w:val="26"/>
            </w:rPr>
            <w:t>gent Joseph taking out something from his pocket and placing it on the table.</w:t>
          </w:r>
        </w:p>
        <w:p w:rsidR="00CB4552" w:rsidRDefault="00CB4552" w:rsidP="000F4C21">
          <w:pPr>
            <w:pStyle w:val="JudgmentText"/>
            <w:numPr>
              <w:ilvl w:val="0"/>
              <w:numId w:val="0"/>
            </w:numPr>
            <w:ind w:left="720" w:hanging="720"/>
            <w:rPr>
              <w:sz w:val="26"/>
              <w:szCs w:val="26"/>
            </w:rPr>
          </w:pPr>
          <w:r>
            <w:rPr>
              <w:sz w:val="26"/>
              <w:szCs w:val="26"/>
            </w:rPr>
            <w:t>[5]</w:t>
          </w:r>
          <w:r>
            <w:rPr>
              <w:sz w:val="26"/>
              <w:szCs w:val="26"/>
            </w:rPr>
            <w:tab/>
            <w:t>The Appellant’s evidence was essentially a narrative of the scuffle that ensued at the time of arrest.  He too denied involvement in the drugs in issue and stated that at the NDEA office</w:t>
          </w:r>
          <w:r w:rsidR="003D7B0D">
            <w:rPr>
              <w:sz w:val="26"/>
              <w:szCs w:val="26"/>
            </w:rPr>
            <w:t>s</w:t>
          </w:r>
          <w:r>
            <w:rPr>
              <w:sz w:val="26"/>
              <w:szCs w:val="26"/>
            </w:rPr>
            <w:t xml:space="preserve"> </w:t>
          </w:r>
          <w:r w:rsidR="00CF11BA">
            <w:rPr>
              <w:sz w:val="26"/>
              <w:szCs w:val="26"/>
            </w:rPr>
            <w:t>agent</w:t>
          </w:r>
          <w:r>
            <w:rPr>
              <w:sz w:val="26"/>
              <w:szCs w:val="26"/>
            </w:rPr>
            <w:t xml:space="preserve"> Joseph took out something from his pocket and placed it on the table.</w:t>
          </w:r>
        </w:p>
        <w:p w:rsidR="00522F60" w:rsidRDefault="00CB4552" w:rsidP="000F4C21">
          <w:pPr>
            <w:pStyle w:val="JudgmentText"/>
            <w:numPr>
              <w:ilvl w:val="0"/>
              <w:numId w:val="0"/>
            </w:numPr>
            <w:ind w:left="720" w:hanging="720"/>
            <w:rPr>
              <w:sz w:val="26"/>
              <w:szCs w:val="26"/>
            </w:rPr>
          </w:pPr>
          <w:r>
            <w:rPr>
              <w:sz w:val="26"/>
              <w:szCs w:val="26"/>
            </w:rPr>
            <w:t>[6]</w:t>
          </w:r>
          <w:r>
            <w:rPr>
              <w:sz w:val="26"/>
              <w:szCs w:val="26"/>
            </w:rPr>
            <w:tab/>
            <w:t xml:space="preserve">The learned trial Judge analysed the evidence.  In the end, he was satisfied that the drug was found </w:t>
          </w:r>
          <w:r w:rsidR="001E5933">
            <w:rPr>
              <w:sz w:val="26"/>
              <w:szCs w:val="26"/>
            </w:rPr>
            <w:t xml:space="preserve">with </w:t>
          </w:r>
          <w:r>
            <w:rPr>
              <w:sz w:val="26"/>
              <w:szCs w:val="26"/>
            </w:rPr>
            <w:t xml:space="preserve">the first accused and accordingly convicted her of the first count of possession of a controlled drug contrary to section 6(4) of the Misuse of Drugs Act read together with section 26(1) (a) of the same Act and further read with section 23 of the Penal Code and punishable under section 29(1) of the Misuse of Drugs Act read with the Second Schedule </w:t>
          </w:r>
          <w:r w:rsidR="001E5933">
            <w:rPr>
              <w:sz w:val="26"/>
              <w:szCs w:val="26"/>
            </w:rPr>
            <w:t>t</w:t>
          </w:r>
          <w:r>
            <w:rPr>
              <w:sz w:val="26"/>
              <w:szCs w:val="26"/>
            </w:rPr>
            <w:t xml:space="preserve">hereto.  He acquitted the Appellant of this offence.  He however convicted the Appellant of the alternative second count of aiding and abetting in the possession of a controlled drug contrary to section 27(a) of the </w:t>
          </w:r>
          <w:r w:rsidR="00522F60">
            <w:rPr>
              <w:sz w:val="26"/>
              <w:szCs w:val="26"/>
            </w:rPr>
            <w:t xml:space="preserve">Misuse of Drugs Act read with section 6(a) of the same Act and further read with section 26(1) (a) of the same Act and punishable </w:t>
          </w:r>
          <w:r w:rsidR="001E5933">
            <w:rPr>
              <w:sz w:val="26"/>
              <w:szCs w:val="26"/>
            </w:rPr>
            <w:t>under</w:t>
          </w:r>
          <w:r w:rsidR="00522F60">
            <w:rPr>
              <w:sz w:val="26"/>
              <w:szCs w:val="26"/>
            </w:rPr>
            <w:t xml:space="preserve"> section 29 of the said Act read with the Second Schedule thereto.  The learned Judge also convicted the Appellant of the third count of communication with an NDEA </w:t>
          </w:r>
          <w:r w:rsidR="00176681">
            <w:rPr>
              <w:sz w:val="26"/>
              <w:szCs w:val="26"/>
            </w:rPr>
            <w:t>a</w:t>
          </w:r>
          <w:r w:rsidR="00522F60">
            <w:rPr>
              <w:sz w:val="26"/>
              <w:szCs w:val="26"/>
            </w:rPr>
            <w:t>gent to influence him not to initiate criminal proceedings contrary to section 16(3) of the National Drugs Enforcement Agency Act, 2008, (</w:t>
          </w:r>
          <w:r w:rsidR="003D7B0D">
            <w:rPr>
              <w:sz w:val="26"/>
              <w:szCs w:val="26"/>
            </w:rPr>
            <w:t xml:space="preserve">hereinafter </w:t>
          </w:r>
          <w:r w:rsidR="00522F60">
            <w:rPr>
              <w:sz w:val="26"/>
              <w:szCs w:val="26"/>
            </w:rPr>
            <w:t>the Act).</w:t>
          </w:r>
        </w:p>
        <w:p w:rsidR="003D7B0D" w:rsidRDefault="00522F60" w:rsidP="000F4C21">
          <w:pPr>
            <w:pStyle w:val="JudgmentText"/>
            <w:numPr>
              <w:ilvl w:val="0"/>
              <w:numId w:val="0"/>
            </w:numPr>
            <w:ind w:left="720" w:hanging="720"/>
            <w:rPr>
              <w:sz w:val="26"/>
              <w:szCs w:val="26"/>
            </w:rPr>
          </w:pPr>
          <w:r>
            <w:rPr>
              <w:sz w:val="26"/>
              <w:szCs w:val="26"/>
            </w:rPr>
            <w:t>[7]</w:t>
          </w:r>
          <w:r>
            <w:rPr>
              <w:sz w:val="26"/>
              <w:szCs w:val="26"/>
            </w:rPr>
            <w:tab/>
            <w:t>In the result, the first accused was sentenced to 5 years imprisonment on count one.  The Appellant was sentenced to concurrent terms of five and two years imprisonment  in counts two and three with</w:t>
          </w:r>
          <w:r w:rsidR="000F4C21">
            <w:rPr>
              <w:sz w:val="26"/>
              <w:szCs w:val="26"/>
            </w:rPr>
            <w:t xml:space="preserve"> </w:t>
          </w:r>
          <w:r>
            <w:rPr>
              <w:sz w:val="26"/>
              <w:szCs w:val="26"/>
            </w:rPr>
            <w:t xml:space="preserve">an order for any time spent in remand custody to be reduced from the sentence of 5 years.  Aggrieved, he is appealing against </w:t>
          </w:r>
          <w:r w:rsidR="003D7B0D">
            <w:rPr>
              <w:sz w:val="26"/>
              <w:szCs w:val="26"/>
            </w:rPr>
            <w:t xml:space="preserve">both </w:t>
          </w:r>
          <w:r>
            <w:rPr>
              <w:sz w:val="26"/>
              <w:szCs w:val="26"/>
            </w:rPr>
            <w:t xml:space="preserve">conviction and sentence. </w:t>
          </w:r>
        </w:p>
        <w:p w:rsidR="000F4C21" w:rsidRDefault="003D7B0D" w:rsidP="000F4C21">
          <w:pPr>
            <w:pStyle w:val="JudgmentText"/>
            <w:numPr>
              <w:ilvl w:val="0"/>
              <w:numId w:val="0"/>
            </w:numPr>
            <w:ind w:left="720" w:hanging="720"/>
            <w:rPr>
              <w:sz w:val="26"/>
              <w:szCs w:val="26"/>
            </w:rPr>
          </w:pPr>
          <w:r>
            <w:rPr>
              <w:sz w:val="26"/>
              <w:szCs w:val="26"/>
            </w:rPr>
            <w:t>[8]</w:t>
          </w:r>
          <w:r>
            <w:rPr>
              <w:sz w:val="26"/>
              <w:szCs w:val="26"/>
            </w:rPr>
            <w:tab/>
          </w:r>
          <w:r w:rsidR="00522F60">
            <w:rPr>
              <w:sz w:val="26"/>
              <w:szCs w:val="26"/>
            </w:rPr>
            <w:t xml:space="preserve">The appeal is premised on two grounds.  </w:t>
          </w:r>
          <w:r w:rsidR="00522F60">
            <w:rPr>
              <w:b/>
              <w:sz w:val="26"/>
              <w:szCs w:val="26"/>
            </w:rPr>
            <w:t>One</w:t>
          </w:r>
          <w:r w:rsidR="00522F60">
            <w:rPr>
              <w:sz w:val="26"/>
              <w:szCs w:val="26"/>
            </w:rPr>
            <w:t xml:space="preserve">, there was no evidence to support the conviction in the second count.  </w:t>
          </w:r>
          <w:r w:rsidR="00522F60">
            <w:rPr>
              <w:b/>
              <w:sz w:val="26"/>
              <w:szCs w:val="26"/>
            </w:rPr>
            <w:t>Two</w:t>
          </w:r>
          <w:r w:rsidR="00522F60">
            <w:rPr>
              <w:sz w:val="26"/>
              <w:szCs w:val="26"/>
            </w:rPr>
            <w:t xml:space="preserve">, the Judge erred in convicting and sentencing the Appellant in the third count for committing an offence under section 16(3) of the Act “as the section under which the Appellant was convicted does not apply to a </w:t>
          </w:r>
          <w:r w:rsidR="00DD3AE0">
            <w:rPr>
              <w:sz w:val="26"/>
              <w:szCs w:val="26"/>
            </w:rPr>
            <w:t>Defendant or complainant in criminal proceedings or who believes that he is likely to be a Defendant in criminal proceedings.”  It is further contended in this ground that there was insufficient evidence to support the conviction.</w:t>
          </w:r>
        </w:p>
        <w:p w:rsidR="00DD3AE0" w:rsidRDefault="00DD3AE0" w:rsidP="00D0627D">
          <w:pPr>
            <w:pStyle w:val="JudgmentText"/>
            <w:numPr>
              <w:ilvl w:val="0"/>
              <w:numId w:val="0"/>
            </w:numPr>
            <w:ind w:left="4230"/>
            <w:jc w:val="left"/>
            <w:rPr>
              <w:b/>
              <w:sz w:val="26"/>
              <w:szCs w:val="26"/>
            </w:rPr>
          </w:pPr>
          <w:r>
            <w:rPr>
              <w:b/>
              <w:sz w:val="26"/>
              <w:szCs w:val="26"/>
            </w:rPr>
            <w:t>G</w:t>
          </w:r>
          <w:r w:rsidR="00D0627D">
            <w:rPr>
              <w:b/>
              <w:sz w:val="26"/>
              <w:szCs w:val="26"/>
            </w:rPr>
            <w:t>ROUND 1</w:t>
          </w:r>
        </w:p>
        <w:p w:rsidR="00DD3AE0" w:rsidRDefault="00472367" w:rsidP="000F4C21">
          <w:pPr>
            <w:pStyle w:val="JudgmentText"/>
            <w:numPr>
              <w:ilvl w:val="0"/>
              <w:numId w:val="0"/>
            </w:numPr>
            <w:ind w:left="720" w:hanging="720"/>
            <w:rPr>
              <w:sz w:val="26"/>
              <w:szCs w:val="26"/>
            </w:rPr>
          </w:pPr>
          <w:r w:rsidRPr="0088326D">
            <w:rPr>
              <w:sz w:val="26"/>
              <w:szCs w:val="26"/>
            </w:rPr>
            <w:t>[9]</w:t>
          </w:r>
          <w:r>
            <w:rPr>
              <w:b/>
              <w:sz w:val="26"/>
              <w:szCs w:val="26"/>
            </w:rPr>
            <w:tab/>
          </w:r>
          <w:r w:rsidR="00DD3AE0">
            <w:rPr>
              <w:sz w:val="26"/>
              <w:szCs w:val="26"/>
            </w:rPr>
            <w:t>The crucial question in the first ground of appeal is whether or not there was evidence to support the conviction for aiding and abetting in the possession of a controlled drug.  The Appellant is of the view that there was no evidence to support th</w:t>
          </w:r>
          <w:r w:rsidR="001E5933">
            <w:rPr>
              <w:sz w:val="26"/>
              <w:szCs w:val="26"/>
            </w:rPr>
            <w:t>is</w:t>
          </w:r>
          <w:r w:rsidR="00DD3AE0">
            <w:rPr>
              <w:sz w:val="26"/>
              <w:szCs w:val="26"/>
            </w:rPr>
            <w:t xml:space="preserve"> finding.</w:t>
          </w:r>
        </w:p>
        <w:p w:rsidR="00DD3AE0" w:rsidRDefault="00DD3AE0" w:rsidP="000F4C21">
          <w:pPr>
            <w:pStyle w:val="JudgmentText"/>
            <w:numPr>
              <w:ilvl w:val="0"/>
              <w:numId w:val="0"/>
            </w:numPr>
            <w:ind w:left="720" w:hanging="720"/>
            <w:rPr>
              <w:sz w:val="26"/>
              <w:szCs w:val="26"/>
            </w:rPr>
          </w:pPr>
          <w:r>
            <w:rPr>
              <w:sz w:val="26"/>
              <w:szCs w:val="26"/>
            </w:rPr>
            <w:t>[</w:t>
          </w:r>
          <w:r w:rsidR="003D7B0D">
            <w:rPr>
              <w:sz w:val="26"/>
              <w:szCs w:val="26"/>
            </w:rPr>
            <w:t>10</w:t>
          </w:r>
          <w:r>
            <w:rPr>
              <w:sz w:val="26"/>
              <w:szCs w:val="26"/>
            </w:rPr>
            <w:t>]</w:t>
          </w:r>
          <w:r>
            <w:rPr>
              <w:sz w:val="26"/>
              <w:szCs w:val="26"/>
            </w:rPr>
            <w:tab/>
            <w:t>In law it is generally accepted that a person who commits the main crime is the principal offender.  However, situations may arise where another crime may be committed by friends, relatives, etc. around the principal offender.  This is the crime of aiding and abetting the principal offender.  Therefore, aiding and abetting means to assist or help someone in the commission of a crime.</w:t>
          </w:r>
          <w:r w:rsidR="003F0895">
            <w:rPr>
              <w:sz w:val="26"/>
              <w:szCs w:val="26"/>
            </w:rPr>
            <w:t xml:space="preserve">  It is a legal doctrine related to the guilt of someone who aids or abets in the commission of a crime.  It allows a </w:t>
          </w:r>
          <w:r w:rsidR="003D7B0D">
            <w:rPr>
              <w:sz w:val="26"/>
              <w:szCs w:val="26"/>
            </w:rPr>
            <w:t>c</w:t>
          </w:r>
          <w:r w:rsidR="003F0895">
            <w:rPr>
              <w:sz w:val="26"/>
              <w:szCs w:val="26"/>
            </w:rPr>
            <w:t>ourt of law to pronounce someone guilty of aiding and abetting in a crime even if they are not the principal offender.</w:t>
          </w:r>
        </w:p>
        <w:p w:rsidR="003F0895" w:rsidRDefault="003F0895" w:rsidP="000F4C21">
          <w:pPr>
            <w:pStyle w:val="JudgmentText"/>
            <w:numPr>
              <w:ilvl w:val="0"/>
              <w:numId w:val="0"/>
            </w:numPr>
            <w:ind w:left="720" w:hanging="720"/>
            <w:rPr>
              <w:sz w:val="26"/>
              <w:szCs w:val="26"/>
            </w:rPr>
          </w:pPr>
          <w:r>
            <w:rPr>
              <w:sz w:val="26"/>
              <w:szCs w:val="26"/>
            </w:rPr>
            <w:t>[1</w:t>
          </w:r>
          <w:r w:rsidR="003D7B0D">
            <w:rPr>
              <w:sz w:val="26"/>
              <w:szCs w:val="26"/>
            </w:rPr>
            <w:t>1</w:t>
          </w:r>
          <w:r>
            <w:rPr>
              <w:sz w:val="26"/>
              <w:szCs w:val="26"/>
            </w:rPr>
            <w:t>]</w:t>
          </w:r>
          <w:r>
            <w:rPr>
              <w:sz w:val="26"/>
              <w:szCs w:val="26"/>
            </w:rPr>
            <w:tab/>
            <w:t>There are three important elements to prove in a charge of aiding and abetting:-</w:t>
          </w:r>
        </w:p>
        <w:p w:rsidR="003F0895" w:rsidRDefault="003F0895" w:rsidP="000F4C21">
          <w:pPr>
            <w:pStyle w:val="JudgmentText"/>
            <w:numPr>
              <w:ilvl w:val="0"/>
              <w:numId w:val="0"/>
            </w:numPr>
            <w:ind w:left="720" w:hanging="720"/>
            <w:rPr>
              <w:sz w:val="26"/>
              <w:szCs w:val="26"/>
            </w:rPr>
          </w:pPr>
          <w:r>
            <w:rPr>
              <w:sz w:val="26"/>
              <w:szCs w:val="26"/>
            </w:rPr>
            <w:tab/>
          </w:r>
          <w:r>
            <w:rPr>
              <w:sz w:val="26"/>
              <w:szCs w:val="26"/>
            </w:rPr>
            <w:tab/>
            <w:t>(i)</w:t>
          </w:r>
          <w:r>
            <w:rPr>
              <w:sz w:val="26"/>
              <w:szCs w:val="26"/>
            </w:rPr>
            <w:tab/>
            <w:t>That another person committed the underlying crime;</w:t>
          </w:r>
        </w:p>
        <w:p w:rsidR="003F0895" w:rsidRDefault="003F0895" w:rsidP="003F0895">
          <w:pPr>
            <w:pStyle w:val="JudgmentText"/>
            <w:numPr>
              <w:ilvl w:val="0"/>
              <w:numId w:val="0"/>
            </w:numPr>
            <w:ind w:left="2160" w:hanging="720"/>
            <w:rPr>
              <w:sz w:val="26"/>
              <w:szCs w:val="26"/>
            </w:rPr>
          </w:pPr>
          <w:r>
            <w:rPr>
              <w:sz w:val="26"/>
              <w:szCs w:val="26"/>
            </w:rPr>
            <w:t>(ii)</w:t>
          </w:r>
          <w:r>
            <w:rPr>
              <w:sz w:val="26"/>
              <w:szCs w:val="26"/>
            </w:rPr>
            <w:tab/>
            <w:t>The person charged had knowledge of the crime or the principal’s intent; and</w:t>
          </w:r>
        </w:p>
        <w:p w:rsidR="003F0895" w:rsidRDefault="003F0895" w:rsidP="003F0895">
          <w:pPr>
            <w:pStyle w:val="JudgmentText"/>
            <w:numPr>
              <w:ilvl w:val="0"/>
              <w:numId w:val="0"/>
            </w:numPr>
            <w:ind w:left="2160" w:hanging="720"/>
            <w:rPr>
              <w:sz w:val="26"/>
              <w:szCs w:val="26"/>
            </w:rPr>
          </w:pPr>
          <w:r>
            <w:rPr>
              <w:sz w:val="26"/>
              <w:szCs w:val="26"/>
            </w:rPr>
            <w:t>(iii)</w:t>
          </w:r>
          <w:r>
            <w:rPr>
              <w:sz w:val="26"/>
              <w:szCs w:val="26"/>
            </w:rPr>
            <w:tab/>
            <w:t>The person provided some form of assistance to the principal offender.</w:t>
          </w:r>
        </w:p>
        <w:p w:rsidR="0034476E" w:rsidRDefault="0034476E" w:rsidP="0034476E">
          <w:pPr>
            <w:pStyle w:val="JudgmentText"/>
            <w:numPr>
              <w:ilvl w:val="0"/>
              <w:numId w:val="0"/>
            </w:numPr>
            <w:ind w:left="720" w:hanging="720"/>
            <w:rPr>
              <w:sz w:val="26"/>
              <w:szCs w:val="26"/>
            </w:rPr>
          </w:pPr>
          <w:r>
            <w:rPr>
              <w:sz w:val="26"/>
              <w:szCs w:val="26"/>
            </w:rPr>
            <w:t>[12]</w:t>
          </w:r>
          <w:r>
            <w:rPr>
              <w:sz w:val="26"/>
              <w:szCs w:val="26"/>
            </w:rPr>
            <w:tab/>
            <w:t xml:space="preserve">The principles underlying the offence of aiding and abetting are also well stated in </w:t>
          </w:r>
          <w:r>
            <w:rPr>
              <w:b/>
              <w:sz w:val="26"/>
              <w:szCs w:val="26"/>
            </w:rPr>
            <w:t xml:space="preserve">Dugasse v R </w:t>
          </w:r>
          <w:r>
            <w:rPr>
              <w:sz w:val="26"/>
              <w:szCs w:val="26"/>
            </w:rPr>
            <w:t xml:space="preserve">(2013) SCCA 6 where under paragraph 29 it is stated, </w:t>
          </w:r>
          <w:r w:rsidRPr="00D0627D">
            <w:rPr>
              <w:i/>
              <w:sz w:val="26"/>
              <w:szCs w:val="26"/>
            </w:rPr>
            <w:t>inter alia</w:t>
          </w:r>
          <w:r>
            <w:rPr>
              <w:sz w:val="26"/>
              <w:szCs w:val="26"/>
            </w:rPr>
            <w:t>, as follows:-</w:t>
          </w:r>
        </w:p>
        <w:p w:rsidR="0034476E" w:rsidRPr="0034476E" w:rsidRDefault="0034476E" w:rsidP="0034476E">
          <w:pPr>
            <w:pStyle w:val="JudgmentText"/>
            <w:numPr>
              <w:ilvl w:val="0"/>
              <w:numId w:val="0"/>
            </w:numPr>
            <w:ind w:left="1440" w:right="1440"/>
            <w:rPr>
              <w:i/>
              <w:sz w:val="26"/>
              <w:szCs w:val="26"/>
            </w:rPr>
          </w:pPr>
          <w:r>
            <w:rPr>
              <w:i/>
              <w:sz w:val="26"/>
              <w:szCs w:val="26"/>
            </w:rPr>
            <w:t>One becomes liable on the basis of aiding and abetting in the commission of a crime when the offence is established and where there is a principal offender.  The actus reus of the offence of aiding the commission of an offence involves any type of assistance given prior to or at the time of the commission of the offence …. ….. The important element being that there must be a connection between the assistance and the commission of the offence and should have helped the principal to carry out the offence …… The secondary party thus should have had knowledge as to the essential elements of the type of offence committed although knowledge of the precise crime intended to be committed by the principal is not necessary …….</w:t>
          </w:r>
        </w:p>
        <w:p w:rsidR="003F0895" w:rsidRDefault="003F0895" w:rsidP="003F0895">
          <w:pPr>
            <w:pStyle w:val="JudgmentText"/>
            <w:numPr>
              <w:ilvl w:val="0"/>
              <w:numId w:val="0"/>
            </w:numPr>
            <w:ind w:left="720" w:hanging="720"/>
            <w:rPr>
              <w:sz w:val="26"/>
              <w:szCs w:val="26"/>
            </w:rPr>
          </w:pPr>
          <w:r>
            <w:rPr>
              <w:sz w:val="26"/>
              <w:szCs w:val="26"/>
            </w:rPr>
            <w:t>[1</w:t>
          </w:r>
          <w:r w:rsidR="0034476E">
            <w:rPr>
              <w:sz w:val="26"/>
              <w:szCs w:val="26"/>
            </w:rPr>
            <w:t>3</w:t>
          </w:r>
          <w:r>
            <w:rPr>
              <w:sz w:val="26"/>
              <w:szCs w:val="26"/>
            </w:rPr>
            <w:t>]</w:t>
          </w:r>
          <w:r>
            <w:rPr>
              <w:sz w:val="26"/>
              <w:szCs w:val="26"/>
            </w:rPr>
            <w:tab/>
            <w:t xml:space="preserve">Also, the law in relation to aiding and abetting is </w:t>
          </w:r>
          <w:r w:rsidR="001E5933">
            <w:rPr>
              <w:sz w:val="26"/>
              <w:szCs w:val="26"/>
            </w:rPr>
            <w:t>stated</w:t>
          </w:r>
          <w:r>
            <w:rPr>
              <w:sz w:val="26"/>
              <w:szCs w:val="26"/>
            </w:rPr>
            <w:t xml:space="preserve"> in the case of </w:t>
          </w:r>
          <w:r>
            <w:rPr>
              <w:b/>
              <w:sz w:val="26"/>
              <w:szCs w:val="26"/>
            </w:rPr>
            <w:t>R v Vel and Others</w:t>
          </w:r>
          <w:r>
            <w:rPr>
              <w:sz w:val="26"/>
              <w:szCs w:val="26"/>
            </w:rPr>
            <w:t xml:space="preserve"> </w:t>
          </w:r>
          <w:r w:rsidR="001E5933">
            <w:rPr>
              <w:sz w:val="26"/>
              <w:szCs w:val="26"/>
            </w:rPr>
            <w:t>(</w:t>
          </w:r>
          <w:r>
            <w:rPr>
              <w:sz w:val="26"/>
              <w:szCs w:val="26"/>
            </w:rPr>
            <w:t>1978</w:t>
          </w:r>
          <w:r w:rsidR="001E5933">
            <w:rPr>
              <w:sz w:val="26"/>
              <w:szCs w:val="26"/>
            </w:rPr>
            <w:t xml:space="preserve">) SLR </w:t>
          </w:r>
          <w:r>
            <w:rPr>
              <w:sz w:val="26"/>
              <w:szCs w:val="26"/>
            </w:rPr>
            <w:t>29 which decided that for an accused</w:t>
          </w:r>
          <w:r w:rsidR="003D7B0D">
            <w:rPr>
              <w:sz w:val="26"/>
              <w:szCs w:val="26"/>
            </w:rPr>
            <w:t xml:space="preserve"> person</w:t>
          </w:r>
          <w:r>
            <w:rPr>
              <w:sz w:val="26"/>
              <w:szCs w:val="26"/>
            </w:rPr>
            <w:t xml:space="preserve"> to be convicted of aiding and abetting there would be need to be evidence </w:t>
          </w:r>
          <w:r w:rsidR="003D7B0D">
            <w:rPr>
              <w:sz w:val="26"/>
              <w:szCs w:val="26"/>
            </w:rPr>
            <w:t xml:space="preserve">establishing </w:t>
          </w:r>
          <w:r>
            <w:rPr>
              <w:sz w:val="26"/>
              <w:szCs w:val="26"/>
            </w:rPr>
            <w:t>beyond a reasonable doubt that tacit acquiescence or failure to prevent the crime or to apprehend the offenders was not sufficient</w:t>
          </w:r>
          <w:r w:rsidR="009F106A">
            <w:rPr>
              <w:sz w:val="26"/>
              <w:szCs w:val="26"/>
            </w:rPr>
            <w:t xml:space="preserve">; </w:t>
          </w:r>
          <w:r w:rsidR="009F106A">
            <w:rPr>
              <w:b/>
              <w:sz w:val="26"/>
              <w:szCs w:val="26"/>
            </w:rPr>
            <w:t>but some participation in the act either by actual assistance or by countenance and encouragement was essential</w:t>
          </w:r>
          <w:r w:rsidR="009F106A">
            <w:rPr>
              <w:sz w:val="26"/>
              <w:szCs w:val="26"/>
            </w:rPr>
            <w:t xml:space="preserve">.  [Our emphasis].  Further, it is to be noted that “people can only be convicted for what they do, not the company they keep” ─ </w:t>
          </w:r>
          <w:r w:rsidR="009F106A">
            <w:rPr>
              <w:b/>
              <w:sz w:val="26"/>
              <w:szCs w:val="26"/>
            </w:rPr>
            <w:t xml:space="preserve">R v Eliofor </w:t>
          </w:r>
          <w:r w:rsidR="009F106A">
            <w:rPr>
              <w:sz w:val="26"/>
              <w:szCs w:val="26"/>
            </w:rPr>
            <w:t>(2002) OJ No.891 (C.A.</w:t>
          </w:r>
          <w:r w:rsidR="003D7B0D">
            <w:rPr>
              <w:sz w:val="26"/>
              <w:szCs w:val="26"/>
            </w:rPr>
            <w:t>)</w:t>
          </w:r>
          <w:r w:rsidR="009F106A">
            <w:rPr>
              <w:sz w:val="26"/>
              <w:szCs w:val="26"/>
            </w:rPr>
            <w:t xml:space="preserve"> at para. 8 (Canada)).</w:t>
          </w:r>
        </w:p>
        <w:p w:rsidR="009F106A" w:rsidRDefault="009F106A" w:rsidP="003F0895">
          <w:pPr>
            <w:pStyle w:val="JudgmentText"/>
            <w:numPr>
              <w:ilvl w:val="0"/>
              <w:numId w:val="0"/>
            </w:numPr>
            <w:ind w:left="720" w:hanging="720"/>
            <w:rPr>
              <w:sz w:val="26"/>
              <w:szCs w:val="26"/>
            </w:rPr>
          </w:pPr>
          <w:r>
            <w:rPr>
              <w:sz w:val="26"/>
              <w:szCs w:val="26"/>
            </w:rPr>
            <w:t>[1</w:t>
          </w:r>
          <w:r w:rsidR="0034476E">
            <w:rPr>
              <w:sz w:val="26"/>
              <w:szCs w:val="26"/>
            </w:rPr>
            <w:t>4</w:t>
          </w:r>
          <w:r>
            <w:rPr>
              <w:sz w:val="26"/>
              <w:szCs w:val="26"/>
            </w:rPr>
            <w:t>]</w:t>
          </w:r>
          <w:r>
            <w:rPr>
              <w:sz w:val="26"/>
              <w:szCs w:val="26"/>
            </w:rPr>
            <w:tab/>
            <w:t xml:space="preserve">As already alluded to, the spouse of the Appellant with whom he was charged with </w:t>
          </w:r>
          <w:r w:rsidR="0034476E">
            <w:rPr>
              <w:sz w:val="26"/>
              <w:szCs w:val="26"/>
            </w:rPr>
            <w:t>was</w:t>
          </w:r>
          <w:r>
            <w:rPr>
              <w:sz w:val="26"/>
              <w:szCs w:val="26"/>
            </w:rPr>
            <w:t xml:space="preserve"> convicted of trafficking in controlled drug</w:t>
          </w:r>
          <w:r w:rsidR="0034476E">
            <w:rPr>
              <w:sz w:val="26"/>
              <w:szCs w:val="26"/>
            </w:rPr>
            <w:t>s</w:t>
          </w:r>
          <w:r w:rsidR="009A4E30">
            <w:rPr>
              <w:sz w:val="26"/>
              <w:szCs w:val="26"/>
            </w:rPr>
            <w:t>.  S</w:t>
          </w:r>
          <w:r>
            <w:rPr>
              <w:sz w:val="26"/>
              <w:szCs w:val="26"/>
            </w:rPr>
            <w:t>he did not appeal against the conviction and sentence.  She has since fully served her sentence.  Although the Appellant had been charged with the offence of trafficking he was acquitted of the offence.  This was based on the fact that he was not in possession of the drugs.</w:t>
          </w:r>
        </w:p>
        <w:p w:rsidR="009F106A" w:rsidRDefault="009F106A" w:rsidP="003F0895">
          <w:pPr>
            <w:pStyle w:val="JudgmentText"/>
            <w:numPr>
              <w:ilvl w:val="0"/>
              <w:numId w:val="0"/>
            </w:numPr>
            <w:ind w:left="720" w:hanging="720"/>
            <w:rPr>
              <w:sz w:val="26"/>
              <w:szCs w:val="26"/>
            </w:rPr>
          </w:pPr>
          <w:r>
            <w:rPr>
              <w:sz w:val="26"/>
              <w:szCs w:val="26"/>
            </w:rPr>
            <w:t>[1</w:t>
          </w:r>
          <w:r w:rsidR="0034476E">
            <w:rPr>
              <w:sz w:val="26"/>
              <w:szCs w:val="26"/>
            </w:rPr>
            <w:t>5</w:t>
          </w:r>
          <w:r>
            <w:rPr>
              <w:sz w:val="26"/>
              <w:szCs w:val="26"/>
            </w:rPr>
            <w:t>]</w:t>
          </w:r>
          <w:r>
            <w:rPr>
              <w:sz w:val="26"/>
              <w:szCs w:val="26"/>
            </w:rPr>
            <w:tab/>
            <w:t xml:space="preserve">Applying the law to the facts of this case the question that arises is whether there is any evidence that the Appellant had in fact participated or supported the possession of the controlled drug found in the possession of his wife. </w:t>
          </w:r>
        </w:p>
        <w:p w:rsidR="00AF520B" w:rsidRDefault="009F106A" w:rsidP="003F0895">
          <w:pPr>
            <w:pStyle w:val="JudgmentText"/>
            <w:numPr>
              <w:ilvl w:val="0"/>
              <w:numId w:val="0"/>
            </w:numPr>
            <w:ind w:left="720" w:hanging="720"/>
            <w:rPr>
              <w:sz w:val="26"/>
              <w:szCs w:val="26"/>
            </w:rPr>
          </w:pPr>
          <w:r>
            <w:rPr>
              <w:sz w:val="26"/>
              <w:szCs w:val="26"/>
            </w:rPr>
            <w:t>[1</w:t>
          </w:r>
          <w:r w:rsidR="0034476E">
            <w:rPr>
              <w:sz w:val="26"/>
              <w:szCs w:val="26"/>
            </w:rPr>
            <w:t>6</w:t>
          </w:r>
          <w:r>
            <w:rPr>
              <w:sz w:val="26"/>
              <w:szCs w:val="26"/>
            </w:rPr>
            <w:t>]</w:t>
          </w:r>
          <w:r>
            <w:rPr>
              <w:sz w:val="26"/>
              <w:szCs w:val="26"/>
            </w:rPr>
            <w:tab/>
            <w:t>On the face of it</w:t>
          </w:r>
          <w:r w:rsidR="003D7B0D">
            <w:rPr>
              <w:sz w:val="26"/>
              <w:szCs w:val="26"/>
            </w:rPr>
            <w:t>,</w:t>
          </w:r>
          <w:r>
            <w:rPr>
              <w:sz w:val="26"/>
              <w:szCs w:val="26"/>
            </w:rPr>
            <w:t xml:space="preserve"> the only tangible evidence connecting the Appellant to the controlled drugs was his statement </w:t>
          </w:r>
          <w:r w:rsidR="001E5933">
            <w:rPr>
              <w:sz w:val="26"/>
              <w:szCs w:val="26"/>
            </w:rPr>
            <w:t xml:space="preserve">to the NDEA agents </w:t>
          </w:r>
          <w:r>
            <w:rPr>
              <w:sz w:val="26"/>
              <w:szCs w:val="26"/>
            </w:rPr>
            <w:t>that the</w:t>
          </w:r>
          <w:r w:rsidR="001E5933">
            <w:rPr>
              <w:sz w:val="26"/>
              <w:szCs w:val="26"/>
            </w:rPr>
            <w:t>r</w:t>
          </w:r>
          <w:r w:rsidR="009A4E30">
            <w:rPr>
              <w:sz w:val="26"/>
              <w:szCs w:val="26"/>
            </w:rPr>
            <w:t>e</w:t>
          </w:r>
          <w:r>
            <w:rPr>
              <w:sz w:val="26"/>
              <w:szCs w:val="26"/>
            </w:rPr>
            <w:t xml:space="preserve"> were controlled drugs </w:t>
          </w:r>
          <w:r w:rsidR="001E5933">
            <w:rPr>
              <w:sz w:val="26"/>
              <w:szCs w:val="26"/>
            </w:rPr>
            <w:t xml:space="preserve">in the vehicle. </w:t>
          </w:r>
          <w:r>
            <w:rPr>
              <w:sz w:val="26"/>
              <w:szCs w:val="26"/>
            </w:rPr>
            <w:t xml:space="preserve"> </w:t>
          </w:r>
          <w:r w:rsidR="00825E26">
            <w:rPr>
              <w:sz w:val="26"/>
              <w:szCs w:val="26"/>
            </w:rPr>
            <w:t>Well, it is possible that he might have made that statement but a</w:t>
          </w:r>
          <w:r w:rsidR="00AF520B">
            <w:rPr>
              <w:sz w:val="26"/>
              <w:szCs w:val="26"/>
            </w:rPr>
            <w:t>s it is, there is no evidence that connects the Appellant to knowledge of the existence of the drugs.</w:t>
          </w:r>
          <w:r w:rsidR="00825E26">
            <w:rPr>
              <w:sz w:val="26"/>
              <w:szCs w:val="26"/>
            </w:rPr>
            <w:t xml:space="preserve">  Knowledge was an important factor in this case and it ought to have featured clearly in the evidence. </w:t>
          </w:r>
          <w:r w:rsidR="00AF520B">
            <w:rPr>
              <w:sz w:val="26"/>
              <w:szCs w:val="26"/>
            </w:rPr>
            <w:t xml:space="preserve"> Further, the statement made to the NDEA </w:t>
          </w:r>
          <w:r w:rsidR="00176681">
            <w:rPr>
              <w:sz w:val="26"/>
              <w:szCs w:val="26"/>
            </w:rPr>
            <w:t>a</w:t>
          </w:r>
          <w:r w:rsidR="00A76FD5">
            <w:rPr>
              <w:sz w:val="26"/>
              <w:szCs w:val="26"/>
            </w:rPr>
            <w:t>gents</w:t>
          </w:r>
          <w:r w:rsidR="00AF520B">
            <w:rPr>
              <w:sz w:val="26"/>
              <w:szCs w:val="26"/>
            </w:rPr>
            <w:t xml:space="preserve"> relating to asking for some of the drugs to be removed would not go to the essential elements of aiding and abetting because the statement does not show that he had prior </w:t>
          </w:r>
          <w:r w:rsidR="00AF520B" w:rsidRPr="00825E26">
            <w:rPr>
              <w:b/>
              <w:sz w:val="26"/>
              <w:szCs w:val="26"/>
            </w:rPr>
            <w:t>knowledge</w:t>
          </w:r>
          <w:r w:rsidR="00AF520B">
            <w:rPr>
              <w:sz w:val="26"/>
              <w:szCs w:val="26"/>
            </w:rPr>
            <w:t xml:space="preserve"> of the controlled drugs and that he supported, enabled or encouraged possession of the same.</w:t>
          </w:r>
        </w:p>
        <w:p w:rsidR="00AF520B" w:rsidRDefault="00AF520B" w:rsidP="003F0895">
          <w:pPr>
            <w:pStyle w:val="JudgmentText"/>
            <w:numPr>
              <w:ilvl w:val="0"/>
              <w:numId w:val="0"/>
            </w:numPr>
            <w:ind w:left="720" w:hanging="720"/>
            <w:rPr>
              <w:sz w:val="26"/>
              <w:szCs w:val="26"/>
            </w:rPr>
          </w:pPr>
          <w:r>
            <w:rPr>
              <w:sz w:val="26"/>
              <w:szCs w:val="26"/>
            </w:rPr>
            <w:t>[1</w:t>
          </w:r>
          <w:r w:rsidR="00B236FB">
            <w:rPr>
              <w:sz w:val="26"/>
              <w:szCs w:val="26"/>
            </w:rPr>
            <w:t>7</w:t>
          </w:r>
          <w:r>
            <w:rPr>
              <w:sz w:val="26"/>
              <w:szCs w:val="26"/>
            </w:rPr>
            <w:t>]</w:t>
          </w:r>
          <w:r>
            <w:rPr>
              <w:sz w:val="26"/>
              <w:szCs w:val="26"/>
            </w:rPr>
            <w:tab/>
            <w:t xml:space="preserve">Furthermore, assuming the Appellant had knowledge of the controlled drugs, however as conceded by the Respondent in his Heads of Arguments citing the case </w:t>
          </w:r>
          <w:r>
            <w:rPr>
              <w:b/>
              <w:sz w:val="26"/>
              <w:szCs w:val="26"/>
            </w:rPr>
            <w:t>R v Strong and Berry</w:t>
          </w:r>
          <w:r>
            <w:rPr>
              <w:sz w:val="26"/>
              <w:szCs w:val="26"/>
            </w:rPr>
            <w:t xml:space="preserve"> (1989) L. S. Gazette, March 8, 41, C.A </w:t>
          </w:r>
          <w:r w:rsidR="003D7B0D">
            <w:rPr>
              <w:sz w:val="26"/>
              <w:szCs w:val="26"/>
            </w:rPr>
            <w:t>m</w:t>
          </w:r>
          <w:r>
            <w:rPr>
              <w:sz w:val="26"/>
              <w:szCs w:val="26"/>
            </w:rPr>
            <w:t xml:space="preserve">ere knowledge of the controlled drugs  is </w:t>
          </w:r>
          <w:r w:rsidR="003D7B0D">
            <w:rPr>
              <w:sz w:val="26"/>
              <w:szCs w:val="26"/>
            </w:rPr>
            <w:t xml:space="preserve">not </w:t>
          </w:r>
          <w:r>
            <w:rPr>
              <w:sz w:val="26"/>
              <w:szCs w:val="26"/>
            </w:rPr>
            <w:t>sufficient to constitute the offence of aiding and abetting</w:t>
          </w:r>
          <w:r w:rsidR="003D7B0D">
            <w:rPr>
              <w:sz w:val="26"/>
              <w:szCs w:val="26"/>
            </w:rPr>
            <w:t xml:space="preserve">.  </w:t>
          </w:r>
          <w:r w:rsidR="00B94ABC">
            <w:rPr>
              <w:sz w:val="26"/>
              <w:szCs w:val="26"/>
            </w:rPr>
            <w:t>T</w:t>
          </w:r>
          <w:r>
            <w:rPr>
              <w:sz w:val="26"/>
              <w:szCs w:val="26"/>
            </w:rPr>
            <w:t>here ought to have been evidence that he supported, enabled or encouraged possession of the same.  Apparently no such evidence was forthcoming in the case.</w:t>
          </w:r>
        </w:p>
        <w:p w:rsidR="00825E26" w:rsidRDefault="00825E26" w:rsidP="003F0895">
          <w:pPr>
            <w:pStyle w:val="JudgmentText"/>
            <w:numPr>
              <w:ilvl w:val="0"/>
              <w:numId w:val="0"/>
            </w:numPr>
            <w:ind w:left="720" w:hanging="720"/>
            <w:rPr>
              <w:sz w:val="26"/>
              <w:szCs w:val="26"/>
            </w:rPr>
          </w:pPr>
          <w:r>
            <w:rPr>
              <w:sz w:val="26"/>
              <w:szCs w:val="26"/>
            </w:rPr>
            <w:t>[1</w:t>
          </w:r>
          <w:r w:rsidR="00B236FB">
            <w:rPr>
              <w:sz w:val="26"/>
              <w:szCs w:val="26"/>
            </w:rPr>
            <w:t>8</w:t>
          </w:r>
          <w:r>
            <w:rPr>
              <w:sz w:val="26"/>
              <w:szCs w:val="26"/>
            </w:rPr>
            <w:t>]</w:t>
          </w:r>
          <w:r>
            <w:rPr>
              <w:sz w:val="26"/>
              <w:szCs w:val="26"/>
            </w:rPr>
            <w:tab/>
            <w:t>We appreciate that in his Heads of Argument (para. 1(c)</w:t>
          </w:r>
          <w:r w:rsidR="00497F0E">
            <w:rPr>
              <w:sz w:val="26"/>
              <w:szCs w:val="26"/>
            </w:rPr>
            <w:t>)</w:t>
          </w:r>
          <w:r>
            <w:rPr>
              <w:sz w:val="26"/>
              <w:szCs w:val="26"/>
            </w:rPr>
            <w:t xml:space="preserve"> the State Counsel states </w:t>
          </w:r>
          <w:r>
            <w:rPr>
              <w:i/>
              <w:sz w:val="26"/>
              <w:szCs w:val="26"/>
            </w:rPr>
            <w:t>inter alia,</w:t>
          </w:r>
          <w:r>
            <w:rPr>
              <w:sz w:val="26"/>
              <w:szCs w:val="26"/>
            </w:rPr>
            <w:t>:-</w:t>
          </w:r>
        </w:p>
        <w:p w:rsidR="00825E26" w:rsidRDefault="00825E26" w:rsidP="00825E26">
          <w:pPr>
            <w:pStyle w:val="JudgmentText"/>
            <w:numPr>
              <w:ilvl w:val="0"/>
              <w:numId w:val="0"/>
            </w:numPr>
            <w:ind w:left="1440" w:right="1440"/>
            <w:rPr>
              <w:i/>
              <w:sz w:val="26"/>
              <w:szCs w:val="26"/>
            </w:rPr>
          </w:pPr>
          <w:r>
            <w:rPr>
              <w:i/>
              <w:sz w:val="26"/>
              <w:szCs w:val="26"/>
            </w:rPr>
            <w:t xml:space="preserve">……… it is contended by the Respondent that the circumstances of this case goes beyond one of mere knowledge by the Appellant.  This case is one that is centered not only Appellant’s knowledge of control of the drugs but on the relationship between the two accused.  They were </w:t>
          </w:r>
          <w:r w:rsidR="00497F0E">
            <w:rPr>
              <w:i/>
              <w:sz w:val="26"/>
              <w:szCs w:val="26"/>
            </w:rPr>
            <w:t xml:space="preserve">after all husband and wife </w:t>
          </w:r>
          <w:r>
            <w:rPr>
              <w:i/>
              <w:sz w:val="26"/>
              <w:szCs w:val="26"/>
            </w:rPr>
            <w:t>and had been married for about 16 years.  It is the case of the Respondent that the Appellant conveyed his wife around for a reason and whatever those reasons may be, it surely assisted her in her possession of the controlled drug.</w:t>
          </w:r>
        </w:p>
        <w:p w:rsidR="00336935" w:rsidRPr="00336935" w:rsidRDefault="00336935" w:rsidP="00336935">
          <w:pPr>
            <w:pStyle w:val="JudgmentText"/>
            <w:numPr>
              <w:ilvl w:val="0"/>
              <w:numId w:val="0"/>
            </w:numPr>
            <w:ind w:left="720" w:hanging="720"/>
            <w:rPr>
              <w:sz w:val="26"/>
              <w:szCs w:val="26"/>
            </w:rPr>
          </w:pPr>
          <w:r>
            <w:rPr>
              <w:sz w:val="26"/>
              <w:szCs w:val="26"/>
            </w:rPr>
            <w:t>[1</w:t>
          </w:r>
          <w:r w:rsidR="00B236FB">
            <w:rPr>
              <w:sz w:val="26"/>
              <w:szCs w:val="26"/>
            </w:rPr>
            <w:t>9</w:t>
          </w:r>
          <w:r>
            <w:rPr>
              <w:sz w:val="26"/>
              <w:szCs w:val="26"/>
            </w:rPr>
            <w:t>]</w:t>
          </w:r>
          <w:r>
            <w:rPr>
              <w:sz w:val="26"/>
              <w:szCs w:val="26"/>
            </w:rPr>
            <w:tab/>
            <w:t>With respect, the above statement is based on an assumption.  The fact that the parties had married for 16 years and that the Appellant drove his wife in the car on that day did not prove conclusively that the Appellant supported, enabled or encouraged possession of the drugs in issue.</w:t>
          </w:r>
        </w:p>
        <w:p w:rsidR="009172D4" w:rsidRDefault="009172D4" w:rsidP="00D0627D">
          <w:pPr>
            <w:pStyle w:val="JudgmentText"/>
            <w:numPr>
              <w:ilvl w:val="0"/>
              <w:numId w:val="0"/>
            </w:numPr>
            <w:ind w:left="720" w:hanging="720"/>
            <w:jc w:val="center"/>
            <w:rPr>
              <w:b/>
              <w:sz w:val="26"/>
              <w:szCs w:val="26"/>
            </w:rPr>
          </w:pPr>
          <w:r w:rsidRPr="00D0627D">
            <w:rPr>
              <w:b/>
              <w:sz w:val="26"/>
              <w:szCs w:val="26"/>
            </w:rPr>
            <w:t>G</w:t>
          </w:r>
          <w:r w:rsidR="00D0627D" w:rsidRPr="00D0627D">
            <w:rPr>
              <w:b/>
              <w:sz w:val="26"/>
              <w:szCs w:val="26"/>
            </w:rPr>
            <w:t>ROUND 2</w:t>
          </w:r>
        </w:p>
        <w:p w:rsidR="009172D4" w:rsidRDefault="00D0627D" w:rsidP="00D0627D">
          <w:pPr>
            <w:pStyle w:val="JudgmentText"/>
            <w:numPr>
              <w:ilvl w:val="0"/>
              <w:numId w:val="0"/>
            </w:numPr>
            <w:ind w:left="720" w:hanging="720"/>
            <w:rPr>
              <w:sz w:val="26"/>
              <w:szCs w:val="26"/>
            </w:rPr>
          </w:pPr>
          <w:r>
            <w:rPr>
              <w:sz w:val="26"/>
              <w:szCs w:val="26"/>
            </w:rPr>
            <w:t>[2</w:t>
          </w:r>
          <w:r w:rsidR="00497F0E">
            <w:rPr>
              <w:sz w:val="26"/>
              <w:szCs w:val="26"/>
            </w:rPr>
            <w:t>0</w:t>
          </w:r>
          <w:r>
            <w:rPr>
              <w:sz w:val="26"/>
              <w:szCs w:val="26"/>
            </w:rPr>
            <w:t>]</w:t>
          </w:r>
          <w:r>
            <w:rPr>
              <w:sz w:val="26"/>
              <w:szCs w:val="26"/>
            </w:rPr>
            <w:tab/>
          </w:r>
          <w:r w:rsidR="009172D4">
            <w:rPr>
              <w:sz w:val="26"/>
              <w:szCs w:val="26"/>
            </w:rPr>
            <w:t xml:space="preserve">In order to appreciate the </w:t>
          </w:r>
          <w:r w:rsidR="003D7B0D">
            <w:rPr>
              <w:sz w:val="26"/>
              <w:szCs w:val="26"/>
            </w:rPr>
            <w:t xml:space="preserve">gist of the </w:t>
          </w:r>
          <w:r w:rsidR="009172D4">
            <w:rPr>
              <w:sz w:val="26"/>
              <w:szCs w:val="26"/>
            </w:rPr>
            <w:t>complaint in this ground it is instructive to quote sections 16(3) and (5) of the Act as under:-</w:t>
          </w:r>
        </w:p>
        <w:p w:rsidR="009172D4" w:rsidRDefault="009172D4" w:rsidP="003F0895">
          <w:pPr>
            <w:pStyle w:val="JudgmentText"/>
            <w:numPr>
              <w:ilvl w:val="0"/>
              <w:numId w:val="0"/>
            </w:numPr>
            <w:ind w:left="720" w:hanging="720"/>
            <w:rPr>
              <w:sz w:val="26"/>
              <w:szCs w:val="26"/>
            </w:rPr>
          </w:pPr>
          <w:r>
            <w:rPr>
              <w:sz w:val="26"/>
              <w:szCs w:val="26"/>
            </w:rPr>
            <w:tab/>
            <w:t>Sub-section (3) reads:-</w:t>
          </w:r>
        </w:p>
        <w:p w:rsidR="00B94ABC" w:rsidRDefault="009172D4" w:rsidP="00B94ABC">
          <w:pPr>
            <w:pStyle w:val="JudgmentText"/>
            <w:numPr>
              <w:ilvl w:val="0"/>
              <w:numId w:val="0"/>
            </w:numPr>
            <w:ind w:left="1440" w:right="1440"/>
            <w:rPr>
              <w:i/>
              <w:sz w:val="26"/>
              <w:szCs w:val="26"/>
            </w:rPr>
          </w:pPr>
          <w:r>
            <w:rPr>
              <w:i/>
              <w:sz w:val="26"/>
              <w:szCs w:val="26"/>
            </w:rPr>
            <w:t>Subject to the provisions of this section, it shall be an offence to communicate with the Attorney-General or an officer of the Attorney-General, a member of the Police, an NDEA agent or a lawyer who acts on behalf of the Attorney-General in his official capacity for the purpose of influencing the making of a decision to withdraw or not to initiate criminal proceedings or any particular charge in criminal proceedings under this Act or any other Act.</w:t>
          </w:r>
        </w:p>
        <w:p w:rsidR="009172D4" w:rsidRDefault="009172D4" w:rsidP="00B94ABC">
          <w:pPr>
            <w:pStyle w:val="JudgmentText"/>
            <w:numPr>
              <w:ilvl w:val="0"/>
              <w:numId w:val="0"/>
            </w:numPr>
            <w:ind w:left="1440" w:right="1440"/>
            <w:rPr>
              <w:sz w:val="26"/>
              <w:szCs w:val="26"/>
            </w:rPr>
          </w:pPr>
          <w:r>
            <w:rPr>
              <w:sz w:val="26"/>
              <w:szCs w:val="26"/>
            </w:rPr>
            <w:t>And sub-section (5) reads:-</w:t>
          </w:r>
        </w:p>
        <w:p w:rsidR="009172D4" w:rsidRDefault="009172D4" w:rsidP="009172D4">
          <w:pPr>
            <w:pStyle w:val="JudgmentText"/>
            <w:numPr>
              <w:ilvl w:val="0"/>
              <w:numId w:val="0"/>
            </w:numPr>
            <w:ind w:left="720" w:right="1440"/>
            <w:rPr>
              <w:i/>
              <w:sz w:val="26"/>
              <w:szCs w:val="26"/>
            </w:rPr>
          </w:pPr>
          <w:r>
            <w:rPr>
              <w:sz w:val="26"/>
              <w:szCs w:val="26"/>
            </w:rPr>
            <w:tab/>
          </w:r>
          <w:r>
            <w:rPr>
              <w:i/>
              <w:sz w:val="26"/>
              <w:szCs w:val="26"/>
            </w:rPr>
            <w:t>This section does not apply to ─</w:t>
          </w:r>
        </w:p>
        <w:p w:rsidR="009172D4" w:rsidRDefault="00B94ABC" w:rsidP="009172D4">
          <w:pPr>
            <w:pStyle w:val="JudgmentText"/>
            <w:numPr>
              <w:ilvl w:val="0"/>
              <w:numId w:val="8"/>
            </w:numPr>
            <w:ind w:left="2070" w:right="1440" w:hanging="630"/>
            <w:rPr>
              <w:i/>
              <w:sz w:val="26"/>
              <w:szCs w:val="26"/>
            </w:rPr>
          </w:pPr>
          <w:r w:rsidRPr="00D0627D">
            <w:rPr>
              <w:b/>
              <w:i/>
              <w:sz w:val="26"/>
              <w:szCs w:val="26"/>
            </w:rPr>
            <w:t>c</w:t>
          </w:r>
          <w:r w:rsidR="009172D4" w:rsidRPr="00D0627D">
            <w:rPr>
              <w:b/>
              <w:i/>
              <w:sz w:val="26"/>
              <w:szCs w:val="26"/>
            </w:rPr>
            <w:t>ommunications made by a person who is a defendant or a complainant in criminal proceedings or believes that he is likely to be a defendant in criminal proceedings</w:t>
          </w:r>
          <w:r w:rsidR="009172D4">
            <w:rPr>
              <w:i/>
              <w:sz w:val="26"/>
              <w:szCs w:val="26"/>
            </w:rPr>
            <w:t>; or</w:t>
          </w:r>
        </w:p>
        <w:p w:rsidR="009172D4" w:rsidRDefault="00B94ABC" w:rsidP="009172D4">
          <w:pPr>
            <w:pStyle w:val="JudgmentText"/>
            <w:numPr>
              <w:ilvl w:val="0"/>
              <w:numId w:val="8"/>
            </w:numPr>
            <w:ind w:left="2070" w:right="1440" w:hanging="630"/>
            <w:rPr>
              <w:i/>
              <w:sz w:val="26"/>
              <w:szCs w:val="26"/>
            </w:rPr>
          </w:pPr>
          <w:r>
            <w:rPr>
              <w:i/>
              <w:sz w:val="26"/>
              <w:szCs w:val="26"/>
            </w:rPr>
            <w:t>c</w:t>
          </w:r>
          <w:r w:rsidR="009172D4">
            <w:rPr>
              <w:i/>
              <w:sz w:val="26"/>
              <w:szCs w:val="26"/>
            </w:rPr>
            <w:t>ommunications made by a person involved in the matter ─</w:t>
          </w:r>
        </w:p>
        <w:p w:rsidR="009172D4" w:rsidRDefault="009172D4" w:rsidP="009172D4">
          <w:pPr>
            <w:pStyle w:val="JudgmentText"/>
            <w:numPr>
              <w:ilvl w:val="0"/>
              <w:numId w:val="9"/>
            </w:numPr>
            <w:ind w:right="1440"/>
            <w:rPr>
              <w:i/>
              <w:sz w:val="26"/>
              <w:szCs w:val="26"/>
            </w:rPr>
          </w:pPr>
          <w:r>
            <w:rPr>
              <w:i/>
              <w:sz w:val="26"/>
              <w:szCs w:val="26"/>
            </w:rPr>
            <w:t>either personally; or</w:t>
          </w:r>
        </w:p>
        <w:p w:rsidR="009172D4" w:rsidRDefault="009172D4" w:rsidP="009172D4">
          <w:pPr>
            <w:pStyle w:val="JudgmentText"/>
            <w:numPr>
              <w:ilvl w:val="0"/>
              <w:numId w:val="9"/>
            </w:numPr>
            <w:ind w:right="1440"/>
            <w:rPr>
              <w:i/>
              <w:sz w:val="26"/>
              <w:szCs w:val="26"/>
            </w:rPr>
          </w:pPr>
          <w:r>
            <w:rPr>
              <w:i/>
              <w:sz w:val="26"/>
              <w:szCs w:val="26"/>
            </w:rPr>
            <w:t>as a legal or medical adviser to a person involved in the matter; or</w:t>
          </w:r>
        </w:p>
        <w:p w:rsidR="009172D4" w:rsidRDefault="009172D4" w:rsidP="009172D4">
          <w:pPr>
            <w:pStyle w:val="JudgmentText"/>
            <w:numPr>
              <w:ilvl w:val="0"/>
              <w:numId w:val="9"/>
            </w:numPr>
            <w:ind w:right="1440"/>
            <w:rPr>
              <w:i/>
              <w:sz w:val="26"/>
              <w:szCs w:val="26"/>
            </w:rPr>
          </w:pPr>
          <w:r>
            <w:rPr>
              <w:i/>
              <w:sz w:val="26"/>
              <w:szCs w:val="26"/>
            </w:rPr>
            <w:t xml:space="preserve">as a social worker; or </w:t>
          </w:r>
        </w:p>
        <w:p w:rsidR="009172D4" w:rsidRDefault="009172D4" w:rsidP="009172D4">
          <w:pPr>
            <w:pStyle w:val="JudgmentText"/>
            <w:numPr>
              <w:ilvl w:val="0"/>
              <w:numId w:val="9"/>
            </w:numPr>
            <w:ind w:right="1440"/>
            <w:rPr>
              <w:i/>
              <w:sz w:val="26"/>
              <w:szCs w:val="26"/>
            </w:rPr>
          </w:pPr>
          <w:r>
            <w:rPr>
              <w:i/>
              <w:sz w:val="26"/>
              <w:szCs w:val="26"/>
            </w:rPr>
            <w:t>as a member of the family of a person involved in the matter.</w:t>
          </w:r>
        </w:p>
        <w:p w:rsidR="00D0627D" w:rsidRPr="00D0627D" w:rsidRDefault="00D0627D" w:rsidP="00D0627D">
          <w:pPr>
            <w:pStyle w:val="JudgmentText"/>
            <w:numPr>
              <w:ilvl w:val="0"/>
              <w:numId w:val="0"/>
            </w:numPr>
            <w:ind w:left="2880" w:right="1440"/>
            <w:rPr>
              <w:sz w:val="26"/>
              <w:szCs w:val="26"/>
            </w:rPr>
          </w:pPr>
          <w:r>
            <w:rPr>
              <w:sz w:val="26"/>
              <w:szCs w:val="26"/>
            </w:rPr>
            <w:t>[Emphasis added.]</w:t>
          </w:r>
        </w:p>
        <w:p w:rsidR="00DD1E92" w:rsidRDefault="00DD1E92" w:rsidP="00DD1E92">
          <w:pPr>
            <w:pStyle w:val="JudgmentText"/>
            <w:numPr>
              <w:ilvl w:val="0"/>
              <w:numId w:val="0"/>
            </w:numPr>
            <w:ind w:left="720" w:hanging="720"/>
            <w:rPr>
              <w:sz w:val="26"/>
              <w:szCs w:val="26"/>
            </w:rPr>
          </w:pPr>
          <w:r>
            <w:rPr>
              <w:sz w:val="26"/>
              <w:szCs w:val="26"/>
            </w:rPr>
            <w:t>[</w:t>
          </w:r>
          <w:r w:rsidR="003D7B0D">
            <w:rPr>
              <w:sz w:val="26"/>
              <w:szCs w:val="26"/>
            </w:rPr>
            <w:t>2</w:t>
          </w:r>
          <w:r w:rsidR="00497F0E">
            <w:rPr>
              <w:sz w:val="26"/>
              <w:szCs w:val="26"/>
            </w:rPr>
            <w:t>1</w:t>
          </w:r>
          <w:r>
            <w:rPr>
              <w:sz w:val="26"/>
              <w:szCs w:val="26"/>
            </w:rPr>
            <w:t>]</w:t>
          </w:r>
          <w:r>
            <w:rPr>
              <w:sz w:val="26"/>
              <w:szCs w:val="26"/>
            </w:rPr>
            <w:tab/>
            <w:t xml:space="preserve">From the above quoted sub-sections it is clear that the Judge erred in convicting and sentencing the Appellant under section 16(3) because under sub-section (5) thereto he has a statutory defence.  In other words, subsection 5(a) removes him from the blanket charge.  Once the Attorney-General charged him with the offence of trafficking as well as aiding and abetting, he could not then be charged with the offence of trying to influence the NDEA </w:t>
          </w:r>
          <w:r w:rsidR="002D0880">
            <w:rPr>
              <w:sz w:val="26"/>
              <w:szCs w:val="26"/>
            </w:rPr>
            <w:t>a</w:t>
          </w:r>
          <w:r w:rsidR="00A76FD5">
            <w:rPr>
              <w:sz w:val="26"/>
              <w:szCs w:val="26"/>
            </w:rPr>
            <w:t>gents</w:t>
          </w:r>
          <w:r>
            <w:rPr>
              <w:sz w:val="26"/>
              <w:szCs w:val="26"/>
            </w:rPr>
            <w:t xml:space="preserve"> not to charge him under sub-section (3).</w:t>
          </w:r>
        </w:p>
        <w:p w:rsidR="00DD1E92" w:rsidRPr="00DD1E92" w:rsidRDefault="00DD1E92" w:rsidP="00DD1E92">
          <w:pPr>
            <w:pStyle w:val="JudgmentText"/>
            <w:numPr>
              <w:ilvl w:val="0"/>
              <w:numId w:val="0"/>
            </w:numPr>
            <w:ind w:left="720" w:hanging="720"/>
            <w:rPr>
              <w:sz w:val="26"/>
              <w:szCs w:val="26"/>
            </w:rPr>
          </w:pPr>
          <w:r>
            <w:rPr>
              <w:sz w:val="26"/>
              <w:szCs w:val="26"/>
            </w:rPr>
            <w:t>[2</w:t>
          </w:r>
          <w:r w:rsidR="00830280">
            <w:rPr>
              <w:sz w:val="26"/>
              <w:szCs w:val="26"/>
            </w:rPr>
            <w:t>2</w:t>
          </w:r>
          <w:r>
            <w:rPr>
              <w:sz w:val="26"/>
              <w:szCs w:val="26"/>
            </w:rPr>
            <w:t>]</w:t>
          </w:r>
          <w:r>
            <w:rPr>
              <w:sz w:val="26"/>
              <w:szCs w:val="26"/>
            </w:rPr>
            <w:tab/>
            <w:t>For the for</w:t>
          </w:r>
          <w:r w:rsidR="003D7B0D">
            <w:rPr>
              <w:sz w:val="26"/>
              <w:szCs w:val="26"/>
            </w:rPr>
            <w:t>eg</w:t>
          </w:r>
          <w:r w:rsidR="00B94ABC">
            <w:rPr>
              <w:sz w:val="26"/>
              <w:szCs w:val="26"/>
            </w:rPr>
            <w:t>o</w:t>
          </w:r>
          <w:r w:rsidR="003D7B0D">
            <w:rPr>
              <w:sz w:val="26"/>
              <w:szCs w:val="26"/>
            </w:rPr>
            <w:t>ing</w:t>
          </w:r>
          <w:r>
            <w:rPr>
              <w:sz w:val="26"/>
              <w:szCs w:val="26"/>
            </w:rPr>
            <w:t xml:space="preserve"> reasons, the appeal has merit.  We accordingly allow the appeal, quash the conviction and set aside the sentence(s). The Appellant is to be released from prison unless he is held in connection with a lawful cause.</w:t>
          </w:r>
        </w:p>
        <w:p w:rsidR="0006489F" w:rsidRPr="000F4C21" w:rsidRDefault="000F4C21" w:rsidP="00030259">
          <w:pPr>
            <w:pStyle w:val="JudgmentText"/>
            <w:numPr>
              <w:ilvl w:val="0"/>
              <w:numId w:val="0"/>
            </w:numPr>
            <w:rPr>
              <w:sz w:val="28"/>
              <w:szCs w:val="28"/>
            </w:rPr>
          </w:pPr>
          <w:r>
            <w:rPr>
              <w:sz w:val="28"/>
              <w:szCs w:val="28"/>
            </w:rPr>
            <w:t xml:space="preserve">                                                         </w:t>
          </w:r>
        </w:p>
      </w:sdtContent>
    </w:sdt>
    <w:p w:rsidR="00EF2051" w:rsidRDefault="00BE511A"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BE511A" w:rsidP="00AD63F9">
      <w:pPr>
        <w:spacing w:line="480" w:lineRule="auto"/>
        <w:rPr>
          <w:b/>
          <w:sz w:val="28"/>
          <w:szCs w:val="28"/>
        </w:rPr>
      </w:pPr>
      <w:sdt>
        <w:sdtPr>
          <w:rPr>
            <w:b/>
            <w:sz w:val="24"/>
            <w:szCs w:val="24"/>
          </w:rPr>
          <w:id w:val="22920305"/>
          <w:placeholder>
            <w:docPart w:val="5126ADC1B81D4930B536E198D9A838F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D1E92">
            <w:rPr>
              <w:b/>
              <w:sz w:val="24"/>
              <w:szCs w:val="24"/>
            </w:rPr>
            <w:t>J. Msoffe (J.A)</w:t>
          </w:r>
        </w:sdtContent>
      </w:sdt>
    </w:p>
    <w:sdt>
      <w:sdtPr>
        <w:rPr>
          <w:b/>
          <w:sz w:val="28"/>
          <w:szCs w:val="28"/>
        </w:rPr>
        <w:id w:val="4919265"/>
        <w:placeholder>
          <w:docPart w:val="4EF08DD98E1842B4B9CA1B18F3FC8773"/>
        </w:placeholder>
        <w:docPartList>
          <w:docPartGallery w:val="Quick Parts"/>
        </w:docPartList>
      </w:sdtPr>
      <w:sdtEndPr>
        <w:rPr>
          <w:sz w:val="24"/>
          <w:szCs w:val="24"/>
        </w:rPr>
      </w:sdtEndPr>
      <w:sdtContent>
        <w:p w:rsidR="00AD63F9" w:rsidRPr="00484DA6" w:rsidRDefault="00BE511A" w:rsidP="00AD63F9">
          <w:pPr>
            <w:spacing w:before="360" w:after="240" w:line="480" w:lineRule="auto"/>
            <w:rPr>
              <w:b/>
              <w:sz w:val="24"/>
              <w:szCs w:val="24"/>
            </w:rPr>
          </w:pPr>
          <w:sdt>
            <w:sdtPr>
              <w:rPr>
                <w:b/>
                <w:sz w:val="24"/>
                <w:szCs w:val="24"/>
              </w:rPr>
              <w:id w:val="4919266"/>
              <w:placeholder>
                <w:docPart w:val="8B8BB007A5AA4BDB87D15892A7B8C8F9"/>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1FE7DF4C1EB14BD3893AA4C647CBE77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D1E92">
                <w:rPr>
                  <w:sz w:val="24"/>
                  <w:szCs w:val="24"/>
                </w:rPr>
                <w:t>A.Fernando (J.A)</w:t>
              </w:r>
            </w:sdtContent>
          </w:sdt>
        </w:p>
      </w:sdtContent>
    </w:sdt>
    <w:sdt>
      <w:sdtPr>
        <w:rPr>
          <w:b/>
          <w:sz w:val="24"/>
          <w:szCs w:val="24"/>
        </w:rPr>
        <w:id w:val="4919458"/>
        <w:placeholder>
          <w:docPart w:val="37B920090F534D96BAB58C4B157E81BD"/>
        </w:placeholder>
        <w:docPartList>
          <w:docPartGallery w:val="Quick Parts"/>
        </w:docPartList>
      </w:sdtPr>
      <w:sdtContent>
        <w:p w:rsidR="00AD63F9" w:rsidRPr="00484DA6" w:rsidRDefault="00BE511A" w:rsidP="00AD63F9">
          <w:pPr>
            <w:spacing w:before="360" w:after="240" w:line="480" w:lineRule="auto"/>
            <w:rPr>
              <w:b/>
              <w:sz w:val="24"/>
              <w:szCs w:val="24"/>
            </w:rPr>
          </w:pPr>
          <w:sdt>
            <w:sdtPr>
              <w:rPr>
                <w:b/>
                <w:sz w:val="24"/>
                <w:szCs w:val="24"/>
              </w:rPr>
              <w:id w:val="4919459"/>
              <w:placeholder>
                <w:docPart w:val="8F33F7DC1DFB4001B389A777F60FF99A"/>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2ADD27670DF04771919D9C00720FD0B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D1E92">
                <w:rPr>
                  <w:sz w:val="24"/>
                  <w:szCs w:val="24"/>
                </w:rPr>
                <w:t>M. Twomey (J.A)</w:t>
              </w:r>
            </w:sdtContent>
          </w:sdt>
        </w:p>
      </w:sdtContent>
    </w:sdt>
    <w:p w:rsidR="0087722C" w:rsidRDefault="0087722C" w:rsidP="007F351F">
      <w:pPr>
        <w:rPr>
          <w:b/>
          <w:sz w:val="28"/>
          <w:szCs w:val="28"/>
        </w:rPr>
      </w:pPr>
    </w:p>
    <w:p w:rsidR="00204002" w:rsidRPr="005D088E" w:rsidRDefault="00BE511A"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C1686111FE044ED09531903673814D15"/>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DA72EED9D294496E9A3F6EAFF9842EF3"/>
          </w:placeholder>
          <w:date w:fullDate="2015-12-17T00:00:00Z">
            <w:dateFormat w:val="dd MMMM yyyy"/>
            <w:lid w:val="en-GB"/>
            <w:storeMappedDataAs w:val="dateTime"/>
            <w:calendar w:val="gregorian"/>
          </w:date>
        </w:sdtPr>
        <w:sdtContent>
          <w:r w:rsidR="00A76FD5">
            <w:rPr>
              <w:sz w:val="24"/>
              <w:szCs w:val="24"/>
            </w:rPr>
            <w:t>17 December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718" w:rsidRDefault="008D2718" w:rsidP="00DB6D34">
      <w:r>
        <w:separator/>
      </w:r>
    </w:p>
  </w:endnote>
  <w:endnote w:type="continuationSeparator" w:id="1">
    <w:p w:rsidR="008D2718" w:rsidRDefault="008D271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3844"/>
      <w:docPartObj>
        <w:docPartGallery w:val="Page Numbers (Bottom of Page)"/>
        <w:docPartUnique/>
      </w:docPartObj>
    </w:sdtPr>
    <w:sdtContent>
      <w:p w:rsidR="00FD48C8" w:rsidRDefault="00FD48C8">
        <w:pPr>
          <w:pStyle w:val="Footer"/>
          <w:jc w:val="center"/>
        </w:pPr>
        <w:fldSimple w:instr=" PAGE   \* MERGEFORMAT ">
          <w:r w:rsidR="008D2718">
            <w:rPr>
              <w:noProof/>
            </w:rPr>
            <w:t>1</w:t>
          </w:r>
        </w:fldSimple>
      </w:p>
    </w:sdtContent>
  </w:sdt>
  <w:p w:rsidR="006578C2" w:rsidRDefault="006578C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718" w:rsidRDefault="008D2718" w:rsidP="00DB6D34">
      <w:r>
        <w:separator/>
      </w:r>
    </w:p>
  </w:footnote>
  <w:footnote w:type="continuationSeparator" w:id="1">
    <w:p w:rsidR="008D2718" w:rsidRDefault="008D271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8CA588F"/>
    <w:multiLevelType w:val="hybridMultilevel"/>
    <w:tmpl w:val="22A43CD6"/>
    <w:lvl w:ilvl="0" w:tplc="9A1A83BC">
      <w:start w:val="1"/>
      <w:numFmt w:val="low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B097818"/>
    <w:multiLevelType w:val="hybridMultilevel"/>
    <w:tmpl w:val="08A03914"/>
    <w:lvl w:ilvl="0" w:tplc="4894E2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savePreviewPicture/>
  <w:footnotePr>
    <w:footnote w:id="0"/>
    <w:footnote w:id="1"/>
  </w:footnotePr>
  <w:endnotePr>
    <w:endnote w:id="0"/>
    <w:endnote w:id="1"/>
  </w:endnotePr>
  <w:compat/>
  <w:rsids>
    <w:rsidRoot w:val="000F4C21"/>
    <w:rsid w:val="00002269"/>
    <w:rsid w:val="000043B1"/>
    <w:rsid w:val="00005BEF"/>
    <w:rsid w:val="00017F12"/>
    <w:rsid w:val="0002497E"/>
    <w:rsid w:val="00030259"/>
    <w:rsid w:val="00030C81"/>
    <w:rsid w:val="000641ED"/>
    <w:rsid w:val="0006489F"/>
    <w:rsid w:val="00075573"/>
    <w:rsid w:val="00091036"/>
    <w:rsid w:val="00097B9A"/>
    <w:rsid w:val="000A10B8"/>
    <w:rsid w:val="000C5AB2"/>
    <w:rsid w:val="000D0280"/>
    <w:rsid w:val="000D1DD3"/>
    <w:rsid w:val="000E39A5"/>
    <w:rsid w:val="000E62C2"/>
    <w:rsid w:val="000E7400"/>
    <w:rsid w:val="000F1C37"/>
    <w:rsid w:val="000F4C21"/>
    <w:rsid w:val="001008BC"/>
    <w:rsid w:val="00101D12"/>
    <w:rsid w:val="00102EE1"/>
    <w:rsid w:val="00117CBF"/>
    <w:rsid w:val="00126A10"/>
    <w:rsid w:val="001376AB"/>
    <w:rsid w:val="00144612"/>
    <w:rsid w:val="001535B9"/>
    <w:rsid w:val="0016510C"/>
    <w:rsid w:val="00171F06"/>
    <w:rsid w:val="00176681"/>
    <w:rsid w:val="00180158"/>
    <w:rsid w:val="00185139"/>
    <w:rsid w:val="00186F92"/>
    <w:rsid w:val="00197E07"/>
    <w:rsid w:val="001B6E9A"/>
    <w:rsid w:val="001E15B4"/>
    <w:rsid w:val="001E3539"/>
    <w:rsid w:val="001E43A5"/>
    <w:rsid w:val="001E4ED8"/>
    <w:rsid w:val="001E576A"/>
    <w:rsid w:val="001E5933"/>
    <w:rsid w:val="00201C0E"/>
    <w:rsid w:val="0020244B"/>
    <w:rsid w:val="00204002"/>
    <w:rsid w:val="00231C17"/>
    <w:rsid w:val="00236AAC"/>
    <w:rsid w:val="0024353F"/>
    <w:rsid w:val="00260567"/>
    <w:rsid w:val="00290E14"/>
    <w:rsid w:val="002939B3"/>
    <w:rsid w:val="002A7376"/>
    <w:rsid w:val="002B2255"/>
    <w:rsid w:val="002B2EC5"/>
    <w:rsid w:val="002C7560"/>
    <w:rsid w:val="002D06AA"/>
    <w:rsid w:val="002D0880"/>
    <w:rsid w:val="002D67FC"/>
    <w:rsid w:val="002E6963"/>
    <w:rsid w:val="002F3385"/>
    <w:rsid w:val="002F40A1"/>
    <w:rsid w:val="002F4DD2"/>
    <w:rsid w:val="00301D88"/>
    <w:rsid w:val="00304E76"/>
    <w:rsid w:val="00315456"/>
    <w:rsid w:val="00336935"/>
    <w:rsid w:val="003437DF"/>
    <w:rsid w:val="0034476E"/>
    <w:rsid w:val="003647E7"/>
    <w:rsid w:val="0037270D"/>
    <w:rsid w:val="00377341"/>
    <w:rsid w:val="0038006D"/>
    <w:rsid w:val="003838CC"/>
    <w:rsid w:val="003862CB"/>
    <w:rsid w:val="0038700C"/>
    <w:rsid w:val="003A059B"/>
    <w:rsid w:val="003B42E8"/>
    <w:rsid w:val="003B461C"/>
    <w:rsid w:val="003B4C19"/>
    <w:rsid w:val="003D03F5"/>
    <w:rsid w:val="003D2A22"/>
    <w:rsid w:val="003D58AA"/>
    <w:rsid w:val="003D7B0D"/>
    <w:rsid w:val="003D7B97"/>
    <w:rsid w:val="003E2ABC"/>
    <w:rsid w:val="003F0895"/>
    <w:rsid w:val="003F0A70"/>
    <w:rsid w:val="003F0F8D"/>
    <w:rsid w:val="004156B9"/>
    <w:rsid w:val="00422293"/>
    <w:rsid w:val="00445BFA"/>
    <w:rsid w:val="00452BB6"/>
    <w:rsid w:val="0046133B"/>
    <w:rsid w:val="004639C0"/>
    <w:rsid w:val="004706DB"/>
    <w:rsid w:val="00472367"/>
    <w:rsid w:val="00484DA6"/>
    <w:rsid w:val="004873AB"/>
    <w:rsid w:val="00497F0E"/>
    <w:rsid w:val="004A2A8B"/>
    <w:rsid w:val="004A7D1E"/>
    <w:rsid w:val="004B76F8"/>
    <w:rsid w:val="004C3D80"/>
    <w:rsid w:val="004E1279"/>
    <w:rsid w:val="004F2B34"/>
    <w:rsid w:val="004F3823"/>
    <w:rsid w:val="004F409A"/>
    <w:rsid w:val="0051033B"/>
    <w:rsid w:val="005207C8"/>
    <w:rsid w:val="00522F60"/>
    <w:rsid w:val="00530663"/>
    <w:rsid w:val="005460DE"/>
    <w:rsid w:val="00547C35"/>
    <w:rsid w:val="0055036F"/>
    <w:rsid w:val="005514D6"/>
    <w:rsid w:val="00552704"/>
    <w:rsid w:val="00560A16"/>
    <w:rsid w:val="0056460A"/>
    <w:rsid w:val="005718D6"/>
    <w:rsid w:val="00572AB3"/>
    <w:rsid w:val="005836AC"/>
    <w:rsid w:val="00583C6D"/>
    <w:rsid w:val="00584583"/>
    <w:rsid w:val="00586309"/>
    <w:rsid w:val="00594FAC"/>
    <w:rsid w:val="005D088E"/>
    <w:rsid w:val="005F3AAB"/>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D0D9B"/>
    <w:rsid w:val="006D36C9"/>
    <w:rsid w:val="006D62D0"/>
    <w:rsid w:val="006F5496"/>
    <w:rsid w:val="0071190B"/>
    <w:rsid w:val="007175A6"/>
    <w:rsid w:val="00744508"/>
    <w:rsid w:val="00760665"/>
    <w:rsid w:val="00763535"/>
    <w:rsid w:val="00766505"/>
    <w:rsid w:val="00770970"/>
    <w:rsid w:val="007747A3"/>
    <w:rsid w:val="007820CB"/>
    <w:rsid w:val="00782F7D"/>
    <w:rsid w:val="00786731"/>
    <w:rsid w:val="007A47DC"/>
    <w:rsid w:val="007B10E8"/>
    <w:rsid w:val="007B6178"/>
    <w:rsid w:val="007C2809"/>
    <w:rsid w:val="007D416E"/>
    <w:rsid w:val="007E1447"/>
    <w:rsid w:val="007E5472"/>
    <w:rsid w:val="007E7DA5"/>
    <w:rsid w:val="007F351F"/>
    <w:rsid w:val="0080050A"/>
    <w:rsid w:val="00807411"/>
    <w:rsid w:val="00814CF5"/>
    <w:rsid w:val="00816425"/>
    <w:rsid w:val="00816D6E"/>
    <w:rsid w:val="00821758"/>
    <w:rsid w:val="00823079"/>
    <w:rsid w:val="00823890"/>
    <w:rsid w:val="00825E26"/>
    <w:rsid w:val="00830280"/>
    <w:rsid w:val="0083298A"/>
    <w:rsid w:val="00841387"/>
    <w:rsid w:val="00845DCB"/>
    <w:rsid w:val="008472B3"/>
    <w:rsid w:val="008478D6"/>
    <w:rsid w:val="008500B8"/>
    <w:rsid w:val="00861993"/>
    <w:rsid w:val="00861F83"/>
    <w:rsid w:val="0087722C"/>
    <w:rsid w:val="0088326D"/>
    <w:rsid w:val="008A5208"/>
    <w:rsid w:val="008A58A5"/>
    <w:rsid w:val="008C0FD6"/>
    <w:rsid w:val="008D2718"/>
    <w:rsid w:val="008E1DB1"/>
    <w:rsid w:val="008E512C"/>
    <w:rsid w:val="008E7749"/>
    <w:rsid w:val="008E7F92"/>
    <w:rsid w:val="008F0C10"/>
    <w:rsid w:val="008F311B"/>
    <w:rsid w:val="008F38F7"/>
    <w:rsid w:val="00902D3C"/>
    <w:rsid w:val="009172D4"/>
    <w:rsid w:val="00922CDD"/>
    <w:rsid w:val="00926D09"/>
    <w:rsid w:val="009336BA"/>
    <w:rsid w:val="00937FB4"/>
    <w:rsid w:val="0094087C"/>
    <w:rsid w:val="009504EE"/>
    <w:rsid w:val="00951EC0"/>
    <w:rsid w:val="0096041D"/>
    <w:rsid w:val="00967719"/>
    <w:rsid w:val="00981287"/>
    <w:rsid w:val="00983045"/>
    <w:rsid w:val="0099672E"/>
    <w:rsid w:val="009A4E30"/>
    <w:rsid w:val="009C5D65"/>
    <w:rsid w:val="009D04B1"/>
    <w:rsid w:val="009D15F5"/>
    <w:rsid w:val="009D3796"/>
    <w:rsid w:val="009E05E5"/>
    <w:rsid w:val="009F106A"/>
    <w:rsid w:val="009F1B68"/>
    <w:rsid w:val="009F30D2"/>
    <w:rsid w:val="009F4DC4"/>
    <w:rsid w:val="00A11166"/>
    <w:rsid w:val="00A14038"/>
    <w:rsid w:val="00A24FBF"/>
    <w:rsid w:val="00A3626F"/>
    <w:rsid w:val="00A36CEB"/>
    <w:rsid w:val="00A42850"/>
    <w:rsid w:val="00A4418B"/>
    <w:rsid w:val="00A53837"/>
    <w:rsid w:val="00A54D8E"/>
    <w:rsid w:val="00A551C8"/>
    <w:rsid w:val="00A602E0"/>
    <w:rsid w:val="00A63090"/>
    <w:rsid w:val="00A76FD5"/>
    <w:rsid w:val="00A80E4E"/>
    <w:rsid w:val="00A936E2"/>
    <w:rsid w:val="00AB0734"/>
    <w:rsid w:val="00AB1DE9"/>
    <w:rsid w:val="00AB2D12"/>
    <w:rsid w:val="00AC3885"/>
    <w:rsid w:val="00AC4950"/>
    <w:rsid w:val="00AC6BE8"/>
    <w:rsid w:val="00AD03C3"/>
    <w:rsid w:val="00AD63F9"/>
    <w:rsid w:val="00AD75CD"/>
    <w:rsid w:val="00AE3237"/>
    <w:rsid w:val="00AF3661"/>
    <w:rsid w:val="00AF520B"/>
    <w:rsid w:val="00B0414B"/>
    <w:rsid w:val="00B05D6E"/>
    <w:rsid w:val="00B119B1"/>
    <w:rsid w:val="00B14612"/>
    <w:rsid w:val="00B17536"/>
    <w:rsid w:val="00B236FB"/>
    <w:rsid w:val="00B23E73"/>
    <w:rsid w:val="00B26028"/>
    <w:rsid w:val="00B40898"/>
    <w:rsid w:val="00B4124C"/>
    <w:rsid w:val="00B444D1"/>
    <w:rsid w:val="00B4625E"/>
    <w:rsid w:val="00B605B4"/>
    <w:rsid w:val="00B66B63"/>
    <w:rsid w:val="00B75AE2"/>
    <w:rsid w:val="00B86CA1"/>
    <w:rsid w:val="00B9148E"/>
    <w:rsid w:val="00B94805"/>
    <w:rsid w:val="00B94ABC"/>
    <w:rsid w:val="00BA6027"/>
    <w:rsid w:val="00BC1D95"/>
    <w:rsid w:val="00BD03E6"/>
    <w:rsid w:val="00BD0BE9"/>
    <w:rsid w:val="00BD4287"/>
    <w:rsid w:val="00BD5359"/>
    <w:rsid w:val="00BD60D5"/>
    <w:rsid w:val="00BE1D00"/>
    <w:rsid w:val="00BE30D4"/>
    <w:rsid w:val="00BE3628"/>
    <w:rsid w:val="00BE424C"/>
    <w:rsid w:val="00BE511A"/>
    <w:rsid w:val="00BF5CC9"/>
    <w:rsid w:val="00C036A5"/>
    <w:rsid w:val="00C065A3"/>
    <w:rsid w:val="00C14327"/>
    <w:rsid w:val="00C22967"/>
    <w:rsid w:val="00C35333"/>
    <w:rsid w:val="00C55FDF"/>
    <w:rsid w:val="00C5739F"/>
    <w:rsid w:val="00C87FCA"/>
    <w:rsid w:val="00CA1B0C"/>
    <w:rsid w:val="00CA7795"/>
    <w:rsid w:val="00CA7F40"/>
    <w:rsid w:val="00CB3C7E"/>
    <w:rsid w:val="00CB4552"/>
    <w:rsid w:val="00CC6B5C"/>
    <w:rsid w:val="00CD0C18"/>
    <w:rsid w:val="00CD6A3D"/>
    <w:rsid w:val="00CE0CDA"/>
    <w:rsid w:val="00CE5888"/>
    <w:rsid w:val="00CF11BA"/>
    <w:rsid w:val="00CF77E2"/>
    <w:rsid w:val="00D03314"/>
    <w:rsid w:val="00D0627D"/>
    <w:rsid w:val="00D06A0F"/>
    <w:rsid w:val="00D10995"/>
    <w:rsid w:val="00D161C9"/>
    <w:rsid w:val="00D23B56"/>
    <w:rsid w:val="00D3258D"/>
    <w:rsid w:val="00D43F90"/>
    <w:rsid w:val="00D719C5"/>
    <w:rsid w:val="00D82047"/>
    <w:rsid w:val="00DA292E"/>
    <w:rsid w:val="00DB6D34"/>
    <w:rsid w:val="00DC07AA"/>
    <w:rsid w:val="00DD1E92"/>
    <w:rsid w:val="00DD311F"/>
    <w:rsid w:val="00DD3AE0"/>
    <w:rsid w:val="00DD4E02"/>
    <w:rsid w:val="00DE08C1"/>
    <w:rsid w:val="00DF0662"/>
    <w:rsid w:val="00DF2970"/>
    <w:rsid w:val="00DF303A"/>
    <w:rsid w:val="00DF69E4"/>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1D1C"/>
    <w:rsid w:val="00FC61E3"/>
    <w:rsid w:val="00FD1273"/>
    <w:rsid w:val="00FD48C8"/>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05BF44807949EB858383F9F015BE56"/>
        <w:category>
          <w:name w:val="General"/>
          <w:gallery w:val="placeholder"/>
        </w:category>
        <w:types>
          <w:type w:val="bbPlcHdr"/>
        </w:types>
        <w:behaviors>
          <w:behavior w:val="content"/>
        </w:behaviors>
        <w:guid w:val="{ED1A052F-D96E-41DD-8211-C9493CFC0A01}"/>
      </w:docPartPr>
      <w:docPartBody>
        <w:p w:rsidR="0004181D" w:rsidRDefault="00274C0F">
          <w:pPr>
            <w:pStyle w:val="7A05BF44807949EB858383F9F015BE56"/>
          </w:pPr>
          <w:r w:rsidRPr="002A0FDF">
            <w:rPr>
              <w:rStyle w:val="PlaceholderText"/>
            </w:rPr>
            <w:t>Click here to enter text.</w:t>
          </w:r>
        </w:p>
      </w:docPartBody>
    </w:docPart>
    <w:docPart>
      <w:docPartPr>
        <w:name w:val="3B55E05D2C634C0E96AD73FF0DB00B33"/>
        <w:category>
          <w:name w:val="General"/>
          <w:gallery w:val="placeholder"/>
        </w:category>
        <w:types>
          <w:type w:val="bbPlcHdr"/>
        </w:types>
        <w:behaviors>
          <w:behavior w:val="content"/>
        </w:behaviors>
        <w:guid w:val="{A33A1213-5E81-4112-B62E-4A91129808C8}"/>
      </w:docPartPr>
      <w:docPartBody>
        <w:p w:rsidR="0004181D" w:rsidRDefault="00274C0F">
          <w:pPr>
            <w:pStyle w:val="3B55E05D2C634C0E96AD73FF0DB00B33"/>
          </w:pPr>
          <w:r w:rsidRPr="002A0FDF">
            <w:rPr>
              <w:rStyle w:val="PlaceholderText"/>
            </w:rPr>
            <w:t>Choose a building block.</w:t>
          </w:r>
        </w:p>
      </w:docPartBody>
    </w:docPart>
    <w:docPart>
      <w:docPartPr>
        <w:name w:val="BFB33169D3CC43B49DF7135262EFD901"/>
        <w:category>
          <w:name w:val="General"/>
          <w:gallery w:val="placeholder"/>
        </w:category>
        <w:types>
          <w:type w:val="bbPlcHdr"/>
        </w:types>
        <w:behaviors>
          <w:behavior w:val="content"/>
        </w:behaviors>
        <w:guid w:val="{7F9AA5A3-EBFF-4A61-BCA4-6D8006F7547B}"/>
      </w:docPartPr>
      <w:docPartBody>
        <w:p w:rsidR="0004181D" w:rsidRDefault="00274C0F">
          <w:pPr>
            <w:pStyle w:val="BFB33169D3CC43B49DF7135262EFD901"/>
          </w:pPr>
          <w:r w:rsidRPr="006E09BE">
            <w:rPr>
              <w:rStyle w:val="PlaceholderText"/>
            </w:rPr>
            <w:t>Click here to enter text.</w:t>
          </w:r>
        </w:p>
      </w:docPartBody>
    </w:docPart>
    <w:docPart>
      <w:docPartPr>
        <w:name w:val="26FD41F6DCB348849464457F8BBDE0FB"/>
        <w:category>
          <w:name w:val="General"/>
          <w:gallery w:val="placeholder"/>
        </w:category>
        <w:types>
          <w:type w:val="bbPlcHdr"/>
        </w:types>
        <w:behaviors>
          <w:behavior w:val="content"/>
        </w:behaviors>
        <w:guid w:val="{26198422-D415-4887-A3C5-E5FF1B9EE05C}"/>
      </w:docPartPr>
      <w:docPartBody>
        <w:p w:rsidR="0004181D" w:rsidRDefault="00274C0F">
          <w:pPr>
            <w:pStyle w:val="26FD41F6DCB348849464457F8BBDE0FB"/>
          </w:pPr>
          <w:r w:rsidRPr="00E56144">
            <w:rPr>
              <w:rStyle w:val="PlaceholderText"/>
            </w:rPr>
            <w:t>.</w:t>
          </w:r>
        </w:p>
      </w:docPartBody>
    </w:docPart>
    <w:docPart>
      <w:docPartPr>
        <w:name w:val="D0458F806CEF41ED89BFA7C146CF6A3E"/>
        <w:category>
          <w:name w:val="General"/>
          <w:gallery w:val="placeholder"/>
        </w:category>
        <w:types>
          <w:type w:val="bbPlcHdr"/>
        </w:types>
        <w:behaviors>
          <w:behavior w:val="content"/>
        </w:behaviors>
        <w:guid w:val="{FFF2466C-8EFA-4B1C-93D1-00EA774B7390}"/>
      </w:docPartPr>
      <w:docPartBody>
        <w:p w:rsidR="0004181D" w:rsidRDefault="00274C0F">
          <w:pPr>
            <w:pStyle w:val="D0458F806CEF41ED89BFA7C146CF6A3E"/>
          </w:pPr>
          <w:r w:rsidRPr="00E56144">
            <w:rPr>
              <w:rStyle w:val="PlaceholderText"/>
            </w:rPr>
            <w:t>.</w:t>
          </w:r>
        </w:p>
      </w:docPartBody>
    </w:docPart>
    <w:docPart>
      <w:docPartPr>
        <w:name w:val="ACF052108FAA48699C9591941B6E843A"/>
        <w:category>
          <w:name w:val="General"/>
          <w:gallery w:val="placeholder"/>
        </w:category>
        <w:types>
          <w:type w:val="bbPlcHdr"/>
        </w:types>
        <w:behaviors>
          <w:behavior w:val="content"/>
        </w:behaviors>
        <w:guid w:val="{AA83E3BF-1BA3-45D7-BDAB-1490ED1F0D72}"/>
      </w:docPartPr>
      <w:docPartBody>
        <w:p w:rsidR="0004181D" w:rsidRDefault="00274C0F">
          <w:pPr>
            <w:pStyle w:val="ACF052108FAA48699C9591941B6E843A"/>
          </w:pPr>
          <w:r w:rsidRPr="00E56144">
            <w:rPr>
              <w:rStyle w:val="PlaceholderText"/>
            </w:rPr>
            <w:t>.</w:t>
          </w:r>
        </w:p>
      </w:docPartBody>
    </w:docPart>
    <w:docPart>
      <w:docPartPr>
        <w:name w:val="24A8F0E3621447AAB76B5833ED993AE8"/>
        <w:category>
          <w:name w:val="General"/>
          <w:gallery w:val="placeholder"/>
        </w:category>
        <w:types>
          <w:type w:val="bbPlcHdr"/>
        </w:types>
        <w:behaviors>
          <w:behavior w:val="content"/>
        </w:behaviors>
        <w:guid w:val="{745EA235-49AE-46A5-81F4-7BB1223B258B}"/>
      </w:docPartPr>
      <w:docPartBody>
        <w:p w:rsidR="0004181D" w:rsidRDefault="00274C0F">
          <w:pPr>
            <w:pStyle w:val="24A8F0E3621447AAB76B5833ED993AE8"/>
          </w:pPr>
          <w:r w:rsidRPr="00EE5BC4">
            <w:rPr>
              <w:rStyle w:val="PlaceholderText"/>
            </w:rPr>
            <w:t>Click here to enter text.</w:t>
          </w:r>
        </w:p>
      </w:docPartBody>
    </w:docPart>
    <w:docPart>
      <w:docPartPr>
        <w:name w:val="41B3AA888ABF45F79D76828DFA175031"/>
        <w:category>
          <w:name w:val="General"/>
          <w:gallery w:val="placeholder"/>
        </w:category>
        <w:types>
          <w:type w:val="bbPlcHdr"/>
        </w:types>
        <w:behaviors>
          <w:behavior w:val="content"/>
        </w:behaviors>
        <w:guid w:val="{96FDF3EB-F9E1-454A-BBAD-24CE059992BB}"/>
      </w:docPartPr>
      <w:docPartBody>
        <w:p w:rsidR="0004181D" w:rsidRDefault="00274C0F">
          <w:pPr>
            <w:pStyle w:val="41B3AA888ABF45F79D76828DFA175031"/>
          </w:pPr>
          <w:r w:rsidRPr="00EE5BC4">
            <w:rPr>
              <w:rStyle w:val="PlaceholderText"/>
            </w:rPr>
            <w:t>Click here to enter text.</w:t>
          </w:r>
        </w:p>
      </w:docPartBody>
    </w:docPart>
    <w:docPart>
      <w:docPartPr>
        <w:name w:val="5E8D25126BAF48DBA88E5BD3E0760E20"/>
        <w:category>
          <w:name w:val="General"/>
          <w:gallery w:val="placeholder"/>
        </w:category>
        <w:types>
          <w:type w:val="bbPlcHdr"/>
        </w:types>
        <w:behaviors>
          <w:behavior w:val="content"/>
        </w:behaviors>
        <w:guid w:val="{5B6A6D61-F34F-422A-973E-74974624076B}"/>
      </w:docPartPr>
      <w:docPartBody>
        <w:p w:rsidR="0004181D" w:rsidRDefault="00274C0F">
          <w:pPr>
            <w:pStyle w:val="5E8D25126BAF48DBA88E5BD3E0760E20"/>
          </w:pPr>
          <w:r w:rsidRPr="00B26028">
            <w:rPr>
              <w:rStyle w:val="PlaceholderText"/>
            </w:rPr>
            <w:t>Click here to enter text.</w:t>
          </w:r>
        </w:p>
      </w:docPartBody>
    </w:docPart>
    <w:docPart>
      <w:docPartPr>
        <w:name w:val="7746584AC8A94D12AE3607F5D99ABE0A"/>
        <w:category>
          <w:name w:val="General"/>
          <w:gallery w:val="placeholder"/>
        </w:category>
        <w:types>
          <w:type w:val="bbPlcHdr"/>
        </w:types>
        <w:behaviors>
          <w:behavior w:val="content"/>
        </w:behaviors>
        <w:guid w:val="{F358A3E3-F58E-4FD4-BDD7-1F733E3117DC}"/>
      </w:docPartPr>
      <w:docPartBody>
        <w:p w:rsidR="0004181D" w:rsidRDefault="00274C0F">
          <w:pPr>
            <w:pStyle w:val="7746584AC8A94D12AE3607F5D99ABE0A"/>
          </w:pPr>
          <w:r w:rsidRPr="005D088E">
            <w:rPr>
              <w:rStyle w:val="PlaceholderText"/>
            </w:rPr>
            <w:t>Click here to enter a date.</w:t>
          </w:r>
        </w:p>
      </w:docPartBody>
    </w:docPart>
    <w:docPart>
      <w:docPartPr>
        <w:name w:val="B19FCC5D9AAA4D469B68B1005AB39DC4"/>
        <w:category>
          <w:name w:val="General"/>
          <w:gallery w:val="placeholder"/>
        </w:category>
        <w:types>
          <w:type w:val="bbPlcHdr"/>
        </w:types>
        <w:behaviors>
          <w:behavior w:val="content"/>
        </w:behaviors>
        <w:guid w:val="{AD31CE34-A987-4DE2-A759-7717FA4F5697}"/>
      </w:docPartPr>
      <w:docPartBody>
        <w:p w:rsidR="0004181D" w:rsidRDefault="00274C0F">
          <w:pPr>
            <w:pStyle w:val="B19FCC5D9AAA4D469B68B1005AB39DC4"/>
          </w:pPr>
          <w:r w:rsidRPr="005D088E">
            <w:rPr>
              <w:rStyle w:val="PlaceholderText"/>
            </w:rPr>
            <w:t>Click here to enter text.</w:t>
          </w:r>
        </w:p>
      </w:docPartBody>
    </w:docPart>
    <w:docPart>
      <w:docPartPr>
        <w:name w:val="22CAE59E6EC94B26A6AF37B4CC929E5E"/>
        <w:category>
          <w:name w:val="General"/>
          <w:gallery w:val="placeholder"/>
        </w:category>
        <w:types>
          <w:type w:val="bbPlcHdr"/>
        </w:types>
        <w:behaviors>
          <w:behavior w:val="content"/>
        </w:behaviors>
        <w:guid w:val="{B25B17D0-CCE2-4B77-AA08-AA083BE0D902}"/>
      </w:docPartPr>
      <w:docPartBody>
        <w:p w:rsidR="0004181D" w:rsidRDefault="00274C0F">
          <w:pPr>
            <w:pStyle w:val="22CAE59E6EC94B26A6AF37B4CC929E5E"/>
          </w:pPr>
          <w:r w:rsidRPr="006E09BE">
            <w:rPr>
              <w:rStyle w:val="PlaceholderText"/>
            </w:rPr>
            <w:t>Click here to enter a date.</w:t>
          </w:r>
        </w:p>
      </w:docPartBody>
    </w:docPart>
    <w:docPart>
      <w:docPartPr>
        <w:name w:val="D81C40CBF9AD4168B17D036B24FEB39D"/>
        <w:category>
          <w:name w:val="General"/>
          <w:gallery w:val="placeholder"/>
        </w:category>
        <w:types>
          <w:type w:val="bbPlcHdr"/>
        </w:types>
        <w:behaviors>
          <w:behavior w:val="content"/>
        </w:behaviors>
        <w:guid w:val="{D479FA2E-6435-4EEF-9942-633FCB5A020F}"/>
      </w:docPartPr>
      <w:docPartBody>
        <w:p w:rsidR="0004181D" w:rsidRDefault="00274C0F">
          <w:pPr>
            <w:pStyle w:val="D81C40CBF9AD4168B17D036B24FEB39D"/>
          </w:pPr>
          <w:r w:rsidRPr="00E56144">
            <w:rPr>
              <w:rStyle w:val="PlaceholderText"/>
            </w:rPr>
            <w:t>.</w:t>
          </w:r>
        </w:p>
      </w:docPartBody>
    </w:docPart>
    <w:docPart>
      <w:docPartPr>
        <w:name w:val="2267DB8BE2334A988B88D336677DA190"/>
        <w:category>
          <w:name w:val="General"/>
          <w:gallery w:val="placeholder"/>
        </w:category>
        <w:types>
          <w:type w:val="bbPlcHdr"/>
        </w:types>
        <w:behaviors>
          <w:behavior w:val="content"/>
        </w:behaviors>
        <w:guid w:val="{FA714F81-4438-4762-9F77-A3BCF192E22D}"/>
      </w:docPartPr>
      <w:docPartBody>
        <w:p w:rsidR="0004181D" w:rsidRDefault="00274C0F">
          <w:pPr>
            <w:pStyle w:val="2267DB8BE2334A988B88D336677DA190"/>
          </w:pPr>
          <w:r w:rsidRPr="005D088E">
            <w:rPr>
              <w:rStyle w:val="PlaceholderText"/>
            </w:rPr>
            <w:t xml:space="preserve">Click here to enter text. here to enter text here to enter text here to enter text here to the court of appeal judgment. </w:t>
          </w:r>
        </w:p>
      </w:docPartBody>
    </w:docPart>
    <w:docPart>
      <w:docPartPr>
        <w:name w:val="5126ADC1B81D4930B536E198D9A838F7"/>
        <w:category>
          <w:name w:val="General"/>
          <w:gallery w:val="placeholder"/>
        </w:category>
        <w:types>
          <w:type w:val="bbPlcHdr"/>
        </w:types>
        <w:behaviors>
          <w:behavior w:val="content"/>
        </w:behaviors>
        <w:guid w:val="{0D89135F-B1C1-4504-86BB-71DC05D9F50F}"/>
      </w:docPartPr>
      <w:docPartBody>
        <w:p w:rsidR="0004181D" w:rsidRDefault="00274C0F">
          <w:pPr>
            <w:pStyle w:val="5126ADC1B81D4930B536E198D9A838F7"/>
          </w:pPr>
          <w:r w:rsidRPr="00E56144">
            <w:rPr>
              <w:rStyle w:val="PlaceholderText"/>
            </w:rPr>
            <w:t>.</w:t>
          </w:r>
        </w:p>
      </w:docPartBody>
    </w:docPart>
    <w:docPart>
      <w:docPartPr>
        <w:name w:val="4EF08DD98E1842B4B9CA1B18F3FC8773"/>
        <w:category>
          <w:name w:val="General"/>
          <w:gallery w:val="placeholder"/>
        </w:category>
        <w:types>
          <w:type w:val="bbPlcHdr"/>
        </w:types>
        <w:behaviors>
          <w:behavior w:val="content"/>
        </w:behaviors>
        <w:guid w:val="{372F6A30-1BCC-4692-87F9-F17C6B8F7326}"/>
      </w:docPartPr>
      <w:docPartBody>
        <w:p w:rsidR="0004181D" w:rsidRDefault="00274C0F">
          <w:pPr>
            <w:pStyle w:val="4EF08DD98E1842B4B9CA1B18F3FC8773"/>
          </w:pPr>
          <w:r w:rsidRPr="002A0FDF">
            <w:rPr>
              <w:rStyle w:val="PlaceholderText"/>
            </w:rPr>
            <w:t>Choose a building block.</w:t>
          </w:r>
        </w:p>
      </w:docPartBody>
    </w:docPart>
    <w:docPart>
      <w:docPartPr>
        <w:name w:val="8B8BB007A5AA4BDB87D15892A7B8C8F9"/>
        <w:category>
          <w:name w:val="General"/>
          <w:gallery w:val="placeholder"/>
        </w:category>
        <w:types>
          <w:type w:val="bbPlcHdr"/>
        </w:types>
        <w:behaviors>
          <w:behavior w:val="content"/>
        </w:behaviors>
        <w:guid w:val="{F3B5F83A-C130-4FAB-A281-6B62D0C21743}"/>
      </w:docPartPr>
      <w:docPartBody>
        <w:p w:rsidR="0004181D" w:rsidRDefault="00274C0F">
          <w:pPr>
            <w:pStyle w:val="8B8BB007A5AA4BDB87D15892A7B8C8F9"/>
          </w:pPr>
          <w:r w:rsidRPr="006E09BE">
            <w:rPr>
              <w:rStyle w:val="PlaceholderText"/>
            </w:rPr>
            <w:t>Click here to enter text.</w:t>
          </w:r>
        </w:p>
      </w:docPartBody>
    </w:docPart>
    <w:docPart>
      <w:docPartPr>
        <w:name w:val="1FE7DF4C1EB14BD3893AA4C647CBE777"/>
        <w:category>
          <w:name w:val="General"/>
          <w:gallery w:val="placeholder"/>
        </w:category>
        <w:types>
          <w:type w:val="bbPlcHdr"/>
        </w:types>
        <w:behaviors>
          <w:behavior w:val="content"/>
        </w:behaviors>
        <w:guid w:val="{82C32BAD-0EBB-4C31-A682-D54139A03F84}"/>
      </w:docPartPr>
      <w:docPartBody>
        <w:p w:rsidR="0004181D" w:rsidRDefault="00274C0F">
          <w:pPr>
            <w:pStyle w:val="1FE7DF4C1EB14BD3893AA4C647CBE777"/>
          </w:pPr>
          <w:r w:rsidRPr="00E56144">
            <w:rPr>
              <w:rStyle w:val="PlaceholderText"/>
            </w:rPr>
            <w:t>.</w:t>
          </w:r>
        </w:p>
      </w:docPartBody>
    </w:docPart>
    <w:docPart>
      <w:docPartPr>
        <w:name w:val="37B920090F534D96BAB58C4B157E81BD"/>
        <w:category>
          <w:name w:val="General"/>
          <w:gallery w:val="placeholder"/>
        </w:category>
        <w:types>
          <w:type w:val="bbPlcHdr"/>
        </w:types>
        <w:behaviors>
          <w:behavior w:val="content"/>
        </w:behaviors>
        <w:guid w:val="{C1A3A30A-5B4F-4303-87EE-1A2311DB2417}"/>
      </w:docPartPr>
      <w:docPartBody>
        <w:p w:rsidR="0004181D" w:rsidRDefault="00274C0F">
          <w:pPr>
            <w:pStyle w:val="37B920090F534D96BAB58C4B157E81BD"/>
          </w:pPr>
          <w:r w:rsidRPr="002A0FDF">
            <w:rPr>
              <w:rStyle w:val="PlaceholderText"/>
            </w:rPr>
            <w:t>Choose a building block.</w:t>
          </w:r>
        </w:p>
      </w:docPartBody>
    </w:docPart>
    <w:docPart>
      <w:docPartPr>
        <w:name w:val="8F33F7DC1DFB4001B389A777F60FF99A"/>
        <w:category>
          <w:name w:val="General"/>
          <w:gallery w:val="placeholder"/>
        </w:category>
        <w:types>
          <w:type w:val="bbPlcHdr"/>
        </w:types>
        <w:behaviors>
          <w:behavior w:val="content"/>
        </w:behaviors>
        <w:guid w:val="{114A6C04-E691-4B00-8AA5-747F36F0AFE0}"/>
      </w:docPartPr>
      <w:docPartBody>
        <w:p w:rsidR="0004181D" w:rsidRDefault="00274C0F">
          <w:pPr>
            <w:pStyle w:val="8F33F7DC1DFB4001B389A777F60FF99A"/>
          </w:pPr>
          <w:r w:rsidRPr="006E09BE">
            <w:rPr>
              <w:rStyle w:val="PlaceholderText"/>
            </w:rPr>
            <w:t>Click here to enter text.</w:t>
          </w:r>
        </w:p>
      </w:docPartBody>
    </w:docPart>
    <w:docPart>
      <w:docPartPr>
        <w:name w:val="2ADD27670DF04771919D9C00720FD0BF"/>
        <w:category>
          <w:name w:val="General"/>
          <w:gallery w:val="placeholder"/>
        </w:category>
        <w:types>
          <w:type w:val="bbPlcHdr"/>
        </w:types>
        <w:behaviors>
          <w:behavior w:val="content"/>
        </w:behaviors>
        <w:guid w:val="{0CE83A64-CA75-4D69-A2A4-5490F932F123}"/>
      </w:docPartPr>
      <w:docPartBody>
        <w:p w:rsidR="0004181D" w:rsidRDefault="00274C0F">
          <w:pPr>
            <w:pStyle w:val="2ADD27670DF04771919D9C00720FD0BF"/>
          </w:pPr>
          <w:r w:rsidRPr="00E56144">
            <w:rPr>
              <w:rStyle w:val="PlaceholderText"/>
            </w:rPr>
            <w:t>.</w:t>
          </w:r>
        </w:p>
      </w:docPartBody>
    </w:docPart>
    <w:docPart>
      <w:docPartPr>
        <w:name w:val="C1686111FE044ED09531903673814D15"/>
        <w:category>
          <w:name w:val="General"/>
          <w:gallery w:val="placeholder"/>
        </w:category>
        <w:types>
          <w:type w:val="bbPlcHdr"/>
        </w:types>
        <w:behaviors>
          <w:behavior w:val="content"/>
        </w:behaviors>
        <w:guid w:val="{4FE9C748-A4A4-4C53-8402-13D0F108B6B3}"/>
      </w:docPartPr>
      <w:docPartBody>
        <w:p w:rsidR="0004181D" w:rsidRDefault="00274C0F">
          <w:pPr>
            <w:pStyle w:val="C1686111FE044ED09531903673814D15"/>
          </w:pPr>
          <w:r w:rsidRPr="006E09BE">
            <w:rPr>
              <w:rStyle w:val="PlaceholderText"/>
            </w:rPr>
            <w:t>Choose a building block.</w:t>
          </w:r>
        </w:p>
      </w:docPartBody>
    </w:docPart>
    <w:docPart>
      <w:docPartPr>
        <w:name w:val="DA72EED9D294496E9A3F6EAFF9842EF3"/>
        <w:category>
          <w:name w:val="General"/>
          <w:gallery w:val="placeholder"/>
        </w:category>
        <w:types>
          <w:type w:val="bbPlcHdr"/>
        </w:types>
        <w:behaviors>
          <w:behavior w:val="content"/>
        </w:behaviors>
        <w:guid w:val="{3C554D14-DB53-4974-B581-185A861A3818}"/>
      </w:docPartPr>
      <w:docPartBody>
        <w:p w:rsidR="0004181D" w:rsidRDefault="00274C0F">
          <w:pPr>
            <w:pStyle w:val="DA72EED9D294496E9A3F6EAFF9842EF3"/>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4C0F"/>
    <w:rsid w:val="00012A04"/>
    <w:rsid w:val="0004181D"/>
    <w:rsid w:val="000D4C72"/>
    <w:rsid w:val="00126E97"/>
    <w:rsid w:val="00274C0F"/>
    <w:rsid w:val="005E0126"/>
    <w:rsid w:val="00666A7C"/>
    <w:rsid w:val="00707095"/>
    <w:rsid w:val="0092528A"/>
    <w:rsid w:val="00F63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81D"/>
    <w:rPr>
      <w:color w:val="808080"/>
    </w:rPr>
  </w:style>
  <w:style w:type="paragraph" w:customStyle="1" w:styleId="7A05BF44807949EB858383F9F015BE56">
    <w:name w:val="7A05BF44807949EB858383F9F015BE56"/>
    <w:rsid w:val="0004181D"/>
  </w:style>
  <w:style w:type="paragraph" w:customStyle="1" w:styleId="3B55E05D2C634C0E96AD73FF0DB00B33">
    <w:name w:val="3B55E05D2C634C0E96AD73FF0DB00B33"/>
    <w:rsid w:val="0004181D"/>
  </w:style>
  <w:style w:type="paragraph" w:customStyle="1" w:styleId="BFB33169D3CC43B49DF7135262EFD901">
    <w:name w:val="BFB33169D3CC43B49DF7135262EFD901"/>
    <w:rsid w:val="0004181D"/>
  </w:style>
  <w:style w:type="paragraph" w:customStyle="1" w:styleId="26FD41F6DCB348849464457F8BBDE0FB">
    <w:name w:val="26FD41F6DCB348849464457F8BBDE0FB"/>
    <w:rsid w:val="0004181D"/>
  </w:style>
  <w:style w:type="paragraph" w:customStyle="1" w:styleId="D0458F806CEF41ED89BFA7C146CF6A3E">
    <w:name w:val="D0458F806CEF41ED89BFA7C146CF6A3E"/>
    <w:rsid w:val="0004181D"/>
  </w:style>
  <w:style w:type="paragraph" w:customStyle="1" w:styleId="ACF052108FAA48699C9591941B6E843A">
    <w:name w:val="ACF052108FAA48699C9591941B6E843A"/>
    <w:rsid w:val="0004181D"/>
  </w:style>
  <w:style w:type="paragraph" w:customStyle="1" w:styleId="0F6B3FBE7BB4401DAC290E9B517092E9">
    <w:name w:val="0F6B3FBE7BB4401DAC290E9B517092E9"/>
    <w:rsid w:val="0004181D"/>
  </w:style>
  <w:style w:type="paragraph" w:customStyle="1" w:styleId="1CCF3DEC512B4AB983B3B412B4ED4F2A">
    <w:name w:val="1CCF3DEC512B4AB983B3B412B4ED4F2A"/>
    <w:rsid w:val="0004181D"/>
  </w:style>
  <w:style w:type="paragraph" w:customStyle="1" w:styleId="24A8F0E3621447AAB76B5833ED993AE8">
    <w:name w:val="24A8F0E3621447AAB76B5833ED993AE8"/>
    <w:rsid w:val="0004181D"/>
  </w:style>
  <w:style w:type="paragraph" w:customStyle="1" w:styleId="D4CBC64071D747FFB434D1DE499DE20C">
    <w:name w:val="D4CBC64071D747FFB434D1DE499DE20C"/>
    <w:rsid w:val="0004181D"/>
  </w:style>
  <w:style w:type="paragraph" w:customStyle="1" w:styleId="F235F64B68784225A28C2558C48836F3">
    <w:name w:val="F235F64B68784225A28C2558C48836F3"/>
    <w:rsid w:val="0004181D"/>
  </w:style>
  <w:style w:type="paragraph" w:customStyle="1" w:styleId="A3947C94CBE14176BEBCF575EED9DCD0">
    <w:name w:val="A3947C94CBE14176BEBCF575EED9DCD0"/>
    <w:rsid w:val="0004181D"/>
  </w:style>
  <w:style w:type="paragraph" w:customStyle="1" w:styleId="A786373A0EBC4D8DBE2A3F207328392B">
    <w:name w:val="A786373A0EBC4D8DBE2A3F207328392B"/>
    <w:rsid w:val="0004181D"/>
  </w:style>
  <w:style w:type="paragraph" w:customStyle="1" w:styleId="2C4C843DBD5749F18FC14FA0E0B450FF">
    <w:name w:val="2C4C843DBD5749F18FC14FA0E0B450FF"/>
    <w:rsid w:val="0004181D"/>
  </w:style>
  <w:style w:type="paragraph" w:customStyle="1" w:styleId="FAB233B6261A44E79B45C6E547EE1F4A">
    <w:name w:val="FAB233B6261A44E79B45C6E547EE1F4A"/>
    <w:rsid w:val="0004181D"/>
  </w:style>
  <w:style w:type="paragraph" w:customStyle="1" w:styleId="E01B29EE34AE4D3F808B1634BC84DFDD">
    <w:name w:val="E01B29EE34AE4D3F808B1634BC84DFDD"/>
    <w:rsid w:val="0004181D"/>
  </w:style>
  <w:style w:type="paragraph" w:customStyle="1" w:styleId="153C806822654AE0843E215C7A671089">
    <w:name w:val="153C806822654AE0843E215C7A671089"/>
    <w:rsid w:val="0004181D"/>
  </w:style>
  <w:style w:type="paragraph" w:customStyle="1" w:styleId="EA7CF39D246E4DAB997625E15D07E093">
    <w:name w:val="EA7CF39D246E4DAB997625E15D07E093"/>
    <w:rsid w:val="0004181D"/>
  </w:style>
  <w:style w:type="paragraph" w:customStyle="1" w:styleId="B113FA78613A4EE29F0DC4864F63889E">
    <w:name w:val="B113FA78613A4EE29F0DC4864F63889E"/>
    <w:rsid w:val="0004181D"/>
  </w:style>
  <w:style w:type="paragraph" w:customStyle="1" w:styleId="64EAE52AB09A4BA287EDE8720663BEE3">
    <w:name w:val="64EAE52AB09A4BA287EDE8720663BEE3"/>
    <w:rsid w:val="0004181D"/>
  </w:style>
  <w:style w:type="paragraph" w:customStyle="1" w:styleId="41B3AA888ABF45F79D76828DFA175031">
    <w:name w:val="41B3AA888ABF45F79D76828DFA175031"/>
    <w:rsid w:val="0004181D"/>
  </w:style>
  <w:style w:type="paragraph" w:customStyle="1" w:styleId="5E8D25126BAF48DBA88E5BD3E0760E20">
    <w:name w:val="5E8D25126BAF48DBA88E5BD3E0760E20"/>
    <w:rsid w:val="0004181D"/>
  </w:style>
  <w:style w:type="paragraph" w:customStyle="1" w:styleId="7746584AC8A94D12AE3607F5D99ABE0A">
    <w:name w:val="7746584AC8A94D12AE3607F5D99ABE0A"/>
    <w:rsid w:val="0004181D"/>
  </w:style>
  <w:style w:type="paragraph" w:customStyle="1" w:styleId="B19FCC5D9AAA4D469B68B1005AB39DC4">
    <w:name w:val="B19FCC5D9AAA4D469B68B1005AB39DC4"/>
    <w:rsid w:val="0004181D"/>
  </w:style>
  <w:style w:type="paragraph" w:customStyle="1" w:styleId="22CAE59E6EC94B26A6AF37B4CC929E5E">
    <w:name w:val="22CAE59E6EC94B26A6AF37B4CC929E5E"/>
    <w:rsid w:val="0004181D"/>
  </w:style>
  <w:style w:type="paragraph" w:customStyle="1" w:styleId="D81C40CBF9AD4168B17D036B24FEB39D">
    <w:name w:val="D81C40CBF9AD4168B17D036B24FEB39D"/>
    <w:rsid w:val="0004181D"/>
  </w:style>
  <w:style w:type="paragraph" w:customStyle="1" w:styleId="2267DB8BE2334A988B88D336677DA190">
    <w:name w:val="2267DB8BE2334A988B88D336677DA190"/>
    <w:rsid w:val="0004181D"/>
  </w:style>
  <w:style w:type="paragraph" w:customStyle="1" w:styleId="5126ADC1B81D4930B536E198D9A838F7">
    <w:name w:val="5126ADC1B81D4930B536E198D9A838F7"/>
    <w:rsid w:val="0004181D"/>
  </w:style>
  <w:style w:type="paragraph" w:customStyle="1" w:styleId="4EF08DD98E1842B4B9CA1B18F3FC8773">
    <w:name w:val="4EF08DD98E1842B4B9CA1B18F3FC8773"/>
    <w:rsid w:val="0004181D"/>
  </w:style>
  <w:style w:type="paragraph" w:customStyle="1" w:styleId="8B8BB007A5AA4BDB87D15892A7B8C8F9">
    <w:name w:val="8B8BB007A5AA4BDB87D15892A7B8C8F9"/>
    <w:rsid w:val="0004181D"/>
  </w:style>
  <w:style w:type="paragraph" w:customStyle="1" w:styleId="1FE7DF4C1EB14BD3893AA4C647CBE777">
    <w:name w:val="1FE7DF4C1EB14BD3893AA4C647CBE777"/>
    <w:rsid w:val="0004181D"/>
  </w:style>
  <w:style w:type="paragraph" w:customStyle="1" w:styleId="37B920090F534D96BAB58C4B157E81BD">
    <w:name w:val="37B920090F534D96BAB58C4B157E81BD"/>
    <w:rsid w:val="0004181D"/>
  </w:style>
  <w:style w:type="paragraph" w:customStyle="1" w:styleId="8F33F7DC1DFB4001B389A777F60FF99A">
    <w:name w:val="8F33F7DC1DFB4001B389A777F60FF99A"/>
    <w:rsid w:val="0004181D"/>
  </w:style>
  <w:style w:type="paragraph" w:customStyle="1" w:styleId="2ADD27670DF04771919D9C00720FD0BF">
    <w:name w:val="2ADD27670DF04771919D9C00720FD0BF"/>
    <w:rsid w:val="0004181D"/>
  </w:style>
  <w:style w:type="paragraph" w:customStyle="1" w:styleId="8052E5AC6D0E471C90D0953CB9C1880F">
    <w:name w:val="8052E5AC6D0E471C90D0953CB9C1880F"/>
    <w:rsid w:val="0004181D"/>
  </w:style>
  <w:style w:type="paragraph" w:customStyle="1" w:styleId="5C9DBD045253425595147BE68E0A6AD1">
    <w:name w:val="5C9DBD045253425595147BE68E0A6AD1"/>
    <w:rsid w:val="0004181D"/>
  </w:style>
  <w:style w:type="paragraph" w:customStyle="1" w:styleId="4EA0F9AB418046ADB51818187CA29EB7">
    <w:name w:val="4EA0F9AB418046ADB51818187CA29EB7"/>
    <w:rsid w:val="0004181D"/>
  </w:style>
  <w:style w:type="paragraph" w:customStyle="1" w:styleId="CC080BF91D0143FAB37F51DFC40E2802">
    <w:name w:val="CC080BF91D0143FAB37F51DFC40E2802"/>
    <w:rsid w:val="0004181D"/>
  </w:style>
  <w:style w:type="paragraph" w:customStyle="1" w:styleId="B64B58683CDE4C2381997024195BBDF7">
    <w:name w:val="B64B58683CDE4C2381997024195BBDF7"/>
    <w:rsid w:val="0004181D"/>
  </w:style>
  <w:style w:type="paragraph" w:customStyle="1" w:styleId="BE9A4E1D7E1F49F58DA0EF36E04C1D05">
    <w:name w:val="BE9A4E1D7E1F49F58DA0EF36E04C1D05"/>
    <w:rsid w:val="0004181D"/>
  </w:style>
  <w:style w:type="paragraph" w:customStyle="1" w:styleId="C1686111FE044ED09531903673814D15">
    <w:name w:val="C1686111FE044ED09531903673814D15"/>
    <w:rsid w:val="0004181D"/>
  </w:style>
  <w:style w:type="paragraph" w:customStyle="1" w:styleId="DA72EED9D294496E9A3F6EAFF9842EF3">
    <w:name w:val="DA72EED9D294496E9A3F6EAFF9842EF3"/>
    <w:rsid w:val="000418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72CD-E780-482F-BAEA-8CE6DA3A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84</TotalTime>
  <Pages>1</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mc.julie</dc:creator>
  <cp:lastModifiedBy>mc.julie</cp:lastModifiedBy>
  <cp:revision>25</cp:revision>
  <cp:lastPrinted>2015-12-10T07:42:00Z</cp:lastPrinted>
  <dcterms:created xsi:type="dcterms:W3CDTF">2015-12-08T07:11:00Z</dcterms:created>
  <dcterms:modified xsi:type="dcterms:W3CDTF">2015-12-15T07:29:00Z</dcterms:modified>
</cp:coreProperties>
</file>