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0B26F1E759C8490B9DDFF319CE11E78F"/>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1CE6494712634555AE1BAC45444B5308"/>
        </w:placeholder>
        <w:docPartList>
          <w:docPartGallery w:val="Quick Parts"/>
        </w:docPartList>
      </w:sdtPr>
      <w:sdtContent>
        <w:p w:rsidR="00102EE1" w:rsidRDefault="00913D94" w:rsidP="00CA7795">
          <w:pPr>
            <w:jc w:val="center"/>
            <w:rPr>
              <w:b/>
              <w:sz w:val="28"/>
              <w:szCs w:val="28"/>
            </w:rPr>
          </w:pPr>
          <w:sdt>
            <w:sdtPr>
              <w:rPr>
                <w:b/>
                <w:sz w:val="28"/>
                <w:szCs w:val="28"/>
              </w:rPr>
              <w:id w:val="13542618"/>
              <w:placeholder>
                <w:docPart w:val="CAA7045F60274EF489BBB58AFC143FD9"/>
              </w:placeholder>
              <w:text/>
            </w:sdtPr>
            <w:sdtContent>
              <w:r w:rsidR="00085C9C">
                <w:rPr>
                  <w:b/>
                  <w:sz w:val="28"/>
                  <w:szCs w:val="28"/>
                  <w:lang w:val="en-US"/>
                </w:rPr>
                <w:t>[Coram:</w:t>
              </w:r>
            </w:sdtContent>
          </w:sdt>
          <w:r w:rsidR="00097B9A">
            <w:rPr>
              <w:b/>
              <w:sz w:val="28"/>
              <w:szCs w:val="28"/>
            </w:rPr>
            <w:tab/>
          </w:r>
          <w:sdt>
            <w:sdtPr>
              <w:rPr>
                <w:sz w:val="28"/>
                <w:szCs w:val="28"/>
              </w:rPr>
              <w:id w:val="14547387"/>
              <w:placeholder>
                <w:docPart w:val="7D55FAC54FC244A99506A77EBA0BF6E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85C9C">
                <w:rPr>
                  <w:sz w:val="28"/>
                  <w:szCs w:val="28"/>
                  <w:lang w:val="en-US"/>
                </w:rPr>
                <w:t>S. Domah (J.A)</w:t>
              </w:r>
            </w:sdtContent>
          </w:sdt>
          <w:sdt>
            <w:sdtPr>
              <w:rPr>
                <w:sz w:val="28"/>
                <w:szCs w:val="28"/>
              </w:rPr>
              <w:id w:val="15629612"/>
              <w:placeholder>
                <w:docPart w:val="A08DD77EC44142FAB05E0C480B70C8D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85C9C">
                <w:rPr>
                  <w:sz w:val="28"/>
                  <w:szCs w:val="28"/>
                  <w:lang w:val="en-US"/>
                </w:rPr>
                <w:t>, A.</w:t>
              </w:r>
              <w:r w:rsidR="00D570C3">
                <w:rPr>
                  <w:sz w:val="28"/>
                  <w:szCs w:val="28"/>
                  <w:lang w:val="en-US"/>
                </w:rPr>
                <w:t xml:space="preserve"> </w:t>
              </w:r>
              <w:r w:rsidR="00085C9C">
                <w:rPr>
                  <w:sz w:val="28"/>
                  <w:szCs w:val="28"/>
                  <w:lang w:val="en-US"/>
                </w:rPr>
                <w:t xml:space="preserve">Fernando (J.A), </w:t>
              </w:r>
            </w:sdtContent>
          </w:sdt>
          <w:sdt>
            <w:sdtPr>
              <w:rPr>
                <w:sz w:val="28"/>
                <w:szCs w:val="28"/>
              </w:rPr>
              <w:id w:val="15629656"/>
              <w:placeholder>
                <w:docPart w:val="DA29A21E994942678C71B2C94E7D361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85C9C">
                <w:rPr>
                  <w:sz w:val="28"/>
                  <w:szCs w:val="28"/>
                  <w:lang w:val="en-US"/>
                </w:rPr>
                <w:t>M. Twomey (J.A)</w:t>
              </w:r>
            </w:sdtContent>
          </w:sdt>
        </w:p>
      </w:sdtContent>
    </w:sdt>
    <w:p w:rsidR="00C55FDF" w:rsidRDefault="00913D94" w:rsidP="0006489F">
      <w:pPr>
        <w:spacing w:before="240"/>
        <w:jc w:val="center"/>
        <w:rPr>
          <w:b/>
          <w:sz w:val="28"/>
          <w:szCs w:val="28"/>
        </w:rPr>
      </w:pPr>
      <w:sdt>
        <w:sdtPr>
          <w:rPr>
            <w:b/>
            <w:sz w:val="28"/>
            <w:szCs w:val="28"/>
          </w:rPr>
          <w:id w:val="14547297"/>
          <w:lock w:val="contentLocked"/>
          <w:placeholder>
            <w:docPart w:val="0B26F1E759C8490B9DDFF319CE11E78F"/>
          </w:placeholder>
        </w:sdtPr>
        <w:sdtContent>
          <w:r w:rsidR="00E86753" w:rsidRPr="00B75AE2">
            <w:rPr>
              <w:b/>
              <w:sz w:val="28"/>
              <w:szCs w:val="28"/>
            </w:rPr>
            <w:t xml:space="preserve">Civil </w:t>
          </w:r>
          <w:r w:rsidR="00583C6D">
            <w:rPr>
              <w:b/>
              <w:sz w:val="28"/>
              <w:szCs w:val="28"/>
            </w:rPr>
            <w:t>Appeal SCA</w:t>
          </w:r>
        </w:sdtContent>
      </w:sdt>
      <w:r w:rsidR="00EF0514">
        <w:rPr>
          <w:b/>
          <w:sz w:val="28"/>
          <w:szCs w:val="28"/>
        </w:rPr>
        <w:t>04</w:t>
      </w:r>
      <w:sdt>
        <w:sdtPr>
          <w:rPr>
            <w:b/>
            <w:sz w:val="28"/>
            <w:szCs w:val="28"/>
          </w:rPr>
          <w:id w:val="14547301"/>
          <w:lock w:val="sdtContentLocked"/>
          <w:placeholder>
            <w:docPart w:val="0B26F1E759C8490B9DDFF319CE11E78F"/>
          </w:placeholder>
        </w:sdtPr>
        <w:sdtContent>
          <w:r w:rsidR="00E86753">
            <w:rPr>
              <w:b/>
              <w:sz w:val="28"/>
              <w:szCs w:val="28"/>
            </w:rPr>
            <w:t>/20</w:t>
          </w:r>
        </w:sdtContent>
      </w:sdt>
      <w:r w:rsidR="00121E76">
        <w:rPr>
          <w:b/>
          <w:sz w:val="28"/>
          <w:szCs w:val="28"/>
        </w:rPr>
        <w:t>13</w:t>
      </w:r>
    </w:p>
    <w:p w:rsidR="00DB6D34" w:rsidRPr="00606EEA" w:rsidRDefault="00913D94" w:rsidP="00616597">
      <w:pPr>
        <w:spacing w:before="120"/>
        <w:jc w:val="center"/>
        <w:rPr>
          <w:b/>
          <w:sz w:val="24"/>
          <w:szCs w:val="24"/>
        </w:rPr>
      </w:pPr>
      <w:sdt>
        <w:sdtPr>
          <w:rPr>
            <w:b/>
            <w:sz w:val="28"/>
            <w:szCs w:val="28"/>
          </w:rPr>
          <w:id w:val="15629594"/>
          <w:lock w:val="contentLocked"/>
          <w:placeholder>
            <w:docPart w:val="C92D0A2CC5BD49BDAA0E89B66F71A61D"/>
          </w:placeholder>
        </w:sdtPr>
        <w:sdtContent>
          <w:r w:rsidR="002C0CC4">
            <w:rPr>
              <w:b/>
              <w:sz w:val="24"/>
              <w:szCs w:val="24"/>
            </w:rPr>
            <w:t>(Appeal from</w:t>
          </w:r>
          <w:r w:rsidR="00583C6D">
            <w:rPr>
              <w:b/>
              <w:sz w:val="24"/>
              <w:szCs w:val="24"/>
            </w:rPr>
            <w:t xml:space="preserve"> Supreme Court Decision</w:t>
          </w:r>
        </w:sdtContent>
      </w:sdt>
      <w:r w:rsidR="00EF0514">
        <w:rPr>
          <w:b/>
          <w:sz w:val="28"/>
          <w:szCs w:val="28"/>
        </w:rPr>
        <w:t>370</w:t>
      </w:r>
      <w:sdt>
        <w:sdtPr>
          <w:rPr>
            <w:b/>
            <w:sz w:val="28"/>
            <w:szCs w:val="28"/>
          </w:rPr>
          <w:id w:val="15629598"/>
          <w:lock w:val="contentLocked"/>
          <w:placeholder>
            <w:docPart w:val="C92D0A2CC5BD49BDAA0E89B66F71A61D"/>
          </w:placeholder>
        </w:sdtPr>
        <w:sdtContent>
          <w:r w:rsidR="00097B9A">
            <w:rPr>
              <w:b/>
              <w:sz w:val="24"/>
              <w:szCs w:val="24"/>
            </w:rPr>
            <w:t>/20</w:t>
          </w:r>
        </w:sdtContent>
      </w:sdt>
      <w:r w:rsidR="00121E76">
        <w:rPr>
          <w:b/>
          <w:sz w:val="28"/>
          <w:szCs w:val="28"/>
        </w:rPr>
        <w:t>05</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91"/>
        <w:gridCol w:w="883"/>
        <w:gridCol w:w="4402"/>
      </w:tblGrid>
      <w:tr w:rsidR="003A059B" w:rsidRPr="00B26028" w:rsidTr="00B66B63">
        <w:tc>
          <w:tcPr>
            <w:tcW w:w="4428" w:type="dxa"/>
            <w:tcBorders>
              <w:top w:val="nil"/>
              <w:left w:val="nil"/>
              <w:bottom w:val="nil"/>
              <w:right w:val="nil"/>
            </w:tcBorders>
          </w:tcPr>
          <w:p w:rsidR="003A059B" w:rsidRPr="00B26028" w:rsidRDefault="00EF0514" w:rsidP="00EF0514">
            <w:pPr>
              <w:spacing w:before="120" w:after="120"/>
              <w:rPr>
                <w:sz w:val="24"/>
                <w:szCs w:val="24"/>
              </w:rPr>
            </w:pPr>
            <w:r>
              <w:rPr>
                <w:sz w:val="24"/>
                <w:szCs w:val="24"/>
              </w:rPr>
              <w:t>Zena Entertainment</w:t>
            </w:r>
            <w:r w:rsidR="004777E0">
              <w:rPr>
                <w:sz w:val="24"/>
                <w:szCs w:val="24"/>
              </w:rPr>
              <w:t>s (Pty) Ltd</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B26028" w:rsidRDefault="00586873" w:rsidP="00586873">
            <w:pPr>
              <w:tabs>
                <w:tab w:val="left" w:pos="2567"/>
              </w:tabs>
              <w:spacing w:before="120" w:after="120"/>
              <w:rPr>
                <w:sz w:val="24"/>
                <w:szCs w:val="24"/>
              </w:rPr>
            </w:pPr>
            <w:r>
              <w:rPr>
                <w:sz w:val="24"/>
                <w:szCs w:val="24"/>
              </w:rPr>
              <w:tab/>
              <w:t>Appellant</w:t>
            </w:r>
          </w:p>
          <w:p w:rsidR="00CE0CDA" w:rsidRPr="00B26028" w:rsidRDefault="00CE0CDA" w:rsidP="00B26028">
            <w:pPr>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5F7E04EA78B44B89BB3AF7906AB7420A"/>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3C43A5C89B434D06B23EFE2CF1347EDC"/>
              </w:placeholder>
            </w:sdtPr>
            <w:sdtContent>
              <w:p w:rsidR="00EF0514" w:rsidRDefault="00EF0514" w:rsidP="00EF0514">
                <w:pPr>
                  <w:spacing w:before="120" w:after="120"/>
                  <w:rPr>
                    <w:sz w:val="24"/>
                    <w:szCs w:val="24"/>
                  </w:rPr>
                </w:pPr>
                <w:r>
                  <w:rPr>
                    <w:sz w:val="24"/>
                    <w:szCs w:val="24"/>
                  </w:rPr>
                  <w:t>Philip Lucas</w:t>
                </w:r>
              </w:p>
              <w:p w:rsidR="00EF0514" w:rsidRDefault="00EF0514" w:rsidP="00EF0514">
                <w:pPr>
                  <w:spacing w:before="120" w:after="120"/>
                  <w:rPr>
                    <w:sz w:val="24"/>
                    <w:szCs w:val="24"/>
                  </w:rPr>
                </w:pPr>
                <w:r>
                  <w:rPr>
                    <w:sz w:val="24"/>
                    <w:szCs w:val="24"/>
                  </w:rPr>
                  <w:t>John Renaud</w:t>
                </w:r>
              </w:p>
              <w:p w:rsidR="003A059B" w:rsidRPr="00B26028" w:rsidRDefault="00EF0514" w:rsidP="00EF0514">
                <w:pPr>
                  <w:spacing w:before="120" w:after="120"/>
                  <w:rPr>
                    <w:sz w:val="24"/>
                    <w:szCs w:val="24"/>
                  </w:rPr>
                </w:pPr>
                <w:r>
                  <w:rPr>
                    <w:sz w:val="24"/>
                    <w:szCs w:val="24"/>
                  </w:rPr>
                  <w:t>Charles Lucas</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Default="00913D94" w:rsidP="00586873">
            <w:pPr>
              <w:spacing w:before="120" w:after="120"/>
              <w:ind w:left="2566"/>
              <w:rPr>
                <w:sz w:val="24"/>
                <w:szCs w:val="24"/>
              </w:rPr>
            </w:pPr>
            <w:sdt>
              <w:sdtPr>
                <w:rPr>
                  <w:sz w:val="24"/>
                </w:rPr>
                <w:id w:val="15629686"/>
                <w:placeholder>
                  <w:docPart w:val="DBA3CFB3CA6143679AEFBEA76DE520C8"/>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085C9C">
                  <w:rPr>
                    <w:sz w:val="24"/>
                    <w:lang w:val="en-US"/>
                  </w:rPr>
                  <w:t>1st Respondent</w:t>
                </w:r>
              </w:sdtContent>
            </w:sdt>
          </w:p>
          <w:p w:rsidR="00B26028" w:rsidRDefault="00913D94" w:rsidP="00586873">
            <w:pPr>
              <w:spacing w:before="120" w:after="120"/>
              <w:ind w:left="2566"/>
              <w:rPr>
                <w:sz w:val="24"/>
                <w:szCs w:val="24"/>
              </w:rPr>
            </w:pPr>
            <w:sdt>
              <w:sdtPr>
                <w:rPr>
                  <w:sz w:val="24"/>
                  <w:szCs w:val="24"/>
                </w:rPr>
                <w:id w:val="104487425"/>
                <w:placeholder>
                  <w:docPart w:val="9A283234C47346D08F38ED0C49061357"/>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085C9C">
                  <w:rPr>
                    <w:sz w:val="24"/>
                    <w:szCs w:val="24"/>
                    <w:lang w:val="en-US"/>
                  </w:rPr>
                  <w:t>2nd Respondent</w:t>
                </w:r>
              </w:sdtContent>
            </w:sdt>
          </w:p>
          <w:p w:rsidR="00B26028" w:rsidRDefault="00913D94" w:rsidP="00586873">
            <w:pPr>
              <w:spacing w:before="120" w:after="120"/>
              <w:ind w:left="2566"/>
              <w:rPr>
                <w:sz w:val="24"/>
                <w:szCs w:val="24"/>
              </w:rPr>
            </w:pPr>
            <w:sdt>
              <w:sdtPr>
                <w:rPr>
                  <w:sz w:val="24"/>
                  <w:szCs w:val="24"/>
                </w:rPr>
                <w:id w:val="104487426"/>
                <w:placeholder>
                  <w:docPart w:val="29A0490770DE458D8AEC56D19442F5A2"/>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085C9C">
                  <w:rPr>
                    <w:sz w:val="24"/>
                    <w:szCs w:val="24"/>
                    <w:lang w:val="en-US"/>
                  </w:rPr>
                  <w:t>3rd Respondent</w:t>
                </w:r>
              </w:sdtContent>
            </w:sdt>
          </w:p>
          <w:p w:rsidR="00B26028" w:rsidRPr="00B26028" w:rsidRDefault="00B26028" w:rsidP="00586873">
            <w:pPr>
              <w:spacing w:before="120" w:after="120"/>
              <w:ind w:left="2566"/>
              <w:rPr>
                <w:sz w:val="24"/>
                <w:szCs w:val="24"/>
              </w:rPr>
            </w:pPr>
          </w:p>
        </w:tc>
      </w:tr>
    </w:tbl>
    <w:p w:rsidR="00B119B1" w:rsidRDefault="00B119B1" w:rsidP="00951EC0">
      <w:pPr>
        <w:jc w:val="center"/>
        <w:rPr>
          <w:sz w:val="24"/>
          <w:szCs w:val="24"/>
        </w:rPr>
        <w:sectPr w:rsidR="00B119B1" w:rsidSect="00B66B63">
          <w:headerReference w:type="default" r:id="rId9"/>
          <w:footerReference w:type="default" r:id="rId10"/>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913D94" w:rsidP="00C22967">
      <w:pPr>
        <w:spacing w:before="240" w:after="120"/>
        <w:rPr>
          <w:sz w:val="24"/>
          <w:szCs w:val="24"/>
        </w:rPr>
      </w:pPr>
      <w:sdt>
        <w:sdtPr>
          <w:rPr>
            <w:sz w:val="24"/>
            <w:szCs w:val="24"/>
          </w:rPr>
          <w:id w:val="15629736"/>
          <w:lock w:val="contentLocked"/>
          <w:placeholder>
            <w:docPart w:val="C92D0A2CC5BD49BDAA0E89B66F71A61D"/>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8C7F5A3F531D4D0B876F64EEA6601190"/>
          </w:placeholder>
          <w:date w:fullDate="2015-12-11T00:00:00Z">
            <w:dateFormat w:val="dd MMMM yyyy"/>
            <w:lid w:val="en-GB"/>
            <w:storeMappedDataAs w:val="dateTime"/>
            <w:calendar w:val="gregorian"/>
          </w:date>
        </w:sdtPr>
        <w:sdtContent>
          <w:r w:rsidR="00085C9C">
            <w:rPr>
              <w:sz w:val="24"/>
              <w:szCs w:val="24"/>
            </w:rPr>
            <w:t>11 December 2015</w:t>
          </w:r>
        </w:sdtContent>
      </w:sdt>
      <w:r>
        <w:rPr>
          <w:sz w:val="24"/>
          <w:szCs w:val="24"/>
        </w:rPr>
        <w:fldChar w:fldCharType="begin"/>
      </w:r>
      <w:r>
        <w:rPr>
          <w:sz w:val="24"/>
          <w:szCs w:val="24"/>
        </w:rPr>
        <w:fldChar w:fldCharType="end"/>
      </w:r>
    </w:p>
    <w:p w:rsidR="005F5FB0" w:rsidRDefault="00913D94" w:rsidP="00B0414B">
      <w:pPr>
        <w:rPr>
          <w:sz w:val="24"/>
          <w:szCs w:val="24"/>
        </w:rPr>
      </w:pPr>
      <w:sdt>
        <w:sdtPr>
          <w:rPr>
            <w:sz w:val="24"/>
            <w:szCs w:val="24"/>
          </w:rPr>
          <w:id w:val="15629744"/>
          <w:lock w:val="contentLocked"/>
          <w:placeholder>
            <w:docPart w:val="C92D0A2CC5BD49BDAA0E89B66F71A61D"/>
          </w:placeholder>
        </w:sdt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4EF19193BE2C4D058AB26E8780A88264"/>
          </w:placeholder>
        </w:sdtPr>
        <w:sdtContent>
          <w:r w:rsidR="00EF0514">
            <w:rPr>
              <w:sz w:val="24"/>
              <w:szCs w:val="24"/>
            </w:rPr>
            <w:t xml:space="preserve">Frank Ally for </w:t>
          </w:r>
          <w:r w:rsidR="00393310">
            <w:rPr>
              <w:sz w:val="24"/>
              <w:szCs w:val="24"/>
            </w:rPr>
            <w:t>Appellant</w:t>
          </w:r>
        </w:sdtContent>
      </w:sdt>
      <w:r>
        <w:rPr>
          <w:sz w:val="24"/>
          <w:szCs w:val="24"/>
        </w:rPr>
        <w:fldChar w:fldCharType="begin"/>
      </w:r>
      <w:r w:rsidR="00F804CC">
        <w:rPr>
          <w:sz w:val="24"/>
          <w:szCs w:val="24"/>
        </w:rPr>
        <w:instrText xml:space="preserve"> ASK  "Enter Appellant Lawyer full name"  \* MERGEFORMAT </w:instrText>
      </w:r>
      <w:r>
        <w:rPr>
          <w:sz w:val="24"/>
          <w:szCs w:val="24"/>
        </w:rPr>
        <w:fldChar w:fldCharType="end"/>
      </w:r>
      <w:r>
        <w:rPr>
          <w:sz w:val="24"/>
          <w:szCs w:val="24"/>
        </w:rPr>
        <w:fldChar w:fldCharType="begin"/>
      </w:r>
      <w:r>
        <w:rPr>
          <w:sz w:val="24"/>
          <w:szCs w:val="24"/>
        </w:rPr>
        <w:fldChar w:fldCharType="end"/>
      </w:r>
    </w:p>
    <w:p w:rsidR="00201C0E" w:rsidRDefault="00201C0E" w:rsidP="00B0414B">
      <w:pPr>
        <w:rPr>
          <w:sz w:val="24"/>
          <w:szCs w:val="24"/>
        </w:rPr>
      </w:pPr>
    </w:p>
    <w:p w:rsidR="00201C0E" w:rsidRDefault="00201C0E" w:rsidP="00B0414B">
      <w:pPr>
        <w:rPr>
          <w:sz w:val="24"/>
          <w:szCs w:val="24"/>
        </w:rPr>
        <w:sectPr w:rsidR="00201C0E" w:rsidSect="00EF2051">
          <w:type w:val="continuous"/>
          <w:pgSz w:w="12240" w:h="15840"/>
          <w:pgMar w:top="1440" w:right="1440" w:bottom="1440" w:left="1440" w:header="720" w:footer="720" w:gutter="0"/>
          <w:cols w:space="720"/>
          <w:docGrid w:linePitch="360"/>
        </w:sectPr>
      </w:pPr>
    </w:p>
    <w:p w:rsidR="005F5FB0" w:rsidRDefault="00913D94" w:rsidP="00586873">
      <w:pPr>
        <w:spacing w:line="360" w:lineRule="auto"/>
        <w:ind w:left="1440"/>
        <w:rPr>
          <w:sz w:val="24"/>
          <w:szCs w:val="24"/>
        </w:rPr>
        <w:sectPr w:rsidR="005F5FB0" w:rsidSect="00EF2051">
          <w:type w:val="continuous"/>
          <w:pgSz w:w="12240" w:h="15840"/>
          <w:pgMar w:top="1440" w:right="1440" w:bottom="1440" w:left="1440" w:header="720" w:footer="720" w:gutter="0"/>
          <w:cols w:space="720"/>
          <w:docGrid w:linePitch="360"/>
        </w:sectPr>
      </w:pPr>
      <w:sdt>
        <w:sdtPr>
          <w:rPr>
            <w:sz w:val="24"/>
            <w:szCs w:val="24"/>
          </w:rPr>
          <w:id w:val="8972158"/>
          <w:placeholder>
            <w:docPart w:val="4EF19193BE2C4D058AB26E8780A88264"/>
          </w:placeholder>
        </w:sdtPr>
        <w:sdtContent>
          <w:sdt>
            <w:sdtPr>
              <w:rPr>
                <w:sz w:val="24"/>
                <w:szCs w:val="24"/>
              </w:rPr>
              <w:id w:val="340926"/>
              <w:placeholder>
                <w:docPart w:val="4EF19193BE2C4D058AB26E8780A88264"/>
              </w:placeholder>
            </w:sdtPr>
            <w:sdtContent>
              <w:r w:rsidR="00393310">
                <w:rPr>
                  <w:sz w:val="24"/>
                  <w:szCs w:val="24"/>
                </w:rPr>
                <w:t>Charles Lucas for 1</w:t>
              </w:r>
              <w:r w:rsidR="00393310" w:rsidRPr="00393310">
                <w:rPr>
                  <w:sz w:val="24"/>
                  <w:szCs w:val="24"/>
                  <w:vertAlign w:val="superscript"/>
                </w:rPr>
                <w:t>st</w:t>
              </w:r>
              <w:r w:rsidR="00393310">
                <w:rPr>
                  <w:sz w:val="24"/>
                  <w:szCs w:val="24"/>
                </w:rPr>
                <w:t xml:space="preserve"> Respondent and in person for himself, 2</w:t>
              </w:r>
              <w:r w:rsidR="00393310" w:rsidRPr="00393310">
                <w:rPr>
                  <w:sz w:val="24"/>
                  <w:szCs w:val="24"/>
                  <w:vertAlign w:val="superscript"/>
                </w:rPr>
                <w:t>nd</w:t>
              </w:r>
              <w:r w:rsidR="00393310">
                <w:rPr>
                  <w:sz w:val="24"/>
                  <w:szCs w:val="24"/>
                </w:rPr>
                <w:t xml:space="preserve"> Respondent absent and unrepresented.</w:t>
              </w:r>
              <w:r w:rsidR="00EF0514">
                <w:rPr>
                  <w:sz w:val="24"/>
                  <w:szCs w:val="24"/>
                </w:rPr>
                <w:t xml:space="preserve"> </w:t>
              </w:r>
            </w:sdtContent>
          </w:sdt>
        </w:sdtContent>
      </w:sdt>
      <w:r>
        <w:rPr>
          <w:sz w:val="24"/>
          <w:szCs w:val="24"/>
        </w:rPr>
        <w:fldChar w:fldCharType="begin"/>
      </w:r>
      <w:r w:rsidR="00F804CC">
        <w:rPr>
          <w:sz w:val="24"/>
          <w:szCs w:val="24"/>
        </w:rPr>
        <w:instrText xml:space="preserve"> ASK  "Enter Respondent Lawyer Full Name"  \* MERGEFORMAT </w:instrText>
      </w:r>
      <w:r>
        <w:rPr>
          <w:sz w:val="24"/>
          <w:szCs w:val="24"/>
        </w:rPr>
        <w:fldChar w:fldCharType="end"/>
      </w:r>
      <w:r>
        <w:rPr>
          <w:sz w:val="24"/>
          <w:szCs w:val="24"/>
        </w:rPr>
        <w:fldChar w:fldCharType="begin"/>
      </w:r>
      <w:r>
        <w:rPr>
          <w:sz w:val="24"/>
          <w:szCs w:val="24"/>
        </w:rPr>
        <w:fldChar w:fldCharType="end"/>
      </w:r>
    </w:p>
    <w:p w:rsidR="00E6492F" w:rsidRDefault="00913D94" w:rsidP="006578C2">
      <w:pPr>
        <w:spacing w:before="120" w:after="240"/>
        <w:rPr>
          <w:sz w:val="24"/>
          <w:szCs w:val="24"/>
        </w:rPr>
      </w:pPr>
      <w:sdt>
        <w:sdtPr>
          <w:rPr>
            <w:color w:val="808080"/>
            <w:sz w:val="24"/>
            <w:szCs w:val="24"/>
          </w:rPr>
          <w:id w:val="15629748"/>
          <w:lock w:val="contentLocked"/>
          <w:placeholder>
            <w:docPart w:val="C92D0A2CC5BD49BDAA0E89B66F71A61D"/>
          </w:placeholder>
        </w:sdt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EF9ADE9202F84541AC1F0BE8D4FDC180"/>
          </w:placeholder>
          <w:date w:fullDate="2015-12-17T00:00:00Z">
            <w:dateFormat w:val="dd MMMM yyyy"/>
            <w:lid w:val="en-GB"/>
            <w:storeMappedDataAs w:val="dateTime"/>
            <w:calendar w:val="gregorian"/>
          </w:date>
        </w:sdtPr>
        <w:sdtContent>
          <w:r w:rsidR="00393310">
            <w:rPr>
              <w:sz w:val="24"/>
              <w:szCs w:val="24"/>
            </w:rPr>
            <w:t>17 December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C92D0A2CC5BD49BDAA0E89B66F71A61D"/>
        </w:placeholder>
      </w:sdtPr>
      <w:sdtContent>
        <w:p w:rsidR="001008BC" w:rsidRDefault="0087722C" w:rsidP="004F2B34">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913D94"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E7EE31B06D424AB987A7279BFB39762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85C9C">
            <w:rPr>
              <w:b/>
              <w:sz w:val="28"/>
              <w:szCs w:val="28"/>
              <w:lang w:val="en-US"/>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7A54540C60F849BE9F96F9AF65DC1BA0"/>
        </w:placeholder>
      </w:sdtPr>
      <w:sdtContent>
        <w:p w:rsidR="0004154E" w:rsidRDefault="00586873" w:rsidP="00586873">
          <w:pPr>
            <w:pStyle w:val="JudgmentText"/>
            <w:numPr>
              <w:ilvl w:val="0"/>
              <w:numId w:val="0"/>
            </w:numPr>
            <w:ind w:left="720" w:hanging="720"/>
          </w:pPr>
          <w:r>
            <w:t>[1]</w:t>
          </w:r>
          <w:r>
            <w:tab/>
          </w:r>
          <w:r w:rsidR="00121E76">
            <w:t xml:space="preserve">This appeal emanates from events that took place in 1992 and which has given rise to several court actions. Part of the transcript of the court proceedings together with the audio recording </w:t>
          </w:r>
          <w:r w:rsidR="0031311D">
            <w:t>of</w:t>
          </w:r>
          <w:r w:rsidR="00121E76">
            <w:t xml:space="preserve"> the court proceedings </w:t>
          </w:r>
          <w:r w:rsidR="00393310">
            <w:t>are</w:t>
          </w:r>
          <w:r w:rsidR="0095443D">
            <w:t xml:space="preserve"> </w:t>
          </w:r>
          <w:r w:rsidR="00121E76">
            <w:t>missing</w:t>
          </w:r>
          <w:r w:rsidR="0095443D">
            <w:t xml:space="preserve"> but an order has been made by this court to proceed nonetheless with the appeal on the available transcripts and on affidavits produced by the parties to this case.</w:t>
          </w:r>
        </w:p>
        <w:p w:rsidR="00B966D6" w:rsidRDefault="00586873" w:rsidP="00586873">
          <w:pPr>
            <w:pStyle w:val="JudgmentText"/>
            <w:numPr>
              <w:ilvl w:val="0"/>
              <w:numId w:val="0"/>
            </w:numPr>
            <w:ind w:left="720" w:hanging="720"/>
          </w:pPr>
          <w:r>
            <w:t>[2]</w:t>
          </w:r>
          <w:r>
            <w:tab/>
          </w:r>
          <w:r w:rsidR="00121E76">
            <w:t>The 1</w:t>
          </w:r>
          <w:r w:rsidR="00121E76" w:rsidRPr="00121E76">
            <w:rPr>
              <w:vertAlign w:val="superscript"/>
            </w:rPr>
            <w:t>st</w:t>
          </w:r>
          <w:r w:rsidR="00393310">
            <w:rPr>
              <w:vertAlign w:val="superscript"/>
            </w:rPr>
            <w:t xml:space="preserve"> </w:t>
          </w:r>
          <w:r w:rsidR="00393310">
            <w:t>Respondent</w:t>
          </w:r>
          <w:r w:rsidR="00B966D6">
            <w:t xml:space="preserve"> transferred</w:t>
          </w:r>
          <w:r w:rsidR="00121E76">
            <w:t xml:space="preserve"> Parcel B 329 at La Misere, Mah</w:t>
          </w:r>
          <w:r w:rsidR="00B55028">
            <w:t>é</w:t>
          </w:r>
          <w:r w:rsidR="00121E76">
            <w:t xml:space="preserve">, to the </w:t>
          </w:r>
          <w:r w:rsidR="00393310">
            <w:t>Appellant</w:t>
          </w:r>
          <w:r w:rsidR="00121E76">
            <w:t xml:space="preserve"> </w:t>
          </w:r>
          <w:r w:rsidR="00B966D6">
            <w:t>on the</w:t>
          </w:r>
          <w:r w:rsidR="00121E76">
            <w:t xml:space="preserve"> 24</w:t>
          </w:r>
          <w:r w:rsidR="00121E76" w:rsidRPr="00121E76">
            <w:rPr>
              <w:vertAlign w:val="superscript"/>
            </w:rPr>
            <w:t>th</w:t>
          </w:r>
          <w:r w:rsidR="00121E76">
            <w:t xml:space="preserve"> June 1992</w:t>
          </w:r>
          <w:r w:rsidR="00393310">
            <w:t xml:space="preserve"> </w:t>
          </w:r>
          <w:r w:rsidR="00505F9D">
            <w:t xml:space="preserve">with the deed of sale being </w:t>
          </w:r>
          <w:r w:rsidR="00B966D6">
            <w:t>witnessed by the 2</w:t>
          </w:r>
          <w:r w:rsidR="00B966D6" w:rsidRPr="0031311D">
            <w:rPr>
              <w:vertAlign w:val="superscript"/>
            </w:rPr>
            <w:t>nd</w:t>
          </w:r>
          <w:r w:rsidR="0031311D">
            <w:t xml:space="preserve"> R</w:t>
          </w:r>
          <w:r w:rsidR="00393310">
            <w:t xml:space="preserve">espondent </w:t>
          </w:r>
          <w:r w:rsidR="00B966D6">
            <w:t xml:space="preserve">who acted as </w:t>
          </w:r>
          <w:r w:rsidR="00B966D6">
            <w:lastRenderedPageBreak/>
            <w:t xml:space="preserve">Attorney for the </w:t>
          </w:r>
          <w:r w:rsidR="00393310">
            <w:t>Appellant</w:t>
          </w:r>
          <w:r w:rsidR="00B966D6">
            <w:t>. In consideration of the said transfer</w:t>
          </w:r>
          <w:r w:rsidR="00393310">
            <w:t>,</w:t>
          </w:r>
          <w:r w:rsidR="00B966D6">
            <w:t xml:space="preserve"> the sum of SR 350,000 was paid to the 1</w:t>
          </w:r>
          <w:r w:rsidR="00B966D6" w:rsidRPr="00B966D6">
            <w:rPr>
              <w:vertAlign w:val="superscript"/>
            </w:rPr>
            <w:t>st</w:t>
          </w:r>
          <w:r w:rsidR="00B966D6">
            <w:t xml:space="preserve"> </w:t>
          </w:r>
          <w:r w:rsidR="00393310">
            <w:t>Respondent</w:t>
          </w:r>
          <w:r w:rsidR="00B966D6">
            <w:t>, as recorded in the transfer document.</w:t>
          </w:r>
          <w:r w:rsidR="00505F9D">
            <w:t xml:space="preserve"> The </w:t>
          </w:r>
          <w:r w:rsidR="00393310">
            <w:t>Appellant</w:t>
          </w:r>
          <w:r w:rsidR="00505F9D">
            <w:t xml:space="preserve"> took possession of the property</w:t>
          </w:r>
          <w:r w:rsidR="0031311D">
            <w:t>.</w:t>
          </w:r>
        </w:p>
        <w:p w:rsidR="00EC1102" w:rsidRPr="00586873" w:rsidRDefault="00586873" w:rsidP="00586873">
          <w:pPr>
            <w:spacing w:line="360" w:lineRule="auto"/>
            <w:ind w:left="720" w:hanging="720"/>
            <w:rPr>
              <w:sz w:val="24"/>
              <w:szCs w:val="24"/>
            </w:rPr>
          </w:pPr>
          <w:r>
            <w:rPr>
              <w:sz w:val="24"/>
              <w:szCs w:val="24"/>
            </w:rPr>
            <w:t>[3]</w:t>
          </w:r>
          <w:r>
            <w:rPr>
              <w:sz w:val="24"/>
              <w:szCs w:val="24"/>
            </w:rPr>
            <w:tab/>
          </w:r>
          <w:r w:rsidR="00EC1102" w:rsidRPr="00586873">
            <w:rPr>
              <w:sz w:val="24"/>
              <w:szCs w:val="24"/>
            </w:rPr>
            <w:t xml:space="preserve">Exhibited documents produced by the </w:t>
          </w:r>
          <w:r w:rsidR="00393310" w:rsidRPr="00586873">
            <w:rPr>
              <w:sz w:val="24"/>
              <w:szCs w:val="24"/>
            </w:rPr>
            <w:t>Appellant</w:t>
          </w:r>
          <w:r w:rsidR="00EC1102" w:rsidRPr="00586873">
            <w:rPr>
              <w:sz w:val="24"/>
              <w:szCs w:val="24"/>
            </w:rPr>
            <w:t xml:space="preserve"> attest to the fact that three cheques drawn on Barclays Bank by the </w:t>
          </w:r>
          <w:r w:rsidR="00393310" w:rsidRPr="00586873">
            <w:rPr>
              <w:sz w:val="24"/>
              <w:szCs w:val="24"/>
            </w:rPr>
            <w:t>Appellant</w:t>
          </w:r>
          <w:r w:rsidR="00EC1102" w:rsidRPr="00586873">
            <w:rPr>
              <w:sz w:val="24"/>
              <w:szCs w:val="24"/>
            </w:rPr>
            <w:t xml:space="preserve"> and/or its director John Dudley were made out to the following persons:</w:t>
          </w:r>
        </w:p>
        <w:p w:rsidR="00902601" w:rsidRPr="00902601" w:rsidRDefault="00902601" w:rsidP="00902601">
          <w:pPr>
            <w:rPr>
              <w:sz w:val="24"/>
              <w:szCs w:val="24"/>
            </w:rPr>
          </w:pPr>
        </w:p>
        <w:p w:rsidR="00EC1102" w:rsidRPr="00EC1102" w:rsidRDefault="00EC1102" w:rsidP="00EC1102">
          <w:pPr>
            <w:rPr>
              <w:sz w:val="24"/>
              <w:szCs w:val="24"/>
            </w:rPr>
          </w:pPr>
        </w:p>
        <w:p w:rsidR="00EC1102" w:rsidRDefault="00EC1102" w:rsidP="00902601">
          <w:pPr>
            <w:pStyle w:val="JudgmentText"/>
            <w:numPr>
              <w:ilvl w:val="0"/>
              <w:numId w:val="9"/>
            </w:numPr>
          </w:pPr>
          <w:r>
            <w:t>A cheque for SR250, 000 to the 2</w:t>
          </w:r>
          <w:r w:rsidRPr="00B966D6">
            <w:rPr>
              <w:vertAlign w:val="superscript"/>
            </w:rPr>
            <w:t>nd</w:t>
          </w:r>
          <w:r>
            <w:t xml:space="preserve"> </w:t>
          </w:r>
          <w:r w:rsidR="00393310">
            <w:t>Respondent</w:t>
          </w:r>
          <w:r>
            <w:t xml:space="preserve"> on 6</w:t>
          </w:r>
          <w:r w:rsidRPr="00EC1102">
            <w:rPr>
              <w:vertAlign w:val="superscript"/>
            </w:rPr>
            <w:t>th</w:t>
          </w:r>
          <w:r>
            <w:t xml:space="preserve"> December 1991. </w:t>
          </w:r>
        </w:p>
        <w:p w:rsidR="00EC1102" w:rsidRDefault="00EC1102" w:rsidP="00EC1102">
          <w:pPr>
            <w:pStyle w:val="JudgmentText"/>
            <w:numPr>
              <w:ilvl w:val="0"/>
              <w:numId w:val="9"/>
            </w:numPr>
          </w:pPr>
          <w:r>
            <w:t>A cheque for SR200,</w:t>
          </w:r>
          <w:r w:rsidR="00D3085B">
            <w:t xml:space="preserve"> 0</w:t>
          </w:r>
          <w:r>
            <w:t>00 to Angie Maurel for SR 200, 000 on 4</w:t>
          </w:r>
          <w:r w:rsidRPr="00EC1102">
            <w:rPr>
              <w:vertAlign w:val="superscript"/>
            </w:rPr>
            <w:t>th</w:t>
          </w:r>
          <w:r>
            <w:t xml:space="preserve"> December 1991</w:t>
          </w:r>
          <w:r w:rsidR="00B55028">
            <w:t>.</w:t>
          </w:r>
        </w:p>
        <w:p w:rsidR="00EC1102" w:rsidRDefault="00EC1102" w:rsidP="00EC1102">
          <w:pPr>
            <w:pStyle w:val="ListParagraph"/>
            <w:numPr>
              <w:ilvl w:val="0"/>
              <w:numId w:val="9"/>
            </w:numPr>
            <w:rPr>
              <w:sz w:val="24"/>
              <w:szCs w:val="24"/>
            </w:rPr>
          </w:pPr>
          <w:r w:rsidRPr="00EC1102">
            <w:rPr>
              <w:sz w:val="24"/>
              <w:szCs w:val="24"/>
            </w:rPr>
            <w:t>A cheque for SR35,</w:t>
          </w:r>
          <w:r w:rsidR="00D3085B" w:rsidRPr="00EC1102">
            <w:rPr>
              <w:sz w:val="24"/>
              <w:szCs w:val="24"/>
            </w:rPr>
            <w:t xml:space="preserve"> </w:t>
          </w:r>
          <w:r w:rsidRPr="00EC1102">
            <w:rPr>
              <w:sz w:val="24"/>
              <w:szCs w:val="24"/>
            </w:rPr>
            <w:t xml:space="preserve">000 </w:t>
          </w:r>
          <w:r w:rsidR="0031311D">
            <w:rPr>
              <w:sz w:val="24"/>
              <w:szCs w:val="24"/>
            </w:rPr>
            <w:t>to the 2</w:t>
          </w:r>
          <w:r w:rsidR="0031311D" w:rsidRPr="0031311D">
            <w:rPr>
              <w:sz w:val="24"/>
              <w:szCs w:val="24"/>
              <w:vertAlign w:val="superscript"/>
            </w:rPr>
            <w:t>nd</w:t>
          </w:r>
          <w:r w:rsidR="0031311D">
            <w:rPr>
              <w:sz w:val="24"/>
              <w:szCs w:val="24"/>
            </w:rPr>
            <w:t xml:space="preserve"> Respondent </w:t>
          </w:r>
          <w:r w:rsidRPr="00EC1102">
            <w:rPr>
              <w:sz w:val="24"/>
              <w:szCs w:val="24"/>
            </w:rPr>
            <w:t>on 6</w:t>
          </w:r>
          <w:r w:rsidRPr="00EC1102">
            <w:rPr>
              <w:sz w:val="24"/>
              <w:szCs w:val="24"/>
              <w:vertAlign w:val="superscript"/>
            </w:rPr>
            <w:t>th</w:t>
          </w:r>
          <w:r w:rsidRPr="00EC1102">
            <w:rPr>
              <w:sz w:val="24"/>
              <w:szCs w:val="24"/>
            </w:rPr>
            <w:t xml:space="preserve"> December 1991</w:t>
          </w:r>
          <w:r w:rsidR="00A02796">
            <w:rPr>
              <w:sz w:val="24"/>
              <w:szCs w:val="24"/>
            </w:rPr>
            <w:t>.</w:t>
          </w:r>
        </w:p>
        <w:p w:rsidR="00902601" w:rsidRDefault="00902601" w:rsidP="00902601">
          <w:pPr>
            <w:pStyle w:val="ListParagraph"/>
            <w:rPr>
              <w:sz w:val="24"/>
              <w:szCs w:val="24"/>
            </w:rPr>
          </w:pPr>
        </w:p>
        <w:p w:rsidR="00441C02" w:rsidRPr="00441C02" w:rsidRDefault="00441C02" w:rsidP="00441C02">
          <w:pPr>
            <w:ind w:left="360"/>
            <w:rPr>
              <w:sz w:val="24"/>
              <w:szCs w:val="24"/>
            </w:rPr>
          </w:pPr>
        </w:p>
        <w:p w:rsidR="00902601" w:rsidRDefault="00586873" w:rsidP="00586873">
          <w:pPr>
            <w:pStyle w:val="JudgmentText"/>
            <w:numPr>
              <w:ilvl w:val="0"/>
              <w:numId w:val="0"/>
            </w:numPr>
            <w:ind w:left="720" w:hanging="720"/>
          </w:pPr>
          <w:r>
            <w:t>[4]</w:t>
          </w:r>
          <w:r>
            <w:tab/>
          </w:r>
          <w:r w:rsidR="00902601">
            <w:t>The registration of the said transfer was not made after the signature of the parties. There is exhibited a letter from the 2</w:t>
          </w:r>
          <w:r w:rsidR="00902601" w:rsidRPr="00902601">
            <w:rPr>
              <w:vertAlign w:val="superscript"/>
            </w:rPr>
            <w:t>nd</w:t>
          </w:r>
          <w:r w:rsidR="00902601">
            <w:t xml:space="preserve"> </w:t>
          </w:r>
          <w:r w:rsidR="00393310">
            <w:t>Respondent</w:t>
          </w:r>
          <w:r w:rsidR="00902601">
            <w:t xml:space="preserve"> to Norman Weber, then Principal Secretary for Finance</w:t>
          </w:r>
          <w:r w:rsidR="004528A6">
            <w:t xml:space="preserve"> which is here reproduced </w:t>
          </w:r>
          <w:r w:rsidR="0095443D" w:rsidRPr="0095443D">
            <w:rPr>
              <w:i/>
            </w:rPr>
            <w:t>in extenso</w:t>
          </w:r>
          <w:r w:rsidR="004528A6">
            <w:t xml:space="preserve">, for reasons which will be become obvious, </w:t>
          </w:r>
          <w:r w:rsidR="00902601">
            <w:t>in which the 2</w:t>
          </w:r>
          <w:r w:rsidR="00902601" w:rsidRPr="00902601">
            <w:rPr>
              <w:vertAlign w:val="superscript"/>
            </w:rPr>
            <w:t>nd</w:t>
          </w:r>
          <w:r w:rsidR="00902601">
            <w:t xml:space="preserve"> </w:t>
          </w:r>
          <w:r w:rsidR="00393310">
            <w:t>Respondent</w:t>
          </w:r>
          <w:r w:rsidR="00902601">
            <w:t>, Mr. John Renaud states that :</w:t>
          </w:r>
        </w:p>
        <w:p w:rsidR="004528A6" w:rsidRDefault="00902601" w:rsidP="00902601">
          <w:pPr>
            <w:pStyle w:val="JudgmentText"/>
            <w:numPr>
              <w:ilvl w:val="0"/>
              <w:numId w:val="0"/>
            </w:numPr>
            <w:ind w:left="720"/>
          </w:pPr>
          <w:r>
            <w:t>“On or about 24</w:t>
          </w:r>
          <w:r w:rsidRPr="00902601">
            <w:rPr>
              <w:vertAlign w:val="superscript"/>
            </w:rPr>
            <w:t>th</w:t>
          </w:r>
          <w:r>
            <w:t xml:space="preserve"> June, 1992, [</w:t>
          </w:r>
          <w:r w:rsidR="004528A6">
            <w:t>Zena Entertainment Pty) Ltd] purchased a portion of land at La Misere, belonging to one Philip Lucas. The same portion of land was to have been purchased by Miss Lydia Camille. In this respect a Promise of Sale had been prepared and registered in the Land Registry on 13</w:t>
          </w:r>
          <w:r w:rsidR="004528A6" w:rsidRPr="004528A6">
            <w:rPr>
              <w:vertAlign w:val="superscript"/>
            </w:rPr>
            <w:t>th</w:t>
          </w:r>
          <w:r w:rsidR="004528A6">
            <w:t xml:space="preserve"> August, 199. Stamp duty of R47, 600 had been paid upon registration, in excess of the stamp duty payable on the Promise of sale. This was so because on the actual transfer of the property, no further fees would have been paid.</w:t>
          </w:r>
        </w:p>
        <w:p w:rsidR="00902601" w:rsidRDefault="004528A6" w:rsidP="00902601">
          <w:pPr>
            <w:pStyle w:val="JudgmentText"/>
            <w:numPr>
              <w:ilvl w:val="0"/>
              <w:numId w:val="0"/>
            </w:numPr>
            <w:ind w:left="720"/>
          </w:pPr>
          <w:r>
            <w:t>The stamp duty at the time was exactly the amount that would have been paid on the actual transfer of land. It is now less owing to amendments in the law.</w:t>
          </w:r>
        </w:p>
        <w:p w:rsidR="004528A6" w:rsidRDefault="004528A6" w:rsidP="00902601">
          <w:pPr>
            <w:pStyle w:val="JudgmentText"/>
            <w:numPr>
              <w:ilvl w:val="0"/>
              <w:numId w:val="0"/>
            </w:numPr>
            <w:ind w:left="720"/>
          </w:pPr>
          <w:r>
            <w:t xml:space="preserve">Miss Camille did not wish to proceed with the purchase of the land. In order for the company to compete its purchase of the land and its eventual registration, the Company refunded Miss Camille the stamp duty which she had paid for the registration of the </w:t>
          </w:r>
          <w:r>
            <w:lastRenderedPageBreak/>
            <w:t>transfer of land, in advance of its transfer, that is at the time the Promise of Sale was registered by Miss Camille.</w:t>
          </w:r>
        </w:p>
        <w:p w:rsidR="004528A6" w:rsidRDefault="004528A6" w:rsidP="00902601">
          <w:pPr>
            <w:pStyle w:val="JudgmentText"/>
            <w:numPr>
              <w:ilvl w:val="0"/>
              <w:numId w:val="0"/>
            </w:numPr>
            <w:ind w:left="720"/>
          </w:pPr>
          <w:r>
            <w:t xml:space="preserve">Now, the Registrar of </w:t>
          </w:r>
          <w:r w:rsidR="0095443D">
            <w:t>Land</w:t>
          </w:r>
          <w:r>
            <w:t xml:space="preserve"> seeks to le</w:t>
          </w:r>
          <w:r w:rsidR="0095443D">
            <w:t>v</w:t>
          </w:r>
          <w:r>
            <w:t xml:space="preserve">y stamp duty on the transfer the land to Zena </w:t>
          </w:r>
          <w:r w:rsidR="0095443D">
            <w:t>Entertainment</w:t>
          </w:r>
          <w:r>
            <w:t xml:space="preserve"> (</w:t>
          </w:r>
          <w:r w:rsidR="0095443D">
            <w:t>Pty</w:t>
          </w:r>
          <w:r>
            <w:t xml:space="preserve">) Ltd. This means that the </w:t>
          </w:r>
          <w:r w:rsidR="0095443D">
            <w:t>L</w:t>
          </w:r>
          <w:r>
            <w:t>and R</w:t>
          </w:r>
          <w:r w:rsidR="0095443D">
            <w:t>e</w:t>
          </w:r>
          <w:r>
            <w:t>gis</w:t>
          </w:r>
          <w:r w:rsidR="0095443D">
            <w:t xml:space="preserve">trar </w:t>
          </w:r>
          <w:r>
            <w:t>wo</w:t>
          </w:r>
          <w:r w:rsidR="0095443D">
            <w:t>uld</w:t>
          </w:r>
          <w:r>
            <w:t xml:space="preserve"> have levied two separate and distinct amounts in respect of the one transfer</w:t>
          </w:r>
          <w:r w:rsidR="0095443D">
            <w:t>. The sum of R47</w:t>
          </w:r>
          <w:r w:rsidR="004A6E26">
            <w:t>, 000</w:t>
          </w:r>
          <w:r w:rsidR="0095443D">
            <w:t xml:space="preserve"> paid on 13</w:t>
          </w:r>
          <w:r w:rsidR="0095443D" w:rsidRPr="0095443D">
            <w:rPr>
              <w:vertAlign w:val="superscript"/>
            </w:rPr>
            <w:t>th</w:t>
          </w:r>
          <w:r w:rsidR="0095443D">
            <w:t xml:space="preserve"> August 1991 has not been utilised on any transfer.</w:t>
          </w:r>
        </w:p>
        <w:p w:rsidR="0095443D" w:rsidRDefault="0095443D" w:rsidP="00902601">
          <w:pPr>
            <w:pStyle w:val="JudgmentText"/>
            <w:numPr>
              <w:ilvl w:val="0"/>
              <w:numId w:val="0"/>
            </w:numPr>
            <w:ind w:left="720"/>
          </w:pPr>
          <w:r>
            <w:t xml:space="preserve">The purpose of this letter is, initially, to seek your permission to waive the stamp duty of SR32,010 on the transfer of </w:t>
          </w:r>
          <w:r w:rsidR="004A6E26">
            <w:t>t</w:t>
          </w:r>
          <w:r>
            <w:t xml:space="preserve">he parcel of </w:t>
          </w:r>
          <w:r w:rsidR="004A6E26">
            <w:t>land</w:t>
          </w:r>
          <w:r>
            <w:t xml:space="preserve"> to Zena Entertainment (Pty) </w:t>
          </w:r>
          <w:r w:rsidR="004A6E26">
            <w:t>L</w:t>
          </w:r>
          <w:r>
            <w:t xml:space="preserve">td given the fact that the Land Registrar has already received a higher sum </w:t>
          </w:r>
          <w:r w:rsidR="00393310">
            <w:t>in</w:t>
          </w:r>
          <w:r>
            <w:t xml:space="preserve"> respect of stamp duty…” </w:t>
          </w:r>
        </w:p>
        <w:p w:rsidR="00505F9D" w:rsidRDefault="00586873" w:rsidP="00586873">
          <w:pPr>
            <w:pStyle w:val="JudgmentText"/>
            <w:numPr>
              <w:ilvl w:val="0"/>
              <w:numId w:val="0"/>
            </w:numPr>
            <w:ind w:left="720" w:hanging="720"/>
          </w:pPr>
          <w:r>
            <w:t>[5]</w:t>
          </w:r>
          <w:r>
            <w:tab/>
          </w:r>
          <w:r w:rsidR="00697F04">
            <w:t>Nothing further seems to have happened as far as registration of title in the name of the Company is concerned</w:t>
          </w:r>
          <w:r w:rsidR="00393310">
            <w:t>,</w:t>
          </w:r>
          <w:r w:rsidR="00697F04">
            <w:t xml:space="preserve"> but on 31</w:t>
          </w:r>
          <w:r w:rsidR="00697F04" w:rsidRPr="00505F9D">
            <w:rPr>
              <w:vertAlign w:val="superscript"/>
            </w:rPr>
            <w:t>st</w:t>
          </w:r>
          <w:r w:rsidR="00697F04">
            <w:t xml:space="preserve"> January 1994 the </w:t>
          </w:r>
          <w:r w:rsidR="00393310">
            <w:t>Appellant</w:t>
          </w:r>
          <w:r w:rsidR="00697F04">
            <w:t xml:space="preserve"> registered a caution against ti</w:t>
          </w:r>
          <w:r w:rsidR="00505F9D">
            <w:t>t</w:t>
          </w:r>
          <w:r w:rsidR="00697F04">
            <w:t>le B389</w:t>
          </w:r>
          <w:r w:rsidR="00505F9D">
            <w:t xml:space="preserve"> on the Land Register</w:t>
          </w:r>
          <w:r w:rsidR="00697F04">
            <w:t xml:space="preserve">, claiming an interest </w:t>
          </w:r>
          <w:r w:rsidR="00505F9D">
            <w:t xml:space="preserve">in the said property. </w:t>
          </w:r>
        </w:p>
        <w:p w:rsidR="004A6E26" w:rsidRDefault="00586873" w:rsidP="00586873">
          <w:pPr>
            <w:pStyle w:val="JudgmentText"/>
            <w:numPr>
              <w:ilvl w:val="0"/>
              <w:numId w:val="0"/>
            </w:numPr>
            <w:ind w:left="720" w:hanging="720"/>
          </w:pPr>
          <w:r>
            <w:t>[6]</w:t>
          </w:r>
          <w:r>
            <w:tab/>
          </w:r>
          <w:r w:rsidR="00441C02">
            <w:t xml:space="preserve">In May 1995, the </w:t>
          </w:r>
          <w:r w:rsidR="00393310">
            <w:t>Appellant</w:t>
          </w:r>
          <w:r w:rsidR="00441C02">
            <w:t xml:space="preserve"> filed a case against the 1</w:t>
          </w:r>
          <w:r w:rsidR="00441C02" w:rsidRPr="00505F9D">
            <w:rPr>
              <w:vertAlign w:val="superscript"/>
            </w:rPr>
            <w:t>st</w:t>
          </w:r>
          <w:r w:rsidR="00441C02">
            <w:t xml:space="preserve"> </w:t>
          </w:r>
          <w:r w:rsidR="00393310">
            <w:t>Respondent</w:t>
          </w:r>
          <w:r w:rsidR="00441C02">
            <w:t xml:space="preserve"> in which it claimed that </w:t>
          </w:r>
          <w:r w:rsidR="00505F9D">
            <w:t>it</w:t>
          </w:r>
          <w:r w:rsidR="00441C02">
            <w:t xml:space="preserve"> had purchased Parcel B3</w:t>
          </w:r>
          <w:r w:rsidR="004A6E26">
            <w:t>8</w:t>
          </w:r>
          <w:r w:rsidR="00441C02">
            <w:t>9 for SR450, 000</w:t>
          </w:r>
          <w:r w:rsidR="00393310">
            <w:t>;</w:t>
          </w:r>
          <w:r w:rsidR="00441C02">
            <w:t xml:space="preserve"> being SR350, 000 for the land and house thereon and SR100, 000 for the furniture, fittings and fixtures contained therein. It further claimed that it had been a condition of the agreement between </w:t>
          </w:r>
          <w:r w:rsidR="0031311D">
            <w:t>itself</w:t>
          </w:r>
          <w:r w:rsidR="00441C02">
            <w:t xml:space="preserve"> and 1</w:t>
          </w:r>
          <w:r w:rsidR="00441C02" w:rsidRPr="00505F9D">
            <w:rPr>
              <w:vertAlign w:val="superscript"/>
            </w:rPr>
            <w:t>st</w:t>
          </w:r>
          <w:r w:rsidR="00441C02">
            <w:t xml:space="preserve"> </w:t>
          </w:r>
          <w:r w:rsidR="00393310">
            <w:t>Respondent</w:t>
          </w:r>
          <w:r w:rsidR="00441C02">
            <w:t xml:space="preserve"> that the sum of SR250, 000 was to be paid to the 1</w:t>
          </w:r>
          <w:r w:rsidR="00441C02" w:rsidRPr="00505F9D">
            <w:rPr>
              <w:vertAlign w:val="superscript"/>
            </w:rPr>
            <w:t>st</w:t>
          </w:r>
          <w:r w:rsidR="00441C02">
            <w:t xml:space="preserve"> </w:t>
          </w:r>
          <w:r w:rsidR="00393310">
            <w:t>Respondent</w:t>
          </w:r>
          <w:r w:rsidR="00441C02">
            <w:t xml:space="preserve">’s attorney, that is the </w:t>
          </w:r>
          <w:r w:rsidR="00393310">
            <w:t>2</w:t>
          </w:r>
          <w:r w:rsidR="00393310" w:rsidRPr="00393310">
            <w:rPr>
              <w:vertAlign w:val="superscript"/>
            </w:rPr>
            <w:t>nd</w:t>
          </w:r>
          <w:r w:rsidR="00393310">
            <w:t xml:space="preserve"> Respondent</w:t>
          </w:r>
          <w:r w:rsidR="00441C02">
            <w:t xml:space="preserve"> in Seychelles and the sum of SR 200, 000 to an account of the 1</w:t>
          </w:r>
          <w:r w:rsidR="00441C02" w:rsidRPr="00505F9D">
            <w:rPr>
              <w:vertAlign w:val="superscript"/>
            </w:rPr>
            <w:t>st</w:t>
          </w:r>
          <w:r w:rsidR="00441C02">
            <w:t xml:space="preserve"> </w:t>
          </w:r>
          <w:r w:rsidR="00393310">
            <w:t>Respondent</w:t>
          </w:r>
          <w:r w:rsidR="00441C02">
            <w:t xml:space="preserve"> in Canada and the sum of SR35, 000 again to the 2</w:t>
          </w:r>
          <w:r w:rsidR="00441C02" w:rsidRPr="00505F9D">
            <w:rPr>
              <w:vertAlign w:val="superscript"/>
            </w:rPr>
            <w:t>nd</w:t>
          </w:r>
          <w:r w:rsidR="00441C02">
            <w:t xml:space="preserve"> </w:t>
          </w:r>
          <w:r w:rsidR="00393310">
            <w:t>Respondent</w:t>
          </w:r>
          <w:r w:rsidR="00441C02">
            <w:t xml:space="preserve"> for the payment of stamp duty for the transfer of the property.</w:t>
          </w:r>
          <w:r w:rsidR="00393310">
            <w:t xml:space="preserve"> </w:t>
          </w:r>
          <w:r w:rsidR="004A6E26">
            <w:t>The payment of SR200</w:t>
          </w:r>
          <w:r w:rsidR="0031311D">
            <w:t>, 000</w:t>
          </w:r>
          <w:r w:rsidR="004A6E26">
            <w:t xml:space="preserve"> to the 1</w:t>
          </w:r>
          <w:r w:rsidR="004A6E26" w:rsidRPr="00505F9D">
            <w:rPr>
              <w:vertAlign w:val="superscript"/>
            </w:rPr>
            <w:t>st</w:t>
          </w:r>
          <w:r w:rsidR="004A6E26">
            <w:t xml:space="preserve"> </w:t>
          </w:r>
          <w:r w:rsidR="00393310">
            <w:t>Respondent</w:t>
          </w:r>
          <w:r w:rsidR="004A6E26">
            <w:t xml:space="preserve">’s account in Canada was effected by Angie (Angelika)  Maurel on behalf of the </w:t>
          </w:r>
          <w:r w:rsidR="00393310">
            <w:t>Appellant</w:t>
          </w:r>
          <w:r w:rsidR="004A6E26">
            <w:t xml:space="preserve"> and is proved by a document exhibited and dated 6</w:t>
          </w:r>
          <w:r w:rsidR="004A6E26" w:rsidRPr="00505F9D">
            <w:rPr>
              <w:vertAlign w:val="superscript"/>
            </w:rPr>
            <w:t>th</w:t>
          </w:r>
          <w:r w:rsidR="004A6E26">
            <w:t xml:space="preserve"> December 1991 for the amount of Swiss Francs 54,798.00</w:t>
          </w:r>
          <w:r w:rsidR="00505F9D">
            <w:t>.</w:t>
          </w:r>
        </w:p>
        <w:p w:rsidR="00441C02" w:rsidRDefault="00586873" w:rsidP="00586873">
          <w:pPr>
            <w:pStyle w:val="JudgmentText"/>
            <w:numPr>
              <w:ilvl w:val="0"/>
              <w:numId w:val="0"/>
            </w:numPr>
            <w:ind w:left="720" w:hanging="720"/>
          </w:pPr>
          <w:r>
            <w:t>[7]</w:t>
          </w:r>
          <w:r>
            <w:tab/>
          </w:r>
          <w:r w:rsidR="00441C02">
            <w:t xml:space="preserve">The Plaint </w:t>
          </w:r>
          <w:r w:rsidR="004A6E26">
            <w:t xml:space="preserve">further </w:t>
          </w:r>
          <w:r w:rsidR="00441C02">
            <w:t>alleged that in breach of the agreement between the parties the 1</w:t>
          </w:r>
          <w:r w:rsidR="00441C02" w:rsidRPr="004A6E26">
            <w:rPr>
              <w:vertAlign w:val="superscript"/>
            </w:rPr>
            <w:t>st</w:t>
          </w:r>
          <w:r w:rsidR="00441C02">
            <w:t xml:space="preserve"> </w:t>
          </w:r>
          <w:r w:rsidR="00393310">
            <w:t>Respondent</w:t>
          </w:r>
          <w:r w:rsidR="00441C02">
            <w:t xml:space="preserve"> had not registered the transfer of land despite repeated requests of the </w:t>
          </w:r>
          <w:r w:rsidR="00393310">
            <w:t>Appellant</w:t>
          </w:r>
          <w:r w:rsidR="00441C02">
            <w:t>.</w:t>
          </w:r>
        </w:p>
        <w:p w:rsidR="00441C02" w:rsidRDefault="00586873" w:rsidP="00586873">
          <w:pPr>
            <w:pStyle w:val="JudgmentText"/>
            <w:numPr>
              <w:ilvl w:val="0"/>
              <w:numId w:val="0"/>
            </w:numPr>
            <w:ind w:left="720" w:hanging="720"/>
          </w:pPr>
          <w:r>
            <w:lastRenderedPageBreak/>
            <w:t>[8]</w:t>
          </w:r>
          <w:r>
            <w:tab/>
          </w:r>
          <w:r w:rsidR="00441C02">
            <w:t>In a judgement given on 13</w:t>
          </w:r>
          <w:r w:rsidR="00441C02" w:rsidRPr="00441C02">
            <w:rPr>
              <w:vertAlign w:val="superscript"/>
            </w:rPr>
            <w:t>th</w:t>
          </w:r>
          <w:r w:rsidR="00536034">
            <w:rPr>
              <w:vertAlign w:val="superscript"/>
            </w:rPr>
            <w:t xml:space="preserve"> </w:t>
          </w:r>
          <w:r w:rsidR="00902601">
            <w:t>November</w:t>
          </w:r>
          <w:r w:rsidR="00441C02">
            <w:t xml:space="preserve"> 1995, the learned tr</w:t>
          </w:r>
          <w:r w:rsidR="00902601">
            <w:t>ial</w:t>
          </w:r>
          <w:r w:rsidR="00441C02">
            <w:t xml:space="preserve"> judge Ameras</w:t>
          </w:r>
          <w:r w:rsidR="00902601">
            <w:t>inghe having found that the 1</w:t>
          </w:r>
          <w:r w:rsidR="00902601" w:rsidRPr="00902601">
            <w:rPr>
              <w:vertAlign w:val="superscript"/>
            </w:rPr>
            <w:t>st</w:t>
          </w:r>
          <w:r w:rsidR="00902601">
            <w:t xml:space="preserve"> </w:t>
          </w:r>
          <w:r w:rsidR="00393310">
            <w:t>Respondent</w:t>
          </w:r>
          <w:r w:rsidR="00902601">
            <w:t xml:space="preserve"> had transferred Parcel B 389 to the </w:t>
          </w:r>
          <w:r w:rsidR="00393310">
            <w:t>Appellant</w:t>
          </w:r>
          <w:r w:rsidR="00902601">
            <w:t xml:space="preserve"> </w:t>
          </w:r>
          <w:r w:rsidR="00441C02">
            <w:t xml:space="preserve"> ordered that </w:t>
          </w:r>
          <w:r w:rsidR="00902601">
            <w:t xml:space="preserve">the Registrar of Lands register </w:t>
          </w:r>
          <w:r w:rsidR="00393310">
            <w:t>t</w:t>
          </w:r>
          <w:r w:rsidR="00902601">
            <w:t xml:space="preserve">itle B389 in the name of the </w:t>
          </w:r>
          <w:r w:rsidR="00393310">
            <w:t>Appellant</w:t>
          </w:r>
          <w:r w:rsidR="00902601">
            <w:t xml:space="preserve"> on the 1</w:t>
          </w:r>
          <w:r w:rsidR="00902601" w:rsidRPr="00902601">
            <w:rPr>
              <w:vertAlign w:val="superscript"/>
            </w:rPr>
            <w:t>st</w:t>
          </w:r>
          <w:r w:rsidR="00902601">
            <w:t xml:space="preserve"> </w:t>
          </w:r>
          <w:r w:rsidR="00393310">
            <w:t>Respondent</w:t>
          </w:r>
          <w:r w:rsidR="00902601">
            <w:t xml:space="preserve"> paying the registration fees and costs of the deed of transfer.</w:t>
          </w:r>
        </w:p>
        <w:p w:rsidR="00902601" w:rsidRDefault="00586873" w:rsidP="00586873">
          <w:pPr>
            <w:pStyle w:val="JudgmentText"/>
            <w:numPr>
              <w:ilvl w:val="0"/>
              <w:numId w:val="0"/>
            </w:numPr>
            <w:ind w:left="720" w:hanging="720"/>
          </w:pPr>
          <w:r>
            <w:t>[9]</w:t>
          </w:r>
          <w:r>
            <w:tab/>
          </w:r>
          <w:r w:rsidR="00902601">
            <w:t xml:space="preserve">There is then a hiatus in court proceedings with the title </w:t>
          </w:r>
          <w:r w:rsidR="004A6E26">
            <w:t xml:space="preserve">of B389 remaining in the </w:t>
          </w:r>
          <w:r w:rsidR="00902601">
            <w:t xml:space="preserve">name of the </w:t>
          </w:r>
          <w:r w:rsidR="0031311D">
            <w:t>1</w:t>
          </w:r>
          <w:r w:rsidR="0031311D" w:rsidRPr="00393310">
            <w:rPr>
              <w:vertAlign w:val="superscript"/>
            </w:rPr>
            <w:t>st</w:t>
          </w:r>
          <w:r w:rsidR="0031311D">
            <w:t xml:space="preserve"> Respondent</w:t>
          </w:r>
          <w:r w:rsidR="004A6E26">
            <w:t xml:space="preserve"> and with possession of the land and house in the </w:t>
          </w:r>
          <w:r w:rsidR="00393310">
            <w:t>Appellant</w:t>
          </w:r>
          <w:r w:rsidR="004A6E26">
            <w:t>.</w:t>
          </w:r>
        </w:p>
        <w:p w:rsidR="004A6E26" w:rsidRDefault="00586873" w:rsidP="00586873">
          <w:pPr>
            <w:pStyle w:val="JudgmentText"/>
            <w:numPr>
              <w:ilvl w:val="0"/>
              <w:numId w:val="0"/>
            </w:numPr>
            <w:ind w:left="720" w:hanging="720"/>
          </w:pPr>
          <w:r>
            <w:t>[10]</w:t>
          </w:r>
          <w:r>
            <w:tab/>
          </w:r>
          <w:r w:rsidR="000E4605">
            <w:t>On 27</w:t>
          </w:r>
          <w:r w:rsidR="000E4605" w:rsidRPr="000E4605">
            <w:rPr>
              <w:vertAlign w:val="superscript"/>
            </w:rPr>
            <w:t>th</w:t>
          </w:r>
          <w:r w:rsidR="000E4605">
            <w:t xml:space="preserve"> October 2004</w:t>
          </w:r>
          <w:r w:rsidR="0031311D">
            <w:t>,</w:t>
          </w:r>
          <w:r w:rsidR="000E4605">
            <w:t xml:space="preserve"> the 3</w:t>
          </w:r>
          <w:r w:rsidR="000E4605" w:rsidRPr="000E4605">
            <w:rPr>
              <w:vertAlign w:val="superscript"/>
            </w:rPr>
            <w:t>rd</w:t>
          </w:r>
          <w:r w:rsidR="000E4605">
            <w:t xml:space="preserve"> </w:t>
          </w:r>
          <w:r w:rsidR="00393310">
            <w:t>Respondent</w:t>
          </w:r>
          <w:r w:rsidR="000E4605">
            <w:t xml:space="preserve"> acting as Attorney for the 1</w:t>
          </w:r>
          <w:r w:rsidR="000E4605" w:rsidRPr="000E4605">
            <w:rPr>
              <w:vertAlign w:val="superscript"/>
            </w:rPr>
            <w:t>st</w:t>
          </w:r>
          <w:r w:rsidR="000E4605">
            <w:t xml:space="preserve"> </w:t>
          </w:r>
          <w:r w:rsidR="00393310">
            <w:t>Respondent</w:t>
          </w:r>
          <w:r w:rsidR="000E4605">
            <w:t xml:space="preserve"> wrote to the </w:t>
          </w:r>
          <w:r w:rsidR="00393310">
            <w:t>Appellant</w:t>
          </w:r>
          <w:r w:rsidR="000E4605">
            <w:t xml:space="preserve"> serving </w:t>
          </w:r>
          <w:r w:rsidR="0031311D">
            <w:t xml:space="preserve">it </w:t>
          </w:r>
          <w:r w:rsidR="000E4605">
            <w:t xml:space="preserve">notice to vacate </w:t>
          </w:r>
          <w:r w:rsidR="00393310">
            <w:t xml:space="preserve">the house on </w:t>
          </w:r>
          <w:r w:rsidR="000E4605">
            <w:t>Title B389 and threatening eviction and repossession should it not abide by the notice.</w:t>
          </w:r>
        </w:p>
        <w:p w:rsidR="00E852B9" w:rsidRDefault="00586873" w:rsidP="00586873">
          <w:pPr>
            <w:pStyle w:val="JudgmentText"/>
            <w:numPr>
              <w:ilvl w:val="0"/>
              <w:numId w:val="0"/>
            </w:numPr>
            <w:ind w:left="720" w:hanging="720"/>
          </w:pPr>
          <w:r>
            <w:t>[11]</w:t>
          </w:r>
          <w:r>
            <w:tab/>
          </w:r>
          <w:r w:rsidR="000E4605">
            <w:t xml:space="preserve">The </w:t>
          </w:r>
          <w:r w:rsidR="00393310">
            <w:t>Appellant</w:t>
          </w:r>
          <w:r w:rsidR="000E4605">
            <w:t xml:space="preserve"> th</w:t>
          </w:r>
          <w:r w:rsidR="00505F9D">
            <w:t>r</w:t>
          </w:r>
          <w:r w:rsidR="000E4605">
            <w:t xml:space="preserve">ough its </w:t>
          </w:r>
          <w:r w:rsidR="00505F9D">
            <w:t xml:space="preserve">then </w:t>
          </w:r>
          <w:r w:rsidR="000E4605">
            <w:t>attorney, Phillipe Boullé duly answered on 26</w:t>
          </w:r>
          <w:r w:rsidR="000E4605" w:rsidRPr="00E852B9">
            <w:rPr>
              <w:vertAlign w:val="superscript"/>
            </w:rPr>
            <w:t>th</w:t>
          </w:r>
          <w:r w:rsidR="000E4605">
            <w:t xml:space="preserve"> January 2005 informing the 3</w:t>
          </w:r>
          <w:r w:rsidR="000E4605" w:rsidRPr="00E852B9">
            <w:rPr>
              <w:vertAlign w:val="superscript"/>
            </w:rPr>
            <w:t>rd</w:t>
          </w:r>
          <w:r w:rsidR="000E4605">
            <w:t xml:space="preserve"> </w:t>
          </w:r>
          <w:r w:rsidR="00393310">
            <w:t>Respondent</w:t>
          </w:r>
          <w:r w:rsidR="000E4605">
            <w:t xml:space="preserve"> that it had no intention to vacate the property which it had purchased </w:t>
          </w:r>
          <w:r w:rsidR="00084214">
            <w:t>in</w:t>
          </w:r>
          <w:r w:rsidR="000E4605">
            <w:t xml:space="preserve"> June 199</w:t>
          </w:r>
          <w:r w:rsidR="00393310">
            <w:t>2</w:t>
          </w:r>
          <w:r w:rsidR="00084214">
            <w:t>.</w:t>
          </w:r>
          <w:r w:rsidR="000E4605">
            <w:t xml:space="preserve"> It unequivocally informed the 3</w:t>
          </w:r>
          <w:r w:rsidR="000E4605" w:rsidRPr="00E852B9">
            <w:rPr>
              <w:vertAlign w:val="superscript"/>
            </w:rPr>
            <w:t>rd</w:t>
          </w:r>
          <w:r w:rsidR="000E4605">
            <w:t xml:space="preserve"> </w:t>
          </w:r>
          <w:r w:rsidR="00393310">
            <w:t>Respondent</w:t>
          </w:r>
          <w:r w:rsidR="000E4605">
            <w:t xml:space="preserve"> that the sale was complete</w:t>
          </w:r>
          <w:r w:rsidR="00393310">
            <w:t xml:space="preserve">. It did so </w:t>
          </w:r>
          <w:r w:rsidR="000E4605">
            <w:t xml:space="preserve">by both </w:t>
          </w:r>
          <w:r w:rsidR="00E852B9">
            <w:t>attaching</w:t>
          </w:r>
          <w:r w:rsidR="000E4605">
            <w:t xml:space="preserve"> a copy of the transfer si</w:t>
          </w:r>
          <w:r w:rsidR="00E852B9">
            <w:t>gned</w:t>
          </w:r>
          <w:r w:rsidR="000E4605">
            <w:t xml:space="preserve"> by the 1</w:t>
          </w:r>
          <w:r w:rsidR="000E4605" w:rsidRPr="00E852B9">
            <w:rPr>
              <w:vertAlign w:val="superscript"/>
            </w:rPr>
            <w:t>st</w:t>
          </w:r>
          <w:r w:rsidR="000E4605">
            <w:t xml:space="preserve"> </w:t>
          </w:r>
          <w:r w:rsidR="00393310">
            <w:t>Respondent</w:t>
          </w:r>
          <w:r w:rsidR="000E4605">
            <w:t xml:space="preserve"> an</w:t>
          </w:r>
          <w:r w:rsidR="00E852B9">
            <w:t>d</w:t>
          </w:r>
          <w:r w:rsidR="00395E44">
            <w:t xml:space="preserve"> </w:t>
          </w:r>
          <w:r w:rsidR="00E852B9">
            <w:t>the</w:t>
          </w:r>
          <w:r w:rsidR="000E4605">
            <w:t xml:space="preserve"> </w:t>
          </w:r>
          <w:r w:rsidR="00393310">
            <w:t>Appellant</w:t>
          </w:r>
          <w:r w:rsidR="000E4605">
            <w:t xml:space="preserve"> and by s</w:t>
          </w:r>
          <w:r w:rsidR="00E852B9">
            <w:t>t</w:t>
          </w:r>
          <w:r w:rsidR="000E4605">
            <w:t>ating</w:t>
          </w:r>
          <w:r w:rsidR="00E852B9">
            <w:t xml:space="preserve"> that the sale </w:t>
          </w:r>
          <w:r w:rsidR="00084214">
            <w:t xml:space="preserve">between them </w:t>
          </w:r>
          <w:r w:rsidR="00E852B9">
            <w:t>had been complete at all material times.</w:t>
          </w:r>
        </w:p>
        <w:p w:rsidR="000E4605" w:rsidRDefault="00586873" w:rsidP="00586873">
          <w:pPr>
            <w:pStyle w:val="JudgmentText"/>
            <w:numPr>
              <w:ilvl w:val="0"/>
              <w:numId w:val="0"/>
            </w:numPr>
            <w:ind w:left="720" w:hanging="720"/>
          </w:pPr>
          <w:r>
            <w:t>[12]</w:t>
          </w:r>
          <w:r>
            <w:tab/>
          </w:r>
          <w:r w:rsidR="00E852B9">
            <w:t>On 14</w:t>
          </w:r>
          <w:r w:rsidR="00E852B9" w:rsidRPr="00E852B9">
            <w:rPr>
              <w:vertAlign w:val="superscript"/>
            </w:rPr>
            <w:t>th</w:t>
          </w:r>
          <w:r w:rsidR="00E852B9">
            <w:t xml:space="preserve"> March 2005 the 1</w:t>
          </w:r>
          <w:r w:rsidR="00E852B9" w:rsidRPr="00E852B9">
            <w:rPr>
              <w:vertAlign w:val="superscript"/>
            </w:rPr>
            <w:t>st</w:t>
          </w:r>
          <w:r w:rsidR="00E852B9">
            <w:t xml:space="preserve"> </w:t>
          </w:r>
          <w:r w:rsidR="00393310">
            <w:t>Respondent</w:t>
          </w:r>
          <w:r w:rsidR="00E852B9">
            <w:t xml:space="preserve"> transferred to the 3</w:t>
          </w:r>
          <w:r w:rsidR="00E852B9" w:rsidRPr="00E852B9">
            <w:rPr>
              <w:vertAlign w:val="superscript"/>
            </w:rPr>
            <w:t>rd</w:t>
          </w:r>
          <w:r w:rsidR="00E852B9">
            <w:t xml:space="preserve"> </w:t>
          </w:r>
          <w:r w:rsidR="00393310">
            <w:t>Respondent</w:t>
          </w:r>
          <w:r w:rsidR="00E852B9">
            <w:t xml:space="preserve"> Title B 389 in consideration of SR300</w:t>
          </w:r>
          <w:r w:rsidR="00505F9D">
            <w:t>, 000</w:t>
          </w:r>
          <w:r w:rsidR="00E852B9">
            <w:t>, registration of the same effected on 31</w:t>
          </w:r>
          <w:r w:rsidR="00E852B9" w:rsidRPr="00E852B9">
            <w:rPr>
              <w:vertAlign w:val="superscript"/>
            </w:rPr>
            <w:t>st</w:t>
          </w:r>
          <w:r w:rsidR="00E852B9">
            <w:t xml:space="preserve"> March 2005. </w:t>
          </w:r>
        </w:p>
        <w:p w:rsidR="00CA50D1" w:rsidRDefault="00586873" w:rsidP="00586873">
          <w:pPr>
            <w:pStyle w:val="JudgmentText"/>
            <w:numPr>
              <w:ilvl w:val="0"/>
              <w:numId w:val="0"/>
            </w:numPr>
            <w:ind w:left="720" w:hanging="720"/>
          </w:pPr>
          <w:r>
            <w:t>[13]</w:t>
          </w:r>
          <w:r>
            <w:tab/>
          </w:r>
          <w:r w:rsidR="00E852B9">
            <w:t>On 21</w:t>
          </w:r>
          <w:r w:rsidR="00E852B9" w:rsidRPr="00E852B9">
            <w:rPr>
              <w:vertAlign w:val="superscript"/>
            </w:rPr>
            <w:t>st</w:t>
          </w:r>
          <w:r w:rsidR="00E852B9">
            <w:t xml:space="preserve"> October 2005, the </w:t>
          </w:r>
          <w:r w:rsidR="00393310">
            <w:t>Appellant</w:t>
          </w:r>
          <w:r w:rsidR="00E852B9">
            <w:t xml:space="preserve"> filed a Plaint, amended in 2006, against the three </w:t>
          </w:r>
          <w:r w:rsidR="00393310">
            <w:t>Respondents</w:t>
          </w:r>
          <w:r w:rsidR="00E852B9">
            <w:t xml:space="preserve"> in which it claimed that the transfer made on 14</w:t>
          </w:r>
          <w:r w:rsidR="00E852B9" w:rsidRPr="00E852B9">
            <w:rPr>
              <w:vertAlign w:val="superscript"/>
            </w:rPr>
            <w:t>th</w:t>
          </w:r>
          <w:r w:rsidR="00E852B9">
            <w:t xml:space="preserve"> March 2005 from the 1</w:t>
          </w:r>
          <w:r w:rsidR="00E852B9" w:rsidRPr="00E852B9">
            <w:rPr>
              <w:vertAlign w:val="superscript"/>
            </w:rPr>
            <w:t>st</w:t>
          </w:r>
          <w:r w:rsidR="00E852B9">
            <w:t xml:space="preserve"> </w:t>
          </w:r>
          <w:r w:rsidR="00393310">
            <w:t>Respondent</w:t>
          </w:r>
          <w:r w:rsidR="00E852B9">
            <w:t xml:space="preserve"> to the 3</w:t>
          </w:r>
          <w:r w:rsidR="00E852B9" w:rsidRPr="00E852B9">
            <w:rPr>
              <w:vertAlign w:val="superscript"/>
            </w:rPr>
            <w:t>rd</w:t>
          </w:r>
          <w:r w:rsidR="00E852B9">
            <w:t xml:space="preserve"> </w:t>
          </w:r>
          <w:r w:rsidR="00393310">
            <w:t>Respondent</w:t>
          </w:r>
          <w:r w:rsidR="00E852B9">
            <w:t xml:space="preserve"> was unlawful and </w:t>
          </w:r>
          <w:r w:rsidR="00505F9D">
            <w:t xml:space="preserve">a </w:t>
          </w:r>
          <w:r w:rsidR="00E852B9">
            <w:t>fraud, made to trick it in abandoning its right, that it had acquired title since June 2002</w:t>
          </w:r>
          <w:r w:rsidR="00CA50D1">
            <w:t xml:space="preserve"> for value and in good faith, that the occupation of the property was continuous, uninterrupted, peaceful, public and unequivocal and that it has so acted in the capacity of owner.</w:t>
          </w:r>
        </w:p>
        <w:p w:rsidR="00CA50D1" w:rsidRDefault="00586873" w:rsidP="00586873">
          <w:pPr>
            <w:pStyle w:val="JudgmentText"/>
            <w:numPr>
              <w:ilvl w:val="0"/>
              <w:numId w:val="0"/>
            </w:numPr>
            <w:ind w:left="720" w:hanging="720"/>
          </w:pPr>
          <w:r>
            <w:t>[14]</w:t>
          </w:r>
          <w:r>
            <w:tab/>
          </w:r>
          <w:r w:rsidR="00CA50D1">
            <w:t xml:space="preserve">It further claimed an overriding interest in the said title and prayed for a judgement </w:t>
          </w:r>
          <w:r w:rsidR="00C939C6">
            <w:t xml:space="preserve">and declarations that </w:t>
          </w:r>
          <w:r w:rsidR="00CA50D1">
            <w:t>the sale from the 1</w:t>
          </w:r>
          <w:r w:rsidR="00CA50D1" w:rsidRPr="00CA50D1">
            <w:rPr>
              <w:vertAlign w:val="superscript"/>
            </w:rPr>
            <w:t>st</w:t>
          </w:r>
          <w:r w:rsidR="00CA50D1">
            <w:t xml:space="preserve"> </w:t>
          </w:r>
          <w:r w:rsidR="00393310">
            <w:t>Respondent</w:t>
          </w:r>
          <w:r w:rsidR="00CA50D1">
            <w:t xml:space="preserve"> to the 3</w:t>
          </w:r>
          <w:r w:rsidR="00CA50D1" w:rsidRPr="00CA50D1">
            <w:rPr>
              <w:vertAlign w:val="superscript"/>
            </w:rPr>
            <w:t>rd</w:t>
          </w:r>
          <w:r w:rsidR="00CA50D1">
            <w:t xml:space="preserve"> </w:t>
          </w:r>
          <w:r w:rsidR="00393310">
            <w:t>Respondent</w:t>
          </w:r>
          <w:r w:rsidR="00CA50D1">
            <w:t xml:space="preserve"> </w:t>
          </w:r>
          <w:r w:rsidR="00C939C6">
            <w:t xml:space="preserve">was </w:t>
          </w:r>
          <w:r w:rsidR="00CA50D1">
            <w:t xml:space="preserve">null and void, that it was the owner of Title B389, </w:t>
          </w:r>
          <w:r w:rsidR="00C939C6">
            <w:t xml:space="preserve">that </w:t>
          </w:r>
          <w:r w:rsidR="00CA50D1">
            <w:t xml:space="preserve">the Land Registrar register the title of B389 in the name of the </w:t>
          </w:r>
          <w:r w:rsidR="00393310">
            <w:t>Appellant</w:t>
          </w:r>
          <w:r w:rsidR="00C939C6">
            <w:t xml:space="preserve"> and that </w:t>
          </w:r>
          <w:r w:rsidR="00CA50D1">
            <w:t>the 2</w:t>
          </w:r>
          <w:r w:rsidR="00CA50D1" w:rsidRPr="00CA50D1">
            <w:rPr>
              <w:vertAlign w:val="superscript"/>
            </w:rPr>
            <w:t>nd</w:t>
          </w:r>
          <w:r w:rsidR="00CA50D1">
            <w:t xml:space="preserve"> </w:t>
          </w:r>
          <w:r w:rsidR="00393310">
            <w:t>Respondent</w:t>
          </w:r>
          <w:r w:rsidR="00CA50D1">
            <w:t xml:space="preserve"> return the sum of SR32</w:t>
          </w:r>
          <w:r w:rsidR="00994ACD">
            <w:t>, 000</w:t>
          </w:r>
          <w:r w:rsidR="00CA50D1">
            <w:t xml:space="preserve"> with interest from 24</w:t>
          </w:r>
          <w:r w:rsidR="00CA50D1" w:rsidRPr="00CA50D1">
            <w:rPr>
              <w:vertAlign w:val="superscript"/>
            </w:rPr>
            <w:t>th</w:t>
          </w:r>
          <w:r w:rsidR="00CA50D1">
            <w:t xml:space="preserve"> June 1992 and costs.</w:t>
          </w:r>
        </w:p>
        <w:p w:rsidR="00E852B9" w:rsidRDefault="00586873" w:rsidP="00586873">
          <w:pPr>
            <w:pStyle w:val="JudgmentText"/>
            <w:numPr>
              <w:ilvl w:val="0"/>
              <w:numId w:val="0"/>
            </w:numPr>
            <w:ind w:left="720" w:hanging="720"/>
          </w:pPr>
          <w:r>
            <w:lastRenderedPageBreak/>
            <w:t>[15]</w:t>
          </w:r>
          <w:r>
            <w:tab/>
          </w:r>
          <w:r w:rsidR="00CA50D1">
            <w:t xml:space="preserve">Attempts to have a hearing of this matter failed miserably for the best part of five years. The hearing took place in fits and starts for another three years </w:t>
          </w:r>
          <w:r w:rsidR="00994ACD">
            <w:t xml:space="preserve">with </w:t>
          </w:r>
          <w:r w:rsidR="00CA50D1">
            <w:t>ju</w:t>
          </w:r>
          <w:r w:rsidR="00994ACD">
            <w:t>d</w:t>
          </w:r>
          <w:r w:rsidR="00CA50D1">
            <w:t>gem</w:t>
          </w:r>
          <w:r w:rsidR="00994ACD">
            <w:t>e</w:t>
          </w:r>
          <w:r w:rsidR="00CA50D1">
            <w:t>nt finally delivered by Ga</w:t>
          </w:r>
          <w:r w:rsidR="00994ACD">
            <w:t>s</w:t>
          </w:r>
          <w:r w:rsidR="00CA50D1">
            <w:t xml:space="preserve">waga J </w:t>
          </w:r>
          <w:r w:rsidR="00994ACD">
            <w:t>on 8</w:t>
          </w:r>
          <w:r w:rsidR="00994ACD" w:rsidRPr="00994ACD">
            <w:rPr>
              <w:vertAlign w:val="superscript"/>
            </w:rPr>
            <w:t>th</w:t>
          </w:r>
          <w:r w:rsidR="00994ACD">
            <w:t xml:space="preserve"> March 2013.</w:t>
          </w:r>
          <w:r w:rsidR="0031311D">
            <w:t xml:space="preserve"> </w:t>
          </w:r>
          <w:r w:rsidR="00994ACD">
            <w:t>From the start of the allied case in 1992 to the conclusion of this case in the Supreme Court in 2013 twenty one long years have elapsed. It is without doubt an appalling indictment of the justice system in Seychelles, one for which both the Bar and Bench must bow its head with shame and resolve not let happen again.</w:t>
          </w:r>
        </w:p>
        <w:p w:rsidR="00994ACD" w:rsidRDefault="00586873" w:rsidP="00586873">
          <w:pPr>
            <w:pStyle w:val="JudgmentText"/>
            <w:numPr>
              <w:ilvl w:val="0"/>
              <w:numId w:val="0"/>
            </w:numPr>
            <w:ind w:left="720" w:hanging="720"/>
          </w:pPr>
          <w:r>
            <w:t>[16]</w:t>
          </w:r>
          <w:r>
            <w:tab/>
          </w:r>
          <w:r w:rsidR="00994ACD">
            <w:t>In his judgment the learned trial judge Gaswaga</w:t>
          </w:r>
          <w:r w:rsidR="00395E44">
            <w:t xml:space="preserve"> </w:t>
          </w:r>
          <w:r w:rsidR="00994ACD">
            <w:t>stated</w:t>
          </w:r>
          <w:r w:rsidR="00395E44">
            <w:t xml:space="preserve"> </w:t>
          </w:r>
          <w:r w:rsidR="00C939C6">
            <w:t>that</w:t>
          </w:r>
          <w:r w:rsidR="00395E44">
            <w:t xml:space="preserve"> </w:t>
          </w:r>
          <w:r w:rsidR="00994ACD">
            <w:t xml:space="preserve">the matter was </w:t>
          </w:r>
          <w:r w:rsidR="00994ACD" w:rsidRPr="00395E44">
            <w:rPr>
              <w:i/>
            </w:rPr>
            <w:t>res judicata</w:t>
          </w:r>
          <w:r w:rsidR="00994ACD">
            <w:t xml:space="preserve"> and an abuse of process and dismissed it. It is f</w:t>
          </w:r>
          <w:r w:rsidR="0051182E">
            <w:t>r</w:t>
          </w:r>
          <w:r w:rsidR="00994ACD">
            <w:t xml:space="preserve">om this decision that the </w:t>
          </w:r>
          <w:r w:rsidR="00393310">
            <w:t>Appellant</w:t>
          </w:r>
          <w:r w:rsidR="00994ACD">
            <w:t xml:space="preserve"> has now appealed on the grounds</w:t>
          </w:r>
          <w:r w:rsidR="0051182E">
            <w:t xml:space="preserve"> summarised as follows:</w:t>
          </w:r>
        </w:p>
        <w:p w:rsidR="00994ACD" w:rsidRDefault="00994ACD" w:rsidP="00994ACD">
          <w:pPr>
            <w:pStyle w:val="JudgmentText"/>
            <w:numPr>
              <w:ilvl w:val="1"/>
              <w:numId w:val="7"/>
            </w:numPr>
          </w:pPr>
          <w:r>
            <w:t xml:space="preserve">The findings </w:t>
          </w:r>
          <w:r w:rsidR="0051182E">
            <w:t xml:space="preserve">of the trial judge that the matter is </w:t>
          </w:r>
          <w:r w:rsidR="0051182E" w:rsidRPr="00395E44">
            <w:rPr>
              <w:i/>
            </w:rPr>
            <w:t>re</w:t>
          </w:r>
          <w:r w:rsidR="00395E44" w:rsidRPr="00395E44">
            <w:rPr>
              <w:i/>
            </w:rPr>
            <w:t>s</w:t>
          </w:r>
          <w:r w:rsidR="0051182E" w:rsidRPr="00395E44">
            <w:rPr>
              <w:i/>
            </w:rPr>
            <w:t xml:space="preserve"> judicata</w:t>
          </w:r>
          <w:r w:rsidR="0051182E">
            <w:t xml:space="preserve"> is erroneous.</w:t>
          </w:r>
        </w:p>
        <w:p w:rsidR="0051182E" w:rsidRDefault="0051182E" w:rsidP="00994ACD">
          <w:pPr>
            <w:pStyle w:val="JudgmentText"/>
            <w:numPr>
              <w:ilvl w:val="1"/>
              <w:numId w:val="7"/>
            </w:numPr>
          </w:pPr>
          <w:r>
            <w:t>The findings of the trial judge that the matter is an abuse of process is wrong.</w:t>
          </w:r>
        </w:p>
        <w:p w:rsidR="0051182E" w:rsidRDefault="0051182E" w:rsidP="00994ACD">
          <w:pPr>
            <w:pStyle w:val="JudgmentText"/>
            <w:numPr>
              <w:ilvl w:val="1"/>
              <w:numId w:val="7"/>
            </w:numPr>
          </w:pPr>
          <w:r>
            <w:t>The learned trial judge erred by failing to appreciate and find that the transfer of land parcel B389 by the 1</w:t>
          </w:r>
          <w:r w:rsidRPr="0051182E">
            <w:rPr>
              <w:vertAlign w:val="superscript"/>
            </w:rPr>
            <w:t>st</w:t>
          </w:r>
          <w:r>
            <w:t xml:space="preserve"> </w:t>
          </w:r>
          <w:r w:rsidR="00393310">
            <w:t>Respondent</w:t>
          </w:r>
          <w:r>
            <w:t xml:space="preserve"> to the 3</w:t>
          </w:r>
          <w:r w:rsidRPr="0051182E">
            <w:rPr>
              <w:vertAlign w:val="superscript"/>
            </w:rPr>
            <w:t>rd</w:t>
          </w:r>
          <w:r>
            <w:t xml:space="preserve"> </w:t>
          </w:r>
          <w:r w:rsidR="00393310">
            <w:t>Respondent</w:t>
          </w:r>
          <w:r>
            <w:t xml:space="preserve"> constituted a fraud on the rights of the </w:t>
          </w:r>
          <w:r w:rsidR="00393310">
            <w:t>Appellant</w:t>
          </w:r>
          <w:r>
            <w:t xml:space="preserve"> giving rise to new causes of action for the </w:t>
          </w:r>
          <w:r w:rsidR="00393310">
            <w:t>Appellant</w:t>
          </w:r>
          <w:r>
            <w:t xml:space="preserve"> to prosecute in respect of its ownership or title or right or entitlement to land parcel B389 or to enforce the judgement of the Supreme Court in CS 251/1995.</w:t>
          </w:r>
        </w:p>
        <w:p w:rsidR="0095578A" w:rsidRDefault="00586873" w:rsidP="00586873">
          <w:pPr>
            <w:pStyle w:val="JudgmentText"/>
            <w:numPr>
              <w:ilvl w:val="0"/>
              <w:numId w:val="0"/>
            </w:numPr>
            <w:ind w:left="720" w:hanging="720"/>
          </w:pPr>
          <w:r>
            <w:t>[17]</w:t>
          </w:r>
          <w:r>
            <w:tab/>
          </w:r>
          <w:r w:rsidR="00000F27">
            <w:t>The 1</w:t>
          </w:r>
          <w:r w:rsidR="00000F27" w:rsidRPr="00000F27">
            <w:rPr>
              <w:vertAlign w:val="superscript"/>
            </w:rPr>
            <w:t>st</w:t>
          </w:r>
          <w:r w:rsidR="00395E44">
            <w:rPr>
              <w:vertAlign w:val="superscript"/>
            </w:rPr>
            <w:t xml:space="preserve"> </w:t>
          </w:r>
          <w:r w:rsidR="0095578A">
            <w:t xml:space="preserve">and </w:t>
          </w:r>
          <w:r w:rsidR="00395E44">
            <w:t>3</w:t>
          </w:r>
          <w:r w:rsidR="00395E44" w:rsidRPr="00395E44">
            <w:rPr>
              <w:vertAlign w:val="superscript"/>
            </w:rPr>
            <w:t>rd</w:t>
          </w:r>
          <w:r w:rsidR="00395E44">
            <w:t xml:space="preserve"> Respondents</w:t>
          </w:r>
          <w:r w:rsidR="00000F27">
            <w:t xml:space="preserve"> h</w:t>
          </w:r>
          <w:r w:rsidR="0095578A">
            <w:t>a</w:t>
          </w:r>
          <w:r w:rsidR="00000F27">
            <w:t>ve joi</w:t>
          </w:r>
          <w:r w:rsidR="0095578A">
            <w:t>ntly</w:t>
          </w:r>
          <w:r w:rsidR="00000F27">
            <w:t xml:space="preserve"> filed written submissions. The 2</w:t>
          </w:r>
          <w:r w:rsidR="00000F27" w:rsidRPr="00000F27">
            <w:rPr>
              <w:vertAlign w:val="superscript"/>
            </w:rPr>
            <w:t>nd</w:t>
          </w:r>
          <w:r w:rsidR="00000F27">
            <w:t xml:space="preserve"> </w:t>
          </w:r>
          <w:r w:rsidR="00393310">
            <w:t>Respondent</w:t>
          </w:r>
          <w:r w:rsidR="00000F27">
            <w:t xml:space="preserve"> has filed no </w:t>
          </w:r>
          <w:r w:rsidR="0095578A">
            <w:t>submission</w:t>
          </w:r>
          <w:r w:rsidR="00000F27">
            <w:t xml:space="preserve"> and has not put in an appearance. </w:t>
          </w:r>
          <w:r w:rsidR="00395E44">
            <w:t xml:space="preserve">We assume </w:t>
          </w:r>
          <w:r w:rsidR="0031311D">
            <w:t xml:space="preserve">that </w:t>
          </w:r>
          <w:r w:rsidR="00395E44">
            <w:t>h</w:t>
          </w:r>
          <w:r w:rsidR="0095578A">
            <w:t>e is therefore not contesting th</w:t>
          </w:r>
          <w:r w:rsidR="00395E44">
            <w:t>is</w:t>
          </w:r>
          <w:r w:rsidR="0095578A">
            <w:t xml:space="preserve"> appeal.</w:t>
          </w:r>
        </w:p>
        <w:p w:rsidR="00395E44" w:rsidRDefault="00586873" w:rsidP="00586873">
          <w:pPr>
            <w:pStyle w:val="JudgmentText"/>
            <w:numPr>
              <w:ilvl w:val="0"/>
              <w:numId w:val="0"/>
            </w:numPr>
            <w:ind w:left="720" w:hanging="720"/>
          </w:pPr>
          <w:r>
            <w:t>[18]</w:t>
          </w:r>
          <w:r>
            <w:tab/>
          </w:r>
          <w:r w:rsidR="00C939C6">
            <w:t>We shall now deal with the first two grounds</w:t>
          </w:r>
          <w:r w:rsidR="00395E44">
            <w:t xml:space="preserve">. They </w:t>
          </w:r>
          <w:r w:rsidR="00AA0508">
            <w:t>relate</w:t>
          </w:r>
          <w:r w:rsidR="0051182E">
            <w:t xml:space="preserve"> to the finding by the </w:t>
          </w:r>
          <w:r w:rsidR="00395E44">
            <w:t xml:space="preserve">learned </w:t>
          </w:r>
          <w:r w:rsidR="0051182E">
            <w:t>judge that</w:t>
          </w:r>
          <w:r w:rsidR="00395E44">
            <w:t>:</w:t>
          </w:r>
        </w:p>
        <w:p w:rsidR="00395E44" w:rsidRDefault="0051182E" w:rsidP="00395E44">
          <w:pPr>
            <w:pStyle w:val="JudgmentText"/>
            <w:numPr>
              <w:ilvl w:val="0"/>
              <w:numId w:val="0"/>
            </w:numPr>
            <w:ind w:left="720" w:firstLine="60"/>
          </w:pPr>
          <w:r>
            <w:t xml:space="preserve">“the </w:t>
          </w:r>
          <w:r w:rsidR="00AA0508">
            <w:t>plaintiff</w:t>
          </w:r>
          <w:r>
            <w:t xml:space="preserve"> is now </w:t>
          </w:r>
          <w:r w:rsidR="00AA0508">
            <w:t>asking</w:t>
          </w:r>
          <w:r>
            <w:t xml:space="preserve"> the court </w:t>
          </w:r>
          <w:r w:rsidR="00AA0508">
            <w:t>.</w:t>
          </w:r>
          <w:r>
            <w:t xml:space="preserve">.. to transfer </w:t>
          </w:r>
          <w:r w:rsidR="00AA0508">
            <w:t>and</w:t>
          </w:r>
          <w:r>
            <w:t xml:space="preserve"> register the same land (B389) </w:t>
          </w:r>
          <w:r w:rsidR="00AA0508">
            <w:t>in</w:t>
          </w:r>
          <w:r>
            <w:t xml:space="preserve"> the name</w:t>
          </w:r>
          <w:r w:rsidR="00AA0508">
            <w:t xml:space="preserve"> of the plaintiff, which order had already been given to the plaintiff 10 years ago [and] …would result in the same position which the plaintiff obtained in the earlier judgment.”</w:t>
          </w:r>
        </w:p>
        <w:p w:rsidR="00395E44" w:rsidRDefault="00395E44" w:rsidP="00395E44">
          <w:pPr>
            <w:pStyle w:val="JudgmentText"/>
            <w:numPr>
              <w:ilvl w:val="0"/>
              <w:numId w:val="0"/>
            </w:numPr>
            <w:tabs>
              <w:tab w:val="left" w:pos="360"/>
            </w:tabs>
            <w:spacing w:after="0"/>
            <w:ind w:left="720" w:hanging="720"/>
          </w:pPr>
          <w:r>
            <w:t xml:space="preserve">      </w:t>
          </w:r>
          <w:r w:rsidR="00586873">
            <w:tab/>
          </w:r>
          <w:r w:rsidR="00AA0508">
            <w:t>The learned</w:t>
          </w:r>
          <w:r w:rsidR="00394213">
            <w:t xml:space="preserve"> </w:t>
          </w:r>
          <w:r w:rsidR="00AA0508">
            <w:t xml:space="preserve"> judge </w:t>
          </w:r>
          <w:r w:rsidR="00394213">
            <w:t xml:space="preserve"> </w:t>
          </w:r>
          <w:r w:rsidR="00AA0508">
            <w:t xml:space="preserve">also </w:t>
          </w:r>
          <w:r w:rsidR="00394213">
            <w:t xml:space="preserve"> </w:t>
          </w:r>
          <w:r w:rsidR="00AA0508">
            <w:t xml:space="preserve">found that </w:t>
          </w:r>
          <w:r w:rsidR="00394213">
            <w:t xml:space="preserve"> </w:t>
          </w:r>
          <w:r w:rsidR="00AA0508">
            <w:t>the plaintiff</w:t>
          </w:r>
          <w:r w:rsidR="00394213">
            <w:t xml:space="preserve"> </w:t>
          </w:r>
          <w:r w:rsidR="00AA0508">
            <w:t xml:space="preserve"> was “trying to have a second bite at the</w:t>
          </w:r>
        </w:p>
        <w:p w:rsidR="00AA0508" w:rsidRDefault="00395E44" w:rsidP="0044695E">
          <w:pPr>
            <w:pStyle w:val="JudgmentText"/>
            <w:numPr>
              <w:ilvl w:val="0"/>
              <w:numId w:val="0"/>
            </w:numPr>
            <w:ind w:left="720" w:hanging="720"/>
          </w:pPr>
          <w:r>
            <w:lastRenderedPageBreak/>
            <w:t xml:space="preserve">      </w:t>
          </w:r>
          <w:r w:rsidR="0044695E">
            <w:tab/>
          </w:r>
          <w:r w:rsidR="00AA0508">
            <w:t>cherry” and that “it had sat on the judgement and its rights…”</w:t>
          </w:r>
        </w:p>
        <w:p w:rsidR="00994ACD" w:rsidRPr="00917382" w:rsidRDefault="00586873" w:rsidP="00586873">
          <w:pPr>
            <w:pStyle w:val="JudgmentText"/>
            <w:numPr>
              <w:ilvl w:val="0"/>
              <w:numId w:val="0"/>
            </w:numPr>
            <w:ind w:left="720" w:hanging="720"/>
            <w:rPr>
              <w:i/>
            </w:rPr>
          </w:pPr>
          <w:r>
            <w:t>[19]</w:t>
          </w:r>
          <w:r>
            <w:tab/>
          </w:r>
          <w:r w:rsidR="00AA0508">
            <w:t>We respectfully disagree that CS 370/2005 is a replica of CS</w:t>
          </w:r>
          <w:r w:rsidR="00F97FA6">
            <w:t xml:space="preserve"> </w:t>
          </w:r>
          <w:r w:rsidR="00AA0508">
            <w:t>251/1995 and he</w:t>
          </w:r>
          <w:r w:rsidR="00AE4809">
            <w:t>n</w:t>
          </w:r>
          <w:r w:rsidR="00AA0508">
            <w:t xml:space="preserve">ce </w:t>
          </w:r>
          <w:r w:rsidR="00AA0508" w:rsidRPr="00AE4809">
            <w:rPr>
              <w:i/>
            </w:rPr>
            <w:t>res judicata</w:t>
          </w:r>
          <w:r w:rsidR="00AA0508">
            <w:t xml:space="preserve"> and an </w:t>
          </w:r>
          <w:r w:rsidR="00AA0508" w:rsidRPr="00917382">
            <w:rPr>
              <w:i/>
            </w:rPr>
            <w:t>abuse of process</w:t>
          </w:r>
          <w:r w:rsidR="00AA0508">
            <w:t>. We only need to briefly s</w:t>
          </w:r>
          <w:r w:rsidR="00AE4809">
            <w:t>t</w:t>
          </w:r>
          <w:r w:rsidR="00AA0508">
            <w:t>ate that the trial ju</w:t>
          </w:r>
          <w:r w:rsidR="00AE4809">
            <w:t>d</w:t>
          </w:r>
          <w:r w:rsidR="00AA0508">
            <w:t xml:space="preserve">ge has misinterpreted the judgement of this Court in </w:t>
          </w:r>
          <w:r w:rsidR="00AA0508" w:rsidRPr="00AA0508">
            <w:rPr>
              <w:i/>
            </w:rPr>
            <w:t xml:space="preserve">Gomme v </w:t>
          </w:r>
          <w:r w:rsidR="00AE4809" w:rsidRPr="00AA0508">
            <w:rPr>
              <w:i/>
            </w:rPr>
            <w:t>Maurel</w:t>
          </w:r>
          <w:r w:rsidR="00AE4809">
            <w:t xml:space="preserve"> (</w:t>
          </w:r>
          <w:r w:rsidR="00AA0508" w:rsidRPr="00AA0508">
            <w:t>2012) SLR 342</w:t>
          </w:r>
          <w:r w:rsidR="00AE4809">
            <w:t xml:space="preserve">. </w:t>
          </w:r>
          <w:r w:rsidR="00AE4809" w:rsidRPr="00AE4809">
            <w:rPr>
              <w:i/>
            </w:rPr>
            <w:t>Gomme</w:t>
          </w:r>
          <w:r w:rsidR="00AE4809">
            <w:t xml:space="preserve"> is authority that </w:t>
          </w:r>
          <w:r w:rsidR="00AE4809" w:rsidRPr="00395E44">
            <w:rPr>
              <w:i/>
            </w:rPr>
            <w:t>res judicata</w:t>
          </w:r>
          <w:r w:rsidR="00AE4809">
            <w:t xml:space="preserve"> as expressed in Article 1351(1) of the Civil Code is a subset of </w:t>
          </w:r>
          <w:r w:rsidR="00AE4809" w:rsidRPr="00AE4809">
            <w:rPr>
              <w:i/>
            </w:rPr>
            <w:t>abuse of process</w:t>
          </w:r>
          <w:r w:rsidR="00AE4809">
            <w:t xml:space="preserve"> and that both are designed to “</w:t>
          </w:r>
          <w:r w:rsidR="00AE4809" w:rsidRPr="00AE4809">
            <w:t>ensure that one is debarred from rehashing the same issue in multifarious forms.</w:t>
          </w:r>
          <w:r w:rsidR="00AE4809">
            <w:t xml:space="preserve">” </w:t>
          </w:r>
          <w:r w:rsidR="00AE4809" w:rsidRPr="00395E44">
            <w:rPr>
              <w:i/>
            </w:rPr>
            <w:t>Res judicata</w:t>
          </w:r>
          <w:r w:rsidR="00AE4809">
            <w:t xml:space="preserve"> involves a reiteration of the same subject matter between the same parties</w:t>
          </w:r>
          <w:r w:rsidR="00917382">
            <w:t xml:space="preserve"> in </w:t>
          </w:r>
          <w:r w:rsidR="00AE4809">
            <w:t>the</w:t>
          </w:r>
          <w:r w:rsidR="00917382">
            <w:t>ir</w:t>
          </w:r>
          <w:r w:rsidR="00AE4809">
            <w:t xml:space="preserve"> same</w:t>
          </w:r>
          <w:r w:rsidR="00917382">
            <w:t xml:space="preserve"> capacities.</w:t>
          </w:r>
          <w:r w:rsidR="00395E44">
            <w:t xml:space="preserve"> </w:t>
          </w:r>
          <w:r w:rsidR="00917382">
            <w:t>Hence a matter that has been litigated and judged cannot be relitigated.</w:t>
          </w:r>
        </w:p>
        <w:p w:rsidR="00917382" w:rsidRPr="00917382" w:rsidRDefault="00586873" w:rsidP="00586873">
          <w:pPr>
            <w:pStyle w:val="JudgmentText"/>
            <w:numPr>
              <w:ilvl w:val="0"/>
              <w:numId w:val="0"/>
            </w:numPr>
            <w:ind w:left="720" w:hanging="720"/>
            <w:rPr>
              <w:i/>
            </w:rPr>
          </w:pPr>
          <w:r>
            <w:t>[20]</w:t>
          </w:r>
          <w:r>
            <w:tab/>
          </w:r>
          <w:r w:rsidR="00917382" w:rsidRPr="00917382">
            <w:t>CS</w:t>
          </w:r>
          <w:r w:rsidR="00F97FA6">
            <w:t xml:space="preserve"> </w:t>
          </w:r>
          <w:r w:rsidR="00917382" w:rsidRPr="00917382">
            <w:t xml:space="preserve">251/1995 </w:t>
          </w:r>
          <w:r w:rsidR="00917382">
            <w:t xml:space="preserve">was between the </w:t>
          </w:r>
          <w:r w:rsidR="00393310">
            <w:t>Appellant</w:t>
          </w:r>
          <w:r w:rsidR="00917382">
            <w:t xml:space="preserve"> and the 1</w:t>
          </w:r>
          <w:r w:rsidR="00917382" w:rsidRPr="00917382">
            <w:rPr>
              <w:vertAlign w:val="superscript"/>
            </w:rPr>
            <w:t>st</w:t>
          </w:r>
          <w:r w:rsidR="00917382">
            <w:t xml:space="preserve"> </w:t>
          </w:r>
          <w:r w:rsidR="00393310">
            <w:t>Respondent</w:t>
          </w:r>
          <w:r w:rsidR="00917382">
            <w:t xml:space="preserve"> and involved a judgment in which the 1</w:t>
          </w:r>
          <w:r w:rsidR="00917382" w:rsidRPr="00917382">
            <w:rPr>
              <w:vertAlign w:val="superscript"/>
            </w:rPr>
            <w:t>st</w:t>
          </w:r>
          <w:r w:rsidR="00917382">
            <w:t xml:space="preserve"> </w:t>
          </w:r>
          <w:r w:rsidR="00393310">
            <w:t>Respondent</w:t>
          </w:r>
          <w:r w:rsidR="00917382">
            <w:t xml:space="preserve"> was ordered to pay the registration fees and costs of the transfer of parcel B389 and the Registrar of Land to effect the registration of the same in the name of the </w:t>
          </w:r>
          <w:r w:rsidR="00393310">
            <w:t>Appellant</w:t>
          </w:r>
          <w:r w:rsidR="00917382">
            <w:t xml:space="preserve">. CS 370/2005 is a whole different kettle of fish. It calls for a finding of fraud on the rights of the </w:t>
          </w:r>
          <w:r w:rsidR="00393310">
            <w:t>Appellant</w:t>
          </w:r>
          <w:r w:rsidR="00917382">
            <w:t xml:space="preserve"> by the 1</w:t>
          </w:r>
          <w:r w:rsidR="00917382" w:rsidRPr="00917382">
            <w:rPr>
              <w:vertAlign w:val="superscript"/>
            </w:rPr>
            <w:t>st</w:t>
          </w:r>
          <w:r w:rsidR="00917382">
            <w:t xml:space="preserve"> and 3</w:t>
          </w:r>
          <w:r w:rsidR="00917382" w:rsidRPr="00917382">
            <w:rPr>
              <w:vertAlign w:val="superscript"/>
            </w:rPr>
            <w:t>rd</w:t>
          </w:r>
          <w:r w:rsidR="00917382">
            <w:t xml:space="preserve"> </w:t>
          </w:r>
          <w:r w:rsidR="00393310">
            <w:t>Respondents</w:t>
          </w:r>
          <w:r w:rsidR="00917382">
            <w:t xml:space="preserve"> and a declaration that the transfer of </w:t>
          </w:r>
          <w:r w:rsidR="00F97FA6">
            <w:t>P</w:t>
          </w:r>
          <w:r w:rsidR="00917382">
            <w:t>arcel B389 from the 1</w:t>
          </w:r>
          <w:r w:rsidR="00917382" w:rsidRPr="00917382">
            <w:rPr>
              <w:vertAlign w:val="superscript"/>
            </w:rPr>
            <w:t>st</w:t>
          </w:r>
          <w:r w:rsidR="00917382">
            <w:t xml:space="preserve"> </w:t>
          </w:r>
          <w:r w:rsidR="00393310">
            <w:t>Respondent</w:t>
          </w:r>
          <w:r w:rsidR="00917382">
            <w:t xml:space="preserve"> to the 3</w:t>
          </w:r>
          <w:r w:rsidR="00917382" w:rsidRPr="00917382">
            <w:rPr>
              <w:vertAlign w:val="superscript"/>
            </w:rPr>
            <w:t>rd</w:t>
          </w:r>
          <w:r w:rsidR="00917382">
            <w:t xml:space="preserve"> </w:t>
          </w:r>
          <w:r w:rsidR="00393310">
            <w:t>Respondent</w:t>
          </w:r>
          <w:r w:rsidR="00917382">
            <w:t xml:space="preserve"> is null and void.</w:t>
          </w:r>
        </w:p>
        <w:p w:rsidR="00917382" w:rsidRPr="007C72AA" w:rsidRDefault="00586873" w:rsidP="00586873">
          <w:pPr>
            <w:pStyle w:val="JudgmentText"/>
            <w:numPr>
              <w:ilvl w:val="0"/>
              <w:numId w:val="0"/>
            </w:numPr>
            <w:ind w:left="720" w:hanging="720"/>
            <w:rPr>
              <w:i/>
            </w:rPr>
          </w:pPr>
          <w:r>
            <w:t>[21]</w:t>
          </w:r>
          <w:r>
            <w:tab/>
          </w:r>
          <w:r w:rsidR="00917382">
            <w:t xml:space="preserve">We are </w:t>
          </w:r>
          <w:r w:rsidR="007C72AA">
            <w:t xml:space="preserve">therefore </w:t>
          </w:r>
          <w:r w:rsidR="00917382">
            <w:t>at a</w:t>
          </w:r>
          <w:r w:rsidR="00395E44">
            <w:t xml:space="preserve"> </w:t>
          </w:r>
          <w:r w:rsidR="00917382">
            <w:t>lo</w:t>
          </w:r>
          <w:r w:rsidR="007C72AA">
            <w:t>s</w:t>
          </w:r>
          <w:r w:rsidR="00917382">
            <w:t xml:space="preserve">s to see </w:t>
          </w:r>
          <w:r w:rsidR="007C72AA">
            <w:t>how that</w:t>
          </w:r>
          <w:r w:rsidR="00917382">
            <w:t xml:space="preserve"> these co</w:t>
          </w:r>
          <w:r w:rsidR="007C72AA">
            <w:t>u</w:t>
          </w:r>
          <w:r w:rsidR="00917382">
            <w:t xml:space="preserve">ld be equated </w:t>
          </w:r>
          <w:r w:rsidR="00F57AC9">
            <w:t>with</w:t>
          </w:r>
          <w:r w:rsidR="00917382">
            <w:t xml:space="preserve"> </w:t>
          </w:r>
          <w:r w:rsidR="00917382" w:rsidRPr="007C72AA">
            <w:rPr>
              <w:i/>
            </w:rPr>
            <w:t>res judic</w:t>
          </w:r>
          <w:r w:rsidR="007C72AA">
            <w:rPr>
              <w:i/>
            </w:rPr>
            <w:t>a</w:t>
          </w:r>
          <w:r w:rsidR="00917382" w:rsidRPr="007C72AA">
            <w:rPr>
              <w:i/>
            </w:rPr>
            <w:t>ta</w:t>
          </w:r>
          <w:r w:rsidR="00917382">
            <w:t xml:space="preserve"> or an </w:t>
          </w:r>
          <w:r w:rsidR="00917382" w:rsidRPr="007C72AA">
            <w:rPr>
              <w:i/>
            </w:rPr>
            <w:t>abuse of process</w:t>
          </w:r>
          <w:r w:rsidR="00917382">
            <w:t xml:space="preserve"> by the trial judge. This appeal therefore succeeds on the first two </w:t>
          </w:r>
          <w:r w:rsidR="007C72AA">
            <w:t>grounds</w:t>
          </w:r>
          <w:r w:rsidR="00917382">
            <w:t>.</w:t>
          </w:r>
        </w:p>
        <w:p w:rsidR="007C72AA" w:rsidRPr="007C72AA" w:rsidRDefault="00586873" w:rsidP="00586873">
          <w:pPr>
            <w:pStyle w:val="JudgmentText"/>
            <w:numPr>
              <w:ilvl w:val="0"/>
              <w:numId w:val="0"/>
            </w:numPr>
            <w:ind w:left="720" w:hanging="720"/>
            <w:rPr>
              <w:i/>
            </w:rPr>
          </w:pPr>
          <w:r>
            <w:t>[22]</w:t>
          </w:r>
          <w:r>
            <w:tab/>
          </w:r>
          <w:r w:rsidR="007C72AA">
            <w:t xml:space="preserve">We now have to consider the third ground of appeal, a ground in our view that is most serious in the inference it makes not least for the </w:t>
          </w:r>
          <w:r w:rsidR="00395E44">
            <w:t>2</w:t>
          </w:r>
          <w:r w:rsidR="00395E44" w:rsidRPr="00395E44">
            <w:rPr>
              <w:vertAlign w:val="superscript"/>
            </w:rPr>
            <w:t>nd</w:t>
          </w:r>
          <w:r w:rsidR="00395E44">
            <w:t xml:space="preserve"> and 3</w:t>
          </w:r>
          <w:r w:rsidR="00395E44" w:rsidRPr="00395E44">
            <w:rPr>
              <w:vertAlign w:val="superscript"/>
            </w:rPr>
            <w:t>rd</w:t>
          </w:r>
          <w:r w:rsidR="00395E44">
            <w:t xml:space="preserve"> </w:t>
          </w:r>
          <w:r w:rsidR="00393310">
            <w:t>Respondent</w:t>
          </w:r>
          <w:r w:rsidR="00395E44">
            <w:t xml:space="preserve">s, </w:t>
          </w:r>
          <w:r w:rsidR="00F57AC9">
            <w:t>both lawyers</w:t>
          </w:r>
          <w:r w:rsidR="00C939C6">
            <w:t xml:space="preserve"> and</w:t>
          </w:r>
          <w:r w:rsidR="007C72AA">
            <w:t xml:space="preserve"> members of the Bar</w:t>
          </w:r>
          <w:r w:rsidR="00C939C6">
            <w:t xml:space="preserve"> Association of Seychelles</w:t>
          </w:r>
          <w:r w:rsidR="007C72AA">
            <w:t xml:space="preserve">. </w:t>
          </w:r>
        </w:p>
        <w:p w:rsidR="00C939C6" w:rsidRPr="00C939C6" w:rsidRDefault="00586873" w:rsidP="00586873">
          <w:pPr>
            <w:pStyle w:val="JudgmentText"/>
            <w:numPr>
              <w:ilvl w:val="0"/>
              <w:numId w:val="0"/>
            </w:numPr>
            <w:ind w:left="720" w:hanging="720"/>
            <w:rPr>
              <w:i/>
            </w:rPr>
          </w:pPr>
          <w:r>
            <w:t>[23]</w:t>
          </w:r>
          <w:r>
            <w:tab/>
          </w:r>
          <w:r w:rsidR="00395E44">
            <w:t>T</w:t>
          </w:r>
          <w:r w:rsidR="007C72AA">
            <w:t>he 3</w:t>
          </w:r>
          <w:r w:rsidR="007C72AA" w:rsidRPr="00C939C6">
            <w:rPr>
              <w:vertAlign w:val="superscript"/>
            </w:rPr>
            <w:t>rd</w:t>
          </w:r>
          <w:r w:rsidR="007C72AA">
            <w:t xml:space="preserve"> </w:t>
          </w:r>
          <w:r w:rsidR="00393310">
            <w:t>Respondent</w:t>
          </w:r>
          <w:r w:rsidR="007C72AA">
            <w:t xml:space="preserve"> has argued that the burden of proof is on the party who alleges </w:t>
          </w:r>
          <w:r w:rsidR="007C72AA" w:rsidRPr="00C939C6">
            <w:rPr>
              <w:i/>
            </w:rPr>
            <w:t>dol</w:t>
          </w:r>
          <w:r w:rsidR="00395E44">
            <w:rPr>
              <w:i/>
            </w:rPr>
            <w:t xml:space="preserve"> </w:t>
          </w:r>
          <w:r w:rsidR="007C72AA">
            <w:t>(fraud)</w:t>
          </w:r>
          <w:r w:rsidR="00395E44">
            <w:t xml:space="preserve"> to prove it</w:t>
          </w:r>
          <w:r w:rsidR="007C72AA">
            <w:t xml:space="preserve">. He has relied on the case of </w:t>
          </w:r>
          <w:r w:rsidR="007C72AA" w:rsidRPr="00C939C6">
            <w:rPr>
              <w:i/>
            </w:rPr>
            <w:t>Michel v Standard Bank</w:t>
          </w:r>
          <w:r w:rsidR="007C72AA">
            <w:t xml:space="preserve"> (1983) SLR 198. He submitted that the </w:t>
          </w:r>
          <w:r w:rsidR="00393310">
            <w:t>Appellant</w:t>
          </w:r>
          <w:r w:rsidR="007C72AA">
            <w:t xml:space="preserve"> had to prove that the 1</w:t>
          </w:r>
          <w:r w:rsidR="007C72AA" w:rsidRPr="00C939C6">
            <w:rPr>
              <w:vertAlign w:val="superscript"/>
            </w:rPr>
            <w:t>st</w:t>
          </w:r>
          <w:r w:rsidR="007C72AA">
            <w:t xml:space="preserve"> </w:t>
          </w:r>
          <w:r w:rsidR="00393310">
            <w:t>Respondent</w:t>
          </w:r>
          <w:r w:rsidR="007C72AA">
            <w:t xml:space="preserve"> intended to deceive and deprive it </w:t>
          </w:r>
          <w:r w:rsidR="00395E44">
            <w:t>of</w:t>
          </w:r>
          <w:r w:rsidR="007C72AA">
            <w:t xml:space="preserve"> its right to Title B389.</w:t>
          </w:r>
        </w:p>
        <w:p w:rsidR="00A31907" w:rsidRPr="00C939C6" w:rsidRDefault="00586873" w:rsidP="00586873">
          <w:pPr>
            <w:pStyle w:val="JudgmentText"/>
            <w:numPr>
              <w:ilvl w:val="0"/>
              <w:numId w:val="0"/>
            </w:numPr>
            <w:ind w:left="720" w:hanging="720"/>
            <w:rPr>
              <w:i/>
            </w:rPr>
          </w:pPr>
          <w:r>
            <w:t>[24]</w:t>
          </w:r>
          <w:r>
            <w:tab/>
          </w:r>
          <w:r w:rsidR="00C939C6">
            <w:t xml:space="preserve">Mr. Ally for the </w:t>
          </w:r>
          <w:r w:rsidR="00393310">
            <w:t>Appellant</w:t>
          </w:r>
          <w:r w:rsidR="00C939C6">
            <w:t xml:space="preserve"> has submitted that this not a case of </w:t>
          </w:r>
          <w:r w:rsidR="00C939C6" w:rsidRPr="00C939C6">
            <w:rPr>
              <w:i/>
            </w:rPr>
            <w:t>dol</w:t>
          </w:r>
          <w:r w:rsidR="00395E44">
            <w:rPr>
              <w:i/>
            </w:rPr>
            <w:t xml:space="preserve"> </w:t>
          </w:r>
          <w:r w:rsidR="00E67121">
            <w:t xml:space="preserve">(fraud) </w:t>
          </w:r>
          <w:r w:rsidR="00C939C6">
            <w:t xml:space="preserve">under </w:t>
          </w:r>
          <w:r w:rsidR="00F97FA6">
            <w:t>A</w:t>
          </w:r>
          <w:r w:rsidR="00C939C6">
            <w:t xml:space="preserve">rticle 1116 of the Civil Code but rather an </w:t>
          </w:r>
          <w:r w:rsidR="00C939C6" w:rsidRPr="00E67121">
            <w:rPr>
              <w:i/>
            </w:rPr>
            <w:t>action paulienne</w:t>
          </w:r>
          <w:r w:rsidR="00395E44">
            <w:rPr>
              <w:i/>
            </w:rPr>
            <w:t xml:space="preserve"> </w:t>
          </w:r>
          <w:r w:rsidR="00E67121">
            <w:t>(</w:t>
          </w:r>
          <w:r w:rsidR="00E67121" w:rsidRPr="00E67121">
            <w:t>paulian action</w:t>
          </w:r>
          <w:r w:rsidR="00E67121">
            <w:rPr>
              <w:i/>
            </w:rPr>
            <w:t xml:space="preserve">) </w:t>
          </w:r>
          <w:r w:rsidR="00C939C6">
            <w:t xml:space="preserve">under </w:t>
          </w:r>
          <w:r w:rsidR="00F97FA6">
            <w:t>A</w:t>
          </w:r>
          <w:r w:rsidR="00E67121">
            <w:t>rticle</w:t>
          </w:r>
          <w:r w:rsidR="00C939C6">
            <w:t xml:space="preserve"> 1167 </w:t>
          </w:r>
          <w:r w:rsidR="00C939C6">
            <w:lastRenderedPageBreak/>
            <w:t xml:space="preserve">of the </w:t>
          </w:r>
          <w:r w:rsidR="00E67121">
            <w:t>C</w:t>
          </w:r>
          <w:r w:rsidR="00C939C6">
            <w:t>ivil Code</w:t>
          </w:r>
          <w:r w:rsidR="00E67121">
            <w:t xml:space="preserve">. The legal regimes for a finding of fraud and for a paulian action are different but </w:t>
          </w:r>
          <w:r w:rsidR="00A02796">
            <w:t>before</w:t>
          </w:r>
          <w:r w:rsidR="00E67121">
            <w:t xml:space="preserve"> these may be examined the </w:t>
          </w:r>
          <w:r w:rsidR="00A31907">
            <w:t xml:space="preserve">issue that must be solved </w:t>
          </w:r>
          <w:r w:rsidR="00A40FF7">
            <w:t>concerns the</w:t>
          </w:r>
          <w:r w:rsidR="00A31907">
            <w:t xml:space="preserve"> </w:t>
          </w:r>
          <w:r w:rsidR="00393310">
            <w:t>Appellant</w:t>
          </w:r>
          <w:r w:rsidR="00A31907">
            <w:t>’s right</w:t>
          </w:r>
          <w:r w:rsidR="00A02796">
            <w:t xml:space="preserve"> in the property is</w:t>
          </w:r>
          <w:r w:rsidR="00A31907">
            <w:t xml:space="preserve">. Does the </w:t>
          </w:r>
          <w:r w:rsidR="00393310">
            <w:t>Appellant</w:t>
          </w:r>
          <w:r w:rsidR="00A31907">
            <w:t xml:space="preserve"> have </w:t>
          </w:r>
          <w:r w:rsidR="00E67121">
            <w:t xml:space="preserve">ownership </w:t>
          </w:r>
          <w:r w:rsidR="00A31907">
            <w:t xml:space="preserve">of Parcel B389? The </w:t>
          </w:r>
          <w:r w:rsidR="00393310">
            <w:t>Appellant</w:t>
          </w:r>
          <w:r w:rsidR="00A31907">
            <w:t xml:space="preserve"> contends that it has and the </w:t>
          </w:r>
          <w:r w:rsidR="00393310">
            <w:t>Respondents</w:t>
          </w:r>
          <w:r w:rsidR="00A31907">
            <w:t xml:space="preserve"> claim it doesn’t.</w:t>
          </w:r>
        </w:p>
        <w:p w:rsidR="00A31907" w:rsidRPr="00A31907" w:rsidRDefault="00586873" w:rsidP="00586873">
          <w:pPr>
            <w:pStyle w:val="JudgmentText"/>
            <w:numPr>
              <w:ilvl w:val="0"/>
              <w:numId w:val="0"/>
            </w:numPr>
            <w:ind w:left="720" w:hanging="720"/>
            <w:rPr>
              <w:i/>
            </w:rPr>
          </w:pPr>
          <w:r>
            <w:t>[25]</w:t>
          </w:r>
          <w:r>
            <w:tab/>
          </w:r>
          <w:r w:rsidR="00A31907">
            <w:t xml:space="preserve">Mr. Ally for the </w:t>
          </w:r>
          <w:r w:rsidR="00393310">
            <w:t>Appellant</w:t>
          </w:r>
          <w:r w:rsidR="00A31907">
            <w:t xml:space="preserve"> has proffered no less than three different ways in which the </w:t>
          </w:r>
          <w:r w:rsidR="00393310">
            <w:t>Appellant</w:t>
          </w:r>
          <w:r w:rsidR="00A31907">
            <w:t xml:space="preserve"> has acquired title over the property:</w:t>
          </w:r>
        </w:p>
        <w:p w:rsidR="00A31907" w:rsidRPr="00A31907" w:rsidRDefault="00A31907" w:rsidP="00A31907">
          <w:pPr>
            <w:pStyle w:val="JudgmentText"/>
            <w:numPr>
              <w:ilvl w:val="1"/>
              <w:numId w:val="7"/>
            </w:numPr>
            <w:rPr>
              <w:i/>
            </w:rPr>
          </w:pPr>
          <w:r>
            <w:t xml:space="preserve">By deed of sale signed in June </w:t>
          </w:r>
          <w:r w:rsidR="00A40FF7">
            <w:t>1992.</w:t>
          </w:r>
        </w:p>
        <w:p w:rsidR="00A31907" w:rsidRPr="00A31907" w:rsidRDefault="00A31907" w:rsidP="00A31907">
          <w:pPr>
            <w:pStyle w:val="JudgmentText"/>
            <w:numPr>
              <w:ilvl w:val="1"/>
              <w:numId w:val="7"/>
            </w:numPr>
            <w:rPr>
              <w:i/>
            </w:rPr>
          </w:pPr>
          <w:r>
            <w:t>By continuous, uninterrupted, peaceful and public ownership</w:t>
          </w:r>
          <w:r w:rsidR="00A40FF7">
            <w:t>.</w:t>
          </w:r>
        </w:p>
        <w:p w:rsidR="00A31907" w:rsidRPr="00056267" w:rsidRDefault="00A31907" w:rsidP="00A31907">
          <w:pPr>
            <w:pStyle w:val="JudgmentText"/>
            <w:numPr>
              <w:ilvl w:val="1"/>
              <w:numId w:val="7"/>
            </w:numPr>
            <w:rPr>
              <w:i/>
            </w:rPr>
          </w:pPr>
          <w:r>
            <w:t>By having an overriding interest</w:t>
          </w:r>
          <w:r w:rsidR="00E67121">
            <w:t xml:space="preserve"> in t</w:t>
          </w:r>
          <w:r w:rsidR="00F97FA6">
            <w:t>h</w:t>
          </w:r>
          <w:r w:rsidR="00E67121">
            <w:t>e property</w:t>
          </w:r>
          <w:r>
            <w:t xml:space="preserve">. </w:t>
          </w:r>
        </w:p>
        <w:p w:rsidR="00A31907" w:rsidRPr="000C6C50" w:rsidRDefault="00586873" w:rsidP="00586873">
          <w:pPr>
            <w:pStyle w:val="JudgmentText"/>
            <w:numPr>
              <w:ilvl w:val="0"/>
              <w:numId w:val="0"/>
            </w:numPr>
            <w:ind w:left="720" w:hanging="720"/>
            <w:rPr>
              <w:i/>
            </w:rPr>
          </w:pPr>
          <w:r>
            <w:t>[26]</w:t>
          </w:r>
          <w:r>
            <w:tab/>
          </w:r>
          <w:r w:rsidR="00883BE6">
            <w:t xml:space="preserve">We need only consider the first proposition. </w:t>
          </w:r>
          <w:r w:rsidR="00A31907">
            <w:t>In terms of the deed of sale</w:t>
          </w:r>
          <w:r w:rsidR="00F97FA6">
            <w:t>,</w:t>
          </w:r>
          <w:r w:rsidR="00A31907">
            <w:t xml:space="preserve"> </w:t>
          </w:r>
          <w:r w:rsidR="00E67121">
            <w:t>there is</w:t>
          </w:r>
          <w:r w:rsidR="00A31907">
            <w:t xml:space="preserve"> certainly a binding agreement between the </w:t>
          </w:r>
          <w:r w:rsidR="00393310">
            <w:t>Appellant</w:t>
          </w:r>
          <w:r w:rsidR="00A31907">
            <w:t xml:space="preserve"> and the 1</w:t>
          </w:r>
          <w:r w:rsidR="00A31907" w:rsidRPr="00A31907">
            <w:rPr>
              <w:vertAlign w:val="superscript"/>
            </w:rPr>
            <w:t>st</w:t>
          </w:r>
          <w:r w:rsidR="00A31907">
            <w:t xml:space="preserve"> </w:t>
          </w:r>
          <w:r w:rsidR="00393310">
            <w:t>Respondent</w:t>
          </w:r>
          <w:r w:rsidR="00E67121">
            <w:t xml:space="preserve"> for a transfer of the property to the </w:t>
          </w:r>
          <w:r w:rsidR="00393310">
            <w:t>Appellant</w:t>
          </w:r>
          <w:r w:rsidR="00A31907">
            <w:t>.</w:t>
          </w:r>
          <w:r w:rsidR="000C6C50">
            <w:t xml:space="preserve"> Article 1583(1)  of the Civil Code provides that:</w:t>
          </w:r>
        </w:p>
        <w:p w:rsidR="000C6C50" w:rsidRDefault="000C6C50" w:rsidP="000C6C50">
          <w:pPr>
            <w:pStyle w:val="JudgmentText"/>
            <w:numPr>
              <w:ilvl w:val="0"/>
              <w:numId w:val="0"/>
            </w:numPr>
            <w:spacing w:after="0"/>
            <w:ind w:left="720"/>
          </w:pPr>
          <w:r>
            <w:t xml:space="preserve">“A sale is complete between the parties and the ownership passes as of right from the seller to the buyer as soon as the price has been agreed upon, even if the thing has not yet been delivered or the price paid.” </w:t>
          </w:r>
        </w:p>
        <w:p w:rsidR="008159ED" w:rsidRDefault="008159ED" w:rsidP="000C6C50">
          <w:pPr>
            <w:pStyle w:val="JudgmentText"/>
            <w:numPr>
              <w:ilvl w:val="0"/>
              <w:numId w:val="0"/>
            </w:numPr>
            <w:spacing w:after="0"/>
            <w:ind w:left="720"/>
          </w:pPr>
        </w:p>
        <w:p w:rsidR="000C6C50" w:rsidRDefault="000C6C50" w:rsidP="000C6C50">
          <w:pPr>
            <w:pStyle w:val="JudgmentText"/>
            <w:numPr>
              <w:ilvl w:val="0"/>
              <w:numId w:val="0"/>
            </w:numPr>
            <w:spacing w:after="0"/>
            <w:ind w:left="720" w:hanging="720"/>
          </w:pPr>
          <w:r>
            <w:t xml:space="preserve">       </w:t>
          </w:r>
          <w:r w:rsidR="00586873">
            <w:tab/>
          </w:r>
          <w:r>
            <w:t>And Article 160</w:t>
          </w:r>
          <w:r w:rsidR="008159ED">
            <w:t xml:space="preserve">3 stipulates that </w:t>
          </w:r>
          <w:r w:rsidR="001E1ED5">
            <w:t>t</w:t>
          </w:r>
          <w:r w:rsidR="008159ED">
            <w:t>here is an obligation on the seller to deliver. Further Article 1604 in defining what delivery is provides that:</w:t>
          </w:r>
        </w:p>
        <w:p w:rsidR="008159ED" w:rsidRDefault="008159ED" w:rsidP="000C6C50">
          <w:pPr>
            <w:pStyle w:val="JudgmentText"/>
            <w:numPr>
              <w:ilvl w:val="0"/>
              <w:numId w:val="0"/>
            </w:numPr>
            <w:spacing w:after="0"/>
            <w:ind w:left="720" w:hanging="720"/>
          </w:pPr>
        </w:p>
        <w:p w:rsidR="008159ED" w:rsidRDefault="008159ED" w:rsidP="000C6C50">
          <w:pPr>
            <w:pStyle w:val="JudgmentText"/>
            <w:numPr>
              <w:ilvl w:val="0"/>
              <w:numId w:val="0"/>
            </w:numPr>
            <w:spacing w:after="0"/>
            <w:ind w:left="720" w:hanging="720"/>
          </w:pPr>
          <w:r>
            <w:tab/>
            <w:t>“[It] is the transfer of the thing sold to the control and possession of the buyer.”</w:t>
          </w:r>
        </w:p>
        <w:p w:rsidR="008159ED" w:rsidRPr="000C6C50" w:rsidRDefault="008159ED" w:rsidP="000C6C50">
          <w:pPr>
            <w:pStyle w:val="JudgmentText"/>
            <w:numPr>
              <w:ilvl w:val="0"/>
              <w:numId w:val="0"/>
            </w:numPr>
            <w:spacing w:after="0"/>
            <w:ind w:left="720" w:hanging="720"/>
          </w:pPr>
        </w:p>
        <w:p w:rsidR="00A31907" w:rsidRPr="008159ED" w:rsidRDefault="00586873" w:rsidP="00586873">
          <w:pPr>
            <w:pStyle w:val="JudgmentText"/>
            <w:numPr>
              <w:ilvl w:val="0"/>
              <w:numId w:val="0"/>
            </w:numPr>
            <w:ind w:left="720" w:hanging="720"/>
            <w:rPr>
              <w:i/>
            </w:rPr>
          </w:pPr>
          <w:r>
            <w:t>[27]</w:t>
          </w:r>
          <w:r>
            <w:tab/>
          </w:r>
          <w:r w:rsidR="008159ED">
            <w:t xml:space="preserve">Article 1605 is also </w:t>
          </w:r>
          <w:r w:rsidR="00071D9F">
            <w:t xml:space="preserve">instructive </w:t>
          </w:r>
          <w:r w:rsidR="008159ED">
            <w:t xml:space="preserve">on the issue as it provides that </w:t>
          </w:r>
          <w:r>
            <w:t>:</w:t>
          </w:r>
        </w:p>
        <w:p w:rsidR="00071D9F" w:rsidRDefault="008159ED" w:rsidP="00071D9F">
          <w:pPr>
            <w:pStyle w:val="JudgmentText"/>
            <w:numPr>
              <w:ilvl w:val="0"/>
              <w:numId w:val="0"/>
            </w:numPr>
            <w:ind w:left="720"/>
          </w:pPr>
          <w:r w:rsidRPr="008159ED">
            <w:t>“</w:t>
          </w:r>
          <w:r>
            <w:t xml:space="preserve">The obligation to deliver immovable property on the part of the seller shall be performed when he hands over the keys, if it is a building, or when he passes the documents of title to the property to the other party. “    </w:t>
          </w:r>
        </w:p>
        <w:p w:rsidR="008159ED" w:rsidRPr="008159ED" w:rsidRDefault="00071D9F" w:rsidP="00586873">
          <w:pPr>
            <w:pStyle w:val="JudgmentText"/>
            <w:numPr>
              <w:ilvl w:val="0"/>
              <w:numId w:val="0"/>
            </w:numPr>
            <w:ind w:left="720"/>
          </w:pPr>
          <w:r>
            <w:t xml:space="preserve">This certainly took place as the </w:t>
          </w:r>
          <w:r w:rsidR="00393310">
            <w:t>Appellant</w:t>
          </w:r>
          <w:r>
            <w:t xml:space="preserve"> has occupied the house since the sale.</w:t>
          </w:r>
        </w:p>
        <w:p w:rsidR="008159ED" w:rsidRPr="00071D9F" w:rsidRDefault="00586873" w:rsidP="00586873">
          <w:pPr>
            <w:pStyle w:val="JudgmentText"/>
            <w:numPr>
              <w:ilvl w:val="0"/>
              <w:numId w:val="0"/>
            </w:numPr>
            <w:ind w:left="720" w:hanging="720"/>
            <w:rPr>
              <w:i/>
            </w:rPr>
          </w:pPr>
          <w:r>
            <w:lastRenderedPageBreak/>
            <w:t>[28]</w:t>
          </w:r>
          <w:r>
            <w:tab/>
          </w:r>
          <w:r w:rsidR="008159ED">
            <w:t>Conversely, it is the obligation of the buyer to pay the price agreed upon by the sale (Article 1650).</w:t>
          </w:r>
          <w:r w:rsidR="00F97FA6">
            <w:t xml:space="preserve"> </w:t>
          </w:r>
          <w:r w:rsidR="008159ED">
            <w:t xml:space="preserve">The </w:t>
          </w:r>
          <w:r w:rsidR="00080BED">
            <w:t>evidence</w:t>
          </w:r>
          <w:r w:rsidR="008159ED">
            <w:t xml:space="preserve"> on this issue is </w:t>
          </w:r>
          <w:r w:rsidR="00080BED">
            <w:t xml:space="preserve">not seriously contested by either of the parties to </w:t>
          </w:r>
          <w:r w:rsidR="00F57AC9">
            <w:t>t</w:t>
          </w:r>
          <w:r w:rsidR="00080BED">
            <w:t xml:space="preserve">his appeal. The buyer paid and the seller received the contract price as stipulated in the agreement dated June </w:t>
          </w:r>
          <w:r w:rsidR="00A40FF7">
            <w:t>1992</w:t>
          </w:r>
          <w:r w:rsidR="00080BED">
            <w:t>. Any dispute as to the price of the property is raised almost ten years later in the prosecution of the second suit</w:t>
          </w:r>
          <w:r w:rsidR="00F97FA6">
            <w:t xml:space="preserve"> and which is the subject of this appeal</w:t>
          </w:r>
          <w:r w:rsidR="00080BED">
            <w:t xml:space="preserve"> where it is argued </w:t>
          </w:r>
          <w:r w:rsidR="00F97FA6">
            <w:t>by</w:t>
          </w:r>
          <w:r w:rsidR="00080BED">
            <w:t xml:space="preserve"> the </w:t>
          </w:r>
          <w:r w:rsidR="00393310">
            <w:t>Respondents</w:t>
          </w:r>
          <w:r w:rsidR="00080BED">
            <w:t xml:space="preserve"> that one of the </w:t>
          </w:r>
          <w:r w:rsidR="00F97FA6">
            <w:t xml:space="preserve">Appellant’s </w:t>
          </w:r>
          <w:r w:rsidR="00080BED">
            <w:t>directors</w:t>
          </w:r>
          <w:r w:rsidR="001E1ED5">
            <w:t>, John Dudley,</w:t>
          </w:r>
          <w:r w:rsidR="00080BED">
            <w:t xml:space="preserve"> </w:t>
          </w:r>
          <w:r w:rsidR="00F97FA6">
            <w:t>owed</w:t>
          </w:r>
          <w:r w:rsidR="00080BED">
            <w:t xml:space="preserve"> a debt to the </w:t>
          </w:r>
          <w:r w:rsidR="00F57AC9">
            <w:t>1</w:t>
          </w:r>
          <w:r w:rsidR="00F57AC9" w:rsidRPr="00071D9F">
            <w:rPr>
              <w:vertAlign w:val="superscript"/>
            </w:rPr>
            <w:t>st</w:t>
          </w:r>
          <w:r w:rsidR="00F57AC9">
            <w:rPr>
              <w:vertAlign w:val="superscript"/>
            </w:rPr>
            <w:t xml:space="preserve"> </w:t>
          </w:r>
          <w:r w:rsidR="00F57AC9" w:rsidRPr="00F57AC9">
            <w:t>Respondent</w:t>
          </w:r>
          <w:r w:rsidR="00080BED" w:rsidRPr="00F57AC9">
            <w:t xml:space="preserve"> </w:t>
          </w:r>
          <w:r w:rsidR="00080BED">
            <w:t>and allegedly told Mr. Juliette</w:t>
          </w:r>
          <w:r w:rsidR="001E1ED5">
            <w:t xml:space="preserve">, the attorney for the </w:t>
          </w:r>
          <w:r w:rsidR="00393310">
            <w:t>Appellant</w:t>
          </w:r>
          <w:r w:rsidR="001E1ED5">
            <w:t xml:space="preserve"> </w:t>
          </w:r>
          <w:r w:rsidR="00080BED">
            <w:t>not to go ahead with the registration of the transfer document.</w:t>
          </w:r>
          <w:r w:rsidR="00F97FA6">
            <w:t xml:space="preserve"> No evidence of such debt has been produced.</w:t>
          </w:r>
        </w:p>
        <w:p w:rsidR="00080BED" w:rsidRPr="00080BED" w:rsidRDefault="00586873" w:rsidP="00586873">
          <w:pPr>
            <w:pStyle w:val="JudgmentText"/>
            <w:numPr>
              <w:ilvl w:val="0"/>
              <w:numId w:val="0"/>
            </w:numPr>
            <w:ind w:left="720" w:hanging="720"/>
            <w:rPr>
              <w:i/>
            </w:rPr>
          </w:pPr>
          <w:r>
            <w:t>[29]</w:t>
          </w:r>
          <w:r>
            <w:tab/>
          </w:r>
          <w:r w:rsidR="00F97FA6">
            <w:t>It must be noted that n</w:t>
          </w:r>
          <w:r w:rsidR="00080BED">
            <w:t xml:space="preserve">o one has sought to make a distinction between the </w:t>
          </w:r>
          <w:r w:rsidR="00393310">
            <w:t>Appellant</w:t>
          </w:r>
          <w:r w:rsidR="00080BED">
            <w:t xml:space="preserve"> and its minority shareholder John Dudley</w:t>
          </w:r>
          <w:r w:rsidR="00F97FA6">
            <w:t>. B</w:t>
          </w:r>
          <w:r w:rsidR="00080BED">
            <w:t xml:space="preserve">ut we do. Evidence was led as to his alcoholism and how in the days before his eventual demise he cadged a few rupees even from his then lawyer Mr. Juliette. That is all very well but it fails </w:t>
          </w:r>
          <w:r w:rsidR="001E1ED5">
            <w:t>to explain</w:t>
          </w:r>
          <w:r w:rsidR="00080BED">
            <w:t xml:space="preserve"> why the transfer of </w:t>
          </w:r>
          <w:r w:rsidR="00F97FA6">
            <w:t xml:space="preserve">the </w:t>
          </w:r>
          <w:r w:rsidR="00080BED">
            <w:t>title from the 1</w:t>
          </w:r>
          <w:r w:rsidR="00080BED" w:rsidRPr="00080BED">
            <w:rPr>
              <w:vertAlign w:val="superscript"/>
            </w:rPr>
            <w:t>st</w:t>
          </w:r>
          <w:r w:rsidR="00080BED">
            <w:t xml:space="preserve"> </w:t>
          </w:r>
          <w:r w:rsidR="00393310">
            <w:t>Respondent</w:t>
          </w:r>
          <w:r w:rsidR="00080BED">
            <w:t xml:space="preserve"> to the </w:t>
          </w:r>
          <w:r w:rsidR="00393310">
            <w:t>Appellant</w:t>
          </w:r>
          <w:r w:rsidR="00080BED">
            <w:t xml:space="preserve"> was not completed. </w:t>
          </w:r>
        </w:p>
        <w:p w:rsidR="00080BED" w:rsidRPr="00080BED" w:rsidRDefault="00586873" w:rsidP="00586873">
          <w:pPr>
            <w:pStyle w:val="JudgmentText"/>
            <w:numPr>
              <w:ilvl w:val="0"/>
              <w:numId w:val="0"/>
            </w:numPr>
            <w:ind w:left="720" w:hanging="720"/>
          </w:pPr>
          <w:r>
            <w:t>[30]</w:t>
          </w:r>
          <w:r>
            <w:tab/>
          </w:r>
          <w:r w:rsidR="00080BED" w:rsidRPr="00080BED">
            <w:t xml:space="preserve">The fact remains </w:t>
          </w:r>
          <w:r w:rsidR="00A40FF7">
            <w:t>nonetheless</w:t>
          </w:r>
          <w:r w:rsidR="00080BED" w:rsidRPr="00080BED">
            <w:t xml:space="preserve"> that a contract </w:t>
          </w:r>
          <w:r w:rsidR="00071D9F">
            <w:t xml:space="preserve">of sale and transfer of property </w:t>
          </w:r>
          <w:r w:rsidR="00080BED" w:rsidRPr="00080BED">
            <w:t xml:space="preserve">between the </w:t>
          </w:r>
          <w:r w:rsidR="00393310">
            <w:t>Appellant</w:t>
          </w:r>
          <w:r w:rsidR="00080BED" w:rsidRPr="00080BED">
            <w:t xml:space="preserve"> and the 1st </w:t>
          </w:r>
          <w:r w:rsidR="00393310">
            <w:t>Respondent</w:t>
          </w:r>
          <w:r w:rsidR="00080BED" w:rsidRPr="00080BED">
            <w:t xml:space="preserve"> </w:t>
          </w:r>
          <w:r w:rsidR="00A40FF7">
            <w:t>was concluded</w:t>
          </w:r>
          <w:r w:rsidR="00080BED" w:rsidRPr="00080BED">
            <w:t>. It was never challenged and its effect is corroborated by another document, the letter by the 2</w:t>
          </w:r>
          <w:r w:rsidR="00080BED" w:rsidRPr="00F97FA6">
            <w:rPr>
              <w:vertAlign w:val="superscript"/>
            </w:rPr>
            <w:t>nd</w:t>
          </w:r>
          <w:r w:rsidR="00F97FA6">
            <w:t xml:space="preserve"> </w:t>
          </w:r>
          <w:r w:rsidR="00393310">
            <w:t>Respondent</w:t>
          </w:r>
          <w:r w:rsidR="00080BED" w:rsidRPr="00080BED">
            <w:t xml:space="preserve"> to the Ministry of Finance which we have reproduced substantially above.</w:t>
          </w:r>
          <w:r w:rsidR="002C42B7">
            <w:t xml:space="preserve"> There is also the evidence of the Land Registrar that the transfer document was lodged for registration but a decision as to the payment of stamp duty was being awaited. </w:t>
          </w:r>
          <w:r w:rsidR="00A40FF7">
            <w:t>If there was a payment outstanding for the transfer of the property this is certainly not borne out by the evidence.</w:t>
          </w:r>
        </w:p>
        <w:p w:rsidR="00080BED" w:rsidRDefault="00586873" w:rsidP="00586873">
          <w:pPr>
            <w:pStyle w:val="JudgmentText"/>
            <w:numPr>
              <w:ilvl w:val="0"/>
              <w:numId w:val="0"/>
            </w:numPr>
            <w:ind w:left="720" w:hanging="720"/>
          </w:pPr>
          <w:r>
            <w:t>[31]</w:t>
          </w:r>
          <w:r>
            <w:tab/>
          </w:r>
          <w:r w:rsidR="00A40FF7">
            <w:t xml:space="preserve">On the contrary, there is more evidence to support the Appellant’s contention. </w:t>
          </w:r>
          <w:r w:rsidR="00080BED" w:rsidRPr="00080BED">
            <w:t xml:space="preserve">There is the judgement of Amerasinghe J given in 1995 in which he orders the registration of title B389 in the name of the </w:t>
          </w:r>
          <w:r w:rsidR="00393310">
            <w:t>Appellant</w:t>
          </w:r>
          <w:r w:rsidR="00A40FF7">
            <w:t>.</w:t>
          </w:r>
          <w:r w:rsidR="002C42B7">
            <w:t xml:space="preserve"> </w:t>
          </w:r>
          <w:r w:rsidR="00080BED" w:rsidRPr="00080BED">
            <w:t>He goes further</w:t>
          </w:r>
          <w:r w:rsidR="00071D9F">
            <w:t>;</w:t>
          </w:r>
          <w:r w:rsidR="00080BED" w:rsidRPr="00080BED">
            <w:t xml:space="preserve"> he orders the </w:t>
          </w:r>
          <w:r w:rsidR="00F97FA6" w:rsidRPr="00080BED">
            <w:t>1</w:t>
          </w:r>
          <w:r w:rsidR="00F97FA6" w:rsidRPr="00A40FF7">
            <w:rPr>
              <w:vertAlign w:val="superscript"/>
            </w:rPr>
            <w:t>st</w:t>
          </w:r>
          <w:r w:rsidR="00F97FA6">
            <w:t xml:space="preserve"> </w:t>
          </w:r>
          <w:r w:rsidR="00F97FA6" w:rsidRPr="00080BED">
            <w:t>Respondent</w:t>
          </w:r>
          <w:r w:rsidR="00080BED" w:rsidRPr="00080BED">
            <w:t xml:space="preserve"> to pay the registration fees. </w:t>
          </w:r>
          <w:r w:rsidR="00080BED">
            <w:t>Mr. Lucas has submitted</w:t>
          </w:r>
          <w:r w:rsidR="002C42B7">
            <w:t>,</w:t>
          </w:r>
          <w:r w:rsidR="00080BED">
            <w:t xml:space="preserve"> quoting the trial judge</w:t>
          </w:r>
          <w:r w:rsidR="002C42B7">
            <w:t>,</w:t>
          </w:r>
          <w:r w:rsidR="00080BED">
            <w:t xml:space="preserve"> that it is</w:t>
          </w:r>
          <w:r w:rsidR="00071D9F">
            <w:t xml:space="preserve"> a</w:t>
          </w:r>
          <w:r w:rsidR="00080BED">
            <w:t xml:space="preserve"> wonder why the sale was never registered. We do not need to wonder. The evidence is there for all to see. An order was made for the 1</w:t>
          </w:r>
          <w:r w:rsidR="00080BED" w:rsidRPr="00080BED">
            <w:rPr>
              <w:vertAlign w:val="superscript"/>
            </w:rPr>
            <w:t>st</w:t>
          </w:r>
          <w:r w:rsidR="00080BED">
            <w:t xml:space="preserve"> </w:t>
          </w:r>
          <w:r w:rsidR="00393310">
            <w:t>Respondent</w:t>
          </w:r>
          <w:r w:rsidR="00080BED">
            <w:t xml:space="preserve"> to pay the registration fees. He has not done so to this day.</w:t>
          </w:r>
          <w:r w:rsidR="00071D9F">
            <w:t xml:space="preserve"> I</w:t>
          </w:r>
          <w:r w:rsidR="00A40FF7">
            <w:t xml:space="preserve">n </w:t>
          </w:r>
          <w:r w:rsidR="00071D9F">
            <w:t>t</w:t>
          </w:r>
          <w:r w:rsidR="00A40FF7">
            <w:t>he circumstances it</w:t>
          </w:r>
          <w:r w:rsidR="00071D9F">
            <w:t xml:space="preserve"> was never incumbent on the </w:t>
          </w:r>
          <w:r w:rsidR="00393310">
            <w:t>Appellant</w:t>
          </w:r>
          <w:r w:rsidR="00071D9F">
            <w:t xml:space="preserve"> to register the sale. The onus was on the </w:t>
          </w:r>
          <w:r w:rsidR="00A40FF7">
            <w:t>2</w:t>
          </w:r>
          <w:r w:rsidR="00A40FF7" w:rsidRPr="00A40FF7">
            <w:rPr>
              <w:vertAlign w:val="superscript"/>
            </w:rPr>
            <w:t>nd</w:t>
          </w:r>
          <w:r w:rsidR="00A40FF7">
            <w:t xml:space="preserve"> Respondent</w:t>
          </w:r>
          <w:r w:rsidR="00071D9F">
            <w:t xml:space="preserve"> </w:t>
          </w:r>
          <w:r w:rsidR="002C42B7">
            <w:t xml:space="preserve">who had been paid the money for </w:t>
          </w:r>
          <w:r w:rsidR="002C42B7">
            <w:lastRenderedPageBreak/>
            <w:t xml:space="preserve">such registration to do so </w:t>
          </w:r>
          <w:r w:rsidR="00071D9F">
            <w:t xml:space="preserve">and subsequently </w:t>
          </w:r>
          <w:r w:rsidR="002C42B7">
            <w:t xml:space="preserve">after the order of Amerasinghe J </w:t>
          </w:r>
          <w:r w:rsidR="00071D9F">
            <w:t>on the 1</w:t>
          </w:r>
          <w:r w:rsidR="00071D9F" w:rsidRPr="00071D9F">
            <w:rPr>
              <w:vertAlign w:val="superscript"/>
            </w:rPr>
            <w:t>st</w:t>
          </w:r>
          <w:r w:rsidR="00071D9F">
            <w:t xml:space="preserve"> </w:t>
          </w:r>
          <w:r w:rsidR="00393310">
            <w:t>Respondent</w:t>
          </w:r>
          <w:r w:rsidR="00071D9F">
            <w:t xml:space="preserve"> himself</w:t>
          </w:r>
          <w:r w:rsidR="002C42B7">
            <w:t xml:space="preserve"> to do so</w:t>
          </w:r>
          <w:r w:rsidR="00071D9F">
            <w:t>. They both have failed in this endeavour.</w:t>
          </w:r>
        </w:p>
        <w:p w:rsidR="002C42B7" w:rsidRPr="002C42B7" w:rsidRDefault="00586873" w:rsidP="00586873">
          <w:pPr>
            <w:pStyle w:val="JudgmentText"/>
            <w:numPr>
              <w:ilvl w:val="0"/>
              <w:numId w:val="0"/>
            </w:numPr>
            <w:ind w:left="720" w:hanging="720"/>
          </w:pPr>
          <w:r>
            <w:t>[32]</w:t>
          </w:r>
          <w:r>
            <w:tab/>
          </w:r>
          <w:r w:rsidR="002C42B7" w:rsidRPr="002C42B7">
            <w:t xml:space="preserve">It is submitted by the 3rd </w:t>
          </w:r>
          <w:r w:rsidR="00393310">
            <w:t>Respondent</w:t>
          </w:r>
          <w:r w:rsidR="002C42B7" w:rsidRPr="002C42B7">
            <w:t xml:space="preserve"> that the failure to complete registration under the Land Registration Act is fatal to the </w:t>
          </w:r>
          <w:r w:rsidR="00393310">
            <w:t>Appellant</w:t>
          </w:r>
          <w:r w:rsidR="002C42B7" w:rsidRPr="002C42B7">
            <w:t xml:space="preserve"> having title to the property. We disagree. Section 20 (a) of the Land Registration Act states that:</w:t>
          </w:r>
        </w:p>
        <w:p w:rsidR="002C42B7" w:rsidRDefault="002C42B7" w:rsidP="002C42B7">
          <w:pPr>
            <w:pStyle w:val="JudgmentText"/>
            <w:numPr>
              <w:ilvl w:val="0"/>
              <w:numId w:val="0"/>
            </w:numPr>
            <w:ind w:left="720"/>
          </w:pPr>
          <w:r w:rsidRPr="002C42B7">
            <w:t>“the registration of a person as the proprietor of land with an absolute title shall vest in him the absolute ownership of that land, together with all rights, privileges and appurtenances belonging or appurtenant thereto;”</w:t>
          </w:r>
        </w:p>
        <w:p w:rsidR="00C67B5C" w:rsidRDefault="00C67B5C" w:rsidP="00C67B5C">
          <w:pPr>
            <w:pStyle w:val="JudgmentText"/>
            <w:numPr>
              <w:ilvl w:val="0"/>
              <w:numId w:val="0"/>
            </w:numPr>
            <w:ind w:left="720" w:hanging="720"/>
          </w:pPr>
          <w:r>
            <w:t xml:space="preserve">      </w:t>
          </w:r>
          <w:r w:rsidR="00586873">
            <w:tab/>
          </w:r>
          <w:r>
            <w:t>Section 46 of the Act also provides:</w:t>
          </w:r>
        </w:p>
        <w:p w:rsidR="00C67B5C" w:rsidRDefault="00C67B5C" w:rsidP="00586873">
          <w:pPr>
            <w:pStyle w:val="JudgmentText"/>
            <w:numPr>
              <w:ilvl w:val="0"/>
              <w:numId w:val="0"/>
            </w:numPr>
            <w:tabs>
              <w:tab w:val="left" w:pos="1350"/>
            </w:tabs>
            <w:ind w:left="720"/>
          </w:pPr>
          <w:r>
            <w:t>“(1) A proprietor may transfer his land, lease or charge with or without consideration, by an instrument in the prescribed form:</w:t>
          </w:r>
        </w:p>
        <w:p w:rsidR="00C67B5C" w:rsidRDefault="00C67B5C" w:rsidP="00C67B5C">
          <w:pPr>
            <w:pStyle w:val="JudgmentText"/>
            <w:numPr>
              <w:ilvl w:val="0"/>
              <w:numId w:val="0"/>
            </w:numPr>
            <w:ind w:left="720"/>
          </w:pPr>
          <w:r>
            <w:t>Provided that where a charge is transferred the instrument shall also be executed by the charger to signify that he agrees to the transfer.</w:t>
          </w:r>
        </w:p>
        <w:p w:rsidR="00C67B5C" w:rsidRPr="002C42B7" w:rsidRDefault="00C67B5C" w:rsidP="00F57AC9">
          <w:pPr>
            <w:pStyle w:val="JudgmentText"/>
            <w:numPr>
              <w:ilvl w:val="0"/>
              <w:numId w:val="0"/>
            </w:numPr>
            <w:ind w:left="720"/>
          </w:pPr>
          <w:r>
            <w:t>(2) The transfer shall completed by registration of the transferee as proprietor of land, lease or charge and filing the instrument.”</w:t>
          </w:r>
        </w:p>
        <w:p w:rsidR="00C67B5C" w:rsidRDefault="00C67B5C" w:rsidP="00586873">
          <w:pPr>
            <w:pStyle w:val="JudgmentText"/>
            <w:numPr>
              <w:ilvl w:val="0"/>
              <w:numId w:val="0"/>
            </w:numPr>
            <w:ind w:left="720"/>
          </w:pPr>
          <w:r>
            <w:t xml:space="preserve">The above provisions if met would have </w:t>
          </w:r>
          <w:r w:rsidR="00A02796">
            <w:t xml:space="preserve">given the </w:t>
          </w:r>
          <w:r w:rsidR="00393310">
            <w:t>Appellant</w:t>
          </w:r>
          <w:r w:rsidR="00A02796">
            <w:t xml:space="preserve"> </w:t>
          </w:r>
          <w:r w:rsidR="002C42B7" w:rsidRPr="002C42B7">
            <w:t>absolute title</w:t>
          </w:r>
          <w:r w:rsidR="009C41D2">
            <w:t>,</w:t>
          </w:r>
          <w:r w:rsidR="00E359B8">
            <w:t xml:space="preserve"> </w:t>
          </w:r>
          <w:r w:rsidR="009C41D2">
            <w:t>a</w:t>
          </w:r>
          <w:r w:rsidR="002C42B7">
            <w:t xml:space="preserve"> right in rem</w:t>
          </w:r>
          <w:r w:rsidR="00A02796">
            <w:t xml:space="preserve"> in the property.</w:t>
          </w:r>
        </w:p>
        <w:p w:rsidR="00C67B5C" w:rsidRDefault="00586873" w:rsidP="00586873">
          <w:pPr>
            <w:pStyle w:val="JudgmentText"/>
            <w:numPr>
              <w:ilvl w:val="0"/>
              <w:numId w:val="0"/>
            </w:numPr>
            <w:ind w:left="720" w:hanging="720"/>
          </w:pPr>
          <w:r>
            <w:t>[33]</w:t>
          </w:r>
          <w:r>
            <w:tab/>
          </w:r>
          <w:r w:rsidR="00C67B5C">
            <w:t>Article 158</w:t>
          </w:r>
          <w:r w:rsidR="00732199">
            <w:t>3(1)</w:t>
          </w:r>
          <w:r w:rsidR="00C67B5C">
            <w:t xml:space="preserve"> of the Civil Code states:</w:t>
          </w:r>
        </w:p>
        <w:p w:rsidR="00732199" w:rsidRDefault="00732199" w:rsidP="00732199">
          <w:pPr>
            <w:pStyle w:val="JudgmentText"/>
            <w:numPr>
              <w:ilvl w:val="0"/>
              <w:numId w:val="0"/>
            </w:numPr>
            <w:ind w:left="720"/>
          </w:pPr>
          <w:r>
            <w:t>“A sale is complete between the parties and the ownership passes as of right from the seller to the buyer as soon as the price has been agreed upon, even if the thing has not yet been delivered or the price paid.”</w:t>
          </w:r>
        </w:p>
        <w:p w:rsidR="00084214" w:rsidRDefault="00732199" w:rsidP="00586873">
          <w:pPr>
            <w:pStyle w:val="JudgmentText"/>
            <w:numPr>
              <w:ilvl w:val="0"/>
              <w:numId w:val="0"/>
            </w:numPr>
            <w:ind w:left="720"/>
          </w:pPr>
          <w:r>
            <w:t>We have on various occasion</w:t>
          </w:r>
          <w:r w:rsidR="00A02796">
            <w:t>s</w:t>
          </w:r>
          <w:r>
            <w:t xml:space="preserve"> explained the relationship between the </w:t>
          </w:r>
          <w:r w:rsidR="00A02796">
            <w:t>L</w:t>
          </w:r>
          <w:r>
            <w:t>and Registration Act and the provisions of the Civil Code as concerns the sale of land. Both in terms of promises of sale (article 1589) a</w:t>
          </w:r>
          <w:r w:rsidR="00A02796">
            <w:t xml:space="preserve">nd </w:t>
          </w:r>
          <w:r>
            <w:t>s</w:t>
          </w:r>
          <w:r w:rsidR="00A02796">
            <w:t>a</w:t>
          </w:r>
          <w:r>
            <w:t>les (article 1583) registration comp</w:t>
          </w:r>
          <w:r w:rsidR="00F800BC">
            <w:t>l</w:t>
          </w:r>
          <w:r>
            <w:t>etes the sale</w:t>
          </w:r>
          <w:r w:rsidR="00A40FF7">
            <w:t xml:space="preserve"> between the buyer and third parties (</w:t>
          </w:r>
          <w:r w:rsidR="00A40FF7" w:rsidRPr="00A40FF7">
            <w:rPr>
              <w:i/>
            </w:rPr>
            <w:t>right in rem</w:t>
          </w:r>
          <w:r w:rsidR="00A40FF7">
            <w:t>).</w:t>
          </w:r>
          <w:r>
            <w:t xml:space="preserve"> </w:t>
          </w:r>
        </w:p>
        <w:p w:rsidR="00084214" w:rsidRPr="00F800BC" w:rsidRDefault="00586873" w:rsidP="00586873">
          <w:pPr>
            <w:pStyle w:val="JudgmentText"/>
            <w:numPr>
              <w:ilvl w:val="0"/>
              <w:numId w:val="0"/>
            </w:numPr>
            <w:ind w:left="720" w:hanging="720"/>
            <w:rPr>
              <w:i/>
            </w:rPr>
          </w:pPr>
          <w:r>
            <w:lastRenderedPageBreak/>
            <w:t>[34]</w:t>
          </w:r>
          <w:r>
            <w:tab/>
          </w:r>
          <w:r w:rsidR="00084214">
            <w:t xml:space="preserve">In </w:t>
          </w:r>
          <w:r w:rsidR="00084214" w:rsidRPr="009C41D2">
            <w:rPr>
              <w:i/>
            </w:rPr>
            <w:t>Charlemagne Grandcourt and others vs Christopher Gill</w:t>
          </w:r>
          <w:r w:rsidR="00084214">
            <w:t xml:space="preserve"> SCA 7/2011 we stated that the</w:t>
          </w:r>
          <w:r w:rsidR="00084214" w:rsidRPr="009C41D2">
            <w:t xml:space="preserve"> breach of the statutory provisions in the transfer documents</w:t>
          </w:r>
          <w:r w:rsidR="00084214">
            <w:t xml:space="preserve"> in sales of property </w:t>
          </w:r>
          <w:r w:rsidR="00084214" w:rsidRPr="009C41D2">
            <w:t>does not vitiate the agreement</w:t>
          </w:r>
          <w:r w:rsidR="00084214">
            <w:t xml:space="preserve"> between the parties. In </w:t>
          </w:r>
          <w:r w:rsidR="00084214" w:rsidRPr="00732199">
            <w:rPr>
              <w:i/>
            </w:rPr>
            <w:t>Hoareau v Gilleaux</w:t>
          </w:r>
          <w:r w:rsidR="00A40FF7">
            <w:rPr>
              <w:i/>
            </w:rPr>
            <w:t xml:space="preserve"> </w:t>
          </w:r>
          <w:r w:rsidR="00084214">
            <w:t xml:space="preserve">(1982) SCAR 158, a </w:t>
          </w:r>
          <w:r w:rsidR="001269C5">
            <w:t>case</w:t>
          </w:r>
          <w:r w:rsidR="00084214">
            <w:t xml:space="preserve"> which concerned a promise of sale under </w:t>
          </w:r>
          <w:r w:rsidR="003238D0">
            <w:t>A</w:t>
          </w:r>
          <w:r w:rsidR="00084214">
            <w:t xml:space="preserve">rticle 1589 of the Civil Code, the Court of Appeal held that the sale was complete between the parties to the agreement but would be complete as between the </w:t>
          </w:r>
          <w:r w:rsidR="001269C5">
            <w:t>purchaser</w:t>
          </w:r>
          <w:r w:rsidR="00084214">
            <w:t xml:space="preserve"> and third parties in terms of section 46 of the Land Registration Act after registration. Similarly</w:t>
          </w:r>
          <w:r w:rsidR="001269C5">
            <w:t>,</w:t>
          </w:r>
          <w:r w:rsidR="00084214">
            <w:t xml:space="preserve"> in terms of </w:t>
          </w:r>
          <w:r w:rsidR="003238D0">
            <w:t>A</w:t>
          </w:r>
          <w:r w:rsidR="00084214">
            <w:t xml:space="preserve">rticle 1583, the sale was complete as concerns the </w:t>
          </w:r>
          <w:r w:rsidR="00393310">
            <w:t>Appellant</w:t>
          </w:r>
          <w:r w:rsidR="00084214">
            <w:t xml:space="preserve"> and the 1</w:t>
          </w:r>
          <w:r w:rsidR="00084214" w:rsidRPr="00F800BC">
            <w:rPr>
              <w:vertAlign w:val="superscript"/>
            </w:rPr>
            <w:t>st</w:t>
          </w:r>
          <w:r w:rsidR="00084214">
            <w:t xml:space="preserve"> </w:t>
          </w:r>
          <w:r w:rsidR="00393310">
            <w:t>Respondent</w:t>
          </w:r>
          <w:r w:rsidR="00084214">
            <w:t xml:space="preserve"> and the </w:t>
          </w:r>
          <w:r w:rsidR="00393310">
            <w:t>Appellant</w:t>
          </w:r>
          <w:r w:rsidR="00084214">
            <w:t xml:space="preserve"> is in rightful occupation of the property. </w:t>
          </w:r>
        </w:p>
        <w:p w:rsidR="003238D0" w:rsidRPr="003238D0" w:rsidRDefault="00586873" w:rsidP="00586873">
          <w:pPr>
            <w:pStyle w:val="JudgmentText"/>
            <w:numPr>
              <w:ilvl w:val="0"/>
              <w:numId w:val="0"/>
            </w:numPr>
            <w:ind w:left="720" w:hanging="720"/>
            <w:rPr>
              <w:i/>
            </w:rPr>
          </w:pPr>
          <w:r>
            <w:t>[35]</w:t>
          </w:r>
          <w:r>
            <w:tab/>
          </w:r>
          <w:r w:rsidR="0063779F">
            <w:t>The judgment of Amerasinghe J</w:t>
          </w:r>
          <w:r w:rsidR="00F800BC">
            <w:t xml:space="preserve"> confirmed this position and an order was made for the registration of the transfer document in order to complete the sale</w:t>
          </w:r>
          <w:r w:rsidR="007376E5">
            <w:t xml:space="preserve"> between the Appellant and third parties.</w:t>
          </w:r>
          <w:r w:rsidR="00F800BC">
            <w:t xml:space="preserve"> </w:t>
          </w:r>
          <w:r w:rsidR="00AA1175">
            <w:t>C</w:t>
          </w:r>
          <w:r w:rsidR="00F800BC">
            <w:t>ontrary to the submissions made by the 3</w:t>
          </w:r>
          <w:r w:rsidR="00F800BC" w:rsidRPr="003238D0">
            <w:rPr>
              <w:vertAlign w:val="superscript"/>
            </w:rPr>
            <w:t>rd</w:t>
          </w:r>
          <w:r w:rsidR="00F800BC">
            <w:t xml:space="preserve"> </w:t>
          </w:r>
          <w:r w:rsidR="00393310">
            <w:t>Respondent</w:t>
          </w:r>
          <w:r w:rsidR="00F800BC">
            <w:t>, that judgement is</w:t>
          </w:r>
          <w:r w:rsidR="0063779F">
            <w:t xml:space="preserve"> still operative</w:t>
          </w:r>
          <w:r w:rsidR="003238D0">
            <w:t xml:space="preserve"> and </w:t>
          </w:r>
          <w:r w:rsidR="007376E5">
            <w:t xml:space="preserve">its effect </w:t>
          </w:r>
          <w:r w:rsidR="003238D0">
            <w:t>not statute barred</w:t>
          </w:r>
          <w:r w:rsidR="00AA1175">
            <w:t xml:space="preserve">. </w:t>
          </w:r>
          <w:r w:rsidR="00883BE6">
            <w:t>The provisions of Article 2257 that prescription shall not run with regard to a claim which is subject to a condition until that condition is fulfilled applies</w:t>
          </w:r>
          <w:r w:rsidR="001269C5">
            <w:t xml:space="preserve"> to the present case</w:t>
          </w:r>
          <w:r w:rsidR="00883BE6">
            <w:t>.</w:t>
          </w:r>
          <w:r w:rsidR="003238D0">
            <w:t xml:space="preserve"> </w:t>
          </w:r>
          <w:r w:rsidR="001269C5">
            <w:t>The condition to be fulfilled was the registration of the sale by the 1</w:t>
          </w:r>
          <w:r w:rsidR="001269C5" w:rsidRPr="003238D0">
            <w:rPr>
              <w:vertAlign w:val="superscript"/>
            </w:rPr>
            <w:t>st</w:t>
          </w:r>
          <w:r w:rsidR="001269C5">
            <w:t xml:space="preserve"> </w:t>
          </w:r>
          <w:r w:rsidR="00393310">
            <w:t>Respondent</w:t>
          </w:r>
          <w:r w:rsidR="001269C5">
            <w:t>.</w:t>
          </w:r>
          <w:r w:rsidR="003238D0">
            <w:t xml:space="preserve"> </w:t>
          </w:r>
        </w:p>
        <w:p w:rsidR="004838C7" w:rsidRPr="003238D0" w:rsidRDefault="00586873" w:rsidP="00586873">
          <w:pPr>
            <w:pStyle w:val="JudgmentText"/>
            <w:numPr>
              <w:ilvl w:val="0"/>
              <w:numId w:val="0"/>
            </w:numPr>
            <w:ind w:left="720" w:hanging="720"/>
            <w:rPr>
              <w:i/>
            </w:rPr>
          </w:pPr>
          <w:r>
            <w:t>[36]</w:t>
          </w:r>
          <w:r>
            <w:tab/>
          </w:r>
          <w:r w:rsidR="003238D0">
            <w:t>T</w:t>
          </w:r>
          <w:r w:rsidR="0063779F">
            <w:t xml:space="preserve">he right of the </w:t>
          </w:r>
          <w:r w:rsidR="00393310">
            <w:t>Appellant</w:t>
          </w:r>
          <w:r w:rsidR="0063779F">
            <w:t xml:space="preserve"> </w:t>
          </w:r>
          <w:r w:rsidR="00D73044">
            <w:t xml:space="preserve">in relation to the property </w:t>
          </w:r>
          <w:r w:rsidR="003238D0">
            <w:t>subsists</w:t>
          </w:r>
          <w:r w:rsidR="004838C7">
            <w:t>. The 1</w:t>
          </w:r>
          <w:r w:rsidR="004838C7" w:rsidRPr="003238D0">
            <w:rPr>
              <w:vertAlign w:val="superscript"/>
            </w:rPr>
            <w:t>st</w:t>
          </w:r>
          <w:r w:rsidR="004838C7">
            <w:t xml:space="preserve"> </w:t>
          </w:r>
          <w:r w:rsidR="00393310">
            <w:t>Respondent</w:t>
          </w:r>
          <w:r w:rsidR="004838C7">
            <w:t xml:space="preserve"> was still under an obligation to register the transfer</w:t>
          </w:r>
          <w:r w:rsidR="003238D0">
            <w:t>;</w:t>
          </w:r>
          <w:r w:rsidR="004838C7">
            <w:t xml:space="preserve"> instead he transfer</w:t>
          </w:r>
          <w:r w:rsidR="00071D9F">
            <w:t>red</w:t>
          </w:r>
          <w:r w:rsidR="004838C7">
            <w:t xml:space="preserve"> and register</w:t>
          </w:r>
          <w:r w:rsidR="00071D9F">
            <w:t xml:space="preserve">ed the property </w:t>
          </w:r>
          <w:r w:rsidR="004838C7">
            <w:t xml:space="preserve">in the name of a third party, that of the </w:t>
          </w:r>
          <w:r w:rsidR="0076056D">
            <w:t>3</w:t>
          </w:r>
          <w:r w:rsidR="0076056D" w:rsidRPr="003238D0">
            <w:rPr>
              <w:vertAlign w:val="superscript"/>
            </w:rPr>
            <w:t>rd</w:t>
          </w:r>
          <w:r w:rsidR="003238D0">
            <w:rPr>
              <w:vertAlign w:val="superscript"/>
            </w:rPr>
            <w:t xml:space="preserve"> </w:t>
          </w:r>
          <w:r w:rsidR="00393310">
            <w:t>Respondent</w:t>
          </w:r>
          <w:r w:rsidR="004838C7">
            <w:t xml:space="preserve">. They now both seek protection of the court </w:t>
          </w:r>
          <w:r w:rsidR="00071D9F">
            <w:t>in</w:t>
          </w:r>
          <w:r w:rsidR="004838C7">
            <w:t xml:space="preserve"> asserting the rights of the 3</w:t>
          </w:r>
          <w:r w:rsidR="004838C7" w:rsidRPr="003238D0">
            <w:rPr>
              <w:vertAlign w:val="superscript"/>
            </w:rPr>
            <w:t>rd</w:t>
          </w:r>
          <w:r w:rsidR="004838C7">
            <w:t xml:space="preserve"> </w:t>
          </w:r>
          <w:r w:rsidR="00393310">
            <w:t>Respondent</w:t>
          </w:r>
          <w:r w:rsidR="00BE77CE">
            <w:t xml:space="preserve"> by using the provisions of the Land Registration Act both as a sword against the </w:t>
          </w:r>
          <w:r w:rsidR="00393310">
            <w:t>Appellant</w:t>
          </w:r>
          <w:r w:rsidR="00BE77CE">
            <w:t xml:space="preserve"> and a shield for the subsequent </w:t>
          </w:r>
          <w:r w:rsidR="0076056D">
            <w:t>purchase</w:t>
          </w:r>
          <w:r w:rsidR="00BE77CE">
            <w:t xml:space="preserve"> of the property</w:t>
          </w:r>
          <w:r w:rsidR="0076056D">
            <w:t xml:space="preserve"> by the 3</w:t>
          </w:r>
          <w:r w:rsidR="0076056D" w:rsidRPr="003238D0">
            <w:rPr>
              <w:vertAlign w:val="superscript"/>
            </w:rPr>
            <w:t>rd</w:t>
          </w:r>
          <w:r w:rsidR="0076056D">
            <w:t xml:space="preserve"> </w:t>
          </w:r>
          <w:r w:rsidR="00393310">
            <w:t>Respondent</w:t>
          </w:r>
          <w:r w:rsidR="0076056D">
            <w:t>.</w:t>
          </w:r>
        </w:p>
        <w:p w:rsidR="0035213A" w:rsidRPr="0035213A" w:rsidRDefault="00586873" w:rsidP="00586873">
          <w:pPr>
            <w:pStyle w:val="JudgmentText"/>
            <w:numPr>
              <w:ilvl w:val="0"/>
              <w:numId w:val="0"/>
            </w:numPr>
            <w:ind w:left="720" w:hanging="720"/>
            <w:rPr>
              <w:i/>
            </w:rPr>
          </w:pPr>
          <w:r>
            <w:t>[37]</w:t>
          </w:r>
          <w:r>
            <w:tab/>
          </w:r>
          <w:r w:rsidR="004838C7">
            <w:t>The 3</w:t>
          </w:r>
          <w:r w:rsidR="004838C7" w:rsidRPr="007376E5">
            <w:rPr>
              <w:vertAlign w:val="superscript"/>
            </w:rPr>
            <w:t>rd</w:t>
          </w:r>
          <w:r w:rsidR="004838C7">
            <w:t xml:space="preserve"> </w:t>
          </w:r>
          <w:r w:rsidR="00393310">
            <w:t>Respondent</w:t>
          </w:r>
          <w:r w:rsidR="003238D0">
            <w:t xml:space="preserve"> </w:t>
          </w:r>
          <w:r w:rsidR="004838C7">
            <w:t>submit</w:t>
          </w:r>
          <w:r w:rsidR="006437B8">
            <w:t>ted</w:t>
          </w:r>
          <w:r w:rsidR="004838C7">
            <w:t xml:space="preserve"> that he </w:t>
          </w:r>
          <w:r w:rsidR="000640BE">
            <w:t xml:space="preserve">made a search on the </w:t>
          </w:r>
          <w:r w:rsidR="003238D0">
            <w:t>L</w:t>
          </w:r>
          <w:r w:rsidR="000640BE">
            <w:t xml:space="preserve">and </w:t>
          </w:r>
          <w:r w:rsidR="003238D0">
            <w:t>R</w:t>
          </w:r>
          <w:r w:rsidR="000640BE">
            <w:t>egister and there were no encumbrances registered against the said property</w:t>
          </w:r>
          <w:r w:rsidR="003238D0">
            <w:t xml:space="preserve"> and that suffices to satisfy him that the land was free for sale. </w:t>
          </w:r>
          <w:r w:rsidR="000640BE">
            <w:t xml:space="preserve">He </w:t>
          </w:r>
          <w:r w:rsidR="00891EA8">
            <w:t xml:space="preserve">stated that he was therefore a bona fide </w:t>
          </w:r>
          <w:r w:rsidR="00891EA8" w:rsidRPr="00084214">
            <w:t xml:space="preserve">purchaser </w:t>
          </w:r>
          <w:r w:rsidR="00084214" w:rsidRPr="007376E5">
            <w:rPr>
              <w:shd w:val="clear" w:color="auto" w:fill="FFFFFF"/>
            </w:rPr>
            <w:t>for value without notice.</w:t>
          </w:r>
          <w:r w:rsidR="004838C7">
            <w:t xml:space="preserve"> We are flabbergasted by such a</w:t>
          </w:r>
          <w:r w:rsidR="00071D9F">
            <w:t xml:space="preserve"> brazen</w:t>
          </w:r>
          <w:r w:rsidR="004838C7">
            <w:t xml:space="preserve"> assertion given </w:t>
          </w:r>
          <w:r w:rsidR="00B50891">
            <w:t xml:space="preserve">both </w:t>
          </w:r>
          <w:r w:rsidR="004838C7">
            <w:t>the documentary evidence in this case</w:t>
          </w:r>
          <w:r w:rsidR="003238D0">
            <w:t xml:space="preserve"> </w:t>
          </w:r>
          <w:r w:rsidR="006437B8">
            <w:t xml:space="preserve">and the fact that </w:t>
          </w:r>
          <w:r w:rsidR="004838C7">
            <w:t>the 3</w:t>
          </w:r>
          <w:r w:rsidR="004838C7" w:rsidRPr="007376E5">
            <w:rPr>
              <w:vertAlign w:val="superscript"/>
            </w:rPr>
            <w:t>rd</w:t>
          </w:r>
          <w:r w:rsidR="003238D0" w:rsidRPr="007376E5">
            <w:rPr>
              <w:vertAlign w:val="superscript"/>
            </w:rPr>
            <w:t xml:space="preserve"> </w:t>
          </w:r>
          <w:r w:rsidR="00393310">
            <w:t>Respondent</w:t>
          </w:r>
          <w:r w:rsidR="00B50891">
            <w:t>,</w:t>
          </w:r>
          <w:r w:rsidR="006437B8">
            <w:t xml:space="preserve"> an</w:t>
          </w:r>
          <w:r w:rsidR="004838C7">
            <w:t xml:space="preserve"> attorney</w:t>
          </w:r>
          <w:r w:rsidR="006437B8">
            <w:t xml:space="preserve">-at-law </w:t>
          </w:r>
          <w:r w:rsidR="007376E5">
            <w:t>and a cousin of the 1</w:t>
          </w:r>
          <w:r w:rsidR="007376E5" w:rsidRPr="007376E5">
            <w:rPr>
              <w:vertAlign w:val="superscript"/>
            </w:rPr>
            <w:t>st</w:t>
          </w:r>
          <w:r w:rsidR="007376E5">
            <w:t xml:space="preserve"> Respondent had been informed about the transfer of title to the Appellant by his client and cousin. </w:t>
          </w:r>
        </w:p>
        <w:p w:rsidR="00085C9C" w:rsidRPr="00085C9C" w:rsidRDefault="00586873" w:rsidP="00586873">
          <w:pPr>
            <w:pStyle w:val="JudgmentText"/>
            <w:numPr>
              <w:ilvl w:val="0"/>
              <w:numId w:val="0"/>
            </w:numPr>
            <w:ind w:left="720" w:hanging="720"/>
            <w:rPr>
              <w:i/>
            </w:rPr>
          </w:pPr>
          <w:r>
            <w:lastRenderedPageBreak/>
            <w:t>[38]</w:t>
          </w:r>
          <w:r>
            <w:tab/>
          </w:r>
          <w:r w:rsidR="00923C81">
            <w:t>How could the assertion of the 3</w:t>
          </w:r>
          <w:r w:rsidR="00923C81" w:rsidRPr="00085C9C">
            <w:rPr>
              <w:vertAlign w:val="superscript"/>
            </w:rPr>
            <w:t>rd</w:t>
          </w:r>
          <w:r w:rsidR="00923C81">
            <w:t xml:space="preserve"> </w:t>
          </w:r>
          <w:r w:rsidR="00393310">
            <w:t>Respondent</w:t>
          </w:r>
          <w:r w:rsidR="00923C81">
            <w:t xml:space="preserve"> that he was a bona fide purchaser hold water when he had notice of the </w:t>
          </w:r>
          <w:r w:rsidR="00393310">
            <w:t>Appellant</w:t>
          </w:r>
          <w:r w:rsidR="00923C81">
            <w:t>’s title both in the form of the court judgment, the letter and a copy of the transfer?</w:t>
          </w:r>
          <w:r w:rsidR="003238D0">
            <w:t xml:space="preserve"> Notice to third parties in relation to title to land is not only provided by the encumbrance section of the </w:t>
          </w:r>
          <w:r w:rsidR="00085C9C">
            <w:t>L</w:t>
          </w:r>
          <w:r w:rsidR="003238D0">
            <w:t xml:space="preserve">and </w:t>
          </w:r>
          <w:r w:rsidR="00085C9C">
            <w:t>R</w:t>
          </w:r>
          <w:r w:rsidR="003238D0">
            <w:t xml:space="preserve">egister but also in terms of </w:t>
          </w:r>
          <w:r w:rsidR="00085C9C">
            <w:t>specific notice given by the party to a transfer of title. A check of the Land Register is certainly necessary as it is indeed a title mirror but it does not mean that physical inspection or pre-contractual enquiries of the seller and buyer are not</w:t>
          </w:r>
          <w:r w:rsidR="007376E5">
            <w:t xml:space="preserve"> required.</w:t>
          </w:r>
          <w:r w:rsidR="00085C9C">
            <w:t xml:space="preserve"> </w:t>
          </w:r>
        </w:p>
        <w:p w:rsidR="00893D7C" w:rsidRPr="00893D7C" w:rsidRDefault="00586873" w:rsidP="00586873">
          <w:pPr>
            <w:pStyle w:val="JudgmentText"/>
            <w:numPr>
              <w:ilvl w:val="0"/>
              <w:numId w:val="0"/>
            </w:numPr>
            <w:ind w:left="720" w:hanging="720"/>
            <w:rPr>
              <w:i/>
            </w:rPr>
          </w:pPr>
          <w:r>
            <w:t>[39]</w:t>
          </w:r>
          <w:r>
            <w:tab/>
          </w:r>
          <w:r w:rsidR="00923C81">
            <w:t xml:space="preserve">The </w:t>
          </w:r>
          <w:r w:rsidR="00393310">
            <w:t>Appellant</w:t>
          </w:r>
          <w:r w:rsidR="009D0667">
            <w:t xml:space="preserve"> has submitted that the </w:t>
          </w:r>
          <w:r w:rsidR="00923C81">
            <w:t xml:space="preserve">documentary </w:t>
          </w:r>
          <w:r w:rsidR="009D0667">
            <w:t xml:space="preserve">and oral </w:t>
          </w:r>
          <w:r w:rsidR="00923C81">
            <w:t xml:space="preserve">evidence </w:t>
          </w:r>
          <w:r w:rsidR="009D0667">
            <w:t>clearly indicate a</w:t>
          </w:r>
          <w:r w:rsidR="00923C81">
            <w:t xml:space="preserve"> fraud on the rights of the </w:t>
          </w:r>
          <w:r w:rsidR="00393310">
            <w:t>Appellant</w:t>
          </w:r>
          <w:r w:rsidR="00923C81">
            <w:t xml:space="preserve"> by the </w:t>
          </w:r>
          <w:r w:rsidR="00085C9C">
            <w:t>1</w:t>
          </w:r>
          <w:r w:rsidR="00923C81" w:rsidRPr="00085C9C">
            <w:rPr>
              <w:vertAlign w:val="superscript"/>
            </w:rPr>
            <w:t>s</w:t>
          </w:r>
          <w:r w:rsidR="00923C81" w:rsidRPr="00893D7C">
            <w:rPr>
              <w:vertAlign w:val="superscript"/>
            </w:rPr>
            <w:t>t</w:t>
          </w:r>
          <w:r w:rsidR="00923C81">
            <w:t xml:space="preserve"> and </w:t>
          </w:r>
          <w:r w:rsidR="00085C9C">
            <w:t>3</w:t>
          </w:r>
          <w:r w:rsidR="00923C81" w:rsidRPr="00085C9C">
            <w:rPr>
              <w:vertAlign w:val="superscript"/>
            </w:rPr>
            <w:t>r</w:t>
          </w:r>
          <w:r w:rsidR="00923C81" w:rsidRPr="00893D7C">
            <w:rPr>
              <w:vertAlign w:val="superscript"/>
            </w:rPr>
            <w:t>d</w:t>
          </w:r>
          <w:r w:rsidR="00923C81">
            <w:t xml:space="preserve"> </w:t>
          </w:r>
          <w:r w:rsidR="00393310">
            <w:t>Respondents</w:t>
          </w:r>
          <w:r w:rsidR="00923C81">
            <w:t>.</w:t>
          </w:r>
          <w:r w:rsidR="0076056D">
            <w:t xml:space="preserve"> In a paulian action</w:t>
          </w:r>
          <w:r w:rsidR="00BB486F">
            <w:t xml:space="preserve"> (revocatory action)</w:t>
          </w:r>
          <w:r w:rsidR="00893D7C">
            <w:t xml:space="preserve"> the creditor asks the court to revoke a fraudulent act. Article 1167 provides</w:t>
          </w:r>
          <w:r w:rsidR="00893D7C" w:rsidRPr="00085C9C">
            <w:rPr>
              <w:i/>
            </w:rPr>
            <w:t>:</w:t>
          </w:r>
        </w:p>
        <w:p w:rsidR="00893D7C" w:rsidRDefault="00893D7C" w:rsidP="00CC53D4">
          <w:pPr>
            <w:pStyle w:val="estatutes-1-section"/>
            <w:shd w:val="clear" w:color="auto" w:fill="FFFFFF"/>
            <w:spacing w:line="360" w:lineRule="auto"/>
            <w:ind w:left="720"/>
            <w:jc w:val="both"/>
            <w:rPr>
              <w:color w:val="000000"/>
              <w:lang w:val="en-GB"/>
            </w:rPr>
          </w:pPr>
          <w:r>
            <w:rPr>
              <w:color w:val="000000"/>
              <w:lang w:val="en-GB"/>
            </w:rPr>
            <w:t>“</w:t>
          </w:r>
          <w:r w:rsidRPr="00893D7C">
            <w:rPr>
              <w:color w:val="000000"/>
              <w:lang w:val="en-GB"/>
            </w:rPr>
            <w:t>A creditor may also, in his own name, take up proceedings relating to any transactions concluded by his debtor which constitute a fraud upon his rights.</w:t>
          </w:r>
          <w:r>
            <w:rPr>
              <w:color w:val="000000"/>
              <w:lang w:val="en-GB"/>
            </w:rPr>
            <w:t>”</w:t>
          </w:r>
        </w:p>
        <w:p w:rsidR="00893D7C" w:rsidRDefault="00CC53D4" w:rsidP="00586873">
          <w:pPr>
            <w:pStyle w:val="estatutes-1-section"/>
            <w:shd w:val="clear" w:color="auto" w:fill="FFFFFF"/>
            <w:spacing w:line="360" w:lineRule="auto"/>
            <w:ind w:left="720"/>
            <w:jc w:val="both"/>
          </w:pPr>
          <w:r>
            <w:t>Paulian actions have been extended to property (see Civ 3</w:t>
          </w:r>
          <w:r w:rsidRPr="00CC53D4">
            <w:rPr>
              <w:vertAlign w:val="superscript"/>
            </w:rPr>
            <w:t>e</w:t>
          </w:r>
          <w:r>
            <w:t xml:space="preserve"> 6 oct. 2004, Bull. Civ. III, N</w:t>
          </w:r>
          <w:r w:rsidRPr="00CC53D4">
            <w:rPr>
              <w:vertAlign w:val="superscript"/>
            </w:rPr>
            <w:t>o</w:t>
          </w:r>
          <w:r>
            <w:t>163, D. 2004, p. 3098).</w:t>
          </w:r>
          <w:r w:rsidR="00085C9C">
            <w:t xml:space="preserve"> </w:t>
          </w:r>
          <w:r w:rsidR="00DF3161">
            <w:t>Although the Code itself remains silent as to the conditions for the paulian action</w:t>
          </w:r>
          <w:r>
            <w:t>s,</w:t>
          </w:r>
          <w:r w:rsidR="00DF3161">
            <w:t xml:space="preserve"> jurisprudence has generally established that the creditor must prove that he has suffered a loss, that he has a “</w:t>
          </w:r>
          <w:r w:rsidR="00DF3161" w:rsidRPr="00CC53D4">
            <w:rPr>
              <w:i/>
            </w:rPr>
            <w:t>cr</w:t>
          </w:r>
          <w:r>
            <w:rPr>
              <w:i/>
            </w:rPr>
            <w:t>é</w:t>
          </w:r>
          <w:r w:rsidR="00DF3161" w:rsidRPr="00CC53D4">
            <w:rPr>
              <w:i/>
            </w:rPr>
            <w:t>ance</w:t>
          </w:r>
          <w:r w:rsidR="00085C9C">
            <w:rPr>
              <w:i/>
            </w:rPr>
            <w:t xml:space="preserve"> </w:t>
          </w:r>
          <w:r w:rsidR="00DF3161" w:rsidRPr="00CC53D4">
            <w:rPr>
              <w:i/>
            </w:rPr>
            <w:t>certaine, liquide et exigible</w:t>
          </w:r>
          <w:r w:rsidR="00DF3161">
            <w:t>” and that there is a fraud</w:t>
          </w:r>
          <w:r>
            <w:t xml:space="preserve"> (see </w:t>
          </w:r>
          <w:r w:rsidR="00704142">
            <w:t>Terré, Simler, Lequette</w:t>
          </w:r>
          <w:r>
            <w:t>Droit Civil: Les Obligations, 10</w:t>
          </w:r>
          <w:r w:rsidRPr="00CC53D4">
            <w:rPr>
              <w:vertAlign w:val="superscript"/>
            </w:rPr>
            <w:t>e</w:t>
          </w:r>
          <w:r>
            <w:t xml:space="preserve"> edition, p1155 – 1170</w:t>
          </w:r>
          <w:r w:rsidR="00085C9C">
            <w:t>)</w:t>
          </w:r>
          <w:r w:rsidR="00704142">
            <w:t>.</w:t>
          </w:r>
        </w:p>
        <w:p w:rsidR="00704142" w:rsidRPr="00704142" w:rsidRDefault="00586873" w:rsidP="00586873">
          <w:pPr>
            <w:pStyle w:val="estatutes-1-section"/>
            <w:shd w:val="clear" w:color="auto" w:fill="FFFFFF"/>
            <w:spacing w:after="240" w:afterAutospacing="0" w:line="360" w:lineRule="auto"/>
            <w:ind w:left="720" w:hanging="720"/>
            <w:jc w:val="both"/>
            <w:rPr>
              <w:i/>
            </w:rPr>
          </w:pPr>
          <w:r>
            <w:t>[40]</w:t>
          </w:r>
          <w:r>
            <w:tab/>
          </w:r>
          <w:r w:rsidR="00CC53D4">
            <w:t>The first two conditions</w:t>
          </w:r>
          <w:r w:rsidR="00704142">
            <w:t xml:space="preserve"> have been easily</w:t>
          </w:r>
          <w:r w:rsidR="00CC53D4">
            <w:t xml:space="preserve"> satisfied </w:t>
          </w:r>
          <w:r w:rsidR="00704142">
            <w:t>in</w:t>
          </w:r>
          <w:r w:rsidR="00CC53D4">
            <w:t xml:space="preserve"> this ca</w:t>
          </w:r>
          <w:r w:rsidR="00704142">
            <w:t>s</w:t>
          </w:r>
          <w:r w:rsidR="00CC53D4">
            <w:t>e but the 3</w:t>
          </w:r>
          <w:r w:rsidR="00CC53D4" w:rsidRPr="00704142">
            <w:rPr>
              <w:vertAlign w:val="superscript"/>
            </w:rPr>
            <w:t>rd</w:t>
          </w:r>
          <w:r w:rsidR="00085C9C">
            <w:rPr>
              <w:vertAlign w:val="superscript"/>
            </w:rPr>
            <w:t xml:space="preserve"> </w:t>
          </w:r>
          <w:r w:rsidR="00393310">
            <w:t>Respondent</w:t>
          </w:r>
          <w:r w:rsidR="00CC53D4">
            <w:t xml:space="preserve"> has submitted that there has bee</w:t>
          </w:r>
          <w:r w:rsidR="00704142">
            <w:t>n no fraud</w:t>
          </w:r>
          <w:r w:rsidR="00CC53D4">
            <w:t>.</w:t>
          </w:r>
          <w:r w:rsidR="00704142">
            <w:t xml:space="preserve"> The </w:t>
          </w:r>
          <w:r w:rsidR="00393310">
            <w:t>Appellant</w:t>
          </w:r>
          <w:r w:rsidR="00704142">
            <w:t xml:space="preserve"> has submitted, relying on Terré, Simler, Lequette (supra) that the fraud must have occurred through the act of the third party who has benefitted from the fraud.</w:t>
          </w:r>
          <w:r w:rsidR="00F57AC9">
            <w:t xml:space="preserve"> We agree. </w:t>
          </w:r>
          <w:r w:rsidR="00704142">
            <w:t>Complicity between the debtor (1</w:t>
          </w:r>
          <w:r w:rsidR="00704142" w:rsidRPr="00704142">
            <w:rPr>
              <w:vertAlign w:val="superscript"/>
            </w:rPr>
            <w:t>st</w:t>
          </w:r>
          <w:r w:rsidR="00704142">
            <w:t xml:space="preserve"> </w:t>
          </w:r>
          <w:r w:rsidR="00393310">
            <w:t>Respondent</w:t>
          </w:r>
          <w:r w:rsidR="00704142">
            <w:t>) and the third party (the 3</w:t>
          </w:r>
          <w:r w:rsidR="00704142" w:rsidRPr="00704142">
            <w:rPr>
              <w:vertAlign w:val="superscript"/>
            </w:rPr>
            <w:t>rd</w:t>
          </w:r>
          <w:r w:rsidR="00704142">
            <w:t xml:space="preserve"> </w:t>
          </w:r>
          <w:r w:rsidR="00393310">
            <w:t>Respondent</w:t>
          </w:r>
          <w:r w:rsidR="00085C9C">
            <w:t>)</w:t>
          </w:r>
          <w:r w:rsidR="007376E5">
            <w:t xml:space="preserve"> in such cases</w:t>
          </w:r>
          <w:r w:rsidR="00704142">
            <w:t xml:space="preserve"> is also </w:t>
          </w:r>
          <w:r w:rsidR="007376E5">
            <w:t>sufficient</w:t>
          </w:r>
          <w:r w:rsidR="00704142">
            <w:t>.</w:t>
          </w:r>
          <w:r w:rsidR="00881A5F">
            <w:t xml:space="preserve"> When there is evidence of fraud provided by the plaintiff</w:t>
          </w:r>
          <w:r w:rsidR="00085C9C">
            <w:t>,</w:t>
          </w:r>
          <w:r w:rsidR="00881A5F">
            <w:t xml:space="preserve"> the burden shifts to the defendant to show that he was a purchaser in good faith and for value. (</w:t>
          </w:r>
          <w:r w:rsidR="00881A5F" w:rsidRPr="00881A5F">
            <w:rPr>
              <w:i/>
            </w:rPr>
            <w:t xml:space="preserve">Labonté and </w:t>
          </w:r>
          <w:r w:rsidR="0095578A" w:rsidRPr="00881A5F">
            <w:rPr>
              <w:i/>
            </w:rPr>
            <w:t>anor v</w:t>
          </w:r>
          <w:r w:rsidR="00085C9C">
            <w:rPr>
              <w:i/>
            </w:rPr>
            <w:t xml:space="preserve"> </w:t>
          </w:r>
          <w:r w:rsidR="00881A5F" w:rsidRPr="00881A5F">
            <w:rPr>
              <w:i/>
            </w:rPr>
            <w:t>Bason</w:t>
          </w:r>
          <w:r w:rsidR="00085C9C">
            <w:rPr>
              <w:i/>
            </w:rPr>
            <w:t xml:space="preserve"> </w:t>
          </w:r>
          <w:r w:rsidR="00881A5F">
            <w:t>SCA14/2005).</w:t>
          </w:r>
          <w:r w:rsidR="006A3316">
            <w:t xml:space="preserve"> The 3</w:t>
          </w:r>
          <w:r w:rsidR="006A3316" w:rsidRPr="006A3316">
            <w:rPr>
              <w:vertAlign w:val="superscript"/>
            </w:rPr>
            <w:t>rd</w:t>
          </w:r>
          <w:r w:rsidR="006A3316">
            <w:t xml:space="preserve"> Respondent has not discharged this burden.</w:t>
          </w:r>
        </w:p>
        <w:p w:rsidR="006A3316" w:rsidRPr="006A3316" w:rsidRDefault="00586873" w:rsidP="00586873">
          <w:pPr>
            <w:pStyle w:val="estatutes-1-section"/>
            <w:shd w:val="clear" w:color="auto" w:fill="FFFFFF"/>
            <w:spacing w:before="0" w:beforeAutospacing="0" w:after="0" w:afterAutospacing="0" w:line="360" w:lineRule="auto"/>
            <w:ind w:left="720" w:hanging="720"/>
            <w:jc w:val="both"/>
            <w:rPr>
              <w:i/>
            </w:rPr>
          </w:pPr>
          <w:r>
            <w:lastRenderedPageBreak/>
            <w:t>[41]</w:t>
          </w:r>
          <w:r>
            <w:tab/>
          </w:r>
          <w:r w:rsidR="00893D7C" w:rsidRPr="00893D7C">
            <w:t xml:space="preserve">In </w:t>
          </w:r>
          <w:r w:rsidR="00893D7C" w:rsidRPr="00FB30AF">
            <w:rPr>
              <w:i/>
              <w:iCs/>
            </w:rPr>
            <w:t xml:space="preserve">Controller of Taxes v Lawrence </w:t>
          </w:r>
          <w:r w:rsidR="00893D7C" w:rsidRPr="00893D7C">
            <w:t xml:space="preserve">(1989) SLR 239, the </w:t>
          </w:r>
          <w:r w:rsidR="00FB30AF">
            <w:t>C</w:t>
          </w:r>
          <w:r w:rsidR="00893D7C" w:rsidRPr="00893D7C">
            <w:t xml:space="preserve">ourt annulled a sale of land at the instance of a creditor where the defendant had purportedly contracted with his cousin to sell land for </w:t>
          </w:r>
          <w:r w:rsidR="00000F27">
            <w:t>SR</w:t>
          </w:r>
          <w:r w:rsidR="00893D7C" w:rsidRPr="00893D7C">
            <w:t xml:space="preserve"> 200,000 when it was worth much more and clearly for the purpose of putting it out of the reach of the Controller of Taxes to whom he owed income tax in excess of </w:t>
          </w:r>
          <w:r w:rsidR="00000F27">
            <w:t>SR</w:t>
          </w:r>
          <w:r w:rsidR="00893D7C" w:rsidRPr="00893D7C">
            <w:t>2 million.</w:t>
          </w:r>
          <w:r w:rsidR="006A3316">
            <w:t xml:space="preserve"> </w:t>
          </w:r>
          <w:r w:rsidR="00F35B49">
            <w:t>Similarly</w:t>
          </w:r>
          <w:r w:rsidR="00000F27">
            <w:t>,</w:t>
          </w:r>
          <w:r w:rsidR="00F35B49">
            <w:t xml:space="preserve"> in the present case w</w:t>
          </w:r>
          <w:r w:rsidR="00071D9F">
            <w:t xml:space="preserve">e have no difficulty in finding that this is a blatant </w:t>
          </w:r>
          <w:r w:rsidR="00881A5F">
            <w:t>fraud by</w:t>
          </w:r>
          <w:r w:rsidR="00071D9F">
            <w:t xml:space="preserve"> the </w:t>
          </w:r>
          <w:r w:rsidR="00881A5F">
            <w:t>1</w:t>
          </w:r>
          <w:r w:rsidR="00881A5F" w:rsidRPr="00881A5F">
            <w:rPr>
              <w:vertAlign w:val="superscript"/>
            </w:rPr>
            <w:t>st</w:t>
          </w:r>
          <w:r w:rsidR="00881A5F">
            <w:t xml:space="preserve"> and 3</w:t>
          </w:r>
          <w:r w:rsidR="00881A5F" w:rsidRPr="00881A5F">
            <w:rPr>
              <w:vertAlign w:val="superscript"/>
            </w:rPr>
            <w:t>rd</w:t>
          </w:r>
          <w:r w:rsidR="00881A5F">
            <w:t xml:space="preserve"> </w:t>
          </w:r>
          <w:r w:rsidR="00393310">
            <w:t>Respondent</w:t>
          </w:r>
          <w:r w:rsidR="006A3316">
            <w:t>s.</w:t>
          </w:r>
          <w:r w:rsidR="00881A5F">
            <w:t xml:space="preserve"> </w:t>
          </w:r>
        </w:p>
        <w:p w:rsidR="00575FCB" w:rsidRDefault="00575FCB" w:rsidP="00575FCB">
          <w:pPr>
            <w:pStyle w:val="ListParagraph"/>
          </w:pPr>
        </w:p>
        <w:p w:rsidR="00FB30AF" w:rsidRPr="00FB30AF" w:rsidRDefault="00586873" w:rsidP="00586873">
          <w:pPr>
            <w:pStyle w:val="estatutes-1-section"/>
            <w:shd w:val="clear" w:color="auto" w:fill="FFFFFF"/>
            <w:spacing w:before="0" w:beforeAutospacing="0" w:after="0" w:afterAutospacing="0" w:line="360" w:lineRule="auto"/>
            <w:ind w:left="720" w:hanging="720"/>
            <w:jc w:val="both"/>
            <w:rPr>
              <w:i/>
            </w:rPr>
          </w:pPr>
          <w:r>
            <w:t>[42]</w:t>
          </w:r>
          <w:r>
            <w:tab/>
          </w:r>
          <w:r w:rsidR="006A3316">
            <w:t xml:space="preserve">As we have stated, </w:t>
          </w:r>
          <w:r w:rsidR="00575FCB">
            <w:t>t</w:t>
          </w:r>
          <w:r w:rsidR="00881A5F">
            <w:t>he 3</w:t>
          </w:r>
          <w:r w:rsidR="00881A5F" w:rsidRPr="00881A5F">
            <w:rPr>
              <w:vertAlign w:val="superscript"/>
            </w:rPr>
            <w:t>rd</w:t>
          </w:r>
          <w:r w:rsidR="006A3316">
            <w:rPr>
              <w:vertAlign w:val="superscript"/>
            </w:rPr>
            <w:t xml:space="preserve"> </w:t>
          </w:r>
          <w:r w:rsidR="00393310">
            <w:t>Respondent</w:t>
          </w:r>
          <w:r w:rsidR="00881A5F">
            <w:t xml:space="preserve"> has not been able to show that he w</w:t>
          </w:r>
          <w:r w:rsidR="00000F27">
            <w:t>a</w:t>
          </w:r>
          <w:r w:rsidR="00881A5F">
            <w:t>s either a purchaser in good faith nor for value. The 1</w:t>
          </w:r>
          <w:r w:rsidR="00881A5F" w:rsidRPr="00881A5F">
            <w:rPr>
              <w:vertAlign w:val="superscript"/>
            </w:rPr>
            <w:t>st</w:t>
          </w:r>
          <w:r w:rsidR="00881A5F">
            <w:t xml:space="preserve"> </w:t>
          </w:r>
          <w:r w:rsidR="00393310">
            <w:t>Respondent</w:t>
          </w:r>
          <w:r w:rsidR="00881A5F">
            <w:t xml:space="preserve"> w</w:t>
          </w:r>
          <w:r w:rsidR="00000F27">
            <w:t>a</w:t>
          </w:r>
          <w:r w:rsidR="00881A5F">
            <w:t xml:space="preserve">s not only his cousin but also his client. </w:t>
          </w:r>
          <w:r w:rsidR="00575FCB">
            <w:t>The 3</w:t>
          </w:r>
          <w:r w:rsidR="00575FCB" w:rsidRPr="00575FCB">
            <w:rPr>
              <w:vertAlign w:val="superscript"/>
            </w:rPr>
            <w:t>rd</w:t>
          </w:r>
          <w:r w:rsidR="00575FCB">
            <w:t xml:space="preserve"> Respondent </w:t>
          </w:r>
          <w:r w:rsidR="00881A5F">
            <w:t>had knowledge and notice of the transfer of B329 from the 1</w:t>
          </w:r>
          <w:r w:rsidR="00000F27" w:rsidRPr="00000F27">
            <w:rPr>
              <w:vertAlign w:val="superscript"/>
            </w:rPr>
            <w:t>s</w:t>
          </w:r>
          <w:r w:rsidR="00881A5F" w:rsidRPr="00000F27">
            <w:rPr>
              <w:vertAlign w:val="superscript"/>
            </w:rPr>
            <w:t>t</w:t>
          </w:r>
          <w:r w:rsidR="00000F27">
            <w:t xml:space="preserve"> </w:t>
          </w:r>
          <w:r w:rsidR="00393310">
            <w:t>Respondent</w:t>
          </w:r>
          <w:r w:rsidR="00881A5F">
            <w:t xml:space="preserve"> to the </w:t>
          </w:r>
          <w:r w:rsidR="00393310">
            <w:t>Appellant</w:t>
          </w:r>
          <w:r w:rsidR="00881A5F">
            <w:t xml:space="preserve">. The </w:t>
          </w:r>
          <w:r w:rsidR="00000F27">
            <w:t>t</w:t>
          </w:r>
          <w:r w:rsidR="00881A5F">
            <w:t>ransfer between him</w:t>
          </w:r>
          <w:r w:rsidR="00000F27">
            <w:t>self</w:t>
          </w:r>
          <w:r w:rsidR="00881A5F">
            <w:t xml:space="preserve"> and his cousin was </w:t>
          </w:r>
          <w:r w:rsidR="00000F27">
            <w:t>for a consideration of SR 300,000, SR</w:t>
          </w:r>
          <w:r w:rsidR="00575FCB">
            <w:t xml:space="preserve"> </w:t>
          </w:r>
          <w:r w:rsidR="00000F27">
            <w:t>150</w:t>
          </w:r>
          <w:r w:rsidR="0095578A">
            <w:t>, 000</w:t>
          </w:r>
          <w:r w:rsidR="00000F27">
            <w:t xml:space="preserve"> less than what the </w:t>
          </w:r>
          <w:r w:rsidR="00393310">
            <w:t>Appellant</w:t>
          </w:r>
          <w:r w:rsidR="00000F27">
            <w:t xml:space="preserve"> had paid for it thirteen </w:t>
          </w:r>
          <w:r w:rsidR="006A3316">
            <w:t xml:space="preserve">years </w:t>
          </w:r>
          <w:r w:rsidR="00000F27">
            <w:t>previously.</w:t>
          </w:r>
          <w:r w:rsidR="00883BE6">
            <w:t xml:space="preserve"> </w:t>
          </w:r>
        </w:p>
        <w:p w:rsidR="00FB30AF" w:rsidRPr="00FB30AF" w:rsidRDefault="00FB30AF" w:rsidP="00FB30AF">
          <w:pPr>
            <w:pStyle w:val="estatutes-1-section"/>
            <w:shd w:val="clear" w:color="auto" w:fill="FFFFFF"/>
            <w:spacing w:before="0" w:beforeAutospacing="0" w:after="0" w:afterAutospacing="0" w:line="360" w:lineRule="auto"/>
            <w:jc w:val="both"/>
            <w:rPr>
              <w:i/>
            </w:rPr>
          </w:pPr>
        </w:p>
        <w:p w:rsidR="00923C81" w:rsidRPr="00575FCB" w:rsidRDefault="00586873" w:rsidP="00586873">
          <w:pPr>
            <w:pStyle w:val="estatutes-1-section"/>
            <w:shd w:val="clear" w:color="auto" w:fill="FFFFFF"/>
            <w:spacing w:before="0" w:beforeAutospacing="0" w:after="0" w:afterAutospacing="0" w:line="360" w:lineRule="auto"/>
            <w:ind w:left="720" w:hanging="720"/>
            <w:jc w:val="both"/>
            <w:rPr>
              <w:i/>
            </w:rPr>
          </w:pPr>
          <w:r>
            <w:t>[43]</w:t>
          </w:r>
          <w:r>
            <w:tab/>
          </w:r>
          <w:r w:rsidR="00FB30AF">
            <w:t xml:space="preserve">It is clear from the documentary evidence </w:t>
          </w:r>
          <w:r w:rsidR="0095578A">
            <w:t>(see letter of 2</w:t>
          </w:r>
          <w:r w:rsidR="0095578A" w:rsidRPr="0095578A">
            <w:rPr>
              <w:vertAlign w:val="superscript"/>
            </w:rPr>
            <w:t>nd</w:t>
          </w:r>
          <w:r w:rsidR="0095578A">
            <w:t xml:space="preserve"> </w:t>
          </w:r>
          <w:r w:rsidR="00393310">
            <w:t>Respondent</w:t>
          </w:r>
          <w:r w:rsidR="00FB30AF">
            <w:t xml:space="preserve"> to</w:t>
          </w:r>
          <w:r w:rsidR="0095578A">
            <w:t xml:space="preserve"> the Ministry of </w:t>
          </w:r>
          <w:r w:rsidR="0095578A">
            <w:br/>
            <w:t>Finance at paragraph 4 supra)</w:t>
          </w:r>
          <w:r w:rsidR="00FB30AF">
            <w:t xml:space="preserve"> and the evidence of the Land Registrar that at the time the transfer document was signed on 24</w:t>
          </w:r>
          <w:r w:rsidR="00FB30AF" w:rsidRPr="00FB30AF">
            <w:rPr>
              <w:vertAlign w:val="superscript"/>
            </w:rPr>
            <w:t>th</w:t>
          </w:r>
          <w:r w:rsidR="00FB30AF">
            <w:t xml:space="preserve"> June </w:t>
          </w:r>
          <w:r w:rsidR="00DA3740">
            <w:t>1992</w:t>
          </w:r>
          <w:r w:rsidR="00575FCB">
            <w:t xml:space="preserve">, that </w:t>
          </w:r>
          <w:r w:rsidR="00DA3740">
            <w:t>it</w:t>
          </w:r>
          <w:r w:rsidR="00FB30AF">
            <w:t xml:space="preserve"> was the intention of the </w:t>
          </w:r>
          <w:r w:rsidR="00393310">
            <w:t>Appellant</w:t>
          </w:r>
          <w:r w:rsidR="00FB30AF">
            <w:t xml:space="preserve"> that the 2</w:t>
          </w:r>
          <w:r w:rsidR="00FB30AF" w:rsidRPr="00FB30AF">
            <w:rPr>
              <w:vertAlign w:val="superscript"/>
            </w:rPr>
            <w:t>nd</w:t>
          </w:r>
          <w:r w:rsidR="00FB30AF">
            <w:t xml:space="preserve"> </w:t>
          </w:r>
          <w:r w:rsidR="00393310">
            <w:t>Respondent</w:t>
          </w:r>
          <w:r w:rsidR="00FB30AF">
            <w:t xml:space="preserve"> pay the stamp duty due for registration of the land transfer</w:t>
          </w:r>
          <w:r w:rsidR="00575FCB">
            <w:t>.</w:t>
          </w:r>
          <w:r w:rsidR="00FB30AF">
            <w:t xml:space="preserve"> </w:t>
          </w:r>
          <w:r w:rsidR="00575FCB">
            <w:t xml:space="preserve"> A cheque </w:t>
          </w:r>
          <w:r w:rsidR="00FB30AF">
            <w:t>for SR3</w:t>
          </w:r>
          <w:r w:rsidR="0095578A">
            <w:t xml:space="preserve">5, </w:t>
          </w:r>
          <w:r w:rsidR="00FB30AF">
            <w:t>000 that was given to hi</w:t>
          </w:r>
          <w:r w:rsidR="00575FCB">
            <w:t>m for this purpose</w:t>
          </w:r>
          <w:r w:rsidR="00FB30AF">
            <w:t>. It may well have been the intention of the 1</w:t>
          </w:r>
          <w:r w:rsidR="00FB30AF" w:rsidRPr="00FB30AF">
            <w:rPr>
              <w:vertAlign w:val="superscript"/>
            </w:rPr>
            <w:t>st</w:t>
          </w:r>
          <w:r w:rsidR="00FB30AF">
            <w:t xml:space="preserve"> or 2</w:t>
          </w:r>
          <w:r w:rsidR="00FB30AF" w:rsidRPr="00FB30AF">
            <w:rPr>
              <w:vertAlign w:val="superscript"/>
            </w:rPr>
            <w:t>nd</w:t>
          </w:r>
          <w:r w:rsidR="006A3316">
            <w:rPr>
              <w:vertAlign w:val="superscript"/>
            </w:rPr>
            <w:t xml:space="preserve"> </w:t>
          </w:r>
          <w:r w:rsidR="00393310">
            <w:t>Respondent</w:t>
          </w:r>
          <w:r w:rsidR="00FB30AF">
            <w:t xml:space="preserve"> to benefit from a waiver of the stamp duty fee </w:t>
          </w:r>
          <w:r w:rsidR="0095578A">
            <w:t xml:space="preserve">on the transfer between </w:t>
          </w:r>
          <w:r w:rsidR="00FB30AF">
            <w:t xml:space="preserve">the </w:t>
          </w:r>
          <w:r w:rsidR="00393310">
            <w:t>Appellant</w:t>
          </w:r>
          <w:r w:rsidR="0095578A">
            <w:t xml:space="preserve"> and the 1</w:t>
          </w:r>
          <w:r w:rsidR="0095578A" w:rsidRPr="0095578A">
            <w:rPr>
              <w:vertAlign w:val="superscript"/>
            </w:rPr>
            <w:t>st</w:t>
          </w:r>
          <w:r w:rsidR="0095578A">
            <w:t xml:space="preserve"> </w:t>
          </w:r>
          <w:r w:rsidR="00393310">
            <w:t>Respondent</w:t>
          </w:r>
          <w:r w:rsidR="0095578A">
            <w:t xml:space="preserve"> given the fact that </w:t>
          </w:r>
          <w:r w:rsidR="00FB30AF">
            <w:t xml:space="preserve">stamp duty </w:t>
          </w:r>
          <w:r w:rsidR="0095578A">
            <w:t xml:space="preserve">had been paid on a previous </w:t>
          </w:r>
          <w:r w:rsidR="00FB30AF">
            <w:t xml:space="preserve">promise of sale </w:t>
          </w:r>
          <w:r w:rsidR="0095578A">
            <w:t xml:space="preserve">of the property. That however did not obviate their duty to pay the stamp duty on the transfer document </w:t>
          </w:r>
          <w:r w:rsidR="006A3316">
            <w:t xml:space="preserve">as had been agreed and subsequently ordered by the Court. </w:t>
          </w:r>
        </w:p>
        <w:p w:rsidR="00575FCB" w:rsidRDefault="00575FCB" w:rsidP="00575FCB">
          <w:pPr>
            <w:pStyle w:val="ListParagraph"/>
            <w:rPr>
              <w:i/>
            </w:rPr>
          </w:pPr>
        </w:p>
        <w:p w:rsidR="0095578A" w:rsidRDefault="0095578A" w:rsidP="0095578A">
          <w:pPr>
            <w:pStyle w:val="ListParagraph"/>
            <w:rPr>
              <w:i/>
            </w:rPr>
          </w:pPr>
        </w:p>
        <w:p w:rsidR="00883BE6" w:rsidRPr="00190ED1" w:rsidRDefault="00586873" w:rsidP="00586873">
          <w:pPr>
            <w:pStyle w:val="JudgmentText"/>
            <w:numPr>
              <w:ilvl w:val="0"/>
              <w:numId w:val="0"/>
            </w:numPr>
            <w:ind w:left="720" w:hanging="720"/>
            <w:rPr>
              <w:i/>
            </w:rPr>
          </w:pPr>
          <w:r>
            <w:t>[44]</w:t>
          </w:r>
          <w:r>
            <w:tab/>
          </w:r>
          <w:r w:rsidR="0095578A">
            <w:t>This app</w:t>
          </w:r>
          <w:r w:rsidR="006A3316">
            <w:t>e</w:t>
          </w:r>
          <w:r w:rsidR="0095578A">
            <w:t>al is therefore allowed and we</w:t>
          </w:r>
          <w:r w:rsidR="00190ED1">
            <w:t xml:space="preserve"> make the following declarations and orders:</w:t>
          </w:r>
        </w:p>
        <w:p w:rsidR="00190ED1" w:rsidRDefault="00190ED1" w:rsidP="004E1BBF">
          <w:pPr>
            <w:pStyle w:val="JudgmentText"/>
            <w:numPr>
              <w:ilvl w:val="0"/>
              <w:numId w:val="10"/>
            </w:numPr>
          </w:pPr>
          <w:r>
            <w:t>The sale and transfer of Title B389 from the 1</w:t>
          </w:r>
          <w:r w:rsidRPr="00190ED1">
            <w:rPr>
              <w:vertAlign w:val="superscript"/>
            </w:rPr>
            <w:t>st</w:t>
          </w:r>
          <w:r>
            <w:t xml:space="preserve"> </w:t>
          </w:r>
          <w:r w:rsidR="006A3316">
            <w:t>Respondent</w:t>
          </w:r>
          <w:r>
            <w:t xml:space="preserve"> to the 3</w:t>
          </w:r>
          <w:r w:rsidRPr="00190ED1">
            <w:rPr>
              <w:vertAlign w:val="superscript"/>
            </w:rPr>
            <w:t>rd</w:t>
          </w:r>
          <w:r>
            <w:t xml:space="preserve"> </w:t>
          </w:r>
          <w:r w:rsidR="006A3316">
            <w:t xml:space="preserve">Respondent </w:t>
          </w:r>
          <w:r>
            <w:t>is null and void.</w:t>
          </w:r>
        </w:p>
        <w:p w:rsidR="00190ED1" w:rsidRDefault="00190ED1" w:rsidP="004E1BBF">
          <w:pPr>
            <w:pStyle w:val="JudgmentText"/>
            <w:numPr>
              <w:ilvl w:val="0"/>
              <w:numId w:val="10"/>
            </w:numPr>
          </w:pPr>
          <w:r>
            <w:t xml:space="preserve">The Registrar of Land is to register Title B389 in the name of Zena Entertainment (Pty) Ltd notwithstanding the non-payment of stamp duty. </w:t>
          </w:r>
        </w:p>
        <w:p w:rsidR="00190ED1" w:rsidRDefault="00190ED1" w:rsidP="004E1BBF">
          <w:pPr>
            <w:pStyle w:val="JudgmentText"/>
            <w:numPr>
              <w:ilvl w:val="0"/>
              <w:numId w:val="10"/>
            </w:numPr>
          </w:pPr>
          <w:r>
            <w:lastRenderedPageBreak/>
            <w:t>The 2</w:t>
          </w:r>
          <w:r w:rsidRPr="00190ED1">
            <w:rPr>
              <w:vertAlign w:val="superscript"/>
            </w:rPr>
            <w:t>nd</w:t>
          </w:r>
          <w:r>
            <w:t xml:space="preserve"> </w:t>
          </w:r>
          <w:r w:rsidR="00393310">
            <w:t>Respondent</w:t>
          </w:r>
          <w:r>
            <w:t xml:space="preserve"> is ordered to pay the </w:t>
          </w:r>
          <w:r w:rsidR="008D5DCF">
            <w:t xml:space="preserve">Appellant the </w:t>
          </w:r>
          <w:r>
            <w:t>sum of SR3</w:t>
          </w:r>
          <w:r w:rsidR="006A3316">
            <w:t>2</w:t>
          </w:r>
          <w:r>
            <w:t xml:space="preserve">,000 </w:t>
          </w:r>
          <w:r w:rsidR="00732199">
            <w:t xml:space="preserve">with </w:t>
          </w:r>
          <w:r>
            <w:t>interest from 24</w:t>
          </w:r>
          <w:r w:rsidRPr="00190ED1">
            <w:rPr>
              <w:vertAlign w:val="superscript"/>
            </w:rPr>
            <w:t>th</w:t>
          </w:r>
          <w:r>
            <w:t xml:space="preserve"> June 1992.</w:t>
          </w:r>
        </w:p>
        <w:p w:rsidR="00EC1102" w:rsidRDefault="00190ED1" w:rsidP="004E1BBF">
          <w:pPr>
            <w:pStyle w:val="JudgmentText"/>
            <w:numPr>
              <w:ilvl w:val="0"/>
              <w:numId w:val="10"/>
            </w:numPr>
          </w:pPr>
          <w:r>
            <w:t xml:space="preserve">The </w:t>
          </w:r>
          <w:r w:rsidR="00393310">
            <w:t>Respondents</w:t>
          </w:r>
          <w:r>
            <w:t xml:space="preserve"> are to jointly pay the costs of this suit. </w:t>
          </w:r>
        </w:p>
        <w:p w:rsidR="00575FCB" w:rsidRPr="00586873" w:rsidRDefault="00575FCB" w:rsidP="00575FCB">
          <w:pPr>
            <w:pStyle w:val="JudgmentText"/>
            <w:numPr>
              <w:ilvl w:val="0"/>
              <w:numId w:val="0"/>
            </w:numPr>
            <w:ind w:left="720" w:hanging="720"/>
            <w:rPr>
              <w:sz w:val="10"/>
              <w:szCs w:val="10"/>
            </w:rPr>
          </w:pPr>
        </w:p>
        <w:p w:rsidR="00EC1102" w:rsidRDefault="00913D94" w:rsidP="00EC1102">
          <w:pPr>
            <w:pStyle w:val="JudgmentText"/>
            <w:numPr>
              <w:ilvl w:val="0"/>
              <w:numId w:val="0"/>
            </w:numPr>
            <w:ind w:left="360"/>
          </w:pPr>
        </w:p>
      </w:sdtContent>
    </w:sdt>
    <w:bookmarkStart w:id="1" w:name="_GoBack"/>
    <w:bookmarkEnd w:id="1"/>
    <w:p w:rsidR="00EF2051" w:rsidRPr="00EC1102" w:rsidRDefault="00913D94" w:rsidP="00575FCB">
      <w:pPr>
        <w:pStyle w:val="JudgmentText"/>
        <w:numPr>
          <w:ilvl w:val="0"/>
          <w:numId w:val="0"/>
        </w:numPr>
        <w:ind w:left="450"/>
        <w:sectPr w:rsidR="00EF2051" w:rsidRPr="00EC1102" w:rsidSect="00EF2051">
          <w:type w:val="continuous"/>
          <w:pgSz w:w="12240" w:h="15840"/>
          <w:pgMar w:top="1440" w:right="1440" w:bottom="1440" w:left="1440" w:header="720" w:footer="720" w:gutter="0"/>
          <w:cols w:space="720"/>
          <w:formProt w:val="0"/>
          <w:docGrid w:linePitch="360"/>
        </w:sectPr>
      </w:pPr>
      <w:r w:rsidRPr="00EC1102">
        <w:rPr>
          <w:highlight w:val="lightGray"/>
        </w:rPr>
        <w:fldChar w:fldCharType="begin"/>
      </w:r>
      <w:r w:rsidRPr="00EC1102">
        <w:rPr>
          <w:highlight w:val="lightGray"/>
        </w:rPr>
        <w:fldChar w:fldCharType="end"/>
      </w:r>
    </w:p>
    <w:p w:rsidR="00AD63F9" w:rsidRPr="00BD7752" w:rsidRDefault="00913D94" w:rsidP="00AD63F9">
      <w:pPr>
        <w:spacing w:before="120" w:line="480" w:lineRule="auto"/>
        <w:rPr>
          <w:b/>
          <w:sz w:val="24"/>
          <w:szCs w:val="24"/>
        </w:rPr>
      </w:pPr>
      <w:sdt>
        <w:sdtPr>
          <w:rPr>
            <w:b/>
            <w:sz w:val="28"/>
            <w:szCs w:val="28"/>
          </w:rPr>
          <w:id w:val="22920303"/>
          <w:placeholder>
            <w:docPart w:val="26670956AB674FEB997CBE5EADDC88B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85C9C">
            <w:rPr>
              <w:b/>
              <w:sz w:val="28"/>
              <w:szCs w:val="28"/>
              <w:lang w:val="en-US"/>
            </w:rPr>
            <w:t>M. Twomey (J.A)</w:t>
          </w:r>
        </w:sdtContent>
      </w:sdt>
    </w:p>
    <w:sdt>
      <w:sdtPr>
        <w:rPr>
          <w:b/>
          <w:sz w:val="24"/>
          <w:szCs w:val="24"/>
        </w:rPr>
        <w:id w:val="4919265"/>
        <w:placeholder>
          <w:docPart w:val="525F7B3BC28F4F8789BF40773EC5FD0B"/>
        </w:placeholder>
        <w:docPartList>
          <w:docPartGallery w:val="Quick Parts"/>
        </w:docPartList>
      </w:sdtPr>
      <w:sdtContent>
        <w:p w:rsidR="00AD63F9" w:rsidRPr="00681C76" w:rsidRDefault="00913D94" w:rsidP="00AD63F9">
          <w:pPr>
            <w:spacing w:before="360" w:after="240" w:line="480" w:lineRule="auto"/>
            <w:rPr>
              <w:b/>
              <w:sz w:val="24"/>
              <w:szCs w:val="24"/>
            </w:rPr>
          </w:pPr>
          <w:sdt>
            <w:sdtPr>
              <w:rPr>
                <w:b/>
                <w:sz w:val="24"/>
                <w:szCs w:val="24"/>
              </w:rPr>
              <w:id w:val="4919266"/>
              <w:lock w:val="contentLocked"/>
              <w:placeholder>
                <w:docPart w:val="54EB3D8515DE431D99AA1D0DA18967CB"/>
              </w:placeholder>
              <w:text/>
            </w:sdtPr>
            <w:sdtContent>
              <w:r w:rsidR="00085C9C">
                <w:rPr>
                  <w:b/>
                  <w:sz w:val="24"/>
                  <w:szCs w:val="24"/>
                  <w:lang w:val="en-US"/>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340928"/>
              <w:placeholder>
                <w:docPart w:val="CF040E5C3579404E8A19A4AC7C1B066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85C9C">
                <w:rPr>
                  <w:sz w:val="24"/>
                  <w:szCs w:val="24"/>
                  <w:lang w:val="en-US"/>
                </w:rPr>
                <w:t>S. Domah (J.A)</w:t>
              </w:r>
            </w:sdtContent>
          </w:sdt>
          <w:sdt>
            <w:sdtPr>
              <w:rPr>
                <w:sz w:val="24"/>
                <w:szCs w:val="24"/>
              </w:rPr>
              <w:id w:val="4919267"/>
              <w:placeholder>
                <w:docPart w:val="CF040E5C3579404E8A19A4AC7C1B066E"/>
              </w:placeholder>
              <w:showingPlcHd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3238D0" w:rsidRPr="00E56144">
                <w:rPr>
                  <w:rStyle w:val="PlaceholderText"/>
                </w:rPr>
                <w:t>.</w:t>
              </w:r>
            </w:sdtContent>
          </w:sdt>
        </w:p>
      </w:sdtContent>
    </w:sdt>
    <w:sdt>
      <w:sdtPr>
        <w:rPr>
          <w:b/>
          <w:color w:val="808080"/>
          <w:sz w:val="24"/>
          <w:szCs w:val="24"/>
        </w:rPr>
        <w:id w:val="4919458"/>
        <w:placeholder>
          <w:docPart w:val="F27A8B2A0FE44F1896C8166A873D0906"/>
        </w:placeholder>
        <w:docPartList>
          <w:docPartGallery w:val="Quick Parts"/>
        </w:docPartList>
      </w:sdtPr>
      <w:sdtContent>
        <w:p w:rsidR="00AD63F9" w:rsidRPr="00681C76" w:rsidRDefault="00913D94" w:rsidP="00AD63F9">
          <w:pPr>
            <w:spacing w:before="360" w:after="240" w:line="480" w:lineRule="auto"/>
            <w:rPr>
              <w:b/>
              <w:sz w:val="24"/>
              <w:szCs w:val="24"/>
            </w:rPr>
          </w:pPr>
          <w:sdt>
            <w:sdtPr>
              <w:rPr>
                <w:b/>
                <w:color w:val="808080"/>
                <w:sz w:val="24"/>
                <w:szCs w:val="24"/>
              </w:rPr>
              <w:id w:val="4919459"/>
              <w:lock w:val="contentLocked"/>
              <w:placeholder>
                <w:docPart w:val="C0799124CBBF4F17B4EA11415EC67D02"/>
              </w:placeholder>
              <w:text/>
            </w:sdtPr>
            <w:sdtContent>
              <w:r w:rsidR="00085C9C">
                <w:rPr>
                  <w:b/>
                  <w:sz w:val="24"/>
                  <w:szCs w:val="24"/>
                  <w:lang w:val="en-US"/>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340929"/>
              <w:placeholder>
                <w:docPart w:val="548237D55A1B48F79730F1AB16C0ADF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85C9C">
                <w:rPr>
                  <w:sz w:val="24"/>
                  <w:szCs w:val="24"/>
                  <w:lang w:val="en-US"/>
                </w:rPr>
                <w:t>A. Fernando (J.A)</w:t>
              </w:r>
            </w:sdtContent>
          </w:sdt>
          <w:sdt>
            <w:sdtPr>
              <w:rPr>
                <w:sz w:val="24"/>
                <w:szCs w:val="24"/>
              </w:rPr>
              <w:id w:val="4919460"/>
              <w:placeholder>
                <w:docPart w:val="548237D55A1B48F79730F1AB16C0ADF7"/>
              </w:placeholder>
              <w:showingPlcHd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3238D0" w:rsidRPr="00E56144">
                <w:rPr>
                  <w:rStyle w:val="PlaceholderText"/>
                </w:rPr>
                <w:t>.</w:t>
              </w:r>
            </w:sdtContent>
          </w:sdt>
        </w:p>
      </w:sdtContent>
    </w:sdt>
    <w:p w:rsidR="006A3316" w:rsidRDefault="006A3316" w:rsidP="006A3316"/>
    <w:p w:rsidR="00681C76" w:rsidRDefault="00913D94" w:rsidP="00681C76">
      <w:pPr>
        <w:pStyle w:val="ListParagraph"/>
        <w:widowControl/>
        <w:autoSpaceDE/>
        <w:autoSpaceDN/>
        <w:adjustRightInd/>
        <w:spacing w:after="240" w:line="360" w:lineRule="auto"/>
        <w:ind w:left="0"/>
        <w:contextualSpacing w:val="0"/>
        <w:rPr>
          <w:sz w:val="24"/>
          <w:szCs w:val="24"/>
        </w:rPr>
      </w:pPr>
      <w:sdt>
        <w:sdtPr>
          <w:rPr>
            <w:color w:val="808080"/>
            <w:sz w:val="24"/>
            <w:szCs w:val="24"/>
          </w:rPr>
          <w:id w:val="4919466"/>
          <w:placeholder>
            <w:docPart w:val="70F6B0BD5478450F8EE88489222DA792"/>
          </w:placeholder>
          <w:showingPlcHd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3238D0" w:rsidRPr="00E56144">
            <w:rPr>
              <w:rStyle w:val="PlaceholderText"/>
            </w:rPr>
            <w:t>.</w:t>
          </w:r>
        </w:sdtContent>
      </w:sd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
        <w:sdtPr>
          <w:rPr>
            <w:sz w:val="24"/>
            <w:szCs w:val="24"/>
          </w:rPr>
          <w:id w:val="8972185"/>
          <w:placeholder>
            <w:docPart w:val="ED7E15DC68C6446E9D8C87E0841B739E"/>
          </w:placeholder>
          <w:date w:fullDate="2015-12-17T00:00:00Z">
            <w:dateFormat w:val="dd MMMM yyyy"/>
            <w:lid w:val="en-GB"/>
            <w:storeMappedDataAs w:val="dateTime"/>
            <w:calendar w:val="gregorian"/>
          </w:date>
        </w:sdtPr>
        <w:sdtContent>
          <w:r w:rsidR="00393310">
            <w:rPr>
              <w:sz w:val="24"/>
              <w:szCs w:val="24"/>
            </w:rPr>
            <w:t>17 December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37F" w:rsidRDefault="004C637F" w:rsidP="00DB6D34">
      <w:r>
        <w:separator/>
      </w:r>
    </w:p>
  </w:endnote>
  <w:endnote w:type="continuationSeparator" w:id="1">
    <w:p w:rsidR="004C637F" w:rsidRDefault="004C637F"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9C" w:rsidRDefault="00913D94">
    <w:pPr>
      <w:pStyle w:val="Footer"/>
      <w:jc w:val="center"/>
    </w:pPr>
    <w:fldSimple w:instr=" PAGE   \* MERGEFORMAT ">
      <w:r w:rsidR="004777E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37F" w:rsidRDefault="004C637F" w:rsidP="00DB6D34">
      <w:r>
        <w:separator/>
      </w:r>
    </w:p>
  </w:footnote>
  <w:footnote w:type="continuationSeparator" w:id="1">
    <w:p w:rsidR="004C637F" w:rsidRDefault="004C637F" w:rsidP="00DB6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9C" w:rsidRDefault="00085C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3D16C9A"/>
    <w:multiLevelType w:val="hybridMultilevel"/>
    <w:tmpl w:val="044AED12"/>
    <w:lvl w:ilvl="0" w:tplc="EC8442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40C14"/>
    <w:multiLevelType w:val="hybridMultilevel"/>
    <w:tmpl w:val="50C4005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594CC3"/>
    <w:multiLevelType w:val="hybridMultilevel"/>
    <w:tmpl w:val="1FA45F02"/>
    <w:lvl w:ilvl="0" w:tplc="0809000F">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nsid w:val="76526FE9"/>
    <w:multiLevelType w:val="hybridMultilevel"/>
    <w:tmpl w:val="705021EC"/>
    <w:lvl w:ilvl="0" w:tplc="3AB6CB58">
      <w:start w:val="1"/>
      <w:numFmt w:val="decimal"/>
      <w:lvlText w:val="[%1]"/>
      <w:lvlJc w:val="right"/>
      <w:pPr>
        <w:ind w:left="360" w:hanging="360"/>
      </w:pPr>
      <w:rPr>
        <w:rFonts w:hint="default"/>
        <w:i w:val="0"/>
      </w:rPr>
    </w:lvl>
    <w:lvl w:ilvl="1" w:tplc="2DD0D630">
      <w:start w:val="1"/>
      <w:numFmt w:val="decimal"/>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9"/>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951656"/>
    <w:rsid w:val="0000071D"/>
    <w:rsid w:val="00000F27"/>
    <w:rsid w:val="000043B1"/>
    <w:rsid w:val="00005BEF"/>
    <w:rsid w:val="00017F12"/>
    <w:rsid w:val="0002497E"/>
    <w:rsid w:val="00030C81"/>
    <w:rsid w:val="0004154E"/>
    <w:rsid w:val="00056267"/>
    <w:rsid w:val="000640BE"/>
    <w:rsid w:val="0006489F"/>
    <w:rsid w:val="00071D9F"/>
    <w:rsid w:val="000741CE"/>
    <w:rsid w:val="00075573"/>
    <w:rsid w:val="00080BED"/>
    <w:rsid w:val="00084214"/>
    <w:rsid w:val="00085C9C"/>
    <w:rsid w:val="00091036"/>
    <w:rsid w:val="00097B9A"/>
    <w:rsid w:val="000A10B8"/>
    <w:rsid w:val="000B4A59"/>
    <w:rsid w:val="000C5AB2"/>
    <w:rsid w:val="000C6C50"/>
    <w:rsid w:val="000D1DD3"/>
    <w:rsid w:val="000E39A5"/>
    <w:rsid w:val="000E4605"/>
    <w:rsid w:val="000E62C2"/>
    <w:rsid w:val="000E7400"/>
    <w:rsid w:val="000F1C37"/>
    <w:rsid w:val="001008BC"/>
    <w:rsid w:val="00101D12"/>
    <w:rsid w:val="00102EE1"/>
    <w:rsid w:val="00117CBF"/>
    <w:rsid w:val="00121E76"/>
    <w:rsid w:val="001269C5"/>
    <w:rsid w:val="00126A10"/>
    <w:rsid w:val="001376AB"/>
    <w:rsid w:val="00144612"/>
    <w:rsid w:val="0016510C"/>
    <w:rsid w:val="00171F06"/>
    <w:rsid w:val="00180158"/>
    <w:rsid w:val="00185139"/>
    <w:rsid w:val="00186F92"/>
    <w:rsid w:val="00190ED1"/>
    <w:rsid w:val="00197E07"/>
    <w:rsid w:val="001B6E9A"/>
    <w:rsid w:val="001E1ED5"/>
    <w:rsid w:val="001E3539"/>
    <w:rsid w:val="001E4ED8"/>
    <w:rsid w:val="001E576A"/>
    <w:rsid w:val="00201C0E"/>
    <w:rsid w:val="0020244B"/>
    <w:rsid w:val="00231C17"/>
    <w:rsid w:val="00236AAC"/>
    <w:rsid w:val="0024353F"/>
    <w:rsid w:val="00260567"/>
    <w:rsid w:val="0028244A"/>
    <w:rsid w:val="00290E14"/>
    <w:rsid w:val="002939B3"/>
    <w:rsid w:val="002A25F4"/>
    <w:rsid w:val="002A7376"/>
    <w:rsid w:val="002B2255"/>
    <w:rsid w:val="002C0CC4"/>
    <w:rsid w:val="002C42B7"/>
    <w:rsid w:val="002C4762"/>
    <w:rsid w:val="002C7560"/>
    <w:rsid w:val="002D06AA"/>
    <w:rsid w:val="002D67FC"/>
    <w:rsid w:val="002E6612"/>
    <w:rsid w:val="002E6963"/>
    <w:rsid w:val="002F3CDD"/>
    <w:rsid w:val="002F40A1"/>
    <w:rsid w:val="00301D88"/>
    <w:rsid w:val="00304E76"/>
    <w:rsid w:val="0031311D"/>
    <w:rsid w:val="00315456"/>
    <w:rsid w:val="003238D0"/>
    <w:rsid w:val="0035213A"/>
    <w:rsid w:val="003647E7"/>
    <w:rsid w:val="0037270D"/>
    <w:rsid w:val="00377341"/>
    <w:rsid w:val="0038006D"/>
    <w:rsid w:val="003829CE"/>
    <w:rsid w:val="003838CC"/>
    <w:rsid w:val="003862CB"/>
    <w:rsid w:val="0038700C"/>
    <w:rsid w:val="00393310"/>
    <w:rsid w:val="00394213"/>
    <w:rsid w:val="00395E44"/>
    <w:rsid w:val="003A059B"/>
    <w:rsid w:val="003B461C"/>
    <w:rsid w:val="003B4C19"/>
    <w:rsid w:val="003C6336"/>
    <w:rsid w:val="003D5275"/>
    <w:rsid w:val="003D58AA"/>
    <w:rsid w:val="003D7B97"/>
    <w:rsid w:val="003E2ABC"/>
    <w:rsid w:val="003F0F8D"/>
    <w:rsid w:val="00404CB1"/>
    <w:rsid w:val="004156B9"/>
    <w:rsid w:val="00417344"/>
    <w:rsid w:val="004217B9"/>
    <w:rsid w:val="00422293"/>
    <w:rsid w:val="00441C02"/>
    <w:rsid w:val="00445BFA"/>
    <w:rsid w:val="0044695E"/>
    <w:rsid w:val="004528A6"/>
    <w:rsid w:val="00452BB6"/>
    <w:rsid w:val="0046133B"/>
    <w:rsid w:val="004639C0"/>
    <w:rsid w:val="004706DB"/>
    <w:rsid w:val="004777E0"/>
    <w:rsid w:val="004838C7"/>
    <w:rsid w:val="004873AB"/>
    <w:rsid w:val="004A2A8B"/>
    <w:rsid w:val="004A6E26"/>
    <w:rsid w:val="004B76F8"/>
    <w:rsid w:val="004C3D80"/>
    <w:rsid w:val="004C637F"/>
    <w:rsid w:val="004D4E82"/>
    <w:rsid w:val="004D5674"/>
    <w:rsid w:val="004E1BBF"/>
    <w:rsid w:val="004F2B34"/>
    <w:rsid w:val="004F3823"/>
    <w:rsid w:val="004F409A"/>
    <w:rsid w:val="00505F9D"/>
    <w:rsid w:val="0051033B"/>
    <w:rsid w:val="0051182E"/>
    <w:rsid w:val="005207C8"/>
    <w:rsid w:val="00530663"/>
    <w:rsid w:val="00536034"/>
    <w:rsid w:val="005460DE"/>
    <w:rsid w:val="00547C35"/>
    <w:rsid w:val="0055036F"/>
    <w:rsid w:val="005507DF"/>
    <w:rsid w:val="00550D80"/>
    <w:rsid w:val="005514D6"/>
    <w:rsid w:val="00552704"/>
    <w:rsid w:val="00560A16"/>
    <w:rsid w:val="0056460A"/>
    <w:rsid w:val="00572AB3"/>
    <w:rsid w:val="00575FCB"/>
    <w:rsid w:val="005836AC"/>
    <w:rsid w:val="00583C6D"/>
    <w:rsid w:val="00584583"/>
    <w:rsid w:val="00586873"/>
    <w:rsid w:val="00594FAC"/>
    <w:rsid w:val="00596FE8"/>
    <w:rsid w:val="005F3AAB"/>
    <w:rsid w:val="005F5FB0"/>
    <w:rsid w:val="00604801"/>
    <w:rsid w:val="00606587"/>
    <w:rsid w:val="00606EEA"/>
    <w:rsid w:val="006138E7"/>
    <w:rsid w:val="00616597"/>
    <w:rsid w:val="006174DB"/>
    <w:rsid w:val="006179EC"/>
    <w:rsid w:val="00621984"/>
    <w:rsid w:val="0063779F"/>
    <w:rsid w:val="0064007C"/>
    <w:rsid w:val="0064023C"/>
    <w:rsid w:val="006437B8"/>
    <w:rsid w:val="006578C2"/>
    <w:rsid w:val="00666D33"/>
    <w:rsid w:val="00675D5C"/>
    <w:rsid w:val="006811F5"/>
    <w:rsid w:val="00681C76"/>
    <w:rsid w:val="00692AAB"/>
    <w:rsid w:val="00697F04"/>
    <w:rsid w:val="006A1AC7"/>
    <w:rsid w:val="006A2C88"/>
    <w:rsid w:val="006A3316"/>
    <w:rsid w:val="006A58E4"/>
    <w:rsid w:val="006D0D9B"/>
    <w:rsid w:val="006D36C9"/>
    <w:rsid w:val="006D62D0"/>
    <w:rsid w:val="00704142"/>
    <w:rsid w:val="0071190B"/>
    <w:rsid w:val="007151B3"/>
    <w:rsid w:val="007175A6"/>
    <w:rsid w:val="00732199"/>
    <w:rsid w:val="007376E5"/>
    <w:rsid w:val="00744508"/>
    <w:rsid w:val="0076056D"/>
    <w:rsid w:val="00760665"/>
    <w:rsid w:val="00763535"/>
    <w:rsid w:val="00766505"/>
    <w:rsid w:val="0077047D"/>
    <w:rsid w:val="007820CB"/>
    <w:rsid w:val="00782F7D"/>
    <w:rsid w:val="007A47DC"/>
    <w:rsid w:val="007B10E8"/>
    <w:rsid w:val="007B6178"/>
    <w:rsid w:val="007C2809"/>
    <w:rsid w:val="007C72AA"/>
    <w:rsid w:val="007D1258"/>
    <w:rsid w:val="007D416E"/>
    <w:rsid w:val="007E5472"/>
    <w:rsid w:val="007F351F"/>
    <w:rsid w:val="0080050A"/>
    <w:rsid w:val="00807411"/>
    <w:rsid w:val="00814CF5"/>
    <w:rsid w:val="008159ED"/>
    <w:rsid w:val="00816425"/>
    <w:rsid w:val="00821758"/>
    <w:rsid w:val="00823079"/>
    <w:rsid w:val="00823890"/>
    <w:rsid w:val="0083298A"/>
    <w:rsid w:val="00841387"/>
    <w:rsid w:val="00845DCB"/>
    <w:rsid w:val="008472B3"/>
    <w:rsid w:val="008478D6"/>
    <w:rsid w:val="00861993"/>
    <w:rsid w:val="00861F83"/>
    <w:rsid w:val="0087722C"/>
    <w:rsid w:val="00877D8A"/>
    <w:rsid w:val="00881A5F"/>
    <w:rsid w:val="00883BE6"/>
    <w:rsid w:val="00891EA8"/>
    <w:rsid w:val="00893D7C"/>
    <w:rsid w:val="008A5208"/>
    <w:rsid w:val="008A58A5"/>
    <w:rsid w:val="008C0FD6"/>
    <w:rsid w:val="008D5DCF"/>
    <w:rsid w:val="008E1DB1"/>
    <w:rsid w:val="008E512C"/>
    <w:rsid w:val="008E7749"/>
    <w:rsid w:val="008E7F92"/>
    <w:rsid w:val="008F000A"/>
    <w:rsid w:val="008F0C10"/>
    <w:rsid w:val="008F311B"/>
    <w:rsid w:val="008F38F7"/>
    <w:rsid w:val="00902601"/>
    <w:rsid w:val="00902D3C"/>
    <w:rsid w:val="00913D94"/>
    <w:rsid w:val="00917382"/>
    <w:rsid w:val="00922CDD"/>
    <w:rsid w:val="00923C81"/>
    <w:rsid w:val="00926D09"/>
    <w:rsid w:val="009336BA"/>
    <w:rsid w:val="00937FB4"/>
    <w:rsid w:val="0094087C"/>
    <w:rsid w:val="00951656"/>
    <w:rsid w:val="00951EC0"/>
    <w:rsid w:val="0095443D"/>
    <w:rsid w:val="0095578A"/>
    <w:rsid w:val="0096041D"/>
    <w:rsid w:val="00981287"/>
    <w:rsid w:val="00983045"/>
    <w:rsid w:val="00994ACD"/>
    <w:rsid w:val="00995EF8"/>
    <w:rsid w:val="0099672E"/>
    <w:rsid w:val="009B762D"/>
    <w:rsid w:val="009C17D2"/>
    <w:rsid w:val="009C41D2"/>
    <w:rsid w:val="009C5D65"/>
    <w:rsid w:val="009C676C"/>
    <w:rsid w:val="009C713C"/>
    <w:rsid w:val="009D04B1"/>
    <w:rsid w:val="009D0667"/>
    <w:rsid w:val="009D15F5"/>
    <w:rsid w:val="009D3796"/>
    <w:rsid w:val="009E05E5"/>
    <w:rsid w:val="009F1B68"/>
    <w:rsid w:val="009F4DC4"/>
    <w:rsid w:val="00A02796"/>
    <w:rsid w:val="00A11166"/>
    <w:rsid w:val="00A14038"/>
    <w:rsid w:val="00A24FBF"/>
    <w:rsid w:val="00A31907"/>
    <w:rsid w:val="00A3626F"/>
    <w:rsid w:val="00A36CEB"/>
    <w:rsid w:val="00A40FF7"/>
    <w:rsid w:val="00A42850"/>
    <w:rsid w:val="00A53837"/>
    <w:rsid w:val="00A551C8"/>
    <w:rsid w:val="00A80E4E"/>
    <w:rsid w:val="00A819F5"/>
    <w:rsid w:val="00A936E2"/>
    <w:rsid w:val="00AA0508"/>
    <w:rsid w:val="00AA1175"/>
    <w:rsid w:val="00AA69C8"/>
    <w:rsid w:val="00AB1DE9"/>
    <w:rsid w:val="00AB2D12"/>
    <w:rsid w:val="00AB5D02"/>
    <w:rsid w:val="00AC3885"/>
    <w:rsid w:val="00AC4950"/>
    <w:rsid w:val="00AD03C3"/>
    <w:rsid w:val="00AD63F9"/>
    <w:rsid w:val="00AD75CD"/>
    <w:rsid w:val="00AE090D"/>
    <w:rsid w:val="00AE3237"/>
    <w:rsid w:val="00AE4809"/>
    <w:rsid w:val="00AF3661"/>
    <w:rsid w:val="00B0414B"/>
    <w:rsid w:val="00B05D6E"/>
    <w:rsid w:val="00B119B1"/>
    <w:rsid w:val="00B127EC"/>
    <w:rsid w:val="00B14612"/>
    <w:rsid w:val="00B23E73"/>
    <w:rsid w:val="00B249D0"/>
    <w:rsid w:val="00B26028"/>
    <w:rsid w:val="00B40898"/>
    <w:rsid w:val="00B4124C"/>
    <w:rsid w:val="00B444D1"/>
    <w:rsid w:val="00B4625E"/>
    <w:rsid w:val="00B50891"/>
    <w:rsid w:val="00B55028"/>
    <w:rsid w:val="00B605B4"/>
    <w:rsid w:val="00B63382"/>
    <w:rsid w:val="00B66B63"/>
    <w:rsid w:val="00B75AE2"/>
    <w:rsid w:val="00B9148E"/>
    <w:rsid w:val="00B94805"/>
    <w:rsid w:val="00B966D6"/>
    <w:rsid w:val="00BA6027"/>
    <w:rsid w:val="00BB486F"/>
    <w:rsid w:val="00BC1D95"/>
    <w:rsid w:val="00BD03E6"/>
    <w:rsid w:val="00BD0BE9"/>
    <w:rsid w:val="00BD4287"/>
    <w:rsid w:val="00BD5359"/>
    <w:rsid w:val="00BD60D5"/>
    <w:rsid w:val="00BD7752"/>
    <w:rsid w:val="00BE1D00"/>
    <w:rsid w:val="00BE30D4"/>
    <w:rsid w:val="00BE3628"/>
    <w:rsid w:val="00BE424C"/>
    <w:rsid w:val="00BE650B"/>
    <w:rsid w:val="00BE77CE"/>
    <w:rsid w:val="00BF1B79"/>
    <w:rsid w:val="00BF5CC9"/>
    <w:rsid w:val="00C036A5"/>
    <w:rsid w:val="00C065A3"/>
    <w:rsid w:val="00C125C8"/>
    <w:rsid w:val="00C14327"/>
    <w:rsid w:val="00C22967"/>
    <w:rsid w:val="00C35333"/>
    <w:rsid w:val="00C55FDF"/>
    <w:rsid w:val="00C5739F"/>
    <w:rsid w:val="00C576E7"/>
    <w:rsid w:val="00C67B5C"/>
    <w:rsid w:val="00C87FCA"/>
    <w:rsid w:val="00C939C6"/>
    <w:rsid w:val="00CA1B0C"/>
    <w:rsid w:val="00CA50D1"/>
    <w:rsid w:val="00CA7795"/>
    <w:rsid w:val="00CA7F40"/>
    <w:rsid w:val="00CB3C7E"/>
    <w:rsid w:val="00CC53D4"/>
    <w:rsid w:val="00CD0C18"/>
    <w:rsid w:val="00CE0CDA"/>
    <w:rsid w:val="00CE5888"/>
    <w:rsid w:val="00CF77E2"/>
    <w:rsid w:val="00D03314"/>
    <w:rsid w:val="00D06A0F"/>
    <w:rsid w:val="00D2057D"/>
    <w:rsid w:val="00D23B56"/>
    <w:rsid w:val="00D3085B"/>
    <w:rsid w:val="00D570C3"/>
    <w:rsid w:val="00D73044"/>
    <w:rsid w:val="00D7605F"/>
    <w:rsid w:val="00D82047"/>
    <w:rsid w:val="00DA292E"/>
    <w:rsid w:val="00DA3740"/>
    <w:rsid w:val="00DB6D34"/>
    <w:rsid w:val="00DC07AA"/>
    <w:rsid w:val="00DD4E02"/>
    <w:rsid w:val="00DE08C1"/>
    <w:rsid w:val="00DF0662"/>
    <w:rsid w:val="00DF2970"/>
    <w:rsid w:val="00DF303A"/>
    <w:rsid w:val="00DF3161"/>
    <w:rsid w:val="00E0467F"/>
    <w:rsid w:val="00E0505F"/>
    <w:rsid w:val="00E062D0"/>
    <w:rsid w:val="00E30B60"/>
    <w:rsid w:val="00E33F35"/>
    <w:rsid w:val="00E35862"/>
    <w:rsid w:val="00E359B8"/>
    <w:rsid w:val="00E36D4C"/>
    <w:rsid w:val="00E41E94"/>
    <w:rsid w:val="00E55C69"/>
    <w:rsid w:val="00E57D4D"/>
    <w:rsid w:val="00E60B68"/>
    <w:rsid w:val="00E6492F"/>
    <w:rsid w:val="00E65691"/>
    <w:rsid w:val="00E67121"/>
    <w:rsid w:val="00E7522F"/>
    <w:rsid w:val="00E7573E"/>
    <w:rsid w:val="00E852B9"/>
    <w:rsid w:val="00E86753"/>
    <w:rsid w:val="00E91FA1"/>
    <w:rsid w:val="00E944E2"/>
    <w:rsid w:val="00E94E48"/>
    <w:rsid w:val="00EA43DC"/>
    <w:rsid w:val="00EA6F17"/>
    <w:rsid w:val="00EC1102"/>
    <w:rsid w:val="00EC12D0"/>
    <w:rsid w:val="00EC2355"/>
    <w:rsid w:val="00EC6290"/>
    <w:rsid w:val="00EE3CD1"/>
    <w:rsid w:val="00EF0514"/>
    <w:rsid w:val="00EF2051"/>
    <w:rsid w:val="00EF3834"/>
    <w:rsid w:val="00F00A19"/>
    <w:rsid w:val="00F03B36"/>
    <w:rsid w:val="00F075C7"/>
    <w:rsid w:val="00F23197"/>
    <w:rsid w:val="00F338B0"/>
    <w:rsid w:val="00F35B49"/>
    <w:rsid w:val="00F3686A"/>
    <w:rsid w:val="00F573DA"/>
    <w:rsid w:val="00F57AC9"/>
    <w:rsid w:val="00F7059D"/>
    <w:rsid w:val="00F74500"/>
    <w:rsid w:val="00F800BC"/>
    <w:rsid w:val="00F804CC"/>
    <w:rsid w:val="00F82A83"/>
    <w:rsid w:val="00F83B3D"/>
    <w:rsid w:val="00F949D0"/>
    <w:rsid w:val="00F96768"/>
    <w:rsid w:val="00F97FA6"/>
    <w:rsid w:val="00FA1DDB"/>
    <w:rsid w:val="00FB0AFB"/>
    <w:rsid w:val="00FB2453"/>
    <w:rsid w:val="00FB30AF"/>
    <w:rsid w:val="00FB39BA"/>
    <w:rsid w:val="00FB62FC"/>
    <w:rsid w:val="00FC61E3"/>
    <w:rsid w:val="00FD51E7"/>
    <w:rsid w:val="00FE0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heading">
    <w:name w:val="estatutes-1-sectionheading"/>
    <w:basedOn w:val="Normal"/>
    <w:rsid w:val="00893D7C"/>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893D7C"/>
  </w:style>
  <w:style w:type="character" w:customStyle="1" w:styleId="term0">
    <w:name w:val="term0"/>
    <w:basedOn w:val="DefaultParagraphFont"/>
    <w:rsid w:val="00893D7C"/>
  </w:style>
  <w:style w:type="paragraph" w:customStyle="1" w:styleId="estatutes-1-section">
    <w:name w:val="estatutes-1-section"/>
    <w:basedOn w:val="Normal"/>
    <w:rsid w:val="00893D7C"/>
    <w:pPr>
      <w:widowControl/>
      <w:autoSpaceDE/>
      <w:autoSpaceDN/>
      <w:adjustRightInd/>
      <w:spacing w:before="100" w:beforeAutospacing="1" w:after="100" w:afterAutospacing="1"/>
    </w:pPr>
    <w:rPr>
      <w:rFonts w:eastAsia="Times New Roman"/>
      <w:sz w:val="24"/>
      <w:szCs w:val="24"/>
      <w:lang w:val="en-US"/>
    </w:rPr>
  </w:style>
  <w:style w:type="character" w:customStyle="1" w:styleId="a">
    <w:name w:val="a"/>
    <w:basedOn w:val="DefaultParagraphFont"/>
    <w:rsid w:val="00085C9C"/>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1728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wnload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26F1E759C8490B9DDFF319CE11E78F"/>
        <w:category>
          <w:name w:val="General"/>
          <w:gallery w:val="placeholder"/>
        </w:category>
        <w:types>
          <w:type w:val="bbPlcHdr"/>
        </w:types>
        <w:behaviors>
          <w:behavior w:val="content"/>
        </w:behaviors>
        <w:guid w:val="{E0543587-8E8A-4F7A-B78F-59A7EDFB4F16}"/>
      </w:docPartPr>
      <w:docPartBody>
        <w:p w:rsidR="00FE4450" w:rsidRDefault="00144E75">
          <w:pPr>
            <w:pStyle w:val="0B26F1E759C8490B9DDFF319CE11E78F"/>
          </w:pPr>
          <w:r w:rsidRPr="002A0FDF">
            <w:rPr>
              <w:rStyle w:val="PlaceholderText"/>
            </w:rPr>
            <w:t>Click here to enter text.</w:t>
          </w:r>
        </w:p>
      </w:docPartBody>
    </w:docPart>
    <w:docPart>
      <w:docPartPr>
        <w:name w:val="1CE6494712634555AE1BAC45444B5308"/>
        <w:category>
          <w:name w:val="General"/>
          <w:gallery w:val="placeholder"/>
        </w:category>
        <w:types>
          <w:type w:val="bbPlcHdr"/>
        </w:types>
        <w:behaviors>
          <w:behavior w:val="content"/>
        </w:behaviors>
        <w:guid w:val="{AA090EDF-6DEB-492B-AB36-F8CEB1359AA4}"/>
      </w:docPartPr>
      <w:docPartBody>
        <w:p w:rsidR="00FE4450" w:rsidRDefault="00144E75">
          <w:pPr>
            <w:pStyle w:val="1CE6494712634555AE1BAC45444B5308"/>
          </w:pPr>
          <w:r w:rsidRPr="002A0FDF">
            <w:rPr>
              <w:rStyle w:val="PlaceholderText"/>
            </w:rPr>
            <w:t>Choose a building block.</w:t>
          </w:r>
        </w:p>
      </w:docPartBody>
    </w:docPart>
    <w:docPart>
      <w:docPartPr>
        <w:name w:val="CAA7045F60274EF489BBB58AFC143FD9"/>
        <w:category>
          <w:name w:val="General"/>
          <w:gallery w:val="placeholder"/>
        </w:category>
        <w:types>
          <w:type w:val="bbPlcHdr"/>
        </w:types>
        <w:behaviors>
          <w:behavior w:val="content"/>
        </w:behaviors>
        <w:guid w:val="{6D9ED28A-1201-483C-854A-0D231209C004}"/>
      </w:docPartPr>
      <w:docPartBody>
        <w:p w:rsidR="00FE4450" w:rsidRDefault="00144E75">
          <w:pPr>
            <w:pStyle w:val="CAA7045F60274EF489BBB58AFC143FD9"/>
          </w:pPr>
          <w:r w:rsidRPr="006E09BE">
            <w:rPr>
              <w:rStyle w:val="PlaceholderText"/>
            </w:rPr>
            <w:t>Click here to enter text.</w:t>
          </w:r>
        </w:p>
      </w:docPartBody>
    </w:docPart>
    <w:docPart>
      <w:docPartPr>
        <w:name w:val="7D55FAC54FC244A99506A77EBA0BF6E6"/>
        <w:category>
          <w:name w:val="General"/>
          <w:gallery w:val="placeholder"/>
        </w:category>
        <w:types>
          <w:type w:val="bbPlcHdr"/>
        </w:types>
        <w:behaviors>
          <w:behavior w:val="content"/>
        </w:behaviors>
        <w:guid w:val="{F1925C79-2A6C-4912-B6E1-702306B0A6F1}"/>
      </w:docPartPr>
      <w:docPartBody>
        <w:p w:rsidR="00FE4450" w:rsidRDefault="00144E75">
          <w:pPr>
            <w:pStyle w:val="7D55FAC54FC244A99506A77EBA0BF6E6"/>
          </w:pPr>
          <w:r w:rsidRPr="00E56144">
            <w:rPr>
              <w:rStyle w:val="PlaceholderText"/>
            </w:rPr>
            <w:t>.</w:t>
          </w:r>
        </w:p>
      </w:docPartBody>
    </w:docPart>
    <w:docPart>
      <w:docPartPr>
        <w:name w:val="A08DD77EC44142FAB05E0C480B70C8D6"/>
        <w:category>
          <w:name w:val="General"/>
          <w:gallery w:val="placeholder"/>
        </w:category>
        <w:types>
          <w:type w:val="bbPlcHdr"/>
        </w:types>
        <w:behaviors>
          <w:behavior w:val="content"/>
        </w:behaviors>
        <w:guid w:val="{46B98BBB-52FF-491E-B1A1-DE909167E4E8}"/>
      </w:docPartPr>
      <w:docPartBody>
        <w:p w:rsidR="00FE4450" w:rsidRDefault="00144E75">
          <w:pPr>
            <w:pStyle w:val="A08DD77EC44142FAB05E0C480B70C8D6"/>
          </w:pPr>
          <w:r w:rsidRPr="00E56144">
            <w:rPr>
              <w:rStyle w:val="PlaceholderText"/>
            </w:rPr>
            <w:t>.</w:t>
          </w:r>
        </w:p>
      </w:docPartBody>
    </w:docPart>
    <w:docPart>
      <w:docPartPr>
        <w:name w:val="DA29A21E994942678C71B2C94E7D3617"/>
        <w:category>
          <w:name w:val="General"/>
          <w:gallery w:val="placeholder"/>
        </w:category>
        <w:types>
          <w:type w:val="bbPlcHdr"/>
        </w:types>
        <w:behaviors>
          <w:behavior w:val="content"/>
        </w:behaviors>
        <w:guid w:val="{50354F4F-37DA-48ED-8BD4-22C3C16CE01E}"/>
      </w:docPartPr>
      <w:docPartBody>
        <w:p w:rsidR="00FE4450" w:rsidRDefault="00144E75">
          <w:pPr>
            <w:pStyle w:val="DA29A21E994942678C71B2C94E7D3617"/>
          </w:pPr>
          <w:r w:rsidRPr="00E56144">
            <w:rPr>
              <w:rStyle w:val="PlaceholderText"/>
            </w:rPr>
            <w:t>.</w:t>
          </w:r>
        </w:p>
      </w:docPartBody>
    </w:docPart>
    <w:docPart>
      <w:docPartPr>
        <w:name w:val="C92D0A2CC5BD49BDAA0E89B66F71A61D"/>
        <w:category>
          <w:name w:val="General"/>
          <w:gallery w:val="placeholder"/>
        </w:category>
        <w:types>
          <w:type w:val="bbPlcHdr"/>
        </w:types>
        <w:behaviors>
          <w:behavior w:val="content"/>
        </w:behaviors>
        <w:guid w:val="{726B1041-EA67-42D0-AFED-F558BE7D9DB1}"/>
      </w:docPartPr>
      <w:docPartBody>
        <w:p w:rsidR="00FE4450" w:rsidRDefault="00144E75">
          <w:pPr>
            <w:pStyle w:val="C92D0A2CC5BD49BDAA0E89B66F71A61D"/>
          </w:pPr>
          <w:r w:rsidRPr="00EE5BC4">
            <w:rPr>
              <w:rStyle w:val="PlaceholderText"/>
            </w:rPr>
            <w:t>Click here to enter text.</w:t>
          </w:r>
        </w:p>
      </w:docPartBody>
    </w:docPart>
    <w:docPart>
      <w:docPartPr>
        <w:name w:val="5F7E04EA78B44B89BB3AF7906AB7420A"/>
        <w:category>
          <w:name w:val="General"/>
          <w:gallery w:val="placeholder"/>
        </w:category>
        <w:types>
          <w:type w:val="bbPlcHdr"/>
        </w:types>
        <w:behaviors>
          <w:behavior w:val="content"/>
        </w:behaviors>
        <w:guid w:val="{9186B46B-4EEF-436A-83CC-1FA0A917F016}"/>
      </w:docPartPr>
      <w:docPartBody>
        <w:p w:rsidR="00FE4450" w:rsidRDefault="00144E75">
          <w:pPr>
            <w:pStyle w:val="5F7E04EA78B44B89BB3AF7906AB7420A"/>
          </w:pPr>
          <w:r w:rsidRPr="00EE5BC4">
            <w:rPr>
              <w:rStyle w:val="PlaceholderText"/>
            </w:rPr>
            <w:t>Click here to enter text.</w:t>
          </w:r>
        </w:p>
      </w:docPartBody>
    </w:docPart>
    <w:docPart>
      <w:docPartPr>
        <w:name w:val="3C43A5C89B434D06B23EFE2CF1347EDC"/>
        <w:category>
          <w:name w:val="General"/>
          <w:gallery w:val="placeholder"/>
        </w:category>
        <w:types>
          <w:type w:val="bbPlcHdr"/>
        </w:types>
        <w:behaviors>
          <w:behavior w:val="content"/>
        </w:behaviors>
        <w:guid w:val="{79DD5DF6-E24B-4459-9016-0576BE13CCF3}"/>
      </w:docPartPr>
      <w:docPartBody>
        <w:p w:rsidR="00FE4450" w:rsidRDefault="00144E75">
          <w:pPr>
            <w:pStyle w:val="3C43A5C89B434D06B23EFE2CF1347EDC"/>
          </w:pPr>
          <w:r w:rsidRPr="00B26028">
            <w:rPr>
              <w:rStyle w:val="PlaceholderText"/>
            </w:rPr>
            <w:t>Click here to enter text.</w:t>
          </w:r>
        </w:p>
      </w:docPartBody>
    </w:docPart>
    <w:docPart>
      <w:docPartPr>
        <w:name w:val="DBA3CFB3CA6143679AEFBEA76DE520C8"/>
        <w:category>
          <w:name w:val="General"/>
          <w:gallery w:val="placeholder"/>
        </w:category>
        <w:types>
          <w:type w:val="bbPlcHdr"/>
        </w:types>
        <w:behaviors>
          <w:behavior w:val="content"/>
        </w:behaviors>
        <w:guid w:val="{EC15AFC1-1791-4DE9-AA3B-221D4FCDB6C7}"/>
      </w:docPartPr>
      <w:docPartBody>
        <w:p w:rsidR="00FE4450" w:rsidRDefault="00144E75">
          <w:pPr>
            <w:pStyle w:val="DBA3CFB3CA6143679AEFBEA76DE520C8"/>
          </w:pPr>
          <w:r w:rsidRPr="00B26028">
            <w:rPr>
              <w:sz w:val="24"/>
              <w:szCs w:val="24"/>
            </w:rPr>
            <w:t>Choose respondent</w:t>
          </w:r>
        </w:p>
      </w:docPartBody>
    </w:docPart>
    <w:docPart>
      <w:docPartPr>
        <w:name w:val="9A283234C47346D08F38ED0C49061357"/>
        <w:category>
          <w:name w:val="General"/>
          <w:gallery w:val="placeholder"/>
        </w:category>
        <w:types>
          <w:type w:val="bbPlcHdr"/>
        </w:types>
        <w:behaviors>
          <w:behavior w:val="content"/>
        </w:behaviors>
        <w:guid w:val="{4E4CD037-9F38-496A-BC28-CED7BCAF1B3A}"/>
      </w:docPartPr>
      <w:docPartBody>
        <w:p w:rsidR="00FE4450" w:rsidRDefault="00144E75">
          <w:pPr>
            <w:pStyle w:val="9A283234C47346D08F38ED0C49061357"/>
          </w:pPr>
          <w:r w:rsidRPr="00B26028">
            <w:rPr>
              <w:sz w:val="24"/>
              <w:szCs w:val="24"/>
            </w:rPr>
            <w:t>Choose respondent</w:t>
          </w:r>
        </w:p>
      </w:docPartBody>
    </w:docPart>
    <w:docPart>
      <w:docPartPr>
        <w:name w:val="29A0490770DE458D8AEC56D19442F5A2"/>
        <w:category>
          <w:name w:val="General"/>
          <w:gallery w:val="placeholder"/>
        </w:category>
        <w:types>
          <w:type w:val="bbPlcHdr"/>
        </w:types>
        <w:behaviors>
          <w:behavior w:val="content"/>
        </w:behaviors>
        <w:guid w:val="{E0E3D5B2-CC47-4A7A-85CD-FB487D26ADE3}"/>
      </w:docPartPr>
      <w:docPartBody>
        <w:p w:rsidR="00FE4450" w:rsidRDefault="00144E75">
          <w:pPr>
            <w:pStyle w:val="29A0490770DE458D8AEC56D19442F5A2"/>
          </w:pPr>
          <w:r w:rsidRPr="00B26028">
            <w:rPr>
              <w:sz w:val="24"/>
              <w:szCs w:val="24"/>
            </w:rPr>
            <w:t>Choose respondent</w:t>
          </w:r>
        </w:p>
      </w:docPartBody>
    </w:docPart>
    <w:docPart>
      <w:docPartPr>
        <w:name w:val="8C7F5A3F531D4D0B876F64EEA6601190"/>
        <w:category>
          <w:name w:val="General"/>
          <w:gallery w:val="placeholder"/>
        </w:category>
        <w:types>
          <w:type w:val="bbPlcHdr"/>
        </w:types>
        <w:behaviors>
          <w:behavior w:val="content"/>
        </w:behaviors>
        <w:guid w:val="{82AFB52C-1DDA-400C-A70A-2710CCB4747C}"/>
      </w:docPartPr>
      <w:docPartBody>
        <w:p w:rsidR="00FE4450" w:rsidRDefault="00144E75">
          <w:pPr>
            <w:pStyle w:val="8C7F5A3F531D4D0B876F64EEA6601190"/>
          </w:pPr>
          <w:r w:rsidRPr="006E09BE">
            <w:rPr>
              <w:rStyle w:val="PlaceholderText"/>
            </w:rPr>
            <w:t>Click here to enter a date.</w:t>
          </w:r>
        </w:p>
      </w:docPartBody>
    </w:docPart>
    <w:docPart>
      <w:docPartPr>
        <w:name w:val="4EF19193BE2C4D058AB26E8780A88264"/>
        <w:category>
          <w:name w:val="General"/>
          <w:gallery w:val="placeholder"/>
        </w:category>
        <w:types>
          <w:type w:val="bbPlcHdr"/>
        </w:types>
        <w:behaviors>
          <w:behavior w:val="content"/>
        </w:behaviors>
        <w:guid w:val="{C6179F1D-A6AD-4B8C-AB05-3397753B91CC}"/>
      </w:docPartPr>
      <w:docPartBody>
        <w:p w:rsidR="00FE4450" w:rsidRDefault="00144E75">
          <w:pPr>
            <w:pStyle w:val="4EF19193BE2C4D058AB26E8780A88264"/>
          </w:pPr>
          <w:r w:rsidRPr="006E09BE">
            <w:rPr>
              <w:rStyle w:val="PlaceholderText"/>
            </w:rPr>
            <w:t>Click here to enter text.</w:t>
          </w:r>
        </w:p>
      </w:docPartBody>
    </w:docPart>
    <w:docPart>
      <w:docPartPr>
        <w:name w:val="EF9ADE9202F84541AC1F0BE8D4FDC180"/>
        <w:category>
          <w:name w:val="General"/>
          <w:gallery w:val="placeholder"/>
        </w:category>
        <w:types>
          <w:type w:val="bbPlcHdr"/>
        </w:types>
        <w:behaviors>
          <w:behavior w:val="content"/>
        </w:behaviors>
        <w:guid w:val="{C4B2714D-D157-4D11-8EF6-1329576B0815}"/>
      </w:docPartPr>
      <w:docPartBody>
        <w:p w:rsidR="00FE4450" w:rsidRDefault="00144E75">
          <w:pPr>
            <w:pStyle w:val="EF9ADE9202F84541AC1F0BE8D4FDC180"/>
          </w:pPr>
          <w:r w:rsidRPr="006E09BE">
            <w:rPr>
              <w:rStyle w:val="PlaceholderText"/>
            </w:rPr>
            <w:t>Click here to enter a date.</w:t>
          </w:r>
        </w:p>
      </w:docPartBody>
    </w:docPart>
    <w:docPart>
      <w:docPartPr>
        <w:name w:val="E7EE31B06D424AB987A7279BFB397628"/>
        <w:category>
          <w:name w:val="General"/>
          <w:gallery w:val="placeholder"/>
        </w:category>
        <w:types>
          <w:type w:val="bbPlcHdr"/>
        </w:types>
        <w:behaviors>
          <w:behavior w:val="content"/>
        </w:behaviors>
        <w:guid w:val="{8C12AEB2-47DE-481F-8B1A-63303AB40347}"/>
      </w:docPartPr>
      <w:docPartBody>
        <w:p w:rsidR="00FE4450" w:rsidRDefault="00144E75">
          <w:pPr>
            <w:pStyle w:val="E7EE31B06D424AB987A7279BFB397628"/>
          </w:pPr>
          <w:r w:rsidRPr="00E56144">
            <w:rPr>
              <w:rStyle w:val="PlaceholderText"/>
            </w:rPr>
            <w:t>.</w:t>
          </w:r>
        </w:p>
      </w:docPartBody>
    </w:docPart>
    <w:docPart>
      <w:docPartPr>
        <w:name w:val="7A54540C60F849BE9F96F9AF65DC1BA0"/>
        <w:category>
          <w:name w:val="General"/>
          <w:gallery w:val="placeholder"/>
        </w:category>
        <w:types>
          <w:type w:val="bbPlcHdr"/>
        </w:types>
        <w:behaviors>
          <w:behavior w:val="content"/>
        </w:behaviors>
        <w:guid w:val="{D62A048F-8078-4809-8DB0-C66AA919CD61}"/>
      </w:docPartPr>
      <w:docPartBody>
        <w:p w:rsidR="00FE4450" w:rsidRDefault="00144E75">
          <w:pPr>
            <w:pStyle w:val="7A54540C60F849BE9F96F9AF65DC1BA0"/>
          </w:pPr>
          <w:r w:rsidRPr="00EE5BC4">
            <w:rPr>
              <w:rStyle w:val="PlaceholderText"/>
            </w:rPr>
            <w:t>Click here to enter text.here to enter texthere to enter texthere to enter text</w:t>
          </w:r>
          <w:r>
            <w:rPr>
              <w:rStyle w:val="PlaceholderText"/>
            </w:rPr>
            <w:t xml:space="preserve">here to e </w:t>
          </w:r>
        </w:p>
      </w:docPartBody>
    </w:docPart>
    <w:docPart>
      <w:docPartPr>
        <w:name w:val="26670956AB674FEB997CBE5EADDC88B3"/>
        <w:category>
          <w:name w:val="General"/>
          <w:gallery w:val="placeholder"/>
        </w:category>
        <w:types>
          <w:type w:val="bbPlcHdr"/>
        </w:types>
        <w:behaviors>
          <w:behavior w:val="content"/>
        </w:behaviors>
        <w:guid w:val="{8E313219-FF91-4742-BF72-3C32AEFDFD14}"/>
      </w:docPartPr>
      <w:docPartBody>
        <w:p w:rsidR="00FE4450" w:rsidRDefault="00144E75">
          <w:pPr>
            <w:pStyle w:val="26670956AB674FEB997CBE5EADDC88B3"/>
          </w:pPr>
          <w:r w:rsidRPr="00E56144">
            <w:rPr>
              <w:rStyle w:val="PlaceholderText"/>
            </w:rPr>
            <w:t>.</w:t>
          </w:r>
        </w:p>
      </w:docPartBody>
    </w:docPart>
    <w:docPart>
      <w:docPartPr>
        <w:name w:val="525F7B3BC28F4F8789BF40773EC5FD0B"/>
        <w:category>
          <w:name w:val="General"/>
          <w:gallery w:val="placeholder"/>
        </w:category>
        <w:types>
          <w:type w:val="bbPlcHdr"/>
        </w:types>
        <w:behaviors>
          <w:behavior w:val="content"/>
        </w:behaviors>
        <w:guid w:val="{0354207A-66B4-4130-92E0-F9DE1A5CDA02}"/>
      </w:docPartPr>
      <w:docPartBody>
        <w:p w:rsidR="00FE4450" w:rsidRDefault="00144E75">
          <w:pPr>
            <w:pStyle w:val="525F7B3BC28F4F8789BF40773EC5FD0B"/>
          </w:pPr>
          <w:r w:rsidRPr="002A0FDF">
            <w:rPr>
              <w:rStyle w:val="PlaceholderText"/>
            </w:rPr>
            <w:t>Choose a building block.</w:t>
          </w:r>
        </w:p>
      </w:docPartBody>
    </w:docPart>
    <w:docPart>
      <w:docPartPr>
        <w:name w:val="54EB3D8515DE431D99AA1D0DA18967CB"/>
        <w:category>
          <w:name w:val="General"/>
          <w:gallery w:val="placeholder"/>
        </w:category>
        <w:types>
          <w:type w:val="bbPlcHdr"/>
        </w:types>
        <w:behaviors>
          <w:behavior w:val="content"/>
        </w:behaviors>
        <w:guid w:val="{0A81F4D1-39DD-41C7-BA69-CF0B046D7F43}"/>
      </w:docPartPr>
      <w:docPartBody>
        <w:p w:rsidR="00FE4450" w:rsidRDefault="00144E75">
          <w:pPr>
            <w:pStyle w:val="54EB3D8515DE431D99AA1D0DA18967CB"/>
          </w:pPr>
          <w:r w:rsidRPr="006E09BE">
            <w:rPr>
              <w:rStyle w:val="PlaceholderText"/>
            </w:rPr>
            <w:t>Click here to enter text.</w:t>
          </w:r>
        </w:p>
      </w:docPartBody>
    </w:docPart>
    <w:docPart>
      <w:docPartPr>
        <w:name w:val="CF040E5C3579404E8A19A4AC7C1B066E"/>
        <w:category>
          <w:name w:val="General"/>
          <w:gallery w:val="placeholder"/>
        </w:category>
        <w:types>
          <w:type w:val="bbPlcHdr"/>
        </w:types>
        <w:behaviors>
          <w:behavior w:val="content"/>
        </w:behaviors>
        <w:guid w:val="{FEFACACF-033C-4D7D-8524-4053BD99D265}"/>
      </w:docPartPr>
      <w:docPartBody>
        <w:p w:rsidR="00FE4450" w:rsidRDefault="00144E75">
          <w:pPr>
            <w:pStyle w:val="CF040E5C3579404E8A19A4AC7C1B066E"/>
          </w:pPr>
          <w:r w:rsidRPr="00E56144">
            <w:rPr>
              <w:rStyle w:val="PlaceholderText"/>
            </w:rPr>
            <w:t>.</w:t>
          </w:r>
        </w:p>
      </w:docPartBody>
    </w:docPart>
    <w:docPart>
      <w:docPartPr>
        <w:name w:val="F27A8B2A0FE44F1896C8166A873D0906"/>
        <w:category>
          <w:name w:val="General"/>
          <w:gallery w:val="placeholder"/>
        </w:category>
        <w:types>
          <w:type w:val="bbPlcHdr"/>
        </w:types>
        <w:behaviors>
          <w:behavior w:val="content"/>
        </w:behaviors>
        <w:guid w:val="{B305C99C-7E6C-4A1E-847E-CCAC12971594}"/>
      </w:docPartPr>
      <w:docPartBody>
        <w:p w:rsidR="00FE4450" w:rsidRDefault="00144E75">
          <w:pPr>
            <w:pStyle w:val="F27A8B2A0FE44F1896C8166A873D0906"/>
          </w:pPr>
          <w:r w:rsidRPr="002A0FDF">
            <w:rPr>
              <w:rStyle w:val="PlaceholderText"/>
            </w:rPr>
            <w:t>Choose a building block.</w:t>
          </w:r>
        </w:p>
      </w:docPartBody>
    </w:docPart>
    <w:docPart>
      <w:docPartPr>
        <w:name w:val="C0799124CBBF4F17B4EA11415EC67D02"/>
        <w:category>
          <w:name w:val="General"/>
          <w:gallery w:val="placeholder"/>
        </w:category>
        <w:types>
          <w:type w:val="bbPlcHdr"/>
        </w:types>
        <w:behaviors>
          <w:behavior w:val="content"/>
        </w:behaviors>
        <w:guid w:val="{E5254C75-76EA-4660-82ED-EF0FAAEE2F2F}"/>
      </w:docPartPr>
      <w:docPartBody>
        <w:p w:rsidR="00FE4450" w:rsidRDefault="00144E75">
          <w:pPr>
            <w:pStyle w:val="C0799124CBBF4F17B4EA11415EC67D02"/>
          </w:pPr>
          <w:r w:rsidRPr="006E09BE">
            <w:rPr>
              <w:rStyle w:val="PlaceholderText"/>
            </w:rPr>
            <w:t>Click here to enter text.</w:t>
          </w:r>
        </w:p>
      </w:docPartBody>
    </w:docPart>
    <w:docPart>
      <w:docPartPr>
        <w:name w:val="548237D55A1B48F79730F1AB16C0ADF7"/>
        <w:category>
          <w:name w:val="General"/>
          <w:gallery w:val="placeholder"/>
        </w:category>
        <w:types>
          <w:type w:val="bbPlcHdr"/>
        </w:types>
        <w:behaviors>
          <w:behavior w:val="content"/>
        </w:behaviors>
        <w:guid w:val="{0230BB93-9C7A-4DFD-BFA7-DB74B2758C7D}"/>
      </w:docPartPr>
      <w:docPartBody>
        <w:p w:rsidR="00FE4450" w:rsidRDefault="00144E75">
          <w:pPr>
            <w:pStyle w:val="548237D55A1B48F79730F1AB16C0ADF7"/>
          </w:pPr>
          <w:r w:rsidRPr="00E56144">
            <w:rPr>
              <w:rStyle w:val="PlaceholderText"/>
            </w:rPr>
            <w:t>.</w:t>
          </w:r>
        </w:p>
      </w:docPartBody>
    </w:docPart>
    <w:docPart>
      <w:docPartPr>
        <w:name w:val="70F6B0BD5478450F8EE88489222DA792"/>
        <w:category>
          <w:name w:val="General"/>
          <w:gallery w:val="placeholder"/>
        </w:category>
        <w:types>
          <w:type w:val="bbPlcHdr"/>
        </w:types>
        <w:behaviors>
          <w:behavior w:val="content"/>
        </w:behaviors>
        <w:guid w:val="{01CE6741-CC7F-4C06-A59B-858DA6778CB9}"/>
      </w:docPartPr>
      <w:docPartBody>
        <w:p w:rsidR="00FE4450" w:rsidRDefault="00144E75">
          <w:pPr>
            <w:pStyle w:val="70F6B0BD5478450F8EE88489222DA792"/>
          </w:pPr>
          <w:r w:rsidRPr="00E56144">
            <w:rPr>
              <w:rStyle w:val="PlaceholderText"/>
            </w:rPr>
            <w:t>.</w:t>
          </w:r>
        </w:p>
      </w:docPartBody>
    </w:docPart>
    <w:docPart>
      <w:docPartPr>
        <w:name w:val="ED7E15DC68C6446E9D8C87E0841B739E"/>
        <w:category>
          <w:name w:val="General"/>
          <w:gallery w:val="placeholder"/>
        </w:category>
        <w:types>
          <w:type w:val="bbPlcHdr"/>
        </w:types>
        <w:behaviors>
          <w:behavior w:val="content"/>
        </w:behaviors>
        <w:guid w:val="{52C7D07F-3FF7-4672-88B1-7F8D81116428}"/>
      </w:docPartPr>
      <w:docPartBody>
        <w:p w:rsidR="00FE4450" w:rsidRDefault="00144E75">
          <w:pPr>
            <w:pStyle w:val="ED7E15DC68C6446E9D8C87E0841B739E"/>
          </w:pPr>
          <w:r w:rsidRPr="006E09B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4E75"/>
    <w:rsid w:val="00034982"/>
    <w:rsid w:val="00062390"/>
    <w:rsid w:val="00144E75"/>
    <w:rsid w:val="003B133B"/>
    <w:rsid w:val="003F0560"/>
    <w:rsid w:val="00453D91"/>
    <w:rsid w:val="00504733"/>
    <w:rsid w:val="005B4E92"/>
    <w:rsid w:val="00614E22"/>
    <w:rsid w:val="007A045D"/>
    <w:rsid w:val="007B722F"/>
    <w:rsid w:val="008748F0"/>
    <w:rsid w:val="009D4F46"/>
    <w:rsid w:val="00D41C9B"/>
    <w:rsid w:val="00FE44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733"/>
    <w:rPr>
      <w:color w:val="808080"/>
    </w:rPr>
  </w:style>
  <w:style w:type="paragraph" w:customStyle="1" w:styleId="0B26F1E759C8490B9DDFF319CE11E78F">
    <w:name w:val="0B26F1E759C8490B9DDFF319CE11E78F"/>
    <w:rsid w:val="00D41C9B"/>
  </w:style>
  <w:style w:type="paragraph" w:customStyle="1" w:styleId="1CE6494712634555AE1BAC45444B5308">
    <w:name w:val="1CE6494712634555AE1BAC45444B5308"/>
    <w:rsid w:val="00D41C9B"/>
  </w:style>
  <w:style w:type="paragraph" w:customStyle="1" w:styleId="CAA7045F60274EF489BBB58AFC143FD9">
    <w:name w:val="CAA7045F60274EF489BBB58AFC143FD9"/>
    <w:rsid w:val="00D41C9B"/>
  </w:style>
  <w:style w:type="paragraph" w:customStyle="1" w:styleId="7D55FAC54FC244A99506A77EBA0BF6E6">
    <w:name w:val="7D55FAC54FC244A99506A77EBA0BF6E6"/>
    <w:rsid w:val="00D41C9B"/>
  </w:style>
  <w:style w:type="paragraph" w:customStyle="1" w:styleId="A08DD77EC44142FAB05E0C480B70C8D6">
    <w:name w:val="A08DD77EC44142FAB05E0C480B70C8D6"/>
    <w:rsid w:val="00D41C9B"/>
  </w:style>
  <w:style w:type="paragraph" w:customStyle="1" w:styleId="DA29A21E994942678C71B2C94E7D3617">
    <w:name w:val="DA29A21E994942678C71B2C94E7D3617"/>
    <w:rsid w:val="00D41C9B"/>
  </w:style>
  <w:style w:type="paragraph" w:customStyle="1" w:styleId="71749590157A4F299F12977E25BD0C36">
    <w:name w:val="71749590157A4F299F12977E25BD0C36"/>
    <w:rsid w:val="00D41C9B"/>
  </w:style>
  <w:style w:type="paragraph" w:customStyle="1" w:styleId="447BF512467548D592D9E384BFD3B461">
    <w:name w:val="447BF512467548D592D9E384BFD3B461"/>
    <w:rsid w:val="00D41C9B"/>
  </w:style>
  <w:style w:type="paragraph" w:customStyle="1" w:styleId="C92D0A2CC5BD49BDAA0E89B66F71A61D">
    <w:name w:val="C92D0A2CC5BD49BDAA0E89B66F71A61D"/>
    <w:rsid w:val="00D41C9B"/>
  </w:style>
  <w:style w:type="paragraph" w:customStyle="1" w:styleId="EE2A389480344A0CA5F622EF0916A43E">
    <w:name w:val="EE2A389480344A0CA5F622EF0916A43E"/>
    <w:rsid w:val="00D41C9B"/>
  </w:style>
  <w:style w:type="paragraph" w:customStyle="1" w:styleId="062C8C3DE1C54E4683C7DA7DA42B7A82">
    <w:name w:val="062C8C3DE1C54E4683C7DA7DA42B7A82"/>
    <w:rsid w:val="00D41C9B"/>
  </w:style>
  <w:style w:type="paragraph" w:customStyle="1" w:styleId="14B71D000E814110BB0F339DA5302395">
    <w:name w:val="14B71D000E814110BB0F339DA5302395"/>
    <w:rsid w:val="00D41C9B"/>
  </w:style>
  <w:style w:type="paragraph" w:customStyle="1" w:styleId="5DBBF19DEE0B43A797E4D911F44BCBD6">
    <w:name w:val="5DBBF19DEE0B43A797E4D911F44BCBD6"/>
    <w:rsid w:val="00D41C9B"/>
  </w:style>
  <w:style w:type="paragraph" w:customStyle="1" w:styleId="79D9FF9A92584B69AAF345DA9CD4E870">
    <w:name w:val="79D9FF9A92584B69AAF345DA9CD4E870"/>
    <w:rsid w:val="00D41C9B"/>
  </w:style>
  <w:style w:type="paragraph" w:customStyle="1" w:styleId="9924152554324C949CD023323746CCC5">
    <w:name w:val="9924152554324C949CD023323746CCC5"/>
    <w:rsid w:val="00D41C9B"/>
  </w:style>
  <w:style w:type="paragraph" w:customStyle="1" w:styleId="5D46C0C9604F446EBF3430061A20416A">
    <w:name w:val="5D46C0C9604F446EBF3430061A20416A"/>
    <w:rsid w:val="00D41C9B"/>
  </w:style>
  <w:style w:type="paragraph" w:customStyle="1" w:styleId="D347C5498C70402C900B7D3F02168F12">
    <w:name w:val="D347C5498C70402C900B7D3F02168F12"/>
    <w:rsid w:val="00D41C9B"/>
  </w:style>
  <w:style w:type="paragraph" w:customStyle="1" w:styleId="F844F941E9BF425BAC50352AD75A59B1">
    <w:name w:val="F844F941E9BF425BAC50352AD75A59B1"/>
    <w:rsid w:val="00D41C9B"/>
  </w:style>
  <w:style w:type="paragraph" w:customStyle="1" w:styleId="EDAE72EC68224D79842D2D6AB601E632">
    <w:name w:val="EDAE72EC68224D79842D2D6AB601E632"/>
    <w:rsid w:val="00D41C9B"/>
  </w:style>
  <w:style w:type="paragraph" w:customStyle="1" w:styleId="3B86E4C095C04E0DB4DE06DBB434364D">
    <w:name w:val="3B86E4C095C04E0DB4DE06DBB434364D"/>
    <w:rsid w:val="00D41C9B"/>
  </w:style>
  <w:style w:type="paragraph" w:customStyle="1" w:styleId="5F7E04EA78B44B89BB3AF7906AB7420A">
    <w:name w:val="5F7E04EA78B44B89BB3AF7906AB7420A"/>
    <w:rsid w:val="00D41C9B"/>
  </w:style>
  <w:style w:type="paragraph" w:customStyle="1" w:styleId="3C43A5C89B434D06B23EFE2CF1347EDC">
    <w:name w:val="3C43A5C89B434D06B23EFE2CF1347EDC"/>
    <w:rsid w:val="00D41C9B"/>
  </w:style>
  <w:style w:type="paragraph" w:customStyle="1" w:styleId="DBA3CFB3CA6143679AEFBEA76DE520C8">
    <w:name w:val="DBA3CFB3CA6143679AEFBEA76DE520C8"/>
    <w:rsid w:val="00D41C9B"/>
  </w:style>
  <w:style w:type="paragraph" w:customStyle="1" w:styleId="9A283234C47346D08F38ED0C49061357">
    <w:name w:val="9A283234C47346D08F38ED0C49061357"/>
    <w:rsid w:val="00D41C9B"/>
  </w:style>
  <w:style w:type="paragraph" w:customStyle="1" w:styleId="29A0490770DE458D8AEC56D19442F5A2">
    <w:name w:val="29A0490770DE458D8AEC56D19442F5A2"/>
    <w:rsid w:val="00D41C9B"/>
  </w:style>
  <w:style w:type="paragraph" w:customStyle="1" w:styleId="54107A562B454A3C827696E8B98F1505">
    <w:name w:val="54107A562B454A3C827696E8B98F1505"/>
    <w:rsid w:val="00D41C9B"/>
  </w:style>
  <w:style w:type="paragraph" w:customStyle="1" w:styleId="1904246516AB4A9F92E45DA7EE7DBD27">
    <w:name w:val="1904246516AB4A9F92E45DA7EE7DBD27"/>
    <w:rsid w:val="00D41C9B"/>
  </w:style>
  <w:style w:type="paragraph" w:customStyle="1" w:styleId="481CFB7A15224CE789FE30EFDA31C4B8">
    <w:name w:val="481CFB7A15224CE789FE30EFDA31C4B8"/>
    <w:rsid w:val="00D41C9B"/>
  </w:style>
  <w:style w:type="paragraph" w:customStyle="1" w:styleId="39697158F9174158B6CE15687C2C0044">
    <w:name w:val="39697158F9174158B6CE15687C2C0044"/>
    <w:rsid w:val="00D41C9B"/>
  </w:style>
  <w:style w:type="paragraph" w:customStyle="1" w:styleId="34BDBC6E9E4A4C598364C413E96AB052">
    <w:name w:val="34BDBC6E9E4A4C598364C413E96AB052"/>
    <w:rsid w:val="00D41C9B"/>
  </w:style>
  <w:style w:type="paragraph" w:customStyle="1" w:styleId="ABFDF4C44BA44C8E99DA298EB1562F20">
    <w:name w:val="ABFDF4C44BA44C8E99DA298EB1562F20"/>
    <w:rsid w:val="00D41C9B"/>
  </w:style>
  <w:style w:type="paragraph" w:customStyle="1" w:styleId="FA943230EC8349E292D963C20E052C7A">
    <w:name w:val="FA943230EC8349E292D963C20E052C7A"/>
    <w:rsid w:val="00D41C9B"/>
  </w:style>
  <w:style w:type="paragraph" w:customStyle="1" w:styleId="8C7F5A3F531D4D0B876F64EEA6601190">
    <w:name w:val="8C7F5A3F531D4D0B876F64EEA6601190"/>
    <w:rsid w:val="00D41C9B"/>
  </w:style>
  <w:style w:type="paragraph" w:customStyle="1" w:styleId="4EF19193BE2C4D058AB26E8780A88264">
    <w:name w:val="4EF19193BE2C4D058AB26E8780A88264"/>
    <w:rsid w:val="00D41C9B"/>
  </w:style>
  <w:style w:type="paragraph" w:customStyle="1" w:styleId="EF9ADE9202F84541AC1F0BE8D4FDC180">
    <w:name w:val="EF9ADE9202F84541AC1F0BE8D4FDC180"/>
    <w:rsid w:val="00D41C9B"/>
  </w:style>
  <w:style w:type="paragraph" w:customStyle="1" w:styleId="E7EE31B06D424AB987A7279BFB397628">
    <w:name w:val="E7EE31B06D424AB987A7279BFB397628"/>
    <w:rsid w:val="00D41C9B"/>
  </w:style>
  <w:style w:type="paragraph" w:customStyle="1" w:styleId="7A54540C60F849BE9F96F9AF65DC1BA0">
    <w:name w:val="7A54540C60F849BE9F96F9AF65DC1BA0"/>
    <w:rsid w:val="00D41C9B"/>
  </w:style>
  <w:style w:type="paragraph" w:customStyle="1" w:styleId="26670956AB674FEB997CBE5EADDC88B3">
    <w:name w:val="26670956AB674FEB997CBE5EADDC88B3"/>
    <w:rsid w:val="00D41C9B"/>
  </w:style>
  <w:style w:type="paragraph" w:customStyle="1" w:styleId="525F7B3BC28F4F8789BF40773EC5FD0B">
    <w:name w:val="525F7B3BC28F4F8789BF40773EC5FD0B"/>
    <w:rsid w:val="00D41C9B"/>
  </w:style>
  <w:style w:type="paragraph" w:customStyle="1" w:styleId="54EB3D8515DE431D99AA1D0DA18967CB">
    <w:name w:val="54EB3D8515DE431D99AA1D0DA18967CB"/>
    <w:rsid w:val="00D41C9B"/>
  </w:style>
  <w:style w:type="paragraph" w:customStyle="1" w:styleId="CF040E5C3579404E8A19A4AC7C1B066E">
    <w:name w:val="CF040E5C3579404E8A19A4AC7C1B066E"/>
    <w:rsid w:val="00D41C9B"/>
  </w:style>
  <w:style w:type="paragraph" w:customStyle="1" w:styleId="F27A8B2A0FE44F1896C8166A873D0906">
    <w:name w:val="F27A8B2A0FE44F1896C8166A873D0906"/>
    <w:rsid w:val="00D41C9B"/>
  </w:style>
  <w:style w:type="paragraph" w:customStyle="1" w:styleId="C0799124CBBF4F17B4EA11415EC67D02">
    <w:name w:val="C0799124CBBF4F17B4EA11415EC67D02"/>
    <w:rsid w:val="00D41C9B"/>
  </w:style>
  <w:style w:type="paragraph" w:customStyle="1" w:styleId="548237D55A1B48F79730F1AB16C0ADF7">
    <w:name w:val="548237D55A1B48F79730F1AB16C0ADF7"/>
    <w:rsid w:val="00D41C9B"/>
  </w:style>
  <w:style w:type="paragraph" w:customStyle="1" w:styleId="5B68BA702F9A45ADACED8057202FE610">
    <w:name w:val="5B68BA702F9A45ADACED8057202FE610"/>
    <w:rsid w:val="00D41C9B"/>
  </w:style>
  <w:style w:type="paragraph" w:customStyle="1" w:styleId="AC849530025E4ED78FB81ACEA36189DB">
    <w:name w:val="AC849530025E4ED78FB81ACEA36189DB"/>
    <w:rsid w:val="00D41C9B"/>
  </w:style>
  <w:style w:type="paragraph" w:customStyle="1" w:styleId="49294C7A6E4B4606A50EBADB0D37989F">
    <w:name w:val="49294C7A6E4B4606A50EBADB0D37989F"/>
    <w:rsid w:val="00D41C9B"/>
  </w:style>
  <w:style w:type="paragraph" w:customStyle="1" w:styleId="453A707A40964D2588A53BB6AADE2024">
    <w:name w:val="453A707A40964D2588A53BB6AADE2024"/>
    <w:rsid w:val="00D41C9B"/>
  </w:style>
  <w:style w:type="paragraph" w:customStyle="1" w:styleId="98DC275340AE48D7BC636B747D301C84">
    <w:name w:val="98DC275340AE48D7BC636B747D301C84"/>
    <w:rsid w:val="00D41C9B"/>
  </w:style>
  <w:style w:type="paragraph" w:customStyle="1" w:styleId="70F6B0BD5478450F8EE88489222DA792">
    <w:name w:val="70F6B0BD5478450F8EE88489222DA792"/>
    <w:rsid w:val="00D41C9B"/>
  </w:style>
  <w:style w:type="paragraph" w:customStyle="1" w:styleId="5538047E0CF44B78862A04BF743ADFA9">
    <w:name w:val="5538047E0CF44B78862A04BF743ADFA9"/>
    <w:rsid w:val="00D41C9B"/>
  </w:style>
  <w:style w:type="paragraph" w:customStyle="1" w:styleId="ED7E15DC68C6446E9D8C87E0841B739E">
    <w:name w:val="ED7E15DC68C6446E9D8C87E0841B739E"/>
    <w:rsid w:val="00D41C9B"/>
  </w:style>
  <w:style w:type="paragraph" w:customStyle="1" w:styleId="B69DEA23DB3440B582682868B5F7B175">
    <w:name w:val="B69DEA23DB3440B582682868B5F7B175"/>
    <w:rsid w:val="00504733"/>
    <w:pPr>
      <w:spacing w:after="160" w:line="259" w:lineRule="auto"/>
    </w:pPr>
  </w:style>
  <w:style w:type="paragraph" w:customStyle="1" w:styleId="8E529BD46158407BA68EFDCB1C7B3693">
    <w:name w:val="8E529BD46158407BA68EFDCB1C7B3693"/>
    <w:rsid w:val="00504733"/>
    <w:pPr>
      <w:spacing w:after="160" w:line="259" w:lineRule="auto"/>
    </w:pPr>
  </w:style>
  <w:style w:type="paragraph" w:customStyle="1" w:styleId="12A7D343D89A4460896FBC6EC73309FD">
    <w:name w:val="12A7D343D89A4460896FBC6EC73309FD"/>
    <w:rsid w:val="00504733"/>
    <w:pPr>
      <w:spacing w:after="160" w:line="259" w:lineRule="auto"/>
    </w:pPr>
  </w:style>
  <w:style w:type="paragraph" w:customStyle="1" w:styleId="50058EBC9FB04898BDA5AED5E8EF6428">
    <w:name w:val="50058EBC9FB04898BDA5AED5E8EF6428"/>
    <w:rsid w:val="00504733"/>
    <w:pPr>
      <w:spacing w:after="160" w:line="259" w:lineRule="auto"/>
    </w:pPr>
  </w:style>
  <w:style w:type="paragraph" w:customStyle="1" w:styleId="A6BA5DB97DEA4E46B3B8791421686B86">
    <w:name w:val="A6BA5DB97DEA4E46B3B8791421686B86"/>
    <w:rsid w:val="00504733"/>
    <w:pPr>
      <w:spacing w:after="160" w:line="259" w:lineRule="auto"/>
    </w:pPr>
  </w:style>
  <w:style w:type="paragraph" w:customStyle="1" w:styleId="0A35B8D8B71F4BA88544D5AD15F8016A">
    <w:name w:val="0A35B8D8B71F4BA88544D5AD15F8016A"/>
    <w:rsid w:val="00504733"/>
    <w:pPr>
      <w:spacing w:after="160" w:line="259" w:lineRule="auto"/>
    </w:pPr>
  </w:style>
  <w:style w:type="paragraph" w:customStyle="1" w:styleId="DF6614CB9B8040F09712371EFD4F3AA5">
    <w:name w:val="DF6614CB9B8040F09712371EFD4F3AA5"/>
    <w:rsid w:val="00504733"/>
    <w:pPr>
      <w:spacing w:after="160" w:line="259" w:lineRule="auto"/>
    </w:pPr>
  </w:style>
  <w:style w:type="paragraph" w:customStyle="1" w:styleId="4342926353E34457B8770DCB87A74026">
    <w:name w:val="4342926353E34457B8770DCB87A74026"/>
    <w:rsid w:val="00504733"/>
    <w:pPr>
      <w:spacing w:after="160" w:line="259" w:lineRule="auto"/>
    </w:pPr>
  </w:style>
  <w:style w:type="paragraph" w:customStyle="1" w:styleId="66A68F6FA02644D9A1D15D02A284F49C">
    <w:name w:val="66A68F6FA02644D9A1D15D02A284F49C"/>
    <w:rsid w:val="00504733"/>
    <w:pPr>
      <w:spacing w:after="160" w:line="259" w:lineRule="auto"/>
    </w:pPr>
  </w:style>
  <w:style w:type="paragraph" w:customStyle="1" w:styleId="C8881027D4AC495E892BCC1D7689D9CF">
    <w:name w:val="C8881027D4AC495E892BCC1D7689D9CF"/>
    <w:rsid w:val="00504733"/>
    <w:pPr>
      <w:spacing w:after="160" w:line="259" w:lineRule="auto"/>
    </w:pPr>
  </w:style>
  <w:style w:type="paragraph" w:customStyle="1" w:styleId="2B50954213314A95BF63E36E9E85EA3E">
    <w:name w:val="2B50954213314A95BF63E36E9E85EA3E"/>
    <w:rsid w:val="00504733"/>
    <w:pPr>
      <w:spacing w:after="160" w:line="259" w:lineRule="auto"/>
    </w:pPr>
  </w:style>
  <w:style w:type="paragraph" w:customStyle="1" w:styleId="71F2E8017304473AA7786D595CFF942A">
    <w:name w:val="71F2E8017304473AA7786D595CFF942A"/>
    <w:rsid w:val="00504733"/>
    <w:pPr>
      <w:spacing w:after="160" w:line="259" w:lineRule="auto"/>
    </w:pPr>
  </w:style>
  <w:style w:type="paragraph" w:customStyle="1" w:styleId="49D78D6AF92E4870BCC83ADBF257B62E">
    <w:name w:val="49D78D6AF92E4870BCC83ADBF257B62E"/>
    <w:rsid w:val="00504733"/>
    <w:pPr>
      <w:spacing w:after="160" w:line="259" w:lineRule="auto"/>
    </w:pPr>
  </w:style>
  <w:style w:type="paragraph" w:customStyle="1" w:styleId="4E969D4A3C0A4CF18A5FAA2DE8442827">
    <w:name w:val="4E969D4A3C0A4CF18A5FAA2DE8442827"/>
    <w:rsid w:val="00504733"/>
    <w:pPr>
      <w:spacing w:after="160" w:line="259" w:lineRule="auto"/>
    </w:pPr>
  </w:style>
  <w:style w:type="paragraph" w:customStyle="1" w:styleId="D1F2B0E087204466A541D930D015C108">
    <w:name w:val="D1F2B0E087204466A541D930D015C108"/>
    <w:rsid w:val="00504733"/>
    <w:pPr>
      <w:spacing w:after="160" w:line="259" w:lineRule="auto"/>
    </w:pPr>
  </w:style>
  <w:style w:type="paragraph" w:customStyle="1" w:styleId="D9E9B67ED0AA416D8DCBA89064F43869">
    <w:name w:val="D9E9B67ED0AA416D8DCBA89064F43869"/>
    <w:rsid w:val="00504733"/>
    <w:pPr>
      <w:spacing w:after="160" w:line="259" w:lineRule="auto"/>
    </w:pPr>
  </w:style>
  <w:style w:type="paragraph" w:customStyle="1" w:styleId="EA2718BBA8FA4B649716FD09D006EC2E">
    <w:name w:val="EA2718BBA8FA4B649716FD09D006EC2E"/>
    <w:rsid w:val="00504733"/>
    <w:pPr>
      <w:spacing w:after="160" w:line="259" w:lineRule="auto"/>
    </w:pPr>
  </w:style>
  <w:style w:type="paragraph" w:customStyle="1" w:styleId="BF6F68DBB1E643DA94CE9CE93BBFB230">
    <w:name w:val="BF6F68DBB1E643DA94CE9CE93BBFB230"/>
    <w:rsid w:val="00504733"/>
    <w:pPr>
      <w:spacing w:after="160" w:line="259" w:lineRule="auto"/>
    </w:pPr>
  </w:style>
  <w:style w:type="paragraph" w:customStyle="1" w:styleId="B6FDEC6C972A442A9B69024B617AC93C">
    <w:name w:val="B6FDEC6C972A442A9B69024B617AC93C"/>
    <w:rsid w:val="00504733"/>
    <w:pPr>
      <w:spacing w:after="160" w:line="259" w:lineRule="auto"/>
    </w:pPr>
  </w:style>
  <w:style w:type="paragraph" w:customStyle="1" w:styleId="D883200293BA4AC697EABD54558E9597">
    <w:name w:val="D883200293BA4AC697EABD54558E9597"/>
    <w:rsid w:val="00504733"/>
    <w:pPr>
      <w:spacing w:after="160" w:line="259" w:lineRule="auto"/>
    </w:pPr>
  </w:style>
  <w:style w:type="paragraph" w:customStyle="1" w:styleId="01EF7E3EAD6848D7A0E8662D18A266AB">
    <w:name w:val="01EF7E3EAD6848D7A0E8662D18A266AB"/>
    <w:rsid w:val="00504733"/>
    <w:pPr>
      <w:spacing w:after="160" w:line="259" w:lineRule="auto"/>
    </w:pPr>
  </w:style>
  <w:style w:type="paragraph" w:customStyle="1" w:styleId="4E23B850694F4E1BB1DBAF759940C592">
    <w:name w:val="4E23B850694F4E1BB1DBAF759940C592"/>
    <w:rsid w:val="00504733"/>
    <w:pPr>
      <w:spacing w:after="160" w:line="259" w:lineRule="auto"/>
    </w:pPr>
  </w:style>
  <w:style w:type="paragraph" w:customStyle="1" w:styleId="51112F697ED048A4B873D5FCF84EBA4C">
    <w:name w:val="51112F697ED048A4B873D5FCF84EBA4C"/>
    <w:rsid w:val="00504733"/>
    <w:pPr>
      <w:spacing w:after="160" w:line="259" w:lineRule="auto"/>
    </w:pPr>
  </w:style>
  <w:style w:type="paragraph" w:customStyle="1" w:styleId="C011240FCC8247AB94A8610E5BF8967A">
    <w:name w:val="C011240FCC8247AB94A8610E5BF8967A"/>
    <w:rsid w:val="00504733"/>
    <w:pPr>
      <w:spacing w:after="160" w:line="259" w:lineRule="auto"/>
    </w:pPr>
  </w:style>
  <w:style w:type="paragraph" w:customStyle="1" w:styleId="46FD3A933E2744529E514FF6827FBD86">
    <w:name w:val="46FD3A933E2744529E514FF6827FBD86"/>
    <w:rsid w:val="00504733"/>
    <w:pPr>
      <w:spacing w:after="160" w:line="259" w:lineRule="auto"/>
    </w:pPr>
  </w:style>
  <w:style w:type="paragraph" w:customStyle="1" w:styleId="FB35AA2C03BF4748BCC41AB649AE957B">
    <w:name w:val="FB35AA2C03BF4748BCC41AB649AE957B"/>
    <w:rsid w:val="00504733"/>
    <w:pPr>
      <w:spacing w:after="160" w:line="259" w:lineRule="auto"/>
    </w:pPr>
  </w:style>
  <w:style w:type="paragraph" w:customStyle="1" w:styleId="5B0EE92310C74C27A8B8D3E6840DFF0C">
    <w:name w:val="5B0EE92310C74C27A8B8D3E6840DFF0C"/>
    <w:rsid w:val="00504733"/>
    <w:pPr>
      <w:spacing w:after="160" w:line="259" w:lineRule="auto"/>
    </w:pPr>
  </w:style>
  <w:style w:type="paragraph" w:customStyle="1" w:styleId="DA208D22C199415AB0FB05189CA3CD67">
    <w:name w:val="DA208D22C199415AB0FB05189CA3CD67"/>
    <w:rsid w:val="00504733"/>
    <w:pPr>
      <w:spacing w:after="160" w:line="259" w:lineRule="auto"/>
    </w:pPr>
  </w:style>
  <w:style w:type="paragraph" w:customStyle="1" w:styleId="8BB3F23EED0C48EAAD99C0A7B652EBC5">
    <w:name w:val="8BB3F23EED0C48EAAD99C0A7B652EBC5"/>
    <w:rsid w:val="00504733"/>
    <w:pPr>
      <w:spacing w:after="160" w:line="259" w:lineRule="auto"/>
    </w:pPr>
  </w:style>
  <w:style w:type="paragraph" w:customStyle="1" w:styleId="348BAEB0A06A40B1A80A1C18712C601B">
    <w:name w:val="348BAEB0A06A40B1A80A1C18712C601B"/>
    <w:rsid w:val="00504733"/>
    <w:pPr>
      <w:spacing w:after="160" w:line="259" w:lineRule="auto"/>
    </w:pPr>
  </w:style>
  <w:style w:type="paragraph" w:customStyle="1" w:styleId="EFBE187B39E447C7B17E87808C3EEDD5">
    <w:name w:val="EFBE187B39E447C7B17E87808C3EEDD5"/>
    <w:rsid w:val="00504733"/>
    <w:pPr>
      <w:spacing w:after="160" w:line="259" w:lineRule="auto"/>
    </w:pPr>
  </w:style>
  <w:style w:type="paragraph" w:customStyle="1" w:styleId="2DB8F1ABE88144B5AE2B85F5FEAAC29C">
    <w:name w:val="2DB8F1ABE88144B5AE2B85F5FEAAC29C"/>
    <w:rsid w:val="00504733"/>
    <w:pPr>
      <w:spacing w:after="160" w:line="259" w:lineRule="auto"/>
    </w:pPr>
  </w:style>
  <w:style w:type="paragraph" w:customStyle="1" w:styleId="F44A314605734C7094FD73C9E5643423">
    <w:name w:val="F44A314605734C7094FD73C9E5643423"/>
    <w:rsid w:val="00504733"/>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8FE74-E049-449B-8314-F610C8566FB3}">
  <ds:schemaRefs>
    <ds:schemaRef ds:uri="http://schemas.openxmlformats.org/officeDocument/2006/bibliography"/>
  </ds:schemaRefs>
</ds:datastoreItem>
</file>

<file path=customXml/itemProps2.xml><?xml version="1.0" encoding="utf-8"?>
<ds:datastoreItem xmlns:ds="http://schemas.openxmlformats.org/officeDocument/2006/customXml" ds:itemID="{93E996A8-E9FF-4FFA-8111-7EEB35D6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191</TotalTime>
  <Pages>13</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mc.julie</cp:lastModifiedBy>
  <cp:revision>10</cp:revision>
  <cp:lastPrinted>2015-12-17T03:42:00Z</cp:lastPrinted>
  <dcterms:created xsi:type="dcterms:W3CDTF">2015-12-11T12:18:00Z</dcterms:created>
  <dcterms:modified xsi:type="dcterms:W3CDTF">2015-12-17T03:45:00Z</dcterms:modified>
</cp:coreProperties>
</file>