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330DFF" w:rsidP="00002269">
      <w:pPr>
        <w:jc w:val="center"/>
        <w:rPr>
          <w:b/>
          <w:sz w:val="24"/>
          <w:szCs w:val="24"/>
        </w:rPr>
      </w:pPr>
      <w:sdt>
        <w:sdtPr>
          <w:rPr>
            <w:b/>
            <w:sz w:val="28"/>
            <w:szCs w:val="28"/>
          </w:rPr>
          <w:id w:val="13542603"/>
          <w:lock w:val="sdtContentLocked"/>
          <w:placeholder>
            <w:docPart w:val="B1BD7EABB40E4C70B8055FF7F090C354"/>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54232A05F057419389A66EACD764E8CB"/>
        </w:placeholder>
        <w:docPartList>
          <w:docPartGallery w:val="Quick Parts"/>
        </w:docPartList>
      </w:sdtPr>
      <w:sdtContent>
        <w:p w:rsidR="00102EE1" w:rsidRDefault="00330DFF" w:rsidP="00CA7795">
          <w:pPr>
            <w:jc w:val="center"/>
            <w:rPr>
              <w:b/>
              <w:sz w:val="28"/>
              <w:szCs w:val="28"/>
            </w:rPr>
          </w:pPr>
          <w:sdt>
            <w:sdtPr>
              <w:rPr>
                <w:b/>
                <w:sz w:val="28"/>
                <w:szCs w:val="28"/>
              </w:rPr>
              <w:id w:val="13542618"/>
              <w:placeholder>
                <w:docPart w:val="7C6CF04F9F8A4F6D800B4F82F692D78D"/>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8D9FBD4953A74B1DADD3BC7D4127586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C5A9A">
                <w:rPr>
                  <w:sz w:val="28"/>
                  <w:szCs w:val="28"/>
                </w:rPr>
                <w:t>S. Domah (J.A)</w:t>
              </w:r>
            </w:sdtContent>
          </w:sdt>
          <w:r w:rsidR="00097B9A">
            <w:rPr>
              <w:b/>
              <w:sz w:val="28"/>
              <w:szCs w:val="28"/>
            </w:rPr>
            <w:t xml:space="preserve"> </w:t>
          </w:r>
          <w:sdt>
            <w:sdtPr>
              <w:rPr>
                <w:sz w:val="28"/>
                <w:szCs w:val="28"/>
              </w:rPr>
              <w:id w:val="15629612"/>
              <w:placeholder>
                <w:docPart w:val="BC205DF5E7CB4ADCA782D2E8F4A86C5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C5A9A">
                <w:rPr>
                  <w:sz w:val="28"/>
                  <w:szCs w:val="28"/>
                </w:rPr>
                <w:t>, M. Twomey (J.A)</w:t>
              </w:r>
            </w:sdtContent>
          </w:sdt>
          <w:r w:rsidR="00097B9A">
            <w:rPr>
              <w:b/>
              <w:sz w:val="28"/>
              <w:szCs w:val="28"/>
            </w:rPr>
            <w:t xml:space="preserve"> </w:t>
          </w:r>
          <w:sdt>
            <w:sdtPr>
              <w:rPr>
                <w:sz w:val="28"/>
                <w:szCs w:val="28"/>
              </w:rPr>
              <w:id w:val="15629656"/>
              <w:placeholder>
                <w:docPart w:val="758CBF8A02D9493B8E2EC3845E18FB3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BC5A9A">
                <w:rPr>
                  <w:sz w:val="28"/>
                  <w:szCs w:val="28"/>
                </w:rPr>
                <w:t>, J. Msoffe (J.A)</w:t>
              </w:r>
            </w:sdtContent>
          </w:sdt>
          <w:r w:rsidR="00097B9A">
            <w:rPr>
              <w:b/>
              <w:sz w:val="28"/>
              <w:szCs w:val="28"/>
            </w:rPr>
            <w:t xml:space="preserve">  </w:t>
          </w:r>
          <w:r w:rsidR="006D0D9B">
            <w:rPr>
              <w:b/>
              <w:sz w:val="28"/>
              <w:szCs w:val="28"/>
            </w:rPr>
            <w:t>]</w:t>
          </w:r>
        </w:p>
      </w:sdtContent>
    </w:sdt>
    <w:p w:rsidR="00C55FDF" w:rsidRDefault="00330DFF" w:rsidP="0006489F">
      <w:pPr>
        <w:spacing w:before="240"/>
        <w:jc w:val="center"/>
        <w:rPr>
          <w:b/>
          <w:sz w:val="28"/>
          <w:szCs w:val="28"/>
        </w:rPr>
      </w:pPr>
      <w:sdt>
        <w:sdtPr>
          <w:rPr>
            <w:b/>
            <w:sz w:val="28"/>
            <w:szCs w:val="28"/>
          </w:rPr>
          <w:id w:val="14547297"/>
          <w:lock w:val="contentLocked"/>
          <w:placeholder>
            <w:docPart w:val="B1BD7EABB40E4C70B8055FF7F090C354"/>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BC5A9A">
        <w:rPr>
          <w:b/>
          <w:sz w:val="28"/>
          <w:szCs w:val="28"/>
        </w:rPr>
        <w:t xml:space="preserve"> 44</w:t>
      </w:r>
      <w:sdt>
        <w:sdtPr>
          <w:rPr>
            <w:b/>
            <w:sz w:val="28"/>
            <w:szCs w:val="28"/>
          </w:rPr>
          <w:id w:val="14547301"/>
          <w:lock w:val="sdtContentLocked"/>
          <w:placeholder>
            <w:docPart w:val="B1BD7EABB40E4C70B8055FF7F090C354"/>
          </w:placeholder>
        </w:sdtPr>
        <w:sdtContent>
          <w:r w:rsidR="00E86753">
            <w:rPr>
              <w:b/>
              <w:sz w:val="28"/>
              <w:szCs w:val="28"/>
            </w:rPr>
            <w:t>/20</w:t>
          </w:r>
        </w:sdtContent>
      </w:sdt>
      <w:r w:rsidR="00BC5A9A">
        <w:rPr>
          <w:b/>
          <w:sz w:val="28"/>
          <w:szCs w:val="28"/>
        </w:rPr>
        <w:t>14</w:t>
      </w:r>
    </w:p>
    <w:p w:rsidR="00DB6D34" w:rsidRPr="00606EEA" w:rsidRDefault="00330DFF" w:rsidP="00616597">
      <w:pPr>
        <w:spacing w:before="120"/>
        <w:jc w:val="center"/>
        <w:rPr>
          <w:b/>
          <w:sz w:val="24"/>
          <w:szCs w:val="24"/>
        </w:rPr>
      </w:pPr>
      <w:sdt>
        <w:sdtPr>
          <w:rPr>
            <w:b/>
            <w:sz w:val="28"/>
            <w:szCs w:val="28"/>
          </w:rPr>
          <w:id w:val="15629594"/>
          <w:lock w:val="contentLocked"/>
          <w:placeholder>
            <w:docPart w:val="BA532692BAD64C8890420791F17C0CE6"/>
          </w:placeholder>
        </w:sdtPr>
        <w:sdtContent>
          <w:r w:rsidR="00204002">
            <w:rPr>
              <w:b/>
              <w:sz w:val="24"/>
              <w:szCs w:val="24"/>
            </w:rPr>
            <w:t>(Appeal from</w:t>
          </w:r>
          <w:r w:rsidR="00583C6D">
            <w:rPr>
              <w:b/>
              <w:sz w:val="24"/>
              <w:szCs w:val="24"/>
            </w:rPr>
            <w:t xml:space="preserve"> Supreme Court Decision</w:t>
          </w:r>
        </w:sdtContent>
      </w:sdt>
      <w:r w:rsidR="00BC5A9A">
        <w:rPr>
          <w:b/>
          <w:sz w:val="28"/>
          <w:szCs w:val="28"/>
        </w:rPr>
        <w:t xml:space="preserve"> </w:t>
      </w:r>
      <w:r w:rsidR="00BC5A9A" w:rsidRPr="00BC5A9A">
        <w:rPr>
          <w:b/>
          <w:sz w:val="24"/>
          <w:szCs w:val="24"/>
        </w:rPr>
        <w:t>02</w:t>
      </w:r>
      <w:sdt>
        <w:sdtPr>
          <w:rPr>
            <w:b/>
            <w:sz w:val="28"/>
            <w:szCs w:val="28"/>
          </w:rPr>
          <w:id w:val="15629598"/>
          <w:lock w:val="contentLocked"/>
          <w:placeholder>
            <w:docPart w:val="BA532692BAD64C8890420791F17C0CE6"/>
          </w:placeholder>
        </w:sdtPr>
        <w:sdtContent>
          <w:r w:rsidR="00097B9A">
            <w:rPr>
              <w:b/>
              <w:sz w:val="24"/>
              <w:szCs w:val="24"/>
            </w:rPr>
            <w:t>/20</w:t>
          </w:r>
        </w:sdtContent>
      </w:sdt>
      <w:r w:rsidR="00BC5A9A" w:rsidRPr="00BC5A9A">
        <w:rPr>
          <w:b/>
          <w:sz w:val="24"/>
          <w:szCs w:val="24"/>
        </w:rPr>
        <w:t>13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Default="00BC5A9A" w:rsidP="00BC5A9A">
            <w:pPr>
              <w:spacing w:before="120" w:after="120"/>
              <w:rPr>
                <w:sz w:val="24"/>
                <w:szCs w:val="24"/>
              </w:rPr>
            </w:pPr>
            <w:r>
              <w:rPr>
                <w:sz w:val="24"/>
                <w:szCs w:val="24"/>
              </w:rPr>
              <w:t>Danny Bresson</w:t>
            </w:r>
          </w:p>
          <w:p w:rsidR="00BC5A9A" w:rsidRDefault="00BC5A9A" w:rsidP="00BC5A9A">
            <w:pPr>
              <w:spacing w:before="120" w:after="120"/>
              <w:rPr>
                <w:sz w:val="24"/>
                <w:szCs w:val="24"/>
              </w:rPr>
            </w:pPr>
            <w:r>
              <w:rPr>
                <w:sz w:val="24"/>
                <w:szCs w:val="24"/>
              </w:rPr>
              <w:t>Robert Billy Jean</w:t>
            </w:r>
          </w:p>
          <w:p w:rsidR="00BC5A9A" w:rsidRDefault="00BC5A9A" w:rsidP="00BC5A9A">
            <w:pPr>
              <w:spacing w:before="120" w:after="120"/>
              <w:rPr>
                <w:sz w:val="24"/>
                <w:szCs w:val="24"/>
              </w:rPr>
            </w:pPr>
            <w:r>
              <w:rPr>
                <w:sz w:val="24"/>
                <w:szCs w:val="24"/>
              </w:rPr>
              <w:t>Franky Clement Thelermont</w:t>
            </w:r>
          </w:p>
          <w:p w:rsidR="00BC5A9A" w:rsidRPr="00B26028" w:rsidRDefault="00BC5A9A" w:rsidP="00BC5A9A">
            <w:pPr>
              <w:spacing w:before="120" w:after="120"/>
              <w:rPr>
                <w:sz w:val="24"/>
                <w:szCs w:val="24"/>
              </w:rPr>
            </w:pPr>
            <w:r>
              <w:rPr>
                <w:sz w:val="24"/>
                <w:szCs w:val="24"/>
              </w:rPr>
              <w:t>Naddy Peter Delorie</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3A059B" w:rsidRPr="00967719" w:rsidRDefault="003A059B" w:rsidP="00553271">
            <w:pPr>
              <w:spacing w:before="120" w:after="120"/>
              <w:ind w:left="2244"/>
              <w:rPr>
                <w:b/>
                <w:sz w:val="24"/>
                <w:szCs w:val="24"/>
              </w:rPr>
            </w:pPr>
          </w:p>
          <w:p w:rsidR="00CE0CDA" w:rsidRPr="00B26028" w:rsidRDefault="00CE0CDA" w:rsidP="00B26028">
            <w:pPr>
              <w:spacing w:before="120" w:after="120"/>
              <w:rPr>
                <w:sz w:val="24"/>
                <w:szCs w:val="24"/>
              </w:rPr>
            </w:pPr>
          </w:p>
          <w:p w:rsidR="00CE0CDA" w:rsidRPr="00B26028" w:rsidRDefault="00CE0CDA" w:rsidP="00B26028">
            <w:pPr>
              <w:spacing w:before="120" w:after="120"/>
              <w:rPr>
                <w:sz w:val="24"/>
                <w:szCs w:val="24"/>
              </w:rPr>
            </w:pPr>
          </w:p>
          <w:p w:rsidR="00CE0CDA" w:rsidRPr="00B26028" w:rsidRDefault="00553271" w:rsidP="00553271">
            <w:pPr>
              <w:spacing w:before="120" w:after="120"/>
              <w:ind w:left="2244"/>
              <w:rPr>
                <w:sz w:val="24"/>
                <w:szCs w:val="24"/>
              </w:rPr>
            </w:pPr>
            <w:r>
              <w:rPr>
                <w:sz w:val="24"/>
                <w:szCs w:val="24"/>
              </w:rPr>
              <w:t>Appellants</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E7214B168342455C941095FA8D007BE1"/>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553271" w:rsidRDefault="00553271"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330DFF" w:rsidP="00553271">
            <w:pPr>
              <w:tabs>
                <w:tab w:val="left" w:pos="3915"/>
                <w:tab w:val="center" w:pos="4680"/>
              </w:tabs>
              <w:spacing w:before="240" w:after="120"/>
              <w:rPr>
                <w:b/>
                <w:sz w:val="24"/>
                <w:szCs w:val="24"/>
              </w:rPr>
            </w:pPr>
            <w:sdt>
              <w:sdtPr>
                <w:rPr>
                  <w:b/>
                  <w:sz w:val="24"/>
                  <w:szCs w:val="24"/>
                </w:rPr>
                <w:id w:val="8972153"/>
                <w:placeholder>
                  <w:docPart w:val="5B4DF03D0AF8436B82ED179C58A24197"/>
                </w:placeholder>
              </w:sdtPr>
              <w:sdtContent>
                <w:r w:rsidR="00030259" w:rsidRPr="00553271">
                  <w:rPr>
                    <w:sz w:val="24"/>
                    <w:szCs w:val="24"/>
                  </w:rPr>
                  <w:t>The Republic</w:t>
                </w:r>
              </w:sdtContent>
            </w:sdt>
            <w:r w:rsidR="00553271">
              <w:rPr>
                <w:b/>
                <w:sz w:val="24"/>
                <w:szCs w:val="24"/>
              </w:rPr>
              <w:tab/>
            </w:r>
            <w:r w:rsidR="00553271">
              <w:rPr>
                <w:b/>
                <w:sz w:val="24"/>
                <w:szCs w:val="24"/>
              </w:rPr>
              <w:tab/>
            </w:r>
            <w:r w:rsidR="00553271" w:rsidRPr="00553271">
              <w:rPr>
                <w:sz w:val="24"/>
                <w:szCs w:val="24"/>
              </w:rPr>
              <w:t xml:space="preserve">                                            </w:t>
            </w:r>
            <w:r w:rsidR="00553271">
              <w:rPr>
                <w:sz w:val="24"/>
                <w:szCs w:val="24"/>
              </w:rPr>
              <w:t xml:space="preserve">             </w:t>
            </w:r>
            <w:r w:rsidR="00553271" w:rsidRPr="00553271">
              <w:rPr>
                <w:sz w:val="24"/>
                <w:szCs w:val="24"/>
              </w:rPr>
              <w:t xml:space="preserve">  Respondent</w:t>
            </w:r>
          </w:p>
        </w:tc>
      </w:tr>
      <w:tr w:rsidR="00553271" w:rsidRPr="00B26028" w:rsidTr="00E00762">
        <w:tc>
          <w:tcPr>
            <w:tcW w:w="9576" w:type="dxa"/>
            <w:gridSpan w:val="3"/>
            <w:tcBorders>
              <w:top w:val="nil"/>
              <w:left w:val="nil"/>
              <w:bottom w:val="nil"/>
              <w:right w:val="nil"/>
            </w:tcBorders>
          </w:tcPr>
          <w:p w:rsidR="00553271" w:rsidRPr="00553271" w:rsidRDefault="00553271" w:rsidP="00553271">
            <w:pPr>
              <w:tabs>
                <w:tab w:val="left" w:pos="3915"/>
              </w:tabs>
              <w:spacing w:before="240" w:after="120"/>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330DFF" w:rsidP="00C22967">
      <w:pPr>
        <w:spacing w:before="240" w:after="120"/>
        <w:rPr>
          <w:sz w:val="24"/>
          <w:szCs w:val="24"/>
        </w:rPr>
      </w:pPr>
      <w:sdt>
        <w:sdtPr>
          <w:rPr>
            <w:sz w:val="24"/>
            <w:szCs w:val="24"/>
          </w:rPr>
          <w:id w:val="15629736"/>
          <w:lock w:val="contentLocked"/>
          <w:placeholder>
            <w:docPart w:val="BA532692BAD64C8890420791F17C0CE6"/>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D5FC5794D499492EA0F16C83B59F4870"/>
          </w:placeholder>
          <w:date w:fullDate="2015-04-08T00:00:00Z">
            <w:dateFormat w:val="dd MMMM yyyy"/>
            <w:lid w:val="en-GB"/>
            <w:storeMappedDataAs w:val="dateTime"/>
            <w:calendar w:val="gregorian"/>
          </w:date>
        </w:sdtPr>
        <w:sdtContent>
          <w:r w:rsidR="00553271">
            <w:rPr>
              <w:sz w:val="24"/>
              <w:szCs w:val="24"/>
            </w:rPr>
            <w:t>08 April 2015</w:t>
          </w:r>
        </w:sdtContent>
      </w:sdt>
      <w:r>
        <w:rPr>
          <w:sz w:val="24"/>
          <w:szCs w:val="24"/>
        </w:rPr>
        <w:fldChar w:fldCharType="begin"/>
      </w:r>
      <w:r w:rsidR="003F0F8D">
        <w:rPr>
          <w:sz w:val="24"/>
          <w:szCs w:val="24"/>
        </w:rPr>
        <w:instrText xml:space="preserve">  </w:instrText>
      </w:r>
      <w:r>
        <w:rPr>
          <w:sz w:val="24"/>
          <w:szCs w:val="24"/>
        </w:rPr>
        <w:fldChar w:fldCharType="end"/>
      </w:r>
    </w:p>
    <w:p w:rsidR="00553271" w:rsidRDefault="00330DFF" w:rsidP="005809EA">
      <w:pPr>
        <w:spacing w:line="360" w:lineRule="auto"/>
        <w:rPr>
          <w:sz w:val="24"/>
          <w:szCs w:val="24"/>
        </w:rPr>
      </w:pPr>
      <w:sdt>
        <w:sdtPr>
          <w:rPr>
            <w:sz w:val="24"/>
            <w:szCs w:val="24"/>
          </w:rPr>
          <w:id w:val="15629744"/>
          <w:lock w:val="contentLocked"/>
          <w:placeholder>
            <w:docPart w:val="BA532692BAD64C8890420791F17C0CE6"/>
          </w:placeholder>
        </w:sdtPr>
        <w:sdtContent>
          <w:r w:rsidR="0038006D">
            <w:rPr>
              <w:sz w:val="24"/>
              <w:szCs w:val="24"/>
            </w:rPr>
            <w:t>Counsel</w:t>
          </w:r>
          <w:r w:rsidR="0038006D" w:rsidRPr="00E0467F">
            <w:rPr>
              <w:sz w:val="24"/>
              <w:szCs w:val="24"/>
            </w:rPr>
            <w:t>:</w:t>
          </w:r>
        </w:sdtContent>
      </w:sdt>
      <w:r w:rsidR="00E0467F">
        <w:rPr>
          <w:sz w:val="24"/>
          <w:szCs w:val="24"/>
        </w:rPr>
        <w:tab/>
      </w:r>
      <w:r w:rsidR="00553271">
        <w:rPr>
          <w:sz w:val="24"/>
          <w:szCs w:val="24"/>
        </w:rPr>
        <w:t>1</w:t>
      </w:r>
      <w:r w:rsidR="00553271" w:rsidRPr="00553271">
        <w:rPr>
          <w:sz w:val="24"/>
          <w:szCs w:val="24"/>
          <w:vertAlign w:val="superscript"/>
        </w:rPr>
        <w:t>st</w:t>
      </w:r>
      <w:r w:rsidR="00553271">
        <w:rPr>
          <w:sz w:val="24"/>
          <w:szCs w:val="24"/>
        </w:rPr>
        <w:t xml:space="preserve"> Appellant represented by Mr. Clifford Andre</w:t>
      </w:r>
    </w:p>
    <w:p w:rsidR="00553271" w:rsidRDefault="00553271" w:rsidP="005809EA">
      <w:pPr>
        <w:spacing w:line="360" w:lineRule="auto"/>
        <w:rPr>
          <w:sz w:val="24"/>
          <w:szCs w:val="24"/>
        </w:rPr>
      </w:pPr>
      <w:r>
        <w:rPr>
          <w:sz w:val="24"/>
          <w:szCs w:val="24"/>
        </w:rPr>
        <w:t xml:space="preserve">                        2</w:t>
      </w:r>
      <w:r w:rsidRPr="00553271">
        <w:rPr>
          <w:sz w:val="24"/>
          <w:szCs w:val="24"/>
          <w:vertAlign w:val="superscript"/>
        </w:rPr>
        <w:t>nd</w:t>
      </w:r>
      <w:r>
        <w:rPr>
          <w:sz w:val="24"/>
          <w:szCs w:val="24"/>
        </w:rPr>
        <w:t xml:space="preserve"> Appellant represented by Mr. Melchior Vidot</w:t>
      </w:r>
    </w:p>
    <w:p w:rsidR="00553271" w:rsidRDefault="00553271" w:rsidP="005809EA">
      <w:pPr>
        <w:spacing w:line="360" w:lineRule="auto"/>
        <w:rPr>
          <w:sz w:val="24"/>
          <w:szCs w:val="24"/>
        </w:rPr>
      </w:pPr>
      <w:r>
        <w:rPr>
          <w:sz w:val="24"/>
          <w:szCs w:val="24"/>
        </w:rPr>
        <w:t xml:space="preserve">                        3</w:t>
      </w:r>
      <w:r w:rsidRPr="00553271">
        <w:rPr>
          <w:sz w:val="24"/>
          <w:szCs w:val="24"/>
          <w:vertAlign w:val="superscript"/>
        </w:rPr>
        <w:t>rd</w:t>
      </w:r>
      <w:r>
        <w:rPr>
          <w:sz w:val="24"/>
          <w:szCs w:val="24"/>
        </w:rPr>
        <w:t xml:space="preserve"> </w:t>
      </w:r>
      <w:r w:rsidR="006C0000">
        <w:rPr>
          <w:sz w:val="24"/>
          <w:szCs w:val="24"/>
        </w:rPr>
        <w:t>and 4</w:t>
      </w:r>
      <w:r w:rsidR="006C0000" w:rsidRPr="006C0000">
        <w:rPr>
          <w:sz w:val="24"/>
          <w:szCs w:val="24"/>
          <w:vertAlign w:val="superscript"/>
        </w:rPr>
        <w:t>th</w:t>
      </w:r>
      <w:r w:rsidR="006C0000">
        <w:rPr>
          <w:sz w:val="24"/>
          <w:szCs w:val="24"/>
        </w:rPr>
        <w:t xml:space="preserve"> </w:t>
      </w:r>
      <w:r>
        <w:rPr>
          <w:sz w:val="24"/>
          <w:szCs w:val="24"/>
        </w:rPr>
        <w:t>Appellant represented by Mrs. Alexia Amesbury</w:t>
      </w:r>
    </w:p>
    <w:p w:rsidR="005F5FB0" w:rsidRPr="00553271" w:rsidRDefault="00553271" w:rsidP="00B0414B">
      <w:pPr>
        <w:rPr>
          <w:b/>
          <w:sz w:val="16"/>
          <w:szCs w:val="16"/>
        </w:rPr>
      </w:pPr>
      <w:r>
        <w:rPr>
          <w:sz w:val="24"/>
          <w:szCs w:val="24"/>
        </w:rPr>
        <w:t xml:space="preserve"> </w:t>
      </w:r>
      <w:r w:rsidR="00330DFF">
        <w:rPr>
          <w:sz w:val="24"/>
          <w:szCs w:val="24"/>
        </w:rPr>
        <w:fldChar w:fldCharType="begin"/>
      </w:r>
      <w:r w:rsidR="00F804CC">
        <w:rPr>
          <w:sz w:val="24"/>
          <w:szCs w:val="24"/>
        </w:rPr>
        <w:instrText xml:space="preserve"> ASK  "Enter Appellant Lawyer full name"  \* MERGEFORMAT </w:instrText>
      </w:r>
      <w:r w:rsidR="00330DFF">
        <w:rPr>
          <w:sz w:val="24"/>
          <w:szCs w:val="24"/>
        </w:rPr>
        <w:fldChar w:fldCharType="end"/>
      </w:r>
      <w:r w:rsidR="00330DFF">
        <w:rPr>
          <w:sz w:val="24"/>
          <w:szCs w:val="24"/>
        </w:rPr>
        <w:fldChar w:fldCharType="begin"/>
      </w:r>
      <w:r w:rsidR="003F0F8D">
        <w:rPr>
          <w:sz w:val="24"/>
          <w:szCs w:val="24"/>
        </w:rPr>
        <w:instrText xml:space="preserve">  </w:instrText>
      </w:r>
      <w:r w:rsidR="00330DFF">
        <w:rPr>
          <w:sz w:val="24"/>
          <w:szCs w:val="24"/>
        </w:rPr>
        <w:fldChar w:fldCharType="end"/>
      </w:r>
      <w:r w:rsidR="00F804CC">
        <w:rPr>
          <w:b/>
          <w:sz w:val="24"/>
          <w:szCs w:val="24"/>
        </w:rPr>
        <w:t xml:space="preserve"> </w:t>
      </w:r>
    </w:p>
    <w:p w:rsidR="005F5FB0" w:rsidRDefault="00553271"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b/>
          <w:sz w:val="24"/>
          <w:szCs w:val="24"/>
        </w:rPr>
        <w:t xml:space="preserve"> </w:t>
      </w:r>
      <w:r w:rsidR="009E05E5">
        <w:rPr>
          <w:sz w:val="24"/>
          <w:szCs w:val="24"/>
        </w:rPr>
        <w:tab/>
      </w:r>
      <w:r w:rsidR="0038006D">
        <w:rPr>
          <w:sz w:val="24"/>
          <w:szCs w:val="24"/>
        </w:rPr>
        <w:tab/>
      </w:r>
      <w:sdt>
        <w:sdtPr>
          <w:rPr>
            <w:sz w:val="24"/>
            <w:szCs w:val="24"/>
          </w:rPr>
          <w:id w:val="8972158"/>
          <w:placeholder>
            <w:docPart w:val="BE9C148ADAB34A898844BBCC45F30639"/>
          </w:placeholder>
        </w:sdtPr>
        <w:sdtContent>
          <w:r>
            <w:rPr>
              <w:sz w:val="24"/>
              <w:szCs w:val="24"/>
            </w:rPr>
            <w:t>Mr. David Esparon with Mr. Hermanth Kumar for Respondent</w:t>
          </w:r>
        </w:sdtContent>
      </w:sdt>
      <w:r w:rsidR="00330DFF">
        <w:rPr>
          <w:sz w:val="24"/>
          <w:szCs w:val="24"/>
        </w:rPr>
        <w:fldChar w:fldCharType="begin"/>
      </w:r>
      <w:r w:rsidR="00F804CC">
        <w:rPr>
          <w:sz w:val="24"/>
          <w:szCs w:val="24"/>
        </w:rPr>
        <w:instrText xml:space="preserve"> ASK  "Enter Respondent Lawyer Full Name"  \* MERGEFORMAT </w:instrText>
      </w:r>
      <w:r w:rsidR="00330DFF">
        <w:rPr>
          <w:sz w:val="24"/>
          <w:szCs w:val="24"/>
        </w:rPr>
        <w:fldChar w:fldCharType="end"/>
      </w:r>
      <w:r w:rsidR="00330DFF">
        <w:rPr>
          <w:sz w:val="24"/>
          <w:szCs w:val="24"/>
        </w:rPr>
        <w:fldChar w:fldCharType="begin"/>
      </w:r>
      <w:r w:rsidR="003F0F8D">
        <w:rPr>
          <w:sz w:val="24"/>
          <w:szCs w:val="24"/>
        </w:rPr>
        <w:instrText xml:space="preserve">  </w:instrText>
      </w:r>
      <w:r w:rsidR="00330DFF">
        <w:rPr>
          <w:sz w:val="24"/>
          <w:szCs w:val="24"/>
        </w:rPr>
        <w:fldChar w:fldCharType="end"/>
      </w:r>
      <w:r w:rsidR="00FD51E7">
        <w:rPr>
          <w:sz w:val="24"/>
          <w:szCs w:val="24"/>
        </w:rPr>
        <w:t xml:space="preserve"> </w:t>
      </w:r>
    </w:p>
    <w:p w:rsidR="00E6492F" w:rsidRDefault="00330DFF" w:rsidP="006578C2">
      <w:pPr>
        <w:spacing w:before="120" w:after="240"/>
        <w:rPr>
          <w:sz w:val="24"/>
          <w:szCs w:val="24"/>
        </w:rPr>
      </w:pPr>
      <w:sdt>
        <w:sdtPr>
          <w:rPr>
            <w:color w:val="808080"/>
            <w:sz w:val="24"/>
            <w:szCs w:val="24"/>
          </w:rPr>
          <w:id w:val="15629748"/>
          <w:lock w:val="contentLocked"/>
          <w:placeholder>
            <w:docPart w:val="BA532692BAD64C8890420791F17C0CE6"/>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D772894C9C94465B8E48F6B35FD3120B"/>
          </w:placeholder>
          <w:date w:fullDate="2015-04-17T00:00:00Z">
            <w:dateFormat w:val="dd MMMM yyyy"/>
            <w:lid w:val="en-GB"/>
            <w:storeMappedDataAs w:val="dateTime"/>
            <w:calendar w:val="gregorian"/>
          </w:date>
        </w:sdtPr>
        <w:sdtContent>
          <w:r w:rsidR="00553271">
            <w:rPr>
              <w:sz w:val="24"/>
              <w:szCs w:val="24"/>
            </w:rPr>
            <w:t>17 April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BA532692BAD64C8890420791F17C0CE6"/>
        </w:placeholder>
      </w:sdtPr>
      <w:sdtContent>
        <w:p w:rsidR="001008BC" w:rsidRDefault="0087722C" w:rsidP="004F2B34">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330DFF"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585462B2B4FE427A83A0EABBFE77936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53271">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5809EA" w:rsidRPr="005809EA" w:rsidRDefault="005809EA" w:rsidP="005809EA">
      <w:pPr>
        <w:pStyle w:val="ListParagraph"/>
        <w:widowControl/>
        <w:autoSpaceDE/>
        <w:autoSpaceDN/>
        <w:adjustRightInd/>
        <w:spacing w:after="200" w:line="360" w:lineRule="auto"/>
        <w:ind w:left="990"/>
        <w:jc w:val="both"/>
        <w:rPr>
          <w:rFonts w:ascii="Arial" w:hAnsi="Arial" w:cs="Arial"/>
          <w:sz w:val="4"/>
          <w:szCs w:val="4"/>
        </w:rPr>
      </w:pPr>
    </w:p>
    <w:p w:rsidR="005809EA" w:rsidRDefault="005809EA" w:rsidP="005809EA">
      <w:pPr>
        <w:pStyle w:val="ListParagraph"/>
        <w:widowControl/>
        <w:numPr>
          <w:ilvl w:val="0"/>
          <w:numId w:val="8"/>
        </w:numPr>
        <w:autoSpaceDE/>
        <w:autoSpaceDN/>
        <w:adjustRightInd/>
        <w:spacing w:after="200" w:line="360" w:lineRule="auto"/>
        <w:ind w:left="990" w:hanging="630"/>
        <w:jc w:val="both"/>
        <w:rPr>
          <w:rFonts w:ascii="Arial" w:hAnsi="Arial" w:cs="Arial"/>
          <w:sz w:val="22"/>
          <w:szCs w:val="22"/>
        </w:rPr>
      </w:pPr>
      <w:r w:rsidRPr="005809EA">
        <w:rPr>
          <w:rFonts w:ascii="Arial" w:hAnsi="Arial" w:cs="Arial"/>
          <w:sz w:val="22"/>
          <w:szCs w:val="22"/>
        </w:rPr>
        <w:t xml:space="preserve">In an earlier appeal, in this very case, on a refusal by the trial court to admit the appellants and two others to bail, (vide </w:t>
      </w:r>
      <w:r w:rsidRPr="005809EA">
        <w:rPr>
          <w:rFonts w:ascii="Arial" w:hAnsi="Arial" w:cs="Arial"/>
          <w:b/>
          <w:sz w:val="22"/>
          <w:szCs w:val="22"/>
        </w:rPr>
        <w:t>Esparon and Others v The Republic 2013 SCA no 1 of 2014)</w:t>
      </w:r>
      <w:r w:rsidRPr="005809EA">
        <w:rPr>
          <w:rFonts w:ascii="Arial" w:hAnsi="Arial" w:cs="Arial"/>
          <w:sz w:val="22"/>
          <w:szCs w:val="22"/>
        </w:rPr>
        <w:t xml:space="preserve">, the Full Bench of this Court decided as follows as a matter of law. </w:t>
      </w:r>
    </w:p>
    <w:p w:rsidR="005809EA" w:rsidRPr="005809EA" w:rsidRDefault="005809EA" w:rsidP="005809EA">
      <w:pPr>
        <w:pStyle w:val="ListParagraph"/>
        <w:widowControl/>
        <w:autoSpaceDE/>
        <w:autoSpaceDN/>
        <w:adjustRightInd/>
        <w:spacing w:after="200" w:line="360" w:lineRule="auto"/>
        <w:ind w:left="990"/>
        <w:jc w:val="both"/>
        <w:rPr>
          <w:rFonts w:ascii="Arial" w:hAnsi="Arial" w:cs="Arial"/>
          <w:sz w:val="22"/>
          <w:szCs w:val="22"/>
        </w:rPr>
      </w:pPr>
    </w:p>
    <w:p w:rsidR="005809EA" w:rsidRPr="005809EA" w:rsidRDefault="005809EA" w:rsidP="005809EA">
      <w:pPr>
        <w:pStyle w:val="ListParagraph"/>
        <w:numPr>
          <w:ilvl w:val="0"/>
          <w:numId w:val="9"/>
        </w:numPr>
        <w:spacing w:line="360" w:lineRule="auto"/>
        <w:jc w:val="both"/>
        <w:rPr>
          <w:rFonts w:ascii="Arial" w:hAnsi="Arial" w:cs="Arial"/>
          <w:sz w:val="22"/>
          <w:szCs w:val="22"/>
        </w:rPr>
      </w:pPr>
      <w:r w:rsidRPr="005809EA">
        <w:rPr>
          <w:rFonts w:ascii="Arial" w:hAnsi="Arial" w:cs="Arial"/>
          <w:sz w:val="22"/>
          <w:szCs w:val="22"/>
        </w:rPr>
        <w:t>Bail is an inherent function of the Judicial arm of the State  and that function cannot be taken away by the legislature by any law as such.</w:t>
      </w:r>
    </w:p>
    <w:p w:rsidR="005809EA" w:rsidRPr="005809EA" w:rsidRDefault="005809EA" w:rsidP="005809EA">
      <w:pPr>
        <w:pStyle w:val="ListParagraph"/>
        <w:spacing w:line="360" w:lineRule="auto"/>
        <w:ind w:left="1800"/>
        <w:jc w:val="both"/>
        <w:rPr>
          <w:rFonts w:ascii="Arial" w:hAnsi="Arial" w:cs="Arial"/>
          <w:sz w:val="22"/>
          <w:szCs w:val="22"/>
        </w:rPr>
      </w:pPr>
    </w:p>
    <w:p w:rsidR="005809EA" w:rsidRPr="005809EA" w:rsidRDefault="005809EA" w:rsidP="005809EA">
      <w:pPr>
        <w:pStyle w:val="ListParagraph"/>
        <w:numPr>
          <w:ilvl w:val="0"/>
          <w:numId w:val="9"/>
        </w:numPr>
        <w:spacing w:line="360" w:lineRule="auto"/>
        <w:jc w:val="both"/>
        <w:rPr>
          <w:rFonts w:ascii="Arial" w:hAnsi="Arial" w:cs="Arial"/>
          <w:sz w:val="22"/>
          <w:szCs w:val="22"/>
        </w:rPr>
      </w:pPr>
      <w:r w:rsidRPr="005809EA">
        <w:rPr>
          <w:rFonts w:ascii="Arial" w:hAnsi="Arial" w:cs="Arial"/>
          <w:sz w:val="22"/>
          <w:szCs w:val="22"/>
        </w:rPr>
        <w:t>This inherent function of the Judiciary is so sacrosanct that, in a democratic society, it cannot be taken away even by a constitutional amendment.</w:t>
      </w:r>
    </w:p>
    <w:p w:rsidR="005809EA" w:rsidRPr="005809EA" w:rsidRDefault="005809EA" w:rsidP="005809EA">
      <w:pPr>
        <w:pStyle w:val="ListParagraph"/>
        <w:rPr>
          <w:rFonts w:ascii="Arial" w:hAnsi="Arial" w:cs="Arial"/>
          <w:sz w:val="22"/>
          <w:szCs w:val="22"/>
        </w:rPr>
      </w:pPr>
    </w:p>
    <w:p w:rsidR="005809EA" w:rsidRPr="005809EA" w:rsidRDefault="005809EA" w:rsidP="005809EA">
      <w:pPr>
        <w:pStyle w:val="ListParagraph"/>
        <w:numPr>
          <w:ilvl w:val="0"/>
          <w:numId w:val="9"/>
        </w:numPr>
        <w:spacing w:line="360" w:lineRule="auto"/>
        <w:jc w:val="both"/>
        <w:rPr>
          <w:rFonts w:ascii="Arial" w:hAnsi="Arial" w:cs="Arial"/>
          <w:sz w:val="22"/>
          <w:szCs w:val="22"/>
        </w:rPr>
      </w:pPr>
      <w:r w:rsidRPr="005809EA">
        <w:rPr>
          <w:rFonts w:ascii="Arial" w:hAnsi="Arial" w:cs="Arial"/>
          <w:sz w:val="22"/>
          <w:szCs w:val="22"/>
        </w:rPr>
        <w:t>In the exercise of this function, the judiciary needs to ensure that the principle is not reversed in the sense that bail instead of jail becomes jail instead of bail.</w:t>
      </w:r>
    </w:p>
    <w:p w:rsidR="005809EA" w:rsidRPr="005809EA" w:rsidRDefault="005809EA" w:rsidP="005809EA">
      <w:pPr>
        <w:pStyle w:val="ListParagraph"/>
        <w:rPr>
          <w:rFonts w:ascii="Arial" w:hAnsi="Arial" w:cs="Arial"/>
          <w:sz w:val="22"/>
          <w:szCs w:val="22"/>
        </w:rPr>
      </w:pPr>
    </w:p>
    <w:p w:rsidR="005809EA" w:rsidRPr="005809EA" w:rsidRDefault="005809EA" w:rsidP="005809EA">
      <w:pPr>
        <w:pStyle w:val="ListParagraph"/>
        <w:numPr>
          <w:ilvl w:val="0"/>
          <w:numId w:val="9"/>
        </w:numPr>
        <w:spacing w:line="360" w:lineRule="auto"/>
        <w:jc w:val="both"/>
        <w:rPr>
          <w:rFonts w:ascii="Arial" w:hAnsi="Arial" w:cs="Arial"/>
          <w:sz w:val="22"/>
          <w:szCs w:val="22"/>
        </w:rPr>
      </w:pPr>
      <w:r w:rsidRPr="005809EA">
        <w:rPr>
          <w:rFonts w:ascii="Arial" w:hAnsi="Arial" w:cs="Arial"/>
          <w:sz w:val="22"/>
          <w:szCs w:val="22"/>
        </w:rPr>
        <w:t>Bail may only be denied, after the Court has properly ascertained that compelling reasons exist in law and on the facts which justify the denial such as those enumerated in the Constitution.</w:t>
      </w:r>
    </w:p>
    <w:p w:rsidR="005809EA" w:rsidRPr="005809EA" w:rsidRDefault="005809EA" w:rsidP="005809EA">
      <w:pPr>
        <w:pStyle w:val="ListParagraph"/>
        <w:rPr>
          <w:rFonts w:ascii="Arial" w:hAnsi="Arial" w:cs="Arial"/>
          <w:sz w:val="22"/>
          <w:szCs w:val="22"/>
        </w:rPr>
      </w:pPr>
    </w:p>
    <w:p w:rsidR="005809EA" w:rsidRPr="005809EA" w:rsidRDefault="005809EA" w:rsidP="005809EA">
      <w:pPr>
        <w:pStyle w:val="ListParagraph"/>
        <w:numPr>
          <w:ilvl w:val="0"/>
          <w:numId w:val="9"/>
        </w:numPr>
        <w:spacing w:line="360" w:lineRule="auto"/>
        <w:jc w:val="both"/>
        <w:rPr>
          <w:rFonts w:ascii="Arial" w:hAnsi="Arial" w:cs="Arial"/>
          <w:sz w:val="22"/>
          <w:szCs w:val="22"/>
        </w:rPr>
      </w:pPr>
      <w:r w:rsidRPr="005809EA">
        <w:rPr>
          <w:rFonts w:ascii="Arial" w:hAnsi="Arial" w:cs="Arial"/>
          <w:sz w:val="22"/>
          <w:szCs w:val="22"/>
        </w:rPr>
        <w:t xml:space="preserve">Every application for bail is independent of the criminal case for which the person is being tried. </w:t>
      </w:r>
    </w:p>
    <w:p w:rsidR="005809EA" w:rsidRPr="005809EA" w:rsidRDefault="005809EA" w:rsidP="005809EA">
      <w:pPr>
        <w:pStyle w:val="ListParagraph"/>
        <w:rPr>
          <w:rFonts w:ascii="Arial" w:hAnsi="Arial" w:cs="Arial"/>
          <w:sz w:val="22"/>
          <w:szCs w:val="22"/>
        </w:rPr>
      </w:pPr>
    </w:p>
    <w:p w:rsidR="005809EA" w:rsidRPr="005809EA" w:rsidRDefault="005809EA" w:rsidP="005809EA">
      <w:pPr>
        <w:pStyle w:val="ListParagraph"/>
        <w:numPr>
          <w:ilvl w:val="0"/>
          <w:numId w:val="9"/>
        </w:numPr>
        <w:spacing w:line="360" w:lineRule="auto"/>
        <w:jc w:val="both"/>
        <w:rPr>
          <w:rFonts w:ascii="Arial" w:hAnsi="Arial" w:cs="Arial"/>
          <w:sz w:val="22"/>
          <w:szCs w:val="22"/>
        </w:rPr>
      </w:pPr>
      <w:r w:rsidRPr="005809EA">
        <w:rPr>
          <w:rFonts w:ascii="Arial" w:hAnsi="Arial" w:cs="Arial"/>
          <w:sz w:val="22"/>
          <w:szCs w:val="22"/>
        </w:rPr>
        <w:t>If the case is still awaiting trial and a defendant is still incarcerated he may apply to the Court for his release.  If he is not released after an adversarial first instance hearing at the Magistrate’s Court, he may appeal to the Supreme Court. If he is not released after an adversarial first instance hearing by the Supreme Court, he may appeal to the Court of Appeal.</w:t>
      </w:r>
    </w:p>
    <w:p w:rsidR="005809EA" w:rsidRPr="005809EA" w:rsidRDefault="005809EA" w:rsidP="005809EA">
      <w:pPr>
        <w:pStyle w:val="ListParagraph"/>
        <w:rPr>
          <w:rFonts w:ascii="Arial" w:hAnsi="Arial" w:cs="Arial"/>
          <w:sz w:val="22"/>
          <w:szCs w:val="22"/>
        </w:rPr>
      </w:pPr>
    </w:p>
    <w:p w:rsidR="005809EA" w:rsidRPr="005809EA" w:rsidRDefault="005809EA" w:rsidP="005809EA">
      <w:pPr>
        <w:pStyle w:val="ListParagraph"/>
        <w:numPr>
          <w:ilvl w:val="0"/>
          <w:numId w:val="9"/>
        </w:numPr>
        <w:spacing w:line="360" w:lineRule="auto"/>
        <w:jc w:val="both"/>
        <w:rPr>
          <w:rFonts w:ascii="Arial" w:hAnsi="Arial" w:cs="Arial"/>
          <w:sz w:val="22"/>
          <w:szCs w:val="22"/>
        </w:rPr>
      </w:pPr>
      <w:r w:rsidRPr="005809EA">
        <w:rPr>
          <w:rFonts w:ascii="Arial" w:hAnsi="Arial" w:cs="Arial"/>
          <w:sz w:val="22"/>
          <w:szCs w:val="22"/>
        </w:rPr>
        <w:t xml:space="preserve">If, on the other hand, his case is already listed to be heard before a particular judicial officer a motion may be made before that judicial officer unless there is a good reason against it such as the existence of previous convictions which may become one of the issues. </w:t>
      </w:r>
    </w:p>
    <w:p w:rsidR="005809EA" w:rsidRPr="005809EA" w:rsidRDefault="005809EA" w:rsidP="005809EA">
      <w:pPr>
        <w:pStyle w:val="ListParagraph"/>
        <w:rPr>
          <w:rFonts w:ascii="Arial" w:hAnsi="Arial" w:cs="Arial"/>
          <w:sz w:val="22"/>
          <w:szCs w:val="22"/>
        </w:rPr>
      </w:pPr>
    </w:p>
    <w:p w:rsidR="005809EA" w:rsidRPr="005809EA" w:rsidRDefault="005809EA" w:rsidP="005809EA">
      <w:pPr>
        <w:pStyle w:val="ListParagraph"/>
        <w:numPr>
          <w:ilvl w:val="0"/>
          <w:numId w:val="9"/>
        </w:numPr>
        <w:spacing w:line="360" w:lineRule="auto"/>
        <w:jc w:val="both"/>
        <w:rPr>
          <w:rFonts w:ascii="Arial" w:hAnsi="Arial" w:cs="Arial"/>
          <w:sz w:val="22"/>
          <w:szCs w:val="22"/>
        </w:rPr>
      </w:pPr>
      <w:r w:rsidRPr="005809EA">
        <w:rPr>
          <w:rFonts w:ascii="Arial" w:hAnsi="Arial" w:cs="Arial"/>
          <w:sz w:val="22"/>
          <w:szCs w:val="22"/>
        </w:rPr>
        <w:t xml:space="preserve">Even if a right to bail is often canvassed under a right to be tried within a reasonable time, it goes well beyond it.  </w:t>
      </w:r>
    </w:p>
    <w:p w:rsidR="005809EA" w:rsidRPr="005809EA" w:rsidRDefault="005809EA" w:rsidP="005809EA">
      <w:pPr>
        <w:pStyle w:val="ListParagraph"/>
        <w:rPr>
          <w:rFonts w:ascii="Arial" w:hAnsi="Arial" w:cs="Arial"/>
          <w:sz w:val="22"/>
          <w:szCs w:val="22"/>
        </w:rPr>
      </w:pPr>
    </w:p>
    <w:p w:rsidR="005809EA" w:rsidRPr="005809EA" w:rsidRDefault="005809EA" w:rsidP="005809EA">
      <w:pPr>
        <w:pStyle w:val="ListParagraph"/>
        <w:widowControl/>
        <w:numPr>
          <w:ilvl w:val="0"/>
          <w:numId w:val="8"/>
        </w:numPr>
        <w:autoSpaceDE/>
        <w:autoSpaceDN/>
        <w:adjustRightInd/>
        <w:spacing w:after="200" w:line="360" w:lineRule="auto"/>
        <w:ind w:left="990" w:hanging="630"/>
        <w:jc w:val="both"/>
        <w:rPr>
          <w:rFonts w:ascii="Arial" w:hAnsi="Arial" w:cs="Arial"/>
          <w:sz w:val="22"/>
          <w:szCs w:val="22"/>
        </w:rPr>
      </w:pPr>
      <w:r w:rsidRPr="005809EA">
        <w:rPr>
          <w:rFonts w:ascii="Arial" w:hAnsi="Arial" w:cs="Arial"/>
          <w:sz w:val="22"/>
          <w:szCs w:val="22"/>
        </w:rPr>
        <w:t>In the application of the law to the facts of the case and the personal circumstances of each appellant, we granted bail to two of the seven original appellants: Kenneth Steve Esparon and George Michel for reasons which have been given in the judgment.</w:t>
      </w:r>
    </w:p>
    <w:p w:rsidR="005809EA" w:rsidRPr="005809EA" w:rsidRDefault="005809EA" w:rsidP="005809EA">
      <w:pPr>
        <w:pStyle w:val="ListParagraph"/>
        <w:spacing w:line="360" w:lineRule="auto"/>
        <w:jc w:val="both"/>
        <w:rPr>
          <w:rFonts w:ascii="Arial" w:hAnsi="Arial" w:cs="Arial"/>
          <w:sz w:val="22"/>
          <w:szCs w:val="22"/>
        </w:rPr>
      </w:pPr>
      <w:r w:rsidRPr="005809EA">
        <w:rPr>
          <w:rFonts w:ascii="Arial" w:hAnsi="Arial" w:cs="Arial"/>
          <w:sz w:val="22"/>
          <w:szCs w:val="22"/>
        </w:rPr>
        <w:t xml:space="preserve"> </w:t>
      </w:r>
    </w:p>
    <w:p w:rsidR="005809EA"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sz w:val="22"/>
          <w:szCs w:val="22"/>
        </w:rPr>
      </w:pPr>
      <w:r w:rsidRPr="005809EA">
        <w:rPr>
          <w:rFonts w:ascii="Arial" w:hAnsi="Arial" w:cs="Arial"/>
          <w:sz w:val="22"/>
          <w:szCs w:val="22"/>
        </w:rPr>
        <w:t>Those whom we had declined bail were Roy Patrick Brioche, Danny Bresson, Robert Billy Jean, Franky Clement Thelermont and Naddy Peter Delorie.</w:t>
      </w:r>
    </w:p>
    <w:p w:rsidR="005809EA" w:rsidRPr="005809EA" w:rsidRDefault="005809EA" w:rsidP="005809EA">
      <w:pPr>
        <w:pStyle w:val="ListParagraph"/>
        <w:widowControl/>
        <w:tabs>
          <w:tab w:val="left" w:pos="990"/>
        </w:tabs>
        <w:autoSpaceDE/>
        <w:autoSpaceDN/>
        <w:adjustRightInd/>
        <w:spacing w:after="200" w:line="360" w:lineRule="auto"/>
        <w:ind w:left="990"/>
        <w:jc w:val="both"/>
        <w:rPr>
          <w:rFonts w:ascii="Arial" w:hAnsi="Arial" w:cs="Arial"/>
          <w:sz w:val="22"/>
          <w:szCs w:val="22"/>
        </w:rPr>
      </w:pPr>
    </w:p>
    <w:p w:rsidR="005809EA" w:rsidRPr="005809EA" w:rsidRDefault="005809EA" w:rsidP="005809EA">
      <w:pPr>
        <w:pStyle w:val="ListParagraph"/>
        <w:jc w:val="both"/>
        <w:rPr>
          <w:rFonts w:ascii="Arial" w:hAnsi="Arial" w:cs="Arial"/>
          <w:sz w:val="22"/>
          <w:szCs w:val="22"/>
        </w:rPr>
      </w:pPr>
    </w:p>
    <w:p w:rsidR="005809EA" w:rsidRPr="005809EA" w:rsidRDefault="005809EA" w:rsidP="005809EA">
      <w:pPr>
        <w:pStyle w:val="ListParagraph"/>
        <w:spacing w:line="360" w:lineRule="auto"/>
        <w:jc w:val="both"/>
        <w:rPr>
          <w:rFonts w:ascii="Arial" w:hAnsi="Arial" w:cs="Arial"/>
          <w:sz w:val="22"/>
          <w:szCs w:val="22"/>
        </w:rPr>
      </w:pPr>
    </w:p>
    <w:p w:rsidR="005809EA" w:rsidRPr="005809EA"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sz w:val="22"/>
          <w:szCs w:val="22"/>
        </w:rPr>
      </w:pPr>
      <w:r w:rsidRPr="005809EA">
        <w:rPr>
          <w:rFonts w:ascii="Arial" w:hAnsi="Arial" w:cs="Arial"/>
          <w:sz w:val="22"/>
          <w:szCs w:val="22"/>
        </w:rPr>
        <w:t xml:space="preserve">In the present appeal, four of the five namely, Danny Bresson, Robert Billy Jean, Franky Clement Thelermont and Naddy Peter Delorie have appealed against the decision dated 28 November 2014 of the learned judge who denied bail on a repeat application made before her.  </w:t>
      </w:r>
    </w:p>
    <w:p w:rsidR="005809EA" w:rsidRPr="005809EA" w:rsidRDefault="005809EA" w:rsidP="005809EA">
      <w:pPr>
        <w:pStyle w:val="ListParagraph"/>
        <w:spacing w:line="360" w:lineRule="auto"/>
        <w:jc w:val="both"/>
        <w:rPr>
          <w:rFonts w:ascii="Arial" w:hAnsi="Arial" w:cs="Arial"/>
          <w:sz w:val="22"/>
          <w:szCs w:val="22"/>
        </w:rPr>
      </w:pPr>
    </w:p>
    <w:p w:rsidR="005809EA" w:rsidRPr="005809EA"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sz w:val="22"/>
          <w:szCs w:val="22"/>
        </w:rPr>
      </w:pPr>
      <w:r w:rsidRPr="005809EA">
        <w:rPr>
          <w:rFonts w:ascii="Arial" w:hAnsi="Arial" w:cs="Arial"/>
          <w:sz w:val="22"/>
          <w:szCs w:val="22"/>
        </w:rPr>
        <w:t xml:space="preserve">As regards these appellants, our appellate assessment was that, unlike the case of the two whom we had ordered a release, they fell in a different category altogether. The charges laid against them were serious: two charges under the Misuse of Drugs Act for drug trafficking of as much  as 79 kilograms and 779.6 grams of cannabis herbal material and 3 kilograms and 954.6 grams of cannabis resin, respectively; a charge under the Firearms Act for unlawful possession of firearms and ammunitions - a rifle 47 Rifle S/N 1953 EW4928 and one AK magazine of 30 bullets of 7.22mm each; and, a charge of possession of sea turtle meat of a total weight of 154.02 kilograms. </w:t>
      </w:r>
    </w:p>
    <w:p w:rsidR="005809EA" w:rsidRPr="005809EA" w:rsidRDefault="005809EA" w:rsidP="005809EA">
      <w:pPr>
        <w:pStyle w:val="ListParagraph"/>
        <w:spacing w:line="360" w:lineRule="auto"/>
        <w:jc w:val="both"/>
        <w:rPr>
          <w:rFonts w:ascii="Arial" w:hAnsi="Arial" w:cs="Arial"/>
          <w:sz w:val="22"/>
          <w:szCs w:val="22"/>
        </w:rPr>
      </w:pPr>
    </w:p>
    <w:p w:rsidR="005809EA" w:rsidRPr="005809EA"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sz w:val="22"/>
          <w:szCs w:val="22"/>
        </w:rPr>
      </w:pPr>
      <w:r w:rsidRPr="005809EA">
        <w:rPr>
          <w:rFonts w:ascii="Arial" w:hAnsi="Arial" w:cs="Arial"/>
          <w:sz w:val="22"/>
          <w:szCs w:val="22"/>
        </w:rPr>
        <w:t xml:space="preserve">We had stated that, by any standard, these are grave charges likely to be visited by long sentences if they were to be found guilty. We had commented that the trial Court should exercise caution in their case since they are sea farers and flight from jurisdiction is not impossible for them. We had also stated that their release will only be possible on the most stringent conditions, if the trial which was set for September 2014 failed to take off, through no fault of their own. The trial was expected to have been completed in October 2014. </w:t>
      </w:r>
    </w:p>
    <w:p w:rsidR="005809EA" w:rsidRPr="005809EA" w:rsidRDefault="005809EA" w:rsidP="005809EA">
      <w:pPr>
        <w:pStyle w:val="ListParagraph"/>
        <w:spacing w:line="360" w:lineRule="auto"/>
        <w:jc w:val="both"/>
        <w:rPr>
          <w:rFonts w:ascii="Arial" w:hAnsi="Arial" w:cs="Arial"/>
          <w:sz w:val="22"/>
          <w:szCs w:val="22"/>
        </w:rPr>
      </w:pPr>
    </w:p>
    <w:p w:rsidR="005809EA" w:rsidRPr="005809EA"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sz w:val="22"/>
          <w:szCs w:val="22"/>
        </w:rPr>
      </w:pPr>
      <w:r w:rsidRPr="005809EA">
        <w:rPr>
          <w:rFonts w:ascii="Arial" w:hAnsi="Arial" w:cs="Arial"/>
          <w:sz w:val="22"/>
          <w:szCs w:val="22"/>
        </w:rPr>
        <w:t xml:space="preserve">The trial did take off in September 2014 but its time for completion is anybody’s guess even if one year has passed by. Six witnesses have been heard. There are many more to go. A month has been allocated for the disposal of this case in May and June 2015. They have been on remand since 7 December 2012. </w:t>
      </w:r>
    </w:p>
    <w:p w:rsidR="005809EA" w:rsidRPr="005809EA" w:rsidRDefault="005809EA" w:rsidP="005809EA">
      <w:pPr>
        <w:pStyle w:val="ListParagraph"/>
        <w:jc w:val="both"/>
        <w:rPr>
          <w:rFonts w:ascii="Arial" w:hAnsi="Arial" w:cs="Arial"/>
          <w:sz w:val="22"/>
          <w:szCs w:val="22"/>
        </w:rPr>
      </w:pPr>
    </w:p>
    <w:p w:rsidR="005809EA" w:rsidRPr="005809EA"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color w:val="000000"/>
          <w:sz w:val="22"/>
          <w:szCs w:val="22"/>
        </w:rPr>
      </w:pPr>
      <w:r w:rsidRPr="005809EA">
        <w:rPr>
          <w:rFonts w:ascii="Arial" w:hAnsi="Arial" w:cs="Arial"/>
          <w:sz w:val="22"/>
          <w:szCs w:val="22"/>
        </w:rPr>
        <w:t xml:space="preserve">In the history of this case, there have been a couple of applications for release on bail: namely, January 2013; October 2013; September 2014 and November 2014. The learned Judge in all those applications gave her reasons for refusing bail. In the last ruling she delivered, she rejected the two grounds under which the last application had been made. With respect to the first one raised: namely, material </w:t>
      </w:r>
      <w:r w:rsidRPr="005809EA">
        <w:rPr>
          <w:rFonts w:ascii="Arial" w:hAnsi="Arial" w:cs="Arial"/>
          <w:sz w:val="22"/>
          <w:szCs w:val="22"/>
        </w:rPr>
        <w:lastRenderedPageBreak/>
        <w:t xml:space="preserve">change of circumstance, she stated that the fact that the trial has not been completed and been postponed to 2015 does not amount to a material change of circumstance. </w:t>
      </w:r>
    </w:p>
    <w:p w:rsidR="005809EA" w:rsidRPr="005809EA" w:rsidRDefault="005809EA" w:rsidP="005809EA">
      <w:pPr>
        <w:pStyle w:val="ListParagraph"/>
        <w:jc w:val="both"/>
        <w:rPr>
          <w:rFonts w:ascii="Arial" w:hAnsi="Arial" w:cs="Arial"/>
          <w:sz w:val="22"/>
          <w:szCs w:val="22"/>
        </w:rPr>
      </w:pPr>
    </w:p>
    <w:p w:rsidR="005809EA" w:rsidRPr="005809EA"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color w:val="000000"/>
          <w:sz w:val="22"/>
          <w:szCs w:val="22"/>
        </w:rPr>
      </w:pPr>
      <w:r w:rsidRPr="005809EA">
        <w:rPr>
          <w:rFonts w:ascii="Arial" w:hAnsi="Arial" w:cs="Arial"/>
          <w:color w:val="000000"/>
          <w:sz w:val="22"/>
          <w:szCs w:val="22"/>
        </w:rPr>
        <w:t>The appellants argue that the introduction of two additional defendants, the addition of six extra charges to the existing eight, the dropping of charges against one of the original defendants followed by the dropping of charges against another, the listing and re-listing of the case, the tenuous character of the evidence before the court, the release on bail of two of the co-defendants are material change in the circumstances.</w:t>
      </w:r>
    </w:p>
    <w:p w:rsidR="005809EA" w:rsidRPr="005809EA" w:rsidRDefault="005809EA" w:rsidP="005809EA">
      <w:pPr>
        <w:pStyle w:val="ListParagraph"/>
        <w:jc w:val="both"/>
        <w:rPr>
          <w:rFonts w:ascii="Arial" w:hAnsi="Arial" w:cs="Arial"/>
          <w:color w:val="000000"/>
          <w:sz w:val="22"/>
          <w:szCs w:val="22"/>
        </w:rPr>
      </w:pPr>
    </w:p>
    <w:p w:rsidR="005809EA" w:rsidRPr="005809EA"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color w:val="000000"/>
          <w:sz w:val="22"/>
          <w:szCs w:val="22"/>
        </w:rPr>
      </w:pPr>
      <w:r w:rsidRPr="005809EA">
        <w:rPr>
          <w:rFonts w:ascii="Arial" w:hAnsi="Arial" w:cs="Arial"/>
          <w:color w:val="000000"/>
          <w:sz w:val="22"/>
          <w:szCs w:val="22"/>
        </w:rPr>
        <w:t xml:space="preserve">We agree with the decision of the learned Judge that they do not so amount. While events which took place may be the normal incidence in criminal procedure of a serious case of drug trafficking combined with other aggravating features, the issue of evidence is still impossible to evaluate at this stage when there are only 6 witnesses who have deposed out of 39. The two co-defendants were given bail because their participation was not averred to be as grave as that of the five appellants.  </w:t>
      </w:r>
    </w:p>
    <w:p w:rsidR="005809EA" w:rsidRPr="005809EA" w:rsidRDefault="005809EA" w:rsidP="005809EA">
      <w:pPr>
        <w:pStyle w:val="ListParagraph"/>
        <w:jc w:val="both"/>
        <w:rPr>
          <w:rFonts w:ascii="Arial" w:hAnsi="Arial" w:cs="Arial"/>
          <w:sz w:val="22"/>
          <w:szCs w:val="22"/>
        </w:rPr>
      </w:pPr>
    </w:p>
    <w:p w:rsidR="005809EA" w:rsidRPr="005809EA"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color w:val="000000"/>
          <w:sz w:val="22"/>
          <w:szCs w:val="22"/>
        </w:rPr>
      </w:pPr>
      <w:r w:rsidRPr="005809EA">
        <w:rPr>
          <w:rFonts w:ascii="Arial" w:hAnsi="Arial" w:cs="Arial"/>
          <w:sz w:val="22"/>
          <w:szCs w:val="22"/>
        </w:rPr>
        <w:t xml:space="preserve">With respect to the other ground ventilated by the appellants: namely, that the appellants are prepared to come to court on the imposition of stringent conditions, the learned judge applied the decision of </w:t>
      </w:r>
      <w:r w:rsidRPr="005809EA">
        <w:rPr>
          <w:rFonts w:ascii="Arial" w:hAnsi="Arial" w:cs="Arial"/>
          <w:b/>
          <w:sz w:val="22"/>
          <w:szCs w:val="22"/>
        </w:rPr>
        <w:t xml:space="preserve">Hurnam v State [2004 PRV 53] </w:t>
      </w:r>
      <w:r w:rsidRPr="005809EA">
        <w:rPr>
          <w:rFonts w:ascii="Arial" w:hAnsi="Arial" w:cs="Arial"/>
          <w:sz w:val="22"/>
          <w:szCs w:val="22"/>
        </w:rPr>
        <w:t>where the Judicial Committee held that: where there are reasonable grounds to infer that the grant of bail may lead to such a result (i.e. absconding) which cannot be effectively eliminated by the imposition of appropriate conditions, they will afford good grounds for refusing bail. (Bracket added).</w:t>
      </w:r>
    </w:p>
    <w:p w:rsidR="005809EA" w:rsidRPr="005809EA" w:rsidRDefault="005809EA" w:rsidP="005809EA">
      <w:pPr>
        <w:pStyle w:val="ListParagraph"/>
        <w:jc w:val="both"/>
        <w:rPr>
          <w:rFonts w:ascii="Arial" w:hAnsi="Arial" w:cs="Arial"/>
          <w:color w:val="000000"/>
          <w:sz w:val="22"/>
          <w:szCs w:val="22"/>
        </w:rPr>
      </w:pPr>
    </w:p>
    <w:p w:rsidR="005809EA" w:rsidRPr="005809EA"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color w:val="000000"/>
          <w:sz w:val="22"/>
          <w:szCs w:val="22"/>
        </w:rPr>
      </w:pPr>
      <w:r w:rsidRPr="005809EA">
        <w:rPr>
          <w:rFonts w:ascii="Arial" w:hAnsi="Arial" w:cs="Arial"/>
          <w:color w:val="000000"/>
          <w:sz w:val="22"/>
          <w:szCs w:val="22"/>
        </w:rPr>
        <w:t xml:space="preserve">The question which arises in this case is whether the five appellants can flee jurisdiction by day or night. They are sea farers so to speak and the learned Judge stated that Seychelles is a small island state. On the other hand, the appellants have stated that they are prepared to abide by the most stringent conditions. </w:t>
      </w:r>
    </w:p>
    <w:p w:rsidR="005809EA" w:rsidRPr="005809EA" w:rsidRDefault="005809EA" w:rsidP="005809EA">
      <w:pPr>
        <w:pStyle w:val="ListParagraph"/>
        <w:jc w:val="both"/>
        <w:rPr>
          <w:rFonts w:ascii="Arial" w:hAnsi="Arial" w:cs="Arial"/>
          <w:color w:val="000000"/>
          <w:sz w:val="22"/>
          <w:szCs w:val="22"/>
        </w:rPr>
      </w:pPr>
    </w:p>
    <w:p w:rsidR="005809EA" w:rsidRPr="005809EA"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color w:val="000000"/>
          <w:sz w:val="22"/>
          <w:szCs w:val="22"/>
        </w:rPr>
      </w:pPr>
      <w:r w:rsidRPr="005809EA">
        <w:rPr>
          <w:rFonts w:ascii="Arial" w:hAnsi="Arial" w:cs="Arial"/>
          <w:color w:val="000000"/>
          <w:sz w:val="22"/>
          <w:szCs w:val="22"/>
        </w:rPr>
        <w:t xml:space="preserve">One factor which we should not overlook is that this is a 2012 case which is yet to be completed in 2015. The fact remains that where a trial cannot be completed within a reasonable time, the defendants should be granted bail. The conditions imposed should be such as to eliminate the risks of flight from jurisdiction account taken of the nature and the gravity of the offence with which the applicants stand charged and their personal circumstances. </w:t>
      </w:r>
    </w:p>
    <w:p w:rsidR="005809EA" w:rsidRDefault="005809EA" w:rsidP="005809EA">
      <w:pPr>
        <w:pStyle w:val="ListParagraph"/>
        <w:jc w:val="both"/>
        <w:rPr>
          <w:rFonts w:ascii="Arial" w:hAnsi="Arial" w:cs="Arial"/>
          <w:color w:val="000000"/>
          <w:sz w:val="22"/>
          <w:szCs w:val="22"/>
        </w:rPr>
      </w:pPr>
    </w:p>
    <w:p w:rsidR="005809EA" w:rsidRPr="005809EA" w:rsidRDefault="005809EA" w:rsidP="005809EA">
      <w:pPr>
        <w:pStyle w:val="ListParagraph"/>
        <w:jc w:val="both"/>
        <w:rPr>
          <w:rFonts w:ascii="Arial" w:hAnsi="Arial" w:cs="Arial"/>
          <w:color w:val="000000"/>
          <w:sz w:val="22"/>
          <w:szCs w:val="22"/>
        </w:rPr>
      </w:pPr>
    </w:p>
    <w:p w:rsidR="005809EA" w:rsidRPr="005809EA"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color w:val="000000"/>
          <w:sz w:val="22"/>
          <w:szCs w:val="22"/>
        </w:rPr>
      </w:pPr>
      <w:r w:rsidRPr="005809EA">
        <w:rPr>
          <w:rFonts w:ascii="Arial" w:hAnsi="Arial" w:cs="Arial"/>
          <w:color w:val="000000"/>
          <w:sz w:val="22"/>
          <w:szCs w:val="22"/>
        </w:rPr>
        <w:t xml:space="preserve">Learned counsel for the appellants referred to two decisions of the European Court of Justice on how long may be too long for pre-trial detention. The first case is that of </w:t>
      </w:r>
      <w:r w:rsidRPr="005809EA">
        <w:rPr>
          <w:rFonts w:ascii="Arial" w:hAnsi="Arial" w:cs="Arial"/>
          <w:b/>
          <w:color w:val="000000"/>
          <w:sz w:val="22"/>
          <w:szCs w:val="22"/>
        </w:rPr>
        <w:t xml:space="preserve">Gonta v Romania the Court  </w:t>
      </w:r>
      <w:r w:rsidRPr="005809EA">
        <w:rPr>
          <w:rFonts w:ascii="Arial" w:hAnsi="Arial" w:cs="Arial"/>
          <w:color w:val="000000"/>
          <w:sz w:val="22"/>
          <w:szCs w:val="22"/>
        </w:rPr>
        <w:t xml:space="preserve">[Application No. 38494/04] decided on 1 October 2013, a detention from the date of his arrest up to his sentence which spanned over a total of two years, four months and four days was regarded as a breach of his right to a fair trial within a reasonable time under Article 5 paragraph 3 of the Convention which are identical with the provisions of our Constitution on the matter. The second case is that of </w:t>
      </w:r>
      <w:r w:rsidRPr="005809EA">
        <w:rPr>
          <w:rFonts w:ascii="Arial" w:hAnsi="Arial" w:cs="Arial"/>
          <w:b/>
          <w:color w:val="000000"/>
          <w:sz w:val="22"/>
          <w:szCs w:val="22"/>
        </w:rPr>
        <w:t>Novruz Ismayilov v Azerbaijan</w:t>
      </w:r>
      <w:r w:rsidRPr="005809EA">
        <w:rPr>
          <w:rFonts w:ascii="Arial" w:hAnsi="Arial" w:cs="Arial"/>
          <w:color w:val="000000"/>
          <w:sz w:val="22"/>
          <w:szCs w:val="22"/>
        </w:rPr>
        <w:t xml:space="preserve"> [Application No. 16794/05] decided on 20 February 2014, where the seriousness of the offence and the risk of absconding were the two grounds for which the applicant was detained for a period of one year, four months and three days on charges of breach of revenue laws. This was regarded, in the circumstances, as unwarranted on the ground of lack of sufficient reasons for his continued detention.  </w:t>
      </w:r>
    </w:p>
    <w:p w:rsidR="005809EA" w:rsidRPr="005809EA" w:rsidRDefault="005809EA" w:rsidP="005809EA">
      <w:pPr>
        <w:pStyle w:val="ListParagraph"/>
        <w:jc w:val="both"/>
        <w:rPr>
          <w:rFonts w:ascii="Arial" w:hAnsi="Arial" w:cs="Arial"/>
          <w:color w:val="000000"/>
          <w:sz w:val="22"/>
          <w:szCs w:val="22"/>
        </w:rPr>
      </w:pPr>
    </w:p>
    <w:p w:rsidR="005809EA" w:rsidRPr="005809EA"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color w:val="000000"/>
          <w:sz w:val="22"/>
          <w:szCs w:val="22"/>
        </w:rPr>
      </w:pPr>
      <w:r w:rsidRPr="005809EA">
        <w:rPr>
          <w:rFonts w:ascii="Arial" w:hAnsi="Arial" w:cs="Arial"/>
          <w:color w:val="000000"/>
          <w:sz w:val="22"/>
          <w:szCs w:val="22"/>
        </w:rPr>
        <w:t xml:space="preserve">We take into account all the facts and circumstances underlined above, the existing national and international jurisprudence against pre-trial detention of suspects. Above all, we take into account the following pronouncement of the Judicial Committee in the case of </w:t>
      </w:r>
      <w:r w:rsidRPr="005809EA">
        <w:rPr>
          <w:rFonts w:ascii="Arial" w:hAnsi="Arial" w:cs="Arial"/>
          <w:b/>
          <w:color w:val="000000"/>
          <w:sz w:val="22"/>
          <w:szCs w:val="22"/>
        </w:rPr>
        <w:t>Hurnam v State [supra]</w:t>
      </w:r>
      <w:r w:rsidRPr="005809EA">
        <w:rPr>
          <w:rFonts w:ascii="Arial" w:hAnsi="Arial" w:cs="Arial"/>
          <w:color w:val="000000"/>
          <w:sz w:val="22"/>
          <w:szCs w:val="22"/>
        </w:rPr>
        <w:t xml:space="preserve">  where the Learned Law Lords observed:</w:t>
      </w:r>
    </w:p>
    <w:p w:rsidR="005809EA" w:rsidRPr="005809EA" w:rsidRDefault="005809EA" w:rsidP="005809EA">
      <w:pPr>
        <w:pStyle w:val="ListParagraph"/>
        <w:ind w:left="1350"/>
        <w:jc w:val="both"/>
        <w:rPr>
          <w:rFonts w:ascii="Arial" w:hAnsi="Arial" w:cs="Arial"/>
          <w:i/>
          <w:iCs/>
          <w:color w:val="000000"/>
          <w:sz w:val="22"/>
          <w:szCs w:val="22"/>
        </w:rPr>
      </w:pPr>
    </w:p>
    <w:p w:rsidR="005809EA" w:rsidRPr="005809EA" w:rsidRDefault="005809EA" w:rsidP="005809EA">
      <w:pPr>
        <w:pStyle w:val="ListParagraph"/>
        <w:ind w:left="1620"/>
        <w:jc w:val="both"/>
        <w:rPr>
          <w:rFonts w:ascii="Arial" w:hAnsi="Arial" w:cs="Arial"/>
          <w:i/>
          <w:iCs/>
          <w:color w:val="000000"/>
          <w:sz w:val="22"/>
          <w:szCs w:val="22"/>
        </w:rPr>
      </w:pPr>
      <w:r w:rsidRPr="005809EA">
        <w:rPr>
          <w:rFonts w:ascii="Arial" w:hAnsi="Arial" w:cs="Arial"/>
          <w:i/>
          <w:iCs/>
          <w:color w:val="000000"/>
          <w:sz w:val="22"/>
          <w:szCs w:val="22"/>
        </w:rPr>
        <w:t xml:space="preserve">“It is obvious that a person charged with a serious offence facing a severe penalty if convicted may well have a powerful incentive to discard or interfere with witnesses likely to give evidence against him, and this risk will often be particularly great in drugs cases. Where there are reasonable grounds to infer that the grant of bail may lead to such a result, </w:t>
      </w:r>
      <w:r w:rsidRPr="005809EA">
        <w:rPr>
          <w:rFonts w:ascii="Arial" w:hAnsi="Arial" w:cs="Arial"/>
          <w:i/>
          <w:iCs/>
          <w:color w:val="000000"/>
          <w:sz w:val="22"/>
          <w:szCs w:val="22"/>
          <w:u w:val="single"/>
        </w:rPr>
        <w:t>which cannot be effectively eliminated by the imposition of appropriate conditions</w:t>
      </w:r>
      <w:r w:rsidRPr="005809EA">
        <w:rPr>
          <w:rFonts w:ascii="Arial" w:hAnsi="Arial" w:cs="Arial"/>
          <w:i/>
          <w:iCs/>
          <w:color w:val="000000"/>
          <w:sz w:val="22"/>
          <w:szCs w:val="22"/>
        </w:rPr>
        <w:t xml:space="preserve">, they will afford good grounds for refusing bail.” </w:t>
      </w:r>
      <w:r w:rsidRPr="005809EA">
        <w:rPr>
          <w:rFonts w:ascii="Arial" w:hAnsi="Arial" w:cs="Arial"/>
          <w:iCs/>
          <w:color w:val="000000"/>
          <w:sz w:val="22"/>
          <w:szCs w:val="22"/>
        </w:rPr>
        <w:t>[emphasis ours]</w:t>
      </w:r>
    </w:p>
    <w:p w:rsidR="005809EA" w:rsidRPr="005809EA" w:rsidRDefault="005809EA" w:rsidP="005809EA">
      <w:pPr>
        <w:pStyle w:val="ListParagraph"/>
        <w:spacing w:line="360" w:lineRule="auto"/>
        <w:ind w:left="2160"/>
        <w:jc w:val="both"/>
        <w:rPr>
          <w:rFonts w:ascii="Arial" w:hAnsi="Arial" w:cs="Arial"/>
          <w:color w:val="000000"/>
          <w:sz w:val="22"/>
          <w:szCs w:val="22"/>
        </w:rPr>
      </w:pPr>
      <w:r w:rsidRPr="005809EA">
        <w:rPr>
          <w:rFonts w:ascii="Arial" w:hAnsi="Arial" w:cs="Arial"/>
          <w:color w:val="000000"/>
          <w:sz w:val="22"/>
          <w:szCs w:val="22"/>
        </w:rPr>
        <w:t xml:space="preserve"> </w:t>
      </w:r>
    </w:p>
    <w:p w:rsidR="003F4BC6"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color w:val="000000"/>
          <w:sz w:val="22"/>
          <w:szCs w:val="22"/>
        </w:rPr>
      </w:pPr>
      <w:r w:rsidRPr="005809EA">
        <w:rPr>
          <w:rFonts w:ascii="Arial" w:hAnsi="Arial" w:cs="Arial"/>
          <w:color w:val="000000"/>
          <w:sz w:val="22"/>
          <w:szCs w:val="22"/>
        </w:rPr>
        <w:t>Considering the time it is taking to dispose of this case, our concern should and does lie in eliminating the risks involved in the appellants’ absconding and interfering with the course of justice.</w:t>
      </w:r>
    </w:p>
    <w:p w:rsidR="003F4BC6" w:rsidRDefault="003F4BC6" w:rsidP="003F4BC6">
      <w:pPr>
        <w:pStyle w:val="ListParagraph"/>
        <w:widowControl/>
        <w:tabs>
          <w:tab w:val="left" w:pos="990"/>
        </w:tabs>
        <w:autoSpaceDE/>
        <w:autoSpaceDN/>
        <w:adjustRightInd/>
        <w:spacing w:after="200" w:line="360" w:lineRule="auto"/>
        <w:ind w:left="990"/>
        <w:jc w:val="both"/>
        <w:rPr>
          <w:rFonts w:ascii="Arial" w:hAnsi="Arial" w:cs="Arial"/>
          <w:color w:val="000000"/>
          <w:sz w:val="22"/>
          <w:szCs w:val="22"/>
        </w:rPr>
      </w:pPr>
    </w:p>
    <w:p w:rsidR="003F4BC6" w:rsidRDefault="003F4BC6" w:rsidP="003F4BC6">
      <w:pPr>
        <w:pStyle w:val="ListParagraph"/>
        <w:widowControl/>
        <w:tabs>
          <w:tab w:val="left" w:pos="990"/>
        </w:tabs>
        <w:autoSpaceDE/>
        <w:autoSpaceDN/>
        <w:adjustRightInd/>
        <w:spacing w:after="200" w:line="360" w:lineRule="auto"/>
        <w:ind w:left="990"/>
        <w:jc w:val="both"/>
        <w:rPr>
          <w:rFonts w:ascii="Arial" w:hAnsi="Arial" w:cs="Arial"/>
          <w:color w:val="000000"/>
          <w:sz w:val="22"/>
          <w:szCs w:val="22"/>
        </w:rPr>
      </w:pPr>
    </w:p>
    <w:p w:rsidR="003F4BC6" w:rsidRDefault="003F4BC6" w:rsidP="003F4BC6">
      <w:pPr>
        <w:pStyle w:val="ListParagraph"/>
        <w:widowControl/>
        <w:tabs>
          <w:tab w:val="left" w:pos="990"/>
        </w:tabs>
        <w:autoSpaceDE/>
        <w:autoSpaceDN/>
        <w:adjustRightInd/>
        <w:spacing w:after="200" w:line="360" w:lineRule="auto"/>
        <w:ind w:left="990"/>
        <w:jc w:val="both"/>
        <w:rPr>
          <w:rFonts w:ascii="Arial" w:hAnsi="Arial" w:cs="Arial"/>
          <w:color w:val="000000"/>
          <w:sz w:val="22"/>
          <w:szCs w:val="22"/>
        </w:rPr>
      </w:pPr>
    </w:p>
    <w:p w:rsidR="003F4BC6" w:rsidRDefault="003F4BC6" w:rsidP="003F4BC6">
      <w:pPr>
        <w:pStyle w:val="ListParagraph"/>
        <w:widowControl/>
        <w:tabs>
          <w:tab w:val="left" w:pos="990"/>
        </w:tabs>
        <w:autoSpaceDE/>
        <w:autoSpaceDN/>
        <w:adjustRightInd/>
        <w:spacing w:after="200" w:line="360" w:lineRule="auto"/>
        <w:ind w:left="990"/>
        <w:jc w:val="both"/>
        <w:rPr>
          <w:rFonts w:ascii="Arial" w:hAnsi="Arial" w:cs="Arial"/>
          <w:color w:val="000000"/>
          <w:sz w:val="22"/>
          <w:szCs w:val="22"/>
        </w:rPr>
      </w:pPr>
    </w:p>
    <w:p w:rsidR="003F4BC6" w:rsidRDefault="003F4BC6" w:rsidP="003F4BC6">
      <w:pPr>
        <w:pStyle w:val="ListParagraph"/>
        <w:widowControl/>
        <w:tabs>
          <w:tab w:val="left" w:pos="990"/>
        </w:tabs>
        <w:autoSpaceDE/>
        <w:autoSpaceDN/>
        <w:adjustRightInd/>
        <w:spacing w:after="200" w:line="360" w:lineRule="auto"/>
        <w:ind w:left="990"/>
        <w:jc w:val="both"/>
        <w:rPr>
          <w:rFonts w:ascii="Arial" w:hAnsi="Arial" w:cs="Arial"/>
          <w:color w:val="000000"/>
          <w:sz w:val="22"/>
          <w:szCs w:val="22"/>
        </w:rPr>
      </w:pPr>
    </w:p>
    <w:p w:rsidR="003F4BC6" w:rsidRDefault="003F4BC6" w:rsidP="003F4BC6">
      <w:pPr>
        <w:pStyle w:val="ListParagraph"/>
        <w:widowControl/>
        <w:tabs>
          <w:tab w:val="left" w:pos="990"/>
        </w:tabs>
        <w:autoSpaceDE/>
        <w:autoSpaceDN/>
        <w:adjustRightInd/>
        <w:spacing w:after="200" w:line="360" w:lineRule="auto"/>
        <w:ind w:left="990"/>
        <w:jc w:val="both"/>
        <w:rPr>
          <w:rFonts w:ascii="Arial" w:hAnsi="Arial" w:cs="Arial"/>
          <w:color w:val="000000"/>
          <w:sz w:val="22"/>
          <w:szCs w:val="22"/>
        </w:rPr>
      </w:pPr>
    </w:p>
    <w:p w:rsidR="005809EA" w:rsidRPr="005809EA"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color w:val="000000"/>
          <w:sz w:val="22"/>
          <w:szCs w:val="22"/>
        </w:rPr>
      </w:pPr>
      <w:r w:rsidRPr="005809EA">
        <w:rPr>
          <w:rFonts w:ascii="Arial" w:hAnsi="Arial" w:cs="Arial"/>
          <w:color w:val="000000"/>
          <w:sz w:val="22"/>
          <w:szCs w:val="22"/>
        </w:rPr>
        <w:lastRenderedPageBreak/>
        <w:t xml:space="preserve"> We, accordingly, impose the following conditions to eliminate the risks:</w:t>
      </w:r>
    </w:p>
    <w:p w:rsidR="005809EA" w:rsidRPr="005809EA" w:rsidRDefault="005809EA" w:rsidP="005809EA">
      <w:pPr>
        <w:pStyle w:val="ListParagraph"/>
        <w:spacing w:line="360" w:lineRule="auto"/>
        <w:jc w:val="both"/>
        <w:rPr>
          <w:rFonts w:ascii="Arial" w:hAnsi="Arial" w:cs="Arial"/>
          <w:color w:val="000000"/>
          <w:sz w:val="22"/>
          <w:szCs w:val="22"/>
        </w:rPr>
      </w:pPr>
      <w:r w:rsidRPr="005809EA">
        <w:rPr>
          <w:rFonts w:ascii="Arial" w:hAnsi="Arial" w:cs="Arial"/>
          <w:color w:val="000000"/>
          <w:sz w:val="22"/>
          <w:szCs w:val="22"/>
        </w:rPr>
        <w:t xml:space="preserve">     </w:t>
      </w:r>
    </w:p>
    <w:p w:rsidR="005809EA" w:rsidRPr="005809EA" w:rsidRDefault="005809EA" w:rsidP="005809EA">
      <w:pPr>
        <w:pStyle w:val="ListParagraph"/>
        <w:spacing w:line="360" w:lineRule="auto"/>
        <w:ind w:left="1440"/>
        <w:jc w:val="both"/>
        <w:rPr>
          <w:rFonts w:ascii="Arial" w:hAnsi="Arial" w:cs="Arial"/>
          <w:color w:val="000000"/>
          <w:sz w:val="22"/>
          <w:szCs w:val="22"/>
        </w:rPr>
      </w:pPr>
      <w:r w:rsidRPr="005809EA">
        <w:rPr>
          <w:rFonts w:ascii="Arial" w:hAnsi="Arial" w:cs="Arial"/>
          <w:color w:val="000000"/>
          <w:sz w:val="22"/>
          <w:szCs w:val="22"/>
        </w:rPr>
        <w:t xml:space="preserve">(a) that each of the </w:t>
      </w:r>
      <w:r w:rsidR="004F630A">
        <w:rPr>
          <w:rFonts w:ascii="Arial" w:hAnsi="Arial" w:cs="Arial"/>
          <w:color w:val="000000"/>
          <w:sz w:val="22"/>
          <w:szCs w:val="22"/>
        </w:rPr>
        <w:t>appellants</w:t>
      </w:r>
      <w:r w:rsidRPr="005809EA">
        <w:rPr>
          <w:rFonts w:ascii="Arial" w:hAnsi="Arial" w:cs="Arial"/>
          <w:color w:val="000000"/>
          <w:sz w:val="22"/>
          <w:szCs w:val="22"/>
        </w:rPr>
        <w:t xml:space="preserve"> shall provide two sureties of SRs 50, 000 each and </w:t>
      </w:r>
      <w:r w:rsidR="004F630A">
        <w:rPr>
          <w:rFonts w:ascii="Arial" w:hAnsi="Arial" w:cs="Arial"/>
          <w:color w:val="000000"/>
          <w:sz w:val="22"/>
          <w:szCs w:val="22"/>
        </w:rPr>
        <w:t xml:space="preserve">shall </w:t>
      </w:r>
      <w:r w:rsidRPr="005809EA">
        <w:rPr>
          <w:rFonts w:ascii="Arial" w:hAnsi="Arial" w:cs="Arial"/>
          <w:color w:val="000000"/>
          <w:sz w:val="22"/>
          <w:szCs w:val="22"/>
        </w:rPr>
        <w:t>enter into a recognizance in the sum of SRs 100,000;</w:t>
      </w:r>
    </w:p>
    <w:p w:rsidR="005809EA" w:rsidRDefault="005809EA" w:rsidP="005809EA">
      <w:pPr>
        <w:spacing w:line="360" w:lineRule="auto"/>
        <w:ind w:left="1440"/>
        <w:jc w:val="both"/>
        <w:rPr>
          <w:rFonts w:ascii="Arial" w:hAnsi="Arial" w:cs="Arial"/>
          <w:color w:val="000000"/>
          <w:sz w:val="22"/>
          <w:szCs w:val="22"/>
        </w:rPr>
      </w:pPr>
      <w:r w:rsidRPr="005809EA">
        <w:rPr>
          <w:rFonts w:ascii="Arial" w:hAnsi="Arial" w:cs="Arial"/>
          <w:color w:val="000000"/>
          <w:sz w:val="22"/>
          <w:szCs w:val="22"/>
        </w:rPr>
        <w:t>(b) that each shall reside at a fixed and permanent place of residence indicated by him;</w:t>
      </w:r>
    </w:p>
    <w:p w:rsidR="005809EA" w:rsidRPr="005809EA" w:rsidRDefault="005809EA" w:rsidP="005809EA">
      <w:pPr>
        <w:spacing w:line="360" w:lineRule="auto"/>
        <w:ind w:left="1440"/>
        <w:jc w:val="both"/>
        <w:rPr>
          <w:rFonts w:ascii="Arial" w:hAnsi="Arial" w:cs="Arial"/>
          <w:color w:val="000000"/>
          <w:sz w:val="22"/>
          <w:szCs w:val="22"/>
        </w:rPr>
      </w:pPr>
      <w:r w:rsidRPr="005809EA">
        <w:rPr>
          <w:rFonts w:ascii="Arial" w:hAnsi="Arial" w:cs="Arial"/>
          <w:color w:val="000000"/>
          <w:sz w:val="22"/>
          <w:szCs w:val="22"/>
        </w:rPr>
        <w:t>(c) that none of them shall engage in any marine activity while on bail;</w:t>
      </w:r>
    </w:p>
    <w:p w:rsidR="005809EA" w:rsidRPr="005809EA" w:rsidRDefault="005809EA" w:rsidP="005809EA">
      <w:pPr>
        <w:spacing w:line="360" w:lineRule="auto"/>
        <w:ind w:left="1440"/>
        <w:jc w:val="both"/>
        <w:rPr>
          <w:rFonts w:ascii="Arial" w:hAnsi="Arial" w:cs="Arial"/>
          <w:color w:val="000000"/>
          <w:sz w:val="22"/>
          <w:szCs w:val="22"/>
        </w:rPr>
      </w:pPr>
      <w:r w:rsidRPr="005809EA">
        <w:rPr>
          <w:rFonts w:ascii="Arial" w:hAnsi="Arial" w:cs="Arial"/>
          <w:color w:val="000000"/>
          <w:sz w:val="22"/>
          <w:szCs w:val="22"/>
        </w:rPr>
        <w:t>(d) that each shall report to the nearest Police Station twice daily at 8.00 hours and 20.00 hours;</w:t>
      </w:r>
    </w:p>
    <w:p w:rsidR="005809EA" w:rsidRPr="005809EA" w:rsidRDefault="005809EA" w:rsidP="005809EA">
      <w:pPr>
        <w:spacing w:line="360" w:lineRule="auto"/>
        <w:ind w:left="1440"/>
        <w:jc w:val="both"/>
        <w:rPr>
          <w:rFonts w:ascii="Arial" w:hAnsi="Arial" w:cs="Arial"/>
          <w:color w:val="000000"/>
          <w:sz w:val="22"/>
          <w:szCs w:val="22"/>
        </w:rPr>
      </w:pPr>
      <w:r w:rsidRPr="005809EA">
        <w:rPr>
          <w:rFonts w:ascii="Arial" w:hAnsi="Arial" w:cs="Arial"/>
          <w:color w:val="000000"/>
          <w:sz w:val="22"/>
          <w:szCs w:val="22"/>
        </w:rPr>
        <w:t>(e) that each shall inform the Police of his daily movements each time he reports at the Police Station;</w:t>
      </w:r>
    </w:p>
    <w:p w:rsidR="005809EA" w:rsidRPr="005809EA" w:rsidRDefault="005809EA" w:rsidP="005809EA">
      <w:pPr>
        <w:spacing w:line="360" w:lineRule="auto"/>
        <w:ind w:left="1440"/>
        <w:jc w:val="both"/>
        <w:rPr>
          <w:rFonts w:ascii="Arial" w:hAnsi="Arial" w:cs="Arial"/>
          <w:color w:val="000000"/>
          <w:sz w:val="22"/>
          <w:szCs w:val="22"/>
        </w:rPr>
      </w:pPr>
      <w:r w:rsidRPr="005809EA">
        <w:rPr>
          <w:rFonts w:ascii="Arial" w:hAnsi="Arial" w:cs="Arial"/>
          <w:color w:val="000000"/>
          <w:sz w:val="22"/>
          <w:szCs w:val="22"/>
        </w:rPr>
        <w:t>(f) that each shall submit himself to a permanent monitoring of his movements and location which shall be carried out in the following manner –</w:t>
      </w:r>
    </w:p>
    <w:p w:rsidR="005809EA" w:rsidRPr="005809EA" w:rsidRDefault="005809EA" w:rsidP="005809EA">
      <w:pPr>
        <w:spacing w:line="360" w:lineRule="auto"/>
        <w:ind w:left="1440"/>
        <w:jc w:val="both"/>
        <w:rPr>
          <w:rFonts w:ascii="Arial" w:hAnsi="Arial" w:cs="Arial"/>
          <w:color w:val="000000"/>
          <w:sz w:val="22"/>
          <w:szCs w:val="22"/>
        </w:rPr>
      </w:pPr>
    </w:p>
    <w:p w:rsidR="005809EA" w:rsidRPr="005809EA" w:rsidRDefault="005809EA" w:rsidP="005809EA">
      <w:pPr>
        <w:spacing w:line="360" w:lineRule="auto"/>
        <w:ind w:left="2880" w:hanging="720"/>
        <w:jc w:val="both"/>
        <w:rPr>
          <w:rFonts w:ascii="Arial" w:hAnsi="Arial" w:cs="Arial"/>
          <w:color w:val="000000"/>
          <w:sz w:val="22"/>
          <w:szCs w:val="22"/>
        </w:rPr>
      </w:pPr>
      <w:r w:rsidRPr="005809EA">
        <w:rPr>
          <w:rFonts w:ascii="Arial" w:hAnsi="Arial" w:cs="Arial"/>
          <w:color w:val="000000"/>
          <w:sz w:val="22"/>
          <w:szCs w:val="22"/>
        </w:rPr>
        <w:t xml:space="preserve">i. </w:t>
      </w:r>
      <w:r w:rsidRPr="005809EA">
        <w:rPr>
          <w:rFonts w:ascii="Arial" w:hAnsi="Arial" w:cs="Arial"/>
          <w:color w:val="000000"/>
          <w:sz w:val="22"/>
          <w:szCs w:val="22"/>
        </w:rPr>
        <w:tab/>
        <w:t>he shall be permanently equipped with a mobile phone at his own cost, the number of which he shall communicate in advance to one or more NDEA officer/s nominated for that purpose;</w:t>
      </w:r>
    </w:p>
    <w:p w:rsidR="005809EA" w:rsidRPr="005809EA" w:rsidRDefault="005809EA" w:rsidP="005809EA">
      <w:pPr>
        <w:spacing w:line="360" w:lineRule="auto"/>
        <w:ind w:left="2880" w:hanging="720"/>
        <w:jc w:val="both"/>
        <w:rPr>
          <w:rFonts w:ascii="Arial" w:hAnsi="Arial" w:cs="Arial"/>
          <w:color w:val="000000"/>
          <w:sz w:val="22"/>
          <w:szCs w:val="22"/>
        </w:rPr>
      </w:pPr>
      <w:r w:rsidRPr="005809EA">
        <w:rPr>
          <w:rFonts w:ascii="Arial" w:hAnsi="Arial" w:cs="Arial"/>
          <w:color w:val="000000"/>
          <w:sz w:val="22"/>
          <w:szCs w:val="22"/>
        </w:rPr>
        <w:t>ii.</w:t>
      </w:r>
      <w:r w:rsidRPr="005809EA">
        <w:rPr>
          <w:rFonts w:ascii="Arial" w:hAnsi="Arial" w:cs="Arial"/>
          <w:color w:val="000000"/>
          <w:sz w:val="22"/>
          <w:szCs w:val="22"/>
        </w:rPr>
        <w:tab/>
        <w:t>he shall ensure that the mobile phone is in good working condition and open for communication at all times;</w:t>
      </w:r>
    </w:p>
    <w:p w:rsidR="005809EA" w:rsidRPr="005809EA" w:rsidRDefault="005809EA" w:rsidP="005809EA">
      <w:pPr>
        <w:spacing w:line="360" w:lineRule="auto"/>
        <w:ind w:left="2880" w:hanging="720"/>
        <w:jc w:val="both"/>
        <w:rPr>
          <w:rFonts w:ascii="Arial" w:hAnsi="Arial" w:cs="Arial"/>
          <w:color w:val="000000"/>
          <w:sz w:val="22"/>
          <w:szCs w:val="22"/>
        </w:rPr>
      </w:pPr>
      <w:r w:rsidRPr="005809EA">
        <w:rPr>
          <w:rFonts w:ascii="Arial" w:hAnsi="Arial" w:cs="Arial"/>
          <w:color w:val="000000"/>
          <w:sz w:val="22"/>
          <w:szCs w:val="22"/>
        </w:rPr>
        <w:t xml:space="preserve">iii. </w:t>
      </w:r>
      <w:r w:rsidRPr="005809EA">
        <w:rPr>
          <w:rFonts w:ascii="Arial" w:hAnsi="Arial" w:cs="Arial"/>
          <w:color w:val="000000"/>
          <w:sz w:val="22"/>
          <w:szCs w:val="22"/>
        </w:rPr>
        <w:tab/>
        <w:t>he shall ensure that the mobile phone is available solely and exclusively for the present monitoring purposes to enable any NDEA Officer at any time to ascertain his movements and location and, if necessary, to direct him to be in attendance at any indicated spot; and</w:t>
      </w:r>
    </w:p>
    <w:p w:rsidR="005809EA" w:rsidRDefault="005809EA" w:rsidP="005809EA">
      <w:pPr>
        <w:spacing w:line="360" w:lineRule="auto"/>
        <w:ind w:left="2880" w:hanging="720"/>
        <w:jc w:val="both"/>
        <w:rPr>
          <w:rFonts w:ascii="Arial" w:hAnsi="Arial" w:cs="Arial"/>
          <w:color w:val="000000"/>
          <w:sz w:val="22"/>
          <w:szCs w:val="22"/>
        </w:rPr>
      </w:pPr>
      <w:r w:rsidRPr="005809EA">
        <w:rPr>
          <w:rFonts w:ascii="Arial" w:hAnsi="Arial" w:cs="Arial"/>
          <w:color w:val="000000"/>
          <w:sz w:val="22"/>
          <w:szCs w:val="22"/>
        </w:rPr>
        <w:t xml:space="preserve">iv. </w:t>
      </w:r>
      <w:r w:rsidRPr="005809EA">
        <w:rPr>
          <w:rFonts w:ascii="Arial" w:hAnsi="Arial" w:cs="Arial"/>
          <w:color w:val="000000"/>
          <w:sz w:val="22"/>
          <w:szCs w:val="22"/>
        </w:rPr>
        <w:tab/>
        <w:t>he shall use, if at all, the social media only for the purposes of communicating with his family members, on domestic matters and not use coded messages.</w:t>
      </w:r>
    </w:p>
    <w:p w:rsidR="002C5066" w:rsidRPr="005809EA" w:rsidRDefault="002C5066" w:rsidP="005809EA">
      <w:pPr>
        <w:spacing w:line="360" w:lineRule="auto"/>
        <w:ind w:left="2880" w:hanging="720"/>
        <w:jc w:val="both"/>
        <w:rPr>
          <w:rFonts w:ascii="Arial" w:hAnsi="Arial" w:cs="Arial"/>
          <w:color w:val="000000"/>
          <w:sz w:val="22"/>
          <w:szCs w:val="22"/>
        </w:rPr>
      </w:pPr>
      <w:r>
        <w:rPr>
          <w:rFonts w:ascii="Arial" w:hAnsi="Arial" w:cs="Arial"/>
          <w:color w:val="000000"/>
          <w:sz w:val="22"/>
          <w:szCs w:val="22"/>
        </w:rPr>
        <w:t>v.</w:t>
      </w:r>
      <w:r>
        <w:rPr>
          <w:rFonts w:ascii="Arial" w:hAnsi="Arial" w:cs="Arial"/>
          <w:color w:val="000000"/>
          <w:sz w:val="22"/>
          <w:szCs w:val="22"/>
        </w:rPr>
        <w:tab/>
        <w:t>he shall surrender his passport, unless he has already done so.</w:t>
      </w:r>
    </w:p>
    <w:p w:rsidR="005809EA" w:rsidRPr="005809EA" w:rsidRDefault="005809EA" w:rsidP="005809EA">
      <w:pPr>
        <w:spacing w:line="360" w:lineRule="auto"/>
        <w:ind w:left="2880" w:hanging="720"/>
        <w:jc w:val="both"/>
        <w:rPr>
          <w:rFonts w:ascii="Arial" w:hAnsi="Arial" w:cs="Arial"/>
          <w:color w:val="000000"/>
          <w:sz w:val="22"/>
          <w:szCs w:val="22"/>
        </w:rPr>
      </w:pPr>
    </w:p>
    <w:p w:rsidR="005809EA" w:rsidRPr="005809EA"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color w:val="000000"/>
          <w:sz w:val="22"/>
          <w:szCs w:val="22"/>
        </w:rPr>
      </w:pPr>
      <w:r w:rsidRPr="005809EA">
        <w:rPr>
          <w:rFonts w:ascii="Arial" w:hAnsi="Arial" w:cs="Arial"/>
          <w:color w:val="000000"/>
          <w:sz w:val="22"/>
          <w:szCs w:val="22"/>
        </w:rPr>
        <w:t>He shall understand that each and every of the above conditions is regarded by the Court as serious, the breach of which will be tantamount to a breach of bail conditions and amenable to the issue also of an international warrant if need be.</w:t>
      </w:r>
    </w:p>
    <w:p w:rsidR="005809EA" w:rsidRDefault="005809EA" w:rsidP="005809EA">
      <w:pPr>
        <w:pStyle w:val="ListParagraph"/>
        <w:spacing w:line="360" w:lineRule="auto"/>
        <w:jc w:val="both"/>
        <w:rPr>
          <w:rFonts w:ascii="Arial" w:hAnsi="Arial" w:cs="Arial"/>
          <w:color w:val="000000"/>
          <w:sz w:val="22"/>
          <w:szCs w:val="22"/>
        </w:rPr>
      </w:pPr>
      <w:r w:rsidRPr="005809EA">
        <w:rPr>
          <w:rFonts w:ascii="Arial" w:hAnsi="Arial" w:cs="Arial"/>
          <w:color w:val="000000"/>
          <w:sz w:val="22"/>
          <w:szCs w:val="22"/>
        </w:rPr>
        <w:t xml:space="preserve"> </w:t>
      </w:r>
    </w:p>
    <w:p w:rsidR="003F4BC6" w:rsidRPr="005809EA" w:rsidRDefault="003F4BC6" w:rsidP="005809EA">
      <w:pPr>
        <w:pStyle w:val="ListParagraph"/>
        <w:spacing w:line="360" w:lineRule="auto"/>
        <w:jc w:val="both"/>
        <w:rPr>
          <w:rFonts w:ascii="Arial" w:hAnsi="Arial" w:cs="Arial"/>
          <w:color w:val="000000"/>
          <w:sz w:val="22"/>
          <w:szCs w:val="22"/>
        </w:rPr>
      </w:pPr>
    </w:p>
    <w:p w:rsidR="005809EA" w:rsidRDefault="005809EA" w:rsidP="005809EA">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sz w:val="22"/>
          <w:szCs w:val="22"/>
        </w:rPr>
      </w:pPr>
      <w:r w:rsidRPr="005809EA">
        <w:rPr>
          <w:rFonts w:ascii="Arial" w:hAnsi="Arial" w:cs="Arial"/>
          <w:sz w:val="22"/>
          <w:szCs w:val="22"/>
        </w:rPr>
        <w:lastRenderedPageBreak/>
        <w:t xml:space="preserve">As soon as each of the five appellants have met the conditions laid down above, he shall be released on bail pending completion of the trial.   </w:t>
      </w:r>
    </w:p>
    <w:p w:rsidR="00F4670B" w:rsidRDefault="00F4670B" w:rsidP="00F4670B">
      <w:pPr>
        <w:pStyle w:val="ListParagraph"/>
        <w:widowControl/>
        <w:tabs>
          <w:tab w:val="left" w:pos="990"/>
        </w:tabs>
        <w:autoSpaceDE/>
        <w:autoSpaceDN/>
        <w:adjustRightInd/>
        <w:spacing w:after="200" w:line="360" w:lineRule="auto"/>
        <w:ind w:left="990"/>
        <w:jc w:val="both"/>
        <w:rPr>
          <w:rFonts w:ascii="Arial" w:hAnsi="Arial" w:cs="Arial"/>
          <w:sz w:val="22"/>
          <w:szCs w:val="22"/>
        </w:rPr>
      </w:pPr>
    </w:p>
    <w:p w:rsidR="00F4670B" w:rsidRPr="005809EA" w:rsidRDefault="00F4670B" w:rsidP="00111367">
      <w:pPr>
        <w:pStyle w:val="ListParagraph"/>
        <w:widowControl/>
        <w:numPr>
          <w:ilvl w:val="0"/>
          <w:numId w:val="8"/>
        </w:numPr>
        <w:tabs>
          <w:tab w:val="left" w:pos="990"/>
        </w:tabs>
        <w:autoSpaceDE/>
        <w:autoSpaceDN/>
        <w:adjustRightInd/>
        <w:spacing w:after="200" w:line="360" w:lineRule="auto"/>
        <w:ind w:left="990" w:hanging="630"/>
        <w:jc w:val="both"/>
        <w:rPr>
          <w:rFonts w:ascii="Arial" w:hAnsi="Arial" w:cs="Arial"/>
          <w:sz w:val="22"/>
          <w:szCs w:val="22"/>
        </w:rPr>
      </w:pPr>
      <w:r>
        <w:rPr>
          <w:rFonts w:ascii="Arial" w:hAnsi="Arial" w:cs="Arial"/>
          <w:sz w:val="22"/>
          <w:szCs w:val="22"/>
        </w:rPr>
        <w:t>The accused Roy Patrick Brioche is remanded in custody for a further 7 days to be produced before Robinson J at the end of the remand period.</w:t>
      </w:r>
    </w:p>
    <w:p w:rsidR="00EF2051" w:rsidRDefault="00330DFF"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5809EA" w:rsidRPr="005809EA" w:rsidRDefault="005809EA" w:rsidP="00AD63F9">
      <w:pPr>
        <w:spacing w:before="120" w:line="480" w:lineRule="auto"/>
        <w:rPr>
          <w:sz w:val="10"/>
          <w:szCs w:val="10"/>
        </w:rPr>
      </w:pPr>
    </w:p>
    <w:p w:rsidR="00AD63F9" w:rsidRPr="00AD63F9" w:rsidRDefault="00330DFF" w:rsidP="00AD63F9">
      <w:pPr>
        <w:spacing w:line="480" w:lineRule="auto"/>
        <w:rPr>
          <w:b/>
          <w:sz w:val="28"/>
          <w:szCs w:val="28"/>
        </w:rPr>
      </w:pPr>
      <w:sdt>
        <w:sdtPr>
          <w:rPr>
            <w:b/>
            <w:sz w:val="24"/>
            <w:szCs w:val="24"/>
          </w:rPr>
          <w:id w:val="22920305"/>
          <w:placeholder>
            <w:docPart w:val="D1CD4AD1BB56434CA9CADF3D03F8DD2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809EA">
            <w:rPr>
              <w:b/>
              <w:sz w:val="24"/>
              <w:szCs w:val="24"/>
            </w:rPr>
            <w:t>S. Domah (J.A)</w:t>
          </w:r>
        </w:sdtContent>
      </w:sdt>
    </w:p>
    <w:sdt>
      <w:sdtPr>
        <w:rPr>
          <w:b/>
          <w:sz w:val="28"/>
          <w:szCs w:val="28"/>
        </w:rPr>
        <w:id w:val="4919265"/>
        <w:placeholder>
          <w:docPart w:val="D2D08EEBAA994298AACBEC494AA6E152"/>
        </w:placeholder>
        <w:docPartList>
          <w:docPartGallery w:val="Quick Parts"/>
        </w:docPartList>
      </w:sdtPr>
      <w:sdtEndPr>
        <w:rPr>
          <w:sz w:val="24"/>
          <w:szCs w:val="24"/>
        </w:rPr>
      </w:sdtEndPr>
      <w:sdtContent>
        <w:p w:rsidR="00AD63F9" w:rsidRPr="00484DA6" w:rsidRDefault="00330DFF" w:rsidP="00AD63F9">
          <w:pPr>
            <w:spacing w:before="360" w:after="240" w:line="480" w:lineRule="auto"/>
            <w:rPr>
              <w:b/>
              <w:sz w:val="24"/>
              <w:szCs w:val="24"/>
            </w:rPr>
          </w:pPr>
          <w:sdt>
            <w:sdtPr>
              <w:rPr>
                <w:b/>
                <w:sz w:val="24"/>
                <w:szCs w:val="24"/>
              </w:rPr>
              <w:id w:val="4919266"/>
              <w:placeholder>
                <w:docPart w:val="E8677FDCD1F34CC69D8374083348216F"/>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42E2D7F1CCBB446DBA1976944A21E83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809EA">
                <w:rPr>
                  <w:sz w:val="24"/>
                  <w:szCs w:val="24"/>
                </w:rPr>
                <w:t>M. Twomey (J.A)</w:t>
              </w:r>
            </w:sdtContent>
          </w:sdt>
        </w:p>
      </w:sdtContent>
    </w:sdt>
    <w:sdt>
      <w:sdtPr>
        <w:rPr>
          <w:b/>
          <w:sz w:val="24"/>
          <w:szCs w:val="24"/>
        </w:rPr>
        <w:id w:val="4919458"/>
        <w:placeholder>
          <w:docPart w:val="46F7043FCA7E451E9E7F2FF8A17D64F0"/>
        </w:placeholder>
        <w:docPartList>
          <w:docPartGallery w:val="Quick Parts"/>
        </w:docPartList>
      </w:sdtPr>
      <w:sdtContent>
        <w:p w:rsidR="00AD63F9" w:rsidRPr="00484DA6" w:rsidRDefault="00330DFF" w:rsidP="00AD63F9">
          <w:pPr>
            <w:spacing w:before="360" w:after="240" w:line="480" w:lineRule="auto"/>
            <w:rPr>
              <w:b/>
              <w:sz w:val="24"/>
              <w:szCs w:val="24"/>
            </w:rPr>
          </w:pPr>
          <w:sdt>
            <w:sdtPr>
              <w:rPr>
                <w:b/>
                <w:sz w:val="24"/>
                <w:szCs w:val="24"/>
              </w:rPr>
              <w:id w:val="4919459"/>
              <w:placeholder>
                <w:docPart w:val="3381BA4E0EC74DE68247EC9F65720D2E"/>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FD0AB838B4A94E128829AD01E314435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809EA">
                <w:rPr>
                  <w:sz w:val="24"/>
                  <w:szCs w:val="24"/>
                </w:rPr>
                <w:t>J. Msoffe (J.A)</w:t>
              </w:r>
            </w:sdtContent>
          </w:sdt>
        </w:p>
      </w:sdtContent>
    </w:sdt>
    <w:p w:rsidR="0087722C" w:rsidRDefault="0087722C" w:rsidP="007F351F">
      <w:pPr>
        <w:rPr>
          <w:b/>
          <w:sz w:val="28"/>
          <w:szCs w:val="28"/>
        </w:rPr>
      </w:pPr>
    </w:p>
    <w:p w:rsidR="00204002" w:rsidRDefault="00330DFF"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20A47BC5E73141D5BDF09D7185FCAC34"/>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FED05EE4231B4C4AA96C161CF28B672D"/>
          </w:placeholder>
          <w:date w:fullDate="2015-04-17T00:00:00Z">
            <w:dateFormat w:val="dd MMMM yyyy"/>
            <w:lid w:val="en-GB"/>
            <w:storeMappedDataAs w:val="dateTime"/>
            <w:calendar w:val="gregorian"/>
          </w:date>
        </w:sdtPr>
        <w:sdtContent>
          <w:r w:rsidR="005809EA">
            <w:rPr>
              <w:sz w:val="24"/>
              <w:szCs w:val="24"/>
            </w:rPr>
            <w:t>17 April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98E" w:rsidRDefault="00C6198E" w:rsidP="00DB6D34">
      <w:r>
        <w:separator/>
      </w:r>
    </w:p>
  </w:endnote>
  <w:endnote w:type="continuationSeparator" w:id="0">
    <w:p w:rsidR="00C6198E" w:rsidRDefault="00C6198E"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30DFF">
    <w:pPr>
      <w:pStyle w:val="Footer"/>
      <w:jc w:val="center"/>
    </w:pPr>
    <w:fldSimple w:instr=" PAGE   \* MERGEFORMAT ">
      <w:r w:rsidR="00A66FF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98E" w:rsidRDefault="00C6198E" w:rsidP="00DB6D34">
      <w:r>
        <w:separator/>
      </w:r>
    </w:p>
  </w:footnote>
  <w:footnote w:type="continuationSeparator" w:id="0">
    <w:p w:rsidR="00C6198E" w:rsidRDefault="00C6198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157128C"/>
    <w:multiLevelType w:val="hybridMultilevel"/>
    <w:tmpl w:val="45AA14BC"/>
    <w:lvl w:ilvl="0" w:tplc="F350CE4E">
      <w:start w:val="1"/>
      <w:numFmt w:val="decimal"/>
      <w:lvlText w:val="[%1]   "/>
      <w:lvlJc w:val="left"/>
      <w:pPr>
        <w:ind w:left="13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73415"/>
    <w:multiLevelType w:val="hybridMultilevel"/>
    <w:tmpl w:val="DDE43466"/>
    <w:lvl w:ilvl="0" w:tplc="51049E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0"/>
  </w:num>
  <w:num w:numId="4">
    <w:abstractNumId w:val="2"/>
  </w:num>
  <w:num w:numId="5">
    <w:abstractNumId w:val="6"/>
  </w:num>
  <w:num w:numId="6">
    <w:abstractNumId w:val="1"/>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53271"/>
    <w:rsid w:val="00002269"/>
    <w:rsid w:val="000043B1"/>
    <w:rsid w:val="00005BEF"/>
    <w:rsid w:val="00017F12"/>
    <w:rsid w:val="0002497E"/>
    <w:rsid w:val="00030259"/>
    <w:rsid w:val="00030C81"/>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1367"/>
    <w:rsid w:val="00117CBF"/>
    <w:rsid w:val="00126A10"/>
    <w:rsid w:val="001376AB"/>
    <w:rsid w:val="00144612"/>
    <w:rsid w:val="001535B9"/>
    <w:rsid w:val="0016510C"/>
    <w:rsid w:val="00171F06"/>
    <w:rsid w:val="00180158"/>
    <w:rsid w:val="00185139"/>
    <w:rsid w:val="00186F92"/>
    <w:rsid w:val="00197E07"/>
    <w:rsid w:val="001B6E9A"/>
    <w:rsid w:val="001E3539"/>
    <w:rsid w:val="001E4ED8"/>
    <w:rsid w:val="001E576A"/>
    <w:rsid w:val="00201C0E"/>
    <w:rsid w:val="0020244B"/>
    <w:rsid w:val="00204002"/>
    <w:rsid w:val="00231C17"/>
    <w:rsid w:val="00236AAC"/>
    <w:rsid w:val="0024353F"/>
    <w:rsid w:val="00260567"/>
    <w:rsid w:val="00290E14"/>
    <w:rsid w:val="002939B3"/>
    <w:rsid w:val="002A7376"/>
    <w:rsid w:val="002B2255"/>
    <w:rsid w:val="002C5066"/>
    <w:rsid w:val="002C7560"/>
    <w:rsid w:val="002D06AA"/>
    <w:rsid w:val="002D67FC"/>
    <w:rsid w:val="002E6963"/>
    <w:rsid w:val="002F40A1"/>
    <w:rsid w:val="00301D88"/>
    <w:rsid w:val="00304E76"/>
    <w:rsid w:val="00315456"/>
    <w:rsid w:val="00330DFF"/>
    <w:rsid w:val="003437DF"/>
    <w:rsid w:val="003647E7"/>
    <w:rsid w:val="00370265"/>
    <w:rsid w:val="0037270D"/>
    <w:rsid w:val="00377341"/>
    <w:rsid w:val="0038006D"/>
    <w:rsid w:val="003838CC"/>
    <w:rsid w:val="003862CB"/>
    <w:rsid w:val="0038700C"/>
    <w:rsid w:val="003A059B"/>
    <w:rsid w:val="003B461C"/>
    <w:rsid w:val="003B4C19"/>
    <w:rsid w:val="003D58AA"/>
    <w:rsid w:val="003D7B97"/>
    <w:rsid w:val="003E2ABC"/>
    <w:rsid w:val="003F0A70"/>
    <w:rsid w:val="003F0F8D"/>
    <w:rsid w:val="003F4BC6"/>
    <w:rsid w:val="00403B64"/>
    <w:rsid w:val="004156B9"/>
    <w:rsid w:val="00422293"/>
    <w:rsid w:val="00445BFA"/>
    <w:rsid w:val="00452BB6"/>
    <w:rsid w:val="0046133B"/>
    <w:rsid w:val="004639C0"/>
    <w:rsid w:val="004706DB"/>
    <w:rsid w:val="00484DA6"/>
    <w:rsid w:val="004873AB"/>
    <w:rsid w:val="004A2A8B"/>
    <w:rsid w:val="004B76F8"/>
    <w:rsid w:val="004C3D80"/>
    <w:rsid w:val="004D6771"/>
    <w:rsid w:val="004F2B34"/>
    <w:rsid w:val="004F3823"/>
    <w:rsid w:val="004F409A"/>
    <w:rsid w:val="004F630A"/>
    <w:rsid w:val="0051033B"/>
    <w:rsid w:val="005207C8"/>
    <w:rsid w:val="00530663"/>
    <w:rsid w:val="005460DE"/>
    <w:rsid w:val="00547C35"/>
    <w:rsid w:val="0055036F"/>
    <w:rsid w:val="005514D6"/>
    <w:rsid w:val="00552704"/>
    <w:rsid w:val="00553271"/>
    <w:rsid w:val="00560A16"/>
    <w:rsid w:val="0056460A"/>
    <w:rsid w:val="00572AB3"/>
    <w:rsid w:val="005809EA"/>
    <w:rsid w:val="005836AC"/>
    <w:rsid w:val="00583C6D"/>
    <w:rsid w:val="00584583"/>
    <w:rsid w:val="00594FAC"/>
    <w:rsid w:val="005F3AAB"/>
    <w:rsid w:val="005F5FB0"/>
    <w:rsid w:val="00606587"/>
    <w:rsid w:val="00606EEA"/>
    <w:rsid w:val="00616597"/>
    <w:rsid w:val="006174DB"/>
    <w:rsid w:val="006179EC"/>
    <w:rsid w:val="00621984"/>
    <w:rsid w:val="0064007C"/>
    <w:rsid w:val="0064023C"/>
    <w:rsid w:val="006578C2"/>
    <w:rsid w:val="00666D33"/>
    <w:rsid w:val="0068552E"/>
    <w:rsid w:val="00692AAB"/>
    <w:rsid w:val="006A2C88"/>
    <w:rsid w:val="006A58E4"/>
    <w:rsid w:val="006A61AE"/>
    <w:rsid w:val="006C0000"/>
    <w:rsid w:val="006D0D9B"/>
    <w:rsid w:val="006D36C9"/>
    <w:rsid w:val="006D62D0"/>
    <w:rsid w:val="0071190B"/>
    <w:rsid w:val="007175A6"/>
    <w:rsid w:val="00744508"/>
    <w:rsid w:val="00760665"/>
    <w:rsid w:val="00763535"/>
    <w:rsid w:val="00766505"/>
    <w:rsid w:val="00770970"/>
    <w:rsid w:val="007820CB"/>
    <w:rsid w:val="00782F7D"/>
    <w:rsid w:val="007A47DC"/>
    <w:rsid w:val="007B10E8"/>
    <w:rsid w:val="007B6178"/>
    <w:rsid w:val="007C2809"/>
    <w:rsid w:val="007D416E"/>
    <w:rsid w:val="007E5472"/>
    <w:rsid w:val="007E7DA5"/>
    <w:rsid w:val="007F351F"/>
    <w:rsid w:val="0080050A"/>
    <w:rsid w:val="0080237F"/>
    <w:rsid w:val="00807411"/>
    <w:rsid w:val="00814CF5"/>
    <w:rsid w:val="00816425"/>
    <w:rsid w:val="00816D6E"/>
    <w:rsid w:val="00821758"/>
    <w:rsid w:val="00823079"/>
    <w:rsid w:val="00823890"/>
    <w:rsid w:val="00827FD5"/>
    <w:rsid w:val="0083298A"/>
    <w:rsid w:val="00841387"/>
    <w:rsid w:val="00845DCB"/>
    <w:rsid w:val="008472B3"/>
    <w:rsid w:val="008478D6"/>
    <w:rsid w:val="008500B8"/>
    <w:rsid w:val="00861993"/>
    <w:rsid w:val="00861F83"/>
    <w:rsid w:val="0087722C"/>
    <w:rsid w:val="008A5208"/>
    <w:rsid w:val="008A58A5"/>
    <w:rsid w:val="008A73A7"/>
    <w:rsid w:val="008C0FD6"/>
    <w:rsid w:val="008E1DB1"/>
    <w:rsid w:val="008E512C"/>
    <w:rsid w:val="008E7749"/>
    <w:rsid w:val="008E7F92"/>
    <w:rsid w:val="008F0C10"/>
    <w:rsid w:val="008F311B"/>
    <w:rsid w:val="008F38F7"/>
    <w:rsid w:val="00900EB1"/>
    <w:rsid w:val="00902D3C"/>
    <w:rsid w:val="00922CDD"/>
    <w:rsid w:val="00926D09"/>
    <w:rsid w:val="009336BA"/>
    <w:rsid w:val="00937FB4"/>
    <w:rsid w:val="0094087C"/>
    <w:rsid w:val="00951EC0"/>
    <w:rsid w:val="0096041D"/>
    <w:rsid w:val="00967719"/>
    <w:rsid w:val="00981287"/>
    <w:rsid w:val="00983045"/>
    <w:rsid w:val="0099672E"/>
    <w:rsid w:val="009C5D65"/>
    <w:rsid w:val="009D04B1"/>
    <w:rsid w:val="009D15F5"/>
    <w:rsid w:val="009D3796"/>
    <w:rsid w:val="009E05E5"/>
    <w:rsid w:val="009F1B68"/>
    <w:rsid w:val="009F4DC4"/>
    <w:rsid w:val="00A11166"/>
    <w:rsid w:val="00A14038"/>
    <w:rsid w:val="00A24FBF"/>
    <w:rsid w:val="00A26810"/>
    <w:rsid w:val="00A3626F"/>
    <w:rsid w:val="00A36CEB"/>
    <w:rsid w:val="00A42850"/>
    <w:rsid w:val="00A53837"/>
    <w:rsid w:val="00A551C8"/>
    <w:rsid w:val="00A602E0"/>
    <w:rsid w:val="00A63090"/>
    <w:rsid w:val="00A66FF7"/>
    <w:rsid w:val="00A80E4E"/>
    <w:rsid w:val="00A936E2"/>
    <w:rsid w:val="00A9564D"/>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5AE2"/>
    <w:rsid w:val="00B86CA1"/>
    <w:rsid w:val="00B9148E"/>
    <w:rsid w:val="00B94805"/>
    <w:rsid w:val="00BA6027"/>
    <w:rsid w:val="00BC1D95"/>
    <w:rsid w:val="00BC5A9A"/>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60BBF"/>
    <w:rsid w:val="00C6198E"/>
    <w:rsid w:val="00C87FCA"/>
    <w:rsid w:val="00CA1B0C"/>
    <w:rsid w:val="00CA7795"/>
    <w:rsid w:val="00CA7F40"/>
    <w:rsid w:val="00CB3C7E"/>
    <w:rsid w:val="00CC6B5C"/>
    <w:rsid w:val="00CD0C18"/>
    <w:rsid w:val="00CE0CDA"/>
    <w:rsid w:val="00CE5888"/>
    <w:rsid w:val="00CF77E2"/>
    <w:rsid w:val="00D03314"/>
    <w:rsid w:val="00D06A0F"/>
    <w:rsid w:val="00D23B56"/>
    <w:rsid w:val="00D51C30"/>
    <w:rsid w:val="00D82047"/>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4670B"/>
    <w:rsid w:val="00F7059D"/>
    <w:rsid w:val="00F74500"/>
    <w:rsid w:val="00F804CC"/>
    <w:rsid w:val="00F82A83"/>
    <w:rsid w:val="00F83B3D"/>
    <w:rsid w:val="00F85341"/>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BD7EABB40E4C70B8055FF7F090C354"/>
        <w:category>
          <w:name w:val="General"/>
          <w:gallery w:val="placeholder"/>
        </w:category>
        <w:types>
          <w:type w:val="bbPlcHdr"/>
        </w:types>
        <w:behaviors>
          <w:behavior w:val="content"/>
        </w:behaviors>
        <w:guid w:val="{2891431D-29C2-4F50-9CEB-141C5B90CD9C}"/>
      </w:docPartPr>
      <w:docPartBody>
        <w:p w:rsidR="00FD060E" w:rsidRDefault="008E2CB6">
          <w:pPr>
            <w:pStyle w:val="B1BD7EABB40E4C70B8055FF7F090C354"/>
          </w:pPr>
          <w:r w:rsidRPr="002A0FDF">
            <w:rPr>
              <w:rStyle w:val="PlaceholderText"/>
            </w:rPr>
            <w:t>Click here to enter text.</w:t>
          </w:r>
        </w:p>
      </w:docPartBody>
    </w:docPart>
    <w:docPart>
      <w:docPartPr>
        <w:name w:val="54232A05F057419389A66EACD764E8CB"/>
        <w:category>
          <w:name w:val="General"/>
          <w:gallery w:val="placeholder"/>
        </w:category>
        <w:types>
          <w:type w:val="bbPlcHdr"/>
        </w:types>
        <w:behaviors>
          <w:behavior w:val="content"/>
        </w:behaviors>
        <w:guid w:val="{F175282E-6082-4FB4-9D02-91A7F9445F70}"/>
      </w:docPartPr>
      <w:docPartBody>
        <w:p w:rsidR="00FD060E" w:rsidRDefault="008E2CB6">
          <w:pPr>
            <w:pStyle w:val="54232A05F057419389A66EACD764E8CB"/>
          </w:pPr>
          <w:r w:rsidRPr="002A0FDF">
            <w:rPr>
              <w:rStyle w:val="PlaceholderText"/>
            </w:rPr>
            <w:t>Choose a building block.</w:t>
          </w:r>
        </w:p>
      </w:docPartBody>
    </w:docPart>
    <w:docPart>
      <w:docPartPr>
        <w:name w:val="7C6CF04F9F8A4F6D800B4F82F692D78D"/>
        <w:category>
          <w:name w:val="General"/>
          <w:gallery w:val="placeholder"/>
        </w:category>
        <w:types>
          <w:type w:val="bbPlcHdr"/>
        </w:types>
        <w:behaviors>
          <w:behavior w:val="content"/>
        </w:behaviors>
        <w:guid w:val="{8380312B-5B32-4DA7-94E0-AE543DE5B443}"/>
      </w:docPartPr>
      <w:docPartBody>
        <w:p w:rsidR="00FD060E" w:rsidRDefault="008E2CB6">
          <w:pPr>
            <w:pStyle w:val="7C6CF04F9F8A4F6D800B4F82F692D78D"/>
          </w:pPr>
          <w:r w:rsidRPr="006E09BE">
            <w:rPr>
              <w:rStyle w:val="PlaceholderText"/>
            </w:rPr>
            <w:t>Click here to enter text.</w:t>
          </w:r>
        </w:p>
      </w:docPartBody>
    </w:docPart>
    <w:docPart>
      <w:docPartPr>
        <w:name w:val="8D9FBD4953A74B1DADD3BC7D41275867"/>
        <w:category>
          <w:name w:val="General"/>
          <w:gallery w:val="placeholder"/>
        </w:category>
        <w:types>
          <w:type w:val="bbPlcHdr"/>
        </w:types>
        <w:behaviors>
          <w:behavior w:val="content"/>
        </w:behaviors>
        <w:guid w:val="{0012C952-2116-4610-84FB-837B3F6A499E}"/>
      </w:docPartPr>
      <w:docPartBody>
        <w:p w:rsidR="00FD060E" w:rsidRDefault="008E2CB6">
          <w:pPr>
            <w:pStyle w:val="8D9FBD4953A74B1DADD3BC7D41275867"/>
          </w:pPr>
          <w:r w:rsidRPr="00E56144">
            <w:rPr>
              <w:rStyle w:val="PlaceholderText"/>
            </w:rPr>
            <w:t>.</w:t>
          </w:r>
        </w:p>
      </w:docPartBody>
    </w:docPart>
    <w:docPart>
      <w:docPartPr>
        <w:name w:val="BC205DF5E7CB4ADCA782D2E8F4A86C54"/>
        <w:category>
          <w:name w:val="General"/>
          <w:gallery w:val="placeholder"/>
        </w:category>
        <w:types>
          <w:type w:val="bbPlcHdr"/>
        </w:types>
        <w:behaviors>
          <w:behavior w:val="content"/>
        </w:behaviors>
        <w:guid w:val="{8654DD0B-7410-41F2-A56E-ACDAC3110A6F}"/>
      </w:docPartPr>
      <w:docPartBody>
        <w:p w:rsidR="00FD060E" w:rsidRDefault="008E2CB6">
          <w:pPr>
            <w:pStyle w:val="BC205DF5E7CB4ADCA782D2E8F4A86C54"/>
          </w:pPr>
          <w:r w:rsidRPr="00E56144">
            <w:rPr>
              <w:rStyle w:val="PlaceholderText"/>
            </w:rPr>
            <w:t>.</w:t>
          </w:r>
        </w:p>
      </w:docPartBody>
    </w:docPart>
    <w:docPart>
      <w:docPartPr>
        <w:name w:val="758CBF8A02D9493B8E2EC3845E18FB3F"/>
        <w:category>
          <w:name w:val="General"/>
          <w:gallery w:val="placeholder"/>
        </w:category>
        <w:types>
          <w:type w:val="bbPlcHdr"/>
        </w:types>
        <w:behaviors>
          <w:behavior w:val="content"/>
        </w:behaviors>
        <w:guid w:val="{31DB3AE7-8010-4E3A-9C8B-ABA77B1BC5D1}"/>
      </w:docPartPr>
      <w:docPartBody>
        <w:p w:rsidR="00FD060E" w:rsidRDefault="008E2CB6">
          <w:pPr>
            <w:pStyle w:val="758CBF8A02D9493B8E2EC3845E18FB3F"/>
          </w:pPr>
          <w:r w:rsidRPr="00E56144">
            <w:rPr>
              <w:rStyle w:val="PlaceholderText"/>
            </w:rPr>
            <w:t>.</w:t>
          </w:r>
        </w:p>
      </w:docPartBody>
    </w:docPart>
    <w:docPart>
      <w:docPartPr>
        <w:name w:val="BA532692BAD64C8890420791F17C0CE6"/>
        <w:category>
          <w:name w:val="General"/>
          <w:gallery w:val="placeholder"/>
        </w:category>
        <w:types>
          <w:type w:val="bbPlcHdr"/>
        </w:types>
        <w:behaviors>
          <w:behavior w:val="content"/>
        </w:behaviors>
        <w:guid w:val="{6DAF7087-DEC8-4B67-A0A4-7AC4AB9BB113}"/>
      </w:docPartPr>
      <w:docPartBody>
        <w:p w:rsidR="00FD060E" w:rsidRDefault="008E2CB6">
          <w:pPr>
            <w:pStyle w:val="BA532692BAD64C8890420791F17C0CE6"/>
          </w:pPr>
          <w:r w:rsidRPr="00EE5BC4">
            <w:rPr>
              <w:rStyle w:val="PlaceholderText"/>
            </w:rPr>
            <w:t>Click here to enter text.</w:t>
          </w:r>
        </w:p>
      </w:docPartBody>
    </w:docPart>
    <w:docPart>
      <w:docPartPr>
        <w:name w:val="E7214B168342455C941095FA8D007BE1"/>
        <w:category>
          <w:name w:val="General"/>
          <w:gallery w:val="placeholder"/>
        </w:category>
        <w:types>
          <w:type w:val="bbPlcHdr"/>
        </w:types>
        <w:behaviors>
          <w:behavior w:val="content"/>
        </w:behaviors>
        <w:guid w:val="{F7A941E6-8414-4A2F-AFCA-37F8EC0CB7C1}"/>
      </w:docPartPr>
      <w:docPartBody>
        <w:p w:rsidR="00FD060E" w:rsidRDefault="008E2CB6">
          <w:pPr>
            <w:pStyle w:val="E7214B168342455C941095FA8D007BE1"/>
          </w:pPr>
          <w:r w:rsidRPr="00EE5BC4">
            <w:rPr>
              <w:rStyle w:val="PlaceholderText"/>
            </w:rPr>
            <w:t>Click here to enter text.</w:t>
          </w:r>
        </w:p>
      </w:docPartBody>
    </w:docPart>
    <w:docPart>
      <w:docPartPr>
        <w:name w:val="5B4DF03D0AF8436B82ED179C58A24197"/>
        <w:category>
          <w:name w:val="General"/>
          <w:gallery w:val="placeholder"/>
        </w:category>
        <w:types>
          <w:type w:val="bbPlcHdr"/>
        </w:types>
        <w:behaviors>
          <w:behavior w:val="content"/>
        </w:behaviors>
        <w:guid w:val="{CDBF10C3-F249-486A-A726-C1D7061A9E61}"/>
      </w:docPartPr>
      <w:docPartBody>
        <w:p w:rsidR="00FD060E" w:rsidRDefault="008E2CB6">
          <w:pPr>
            <w:pStyle w:val="5B4DF03D0AF8436B82ED179C58A24197"/>
          </w:pPr>
          <w:r w:rsidRPr="00B26028">
            <w:rPr>
              <w:rStyle w:val="PlaceholderText"/>
            </w:rPr>
            <w:t>Click here to enter text.</w:t>
          </w:r>
        </w:p>
      </w:docPartBody>
    </w:docPart>
    <w:docPart>
      <w:docPartPr>
        <w:name w:val="D5FC5794D499492EA0F16C83B59F4870"/>
        <w:category>
          <w:name w:val="General"/>
          <w:gallery w:val="placeholder"/>
        </w:category>
        <w:types>
          <w:type w:val="bbPlcHdr"/>
        </w:types>
        <w:behaviors>
          <w:behavior w:val="content"/>
        </w:behaviors>
        <w:guid w:val="{2B9E4C9A-49E8-49B6-BEE3-398101A81A6D}"/>
      </w:docPartPr>
      <w:docPartBody>
        <w:p w:rsidR="00FD060E" w:rsidRDefault="008E2CB6">
          <w:pPr>
            <w:pStyle w:val="D5FC5794D499492EA0F16C83B59F4870"/>
          </w:pPr>
          <w:r w:rsidRPr="006E09BE">
            <w:rPr>
              <w:rStyle w:val="PlaceholderText"/>
            </w:rPr>
            <w:t>Click here to enter a date.</w:t>
          </w:r>
        </w:p>
      </w:docPartBody>
    </w:docPart>
    <w:docPart>
      <w:docPartPr>
        <w:name w:val="BE9C148ADAB34A898844BBCC45F30639"/>
        <w:category>
          <w:name w:val="General"/>
          <w:gallery w:val="placeholder"/>
        </w:category>
        <w:types>
          <w:type w:val="bbPlcHdr"/>
        </w:types>
        <w:behaviors>
          <w:behavior w:val="content"/>
        </w:behaviors>
        <w:guid w:val="{C9283889-2234-473D-B81E-81F94C638CEA}"/>
      </w:docPartPr>
      <w:docPartBody>
        <w:p w:rsidR="00FD060E" w:rsidRDefault="008E2CB6">
          <w:pPr>
            <w:pStyle w:val="BE9C148ADAB34A898844BBCC45F30639"/>
          </w:pPr>
          <w:r w:rsidRPr="006E09BE">
            <w:rPr>
              <w:rStyle w:val="PlaceholderText"/>
            </w:rPr>
            <w:t>Click here to enter text.</w:t>
          </w:r>
        </w:p>
      </w:docPartBody>
    </w:docPart>
    <w:docPart>
      <w:docPartPr>
        <w:name w:val="D772894C9C94465B8E48F6B35FD3120B"/>
        <w:category>
          <w:name w:val="General"/>
          <w:gallery w:val="placeholder"/>
        </w:category>
        <w:types>
          <w:type w:val="bbPlcHdr"/>
        </w:types>
        <w:behaviors>
          <w:behavior w:val="content"/>
        </w:behaviors>
        <w:guid w:val="{29909C26-5F9B-4BAC-9818-8A2F26081433}"/>
      </w:docPartPr>
      <w:docPartBody>
        <w:p w:rsidR="00FD060E" w:rsidRDefault="008E2CB6">
          <w:pPr>
            <w:pStyle w:val="D772894C9C94465B8E48F6B35FD3120B"/>
          </w:pPr>
          <w:r w:rsidRPr="006E09BE">
            <w:rPr>
              <w:rStyle w:val="PlaceholderText"/>
            </w:rPr>
            <w:t>Click here to enter a date.</w:t>
          </w:r>
        </w:p>
      </w:docPartBody>
    </w:docPart>
    <w:docPart>
      <w:docPartPr>
        <w:name w:val="585462B2B4FE427A83A0EABBFE779368"/>
        <w:category>
          <w:name w:val="General"/>
          <w:gallery w:val="placeholder"/>
        </w:category>
        <w:types>
          <w:type w:val="bbPlcHdr"/>
        </w:types>
        <w:behaviors>
          <w:behavior w:val="content"/>
        </w:behaviors>
        <w:guid w:val="{36A642F2-5998-4213-9411-64C49E501886}"/>
      </w:docPartPr>
      <w:docPartBody>
        <w:p w:rsidR="00FD060E" w:rsidRDefault="008E2CB6">
          <w:pPr>
            <w:pStyle w:val="585462B2B4FE427A83A0EABBFE779368"/>
          </w:pPr>
          <w:r w:rsidRPr="00E56144">
            <w:rPr>
              <w:rStyle w:val="PlaceholderText"/>
            </w:rPr>
            <w:t>.</w:t>
          </w:r>
        </w:p>
      </w:docPartBody>
    </w:docPart>
    <w:docPart>
      <w:docPartPr>
        <w:name w:val="D1CD4AD1BB56434CA9CADF3D03F8DD2A"/>
        <w:category>
          <w:name w:val="General"/>
          <w:gallery w:val="placeholder"/>
        </w:category>
        <w:types>
          <w:type w:val="bbPlcHdr"/>
        </w:types>
        <w:behaviors>
          <w:behavior w:val="content"/>
        </w:behaviors>
        <w:guid w:val="{370CCF53-ACD1-426B-A582-EA68179C95D5}"/>
      </w:docPartPr>
      <w:docPartBody>
        <w:p w:rsidR="00FD060E" w:rsidRDefault="008E2CB6">
          <w:pPr>
            <w:pStyle w:val="D1CD4AD1BB56434CA9CADF3D03F8DD2A"/>
          </w:pPr>
          <w:r w:rsidRPr="00E56144">
            <w:rPr>
              <w:rStyle w:val="PlaceholderText"/>
            </w:rPr>
            <w:t>.</w:t>
          </w:r>
        </w:p>
      </w:docPartBody>
    </w:docPart>
    <w:docPart>
      <w:docPartPr>
        <w:name w:val="D2D08EEBAA994298AACBEC494AA6E152"/>
        <w:category>
          <w:name w:val="General"/>
          <w:gallery w:val="placeholder"/>
        </w:category>
        <w:types>
          <w:type w:val="bbPlcHdr"/>
        </w:types>
        <w:behaviors>
          <w:behavior w:val="content"/>
        </w:behaviors>
        <w:guid w:val="{0DB6975F-A1D4-4C6F-9534-28C6582FA688}"/>
      </w:docPartPr>
      <w:docPartBody>
        <w:p w:rsidR="00FD060E" w:rsidRDefault="008E2CB6">
          <w:pPr>
            <w:pStyle w:val="D2D08EEBAA994298AACBEC494AA6E152"/>
          </w:pPr>
          <w:r w:rsidRPr="002A0FDF">
            <w:rPr>
              <w:rStyle w:val="PlaceholderText"/>
            </w:rPr>
            <w:t>Choose a building block.</w:t>
          </w:r>
        </w:p>
      </w:docPartBody>
    </w:docPart>
    <w:docPart>
      <w:docPartPr>
        <w:name w:val="E8677FDCD1F34CC69D8374083348216F"/>
        <w:category>
          <w:name w:val="General"/>
          <w:gallery w:val="placeholder"/>
        </w:category>
        <w:types>
          <w:type w:val="bbPlcHdr"/>
        </w:types>
        <w:behaviors>
          <w:behavior w:val="content"/>
        </w:behaviors>
        <w:guid w:val="{D18D1BB4-4075-4A72-AF0A-51A8E44CED6C}"/>
      </w:docPartPr>
      <w:docPartBody>
        <w:p w:rsidR="00FD060E" w:rsidRDefault="008E2CB6">
          <w:pPr>
            <w:pStyle w:val="E8677FDCD1F34CC69D8374083348216F"/>
          </w:pPr>
          <w:r w:rsidRPr="006E09BE">
            <w:rPr>
              <w:rStyle w:val="PlaceholderText"/>
            </w:rPr>
            <w:t>Click here to enter text.</w:t>
          </w:r>
        </w:p>
      </w:docPartBody>
    </w:docPart>
    <w:docPart>
      <w:docPartPr>
        <w:name w:val="42E2D7F1CCBB446DBA1976944A21E839"/>
        <w:category>
          <w:name w:val="General"/>
          <w:gallery w:val="placeholder"/>
        </w:category>
        <w:types>
          <w:type w:val="bbPlcHdr"/>
        </w:types>
        <w:behaviors>
          <w:behavior w:val="content"/>
        </w:behaviors>
        <w:guid w:val="{3BEBF048-DBC2-42EE-BB51-4FC7ED16F7DF}"/>
      </w:docPartPr>
      <w:docPartBody>
        <w:p w:rsidR="00FD060E" w:rsidRDefault="008E2CB6">
          <w:pPr>
            <w:pStyle w:val="42E2D7F1CCBB446DBA1976944A21E839"/>
          </w:pPr>
          <w:r w:rsidRPr="00E56144">
            <w:rPr>
              <w:rStyle w:val="PlaceholderText"/>
            </w:rPr>
            <w:t>.</w:t>
          </w:r>
        </w:p>
      </w:docPartBody>
    </w:docPart>
    <w:docPart>
      <w:docPartPr>
        <w:name w:val="46F7043FCA7E451E9E7F2FF8A17D64F0"/>
        <w:category>
          <w:name w:val="General"/>
          <w:gallery w:val="placeholder"/>
        </w:category>
        <w:types>
          <w:type w:val="bbPlcHdr"/>
        </w:types>
        <w:behaviors>
          <w:behavior w:val="content"/>
        </w:behaviors>
        <w:guid w:val="{B28C661C-FAEE-4661-A799-FB25FC13505E}"/>
      </w:docPartPr>
      <w:docPartBody>
        <w:p w:rsidR="00FD060E" w:rsidRDefault="008E2CB6">
          <w:pPr>
            <w:pStyle w:val="46F7043FCA7E451E9E7F2FF8A17D64F0"/>
          </w:pPr>
          <w:r w:rsidRPr="002A0FDF">
            <w:rPr>
              <w:rStyle w:val="PlaceholderText"/>
            </w:rPr>
            <w:t>Choose a building block.</w:t>
          </w:r>
        </w:p>
      </w:docPartBody>
    </w:docPart>
    <w:docPart>
      <w:docPartPr>
        <w:name w:val="3381BA4E0EC74DE68247EC9F65720D2E"/>
        <w:category>
          <w:name w:val="General"/>
          <w:gallery w:val="placeholder"/>
        </w:category>
        <w:types>
          <w:type w:val="bbPlcHdr"/>
        </w:types>
        <w:behaviors>
          <w:behavior w:val="content"/>
        </w:behaviors>
        <w:guid w:val="{890947E3-38A5-43FC-A523-720D2C564552}"/>
      </w:docPartPr>
      <w:docPartBody>
        <w:p w:rsidR="00FD060E" w:rsidRDefault="008E2CB6">
          <w:pPr>
            <w:pStyle w:val="3381BA4E0EC74DE68247EC9F65720D2E"/>
          </w:pPr>
          <w:r w:rsidRPr="006E09BE">
            <w:rPr>
              <w:rStyle w:val="PlaceholderText"/>
            </w:rPr>
            <w:t>Click here to enter text.</w:t>
          </w:r>
        </w:p>
      </w:docPartBody>
    </w:docPart>
    <w:docPart>
      <w:docPartPr>
        <w:name w:val="FD0AB838B4A94E128829AD01E3144358"/>
        <w:category>
          <w:name w:val="General"/>
          <w:gallery w:val="placeholder"/>
        </w:category>
        <w:types>
          <w:type w:val="bbPlcHdr"/>
        </w:types>
        <w:behaviors>
          <w:behavior w:val="content"/>
        </w:behaviors>
        <w:guid w:val="{9DA177BB-93BA-4A78-8624-CD6FD28734A1}"/>
      </w:docPartPr>
      <w:docPartBody>
        <w:p w:rsidR="00FD060E" w:rsidRDefault="008E2CB6">
          <w:pPr>
            <w:pStyle w:val="FD0AB838B4A94E128829AD01E3144358"/>
          </w:pPr>
          <w:r w:rsidRPr="00E56144">
            <w:rPr>
              <w:rStyle w:val="PlaceholderText"/>
            </w:rPr>
            <w:t>.</w:t>
          </w:r>
        </w:p>
      </w:docPartBody>
    </w:docPart>
    <w:docPart>
      <w:docPartPr>
        <w:name w:val="20A47BC5E73141D5BDF09D7185FCAC34"/>
        <w:category>
          <w:name w:val="General"/>
          <w:gallery w:val="placeholder"/>
        </w:category>
        <w:types>
          <w:type w:val="bbPlcHdr"/>
        </w:types>
        <w:behaviors>
          <w:behavior w:val="content"/>
        </w:behaviors>
        <w:guid w:val="{CD607D1F-C4A8-43F5-9EF7-ABACD7D652B9}"/>
      </w:docPartPr>
      <w:docPartBody>
        <w:p w:rsidR="00FD060E" w:rsidRDefault="008E2CB6">
          <w:pPr>
            <w:pStyle w:val="20A47BC5E73141D5BDF09D7185FCAC34"/>
          </w:pPr>
          <w:r w:rsidRPr="006E09BE">
            <w:rPr>
              <w:rStyle w:val="PlaceholderText"/>
            </w:rPr>
            <w:t>Choose a building block.</w:t>
          </w:r>
        </w:p>
      </w:docPartBody>
    </w:docPart>
    <w:docPart>
      <w:docPartPr>
        <w:name w:val="FED05EE4231B4C4AA96C161CF28B672D"/>
        <w:category>
          <w:name w:val="General"/>
          <w:gallery w:val="placeholder"/>
        </w:category>
        <w:types>
          <w:type w:val="bbPlcHdr"/>
        </w:types>
        <w:behaviors>
          <w:behavior w:val="content"/>
        </w:behaviors>
        <w:guid w:val="{D377BBD5-5297-41E7-86A4-92387A9A5848}"/>
      </w:docPartPr>
      <w:docPartBody>
        <w:p w:rsidR="00FD060E" w:rsidRDefault="008E2CB6">
          <w:pPr>
            <w:pStyle w:val="FED05EE4231B4C4AA96C161CF28B672D"/>
          </w:pPr>
          <w:r w:rsidRPr="006E09B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E2CB6"/>
    <w:rsid w:val="000048DF"/>
    <w:rsid w:val="0025295E"/>
    <w:rsid w:val="00442C16"/>
    <w:rsid w:val="00575237"/>
    <w:rsid w:val="008E2CB6"/>
    <w:rsid w:val="00D20D52"/>
    <w:rsid w:val="00FD0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60E"/>
    <w:rPr>
      <w:color w:val="808080"/>
    </w:rPr>
  </w:style>
  <w:style w:type="paragraph" w:customStyle="1" w:styleId="B1BD7EABB40E4C70B8055FF7F090C354">
    <w:name w:val="B1BD7EABB40E4C70B8055FF7F090C354"/>
    <w:rsid w:val="00FD060E"/>
  </w:style>
  <w:style w:type="paragraph" w:customStyle="1" w:styleId="54232A05F057419389A66EACD764E8CB">
    <w:name w:val="54232A05F057419389A66EACD764E8CB"/>
    <w:rsid w:val="00FD060E"/>
  </w:style>
  <w:style w:type="paragraph" w:customStyle="1" w:styleId="7C6CF04F9F8A4F6D800B4F82F692D78D">
    <w:name w:val="7C6CF04F9F8A4F6D800B4F82F692D78D"/>
    <w:rsid w:val="00FD060E"/>
  </w:style>
  <w:style w:type="paragraph" w:customStyle="1" w:styleId="8D9FBD4953A74B1DADD3BC7D41275867">
    <w:name w:val="8D9FBD4953A74B1DADD3BC7D41275867"/>
    <w:rsid w:val="00FD060E"/>
  </w:style>
  <w:style w:type="paragraph" w:customStyle="1" w:styleId="BC205DF5E7CB4ADCA782D2E8F4A86C54">
    <w:name w:val="BC205DF5E7CB4ADCA782D2E8F4A86C54"/>
    <w:rsid w:val="00FD060E"/>
  </w:style>
  <w:style w:type="paragraph" w:customStyle="1" w:styleId="758CBF8A02D9493B8E2EC3845E18FB3F">
    <w:name w:val="758CBF8A02D9493B8E2EC3845E18FB3F"/>
    <w:rsid w:val="00FD060E"/>
  </w:style>
  <w:style w:type="paragraph" w:customStyle="1" w:styleId="D6A20F417E8F40E1B2CC8AF7E9BC85E5">
    <w:name w:val="D6A20F417E8F40E1B2CC8AF7E9BC85E5"/>
    <w:rsid w:val="00FD060E"/>
  </w:style>
  <w:style w:type="paragraph" w:customStyle="1" w:styleId="536DA641873640BE9A591A9592609A1D">
    <w:name w:val="536DA641873640BE9A591A9592609A1D"/>
    <w:rsid w:val="00FD060E"/>
  </w:style>
  <w:style w:type="paragraph" w:customStyle="1" w:styleId="BA532692BAD64C8890420791F17C0CE6">
    <w:name w:val="BA532692BAD64C8890420791F17C0CE6"/>
    <w:rsid w:val="00FD060E"/>
  </w:style>
  <w:style w:type="paragraph" w:customStyle="1" w:styleId="6E3371E5D3D445C6AFD0E1C7A75779FC">
    <w:name w:val="6E3371E5D3D445C6AFD0E1C7A75779FC"/>
    <w:rsid w:val="00FD060E"/>
  </w:style>
  <w:style w:type="paragraph" w:customStyle="1" w:styleId="25701A7D822D450892ED00D441C26DF2">
    <w:name w:val="25701A7D822D450892ED00D441C26DF2"/>
    <w:rsid w:val="00FD060E"/>
  </w:style>
  <w:style w:type="paragraph" w:customStyle="1" w:styleId="D6522D0532374882B5FF7480E63A7F99">
    <w:name w:val="D6522D0532374882B5FF7480E63A7F99"/>
    <w:rsid w:val="00FD060E"/>
  </w:style>
  <w:style w:type="paragraph" w:customStyle="1" w:styleId="7E47F9DEE8034A38B08318D39BF543F6">
    <w:name w:val="7E47F9DEE8034A38B08318D39BF543F6"/>
    <w:rsid w:val="00FD060E"/>
  </w:style>
  <w:style w:type="paragraph" w:customStyle="1" w:styleId="B9AF55D17304465FAD2F08D652EDF0C4">
    <w:name w:val="B9AF55D17304465FAD2F08D652EDF0C4"/>
    <w:rsid w:val="00FD060E"/>
  </w:style>
  <w:style w:type="paragraph" w:customStyle="1" w:styleId="76761B47E2B14155BE4BF2F24792C064">
    <w:name w:val="76761B47E2B14155BE4BF2F24792C064"/>
    <w:rsid w:val="00FD060E"/>
  </w:style>
  <w:style w:type="paragraph" w:customStyle="1" w:styleId="653707CB2C5B49B697EA1D4F9CAEB32D">
    <w:name w:val="653707CB2C5B49B697EA1D4F9CAEB32D"/>
    <w:rsid w:val="00FD060E"/>
  </w:style>
  <w:style w:type="paragraph" w:customStyle="1" w:styleId="0A9D0624E3C94913A69DA65C5ADB049D">
    <w:name w:val="0A9D0624E3C94913A69DA65C5ADB049D"/>
    <w:rsid w:val="00FD060E"/>
  </w:style>
  <w:style w:type="paragraph" w:customStyle="1" w:styleId="40FA858B6AF34CCDB3C8778C5163E675">
    <w:name w:val="40FA858B6AF34CCDB3C8778C5163E675"/>
    <w:rsid w:val="00FD060E"/>
  </w:style>
  <w:style w:type="paragraph" w:customStyle="1" w:styleId="B62441EAD184467F939F3DB58D095D77">
    <w:name w:val="B62441EAD184467F939F3DB58D095D77"/>
    <w:rsid w:val="00FD060E"/>
  </w:style>
  <w:style w:type="paragraph" w:customStyle="1" w:styleId="7AC9C38AA0C44F30BB465CF206282667">
    <w:name w:val="7AC9C38AA0C44F30BB465CF206282667"/>
    <w:rsid w:val="00FD060E"/>
  </w:style>
  <w:style w:type="paragraph" w:customStyle="1" w:styleId="E7214B168342455C941095FA8D007BE1">
    <w:name w:val="E7214B168342455C941095FA8D007BE1"/>
    <w:rsid w:val="00FD060E"/>
  </w:style>
  <w:style w:type="paragraph" w:customStyle="1" w:styleId="5B4DF03D0AF8436B82ED179C58A24197">
    <w:name w:val="5B4DF03D0AF8436B82ED179C58A24197"/>
    <w:rsid w:val="00FD060E"/>
  </w:style>
  <w:style w:type="paragraph" w:customStyle="1" w:styleId="D5FC5794D499492EA0F16C83B59F4870">
    <w:name w:val="D5FC5794D499492EA0F16C83B59F4870"/>
    <w:rsid w:val="00FD060E"/>
  </w:style>
  <w:style w:type="paragraph" w:customStyle="1" w:styleId="BE9C148ADAB34A898844BBCC45F30639">
    <w:name w:val="BE9C148ADAB34A898844BBCC45F30639"/>
    <w:rsid w:val="00FD060E"/>
  </w:style>
  <w:style w:type="paragraph" w:customStyle="1" w:styleId="D772894C9C94465B8E48F6B35FD3120B">
    <w:name w:val="D772894C9C94465B8E48F6B35FD3120B"/>
    <w:rsid w:val="00FD060E"/>
  </w:style>
  <w:style w:type="paragraph" w:customStyle="1" w:styleId="585462B2B4FE427A83A0EABBFE779368">
    <w:name w:val="585462B2B4FE427A83A0EABBFE779368"/>
    <w:rsid w:val="00FD060E"/>
  </w:style>
  <w:style w:type="paragraph" w:customStyle="1" w:styleId="6840F5D3CEA242B9AC4EA341AC5DDA37">
    <w:name w:val="6840F5D3CEA242B9AC4EA341AC5DDA37"/>
    <w:rsid w:val="00FD060E"/>
  </w:style>
  <w:style w:type="paragraph" w:customStyle="1" w:styleId="D1CD4AD1BB56434CA9CADF3D03F8DD2A">
    <w:name w:val="D1CD4AD1BB56434CA9CADF3D03F8DD2A"/>
    <w:rsid w:val="00FD060E"/>
  </w:style>
  <w:style w:type="paragraph" w:customStyle="1" w:styleId="D2D08EEBAA994298AACBEC494AA6E152">
    <w:name w:val="D2D08EEBAA994298AACBEC494AA6E152"/>
    <w:rsid w:val="00FD060E"/>
  </w:style>
  <w:style w:type="paragraph" w:customStyle="1" w:styleId="E8677FDCD1F34CC69D8374083348216F">
    <w:name w:val="E8677FDCD1F34CC69D8374083348216F"/>
    <w:rsid w:val="00FD060E"/>
  </w:style>
  <w:style w:type="paragraph" w:customStyle="1" w:styleId="42E2D7F1CCBB446DBA1976944A21E839">
    <w:name w:val="42E2D7F1CCBB446DBA1976944A21E839"/>
    <w:rsid w:val="00FD060E"/>
  </w:style>
  <w:style w:type="paragraph" w:customStyle="1" w:styleId="46F7043FCA7E451E9E7F2FF8A17D64F0">
    <w:name w:val="46F7043FCA7E451E9E7F2FF8A17D64F0"/>
    <w:rsid w:val="00FD060E"/>
  </w:style>
  <w:style w:type="paragraph" w:customStyle="1" w:styleId="3381BA4E0EC74DE68247EC9F65720D2E">
    <w:name w:val="3381BA4E0EC74DE68247EC9F65720D2E"/>
    <w:rsid w:val="00FD060E"/>
  </w:style>
  <w:style w:type="paragraph" w:customStyle="1" w:styleId="FD0AB838B4A94E128829AD01E3144358">
    <w:name w:val="FD0AB838B4A94E128829AD01E3144358"/>
    <w:rsid w:val="00FD060E"/>
  </w:style>
  <w:style w:type="paragraph" w:customStyle="1" w:styleId="7CAF5292695E49F5BE555ABAFFB0667D">
    <w:name w:val="7CAF5292695E49F5BE555ABAFFB0667D"/>
    <w:rsid w:val="00FD060E"/>
  </w:style>
  <w:style w:type="paragraph" w:customStyle="1" w:styleId="D7F33CF2B35540E58FF9C22270B45D98">
    <w:name w:val="D7F33CF2B35540E58FF9C22270B45D98"/>
    <w:rsid w:val="00FD060E"/>
  </w:style>
  <w:style w:type="paragraph" w:customStyle="1" w:styleId="366603959BE84BBE8DC279C8ADC91A23">
    <w:name w:val="366603959BE84BBE8DC279C8ADC91A23"/>
    <w:rsid w:val="00FD060E"/>
  </w:style>
  <w:style w:type="paragraph" w:customStyle="1" w:styleId="D520D2B732194294980CA61249395A0A">
    <w:name w:val="D520D2B732194294980CA61249395A0A"/>
    <w:rsid w:val="00FD060E"/>
  </w:style>
  <w:style w:type="paragraph" w:customStyle="1" w:styleId="62B36AAC742F473E80F10310357BC0FF">
    <w:name w:val="62B36AAC742F473E80F10310357BC0FF"/>
    <w:rsid w:val="00FD060E"/>
  </w:style>
  <w:style w:type="paragraph" w:customStyle="1" w:styleId="0E5414EA2C97498D831868513DC32EC7">
    <w:name w:val="0E5414EA2C97498D831868513DC32EC7"/>
    <w:rsid w:val="00FD060E"/>
  </w:style>
  <w:style w:type="paragraph" w:customStyle="1" w:styleId="20A47BC5E73141D5BDF09D7185FCAC34">
    <w:name w:val="20A47BC5E73141D5BDF09D7185FCAC34"/>
    <w:rsid w:val="00FD060E"/>
  </w:style>
  <w:style w:type="paragraph" w:customStyle="1" w:styleId="FED05EE4231B4C4AA96C161CF28B672D">
    <w:name w:val="FED05EE4231B4C4AA96C161CF28B672D"/>
    <w:rsid w:val="00FD06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3B03-E16D-4B6B-A75D-EF7B8736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1</TotalTime>
  <Pages>7</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2015-04-16T12:08:00Z</cp:lastPrinted>
  <dcterms:created xsi:type="dcterms:W3CDTF">2015-09-01T10:51:00Z</dcterms:created>
  <dcterms:modified xsi:type="dcterms:W3CDTF">2015-09-01T10:51:00Z</dcterms:modified>
</cp:coreProperties>
</file>