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b/>
          <w:sz w:val="28"/>
          <w:szCs w:val="28"/>
        </w:rPr>
        <w:id w:val="13542603"/>
        <w:placeholder>
          <w:docPart w:val="F65E2D70EF5649E988AE04C487C57939"/>
        </w:placeholder>
      </w:sdtPr>
      <w:sdtEndPr/>
      <w:sdtContent>
        <w:p w:rsidR="00A551C8" w:rsidRDefault="006D0D9B" w:rsidP="00CA7795">
          <w:pPr>
            <w:jc w:val="center"/>
            <w:rPr>
              <w:b/>
              <w:sz w:val="28"/>
              <w:szCs w:val="28"/>
            </w:rPr>
          </w:pPr>
          <w:r w:rsidRPr="00606EEA">
            <w:rPr>
              <w:b/>
              <w:sz w:val="28"/>
              <w:szCs w:val="28"/>
            </w:rPr>
            <w:t>IN THE S</w:t>
          </w:r>
          <w:r>
            <w:rPr>
              <w:b/>
              <w:sz w:val="28"/>
              <w:szCs w:val="28"/>
            </w:rPr>
            <w:t>EYCHELLES</w:t>
          </w:r>
          <w:r w:rsidRPr="00606EEA">
            <w:rPr>
              <w:b/>
              <w:sz w:val="28"/>
              <w:szCs w:val="28"/>
            </w:rPr>
            <w:t xml:space="preserve"> COURT OF </w:t>
          </w:r>
          <w:r w:rsidR="00A819F5">
            <w:rPr>
              <w:b/>
              <w:sz w:val="28"/>
              <w:szCs w:val="28"/>
            </w:rPr>
            <w:t>APPEAL</w:t>
          </w:r>
        </w:p>
      </w:sdtContent>
    </w:sdt>
    <w:p w:rsidR="006D0D9B" w:rsidRDefault="006D0D9B" w:rsidP="00CA7795">
      <w:pPr>
        <w:jc w:val="center"/>
        <w:rPr>
          <w:b/>
          <w:sz w:val="28"/>
          <w:szCs w:val="28"/>
        </w:rPr>
      </w:pPr>
    </w:p>
    <w:sdt>
      <w:sdtPr>
        <w:rPr>
          <w:b/>
          <w:sz w:val="28"/>
          <w:szCs w:val="28"/>
        </w:rPr>
        <w:id w:val="13542613"/>
        <w:placeholder>
          <w:docPart w:val="5FC9750E4CD142C2A0CE512779C9EA42"/>
        </w:placeholder>
        <w:docPartList>
          <w:docPartGallery w:val="Quick Parts"/>
        </w:docPartList>
      </w:sdtPr>
      <w:sdtEndPr/>
      <w:sdtContent>
        <w:p w:rsidR="00102EE1" w:rsidRDefault="00910CC7" w:rsidP="00CA7795">
          <w:pPr>
            <w:jc w:val="center"/>
            <w:rPr>
              <w:b/>
              <w:sz w:val="28"/>
              <w:szCs w:val="28"/>
            </w:rPr>
          </w:pPr>
          <w:sdt>
            <w:sdtPr>
              <w:rPr>
                <w:b/>
                <w:sz w:val="28"/>
                <w:szCs w:val="28"/>
              </w:rPr>
              <w:id w:val="13542618"/>
              <w:placeholder>
                <w:docPart w:val="572F53243DFB4C4EBCA9EE9F4905BD5A"/>
              </w:placeholder>
              <w:text/>
            </w:sdtPr>
            <w:sdtEndPr/>
            <w:sdtContent>
              <w:r w:rsidR="003A059B">
                <w:rPr>
                  <w:b/>
                  <w:sz w:val="28"/>
                  <w:szCs w:val="28"/>
                </w:rPr>
                <w:t>[C</w:t>
              </w:r>
              <w:r w:rsidR="006D0D9B">
                <w:rPr>
                  <w:b/>
                  <w:sz w:val="28"/>
                  <w:szCs w:val="28"/>
                </w:rPr>
                <w:t>or</w:t>
              </w:r>
              <w:r w:rsidR="003A059B">
                <w:rPr>
                  <w:b/>
                  <w:sz w:val="28"/>
                  <w:szCs w:val="28"/>
                </w:rPr>
                <w:t>a</w:t>
              </w:r>
              <w:r w:rsidR="006D0D9B">
                <w:rPr>
                  <w:b/>
                  <w:sz w:val="28"/>
                  <w:szCs w:val="28"/>
                </w:rPr>
                <w:t>m:</w:t>
              </w:r>
            </w:sdtContent>
          </w:sdt>
          <w:r w:rsidR="00097B9A">
            <w:rPr>
              <w:b/>
              <w:sz w:val="28"/>
              <w:szCs w:val="28"/>
            </w:rPr>
            <w:tab/>
          </w:r>
          <w:sdt>
            <w:sdtPr>
              <w:rPr>
                <w:sz w:val="28"/>
                <w:szCs w:val="28"/>
              </w:rPr>
              <w:id w:val="14547387"/>
              <w:placeholder>
                <w:docPart w:val="544358C7614743C1B89E272365AA1149"/>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EndPr/>
            <w:sdtContent>
              <w:r w:rsidR="00174772">
                <w:rPr>
                  <w:sz w:val="28"/>
                  <w:szCs w:val="28"/>
                </w:rPr>
                <w:t>S. Domah (J.A)</w:t>
              </w:r>
            </w:sdtContent>
          </w:sdt>
          <w:r w:rsidR="00097B9A">
            <w:rPr>
              <w:b/>
              <w:sz w:val="28"/>
              <w:szCs w:val="28"/>
            </w:rPr>
            <w:t xml:space="preserve"> </w:t>
          </w:r>
          <w:sdt>
            <w:sdtPr>
              <w:rPr>
                <w:sz w:val="28"/>
                <w:szCs w:val="28"/>
              </w:rPr>
              <w:id w:val="15629612"/>
              <w:placeholder>
                <w:docPart w:val="8004B1B12B5547389842672CAB89F165"/>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EndPr/>
            <w:sdtContent>
              <w:r w:rsidR="00174772">
                <w:rPr>
                  <w:sz w:val="28"/>
                  <w:szCs w:val="28"/>
                </w:rPr>
                <w:t>, M. Twomey (J.A)</w:t>
              </w:r>
            </w:sdtContent>
          </w:sdt>
          <w:r w:rsidR="00097B9A">
            <w:rPr>
              <w:b/>
              <w:sz w:val="28"/>
              <w:szCs w:val="28"/>
            </w:rPr>
            <w:t xml:space="preserve"> </w:t>
          </w:r>
          <w:sdt>
            <w:sdtPr>
              <w:rPr>
                <w:sz w:val="28"/>
                <w:szCs w:val="28"/>
              </w:rPr>
              <w:id w:val="15629656"/>
              <w:placeholder>
                <w:docPart w:val="0A19779CCB7347C196064DF72BF9C5BC"/>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EndPr/>
            <w:sdtContent>
              <w:r w:rsidR="00174772">
                <w:rPr>
                  <w:sz w:val="28"/>
                  <w:szCs w:val="28"/>
                </w:rPr>
                <w:t>, J. Msoffe (J.A)</w:t>
              </w:r>
            </w:sdtContent>
          </w:sdt>
          <w:r w:rsidR="006D0D9B">
            <w:rPr>
              <w:b/>
              <w:sz w:val="28"/>
              <w:szCs w:val="28"/>
            </w:rPr>
            <w:t>]</w:t>
          </w:r>
        </w:p>
      </w:sdtContent>
    </w:sdt>
    <w:p w:rsidR="00C55FDF" w:rsidRDefault="00910CC7" w:rsidP="00174772">
      <w:pPr>
        <w:spacing w:before="240" w:line="360" w:lineRule="auto"/>
        <w:jc w:val="center"/>
        <w:rPr>
          <w:b/>
          <w:sz w:val="28"/>
          <w:szCs w:val="28"/>
        </w:rPr>
      </w:pPr>
      <w:sdt>
        <w:sdtPr>
          <w:rPr>
            <w:b/>
            <w:sz w:val="28"/>
            <w:szCs w:val="28"/>
          </w:rPr>
          <w:id w:val="14547297"/>
          <w:lock w:val="contentLocked"/>
          <w:placeholder>
            <w:docPart w:val="F65E2D70EF5649E988AE04C487C57939"/>
          </w:placeholder>
        </w:sdtPr>
        <w:sdtEndPr/>
        <w:sdtContent>
          <w:r w:rsidR="00E86753" w:rsidRPr="00B75AE2">
            <w:rPr>
              <w:b/>
              <w:sz w:val="28"/>
              <w:szCs w:val="28"/>
            </w:rPr>
            <w:t xml:space="preserve">Civil </w:t>
          </w:r>
          <w:r w:rsidR="00583C6D">
            <w:rPr>
              <w:b/>
              <w:sz w:val="28"/>
              <w:szCs w:val="28"/>
            </w:rPr>
            <w:t>Appeal SCA</w:t>
          </w:r>
        </w:sdtContent>
      </w:sdt>
      <w:r w:rsidR="002E70F9">
        <w:rPr>
          <w:b/>
          <w:sz w:val="28"/>
          <w:szCs w:val="28"/>
        </w:rPr>
        <w:t xml:space="preserve"> </w:t>
      </w:r>
      <w:r w:rsidR="00174772">
        <w:rPr>
          <w:b/>
          <w:sz w:val="28"/>
          <w:szCs w:val="28"/>
        </w:rPr>
        <w:t>39</w:t>
      </w:r>
      <w:sdt>
        <w:sdtPr>
          <w:rPr>
            <w:b/>
            <w:sz w:val="28"/>
            <w:szCs w:val="28"/>
          </w:rPr>
          <w:id w:val="14547301"/>
          <w:lock w:val="sdtContentLocked"/>
          <w:placeholder>
            <w:docPart w:val="F65E2D70EF5649E988AE04C487C57939"/>
          </w:placeholder>
        </w:sdtPr>
        <w:sdtEndPr/>
        <w:sdtContent>
          <w:r w:rsidR="00E86753">
            <w:rPr>
              <w:b/>
              <w:sz w:val="28"/>
              <w:szCs w:val="28"/>
            </w:rPr>
            <w:t>/20</w:t>
          </w:r>
        </w:sdtContent>
      </w:sdt>
      <w:r w:rsidR="00174772">
        <w:rPr>
          <w:b/>
          <w:sz w:val="28"/>
          <w:szCs w:val="28"/>
        </w:rPr>
        <w:t>13</w:t>
      </w:r>
    </w:p>
    <w:p w:rsidR="00C55FDF" w:rsidRPr="00606EEA" w:rsidRDefault="00174772" w:rsidP="00174772">
      <w:pPr>
        <w:pBdr>
          <w:bottom w:val="single" w:sz="4" w:space="5" w:color="auto"/>
        </w:pBdr>
        <w:spacing w:line="360" w:lineRule="auto"/>
        <w:jc w:val="center"/>
        <w:rPr>
          <w:b/>
          <w:sz w:val="24"/>
          <w:szCs w:val="24"/>
        </w:rPr>
      </w:pPr>
      <w:r>
        <w:rPr>
          <w:b/>
          <w:sz w:val="24"/>
          <w:szCs w:val="24"/>
        </w:rPr>
        <w:t xml:space="preserve">(Appeal from MA </w:t>
      </w:r>
      <w:r w:rsidR="00E81F2E">
        <w:rPr>
          <w:b/>
          <w:sz w:val="24"/>
          <w:szCs w:val="24"/>
        </w:rPr>
        <w:t xml:space="preserve">226/13 </w:t>
      </w:r>
      <w:r>
        <w:rPr>
          <w:b/>
          <w:sz w:val="24"/>
          <w:szCs w:val="24"/>
        </w:rPr>
        <w:t>Arising out of CP11/2010)</w:t>
      </w:r>
    </w:p>
    <w:tbl>
      <w:tblPr>
        <w:tblStyle w:val="TableGrid"/>
        <w:tblW w:w="0" w:type="auto"/>
        <w:tblLook w:val="04A0" w:firstRow="1" w:lastRow="0" w:firstColumn="1" w:lastColumn="0" w:noHBand="0" w:noVBand="1"/>
      </w:tblPr>
      <w:tblGrid>
        <w:gridCol w:w="4110"/>
        <w:gridCol w:w="883"/>
        <w:gridCol w:w="4367"/>
      </w:tblGrid>
      <w:tr w:rsidR="003A059B" w:rsidRPr="00B26028" w:rsidTr="00B66B63">
        <w:tc>
          <w:tcPr>
            <w:tcW w:w="4428" w:type="dxa"/>
            <w:tcBorders>
              <w:top w:val="nil"/>
              <w:left w:val="nil"/>
              <w:bottom w:val="nil"/>
              <w:right w:val="nil"/>
            </w:tcBorders>
          </w:tcPr>
          <w:p w:rsidR="003A059B" w:rsidRPr="00B26028" w:rsidRDefault="00174772" w:rsidP="00174772">
            <w:pPr>
              <w:spacing w:before="120" w:after="120"/>
              <w:rPr>
                <w:sz w:val="24"/>
                <w:szCs w:val="24"/>
              </w:rPr>
            </w:pPr>
            <w:r>
              <w:rPr>
                <w:sz w:val="24"/>
                <w:szCs w:val="24"/>
              </w:rPr>
              <w:t xml:space="preserve">Clive Lawry </w:t>
            </w:r>
            <w:proofErr w:type="spellStart"/>
            <w:r>
              <w:rPr>
                <w:sz w:val="24"/>
                <w:szCs w:val="24"/>
              </w:rPr>
              <w:t>Allisop</w:t>
            </w:r>
            <w:proofErr w:type="spellEnd"/>
            <w:r>
              <w:rPr>
                <w:sz w:val="24"/>
                <w:szCs w:val="24"/>
              </w:rPr>
              <w:t xml:space="preserve"> </w:t>
            </w:r>
          </w:p>
        </w:tc>
        <w:tc>
          <w:tcPr>
            <w:tcW w:w="720" w:type="dxa"/>
            <w:tcBorders>
              <w:top w:val="nil"/>
              <w:left w:val="nil"/>
              <w:bottom w:val="nil"/>
              <w:right w:val="nil"/>
            </w:tcBorders>
          </w:tcPr>
          <w:p w:rsidR="003A059B" w:rsidRPr="00B26028" w:rsidRDefault="003A059B" w:rsidP="00B26028">
            <w:pPr>
              <w:spacing w:before="120" w:after="120"/>
              <w:rPr>
                <w:sz w:val="24"/>
                <w:szCs w:val="24"/>
              </w:rPr>
            </w:pPr>
          </w:p>
        </w:tc>
        <w:tc>
          <w:tcPr>
            <w:tcW w:w="4428" w:type="dxa"/>
            <w:tcBorders>
              <w:top w:val="nil"/>
              <w:left w:val="nil"/>
              <w:bottom w:val="nil"/>
              <w:right w:val="nil"/>
            </w:tcBorders>
          </w:tcPr>
          <w:p w:rsidR="00CE0CDA" w:rsidRDefault="00174772" w:rsidP="00174772">
            <w:pPr>
              <w:tabs>
                <w:tab w:val="left" w:pos="2625"/>
                <w:tab w:val="left" w:pos="2655"/>
                <w:tab w:val="left" w:pos="3036"/>
                <w:tab w:val="right" w:pos="4135"/>
              </w:tabs>
              <w:spacing w:before="120" w:after="120"/>
              <w:rPr>
                <w:sz w:val="24"/>
                <w:szCs w:val="24"/>
              </w:rPr>
            </w:pPr>
            <w:r>
              <w:rPr>
                <w:color w:val="808080"/>
                <w:sz w:val="24"/>
                <w:szCs w:val="24"/>
              </w:rPr>
              <w:tab/>
            </w:r>
            <w:r>
              <w:rPr>
                <w:sz w:val="24"/>
                <w:szCs w:val="24"/>
              </w:rPr>
              <w:t>Appellant</w:t>
            </w:r>
          </w:p>
          <w:p w:rsidR="00174772" w:rsidRPr="00B26028" w:rsidRDefault="00174772" w:rsidP="00174772">
            <w:pPr>
              <w:tabs>
                <w:tab w:val="left" w:pos="2625"/>
                <w:tab w:val="left" w:pos="2655"/>
                <w:tab w:val="left" w:pos="3036"/>
                <w:tab w:val="right" w:pos="4135"/>
              </w:tabs>
              <w:spacing w:before="120" w:after="120"/>
              <w:rPr>
                <w:sz w:val="24"/>
                <w:szCs w:val="24"/>
              </w:rPr>
            </w:pPr>
          </w:p>
        </w:tc>
      </w:tr>
      <w:tr w:rsidR="003A059B" w:rsidTr="00B66B63">
        <w:tc>
          <w:tcPr>
            <w:tcW w:w="4428" w:type="dxa"/>
            <w:tcBorders>
              <w:top w:val="nil"/>
              <w:left w:val="nil"/>
              <w:bottom w:val="nil"/>
              <w:right w:val="nil"/>
            </w:tcBorders>
          </w:tcPr>
          <w:p w:rsidR="003A059B" w:rsidRDefault="003A059B" w:rsidP="003A059B">
            <w:pPr>
              <w:spacing w:before="120"/>
              <w:jc w:val="center"/>
              <w:rPr>
                <w:sz w:val="24"/>
                <w:szCs w:val="24"/>
              </w:rPr>
            </w:pPr>
          </w:p>
        </w:tc>
        <w:tc>
          <w:tcPr>
            <w:tcW w:w="720" w:type="dxa"/>
            <w:tcBorders>
              <w:top w:val="nil"/>
              <w:left w:val="nil"/>
              <w:bottom w:val="nil"/>
              <w:right w:val="nil"/>
            </w:tcBorders>
          </w:tcPr>
          <w:sdt>
            <w:sdtPr>
              <w:rPr>
                <w:sz w:val="24"/>
                <w:szCs w:val="24"/>
              </w:rPr>
              <w:id w:val="15629672"/>
              <w:lock w:val="contentLocked"/>
              <w:placeholder>
                <w:docPart w:val="598F786DB45644A6B1D4A45A4FFF9C09"/>
              </w:placeholder>
            </w:sdtPr>
            <w:sdtEndPr/>
            <w:sdtContent>
              <w:p w:rsidR="003A059B" w:rsidRDefault="003A059B" w:rsidP="003A059B">
                <w:pPr>
                  <w:spacing w:before="120"/>
                  <w:jc w:val="center"/>
                  <w:rPr>
                    <w:sz w:val="24"/>
                    <w:szCs w:val="24"/>
                  </w:rPr>
                </w:pPr>
                <w:r>
                  <w:rPr>
                    <w:sz w:val="24"/>
                    <w:szCs w:val="24"/>
                  </w:rPr>
                  <w:t>Versus</w:t>
                </w:r>
              </w:p>
            </w:sdtContent>
          </w:sdt>
        </w:tc>
        <w:tc>
          <w:tcPr>
            <w:tcW w:w="4428" w:type="dxa"/>
            <w:tcBorders>
              <w:top w:val="nil"/>
              <w:left w:val="nil"/>
              <w:bottom w:val="nil"/>
              <w:right w:val="nil"/>
            </w:tcBorders>
          </w:tcPr>
          <w:p w:rsidR="003A059B" w:rsidRDefault="003A059B" w:rsidP="00572AB3">
            <w:pPr>
              <w:rPr>
                <w:sz w:val="24"/>
                <w:szCs w:val="24"/>
              </w:rPr>
            </w:pPr>
          </w:p>
          <w:p w:rsidR="00174772" w:rsidRDefault="00174772" w:rsidP="00572AB3">
            <w:pPr>
              <w:rPr>
                <w:sz w:val="24"/>
                <w:szCs w:val="24"/>
              </w:rPr>
            </w:pPr>
          </w:p>
        </w:tc>
      </w:tr>
      <w:tr w:rsidR="003A059B" w:rsidRPr="00B26028" w:rsidTr="00B66B63">
        <w:tc>
          <w:tcPr>
            <w:tcW w:w="4428" w:type="dxa"/>
            <w:tcBorders>
              <w:top w:val="nil"/>
              <w:left w:val="nil"/>
              <w:bottom w:val="nil"/>
              <w:right w:val="nil"/>
            </w:tcBorders>
          </w:tcPr>
          <w:sdt>
            <w:sdtPr>
              <w:rPr>
                <w:sz w:val="24"/>
                <w:szCs w:val="24"/>
              </w:rPr>
              <w:id w:val="8972153"/>
              <w:placeholder>
                <w:docPart w:val="B42E4931DAD147298CB4A587AD63C246"/>
              </w:placeholder>
            </w:sdtPr>
            <w:sdtEndPr/>
            <w:sdtContent>
              <w:p w:rsidR="00174772" w:rsidRDefault="00174772" w:rsidP="00174772">
                <w:pPr>
                  <w:spacing w:before="120" w:after="120"/>
                  <w:rPr>
                    <w:sz w:val="24"/>
                    <w:szCs w:val="24"/>
                  </w:rPr>
                </w:pPr>
                <w:r>
                  <w:rPr>
                    <w:sz w:val="24"/>
                    <w:szCs w:val="24"/>
                  </w:rPr>
                  <w:t>The Financial Intelligence Unit</w:t>
                </w:r>
              </w:p>
              <w:p w:rsidR="003A059B" w:rsidRPr="00B26028" w:rsidRDefault="00174772" w:rsidP="001D04D5">
                <w:pPr>
                  <w:spacing w:before="120" w:after="120"/>
                  <w:rPr>
                    <w:sz w:val="24"/>
                    <w:szCs w:val="24"/>
                  </w:rPr>
                </w:pPr>
                <w:r>
                  <w:rPr>
                    <w:sz w:val="24"/>
                    <w:szCs w:val="24"/>
                  </w:rPr>
                  <w:t>The Attorney General</w:t>
                </w:r>
              </w:p>
            </w:sdtContent>
          </w:sdt>
        </w:tc>
        <w:tc>
          <w:tcPr>
            <w:tcW w:w="720" w:type="dxa"/>
            <w:tcBorders>
              <w:top w:val="nil"/>
              <w:left w:val="nil"/>
              <w:bottom w:val="nil"/>
              <w:right w:val="nil"/>
            </w:tcBorders>
          </w:tcPr>
          <w:p w:rsidR="003A059B" w:rsidRPr="00B26028" w:rsidRDefault="003A059B" w:rsidP="00B26028">
            <w:pPr>
              <w:spacing w:before="120" w:after="120"/>
              <w:rPr>
                <w:sz w:val="24"/>
                <w:szCs w:val="24"/>
              </w:rPr>
            </w:pPr>
          </w:p>
        </w:tc>
        <w:tc>
          <w:tcPr>
            <w:tcW w:w="4428" w:type="dxa"/>
            <w:tcBorders>
              <w:top w:val="nil"/>
              <w:left w:val="nil"/>
              <w:bottom w:val="nil"/>
              <w:right w:val="nil"/>
            </w:tcBorders>
          </w:tcPr>
          <w:p w:rsidR="00B26028" w:rsidRDefault="00174772" w:rsidP="00174772">
            <w:pPr>
              <w:spacing w:before="120" w:after="120"/>
              <w:ind w:left="2486"/>
              <w:jc w:val="center"/>
              <w:rPr>
                <w:sz w:val="24"/>
                <w:szCs w:val="24"/>
              </w:rPr>
            </w:pPr>
            <w:r>
              <w:rPr>
                <w:sz w:val="24"/>
                <w:szCs w:val="24"/>
              </w:rPr>
              <w:t>1</w:t>
            </w:r>
            <w:r w:rsidRPr="00174772">
              <w:rPr>
                <w:sz w:val="24"/>
                <w:szCs w:val="24"/>
                <w:vertAlign w:val="superscript"/>
              </w:rPr>
              <w:t>st</w:t>
            </w:r>
            <w:r>
              <w:rPr>
                <w:sz w:val="24"/>
                <w:szCs w:val="24"/>
              </w:rPr>
              <w:t xml:space="preserve"> Respondent</w:t>
            </w:r>
          </w:p>
          <w:p w:rsidR="00174772" w:rsidRPr="00B26028" w:rsidRDefault="00174772" w:rsidP="00174772">
            <w:pPr>
              <w:spacing w:before="120" w:after="120"/>
              <w:ind w:left="2486"/>
              <w:jc w:val="center"/>
              <w:rPr>
                <w:sz w:val="24"/>
                <w:szCs w:val="24"/>
              </w:rPr>
            </w:pPr>
            <w:r>
              <w:rPr>
                <w:sz w:val="24"/>
                <w:szCs w:val="24"/>
              </w:rPr>
              <w:t>2</w:t>
            </w:r>
            <w:r w:rsidRPr="00174772">
              <w:rPr>
                <w:sz w:val="24"/>
                <w:szCs w:val="24"/>
                <w:vertAlign w:val="superscript"/>
              </w:rPr>
              <w:t>nd</w:t>
            </w:r>
            <w:r>
              <w:rPr>
                <w:sz w:val="24"/>
                <w:szCs w:val="24"/>
              </w:rPr>
              <w:t xml:space="preserve"> Respondent</w:t>
            </w:r>
          </w:p>
        </w:tc>
      </w:tr>
    </w:tbl>
    <w:p w:rsidR="00B119B1" w:rsidRDefault="00B119B1" w:rsidP="00951EC0">
      <w:pPr>
        <w:jc w:val="center"/>
        <w:rPr>
          <w:sz w:val="24"/>
          <w:szCs w:val="24"/>
        </w:rPr>
        <w:sectPr w:rsidR="00B119B1" w:rsidSect="00B66B63">
          <w:footerReference w:type="default" r:id="rId8"/>
          <w:type w:val="continuous"/>
          <w:pgSz w:w="12240" w:h="15840"/>
          <w:pgMar w:top="1440" w:right="1440" w:bottom="1440" w:left="1440" w:header="720" w:footer="720" w:gutter="0"/>
          <w:cols w:space="720"/>
          <w:formProt w:val="0"/>
          <w:docGrid w:linePitch="360"/>
        </w:sectPr>
      </w:pPr>
    </w:p>
    <w:p w:rsidR="00E0467F" w:rsidRPr="00B605B4" w:rsidRDefault="00E0467F" w:rsidP="00E57D4D">
      <w:pPr>
        <w:pBdr>
          <w:bottom w:val="single" w:sz="4" w:space="1" w:color="auto"/>
        </w:pBdr>
        <w:jc w:val="center"/>
        <w:rPr>
          <w:sz w:val="12"/>
          <w:szCs w:val="12"/>
        </w:rPr>
      </w:pPr>
    </w:p>
    <w:p w:rsidR="00E0467F" w:rsidRPr="00503E49" w:rsidRDefault="00910CC7" w:rsidP="00C22967">
      <w:pPr>
        <w:spacing w:before="240" w:after="120"/>
        <w:rPr>
          <w:sz w:val="24"/>
          <w:szCs w:val="24"/>
        </w:rPr>
      </w:pPr>
      <w:sdt>
        <w:sdtPr>
          <w:rPr>
            <w:sz w:val="24"/>
            <w:szCs w:val="24"/>
          </w:rPr>
          <w:id w:val="15629736"/>
          <w:lock w:val="contentLocked"/>
          <w:placeholder>
            <w:docPart w:val="374809E9D4AA474AB4F8E98142E90C3A"/>
          </w:placeholder>
        </w:sdtPr>
        <w:sdtEndPr/>
        <w:sdtContent>
          <w:r w:rsidR="0038006D" w:rsidRPr="00E0467F">
            <w:rPr>
              <w:sz w:val="24"/>
              <w:szCs w:val="24"/>
            </w:rPr>
            <w:t>Hear</w:t>
          </w:r>
          <w:r w:rsidR="0038006D">
            <w:rPr>
              <w:sz w:val="24"/>
              <w:szCs w:val="24"/>
            </w:rPr>
            <w:t>d:</w:t>
          </w:r>
        </w:sdtContent>
      </w:sdt>
      <w:r w:rsidR="00E6492F">
        <w:rPr>
          <w:sz w:val="24"/>
          <w:szCs w:val="24"/>
        </w:rPr>
        <w:tab/>
      </w:r>
      <w:r w:rsidR="00E0467F" w:rsidRPr="00E0467F">
        <w:rPr>
          <w:sz w:val="24"/>
          <w:szCs w:val="24"/>
        </w:rPr>
        <w:tab/>
      </w:r>
      <w:sdt>
        <w:sdtPr>
          <w:rPr>
            <w:sz w:val="24"/>
            <w:szCs w:val="24"/>
          </w:rPr>
          <w:id w:val="8972154"/>
          <w:placeholder>
            <w:docPart w:val="1912BB19E1CE48DFA83218992C22D68A"/>
          </w:placeholder>
          <w:date w:fullDate="2016-04-11T00:00:00Z">
            <w:dateFormat w:val="dd MMMM yyyy"/>
            <w:lid w:val="en-GB"/>
            <w:storeMappedDataAs w:val="dateTime"/>
            <w:calendar w:val="gregorian"/>
          </w:date>
        </w:sdtPr>
        <w:sdtEndPr/>
        <w:sdtContent>
          <w:r w:rsidR="00174772">
            <w:rPr>
              <w:sz w:val="24"/>
              <w:szCs w:val="24"/>
            </w:rPr>
            <w:t>11 April 2016</w:t>
          </w:r>
        </w:sdtContent>
      </w:sdt>
      <w:r w:rsidR="00693C70" w:rsidRPr="00503E49">
        <w:rPr>
          <w:sz w:val="24"/>
          <w:szCs w:val="24"/>
        </w:rPr>
        <w:fldChar w:fldCharType="begin"/>
      </w:r>
      <w:r w:rsidR="003F0F8D" w:rsidRPr="00503E49">
        <w:rPr>
          <w:sz w:val="24"/>
          <w:szCs w:val="24"/>
        </w:rPr>
        <w:instrText xml:space="preserve">  </w:instrText>
      </w:r>
      <w:r w:rsidR="00693C70" w:rsidRPr="00503E49">
        <w:rPr>
          <w:sz w:val="24"/>
          <w:szCs w:val="24"/>
        </w:rPr>
        <w:fldChar w:fldCharType="end"/>
      </w:r>
    </w:p>
    <w:p w:rsidR="005F5FB0" w:rsidRPr="00503E49" w:rsidRDefault="00910CC7" w:rsidP="00B0414B">
      <w:pPr>
        <w:rPr>
          <w:sz w:val="24"/>
          <w:szCs w:val="24"/>
        </w:rPr>
      </w:pPr>
      <w:sdt>
        <w:sdtPr>
          <w:rPr>
            <w:sz w:val="24"/>
            <w:szCs w:val="24"/>
          </w:rPr>
          <w:id w:val="15629744"/>
          <w:lock w:val="contentLocked"/>
          <w:placeholder>
            <w:docPart w:val="374809E9D4AA474AB4F8E98142E90C3A"/>
          </w:placeholder>
        </w:sdtPr>
        <w:sdtEndPr/>
        <w:sdtContent>
          <w:r w:rsidR="0038006D" w:rsidRPr="00503E49">
            <w:rPr>
              <w:sz w:val="24"/>
              <w:szCs w:val="24"/>
            </w:rPr>
            <w:t>Counsel:</w:t>
          </w:r>
        </w:sdtContent>
      </w:sdt>
      <w:r w:rsidR="00E0467F" w:rsidRPr="00503E49">
        <w:rPr>
          <w:sz w:val="24"/>
          <w:szCs w:val="24"/>
        </w:rPr>
        <w:tab/>
      </w:r>
      <w:sdt>
        <w:sdtPr>
          <w:rPr>
            <w:sz w:val="24"/>
            <w:szCs w:val="24"/>
          </w:rPr>
          <w:id w:val="8972156"/>
          <w:placeholder>
            <w:docPart w:val="B99019A38DFF44C3B1BA28FC2E3F21F3"/>
          </w:placeholder>
        </w:sdtPr>
        <w:sdtEndPr/>
        <w:sdtContent>
          <w:r w:rsidR="00174772">
            <w:rPr>
              <w:sz w:val="24"/>
              <w:szCs w:val="24"/>
            </w:rPr>
            <w:t>Alexia Amesbury on pleadings, Frank Elizabeth at hearing for Appellant</w:t>
          </w:r>
        </w:sdtContent>
      </w:sdt>
      <w:r w:rsidR="00693C70" w:rsidRPr="00503E49">
        <w:rPr>
          <w:sz w:val="24"/>
          <w:szCs w:val="24"/>
        </w:rPr>
        <w:fldChar w:fldCharType="begin"/>
      </w:r>
      <w:r w:rsidR="00F804CC" w:rsidRPr="00503E49">
        <w:rPr>
          <w:sz w:val="24"/>
          <w:szCs w:val="24"/>
        </w:rPr>
        <w:instrText xml:space="preserve"> ASK  "Enter Appellant Lawyer full name"  \* MERGEFORMAT </w:instrText>
      </w:r>
      <w:r w:rsidR="00693C70" w:rsidRPr="00503E49">
        <w:rPr>
          <w:sz w:val="24"/>
          <w:szCs w:val="24"/>
        </w:rPr>
        <w:fldChar w:fldCharType="end"/>
      </w:r>
      <w:r w:rsidR="00693C70" w:rsidRPr="00503E49">
        <w:rPr>
          <w:sz w:val="24"/>
          <w:szCs w:val="24"/>
        </w:rPr>
        <w:fldChar w:fldCharType="begin"/>
      </w:r>
      <w:r w:rsidR="003F0F8D" w:rsidRPr="00503E49">
        <w:rPr>
          <w:sz w:val="24"/>
          <w:szCs w:val="24"/>
        </w:rPr>
        <w:instrText xml:space="preserve">  </w:instrText>
      </w:r>
      <w:r w:rsidR="00693C70" w:rsidRPr="00503E49">
        <w:rPr>
          <w:sz w:val="24"/>
          <w:szCs w:val="24"/>
        </w:rPr>
        <w:fldChar w:fldCharType="end"/>
      </w:r>
      <w:r w:rsidR="00F804CC" w:rsidRPr="00503E49">
        <w:rPr>
          <w:b/>
          <w:sz w:val="24"/>
          <w:szCs w:val="24"/>
        </w:rPr>
        <w:t xml:space="preserve"> </w:t>
      </w:r>
    </w:p>
    <w:p w:rsidR="00201C0E" w:rsidRPr="00503E49" w:rsidRDefault="00201C0E" w:rsidP="00B0414B">
      <w:pPr>
        <w:rPr>
          <w:sz w:val="24"/>
          <w:szCs w:val="24"/>
        </w:rPr>
      </w:pPr>
    </w:p>
    <w:p w:rsidR="00201C0E" w:rsidRPr="00503E49" w:rsidRDefault="00201C0E" w:rsidP="00B0414B">
      <w:pPr>
        <w:rPr>
          <w:sz w:val="24"/>
          <w:szCs w:val="24"/>
        </w:rPr>
        <w:sectPr w:rsidR="00201C0E" w:rsidRPr="00503E49" w:rsidSect="00EF2051">
          <w:type w:val="continuous"/>
          <w:pgSz w:w="12240" w:h="15840"/>
          <w:pgMar w:top="1440" w:right="1440" w:bottom="1440" w:left="1440" w:header="720" w:footer="720" w:gutter="0"/>
          <w:cols w:space="720"/>
          <w:docGrid w:linePitch="360"/>
        </w:sectPr>
      </w:pPr>
    </w:p>
    <w:p w:rsidR="005F5FB0" w:rsidRPr="00503E49" w:rsidRDefault="009E05E5" w:rsidP="00A53837">
      <w:pPr>
        <w:rPr>
          <w:sz w:val="24"/>
          <w:szCs w:val="24"/>
        </w:rPr>
        <w:sectPr w:rsidR="005F5FB0" w:rsidRPr="00503E49" w:rsidSect="00EF2051">
          <w:type w:val="continuous"/>
          <w:pgSz w:w="12240" w:h="15840"/>
          <w:pgMar w:top="1440" w:right="1440" w:bottom="1440" w:left="1440" w:header="720" w:footer="720" w:gutter="0"/>
          <w:cols w:space="720"/>
          <w:docGrid w:linePitch="360"/>
        </w:sectPr>
      </w:pPr>
      <w:r w:rsidRPr="00503E49">
        <w:rPr>
          <w:sz w:val="24"/>
          <w:szCs w:val="24"/>
        </w:rPr>
        <w:lastRenderedPageBreak/>
        <w:tab/>
      </w:r>
      <w:r w:rsidR="0038006D" w:rsidRPr="00503E49">
        <w:rPr>
          <w:sz w:val="24"/>
          <w:szCs w:val="24"/>
        </w:rPr>
        <w:tab/>
      </w:r>
      <w:sdt>
        <w:sdtPr>
          <w:rPr>
            <w:sz w:val="24"/>
            <w:szCs w:val="24"/>
          </w:rPr>
          <w:id w:val="8972158"/>
          <w:placeholder>
            <w:docPart w:val="B99019A38DFF44C3B1BA28FC2E3F21F3"/>
          </w:placeholder>
        </w:sdtPr>
        <w:sdtEndPr/>
        <w:sdtContent>
          <w:r w:rsidR="00174772">
            <w:rPr>
              <w:sz w:val="24"/>
              <w:szCs w:val="24"/>
            </w:rPr>
            <w:t>Barry Galvin for Respondent</w:t>
          </w:r>
        </w:sdtContent>
      </w:sdt>
      <w:r w:rsidR="00693C70" w:rsidRPr="00503E49">
        <w:rPr>
          <w:sz w:val="24"/>
          <w:szCs w:val="24"/>
        </w:rPr>
        <w:fldChar w:fldCharType="begin"/>
      </w:r>
      <w:r w:rsidR="00F804CC" w:rsidRPr="00503E49">
        <w:rPr>
          <w:sz w:val="24"/>
          <w:szCs w:val="24"/>
        </w:rPr>
        <w:instrText xml:space="preserve"> ASK  "Enter Respondent Lawyer Full Name"  \* MERGEFORMAT </w:instrText>
      </w:r>
      <w:r w:rsidR="00693C70" w:rsidRPr="00503E49">
        <w:rPr>
          <w:sz w:val="24"/>
          <w:szCs w:val="24"/>
        </w:rPr>
        <w:fldChar w:fldCharType="end"/>
      </w:r>
      <w:r w:rsidR="00693C70" w:rsidRPr="00503E49">
        <w:rPr>
          <w:sz w:val="24"/>
          <w:szCs w:val="24"/>
        </w:rPr>
        <w:fldChar w:fldCharType="begin"/>
      </w:r>
      <w:r w:rsidR="003F0F8D" w:rsidRPr="00503E49">
        <w:rPr>
          <w:sz w:val="24"/>
          <w:szCs w:val="24"/>
        </w:rPr>
        <w:instrText xml:space="preserve">  </w:instrText>
      </w:r>
      <w:r w:rsidR="00693C70" w:rsidRPr="00503E49">
        <w:rPr>
          <w:sz w:val="24"/>
          <w:szCs w:val="24"/>
        </w:rPr>
        <w:fldChar w:fldCharType="end"/>
      </w:r>
      <w:r w:rsidR="00FD51E7" w:rsidRPr="00503E49">
        <w:rPr>
          <w:sz w:val="24"/>
          <w:szCs w:val="24"/>
        </w:rPr>
        <w:t xml:space="preserve"> </w:t>
      </w:r>
    </w:p>
    <w:p w:rsidR="00E6492F" w:rsidRDefault="00910CC7" w:rsidP="006578C2">
      <w:pPr>
        <w:spacing w:before="120" w:after="240"/>
        <w:rPr>
          <w:sz w:val="24"/>
          <w:szCs w:val="24"/>
        </w:rPr>
      </w:pPr>
      <w:sdt>
        <w:sdtPr>
          <w:rPr>
            <w:sz w:val="24"/>
            <w:szCs w:val="24"/>
          </w:rPr>
          <w:id w:val="15629748"/>
          <w:lock w:val="contentLocked"/>
          <w:placeholder>
            <w:docPart w:val="374809E9D4AA474AB4F8E98142E90C3A"/>
          </w:placeholder>
        </w:sdtPr>
        <w:sdtEndPr/>
        <w:sdtContent>
          <w:r w:rsidR="0038006D" w:rsidRPr="00503E49">
            <w:rPr>
              <w:sz w:val="24"/>
              <w:szCs w:val="24"/>
            </w:rPr>
            <w:t>Delivered:</w:t>
          </w:r>
        </w:sdtContent>
      </w:sdt>
      <w:r w:rsidR="00E0467F" w:rsidRPr="00503E49">
        <w:rPr>
          <w:sz w:val="24"/>
          <w:szCs w:val="24"/>
        </w:rPr>
        <w:tab/>
      </w:r>
      <w:sdt>
        <w:sdtPr>
          <w:rPr>
            <w:sz w:val="24"/>
            <w:szCs w:val="24"/>
          </w:rPr>
          <w:id w:val="8972159"/>
          <w:placeholder>
            <w:docPart w:val="ACD8D0B981774327B62846FC9181CB5E"/>
          </w:placeholder>
          <w:date w:fullDate="2016-04-22T00:00:00Z">
            <w:dateFormat w:val="dd MMMM yyyy"/>
            <w:lid w:val="en-GB"/>
            <w:storeMappedDataAs w:val="dateTime"/>
            <w:calendar w:val="gregorian"/>
          </w:date>
        </w:sdtPr>
        <w:sdtEndPr/>
        <w:sdtContent>
          <w:r w:rsidR="00174772">
            <w:rPr>
              <w:sz w:val="24"/>
              <w:szCs w:val="24"/>
            </w:rPr>
            <w:t>22 April 2016</w:t>
          </w:r>
        </w:sdtContent>
      </w:sdt>
    </w:p>
    <w:p w:rsidR="00D06A0F" w:rsidRPr="00C87FCA" w:rsidRDefault="00D06A0F" w:rsidP="004F2B34">
      <w:pPr>
        <w:jc w:val="center"/>
        <w:rPr>
          <w:sz w:val="24"/>
          <w:szCs w:val="24"/>
          <w:highlight w:val="lightGray"/>
        </w:rPr>
      </w:pPr>
      <w:bookmarkStart w:id="0" w:name="Dropdown2"/>
    </w:p>
    <w:bookmarkEnd w:id="0" w:displacedByCustomXml="next"/>
    <w:sdt>
      <w:sdtPr>
        <w:rPr>
          <w:b/>
          <w:color w:val="808080"/>
          <w:sz w:val="24"/>
          <w:szCs w:val="24"/>
        </w:rPr>
        <w:id w:val="15629727"/>
        <w:lock w:val="contentLocked"/>
        <w:placeholder>
          <w:docPart w:val="374809E9D4AA474AB4F8E98142E90C3A"/>
        </w:placeholder>
      </w:sdtPr>
      <w:sdtEndPr/>
      <w:sdtContent>
        <w:p w:rsidR="001008BC" w:rsidRDefault="0087722C" w:rsidP="00577080">
          <w:pPr>
            <w:jc w:val="center"/>
            <w:rPr>
              <w:b/>
              <w:sz w:val="24"/>
              <w:szCs w:val="24"/>
            </w:rPr>
          </w:pPr>
          <w:r>
            <w:rPr>
              <w:b/>
              <w:sz w:val="24"/>
              <w:szCs w:val="24"/>
            </w:rPr>
            <w:t>JUDGMENT</w:t>
          </w:r>
        </w:p>
      </w:sdtContent>
    </w:sdt>
    <w:p w:rsidR="001008BC" w:rsidRPr="001008BC" w:rsidRDefault="001008BC" w:rsidP="004F2B34">
      <w:pPr>
        <w:pStyle w:val="ListParagraph"/>
        <w:widowControl/>
        <w:autoSpaceDE/>
        <w:autoSpaceDN/>
        <w:adjustRightInd/>
        <w:spacing w:line="360" w:lineRule="auto"/>
        <w:ind w:left="0"/>
        <w:contextualSpacing w:val="0"/>
        <w:jc w:val="both"/>
        <w:rPr>
          <w:b/>
          <w:sz w:val="16"/>
          <w:szCs w:val="16"/>
        </w:rPr>
      </w:pPr>
    </w:p>
    <w:p w:rsidR="00C87FCA" w:rsidRPr="0087722C" w:rsidRDefault="00910CC7" w:rsidP="00C87FCA">
      <w:pPr>
        <w:pStyle w:val="ListParagraph"/>
        <w:widowControl/>
        <w:autoSpaceDE/>
        <w:autoSpaceDN/>
        <w:adjustRightInd/>
        <w:spacing w:after="240" w:line="360" w:lineRule="auto"/>
        <w:ind w:left="0"/>
        <w:contextualSpacing w:val="0"/>
        <w:jc w:val="both"/>
        <w:rPr>
          <w:b/>
          <w:sz w:val="24"/>
          <w:szCs w:val="24"/>
        </w:rPr>
      </w:pPr>
      <w:sdt>
        <w:sdtPr>
          <w:rPr>
            <w:b/>
            <w:sz w:val="28"/>
            <w:szCs w:val="28"/>
          </w:rPr>
          <w:id w:val="15629733"/>
          <w:placeholder>
            <w:docPart w:val="488169B6DBC34E689D21DA32B5BE08C1"/>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EndPr/>
        <w:sdtContent>
          <w:r w:rsidR="00174772">
            <w:rPr>
              <w:b/>
              <w:sz w:val="28"/>
              <w:szCs w:val="28"/>
            </w:rPr>
            <w:t>M. Twomey (J.A)</w:t>
          </w:r>
        </w:sdtContent>
      </w:sdt>
    </w:p>
    <w:p w:rsidR="001008BC" w:rsidRDefault="001008BC" w:rsidP="00C87FCA">
      <w:pPr>
        <w:pStyle w:val="ListParagraph"/>
        <w:widowControl/>
        <w:autoSpaceDE/>
        <w:autoSpaceDN/>
        <w:adjustRightInd/>
        <w:spacing w:after="240" w:line="360" w:lineRule="auto"/>
        <w:ind w:left="0"/>
        <w:contextualSpacing w:val="0"/>
        <w:jc w:val="both"/>
        <w:rPr>
          <w:b/>
          <w:sz w:val="24"/>
          <w:szCs w:val="24"/>
        </w:rPr>
        <w:sectPr w:rsidR="001008BC" w:rsidSect="00EF2051">
          <w:type w:val="continuous"/>
          <w:pgSz w:w="12240" w:h="15840"/>
          <w:pgMar w:top="1440" w:right="1440" w:bottom="1440" w:left="1440" w:header="720" w:footer="720" w:gutter="0"/>
          <w:cols w:space="720"/>
          <w:docGrid w:linePitch="360"/>
        </w:sectPr>
      </w:pPr>
    </w:p>
    <w:sdt>
      <w:sdtPr>
        <w:id w:val="17274583"/>
        <w:placeholder>
          <w:docPart w:val="8B6B57111A4F4C9696A2C83F73E75C0C"/>
        </w:placeholder>
      </w:sdtPr>
      <w:sdtEndPr/>
      <w:sdtContent>
        <w:p w:rsidR="00174772" w:rsidRDefault="00174772" w:rsidP="00174772">
          <w:pPr>
            <w:pStyle w:val="JudgmentText"/>
            <w:numPr>
              <w:ilvl w:val="0"/>
              <w:numId w:val="7"/>
            </w:numPr>
            <w:ind w:left="709" w:hanging="425"/>
          </w:pPr>
          <w:r>
            <w:t>The Appellant on 1</w:t>
          </w:r>
          <w:r w:rsidRPr="00C92C25">
            <w:rPr>
              <w:vertAlign w:val="superscript"/>
            </w:rPr>
            <w:t>st</w:t>
          </w:r>
          <w:r>
            <w:t xml:space="preserve"> December 2010 petitioned the Constitutional Court challenging the constitutionality of sections 3 (1) and 9 (1) of the Proceeds of Crime (Civil Confiscation) Act of 2008 (POCA) on the grounds that these provisions breached Articles 19 (1) 19 (2) and 26 (1) of the Constitution. In brief he argued that interim orders preventing him from disposing of, or dealing with specific properties belonging to him breached his right to property and that the fact that the order was based on the belief evidence of the Respondent amounted to a breach of his right to a fair hearing.</w:t>
          </w:r>
        </w:p>
        <w:p w:rsidR="00174772" w:rsidRDefault="00174772" w:rsidP="00174772">
          <w:pPr>
            <w:pStyle w:val="JudgmentText"/>
            <w:numPr>
              <w:ilvl w:val="0"/>
              <w:numId w:val="7"/>
            </w:numPr>
            <w:ind w:left="709" w:hanging="425"/>
          </w:pPr>
          <w:r>
            <w:t xml:space="preserve">Subsequent to filing the petition, the Appellant moved the Court to amend his petition to challenge the constitutionality of sections 3 (3), 4 (1) (b), 9 (3) in addition to section 9 (1) </w:t>
          </w:r>
          <w:r>
            <w:lastRenderedPageBreak/>
            <w:t>which had already been pleaded in the previous petition, but also to seeking a writ mandating the redrafting of POCA, an award for damages and costs.</w:t>
          </w:r>
        </w:p>
        <w:p w:rsidR="00174772" w:rsidRDefault="00174772" w:rsidP="00174772">
          <w:pPr>
            <w:pStyle w:val="JudgmentText"/>
            <w:numPr>
              <w:ilvl w:val="0"/>
              <w:numId w:val="7"/>
            </w:numPr>
            <w:ind w:left="709" w:hanging="425"/>
          </w:pPr>
          <w:r w:rsidRPr="00492B3B">
            <w:t xml:space="preserve">In a decision given </w:t>
          </w:r>
          <w:r>
            <w:t xml:space="preserve">on </w:t>
          </w:r>
          <w:r w:rsidRPr="00492B3B">
            <w:t>1</w:t>
          </w:r>
          <w:r w:rsidR="00E46945">
            <w:t>2</w:t>
          </w:r>
          <w:r w:rsidRPr="00492B3B">
            <w:rPr>
              <w:vertAlign w:val="superscript"/>
            </w:rPr>
            <w:t>th</w:t>
          </w:r>
          <w:r w:rsidRPr="00492B3B">
            <w:t xml:space="preserve"> November 2013</w:t>
          </w:r>
          <w:r>
            <w:t xml:space="preserve">, the Constitutional Court refused leave to amend the petition on the grounds that the Constitutional Court Rules, although providing for circumstances where an amendment of a petition may be granted, precluded such amendment when it would amount to a new matter not sought in the original petition. </w:t>
          </w:r>
        </w:p>
        <w:p w:rsidR="00174772" w:rsidRDefault="00174772" w:rsidP="00174772">
          <w:pPr>
            <w:pStyle w:val="JudgmentText"/>
            <w:numPr>
              <w:ilvl w:val="0"/>
              <w:numId w:val="7"/>
            </w:numPr>
            <w:ind w:left="709" w:hanging="425"/>
          </w:pPr>
          <w:r>
            <w:t>He has now appealed this decision on the grounds summarised below:</w:t>
          </w:r>
        </w:p>
        <w:p w:rsidR="00174772" w:rsidRDefault="00174772" w:rsidP="008F0E12">
          <w:pPr>
            <w:pStyle w:val="JudgmentText"/>
            <w:numPr>
              <w:ilvl w:val="0"/>
              <w:numId w:val="8"/>
            </w:numPr>
            <w:tabs>
              <w:tab w:val="left" w:pos="1560"/>
            </w:tabs>
            <w:ind w:left="1560" w:hanging="426"/>
          </w:pPr>
          <w:r>
            <w:t xml:space="preserve">The Constitutional Court erred in holding that section 146 of the Seychelles Code of Civil Procedure does not apply when specific and relevant provisions exist in the Constitutional Court (Application, Contravention, Enforcement or Interpretation of the Constitution) Rules (The Rules). </w:t>
          </w:r>
        </w:p>
        <w:p w:rsidR="00174772" w:rsidRDefault="00174772" w:rsidP="008F0E12">
          <w:pPr>
            <w:pStyle w:val="JudgmentText"/>
            <w:numPr>
              <w:ilvl w:val="0"/>
              <w:numId w:val="8"/>
            </w:numPr>
            <w:tabs>
              <w:tab w:val="left" w:pos="1560"/>
            </w:tabs>
            <w:ind w:left="1560" w:hanging="426"/>
          </w:pPr>
          <w:r>
            <w:t>The Constitutional Court erred in holding that the petition was time barred.</w:t>
          </w:r>
        </w:p>
        <w:p w:rsidR="00174772" w:rsidRDefault="00174772" w:rsidP="008F0E12">
          <w:pPr>
            <w:pStyle w:val="JudgmentText"/>
            <w:numPr>
              <w:ilvl w:val="0"/>
              <w:numId w:val="8"/>
            </w:numPr>
            <w:tabs>
              <w:tab w:val="left" w:pos="1560"/>
            </w:tabs>
            <w:ind w:left="1560" w:hanging="426"/>
          </w:pPr>
          <w:r>
            <w:t>The Constitutional Court erred when it held that the amendment sought to introduce new matters.</w:t>
          </w:r>
        </w:p>
        <w:p w:rsidR="00174772" w:rsidRDefault="00174772" w:rsidP="00C36164">
          <w:pPr>
            <w:pStyle w:val="JudgmentText"/>
            <w:numPr>
              <w:ilvl w:val="0"/>
              <w:numId w:val="0"/>
            </w:numPr>
            <w:ind w:left="709"/>
            <w:rPr>
              <w:b/>
            </w:rPr>
          </w:pPr>
          <w:r>
            <w:t>We consider the grounds in the order in which they are raised.</w:t>
          </w:r>
        </w:p>
        <w:p w:rsidR="00174772" w:rsidRPr="00746BBC" w:rsidRDefault="00174772" w:rsidP="00C36164">
          <w:pPr>
            <w:pStyle w:val="JudgmentText"/>
            <w:numPr>
              <w:ilvl w:val="0"/>
              <w:numId w:val="0"/>
            </w:numPr>
            <w:ind w:left="709"/>
            <w:rPr>
              <w:b/>
            </w:rPr>
          </w:pPr>
          <w:r w:rsidRPr="00746BBC">
            <w:rPr>
              <w:b/>
            </w:rPr>
            <w:t>Ground</w:t>
          </w:r>
          <w:r>
            <w:rPr>
              <w:b/>
            </w:rPr>
            <w:t>s</w:t>
          </w:r>
          <w:r w:rsidRPr="00746BBC">
            <w:rPr>
              <w:b/>
            </w:rPr>
            <w:t xml:space="preserve"> 1</w:t>
          </w:r>
          <w:r>
            <w:rPr>
              <w:b/>
            </w:rPr>
            <w:t xml:space="preserve"> and 2</w:t>
          </w:r>
        </w:p>
        <w:p w:rsidR="00174772" w:rsidRDefault="00174772" w:rsidP="00174772">
          <w:pPr>
            <w:pStyle w:val="JudgmentText"/>
            <w:numPr>
              <w:ilvl w:val="0"/>
              <w:numId w:val="7"/>
            </w:numPr>
            <w:ind w:left="709" w:hanging="425"/>
          </w:pPr>
          <w:r>
            <w:t>The Rules in relation to a petition before the Constitutional Court provides:</w:t>
          </w:r>
        </w:p>
        <w:p w:rsidR="00174772" w:rsidRPr="00D5185E" w:rsidRDefault="00174772" w:rsidP="00C36164">
          <w:pPr>
            <w:pStyle w:val="JudgmentText"/>
            <w:numPr>
              <w:ilvl w:val="0"/>
              <w:numId w:val="0"/>
            </w:numPr>
            <w:ind w:left="709"/>
            <w:rPr>
              <w:i/>
            </w:rPr>
          </w:pPr>
          <w:r w:rsidRPr="00D5185E">
            <w:rPr>
              <w:i/>
              <w:color w:val="000000"/>
              <w:sz w:val="22"/>
              <w:szCs w:val="22"/>
              <w:shd w:val="clear" w:color="auto" w:fill="FFFFFF"/>
            </w:rPr>
            <w:t>3. (1) An application to the Constitutional Court in respect of matters relating to the application, contravention, enforcement or interpretation of the Constitution shall be made by petition accompanied by an affidavit of the facts in support thereof.</w:t>
          </w:r>
          <w:r>
            <w:rPr>
              <w:i/>
              <w:color w:val="000000"/>
              <w:sz w:val="22"/>
              <w:szCs w:val="22"/>
              <w:shd w:val="clear" w:color="auto" w:fill="FFFFFF"/>
            </w:rPr>
            <w:t>..</w:t>
          </w:r>
        </w:p>
        <w:p w:rsidR="00174772" w:rsidRPr="00497050" w:rsidRDefault="00174772" w:rsidP="00C36164">
          <w:pPr>
            <w:pStyle w:val="estatutes-1-section"/>
            <w:shd w:val="clear" w:color="auto" w:fill="FFFFFF"/>
            <w:ind w:left="709"/>
            <w:jc w:val="both"/>
            <w:rPr>
              <w:i/>
              <w:color w:val="000000"/>
              <w:sz w:val="22"/>
              <w:szCs w:val="22"/>
            </w:rPr>
          </w:pPr>
          <w:r w:rsidRPr="00497050">
            <w:rPr>
              <w:i/>
              <w:color w:val="000000"/>
              <w:sz w:val="22"/>
              <w:szCs w:val="22"/>
            </w:rPr>
            <w:t>4. (1) Where the petition under rule 3 alleges a contravention or a likely contravention of a provision of the Constitution, the petition shall be filed in the Registry of the Supreme Court -</w:t>
          </w:r>
        </w:p>
        <w:p w:rsidR="00174772" w:rsidRPr="00497050" w:rsidRDefault="00174772" w:rsidP="00C36164">
          <w:pPr>
            <w:pStyle w:val="estatutes-3-paragraph"/>
            <w:shd w:val="clear" w:color="auto" w:fill="FFFFFF"/>
            <w:ind w:left="709"/>
            <w:jc w:val="both"/>
            <w:rPr>
              <w:i/>
              <w:color w:val="000000"/>
              <w:sz w:val="22"/>
              <w:szCs w:val="22"/>
            </w:rPr>
          </w:pPr>
          <w:r w:rsidRPr="00497050">
            <w:rPr>
              <w:i/>
              <w:color w:val="000000"/>
              <w:sz w:val="22"/>
              <w:szCs w:val="22"/>
            </w:rPr>
            <w:t xml:space="preserve">(a) </w:t>
          </w:r>
          <w:proofErr w:type="gramStart"/>
          <w:r w:rsidRPr="00497050">
            <w:rPr>
              <w:i/>
              <w:color w:val="000000"/>
              <w:sz w:val="22"/>
              <w:szCs w:val="22"/>
            </w:rPr>
            <w:t>in</w:t>
          </w:r>
          <w:proofErr w:type="gramEnd"/>
          <w:r w:rsidRPr="00497050">
            <w:rPr>
              <w:i/>
              <w:color w:val="000000"/>
              <w:sz w:val="22"/>
              <w:szCs w:val="22"/>
            </w:rPr>
            <w:t xml:space="preserve"> a case of an alleged contravention, within 3 months of the contravention;</w:t>
          </w:r>
        </w:p>
        <w:p w:rsidR="00174772" w:rsidRDefault="00174772" w:rsidP="00C36164">
          <w:pPr>
            <w:pStyle w:val="estatutes-3-paragraph"/>
            <w:shd w:val="clear" w:color="auto" w:fill="FFFFFF"/>
            <w:ind w:left="709"/>
            <w:jc w:val="both"/>
            <w:rPr>
              <w:i/>
              <w:color w:val="000000"/>
              <w:sz w:val="22"/>
              <w:szCs w:val="22"/>
            </w:rPr>
          </w:pPr>
          <w:r w:rsidRPr="00497050">
            <w:rPr>
              <w:i/>
              <w:color w:val="000000"/>
              <w:sz w:val="22"/>
              <w:szCs w:val="22"/>
            </w:rPr>
            <w:t xml:space="preserve">(b) </w:t>
          </w:r>
          <w:proofErr w:type="gramStart"/>
          <w:r w:rsidRPr="00497050">
            <w:rPr>
              <w:i/>
              <w:color w:val="000000"/>
              <w:sz w:val="22"/>
              <w:szCs w:val="22"/>
            </w:rPr>
            <w:t>in</w:t>
          </w:r>
          <w:proofErr w:type="gramEnd"/>
          <w:r w:rsidRPr="00497050">
            <w:rPr>
              <w:i/>
              <w:color w:val="000000"/>
              <w:sz w:val="22"/>
              <w:szCs w:val="22"/>
            </w:rPr>
            <w:t xml:space="preserve"> a case where the likely contravention is the result of an act or omission, within 3 months of the act or omission;</w:t>
          </w:r>
        </w:p>
        <w:p w:rsidR="00174772" w:rsidRDefault="00174772" w:rsidP="00D2416F">
          <w:pPr>
            <w:pStyle w:val="estatutes-3-paragraph"/>
            <w:shd w:val="clear" w:color="auto" w:fill="FFFFFF"/>
            <w:ind w:left="709"/>
            <w:jc w:val="both"/>
            <w:rPr>
              <w:i/>
              <w:color w:val="000000"/>
              <w:sz w:val="22"/>
              <w:szCs w:val="22"/>
            </w:rPr>
          </w:pPr>
          <w:r w:rsidRPr="00497050">
            <w:rPr>
              <w:i/>
              <w:color w:val="000000"/>
              <w:sz w:val="22"/>
              <w:szCs w:val="22"/>
            </w:rPr>
            <w:lastRenderedPageBreak/>
            <w:t xml:space="preserve">(c) </w:t>
          </w:r>
          <w:proofErr w:type="gramStart"/>
          <w:r w:rsidRPr="00497050">
            <w:rPr>
              <w:i/>
              <w:color w:val="000000"/>
              <w:sz w:val="22"/>
              <w:szCs w:val="22"/>
            </w:rPr>
            <w:t>in</w:t>
          </w:r>
          <w:proofErr w:type="gramEnd"/>
          <w:r w:rsidRPr="00497050">
            <w:rPr>
              <w:i/>
              <w:color w:val="000000"/>
              <w:sz w:val="22"/>
              <w:szCs w:val="22"/>
            </w:rPr>
            <w:t xml:space="preserve"> a case where the likely contravention arises in consequence of any law, within 3 months of the enactment of such law</w:t>
          </w:r>
        </w:p>
        <w:p w:rsidR="00174772" w:rsidRDefault="00174772" w:rsidP="00D2416F">
          <w:pPr>
            <w:pStyle w:val="estatutes-1-section"/>
            <w:shd w:val="clear" w:color="auto" w:fill="FFFFFF"/>
            <w:ind w:left="709"/>
            <w:jc w:val="both"/>
            <w:rPr>
              <w:i/>
              <w:color w:val="000000"/>
            </w:rPr>
          </w:pPr>
          <w:r w:rsidRPr="00497050">
            <w:rPr>
              <w:i/>
              <w:color w:val="000000"/>
            </w:rPr>
            <w:t xml:space="preserve">5. (1) </w:t>
          </w:r>
          <w:proofErr w:type="gramStart"/>
          <w:r w:rsidRPr="00497050">
            <w:rPr>
              <w:i/>
              <w:color w:val="000000"/>
            </w:rPr>
            <w:t>A</w:t>
          </w:r>
          <w:proofErr w:type="gramEnd"/>
          <w:r w:rsidRPr="00497050">
            <w:rPr>
              <w:i/>
              <w:color w:val="000000"/>
            </w:rPr>
            <w:t xml:space="preserve"> petition under rule 3 shall contain a concise statement of the material facts and refer to the provision of the Constitution that has been allegedly contravened or is likely to be contravened or in respect of which the application, enforcement or interpretation is sought.</w:t>
          </w:r>
        </w:p>
        <w:p w:rsidR="00174772" w:rsidRPr="00497050" w:rsidRDefault="00174772" w:rsidP="00D2416F">
          <w:pPr>
            <w:pStyle w:val="estatutes-1-section"/>
            <w:shd w:val="clear" w:color="auto" w:fill="FFFFFF"/>
            <w:ind w:left="709"/>
            <w:jc w:val="both"/>
            <w:rPr>
              <w:i/>
              <w:color w:val="000000"/>
            </w:rPr>
          </w:pPr>
          <w:r w:rsidRPr="00497050">
            <w:rPr>
              <w:i/>
              <w:color w:val="000000"/>
            </w:rPr>
            <w:t>(2) Where the petitioner alleges a contravention or likely contravention of any provision of the Constitution, the petition shall contain the name and particulars of the person alleged to have contravened that provision or likely to contravene that provision and in the case of an alleged contravention also state the date and place of the alleged contravention</w:t>
          </w:r>
        </w:p>
        <w:p w:rsidR="00174772" w:rsidRDefault="00174772" w:rsidP="00D2416F">
          <w:pPr>
            <w:pStyle w:val="estatutes-2-subsection"/>
            <w:shd w:val="clear" w:color="auto" w:fill="FFFFFF"/>
            <w:ind w:left="709"/>
            <w:jc w:val="both"/>
            <w:rPr>
              <w:color w:val="000000"/>
            </w:rPr>
          </w:pPr>
          <w:r w:rsidRPr="00497050">
            <w:rPr>
              <w:i/>
              <w:color w:val="000000"/>
              <w:u w:val="single"/>
            </w:rPr>
            <w:t>(3) The Court shall not permit an amendment of a petition which seeks to include any new matter not pleaded in the petition</w:t>
          </w:r>
          <w:r w:rsidRPr="00497050">
            <w:rPr>
              <w:i/>
              <w:color w:val="000000"/>
            </w:rPr>
            <w:t xml:space="preserve">. </w:t>
          </w:r>
          <w:r w:rsidRPr="00497050">
            <w:rPr>
              <w:color w:val="000000"/>
            </w:rPr>
            <w:t>(Our emphasis)</w:t>
          </w:r>
        </w:p>
        <w:p w:rsidR="00174772" w:rsidRDefault="00174772" w:rsidP="00174772">
          <w:pPr>
            <w:pStyle w:val="JudgmentText"/>
            <w:numPr>
              <w:ilvl w:val="0"/>
              <w:numId w:val="7"/>
            </w:numPr>
            <w:ind w:left="709" w:hanging="425"/>
          </w:pPr>
          <w:r>
            <w:t>The Appellant submits that since Rule 5 (3) is silent on the question of the time delay within which an amendment to a petition before the Court can be made, recourse must be had to section 146 of the Seychelles Code of Civil Procedure which permits a party to amend its pleadings at any stage of the proceedings</w:t>
          </w:r>
        </w:p>
        <w:p w:rsidR="00174772" w:rsidRDefault="00174772" w:rsidP="00174772">
          <w:pPr>
            <w:pStyle w:val="JudgmentText"/>
            <w:numPr>
              <w:ilvl w:val="0"/>
              <w:numId w:val="7"/>
            </w:numPr>
            <w:ind w:left="709" w:hanging="425"/>
          </w:pPr>
          <w:r>
            <w:t>The Respondents on the other hand submit that there was no ruling by the Constitutional Court on the question of time bar but rather an acknowledgment by the Court in passing that the proposed amended petition was sought to challenge the constitutionality of a legislative provision five years after its enactment.</w:t>
          </w:r>
        </w:p>
        <w:p w:rsidR="00174772" w:rsidRDefault="00174772" w:rsidP="00174772">
          <w:pPr>
            <w:pStyle w:val="JudgmentText"/>
            <w:numPr>
              <w:ilvl w:val="0"/>
              <w:numId w:val="7"/>
            </w:numPr>
            <w:ind w:left="709" w:hanging="425"/>
          </w:pPr>
          <w:r>
            <w:t>They also submit that as regards new matters being introduced into a petition, it is Rule 5(3) (supra) that applies and not rule 4 (1) (c) as inferred by the Appellant’s submissions.</w:t>
          </w:r>
        </w:p>
        <w:p w:rsidR="00174772" w:rsidRDefault="00174772" w:rsidP="00174772">
          <w:pPr>
            <w:pStyle w:val="JudgmentText"/>
            <w:numPr>
              <w:ilvl w:val="0"/>
              <w:numId w:val="7"/>
            </w:numPr>
            <w:ind w:left="709" w:hanging="425"/>
          </w:pPr>
          <w:r>
            <w:t xml:space="preserve">In the Appellant’s skeleton heads of argument, Counsel argues that one cannot be expected to challenge the constitutionality of laws within only ninety days of it coming into force as the circumstances of the case indicate a continuing breach of a constitutional provision. Counsel also takes issue with the reverse burden of proof. We fail to understand why these arguments are being made when what is being challenged is the fact that one cannot make an amendment to one’s pleadings. This is a </w:t>
          </w:r>
          <w:proofErr w:type="spellStart"/>
          <w:r>
            <w:t>classical</w:t>
          </w:r>
          <w:proofErr w:type="spellEnd"/>
          <w:r>
            <w:t xml:space="preserve"> case of mixing issues to drown the essence.</w:t>
          </w:r>
        </w:p>
        <w:p w:rsidR="00174772" w:rsidRDefault="00174772" w:rsidP="00C36164">
          <w:pPr>
            <w:pStyle w:val="JudgmentText"/>
            <w:numPr>
              <w:ilvl w:val="0"/>
              <w:numId w:val="7"/>
            </w:numPr>
            <w:ind w:left="709" w:hanging="283"/>
          </w:pPr>
          <w:r>
            <w:lastRenderedPageBreak/>
            <w:t>In any case, it is our view that Rule 5 (3) is not silent on the issue of when an amendment can be made. It states simply that an amendment shall not be permitted where it seeks to include a matter not originally pleaded.</w:t>
          </w:r>
        </w:p>
        <w:p w:rsidR="00174772" w:rsidRDefault="00174772" w:rsidP="00C36164">
          <w:pPr>
            <w:pStyle w:val="JudgmentText"/>
            <w:numPr>
              <w:ilvl w:val="0"/>
              <w:numId w:val="7"/>
            </w:numPr>
            <w:ind w:left="709" w:hanging="283"/>
          </w:pPr>
          <w:r>
            <w:t xml:space="preserve">It is true that the word </w:t>
          </w:r>
          <w:r w:rsidRPr="001C7D27">
            <w:rPr>
              <w:i/>
            </w:rPr>
            <w:t>shall</w:t>
          </w:r>
          <w:r>
            <w:rPr>
              <w:i/>
            </w:rPr>
            <w:t xml:space="preserve"> </w:t>
          </w:r>
          <w:r>
            <w:t>can be either imperative (mandatory) or directive (permissive) in any given situation and can only be ascertained by the context of its use. We are of the view that in the context in which it is used in Rule 5 (3), it indicates that if one seeks an amendment to include a new matter that has not been pleaded in a petition</w:t>
          </w:r>
          <w:r w:rsidR="00DC6D39">
            <w:t>,</w:t>
          </w:r>
          <w:r>
            <w:t xml:space="preserve"> such amendment cannot be made, not then, not ever. There is in other words no futurity in the word </w:t>
          </w:r>
          <w:r w:rsidRPr="000A7692">
            <w:rPr>
              <w:i/>
            </w:rPr>
            <w:t xml:space="preserve">shall </w:t>
          </w:r>
          <w:r>
            <w:t>in this context and therefore no question of imposing a time bar.</w:t>
          </w:r>
        </w:p>
        <w:p w:rsidR="00174772" w:rsidRDefault="00174772" w:rsidP="00C36164">
          <w:pPr>
            <w:pStyle w:val="JudgmentText"/>
            <w:numPr>
              <w:ilvl w:val="0"/>
              <w:numId w:val="7"/>
            </w:numPr>
            <w:ind w:left="709" w:hanging="283"/>
          </w:pPr>
          <w:r>
            <w:t>In the circumstances w</w:t>
          </w:r>
          <w:r w:rsidRPr="00281C8F">
            <w:t xml:space="preserve">e find no basis for the </w:t>
          </w:r>
          <w:r>
            <w:t>Appellant</w:t>
          </w:r>
          <w:r w:rsidRPr="00281C8F">
            <w:t>’s contention. Rule 5</w:t>
          </w:r>
          <w:r>
            <w:t xml:space="preserve"> </w:t>
          </w:r>
          <w:r w:rsidRPr="00281C8F">
            <w:t>(3) applies a</w:t>
          </w:r>
          <w:r>
            <w:t>nd there is therefore no need to resort to the Seychelles Code of Civil Procedure on this issue. These grounds of appeal have no merit whatsoever and are dismissed.</w:t>
          </w:r>
        </w:p>
        <w:p w:rsidR="00174772" w:rsidRPr="000843CA" w:rsidRDefault="00174772" w:rsidP="00D2416F">
          <w:pPr>
            <w:pStyle w:val="JudgmentText"/>
            <w:numPr>
              <w:ilvl w:val="0"/>
              <w:numId w:val="0"/>
            </w:numPr>
            <w:ind w:left="709"/>
            <w:rPr>
              <w:i/>
            </w:rPr>
          </w:pPr>
          <w:r w:rsidRPr="00632A0D">
            <w:rPr>
              <w:b/>
            </w:rPr>
            <w:t>Ground 3</w:t>
          </w:r>
          <w:r>
            <w:t>.</w:t>
          </w:r>
        </w:p>
        <w:p w:rsidR="00174772" w:rsidRDefault="00174772" w:rsidP="00C36164">
          <w:pPr>
            <w:pStyle w:val="JudgmentText"/>
            <w:numPr>
              <w:ilvl w:val="0"/>
              <w:numId w:val="7"/>
            </w:numPr>
            <w:ind w:left="709" w:hanging="283"/>
          </w:pPr>
          <w:r>
            <w:t xml:space="preserve">Again the submissions of Counsel for the Appellant on this ground are equally confused as they do not seem to relate to or support the ground of appeal filed. The ground of appeal filed concerns the introduction of new material. However in the skeleton heads of argument Counsel argues the merits of the present case against the authority of </w:t>
          </w:r>
          <w:proofErr w:type="spellStart"/>
          <w:r w:rsidRPr="000843CA">
            <w:rPr>
              <w:i/>
            </w:rPr>
            <w:t>Hackl</w:t>
          </w:r>
          <w:proofErr w:type="spellEnd"/>
          <w:r>
            <w:rPr>
              <w:i/>
            </w:rPr>
            <w:t xml:space="preserve"> v FIU </w:t>
          </w:r>
          <w:r w:rsidRPr="00352F0D">
            <w:t>(2012) SLR 225</w:t>
          </w:r>
          <w:r>
            <w:t>. She then goes on to pose the question of whether it might be permissible for “a litigant to amend his pleadings when new Counsel takes over.”</w:t>
          </w:r>
        </w:p>
        <w:p w:rsidR="00174772" w:rsidRDefault="00174772" w:rsidP="00C36164">
          <w:pPr>
            <w:pStyle w:val="JudgmentText"/>
            <w:numPr>
              <w:ilvl w:val="0"/>
              <w:numId w:val="7"/>
            </w:numPr>
            <w:ind w:left="709" w:hanging="283"/>
          </w:pPr>
          <w:r>
            <w:t>This is certainly want of seriousness in advocacy but in any event this Court cannot entertain arguments that have absolutely nothing to do with grounds of appeal filed.</w:t>
          </w:r>
        </w:p>
        <w:p w:rsidR="00174772" w:rsidRDefault="00174772" w:rsidP="00C36164">
          <w:pPr>
            <w:pStyle w:val="JudgmentText"/>
            <w:numPr>
              <w:ilvl w:val="0"/>
              <w:numId w:val="7"/>
            </w:numPr>
            <w:ind w:left="709" w:hanging="283"/>
          </w:pPr>
          <w:r>
            <w:t>This ground of appeal is devoid of merit and is dismissed.</w:t>
          </w:r>
        </w:p>
        <w:p w:rsidR="00174772" w:rsidRDefault="00174772" w:rsidP="00C36164">
          <w:pPr>
            <w:pStyle w:val="JudgmentText"/>
            <w:numPr>
              <w:ilvl w:val="0"/>
              <w:numId w:val="7"/>
            </w:numPr>
            <w:ind w:left="709" w:hanging="283"/>
          </w:pPr>
          <w:r>
            <w:t>This appeal was ill advised; in our view frivolous and vexatious and is a clear example of practices “bent upon dislocating the course of trial and prolonging the proceedings by every means</w:t>
          </w:r>
          <w:r w:rsidR="00591BAB">
            <w:t>”</w:t>
          </w:r>
          <w:r>
            <w:t xml:space="preserve">, vide </w:t>
          </w:r>
          <w:r w:rsidRPr="00B14A75">
            <w:rPr>
              <w:i/>
            </w:rPr>
            <w:t xml:space="preserve">Prakash </w:t>
          </w:r>
          <w:proofErr w:type="spellStart"/>
          <w:r w:rsidRPr="00B14A75">
            <w:rPr>
              <w:i/>
            </w:rPr>
            <w:t>Boolell</w:t>
          </w:r>
          <w:proofErr w:type="spellEnd"/>
          <w:r w:rsidRPr="00B14A75">
            <w:rPr>
              <w:i/>
            </w:rPr>
            <w:t xml:space="preserve"> v The State of Maur</w:t>
          </w:r>
          <w:r>
            <w:rPr>
              <w:i/>
            </w:rPr>
            <w:t>i</w:t>
          </w:r>
          <w:r w:rsidRPr="00B14A75">
            <w:rPr>
              <w:i/>
            </w:rPr>
            <w:t>tius</w:t>
          </w:r>
          <w:r>
            <w:t xml:space="preserve"> [2006] UKPC 46. We want to discourage such appeals in the future and do so by exercising our powers under Rule 31 (5) of the Seychelles Court of Appeal Rules which provides:</w:t>
          </w:r>
        </w:p>
        <w:p w:rsidR="00174772" w:rsidRDefault="00174772" w:rsidP="00C36164">
          <w:pPr>
            <w:pStyle w:val="JudgmentText"/>
            <w:numPr>
              <w:ilvl w:val="0"/>
              <w:numId w:val="0"/>
            </w:numPr>
            <w:ind w:left="709"/>
          </w:pPr>
          <w:r w:rsidRPr="00AE5144">
            <w:rPr>
              <w:i/>
              <w:color w:val="000000"/>
            </w:rPr>
            <w:lastRenderedPageBreak/>
            <w:t xml:space="preserve">In its judgment, the Court may confirm, reverse or vary the decision of the trial court with or without an order as to costs, or may order a re-trial or may remit the matter with the opinion of the Court thereon to the trial court, or </w:t>
          </w:r>
          <w:r w:rsidRPr="00AE5144">
            <w:rPr>
              <w:i/>
              <w:color w:val="000000"/>
              <w:u w:val="single"/>
            </w:rPr>
            <w:t>may make such other order in the matter as to it may seem just</w:t>
          </w:r>
          <w:r w:rsidRPr="00AE5144">
            <w:rPr>
              <w:i/>
              <w:color w:val="000000"/>
            </w:rPr>
            <w:t>, and may by such order</w:t>
          </w:r>
          <w:r>
            <w:rPr>
              <w:i/>
              <w:color w:val="000000"/>
            </w:rPr>
            <w:t xml:space="preserve"> </w:t>
          </w:r>
          <w:r w:rsidRPr="00AE5144">
            <w:rPr>
              <w:i/>
              <w:color w:val="000000"/>
            </w:rPr>
            <w:t>exercise any power which the trial court might</w:t>
          </w:r>
          <w:r>
            <w:rPr>
              <w:i/>
              <w:color w:val="000000"/>
            </w:rPr>
            <w:t xml:space="preserve"> </w:t>
          </w:r>
          <w:r w:rsidRPr="00AE5144">
            <w:rPr>
              <w:i/>
              <w:color w:val="000000"/>
            </w:rPr>
            <w:t>have exercised</w:t>
          </w:r>
          <w:r>
            <w:rPr>
              <w:i/>
              <w:color w:val="000000"/>
            </w:rPr>
            <w:t xml:space="preserve"> </w:t>
          </w:r>
          <w:r>
            <w:rPr>
              <w:color w:val="000000"/>
            </w:rPr>
            <w:t>(</w:t>
          </w:r>
          <w:r w:rsidR="00591BAB">
            <w:rPr>
              <w:color w:val="000000"/>
            </w:rPr>
            <w:t>E</w:t>
          </w:r>
          <w:r>
            <w:rPr>
              <w:color w:val="000000"/>
            </w:rPr>
            <w:t>mphasis</w:t>
          </w:r>
          <w:r w:rsidR="00591BAB" w:rsidRPr="00591BAB">
            <w:rPr>
              <w:color w:val="000000"/>
            </w:rPr>
            <w:t xml:space="preserve"> </w:t>
          </w:r>
          <w:r w:rsidR="00591BAB">
            <w:rPr>
              <w:color w:val="000000"/>
            </w:rPr>
            <w:t>ours</w:t>
          </w:r>
          <w:r>
            <w:rPr>
              <w:color w:val="000000"/>
            </w:rPr>
            <w:t>).</w:t>
          </w:r>
        </w:p>
        <w:p w:rsidR="00174772" w:rsidRDefault="00174772" w:rsidP="00C36164">
          <w:pPr>
            <w:pStyle w:val="JudgmentText"/>
            <w:numPr>
              <w:ilvl w:val="0"/>
              <w:numId w:val="7"/>
            </w:numPr>
            <w:ind w:left="709" w:hanging="283"/>
          </w:pPr>
          <w:r>
            <w:t xml:space="preserve">We have on many occasions commented on the readiness with which some Counsel </w:t>
          </w:r>
          <w:proofErr w:type="gramStart"/>
          <w:r>
            <w:t>start  frivolous</w:t>
          </w:r>
          <w:proofErr w:type="gramEnd"/>
          <w:r>
            <w:t xml:space="preserve"> and vexatious cases to</w:t>
          </w:r>
          <w:r w:rsidR="00E51AA1">
            <w:t xml:space="preserve"> in</w:t>
          </w:r>
          <w:r>
            <w:t xml:space="preserve"> this Court, at the expense of their clients. Should this practice continue, a list may be made public on their notoriety. </w:t>
          </w:r>
        </w:p>
        <w:p w:rsidR="00174772" w:rsidRDefault="00174772" w:rsidP="00C36164">
          <w:pPr>
            <w:pStyle w:val="JudgmentText"/>
            <w:numPr>
              <w:ilvl w:val="0"/>
              <w:numId w:val="7"/>
            </w:numPr>
            <w:ind w:left="709" w:hanging="283"/>
          </w:pPr>
          <w:r>
            <w:t xml:space="preserve">The present matter has a long procedural history: in November 2008 cash amounting to SR551, 350 was found in spare wheels of a car, a rice cooker and a cash box in the Appellant’s home. In June 2009 and December 2009, an interim order under section 3 of POCA and an interlocutory order under section 4 of POCA were granted respectively by the Supreme Court prohibiting the Appellant or anyone from disposing of the cash. </w:t>
          </w:r>
        </w:p>
        <w:p w:rsidR="00174772" w:rsidRDefault="00174772" w:rsidP="00C36164">
          <w:pPr>
            <w:pStyle w:val="JudgmentText"/>
            <w:numPr>
              <w:ilvl w:val="0"/>
              <w:numId w:val="7"/>
            </w:numPr>
            <w:ind w:left="709" w:hanging="283"/>
          </w:pPr>
          <w:r>
            <w:t>The Appellant appealed the interlocutory order on 6</w:t>
          </w:r>
          <w:r w:rsidRPr="0033678A">
            <w:rPr>
              <w:vertAlign w:val="superscript"/>
            </w:rPr>
            <w:t>th</w:t>
          </w:r>
          <w:r>
            <w:t xml:space="preserve"> December 2010.</w:t>
          </w:r>
          <w:r w:rsidR="00E51AA1">
            <w:t xml:space="preserve"> </w:t>
          </w:r>
          <w:r>
            <w:t>In April 2012, the Court of Appeal dismissed the appeal against the interlocutory order granted by the Supreme Court</w:t>
          </w:r>
        </w:p>
        <w:p w:rsidR="00174772" w:rsidRDefault="00174772" w:rsidP="00C36164">
          <w:pPr>
            <w:pStyle w:val="JudgmentText"/>
            <w:numPr>
              <w:ilvl w:val="0"/>
              <w:numId w:val="7"/>
            </w:numPr>
            <w:ind w:left="709" w:hanging="283"/>
          </w:pPr>
          <w:r>
            <w:t xml:space="preserve">In November 2010, the Appellant also filed an application challenging the constitutionality of POCA before the Constitutional Court. In December 2010 an amendment to the constitutional petition was sought. </w:t>
          </w:r>
        </w:p>
        <w:p w:rsidR="00174772" w:rsidRDefault="00174772" w:rsidP="00C36164">
          <w:pPr>
            <w:pStyle w:val="JudgmentText"/>
            <w:numPr>
              <w:ilvl w:val="0"/>
              <w:numId w:val="7"/>
            </w:numPr>
            <w:ind w:left="709" w:hanging="283"/>
          </w:pPr>
          <w:r>
            <w:t>In December 2010, the Appellant further applied for the partial release of the funds seized by the Court. This was declined by the Supreme Court on 4</w:t>
          </w:r>
          <w:r w:rsidRPr="0033678A">
            <w:rPr>
              <w:vertAlign w:val="superscript"/>
            </w:rPr>
            <w:t>th</w:t>
          </w:r>
          <w:r>
            <w:t xml:space="preserve"> March 2011.</w:t>
          </w:r>
        </w:p>
        <w:p w:rsidR="00174772" w:rsidRDefault="00174772" w:rsidP="00C36164">
          <w:pPr>
            <w:pStyle w:val="JudgmentText"/>
            <w:numPr>
              <w:ilvl w:val="0"/>
              <w:numId w:val="7"/>
            </w:numPr>
            <w:ind w:left="709" w:hanging="283"/>
          </w:pPr>
          <w:r>
            <w:t xml:space="preserve">The Appellant has had three attorneys (Juliette, Elizabeth, </w:t>
          </w:r>
          <w:proofErr w:type="gramStart"/>
          <w:r>
            <w:t>Amesbury</w:t>
          </w:r>
          <w:proofErr w:type="gramEnd"/>
          <w:r>
            <w:t>).</w:t>
          </w:r>
        </w:p>
        <w:p w:rsidR="00174772" w:rsidRDefault="00174772" w:rsidP="00C36164">
          <w:pPr>
            <w:pStyle w:val="JudgmentText"/>
            <w:numPr>
              <w:ilvl w:val="0"/>
              <w:numId w:val="7"/>
            </w:numPr>
            <w:ind w:left="709" w:hanging="283"/>
          </w:pPr>
          <w:r>
            <w:t xml:space="preserve">The dates for the hearing of the Constitutional matter filed in 2010 were vacated on the request of the Appellants’ attorneys in November 2012, February 2013, May 2013, July 2013, August 2013 and October 2013 for various reasons which this Court does not find satisfactory, legitimate or reasonable. Finally the Constitutional Court on 12 November </w:t>
          </w:r>
          <w:r>
            <w:lastRenderedPageBreak/>
            <w:t>2013 gave its decision declining to allow the amendment to the petition sought by the Appellant.</w:t>
          </w:r>
        </w:p>
        <w:p w:rsidR="00174772" w:rsidRDefault="00174772" w:rsidP="00C36164">
          <w:pPr>
            <w:pStyle w:val="JudgmentText"/>
            <w:numPr>
              <w:ilvl w:val="0"/>
              <w:numId w:val="7"/>
            </w:numPr>
            <w:ind w:left="709" w:hanging="283"/>
          </w:pPr>
          <w:r>
            <w:t>The Appellant did not proceed to argue the merits of its original petition but instead chose to appeal the decision of the Constitutional Court on this interlocutory matter to this Court. This matter will still not be completed by our decision as our only option is to remit the matter back to the Constitutional Court to proceed on the original petition for argument of the case on the merits.</w:t>
          </w:r>
        </w:p>
        <w:p w:rsidR="00174772" w:rsidRDefault="00174772" w:rsidP="00C36164">
          <w:pPr>
            <w:pStyle w:val="JudgmentText"/>
            <w:numPr>
              <w:ilvl w:val="0"/>
              <w:numId w:val="7"/>
            </w:numPr>
            <w:ind w:left="709" w:hanging="283"/>
          </w:pPr>
          <w:r>
            <w:t>Hence</w:t>
          </w:r>
          <w:r w:rsidR="00E51AA1">
            <w:t>,</w:t>
          </w:r>
          <w:r>
            <w:t xml:space="preserve"> nearly seven and a half years after money was seized from </w:t>
          </w:r>
          <w:proofErr w:type="spellStart"/>
          <w:r>
            <w:t>Mr.</w:t>
          </w:r>
          <w:proofErr w:type="spellEnd"/>
          <w:r>
            <w:t xml:space="preserve"> </w:t>
          </w:r>
          <w:proofErr w:type="spellStart"/>
          <w:r>
            <w:t>Allisop’s</w:t>
          </w:r>
          <w:proofErr w:type="spellEnd"/>
          <w:r>
            <w:t xml:space="preserve"> rice cooker and car wheels</w:t>
          </w:r>
          <w:r w:rsidR="00E51AA1">
            <w:t>,</w:t>
          </w:r>
          <w:r>
            <w:t xml:space="preserve"> the courts of Seychelles are also still seized of this matter. Yet, no counter affidavit has ever been filed explaining the provenance of the cash seized as </w:t>
          </w:r>
          <w:proofErr w:type="spellStart"/>
          <w:r w:rsidR="00E51AA1">
            <w:t>Mr.</w:t>
          </w:r>
          <w:proofErr w:type="spellEnd"/>
          <w:r w:rsidR="00E51AA1">
            <w:t xml:space="preserve"> </w:t>
          </w:r>
          <w:proofErr w:type="spellStart"/>
          <w:r w:rsidR="00E51AA1">
            <w:t>Allisop</w:t>
          </w:r>
          <w:proofErr w:type="spellEnd"/>
          <w:r>
            <w:t xml:space="preserve"> was wont to simply do under POCA to have his funds released.   </w:t>
          </w:r>
        </w:p>
        <w:p w:rsidR="00174772" w:rsidRDefault="00174772" w:rsidP="00C36164">
          <w:pPr>
            <w:pStyle w:val="JudgmentText"/>
            <w:numPr>
              <w:ilvl w:val="0"/>
              <w:numId w:val="7"/>
            </w:numPr>
            <w:ind w:left="709" w:hanging="283"/>
          </w:pPr>
          <w:r>
            <w:t>As we have pointed out, this appeal was ill advised. Under new POCA procedural rules published on 15</w:t>
          </w:r>
          <w:r w:rsidRPr="00950F81">
            <w:rPr>
              <w:vertAlign w:val="superscript"/>
            </w:rPr>
            <w:t>th</w:t>
          </w:r>
          <w:r>
            <w:t xml:space="preserve"> March 2016, interlocutory appeals are no longer permitted (vide Rule 12 Proceeds of Crime (Civil Confiscation) (Procedure) Rules, 2016.</w:t>
          </w:r>
        </w:p>
        <w:p w:rsidR="00174772" w:rsidRDefault="00174772" w:rsidP="00C36164">
          <w:pPr>
            <w:pStyle w:val="JudgmentText"/>
            <w:numPr>
              <w:ilvl w:val="0"/>
              <w:numId w:val="7"/>
            </w:numPr>
            <w:ind w:left="709" w:hanging="283"/>
          </w:pPr>
          <w:r>
            <w:t>Be that as it may, we are of the view that there has been an abuse of process in this case and we would like to send a warning in relation to wasted costs in the practice of law in the courts of Seychelles. Counsel should approach their work as officers of the court and with professionalism at all times. It is incumbent on them to advise their clients of the futility of frivolous actions which may also be perceived as delaying tactics and which result in costs being incurred by the opposing side.</w:t>
          </w:r>
        </w:p>
        <w:p w:rsidR="00174772" w:rsidRDefault="00174772" w:rsidP="00C36164">
          <w:pPr>
            <w:pStyle w:val="JudgmentText"/>
            <w:numPr>
              <w:ilvl w:val="0"/>
              <w:numId w:val="7"/>
            </w:numPr>
            <w:ind w:left="709" w:hanging="283"/>
          </w:pPr>
          <w:r>
            <w:t xml:space="preserve">Wasted costs are now granted by courts of many jurisdictions. In </w:t>
          </w:r>
          <w:r w:rsidRPr="0062056F">
            <w:rPr>
              <w:i/>
            </w:rPr>
            <w:t>Re a Barrister</w:t>
          </w:r>
          <w:r>
            <w:t xml:space="preserve"> (wasted costs order)</w:t>
          </w:r>
          <w:r w:rsidR="00377881">
            <w:t xml:space="preserve"> [1994]</w:t>
          </w:r>
          <w:r>
            <w:t xml:space="preserve"> 3 All ER 429 the court imposed a three-stage test to be adopted when considering a costs order: (1) Has there been an improper, unreasonable or negligent act or omission? (2) As a result, had any costs been incurred by a party? (3) Should the court exercise its discretion to order the lawyer to meet the whole or any part of the relevant costs?</w:t>
          </w:r>
        </w:p>
        <w:p w:rsidR="00174772" w:rsidRDefault="00174772" w:rsidP="00C36164">
          <w:pPr>
            <w:pStyle w:val="JudgmentText"/>
            <w:numPr>
              <w:ilvl w:val="0"/>
              <w:numId w:val="7"/>
            </w:numPr>
            <w:ind w:left="709" w:hanging="283"/>
          </w:pPr>
          <w:r>
            <w:lastRenderedPageBreak/>
            <w:t xml:space="preserve">There is no statutory provision for wasted costs in Seychelles. However, we adopt the three stage approach of </w:t>
          </w:r>
          <w:r w:rsidRPr="001A2550">
            <w:rPr>
              <w:i/>
            </w:rPr>
            <w:t>Re a Bar</w:t>
          </w:r>
          <w:r>
            <w:rPr>
              <w:i/>
            </w:rPr>
            <w:t>r</w:t>
          </w:r>
          <w:r w:rsidRPr="001A2550">
            <w:rPr>
              <w:i/>
            </w:rPr>
            <w:t>ister</w:t>
          </w:r>
          <w:r>
            <w:t>. We are permitted to do this given our jurisdiction to make any order in the interests of justice based on our powers under Rule 31 (5) (supra).</w:t>
          </w:r>
        </w:p>
        <w:p w:rsidR="00174772" w:rsidRDefault="00174772" w:rsidP="00C36164">
          <w:pPr>
            <w:pStyle w:val="JudgmentText"/>
            <w:numPr>
              <w:ilvl w:val="0"/>
              <w:numId w:val="7"/>
            </w:numPr>
            <w:ind w:left="709" w:hanging="283"/>
          </w:pPr>
          <w:r>
            <w:t>We find on limb 1 of the test that it was unreasonable to pursue this appeal. It was a hopeless case. As regards limb 2 it is clear that substantial costs were incurred by the FIU in defending this matter. In relation to limb 3 we are emphatic that this is a case that the Court should exercise its discretion to order the lawyers in this appeal to meet the whole of the costs of this case so far.</w:t>
          </w:r>
        </w:p>
        <w:p w:rsidR="00174772" w:rsidRDefault="00174772" w:rsidP="00C36164">
          <w:pPr>
            <w:pStyle w:val="JudgmentText"/>
            <w:numPr>
              <w:ilvl w:val="0"/>
              <w:numId w:val="7"/>
            </w:numPr>
            <w:ind w:left="709" w:hanging="283"/>
          </w:pPr>
          <w:r>
            <w:t xml:space="preserve">As to which of the Appellant’s lawyers should be charged the costs, we leave this matter to be sorted out between them. In any event should they not come to an agreement they shall each bear half of the costs. </w:t>
          </w:r>
        </w:p>
        <w:p w:rsidR="00174772" w:rsidRDefault="00174772" w:rsidP="00C36164">
          <w:pPr>
            <w:pStyle w:val="JudgmentText"/>
            <w:numPr>
              <w:ilvl w:val="0"/>
              <w:numId w:val="7"/>
            </w:numPr>
            <w:ind w:left="709" w:hanging="283"/>
          </w:pPr>
          <w:r>
            <w:t>In the circumstances we therefore dismiss this appeal and order that Counsel for the Appellant pay the costs of this appeal and</w:t>
          </w:r>
          <w:r w:rsidR="00914269">
            <w:t xml:space="preserve"> of</w:t>
          </w:r>
          <w:r>
            <w:t xml:space="preserve"> the court below.</w:t>
          </w:r>
        </w:p>
        <w:p w:rsidR="0006489F" w:rsidRPr="00503E49" w:rsidRDefault="00910CC7" w:rsidP="00C36164">
          <w:pPr>
            <w:pStyle w:val="JudgmentText"/>
            <w:numPr>
              <w:ilvl w:val="0"/>
              <w:numId w:val="0"/>
            </w:numPr>
            <w:ind w:left="644"/>
          </w:pPr>
        </w:p>
      </w:sdtContent>
    </w:sdt>
    <w:p w:rsidR="005F3AAB" w:rsidRDefault="005F3AAB" w:rsidP="00AD63F9">
      <w:pPr>
        <w:spacing w:before="120" w:line="480" w:lineRule="auto"/>
        <w:rPr>
          <w:sz w:val="24"/>
          <w:szCs w:val="24"/>
        </w:rPr>
      </w:pPr>
    </w:p>
    <w:p w:rsidR="00AD63F9" w:rsidRPr="00BD7752" w:rsidRDefault="00910CC7" w:rsidP="00AD63F9">
      <w:pPr>
        <w:spacing w:before="120" w:line="480" w:lineRule="auto"/>
        <w:rPr>
          <w:b/>
          <w:sz w:val="24"/>
          <w:szCs w:val="24"/>
        </w:rPr>
      </w:pPr>
      <w:sdt>
        <w:sdtPr>
          <w:rPr>
            <w:b/>
            <w:sz w:val="28"/>
            <w:szCs w:val="28"/>
          </w:rPr>
          <w:id w:val="22920303"/>
          <w:placeholder>
            <w:docPart w:val="428D88428E8D4BA6B2DA055F2D62636A"/>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EndPr/>
        <w:sdtContent>
          <w:r w:rsidR="00C36164">
            <w:rPr>
              <w:b/>
              <w:sz w:val="28"/>
              <w:szCs w:val="28"/>
            </w:rPr>
            <w:t>M. Twomey (J.A)</w:t>
          </w:r>
          <w:r w:rsidR="00026A54">
            <w:rPr>
              <w:b/>
              <w:sz w:val="28"/>
              <w:szCs w:val="28"/>
            </w:rPr>
            <w:t xml:space="preserve"> </w:t>
          </w:r>
        </w:sdtContent>
      </w:sdt>
    </w:p>
    <w:sdt>
      <w:sdtPr>
        <w:rPr>
          <w:b/>
          <w:sz w:val="24"/>
          <w:szCs w:val="24"/>
        </w:rPr>
        <w:id w:val="4919265"/>
        <w:placeholder>
          <w:docPart w:val="75DC27ED06444DBABC07DA2BD3EA5697"/>
        </w:placeholder>
        <w:docPartList>
          <w:docPartGallery w:val="Quick Parts"/>
        </w:docPartList>
      </w:sdtPr>
      <w:sdtEndPr/>
      <w:sdtContent>
        <w:p w:rsidR="00AD63F9" w:rsidRPr="00681C76" w:rsidRDefault="00910CC7" w:rsidP="00AD63F9">
          <w:pPr>
            <w:spacing w:before="360" w:after="240" w:line="480" w:lineRule="auto"/>
            <w:rPr>
              <w:b/>
              <w:sz w:val="24"/>
              <w:szCs w:val="24"/>
            </w:rPr>
          </w:pPr>
          <w:sdt>
            <w:sdtPr>
              <w:rPr>
                <w:b/>
                <w:sz w:val="24"/>
                <w:szCs w:val="24"/>
              </w:rPr>
              <w:id w:val="4919266"/>
              <w:lock w:val="contentLocked"/>
              <w:placeholder>
                <w:docPart w:val="52ACC21E132846C69834824DAA8EB717"/>
              </w:placeholder>
              <w:text/>
            </w:sdtPr>
            <w:sdtEndPr/>
            <w:sdtContent>
              <w:r w:rsidR="00AD63F9" w:rsidRPr="00681C76">
                <w:rPr>
                  <w:b/>
                  <w:sz w:val="24"/>
                  <w:szCs w:val="24"/>
                </w:rPr>
                <w:t>I concur:.</w:t>
              </w:r>
            </w:sdtContent>
          </w:sdt>
          <w:r w:rsidR="00AD63F9" w:rsidRPr="00681C76">
            <w:rPr>
              <w:b/>
              <w:sz w:val="24"/>
              <w:szCs w:val="24"/>
            </w:rPr>
            <w:tab/>
          </w:r>
          <w:r w:rsidR="00AD63F9" w:rsidRPr="00681C76">
            <w:rPr>
              <w:b/>
              <w:sz w:val="24"/>
              <w:szCs w:val="24"/>
            </w:rPr>
            <w:tab/>
          </w:r>
          <w:r w:rsidR="00AD63F9" w:rsidRPr="00681C76">
            <w:rPr>
              <w:b/>
              <w:sz w:val="24"/>
              <w:szCs w:val="24"/>
            </w:rPr>
            <w:tab/>
            <w:t>………………….</w:t>
          </w:r>
          <w:r w:rsidR="00AD63F9" w:rsidRPr="00681C76">
            <w:rPr>
              <w:b/>
              <w:sz w:val="24"/>
              <w:szCs w:val="24"/>
            </w:rPr>
            <w:tab/>
          </w:r>
          <w:r w:rsidR="00AD63F9" w:rsidRPr="00681C76">
            <w:rPr>
              <w:b/>
              <w:sz w:val="24"/>
              <w:szCs w:val="24"/>
            </w:rPr>
            <w:tab/>
          </w:r>
          <w:r w:rsidR="00AD63F9" w:rsidRPr="00681C76">
            <w:rPr>
              <w:b/>
              <w:sz w:val="24"/>
              <w:szCs w:val="24"/>
            </w:rPr>
            <w:tab/>
          </w:r>
          <w:r w:rsidR="00AD63F9" w:rsidRPr="00681C76">
            <w:rPr>
              <w:b/>
              <w:sz w:val="24"/>
              <w:szCs w:val="24"/>
            </w:rPr>
            <w:tab/>
          </w:r>
          <w:sdt>
            <w:sdtPr>
              <w:rPr>
                <w:sz w:val="24"/>
                <w:szCs w:val="24"/>
              </w:rPr>
              <w:id w:val="4919267"/>
              <w:placeholder>
                <w:docPart w:val="107226FE3087474699399E9EAA1AABDA"/>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EndPr/>
            <w:sdtContent>
              <w:r w:rsidR="00C36164">
                <w:rPr>
                  <w:sz w:val="24"/>
                  <w:szCs w:val="24"/>
                </w:rPr>
                <w:t>S. Domah (J.A)</w:t>
              </w:r>
            </w:sdtContent>
          </w:sdt>
        </w:p>
      </w:sdtContent>
    </w:sdt>
    <w:sdt>
      <w:sdtPr>
        <w:rPr>
          <w:b/>
          <w:sz w:val="24"/>
          <w:szCs w:val="24"/>
        </w:rPr>
        <w:id w:val="4919458"/>
        <w:placeholder>
          <w:docPart w:val="A5C8F229D8AD4DECB6B78BD40E92BE85"/>
        </w:placeholder>
        <w:docPartList>
          <w:docPartGallery w:val="Quick Parts"/>
        </w:docPartList>
      </w:sdtPr>
      <w:sdtEndPr/>
      <w:sdtContent>
        <w:p w:rsidR="00AD63F9" w:rsidRPr="00681C76" w:rsidRDefault="00910CC7" w:rsidP="00AD63F9">
          <w:pPr>
            <w:spacing w:before="360" w:after="240" w:line="480" w:lineRule="auto"/>
            <w:rPr>
              <w:b/>
              <w:sz w:val="24"/>
              <w:szCs w:val="24"/>
            </w:rPr>
          </w:pPr>
          <w:sdt>
            <w:sdtPr>
              <w:rPr>
                <w:b/>
                <w:sz w:val="24"/>
                <w:szCs w:val="24"/>
              </w:rPr>
              <w:id w:val="4919459"/>
              <w:lock w:val="contentLocked"/>
              <w:placeholder>
                <w:docPart w:val="636055FFF526418BA4B1A7EE11DD7656"/>
              </w:placeholder>
              <w:text/>
            </w:sdtPr>
            <w:sdtEndPr/>
            <w:sdtContent>
              <w:r w:rsidR="00AD63F9" w:rsidRPr="00681C76">
                <w:rPr>
                  <w:b/>
                  <w:sz w:val="24"/>
                  <w:szCs w:val="24"/>
                </w:rPr>
                <w:t>I concur:.</w:t>
              </w:r>
            </w:sdtContent>
          </w:sdt>
          <w:r w:rsidR="00AD63F9" w:rsidRPr="00681C76">
            <w:rPr>
              <w:b/>
              <w:sz w:val="24"/>
              <w:szCs w:val="24"/>
            </w:rPr>
            <w:tab/>
          </w:r>
          <w:r w:rsidR="00AD63F9" w:rsidRPr="00681C76">
            <w:rPr>
              <w:b/>
              <w:sz w:val="24"/>
              <w:szCs w:val="24"/>
            </w:rPr>
            <w:tab/>
          </w:r>
          <w:r w:rsidR="00AD63F9" w:rsidRPr="00681C76">
            <w:rPr>
              <w:b/>
              <w:sz w:val="24"/>
              <w:szCs w:val="24"/>
            </w:rPr>
            <w:tab/>
            <w:t>………………….</w:t>
          </w:r>
          <w:r w:rsidR="00AD63F9" w:rsidRPr="00681C76">
            <w:rPr>
              <w:b/>
              <w:sz w:val="24"/>
              <w:szCs w:val="24"/>
            </w:rPr>
            <w:tab/>
          </w:r>
          <w:r w:rsidR="00AD63F9" w:rsidRPr="00681C76">
            <w:rPr>
              <w:b/>
              <w:sz w:val="24"/>
              <w:szCs w:val="24"/>
            </w:rPr>
            <w:tab/>
          </w:r>
          <w:r w:rsidR="00AD63F9" w:rsidRPr="00681C76">
            <w:rPr>
              <w:b/>
              <w:sz w:val="24"/>
              <w:szCs w:val="24"/>
            </w:rPr>
            <w:tab/>
          </w:r>
          <w:r w:rsidR="00AD63F9" w:rsidRPr="00681C76">
            <w:rPr>
              <w:b/>
              <w:sz w:val="24"/>
              <w:szCs w:val="24"/>
            </w:rPr>
            <w:tab/>
          </w:r>
          <w:sdt>
            <w:sdtPr>
              <w:rPr>
                <w:sz w:val="24"/>
                <w:szCs w:val="24"/>
              </w:rPr>
              <w:id w:val="4919460"/>
              <w:placeholder>
                <w:docPart w:val="348731B2FDBF4F4CB9AA2AE6C2A4F7CD"/>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EndPr/>
            <w:sdtContent>
              <w:r w:rsidR="00C36164">
                <w:rPr>
                  <w:sz w:val="24"/>
                  <w:szCs w:val="24"/>
                </w:rPr>
                <w:t>J. Msoffe (J.A)</w:t>
              </w:r>
            </w:sdtContent>
          </w:sdt>
        </w:p>
      </w:sdtContent>
    </w:sdt>
    <w:p w:rsidR="0087722C" w:rsidRDefault="0087722C" w:rsidP="007F351F">
      <w:pPr>
        <w:rPr>
          <w:b/>
          <w:sz w:val="28"/>
          <w:szCs w:val="28"/>
        </w:rPr>
      </w:pPr>
    </w:p>
    <w:p w:rsidR="00681C76" w:rsidRPr="00503E49" w:rsidRDefault="00910CC7" w:rsidP="00681C76">
      <w:pPr>
        <w:pStyle w:val="ListParagraph"/>
        <w:widowControl/>
        <w:autoSpaceDE/>
        <w:autoSpaceDN/>
        <w:adjustRightInd/>
        <w:spacing w:after="240" w:line="360" w:lineRule="auto"/>
        <w:ind w:left="0"/>
        <w:contextualSpacing w:val="0"/>
        <w:rPr>
          <w:sz w:val="24"/>
          <w:szCs w:val="24"/>
        </w:rPr>
      </w:pPr>
      <w:sdt>
        <w:sdtPr>
          <w:rPr>
            <w:sz w:val="24"/>
            <w:szCs w:val="24"/>
          </w:rPr>
          <w:id w:val="8972175"/>
          <w:lock w:val="contentLocked"/>
          <w:placeholder>
            <w:docPart w:val="C2A0828AB96943779AC81CD9A28889C4"/>
          </w:placeholder>
          <w:docPartList>
            <w:docPartGallery w:val="Quick Parts"/>
          </w:docPartList>
        </w:sdtPr>
        <w:sdtEndPr/>
        <w:sdtContent>
          <w:r w:rsidR="00681C76" w:rsidRPr="00782F7D">
            <w:rPr>
              <w:sz w:val="24"/>
              <w:szCs w:val="24"/>
            </w:rPr>
            <w:t>Signed, dated and delivered at</w:t>
          </w:r>
          <w:r w:rsidR="00681C76">
            <w:rPr>
              <w:sz w:val="24"/>
              <w:szCs w:val="24"/>
            </w:rPr>
            <w:t xml:space="preserve"> Palais de Justice,</w:t>
          </w:r>
          <w:r w:rsidR="00681C76" w:rsidRPr="00782F7D">
            <w:rPr>
              <w:sz w:val="24"/>
              <w:szCs w:val="24"/>
            </w:rPr>
            <w:t xml:space="preserve"> Ile du Port on</w:t>
          </w:r>
        </w:sdtContent>
      </w:sdt>
      <w:r w:rsidR="00681C76">
        <w:rPr>
          <w:sz w:val="24"/>
          <w:szCs w:val="24"/>
        </w:rPr>
        <w:t xml:space="preserve"> </w:t>
      </w:r>
      <w:sdt>
        <w:sdtPr>
          <w:rPr>
            <w:sz w:val="24"/>
            <w:szCs w:val="24"/>
          </w:rPr>
          <w:id w:val="8972185"/>
          <w:placeholder>
            <w:docPart w:val="3B11A3A53F254692814A9D89339A2BE6"/>
          </w:placeholder>
          <w:date w:fullDate="2016-04-22T00:00:00Z">
            <w:dateFormat w:val="dd MMMM yyyy"/>
            <w:lid w:val="en-GB"/>
            <w:storeMappedDataAs w:val="dateTime"/>
            <w:calendar w:val="gregorian"/>
          </w:date>
        </w:sdtPr>
        <w:sdtEndPr/>
        <w:sdtContent>
          <w:r w:rsidR="00C36164">
            <w:rPr>
              <w:sz w:val="24"/>
              <w:szCs w:val="24"/>
            </w:rPr>
            <w:t>22 April 2016</w:t>
          </w:r>
        </w:sdtContent>
      </w:sdt>
    </w:p>
    <w:p w:rsidR="00102EE1" w:rsidRDefault="00102EE1" w:rsidP="00782F7D">
      <w:pPr>
        <w:pStyle w:val="ListParagraph"/>
        <w:widowControl/>
        <w:autoSpaceDE/>
        <w:autoSpaceDN/>
        <w:adjustRightInd/>
        <w:ind w:left="0" w:right="-810"/>
        <w:contextualSpacing w:val="0"/>
        <w:jc w:val="both"/>
        <w:rPr>
          <w:b/>
          <w:sz w:val="24"/>
          <w:szCs w:val="24"/>
        </w:rPr>
      </w:pPr>
    </w:p>
    <w:sectPr w:rsidR="00102EE1" w:rsidSect="00EF205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0CC7" w:rsidRDefault="00910CC7" w:rsidP="00DB6D34">
      <w:r>
        <w:separator/>
      </w:r>
    </w:p>
  </w:endnote>
  <w:endnote w:type="continuationSeparator" w:id="0">
    <w:p w:rsidR="00910CC7" w:rsidRDefault="00910CC7" w:rsidP="00DB6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8C2" w:rsidRDefault="00804E18">
    <w:pPr>
      <w:pStyle w:val="Footer"/>
      <w:jc w:val="center"/>
    </w:pPr>
    <w:r>
      <w:fldChar w:fldCharType="begin"/>
    </w:r>
    <w:r>
      <w:instrText xml:space="preserve"> PAGE   \* MERGEFORMAT </w:instrText>
    </w:r>
    <w:r>
      <w:fldChar w:fldCharType="separate"/>
    </w:r>
    <w:r w:rsidR="00CB5D02">
      <w:rPr>
        <w:noProof/>
      </w:rPr>
      <w:t>7</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0CC7" w:rsidRDefault="00910CC7" w:rsidP="00DB6D34">
      <w:r>
        <w:separator/>
      </w:r>
    </w:p>
  </w:footnote>
  <w:footnote w:type="continuationSeparator" w:id="0">
    <w:p w:rsidR="00910CC7" w:rsidRDefault="00910CC7" w:rsidP="00DB6D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E5A67"/>
    <w:multiLevelType w:val="multilevel"/>
    <w:tmpl w:val="1CC89892"/>
    <w:numStyleLink w:val="Judgments"/>
  </w:abstractNum>
  <w:abstractNum w:abstractNumId="1">
    <w:nsid w:val="222528F1"/>
    <w:multiLevelType w:val="hybridMultilevel"/>
    <w:tmpl w:val="6352B9AA"/>
    <w:lvl w:ilvl="0" w:tplc="0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7542D2"/>
    <w:multiLevelType w:val="multilevel"/>
    <w:tmpl w:val="1CC89892"/>
    <w:numStyleLink w:val="Judgments"/>
  </w:abstractNum>
  <w:abstractNum w:abstractNumId="3">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4">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5E74820"/>
    <w:multiLevelType w:val="multilevel"/>
    <w:tmpl w:val="1CC89892"/>
    <w:numStyleLink w:val="Judgments"/>
  </w:abstractNum>
  <w:abstractNum w:abstractNumId="6">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6526FE9"/>
    <w:multiLevelType w:val="hybridMultilevel"/>
    <w:tmpl w:val="2DFC6BC8"/>
    <w:lvl w:ilvl="0" w:tplc="628055B4">
      <w:start w:val="1"/>
      <w:numFmt w:val="decimal"/>
      <w:lvlText w:val="[%1]"/>
      <w:lvlJc w:val="right"/>
      <w:pPr>
        <w:ind w:left="644"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6"/>
  </w:num>
  <w:num w:numId="3">
    <w:abstractNumId w:val="0"/>
  </w:num>
  <w:num w:numId="4">
    <w:abstractNumId w:val="3"/>
  </w:num>
  <w:num w:numId="5">
    <w:abstractNumId w:val="5"/>
  </w:num>
  <w:num w:numId="6">
    <w:abstractNumId w:val="2"/>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edit="forms" w:enforcement="0"/>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772"/>
    <w:rsid w:val="0000071D"/>
    <w:rsid w:val="000043B1"/>
    <w:rsid w:val="00005BEF"/>
    <w:rsid w:val="00017F12"/>
    <w:rsid w:val="0002497E"/>
    <w:rsid w:val="00026A54"/>
    <w:rsid w:val="00030C81"/>
    <w:rsid w:val="0006489F"/>
    <w:rsid w:val="00075573"/>
    <w:rsid w:val="00091036"/>
    <w:rsid w:val="0009676F"/>
    <w:rsid w:val="00097B9A"/>
    <w:rsid w:val="000A10B8"/>
    <w:rsid w:val="000C5AB2"/>
    <w:rsid w:val="000D1DD3"/>
    <w:rsid w:val="000E39A5"/>
    <w:rsid w:val="000E62C2"/>
    <w:rsid w:val="000E7400"/>
    <w:rsid w:val="000F1C37"/>
    <w:rsid w:val="001008BC"/>
    <w:rsid w:val="00101D12"/>
    <w:rsid w:val="00102EE1"/>
    <w:rsid w:val="00117CBF"/>
    <w:rsid w:val="00126A10"/>
    <w:rsid w:val="001376AB"/>
    <w:rsid w:val="00144612"/>
    <w:rsid w:val="0016510C"/>
    <w:rsid w:val="00171F06"/>
    <w:rsid w:val="00174772"/>
    <w:rsid w:val="00180158"/>
    <w:rsid w:val="00185139"/>
    <w:rsid w:val="00186F92"/>
    <w:rsid w:val="00197E07"/>
    <w:rsid w:val="001B6E9A"/>
    <w:rsid w:val="001D04D5"/>
    <w:rsid w:val="001E3539"/>
    <w:rsid w:val="001E4ED8"/>
    <w:rsid w:val="001E576A"/>
    <w:rsid w:val="00201C0E"/>
    <w:rsid w:val="0020244B"/>
    <w:rsid w:val="00231C17"/>
    <w:rsid w:val="00236AAC"/>
    <w:rsid w:val="0024353F"/>
    <w:rsid w:val="00260567"/>
    <w:rsid w:val="0028244A"/>
    <w:rsid w:val="00290E14"/>
    <w:rsid w:val="002939B3"/>
    <w:rsid w:val="002A7376"/>
    <w:rsid w:val="002B2255"/>
    <w:rsid w:val="002C0CC4"/>
    <w:rsid w:val="002C4762"/>
    <w:rsid w:val="002C7560"/>
    <w:rsid w:val="002D06AA"/>
    <w:rsid w:val="002D67FC"/>
    <w:rsid w:val="002E6612"/>
    <w:rsid w:val="002E6963"/>
    <w:rsid w:val="002E70F9"/>
    <w:rsid w:val="002F3CDD"/>
    <w:rsid w:val="002F40A1"/>
    <w:rsid w:val="00301D88"/>
    <w:rsid w:val="00304E76"/>
    <w:rsid w:val="00315456"/>
    <w:rsid w:val="00341C6A"/>
    <w:rsid w:val="003647E7"/>
    <w:rsid w:val="0037270D"/>
    <w:rsid w:val="00377341"/>
    <w:rsid w:val="00377881"/>
    <w:rsid w:val="0038006D"/>
    <w:rsid w:val="003829CE"/>
    <w:rsid w:val="003838CC"/>
    <w:rsid w:val="003862CB"/>
    <w:rsid w:val="0038700C"/>
    <w:rsid w:val="003A059B"/>
    <w:rsid w:val="003B461C"/>
    <w:rsid w:val="003B4C19"/>
    <w:rsid w:val="003D58AA"/>
    <w:rsid w:val="003D7B97"/>
    <w:rsid w:val="003E2ABC"/>
    <w:rsid w:val="003F0F8D"/>
    <w:rsid w:val="004156B9"/>
    <w:rsid w:val="004217B9"/>
    <w:rsid w:val="00422293"/>
    <w:rsid w:val="00445BFA"/>
    <w:rsid w:val="00452BB6"/>
    <w:rsid w:val="0046133B"/>
    <w:rsid w:val="004639C0"/>
    <w:rsid w:val="004706DB"/>
    <w:rsid w:val="004873AB"/>
    <w:rsid w:val="004A2A8B"/>
    <w:rsid w:val="004B76F8"/>
    <w:rsid w:val="004C3D80"/>
    <w:rsid w:val="004F2B34"/>
    <w:rsid w:val="004F3823"/>
    <w:rsid w:val="004F409A"/>
    <w:rsid w:val="00503E49"/>
    <w:rsid w:val="0051033B"/>
    <w:rsid w:val="005207C8"/>
    <w:rsid w:val="00530663"/>
    <w:rsid w:val="005460DE"/>
    <w:rsid w:val="00547C35"/>
    <w:rsid w:val="0055036F"/>
    <w:rsid w:val="00550D80"/>
    <w:rsid w:val="005514D6"/>
    <w:rsid w:val="00552704"/>
    <w:rsid w:val="00560A16"/>
    <w:rsid w:val="0056460A"/>
    <w:rsid w:val="00572AB3"/>
    <w:rsid w:val="00577080"/>
    <w:rsid w:val="005836AC"/>
    <w:rsid w:val="00583C6D"/>
    <w:rsid w:val="00584583"/>
    <w:rsid w:val="00591BAB"/>
    <w:rsid w:val="00594FAC"/>
    <w:rsid w:val="005F3AAB"/>
    <w:rsid w:val="005F5FB0"/>
    <w:rsid w:val="00606587"/>
    <w:rsid w:val="00606EEA"/>
    <w:rsid w:val="00616597"/>
    <w:rsid w:val="006174DB"/>
    <w:rsid w:val="006179EC"/>
    <w:rsid w:val="00621984"/>
    <w:rsid w:val="0064007C"/>
    <w:rsid w:val="0064023C"/>
    <w:rsid w:val="006578C2"/>
    <w:rsid w:val="00666D33"/>
    <w:rsid w:val="00675D5C"/>
    <w:rsid w:val="00681C76"/>
    <w:rsid w:val="00692AAB"/>
    <w:rsid w:val="00693C70"/>
    <w:rsid w:val="006A2C88"/>
    <w:rsid w:val="006A58E4"/>
    <w:rsid w:val="006D0D9B"/>
    <w:rsid w:val="006D36C9"/>
    <w:rsid w:val="006D62D0"/>
    <w:rsid w:val="0071190B"/>
    <w:rsid w:val="007175A6"/>
    <w:rsid w:val="00744508"/>
    <w:rsid w:val="00760665"/>
    <w:rsid w:val="00763535"/>
    <w:rsid w:val="00766505"/>
    <w:rsid w:val="007820CB"/>
    <w:rsid w:val="00782F7D"/>
    <w:rsid w:val="007A47DC"/>
    <w:rsid w:val="007B10E8"/>
    <w:rsid w:val="007B6178"/>
    <w:rsid w:val="007C2809"/>
    <w:rsid w:val="007D1258"/>
    <w:rsid w:val="007D416E"/>
    <w:rsid w:val="007E5472"/>
    <w:rsid w:val="007F351F"/>
    <w:rsid w:val="0080050A"/>
    <w:rsid w:val="00804E18"/>
    <w:rsid w:val="00807411"/>
    <w:rsid w:val="00814CF5"/>
    <w:rsid w:val="00816425"/>
    <w:rsid w:val="00821758"/>
    <w:rsid w:val="00823079"/>
    <w:rsid w:val="00823890"/>
    <w:rsid w:val="0083298A"/>
    <w:rsid w:val="00841387"/>
    <w:rsid w:val="00845DCB"/>
    <w:rsid w:val="008472B3"/>
    <w:rsid w:val="008478D6"/>
    <w:rsid w:val="00861993"/>
    <w:rsid w:val="00861F83"/>
    <w:rsid w:val="0087722C"/>
    <w:rsid w:val="008A5208"/>
    <w:rsid w:val="008A58A5"/>
    <w:rsid w:val="008C0FD6"/>
    <w:rsid w:val="008E1DB1"/>
    <w:rsid w:val="008E512C"/>
    <w:rsid w:val="008E7749"/>
    <w:rsid w:val="008E7F92"/>
    <w:rsid w:val="008F0C10"/>
    <w:rsid w:val="008F0E12"/>
    <w:rsid w:val="008F311B"/>
    <w:rsid w:val="008F38F7"/>
    <w:rsid w:val="00902D3C"/>
    <w:rsid w:val="00910CC7"/>
    <w:rsid w:val="00914269"/>
    <w:rsid w:val="00922CDD"/>
    <w:rsid w:val="00926D09"/>
    <w:rsid w:val="009336BA"/>
    <w:rsid w:val="00937FB4"/>
    <w:rsid w:val="0094087C"/>
    <w:rsid w:val="00951EC0"/>
    <w:rsid w:val="0096041D"/>
    <w:rsid w:val="00981287"/>
    <w:rsid w:val="00983045"/>
    <w:rsid w:val="0099672E"/>
    <w:rsid w:val="009C5D65"/>
    <w:rsid w:val="009C676C"/>
    <w:rsid w:val="009C713C"/>
    <w:rsid w:val="009D04B1"/>
    <w:rsid w:val="009D15F5"/>
    <w:rsid w:val="009D3796"/>
    <w:rsid w:val="009E05E5"/>
    <w:rsid w:val="009F1B68"/>
    <w:rsid w:val="009F4DC4"/>
    <w:rsid w:val="00A11166"/>
    <w:rsid w:val="00A14038"/>
    <w:rsid w:val="00A24FBF"/>
    <w:rsid w:val="00A3626F"/>
    <w:rsid w:val="00A36CEB"/>
    <w:rsid w:val="00A42850"/>
    <w:rsid w:val="00A53837"/>
    <w:rsid w:val="00A551C8"/>
    <w:rsid w:val="00A80E4E"/>
    <w:rsid w:val="00A819F5"/>
    <w:rsid w:val="00A936E2"/>
    <w:rsid w:val="00A971E9"/>
    <w:rsid w:val="00AB1DE9"/>
    <w:rsid w:val="00AB2D12"/>
    <w:rsid w:val="00AC3885"/>
    <w:rsid w:val="00AC4950"/>
    <w:rsid w:val="00AD03C3"/>
    <w:rsid w:val="00AD63F9"/>
    <w:rsid w:val="00AD75CD"/>
    <w:rsid w:val="00AE3237"/>
    <w:rsid w:val="00AF3661"/>
    <w:rsid w:val="00B0414B"/>
    <w:rsid w:val="00B05D6E"/>
    <w:rsid w:val="00B119B1"/>
    <w:rsid w:val="00B127EC"/>
    <w:rsid w:val="00B14612"/>
    <w:rsid w:val="00B23E73"/>
    <w:rsid w:val="00B26028"/>
    <w:rsid w:val="00B40898"/>
    <w:rsid w:val="00B4124C"/>
    <w:rsid w:val="00B444D1"/>
    <w:rsid w:val="00B4625E"/>
    <w:rsid w:val="00B605B4"/>
    <w:rsid w:val="00B66B63"/>
    <w:rsid w:val="00B75AE2"/>
    <w:rsid w:val="00B9148E"/>
    <w:rsid w:val="00B94805"/>
    <w:rsid w:val="00BA6027"/>
    <w:rsid w:val="00BC1D95"/>
    <w:rsid w:val="00BD03E6"/>
    <w:rsid w:val="00BD0BE9"/>
    <w:rsid w:val="00BD4287"/>
    <w:rsid w:val="00BD5359"/>
    <w:rsid w:val="00BD60D5"/>
    <w:rsid w:val="00BD7752"/>
    <w:rsid w:val="00BE1D00"/>
    <w:rsid w:val="00BE30D4"/>
    <w:rsid w:val="00BE3628"/>
    <w:rsid w:val="00BE424C"/>
    <w:rsid w:val="00BF5CC9"/>
    <w:rsid w:val="00C036A5"/>
    <w:rsid w:val="00C065A3"/>
    <w:rsid w:val="00C14327"/>
    <w:rsid w:val="00C145C1"/>
    <w:rsid w:val="00C22967"/>
    <w:rsid w:val="00C35333"/>
    <w:rsid w:val="00C36164"/>
    <w:rsid w:val="00C55FDF"/>
    <w:rsid w:val="00C5739F"/>
    <w:rsid w:val="00C576E7"/>
    <w:rsid w:val="00C87FCA"/>
    <w:rsid w:val="00CA1B0C"/>
    <w:rsid w:val="00CA7795"/>
    <w:rsid w:val="00CA7F40"/>
    <w:rsid w:val="00CB3C7E"/>
    <w:rsid w:val="00CB5D02"/>
    <w:rsid w:val="00CD0C18"/>
    <w:rsid w:val="00CE0CDA"/>
    <w:rsid w:val="00CE5888"/>
    <w:rsid w:val="00CF77E2"/>
    <w:rsid w:val="00D03314"/>
    <w:rsid w:val="00D056F7"/>
    <w:rsid w:val="00D06A0F"/>
    <w:rsid w:val="00D2057D"/>
    <w:rsid w:val="00D23B56"/>
    <w:rsid w:val="00D2416F"/>
    <w:rsid w:val="00D2781D"/>
    <w:rsid w:val="00D46EA1"/>
    <w:rsid w:val="00D82047"/>
    <w:rsid w:val="00DA292E"/>
    <w:rsid w:val="00DB6D34"/>
    <w:rsid w:val="00DC07AA"/>
    <w:rsid w:val="00DC6D39"/>
    <w:rsid w:val="00DD4E02"/>
    <w:rsid w:val="00DE08C1"/>
    <w:rsid w:val="00DF0662"/>
    <w:rsid w:val="00DF2970"/>
    <w:rsid w:val="00DF303A"/>
    <w:rsid w:val="00E0467F"/>
    <w:rsid w:val="00E0505F"/>
    <w:rsid w:val="00E30B60"/>
    <w:rsid w:val="00E33F35"/>
    <w:rsid w:val="00E35862"/>
    <w:rsid w:val="00E36D4C"/>
    <w:rsid w:val="00E41E94"/>
    <w:rsid w:val="00E46945"/>
    <w:rsid w:val="00E51AA1"/>
    <w:rsid w:val="00E55C69"/>
    <w:rsid w:val="00E57D4D"/>
    <w:rsid w:val="00E60B68"/>
    <w:rsid w:val="00E6492F"/>
    <w:rsid w:val="00E65691"/>
    <w:rsid w:val="00E7522F"/>
    <w:rsid w:val="00E7573E"/>
    <w:rsid w:val="00E81F2E"/>
    <w:rsid w:val="00E86753"/>
    <w:rsid w:val="00E91FA1"/>
    <w:rsid w:val="00E944E2"/>
    <w:rsid w:val="00E94E48"/>
    <w:rsid w:val="00EA6F17"/>
    <w:rsid w:val="00EC12D0"/>
    <w:rsid w:val="00EC2355"/>
    <w:rsid w:val="00EC6290"/>
    <w:rsid w:val="00EE3CD1"/>
    <w:rsid w:val="00EF2051"/>
    <w:rsid w:val="00EF3834"/>
    <w:rsid w:val="00EF63E3"/>
    <w:rsid w:val="00F00A19"/>
    <w:rsid w:val="00F00ABF"/>
    <w:rsid w:val="00F03B36"/>
    <w:rsid w:val="00F23197"/>
    <w:rsid w:val="00F338B0"/>
    <w:rsid w:val="00F3686A"/>
    <w:rsid w:val="00F573DA"/>
    <w:rsid w:val="00F7059D"/>
    <w:rsid w:val="00F74500"/>
    <w:rsid w:val="00F804CC"/>
    <w:rsid w:val="00F82A83"/>
    <w:rsid w:val="00F83B3D"/>
    <w:rsid w:val="00F96768"/>
    <w:rsid w:val="00FB0AFB"/>
    <w:rsid w:val="00FB2453"/>
    <w:rsid w:val="00FB39BA"/>
    <w:rsid w:val="00FB62FC"/>
    <w:rsid w:val="00FC61E3"/>
    <w:rsid w:val="00FD51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F562E4-DA6A-46E8-88F9-ADC95E600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AE3237"/>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AE3237"/>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AE3237"/>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semiHidden/>
    <w:qFormat/>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semiHidden/>
    <w:rsid w:val="00DB6D34"/>
    <w:pPr>
      <w:tabs>
        <w:tab w:val="center" w:pos="4680"/>
        <w:tab w:val="right" w:pos="9360"/>
      </w:tabs>
    </w:pPr>
  </w:style>
  <w:style w:type="character" w:customStyle="1" w:styleId="FooterChar">
    <w:name w:val="Footer Char"/>
    <w:basedOn w:val="DefaultParagraphFont"/>
    <w:link w:val="Footer"/>
    <w:uiPriority w:val="99"/>
    <w:semiHidden/>
    <w:rsid w:val="00AE3237"/>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AE3237"/>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Normal"/>
    <w:qFormat/>
    <w:rsid w:val="00AE3237"/>
    <w:pPr>
      <w:spacing w:after="240"/>
      <w:ind w:left="1440" w:right="720"/>
      <w:jc w:val="both"/>
    </w:pPr>
    <w:rPr>
      <w:sz w:val="24"/>
      <w:szCs w:val="24"/>
    </w:rPr>
  </w:style>
  <w:style w:type="paragraph" w:customStyle="1" w:styleId="estatutes-1-section">
    <w:name w:val="estatutes-1-section"/>
    <w:basedOn w:val="Normal"/>
    <w:rsid w:val="00174772"/>
    <w:pPr>
      <w:widowControl/>
      <w:autoSpaceDE/>
      <w:autoSpaceDN/>
      <w:adjustRightInd/>
      <w:spacing w:before="100" w:beforeAutospacing="1" w:after="100" w:afterAutospacing="1"/>
    </w:pPr>
    <w:rPr>
      <w:rFonts w:eastAsia="Times New Roman"/>
      <w:sz w:val="24"/>
      <w:szCs w:val="24"/>
      <w:lang w:eastAsia="en-GB"/>
    </w:rPr>
  </w:style>
  <w:style w:type="paragraph" w:customStyle="1" w:styleId="estatutes-2-subsection">
    <w:name w:val="estatutes-2-subsection"/>
    <w:basedOn w:val="Normal"/>
    <w:rsid w:val="00174772"/>
    <w:pPr>
      <w:widowControl/>
      <w:autoSpaceDE/>
      <w:autoSpaceDN/>
      <w:adjustRightInd/>
      <w:spacing w:before="100" w:beforeAutospacing="1" w:after="100" w:afterAutospacing="1"/>
    </w:pPr>
    <w:rPr>
      <w:rFonts w:eastAsia="Times New Roman"/>
      <w:sz w:val="24"/>
      <w:szCs w:val="24"/>
      <w:lang w:eastAsia="en-GB"/>
    </w:rPr>
  </w:style>
  <w:style w:type="paragraph" w:customStyle="1" w:styleId="estatutes-3-paragraph">
    <w:name w:val="estatutes-3-paragraph"/>
    <w:basedOn w:val="Normal"/>
    <w:rsid w:val="00174772"/>
    <w:pPr>
      <w:widowControl/>
      <w:autoSpaceDE/>
      <w:autoSpaceDN/>
      <w:adjustRightInd/>
      <w:spacing w:before="100" w:beforeAutospacing="1" w:after="100" w:afterAutospacing="1"/>
    </w:pPr>
    <w:rPr>
      <w:rFonts w:eastAsia="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557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February%202016\Document\COURT%20OF%20APPEAL%20DOCS\COURT%20OF%20APPEAL%20REGISTRY%20DOCS\COA%20TEMPLATES\Civil%20Appeal%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65E2D70EF5649E988AE04C487C57939"/>
        <w:category>
          <w:name w:val="General"/>
          <w:gallery w:val="placeholder"/>
        </w:category>
        <w:types>
          <w:type w:val="bbPlcHdr"/>
        </w:types>
        <w:behaviors>
          <w:behavior w:val="content"/>
        </w:behaviors>
        <w:guid w:val="{3830CC60-2D33-4C8C-ABBD-DDD71E1661CC}"/>
      </w:docPartPr>
      <w:docPartBody>
        <w:p w:rsidR="009B2095" w:rsidRDefault="001B050D">
          <w:pPr>
            <w:pStyle w:val="F65E2D70EF5649E988AE04C487C57939"/>
          </w:pPr>
          <w:r w:rsidRPr="002A0FDF">
            <w:rPr>
              <w:rStyle w:val="PlaceholderText"/>
            </w:rPr>
            <w:t>Click here to enter text.</w:t>
          </w:r>
        </w:p>
      </w:docPartBody>
    </w:docPart>
    <w:docPart>
      <w:docPartPr>
        <w:name w:val="5FC9750E4CD142C2A0CE512779C9EA42"/>
        <w:category>
          <w:name w:val="General"/>
          <w:gallery w:val="placeholder"/>
        </w:category>
        <w:types>
          <w:type w:val="bbPlcHdr"/>
        </w:types>
        <w:behaviors>
          <w:behavior w:val="content"/>
        </w:behaviors>
        <w:guid w:val="{FF8CCED3-CA9C-4AD4-81C0-41D3C68971C6}"/>
      </w:docPartPr>
      <w:docPartBody>
        <w:p w:rsidR="009B2095" w:rsidRDefault="001B050D">
          <w:pPr>
            <w:pStyle w:val="5FC9750E4CD142C2A0CE512779C9EA42"/>
          </w:pPr>
          <w:r w:rsidRPr="002A0FDF">
            <w:rPr>
              <w:rStyle w:val="PlaceholderText"/>
            </w:rPr>
            <w:t>Choose a building block.</w:t>
          </w:r>
        </w:p>
      </w:docPartBody>
    </w:docPart>
    <w:docPart>
      <w:docPartPr>
        <w:name w:val="572F53243DFB4C4EBCA9EE9F4905BD5A"/>
        <w:category>
          <w:name w:val="General"/>
          <w:gallery w:val="placeholder"/>
        </w:category>
        <w:types>
          <w:type w:val="bbPlcHdr"/>
        </w:types>
        <w:behaviors>
          <w:behavior w:val="content"/>
        </w:behaviors>
        <w:guid w:val="{AC4CAE96-4D02-4FD9-9ED3-C4F1AF9A8DB8}"/>
      </w:docPartPr>
      <w:docPartBody>
        <w:p w:rsidR="009B2095" w:rsidRDefault="001B050D">
          <w:pPr>
            <w:pStyle w:val="572F53243DFB4C4EBCA9EE9F4905BD5A"/>
          </w:pPr>
          <w:r w:rsidRPr="006E09BE">
            <w:rPr>
              <w:rStyle w:val="PlaceholderText"/>
            </w:rPr>
            <w:t>Click here to enter text.</w:t>
          </w:r>
        </w:p>
      </w:docPartBody>
    </w:docPart>
    <w:docPart>
      <w:docPartPr>
        <w:name w:val="544358C7614743C1B89E272365AA1149"/>
        <w:category>
          <w:name w:val="General"/>
          <w:gallery w:val="placeholder"/>
        </w:category>
        <w:types>
          <w:type w:val="bbPlcHdr"/>
        </w:types>
        <w:behaviors>
          <w:behavior w:val="content"/>
        </w:behaviors>
        <w:guid w:val="{61A9DEA4-55E9-4A70-BB13-5955B0D6A8EA}"/>
      </w:docPartPr>
      <w:docPartBody>
        <w:p w:rsidR="009B2095" w:rsidRDefault="001B050D">
          <w:pPr>
            <w:pStyle w:val="544358C7614743C1B89E272365AA1149"/>
          </w:pPr>
          <w:r w:rsidRPr="00E56144">
            <w:rPr>
              <w:rStyle w:val="PlaceholderText"/>
            </w:rPr>
            <w:t>.</w:t>
          </w:r>
        </w:p>
      </w:docPartBody>
    </w:docPart>
    <w:docPart>
      <w:docPartPr>
        <w:name w:val="8004B1B12B5547389842672CAB89F165"/>
        <w:category>
          <w:name w:val="General"/>
          <w:gallery w:val="placeholder"/>
        </w:category>
        <w:types>
          <w:type w:val="bbPlcHdr"/>
        </w:types>
        <w:behaviors>
          <w:behavior w:val="content"/>
        </w:behaviors>
        <w:guid w:val="{0580F98C-36E2-4350-9033-BE454DB4BB6F}"/>
      </w:docPartPr>
      <w:docPartBody>
        <w:p w:rsidR="009B2095" w:rsidRDefault="001B050D">
          <w:pPr>
            <w:pStyle w:val="8004B1B12B5547389842672CAB89F165"/>
          </w:pPr>
          <w:r w:rsidRPr="00E56144">
            <w:rPr>
              <w:rStyle w:val="PlaceholderText"/>
            </w:rPr>
            <w:t>.</w:t>
          </w:r>
        </w:p>
      </w:docPartBody>
    </w:docPart>
    <w:docPart>
      <w:docPartPr>
        <w:name w:val="0A19779CCB7347C196064DF72BF9C5BC"/>
        <w:category>
          <w:name w:val="General"/>
          <w:gallery w:val="placeholder"/>
        </w:category>
        <w:types>
          <w:type w:val="bbPlcHdr"/>
        </w:types>
        <w:behaviors>
          <w:behavior w:val="content"/>
        </w:behaviors>
        <w:guid w:val="{3859217C-F8B1-4F0D-8AA9-481F874E1031}"/>
      </w:docPartPr>
      <w:docPartBody>
        <w:p w:rsidR="009B2095" w:rsidRDefault="001B050D">
          <w:pPr>
            <w:pStyle w:val="0A19779CCB7347C196064DF72BF9C5BC"/>
          </w:pPr>
          <w:r w:rsidRPr="00E56144">
            <w:rPr>
              <w:rStyle w:val="PlaceholderText"/>
            </w:rPr>
            <w:t>.</w:t>
          </w:r>
        </w:p>
      </w:docPartBody>
    </w:docPart>
    <w:docPart>
      <w:docPartPr>
        <w:name w:val="374809E9D4AA474AB4F8E98142E90C3A"/>
        <w:category>
          <w:name w:val="General"/>
          <w:gallery w:val="placeholder"/>
        </w:category>
        <w:types>
          <w:type w:val="bbPlcHdr"/>
        </w:types>
        <w:behaviors>
          <w:behavior w:val="content"/>
        </w:behaviors>
        <w:guid w:val="{72ADF59D-F47B-405C-A606-68AD491C90C6}"/>
      </w:docPartPr>
      <w:docPartBody>
        <w:p w:rsidR="009B2095" w:rsidRDefault="001B050D">
          <w:pPr>
            <w:pStyle w:val="374809E9D4AA474AB4F8E98142E90C3A"/>
          </w:pPr>
          <w:r w:rsidRPr="00EE5BC4">
            <w:rPr>
              <w:rStyle w:val="PlaceholderText"/>
            </w:rPr>
            <w:t>Click here to enter text.</w:t>
          </w:r>
        </w:p>
      </w:docPartBody>
    </w:docPart>
    <w:docPart>
      <w:docPartPr>
        <w:name w:val="598F786DB45644A6B1D4A45A4FFF9C09"/>
        <w:category>
          <w:name w:val="General"/>
          <w:gallery w:val="placeholder"/>
        </w:category>
        <w:types>
          <w:type w:val="bbPlcHdr"/>
        </w:types>
        <w:behaviors>
          <w:behavior w:val="content"/>
        </w:behaviors>
        <w:guid w:val="{5488C0B5-1766-41D5-A34B-7DC5112911C1}"/>
      </w:docPartPr>
      <w:docPartBody>
        <w:p w:rsidR="009B2095" w:rsidRDefault="001B050D">
          <w:pPr>
            <w:pStyle w:val="598F786DB45644A6B1D4A45A4FFF9C09"/>
          </w:pPr>
          <w:r w:rsidRPr="00EE5BC4">
            <w:rPr>
              <w:rStyle w:val="PlaceholderText"/>
            </w:rPr>
            <w:t>Click here to enter text.</w:t>
          </w:r>
        </w:p>
      </w:docPartBody>
    </w:docPart>
    <w:docPart>
      <w:docPartPr>
        <w:name w:val="B42E4931DAD147298CB4A587AD63C246"/>
        <w:category>
          <w:name w:val="General"/>
          <w:gallery w:val="placeholder"/>
        </w:category>
        <w:types>
          <w:type w:val="bbPlcHdr"/>
        </w:types>
        <w:behaviors>
          <w:behavior w:val="content"/>
        </w:behaviors>
        <w:guid w:val="{A5153403-028C-4E2D-9567-8C7BA8B1886A}"/>
      </w:docPartPr>
      <w:docPartBody>
        <w:p w:rsidR="009B2095" w:rsidRDefault="001B050D">
          <w:pPr>
            <w:pStyle w:val="B42E4931DAD147298CB4A587AD63C246"/>
          </w:pPr>
          <w:r w:rsidRPr="00B26028">
            <w:rPr>
              <w:rStyle w:val="PlaceholderText"/>
            </w:rPr>
            <w:t>Click here to enter text.</w:t>
          </w:r>
        </w:p>
      </w:docPartBody>
    </w:docPart>
    <w:docPart>
      <w:docPartPr>
        <w:name w:val="1912BB19E1CE48DFA83218992C22D68A"/>
        <w:category>
          <w:name w:val="General"/>
          <w:gallery w:val="placeholder"/>
        </w:category>
        <w:types>
          <w:type w:val="bbPlcHdr"/>
        </w:types>
        <w:behaviors>
          <w:behavior w:val="content"/>
        </w:behaviors>
        <w:guid w:val="{03BCEDC8-C8CA-4AE3-814E-D21F7C152573}"/>
      </w:docPartPr>
      <w:docPartBody>
        <w:p w:rsidR="009B2095" w:rsidRDefault="001B050D">
          <w:pPr>
            <w:pStyle w:val="1912BB19E1CE48DFA83218992C22D68A"/>
          </w:pPr>
          <w:r w:rsidRPr="00503E49">
            <w:rPr>
              <w:rStyle w:val="PlaceholderText"/>
            </w:rPr>
            <w:t>Click here to enter a date.</w:t>
          </w:r>
        </w:p>
      </w:docPartBody>
    </w:docPart>
    <w:docPart>
      <w:docPartPr>
        <w:name w:val="B99019A38DFF44C3B1BA28FC2E3F21F3"/>
        <w:category>
          <w:name w:val="General"/>
          <w:gallery w:val="placeholder"/>
        </w:category>
        <w:types>
          <w:type w:val="bbPlcHdr"/>
        </w:types>
        <w:behaviors>
          <w:behavior w:val="content"/>
        </w:behaviors>
        <w:guid w:val="{A813720C-82CA-488C-B9C6-6A8E67598F88}"/>
      </w:docPartPr>
      <w:docPartBody>
        <w:p w:rsidR="009B2095" w:rsidRDefault="001B050D">
          <w:pPr>
            <w:pStyle w:val="B99019A38DFF44C3B1BA28FC2E3F21F3"/>
          </w:pPr>
          <w:r w:rsidRPr="00503E49">
            <w:rPr>
              <w:rStyle w:val="PlaceholderText"/>
            </w:rPr>
            <w:t>Click here to enter text.</w:t>
          </w:r>
        </w:p>
      </w:docPartBody>
    </w:docPart>
    <w:docPart>
      <w:docPartPr>
        <w:name w:val="ACD8D0B981774327B62846FC9181CB5E"/>
        <w:category>
          <w:name w:val="General"/>
          <w:gallery w:val="placeholder"/>
        </w:category>
        <w:types>
          <w:type w:val="bbPlcHdr"/>
        </w:types>
        <w:behaviors>
          <w:behavior w:val="content"/>
        </w:behaviors>
        <w:guid w:val="{17AE297D-13FA-438E-9FC4-FF94F944DA6F}"/>
      </w:docPartPr>
      <w:docPartBody>
        <w:p w:rsidR="009B2095" w:rsidRDefault="001B050D">
          <w:pPr>
            <w:pStyle w:val="ACD8D0B981774327B62846FC9181CB5E"/>
          </w:pPr>
          <w:r w:rsidRPr="006E09BE">
            <w:rPr>
              <w:rStyle w:val="PlaceholderText"/>
            </w:rPr>
            <w:t>Click here to enter a date.</w:t>
          </w:r>
        </w:p>
      </w:docPartBody>
    </w:docPart>
    <w:docPart>
      <w:docPartPr>
        <w:name w:val="488169B6DBC34E689D21DA32B5BE08C1"/>
        <w:category>
          <w:name w:val="General"/>
          <w:gallery w:val="placeholder"/>
        </w:category>
        <w:types>
          <w:type w:val="bbPlcHdr"/>
        </w:types>
        <w:behaviors>
          <w:behavior w:val="content"/>
        </w:behaviors>
        <w:guid w:val="{BF8B955E-3719-4444-B626-1999DB8D4C4A}"/>
      </w:docPartPr>
      <w:docPartBody>
        <w:p w:rsidR="009B2095" w:rsidRDefault="001B050D">
          <w:pPr>
            <w:pStyle w:val="488169B6DBC34E689D21DA32B5BE08C1"/>
          </w:pPr>
          <w:r w:rsidRPr="00E56144">
            <w:rPr>
              <w:rStyle w:val="PlaceholderText"/>
            </w:rPr>
            <w:t>.</w:t>
          </w:r>
        </w:p>
      </w:docPartBody>
    </w:docPart>
    <w:docPart>
      <w:docPartPr>
        <w:name w:val="8B6B57111A4F4C9696A2C83F73E75C0C"/>
        <w:category>
          <w:name w:val="General"/>
          <w:gallery w:val="placeholder"/>
        </w:category>
        <w:types>
          <w:type w:val="bbPlcHdr"/>
        </w:types>
        <w:behaviors>
          <w:behavior w:val="content"/>
        </w:behaviors>
        <w:guid w:val="{96D84C34-FE35-4D0D-A90E-2F8B12C45BB0}"/>
      </w:docPartPr>
      <w:docPartBody>
        <w:p w:rsidR="009B2095" w:rsidRDefault="001B050D">
          <w:pPr>
            <w:pStyle w:val="8B6B57111A4F4C9696A2C83F73E75C0C"/>
          </w:pPr>
          <w:r w:rsidRPr="00503E49">
            <w:rPr>
              <w:rStyle w:val="PlaceholderText"/>
            </w:rPr>
            <w:t xml:space="preserve">Click here to enter text. here to enter text here to enter text here to enter text here to e </w:t>
          </w:r>
        </w:p>
      </w:docPartBody>
    </w:docPart>
    <w:docPart>
      <w:docPartPr>
        <w:name w:val="428D88428E8D4BA6B2DA055F2D62636A"/>
        <w:category>
          <w:name w:val="General"/>
          <w:gallery w:val="placeholder"/>
        </w:category>
        <w:types>
          <w:type w:val="bbPlcHdr"/>
        </w:types>
        <w:behaviors>
          <w:behavior w:val="content"/>
        </w:behaviors>
        <w:guid w:val="{3966D5E9-CDE5-4212-B14F-75C6E25EBF2B}"/>
      </w:docPartPr>
      <w:docPartBody>
        <w:p w:rsidR="009B2095" w:rsidRDefault="001B050D">
          <w:pPr>
            <w:pStyle w:val="428D88428E8D4BA6B2DA055F2D62636A"/>
          </w:pPr>
          <w:r w:rsidRPr="00E56144">
            <w:rPr>
              <w:rStyle w:val="PlaceholderText"/>
            </w:rPr>
            <w:t>.</w:t>
          </w:r>
        </w:p>
      </w:docPartBody>
    </w:docPart>
    <w:docPart>
      <w:docPartPr>
        <w:name w:val="75DC27ED06444DBABC07DA2BD3EA5697"/>
        <w:category>
          <w:name w:val="General"/>
          <w:gallery w:val="placeholder"/>
        </w:category>
        <w:types>
          <w:type w:val="bbPlcHdr"/>
        </w:types>
        <w:behaviors>
          <w:behavior w:val="content"/>
        </w:behaviors>
        <w:guid w:val="{54E0DF24-03FB-484C-ABFB-CA5A001C5E17}"/>
      </w:docPartPr>
      <w:docPartBody>
        <w:p w:rsidR="009B2095" w:rsidRDefault="001B050D">
          <w:pPr>
            <w:pStyle w:val="75DC27ED06444DBABC07DA2BD3EA5697"/>
          </w:pPr>
          <w:r w:rsidRPr="002A0FDF">
            <w:rPr>
              <w:rStyle w:val="PlaceholderText"/>
            </w:rPr>
            <w:t>Choose a building block.</w:t>
          </w:r>
        </w:p>
      </w:docPartBody>
    </w:docPart>
    <w:docPart>
      <w:docPartPr>
        <w:name w:val="52ACC21E132846C69834824DAA8EB717"/>
        <w:category>
          <w:name w:val="General"/>
          <w:gallery w:val="placeholder"/>
        </w:category>
        <w:types>
          <w:type w:val="bbPlcHdr"/>
        </w:types>
        <w:behaviors>
          <w:behavior w:val="content"/>
        </w:behaviors>
        <w:guid w:val="{5D2B29CA-069E-4086-A928-44EB94E2D87A}"/>
      </w:docPartPr>
      <w:docPartBody>
        <w:p w:rsidR="009B2095" w:rsidRDefault="001B050D">
          <w:pPr>
            <w:pStyle w:val="52ACC21E132846C69834824DAA8EB717"/>
          </w:pPr>
          <w:r w:rsidRPr="006E09BE">
            <w:rPr>
              <w:rStyle w:val="PlaceholderText"/>
            </w:rPr>
            <w:t>Click here to enter text.</w:t>
          </w:r>
        </w:p>
      </w:docPartBody>
    </w:docPart>
    <w:docPart>
      <w:docPartPr>
        <w:name w:val="107226FE3087474699399E9EAA1AABDA"/>
        <w:category>
          <w:name w:val="General"/>
          <w:gallery w:val="placeholder"/>
        </w:category>
        <w:types>
          <w:type w:val="bbPlcHdr"/>
        </w:types>
        <w:behaviors>
          <w:behavior w:val="content"/>
        </w:behaviors>
        <w:guid w:val="{2C577346-8B6A-434B-B312-BD4D3C25A572}"/>
      </w:docPartPr>
      <w:docPartBody>
        <w:p w:rsidR="009B2095" w:rsidRDefault="001B050D">
          <w:pPr>
            <w:pStyle w:val="107226FE3087474699399E9EAA1AABDA"/>
          </w:pPr>
          <w:r w:rsidRPr="00E56144">
            <w:rPr>
              <w:rStyle w:val="PlaceholderText"/>
            </w:rPr>
            <w:t>.</w:t>
          </w:r>
        </w:p>
      </w:docPartBody>
    </w:docPart>
    <w:docPart>
      <w:docPartPr>
        <w:name w:val="A5C8F229D8AD4DECB6B78BD40E92BE85"/>
        <w:category>
          <w:name w:val="General"/>
          <w:gallery w:val="placeholder"/>
        </w:category>
        <w:types>
          <w:type w:val="bbPlcHdr"/>
        </w:types>
        <w:behaviors>
          <w:behavior w:val="content"/>
        </w:behaviors>
        <w:guid w:val="{0761D729-6F11-4DB3-869B-BAC8E71B7569}"/>
      </w:docPartPr>
      <w:docPartBody>
        <w:p w:rsidR="009B2095" w:rsidRDefault="001B050D">
          <w:pPr>
            <w:pStyle w:val="A5C8F229D8AD4DECB6B78BD40E92BE85"/>
          </w:pPr>
          <w:r w:rsidRPr="002A0FDF">
            <w:rPr>
              <w:rStyle w:val="PlaceholderText"/>
            </w:rPr>
            <w:t>Choose a building block.</w:t>
          </w:r>
        </w:p>
      </w:docPartBody>
    </w:docPart>
    <w:docPart>
      <w:docPartPr>
        <w:name w:val="636055FFF526418BA4B1A7EE11DD7656"/>
        <w:category>
          <w:name w:val="General"/>
          <w:gallery w:val="placeholder"/>
        </w:category>
        <w:types>
          <w:type w:val="bbPlcHdr"/>
        </w:types>
        <w:behaviors>
          <w:behavior w:val="content"/>
        </w:behaviors>
        <w:guid w:val="{B60B5AA6-A56E-4CAE-96DD-6A1D128A7ABE}"/>
      </w:docPartPr>
      <w:docPartBody>
        <w:p w:rsidR="009B2095" w:rsidRDefault="001B050D">
          <w:pPr>
            <w:pStyle w:val="636055FFF526418BA4B1A7EE11DD7656"/>
          </w:pPr>
          <w:r w:rsidRPr="006E09BE">
            <w:rPr>
              <w:rStyle w:val="PlaceholderText"/>
            </w:rPr>
            <w:t>Click here to enter text.</w:t>
          </w:r>
        </w:p>
      </w:docPartBody>
    </w:docPart>
    <w:docPart>
      <w:docPartPr>
        <w:name w:val="348731B2FDBF4F4CB9AA2AE6C2A4F7CD"/>
        <w:category>
          <w:name w:val="General"/>
          <w:gallery w:val="placeholder"/>
        </w:category>
        <w:types>
          <w:type w:val="bbPlcHdr"/>
        </w:types>
        <w:behaviors>
          <w:behavior w:val="content"/>
        </w:behaviors>
        <w:guid w:val="{12237D99-9F85-473E-B05F-8EA14E364268}"/>
      </w:docPartPr>
      <w:docPartBody>
        <w:p w:rsidR="009B2095" w:rsidRDefault="001B050D">
          <w:pPr>
            <w:pStyle w:val="348731B2FDBF4F4CB9AA2AE6C2A4F7CD"/>
          </w:pPr>
          <w:r w:rsidRPr="00E56144">
            <w:rPr>
              <w:rStyle w:val="PlaceholderText"/>
            </w:rPr>
            <w:t>.</w:t>
          </w:r>
        </w:p>
      </w:docPartBody>
    </w:docPart>
    <w:docPart>
      <w:docPartPr>
        <w:name w:val="C2A0828AB96943779AC81CD9A28889C4"/>
        <w:category>
          <w:name w:val="General"/>
          <w:gallery w:val="placeholder"/>
        </w:category>
        <w:types>
          <w:type w:val="bbPlcHdr"/>
        </w:types>
        <w:behaviors>
          <w:behavior w:val="content"/>
        </w:behaviors>
        <w:guid w:val="{6F6686B5-8950-4954-9B84-9A559A2EF135}"/>
      </w:docPartPr>
      <w:docPartBody>
        <w:p w:rsidR="009B2095" w:rsidRDefault="001B050D">
          <w:pPr>
            <w:pStyle w:val="C2A0828AB96943779AC81CD9A28889C4"/>
          </w:pPr>
          <w:r w:rsidRPr="006E09BE">
            <w:rPr>
              <w:rStyle w:val="PlaceholderText"/>
            </w:rPr>
            <w:t>Choose a building block.</w:t>
          </w:r>
        </w:p>
      </w:docPartBody>
    </w:docPart>
    <w:docPart>
      <w:docPartPr>
        <w:name w:val="3B11A3A53F254692814A9D89339A2BE6"/>
        <w:category>
          <w:name w:val="General"/>
          <w:gallery w:val="placeholder"/>
        </w:category>
        <w:types>
          <w:type w:val="bbPlcHdr"/>
        </w:types>
        <w:behaviors>
          <w:behavior w:val="content"/>
        </w:behaviors>
        <w:guid w:val="{21299524-CB94-40DF-96EF-7559771F42A2}"/>
      </w:docPartPr>
      <w:docPartBody>
        <w:p w:rsidR="009B2095" w:rsidRDefault="001B050D">
          <w:pPr>
            <w:pStyle w:val="3B11A3A53F254692814A9D89339A2BE6"/>
          </w:pPr>
          <w:r w:rsidRPr="00503E49">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50D"/>
    <w:rsid w:val="001B050D"/>
    <w:rsid w:val="00202367"/>
    <w:rsid w:val="006E3BED"/>
    <w:rsid w:val="00995156"/>
    <w:rsid w:val="009B2095"/>
    <w:rsid w:val="009E3CD8"/>
    <w:rsid w:val="00AD43EF"/>
    <w:rsid w:val="00DD0492"/>
    <w:rsid w:val="00E565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F65E2D70EF5649E988AE04C487C57939">
    <w:name w:val="F65E2D70EF5649E988AE04C487C57939"/>
  </w:style>
  <w:style w:type="paragraph" w:customStyle="1" w:styleId="5FC9750E4CD142C2A0CE512779C9EA42">
    <w:name w:val="5FC9750E4CD142C2A0CE512779C9EA42"/>
  </w:style>
  <w:style w:type="paragraph" w:customStyle="1" w:styleId="572F53243DFB4C4EBCA9EE9F4905BD5A">
    <w:name w:val="572F53243DFB4C4EBCA9EE9F4905BD5A"/>
  </w:style>
  <w:style w:type="paragraph" w:customStyle="1" w:styleId="544358C7614743C1B89E272365AA1149">
    <w:name w:val="544358C7614743C1B89E272365AA1149"/>
  </w:style>
  <w:style w:type="paragraph" w:customStyle="1" w:styleId="8004B1B12B5547389842672CAB89F165">
    <w:name w:val="8004B1B12B5547389842672CAB89F165"/>
  </w:style>
  <w:style w:type="paragraph" w:customStyle="1" w:styleId="0A19779CCB7347C196064DF72BF9C5BC">
    <w:name w:val="0A19779CCB7347C196064DF72BF9C5BC"/>
  </w:style>
  <w:style w:type="paragraph" w:customStyle="1" w:styleId="583115F0E51940DAB1EB554AC10EE15F">
    <w:name w:val="583115F0E51940DAB1EB554AC10EE15F"/>
  </w:style>
  <w:style w:type="paragraph" w:customStyle="1" w:styleId="464CE41B4AC14489AEE0C66F0D3A4691">
    <w:name w:val="464CE41B4AC14489AEE0C66F0D3A4691"/>
  </w:style>
  <w:style w:type="paragraph" w:customStyle="1" w:styleId="374809E9D4AA474AB4F8E98142E90C3A">
    <w:name w:val="374809E9D4AA474AB4F8E98142E90C3A"/>
  </w:style>
  <w:style w:type="paragraph" w:customStyle="1" w:styleId="20312073EDE54103A89E314418CC12E0">
    <w:name w:val="20312073EDE54103A89E314418CC12E0"/>
  </w:style>
  <w:style w:type="paragraph" w:customStyle="1" w:styleId="D4CB3CDCDDDD432F831D44FBE0ED21D6">
    <w:name w:val="D4CB3CDCDDDD432F831D44FBE0ED21D6"/>
  </w:style>
  <w:style w:type="paragraph" w:customStyle="1" w:styleId="7ED437111DCD422B9D47E37E7809B611">
    <w:name w:val="7ED437111DCD422B9D47E37E7809B611"/>
  </w:style>
  <w:style w:type="paragraph" w:customStyle="1" w:styleId="DFB228A8A7034FB892B121E0E59D46D5">
    <w:name w:val="DFB228A8A7034FB892B121E0E59D46D5"/>
  </w:style>
  <w:style w:type="paragraph" w:customStyle="1" w:styleId="B26185A7A09F4F54AD8B80FF33B07A9F">
    <w:name w:val="B26185A7A09F4F54AD8B80FF33B07A9F"/>
  </w:style>
  <w:style w:type="paragraph" w:customStyle="1" w:styleId="64135AC1C22E4FB8BC6CC87E107AA35F">
    <w:name w:val="64135AC1C22E4FB8BC6CC87E107AA35F"/>
  </w:style>
  <w:style w:type="paragraph" w:customStyle="1" w:styleId="9A29565FC2E841DB95B917D6CA7DF7C7">
    <w:name w:val="9A29565FC2E841DB95B917D6CA7DF7C7"/>
  </w:style>
  <w:style w:type="paragraph" w:customStyle="1" w:styleId="82692AD48A634968894F6F19AD5730F5">
    <w:name w:val="82692AD48A634968894F6F19AD5730F5"/>
  </w:style>
  <w:style w:type="paragraph" w:customStyle="1" w:styleId="DAE3ED68CAD149FBA1DEF37CB37BA48A">
    <w:name w:val="DAE3ED68CAD149FBA1DEF37CB37BA48A"/>
  </w:style>
  <w:style w:type="paragraph" w:customStyle="1" w:styleId="6E893E12FDD845C9B2856DCFE30DB4E0">
    <w:name w:val="6E893E12FDD845C9B2856DCFE30DB4E0"/>
  </w:style>
  <w:style w:type="paragraph" w:customStyle="1" w:styleId="5A2493ABD4494463AA500B92EFA4A4B5">
    <w:name w:val="5A2493ABD4494463AA500B92EFA4A4B5"/>
  </w:style>
  <w:style w:type="paragraph" w:customStyle="1" w:styleId="598F786DB45644A6B1D4A45A4FFF9C09">
    <w:name w:val="598F786DB45644A6B1D4A45A4FFF9C09"/>
  </w:style>
  <w:style w:type="paragraph" w:customStyle="1" w:styleId="B42E4931DAD147298CB4A587AD63C246">
    <w:name w:val="B42E4931DAD147298CB4A587AD63C246"/>
  </w:style>
  <w:style w:type="paragraph" w:customStyle="1" w:styleId="3CD0E36A098A4348927100844924A2BA">
    <w:name w:val="3CD0E36A098A4348927100844924A2BA"/>
  </w:style>
  <w:style w:type="paragraph" w:customStyle="1" w:styleId="687C3AA06DFF43029EA3E43612E83FBF">
    <w:name w:val="687C3AA06DFF43029EA3E43612E83FBF"/>
  </w:style>
  <w:style w:type="paragraph" w:customStyle="1" w:styleId="4F9BA4FD2C044B378DA58E991F56C243">
    <w:name w:val="4F9BA4FD2C044B378DA58E991F56C243"/>
  </w:style>
  <w:style w:type="paragraph" w:customStyle="1" w:styleId="0434E68FF40E4D5CBF24D3F6E3CD3097">
    <w:name w:val="0434E68FF40E4D5CBF24D3F6E3CD3097"/>
  </w:style>
  <w:style w:type="paragraph" w:customStyle="1" w:styleId="716B97E1BA2744F596FA4912D1B674C4">
    <w:name w:val="716B97E1BA2744F596FA4912D1B674C4"/>
  </w:style>
  <w:style w:type="paragraph" w:customStyle="1" w:styleId="8E74548798C64AF3AD62A80441FECBFA">
    <w:name w:val="8E74548798C64AF3AD62A80441FECBFA"/>
  </w:style>
  <w:style w:type="paragraph" w:customStyle="1" w:styleId="43C8ABF6C2A94949B29AF8C666D842C6">
    <w:name w:val="43C8ABF6C2A94949B29AF8C666D842C6"/>
  </w:style>
  <w:style w:type="paragraph" w:customStyle="1" w:styleId="50A4DBA29E9B47C082A0BAC0B4A5856C">
    <w:name w:val="50A4DBA29E9B47C082A0BAC0B4A5856C"/>
  </w:style>
  <w:style w:type="paragraph" w:customStyle="1" w:styleId="9B6A1E316C98469D9640B379CD5C1CCE">
    <w:name w:val="9B6A1E316C98469D9640B379CD5C1CCE"/>
  </w:style>
  <w:style w:type="paragraph" w:customStyle="1" w:styleId="6D6562C55FBC4B9499CB0AE77CD24B61">
    <w:name w:val="6D6562C55FBC4B9499CB0AE77CD24B61"/>
  </w:style>
  <w:style w:type="paragraph" w:customStyle="1" w:styleId="1912BB19E1CE48DFA83218992C22D68A">
    <w:name w:val="1912BB19E1CE48DFA83218992C22D68A"/>
  </w:style>
  <w:style w:type="paragraph" w:customStyle="1" w:styleId="B99019A38DFF44C3B1BA28FC2E3F21F3">
    <w:name w:val="B99019A38DFF44C3B1BA28FC2E3F21F3"/>
  </w:style>
  <w:style w:type="paragraph" w:customStyle="1" w:styleId="ACD8D0B981774327B62846FC9181CB5E">
    <w:name w:val="ACD8D0B981774327B62846FC9181CB5E"/>
  </w:style>
  <w:style w:type="paragraph" w:customStyle="1" w:styleId="488169B6DBC34E689D21DA32B5BE08C1">
    <w:name w:val="488169B6DBC34E689D21DA32B5BE08C1"/>
  </w:style>
  <w:style w:type="paragraph" w:customStyle="1" w:styleId="8B6B57111A4F4C9696A2C83F73E75C0C">
    <w:name w:val="8B6B57111A4F4C9696A2C83F73E75C0C"/>
  </w:style>
  <w:style w:type="paragraph" w:customStyle="1" w:styleId="428D88428E8D4BA6B2DA055F2D62636A">
    <w:name w:val="428D88428E8D4BA6B2DA055F2D62636A"/>
  </w:style>
  <w:style w:type="paragraph" w:customStyle="1" w:styleId="75DC27ED06444DBABC07DA2BD3EA5697">
    <w:name w:val="75DC27ED06444DBABC07DA2BD3EA5697"/>
  </w:style>
  <w:style w:type="paragraph" w:customStyle="1" w:styleId="52ACC21E132846C69834824DAA8EB717">
    <w:name w:val="52ACC21E132846C69834824DAA8EB717"/>
  </w:style>
  <w:style w:type="paragraph" w:customStyle="1" w:styleId="107226FE3087474699399E9EAA1AABDA">
    <w:name w:val="107226FE3087474699399E9EAA1AABDA"/>
  </w:style>
  <w:style w:type="paragraph" w:customStyle="1" w:styleId="A5C8F229D8AD4DECB6B78BD40E92BE85">
    <w:name w:val="A5C8F229D8AD4DECB6B78BD40E92BE85"/>
  </w:style>
  <w:style w:type="paragraph" w:customStyle="1" w:styleId="636055FFF526418BA4B1A7EE11DD7656">
    <w:name w:val="636055FFF526418BA4B1A7EE11DD7656"/>
  </w:style>
  <w:style w:type="paragraph" w:customStyle="1" w:styleId="348731B2FDBF4F4CB9AA2AE6C2A4F7CD">
    <w:name w:val="348731B2FDBF4F4CB9AA2AE6C2A4F7CD"/>
  </w:style>
  <w:style w:type="paragraph" w:customStyle="1" w:styleId="34F1AB22E1164AE79E43C3000FE73B0E">
    <w:name w:val="34F1AB22E1164AE79E43C3000FE73B0E"/>
  </w:style>
  <w:style w:type="paragraph" w:customStyle="1" w:styleId="2393DB242720452FA6FD280DADE036DA">
    <w:name w:val="2393DB242720452FA6FD280DADE036DA"/>
  </w:style>
  <w:style w:type="paragraph" w:customStyle="1" w:styleId="7864AE92DA704ED59E8FBA380D2ACA4F">
    <w:name w:val="7864AE92DA704ED59E8FBA380D2ACA4F"/>
  </w:style>
  <w:style w:type="paragraph" w:customStyle="1" w:styleId="681703EDED89442EB29FCC2AE9D449D8">
    <w:name w:val="681703EDED89442EB29FCC2AE9D449D8"/>
  </w:style>
  <w:style w:type="paragraph" w:customStyle="1" w:styleId="25E5D90BD022415B8B47FBE3AAA10CE1">
    <w:name w:val="25E5D90BD022415B8B47FBE3AAA10CE1"/>
  </w:style>
  <w:style w:type="paragraph" w:customStyle="1" w:styleId="413350EE16404654BAC10218652B7D60">
    <w:name w:val="413350EE16404654BAC10218652B7D60"/>
  </w:style>
  <w:style w:type="paragraph" w:customStyle="1" w:styleId="C2A0828AB96943779AC81CD9A28889C4">
    <w:name w:val="C2A0828AB96943779AC81CD9A28889C4"/>
  </w:style>
  <w:style w:type="paragraph" w:customStyle="1" w:styleId="3B11A3A53F254692814A9D89339A2BE6">
    <w:name w:val="3B11A3A53F254692814A9D89339A2B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95D273-DBCE-471B-978E-26370EC0A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Civil Appeal Template</Template>
  <TotalTime>42</TotalTime>
  <Pages>1</Pages>
  <Words>1940</Words>
  <Characters>11058</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Marie-Claire Julie</dc:creator>
  <cp:lastModifiedBy>Marie-Claire Julie</cp:lastModifiedBy>
  <cp:revision>17</cp:revision>
  <cp:lastPrinted>2016-04-22T08:34:00Z</cp:lastPrinted>
  <dcterms:created xsi:type="dcterms:W3CDTF">2016-04-15T09:53:00Z</dcterms:created>
  <dcterms:modified xsi:type="dcterms:W3CDTF">2016-04-22T08:44:00Z</dcterms:modified>
</cp:coreProperties>
</file>