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A57B6D" w:rsidP="00002269">
      <w:pPr>
        <w:jc w:val="center"/>
        <w:rPr>
          <w:b/>
          <w:sz w:val="24"/>
          <w:szCs w:val="24"/>
        </w:rPr>
      </w:pPr>
      <w:sdt>
        <w:sdtPr>
          <w:rPr>
            <w:b/>
            <w:sz w:val="28"/>
            <w:szCs w:val="28"/>
          </w:rPr>
          <w:id w:val="13542603"/>
          <w:lock w:val="sdtContentLocked"/>
          <w:placeholder>
            <w:docPart w:val="CB7D1CD7901C43898B9B3DAAA0AE239B"/>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B06D5F4E9C6443F0BF0ED801534979B1"/>
        </w:placeholder>
        <w:docPartList>
          <w:docPartGallery w:val="Quick Parts"/>
        </w:docPartList>
      </w:sdtPr>
      <w:sdtEndPr/>
      <w:sdtContent>
        <w:p w:rsidR="00102EE1" w:rsidRDefault="00A57B6D" w:rsidP="00CA7795">
          <w:pPr>
            <w:jc w:val="center"/>
            <w:rPr>
              <w:b/>
              <w:sz w:val="28"/>
              <w:szCs w:val="28"/>
            </w:rPr>
          </w:pPr>
          <w:sdt>
            <w:sdtPr>
              <w:rPr>
                <w:b/>
                <w:sz w:val="28"/>
                <w:szCs w:val="28"/>
              </w:rPr>
              <w:id w:val="13542618"/>
              <w:placeholder>
                <w:docPart w:val="B1AFC4EB27AE4D7FB887CC3946C1DD03"/>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B1DF3665B3964E4FBAA1A06C0EDE1DB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F4E37">
                <w:rPr>
                  <w:sz w:val="28"/>
                  <w:szCs w:val="28"/>
                </w:rPr>
                <w:t>S. Domah (J.A)</w:t>
              </w:r>
            </w:sdtContent>
          </w:sdt>
          <w:r w:rsidR="00097B9A">
            <w:rPr>
              <w:b/>
              <w:sz w:val="28"/>
              <w:szCs w:val="28"/>
            </w:rPr>
            <w:t xml:space="preserve"> </w:t>
          </w:r>
          <w:sdt>
            <w:sdtPr>
              <w:rPr>
                <w:sz w:val="28"/>
                <w:szCs w:val="28"/>
              </w:rPr>
              <w:id w:val="15629612"/>
              <w:placeholder>
                <w:docPart w:val="13D98CCAB33043A9B4B34167524CF28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F4E37">
                <w:rPr>
                  <w:sz w:val="28"/>
                  <w:szCs w:val="28"/>
                </w:rPr>
                <w:t>,</w:t>
              </w:r>
              <w:r w:rsidR="006E0624">
                <w:rPr>
                  <w:sz w:val="28"/>
                  <w:szCs w:val="28"/>
                </w:rPr>
                <w:t xml:space="preserve"> </w:t>
              </w:r>
              <w:r w:rsidR="00CF4E37">
                <w:rPr>
                  <w:sz w:val="28"/>
                  <w:szCs w:val="28"/>
                </w:rPr>
                <w:t>A.</w:t>
              </w:r>
              <w:r w:rsidR="007D71C8">
                <w:rPr>
                  <w:sz w:val="28"/>
                  <w:szCs w:val="28"/>
                </w:rPr>
                <w:t xml:space="preserve"> </w:t>
              </w:r>
              <w:r w:rsidR="00CF4E37">
                <w:rPr>
                  <w:sz w:val="28"/>
                  <w:szCs w:val="28"/>
                </w:rPr>
                <w:t>Fernando (J.A)</w:t>
              </w:r>
            </w:sdtContent>
          </w:sdt>
          <w:r w:rsidR="00097B9A">
            <w:rPr>
              <w:b/>
              <w:sz w:val="28"/>
              <w:szCs w:val="28"/>
            </w:rPr>
            <w:t xml:space="preserve"> </w:t>
          </w:r>
          <w:sdt>
            <w:sdtPr>
              <w:rPr>
                <w:sz w:val="28"/>
                <w:szCs w:val="28"/>
              </w:rPr>
              <w:id w:val="15629656"/>
              <w:placeholder>
                <w:docPart w:val="9177ACEA633C4F0A84A02C049B64497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F4E37">
                <w:rPr>
                  <w:sz w:val="28"/>
                  <w:szCs w:val="28"/>
                </w:rPr>
                <w:t>,</w:t>
              </w:r>
              <w:r w:rsidR="007D71C8">
                <w:rPr>
                  <w:sz w:val="28"/>
                  <w:szCs w:val="28"/>
                </w:rPr>
                <w:t xml:space="preserve"> </w:t>
              </w:r>
              <w:r w:rsidR="00CF4E37">
                <w:rPr>
                  <w:sz w:val="28"/>
                  <w:szCs w:val="28"/>
                </w:rPr>
                <w:t>J. Msoffe (J.A)</w:t>
              </w:r>
            </w:sdtContent>
          </w:sdt>
          <w:r w:rsidR="006D0D9B">
            <w:rPr>
              <w:b/>
              <w:sz w:val="28"/>
              <w:szCs w:val="28"/>
            </w:rPr>
            <w:t>]</w:t>
          </w:r>
        </w:p>
      </w:sdtContent>
    </w:sdt>
    <w:p w:rsidR="00C55FDF" w:rsidRDefault="00A57B6D" w:rsidP="0006489F">
      <w:pPr>
        <w:spacing w:before="240"/>
        <w:jc w:val="center"/>
        <w:rPr>
          <w:b/>
          <w:sz w:val="28"/>
          <w:szCs w:val="28"/>
        </w:rPr>
      </w:pPr>
      <w:sdt>
        <w:sdtPr>
          <w:rPr>
            <w:b/>
            <w:sz w:val="28"/>
            <w:szCs w:val="28"/>
          </w:rPr>
          <w:id w:val="14547297"/>
          <w:lock w:val="contentLocked"/>
          <w:placeholder>
            <w:docPart w:val="CB7D1CD7901C43898B9B3DAAA0AE239B"/>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CF4E37">
        <w:rPr>
          <w:b/>
          <w:sz w:val="28"/>
          <w:szCs w:val="28"/>
        </w:rPr>
        <w:t>21</w:t>
      </w:r>
      <w:sdt>
        <w:sdtPr>
          <w:rPr>
            <w:b/>
            <w:sz w:val="28"/>
            <w:szCs w:val="28"/>
          </w:rPr>
          <w:id w:val="14547301"/>
          <w:lock w:val="sdtContentLocked"/>
          <w:placeholder>
            <w:docPart w:val="CB7D1CD7901C43898B9B3DAAA0AE239B"/>
          </w:placeholder>
        </w:sdtPr>
        <w:sdtEndPr/>
        <w:sdtContent>
          <w:r w:rsidR="00E86753">
            <w:rPr>
              <w:b/>
              <w:sz w:val="28"/>
              <w:szCs w:val="28"/>
            </w:rPr>
            <w:t>/20</w:t>
          </w:r>
        </w:sdtContent>
      </w:sdt>
      <w:r w:rsidR="00CF4E37">
        <w:rPr>
          <w:b/>
          <w:sz w:val="28"/>
          <w:szCs w:val="28"/>
        </w:rPr>
        <w:t>13</w:t>
      </w:r>
    </w:p>
    <w:p w:rsidR="00DB6D34" w:rsidRPr="00606EEA" w:rsidRDefault="00A57B6D" w:rsidP="00616597">
      <w:pPr>
        <w:spacing w:before="120"/>
        <w:jc w:val="center"/>
        <w:rPr>
          <w:b/>
          <w:sz w:val="24"/>
          <w:szCs w:val="24"/>
        </w:rPr>
      </w:pPr>
      <w:sdt>
        <w:sdtPr>
          <w:rPr>
            <w:b/>
            <w:sz w:val="28"/>
            <w:szCs w:val="28"/>
          </w:rPr>
          <w:id w:val="15629594"/>
          <w:lock w:val="contentLocked"/>
          <w:placeholder>
            <w:docPart w:val="B5DB467758B6495FBC8B76F9B6C20519"/>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7D71C8" w:rsidRPr="007D71C8">
        <w:rPr>
          <w:b/>
          <w:sz w:val="24"/>
          <w:szCs w:val="24"/>
        </w:rPr>
        <w:t>CR 10</w:t>
      </w:r>
      <w:sdt>
        <w:sdtPr>
          <w:rPr>
            <w:b/>
            <w:sz w:val="28"/>
            <w:szCs w:val="28"/>
          </w:rPr>
          <w:id w:val="15629598"/>
          <w:lock w:val="contentLocked"/>
          <w:placeholder>
            <w:docPart w:val="B5DB467758B6495FBC8B76F9B6C20519"/>
          </w:placeholder>
        </w:sdtPr>
        <w:sdtEndPr/>
        <w:sdtContent>
          <w:r w:rsidR="00097B9A">
            <w:rPr>
              <w:b/>
              <w:sz w:val="24"/>
              <w:szCs w:val="24"/>
            </w:rPr>
            <w:t>/20</w:t>
          </w:r>
        </w:sdtContent>
      </w:sdt>
      <w:r w:rsidR="007D71C8" w:rsidRPr="007D71C8">
        <w:rPr>
          <w:b/>
          <w:sz w:val="24"/>
          <w:szCs w:val="24"/>
        </w:rPr>
        <w:t>11</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65"/>
        <w:gridCol w:w="883"/>
        <w:gridCol w:w="4312"/>
      </w:tblGrid>
      <w:tr w:rsidR="003A059B" w:rsidRPr="00B26028" w:rsidTr="00030259">
        <w:tc>
          <w:tcPr>
            <w:tcW w:w="4343" w:type="dxa"/>
            <w:tcBorders>
              <w:top w:val="nil"/>
              <w:left w:val="nil"/>
              <w:bottom w:val="nil"/>
              <w:right w:val="nil"/>
            </w:tcBorders>
          </w:tcPr>
          <w:p w:rsidR="003A059B" w:rsidRPr="00B26028" w:rsidRDefault="007D71C8" w:rsidP="007D71C8">
            <w:pPr>
              <w:spacing w:before="120" w:after="120"/>
              <w:rPr>
                <w:sz w:val="24"/>
                <w:szCs w:val="24"/>
              </w:rPr>
            </w:pPr>
            <w:proofErr w:type="spellStart"/>
            <w:r>
              <w:rPr>
                <w:sz w:val="24"/>
                <w:szCs w:val="24"/>
              </w:rPr>
              <w:t>Wilven</w:t>
            </w:r>
            <w:proofErr w:type="spellEnd"/>
            <w:r>
              <w:rPr>
                <w:sz w:val="24"/>
                <w:szCs w:val="24"/>
              </w:rPr>
              <w:t xml:space="preserve"> Cousin</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Pr="00B26028" w:rsidRDefault="007D71C8" w:rsidP="007D71C8">
            <w:pPr>
              <w:spacing w:before="120" w:after="120"/>
              <w:ind w:left="2429"/>
              <w:rPr>
                <w:sz w:val="24"/>
                <w:szCs w:val="24"/>
              </w:rPr>
            </w:pPr>
            <w:r>
              <w:rPr>
                <w:sz w:val="24"/>
                <w:szCs w:val="24"/>
              </w:rPr>
              <w:tab/>
              <w:t xml:space="preserve"> 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42DCED883F5F4DFBA116D6A70675D99B"/>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7D71C8" w:rsidRDefault="007D71C8"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A57B6D" w:rsidP="007D71C8">
            <w:pPr>
              <w:tabs>
                <w:tab w:val="left" w:pos="7972"/>
              </w:tabs>
              <w:spacing w:before="240" w:after="120"/>
              <w:rPr>
                <w:b/>
                <w:sz w:val="24"/>
                <w:szCs w:val="24"/>
              </w:rPr>
            </w:pPr>
            <w:sdt>
              <w:sdtPr>
                <w:rPr>
                  <w:b/>
                  <w:sz w:val="24"/>
                  <w:szCs w:val="24"/>
                </w:rPr>
                <w:id w:val="8972153"/>
                <w:placeholder>
                  <w:docPart w:val="DAD11E7F2746450A80F3A71D2BE8285E"/>
                </w:placeholder>
              </w:sdtPr>
              <w:sdtEndPr/>
              <w:sdtContent>
                <w:r w:rsidR="00030259" w:rsidRPr="007D71C8">
                  <w:rPr>
                    <w:sz w:val="24"/>
                    <w:szCs w:val="24"/>
                  </w:rPr>
                  <w:t>The Republic</w:t>
                </w:r>
              </w:sdtContent>
            </w:sdt>
            <w:r w:rsidR="007D71C8">
              <w:rPr>
                <w:b/>
                <w:sz w:val="24"/>
                <w:szCs w:val="24"/>
              </w:rPr>
              <w:tab/>
            </w:r>
            <w:r w:rsidR="007D71C8" w:rsidRPr="007D71C8">
              <w:rPr>
                <w:sz w:val="24"/>
                <w:szCs w:val="24"/>
              </w:rPr>
              <w:t>Res</w:t>
            </w:r>
            <w:r w:rsidR="007D71C8">
              <w:rPr>
                <w:sz w:val="24"/>
                <w:szCs w:val="24"/>
              </w:rPr>
              <w:t>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A57B6D" w:rsidP="00C22967">
      <w:pPr>
        <w:spacing w:before="240" w:after="120"/>
        <w:rPr>
          <w:sz w:val="24"/>
          <w:szCs w:val="24"/>
        </w:rPr>
      </w:pPr>
      <w:sdt>
        <w:sdtPr>
          <w:rPr>
            <w:sz w:val="24"/>
            <w:szCs w:val="24"/>
          </w:rPr>
          <w:id w:val="15629736"/>
          <w:lock w:val="contentLocked"/>
          <w:placeholder>
            <w:docPart w:val="B5DB467758B6495FBC8B76F9B6C20519"/>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B78D3B654CCD43249FA82A2B04EF6B6D"/>
          </w:placeholder>
          <w:date w:fullDate="2016-04-11T00:00:00Z">
            <w:dateFormat w:val="dd MMMM yyyy"/>
            <w:lid w:val="en-GB"/>
            <w:storeMappedDataAs w:val="dateTime"/>
            <w:calendar w:val="gregorian"/>
          </w:date>
        </w:sdtPr>
        <w:sdtEndPr/>
        <w:sdtContent>
          <w:r w:rsidR="007D71C8">
            <w:rPr>
              <w:sz w:val="24"/>
              <w:szCs w:val="24"/>
            </w:rPr>
            <w:t>11 April 2016</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A57B6D" w:rsidP="00B0414B">
      <w:pPr>
        <w:rPr>
          <w:sz w:val="24"/>
          <w:szCs w:val="24"/>
        </w:rPr>
      </w:pPr>
      <w:sdt>
        <w:sdtPr>
          <w:rPr>
            <w:sz w:val="24"/>
            <w:szCs w:val="24"/>
          </w:rPr>
          <w:id w:val="15629744"/>
          <w:lock w:val="contentLocked"/>
          <w:placeholder>
            <w:docPart w:val="B5DB467758B6495FBC8B76F9B6C20519"/>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D52F1454544F467AA2C126E115AC33D6"/>
          </w:placeholder>
        </w:sdtPr>
        <w:sdtEndPr/>
        <w:sdtContent>
          <w:proofErr w:type="spellStart"/>
          <w:r w:rsidR="007D71C8">
            <w:rPr>
              <w:sz w:val="24"/>
              <w:szCs w:val="24"/>
            </w:rPr>
            <w:t>Mr.</w:t>
          </w:r>
          <w:proofErr w:type="spellEnd"/>
          <w:r w:rsidR="007D71C8">
            <w:rPr>
              <w:sz w:val="24"/>
              <w:szCs w:val="24"/>
            </w:rPr>
            <w:t xml:space="preserve"> Elvis </w:t>
          </w:r>
          <w:proofErr w:type="spellStart"/>
          <w:r w:rsidR="007D71C8">
            <w:rPr>
              <w:sz w:val="24"/>
              <w:szCs w:val="24"/>
            </w:rPr>
            <w:t>Chetty</w:t>
          </w:r>
          <w:proofErr w:type="spellEnd"/>
          <w:r w:rsidR="007D71C8">
            <w:rPr>
              <w:sz w:val="24"/>
              <w:szCs w:val="24"/>
            </w:rPr>
            <w:t xml:space="preserve">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D52F1454544F467AA2C126E115AC33D6"/>
          </w:placeholder>
        </w:sdtPr>
        <w:sdtEndPr/>
        <w:sdtContent>
          <w:proofErr w:type="spellStart"/>
          <w:r w:rsidR="007D71C8">
            <w:rPr>
              <w:sz w:val="24"/>
              <w:szCs w:val="24"/>
            </w:rPr>
            <w:t>Mr.</w:t>
          </w:r>
          <w:proofErr w:type="spellEnd"/>
          <w:r w:rsidR="007D71C8">
            <w:rPr>
              <w:sz w:val="24"/>
              <w:szCs w:val="24"/>
            </w:rPr>
            <w:t xml:space="preserve"> </w:t>
          </w:r>
          <w:proofErr w:type="spellStart"/>
          <w:r w:rsidR="007D71C8">
            <w:rPr>
              <w:sz w:val="24"/>
              <w:szCs w:val="24"/>
            </w:rPr>
            <w:t>Hemanth</w:t>
          </w:r>
          <w:proofErr w:type="spellEnd"/>
          <w:r w:rsidR="007D71C8">
            <w:rPr>
              <w:sz w:val="24"/>
              <w:szCs w:val="24"/>
            </w:rPr>
            <w:t xml:space="preserve"> Kumar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A57B6D" w:rsidP="006578C2">
      <w:pPr>
        <w:spacing w:before="120" w:after="240"/>
        <w:rPr>
          <w:sz w:val="24"/>
          <w:szCs w:val="24"/>
        </w:rPr>
      </w:pPr>
      <w:sdt>
        <w:sdtPr>
          <w:rPr>
            <w:sz w:val="24"/>
            <w:szCs w:val="24"/>
          </w:rPr>
          <w:id w:val="15629748"/>
          <w:lock w:val="contentLocked"/>
          <w:placeholder>
            <w:docPart w:val="B5DB467758B6495FBC8B76F9B6C20519"/>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0EAC1983FF724D11844B8B1C3B76195B"/>
          </w:placeholder>
          <w:date w:fullDate="2016-04-22T00:00:00Z">
            <w:dateFormat w:val="dd MMMM yyyy"/>
            <w:lid w:val="en-GB"/>
            <w:storeMappedDataAs w:val="dateTime"/>
            <w:calendar w:val="gregorian"/>
          </w:date>
        </w:sdtPr>
        <w:sdtEndPr/>
        <w:sdtContent>
          <w:r w:rsidR="007D71C8">
            <w:rPr>
              <w:sz w:val="24"/>
              <w:szCs w:val="24"/>
            </w:rPr>
            <w:t>22 April 2016</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B5DB467758B6495FBC8B76F9B6C20519"/>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A57B6D"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B7DEF63BDFC54D998888B6272EC226D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D71C8">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Calibri"/>
          <w:sz w:val="28"/>
          <w:szCs w:val="28"/>
        </w:rPr>
        <w:id w:val="17274583"/>
        <w:placeholder>
          <w:docPart w:val="A8D45EDA7F364F3385B67653A84DE847"/>
        </w:placeholder>
      </w:sdtPr>
      <w:sdtEndPr/>
      <w:sdtContent>
        <w:p w:rsidR="002F0AB2" w:rsidRPr="00394157" w:rsidRDefault="007D71C8" w:rsidP="002F0AB2">
          <w:pPr>
            <w:pStyle w:val="JudgmentText"/>
            <w:numPr>
              <w:ilvl w:val="0"/>
              <w:numId w:val="0"/>
            </w:numPr>
            <w:ind w:left="709" w:hanging="709"/>
            <w:rPr>
              <w:sz w:val="28"/>
              <w:szCs w:val="28"/>
            </w:rPr>
          </w:pPr>
          <w:r w:rsidRPr="00394157">
            <w:rPr>
              <w:sz w:val="28"/>
              <w:szCs w:val="28"/>
            </w:rPr>
            <w:t>[1]</w:t>
          </w:r>
          <w:r w:rsidRPr="00394157">
            <w:rPr>
              <w:sz w:val="28"/>
              <w:szCs w:val="28"/>
            </w:rPr>
            <w:tab/>
          </w:r>
          <w:r w:rsidR="002F0AB2" w:rsidRPr="00394157">
            <w:rPr>
              <w:sz w:val="28"/>
              <w:szCs w:val="28"/>
            </w:rPr>
            <w:t>The Appellant was convicted of two counts of the offence of possession of a controlled drug namely heroin contrary to section 6(a) with section 26(1)(a) of the Misuse of Drugs Act Cap 133 and punishable under section 29(1) and the Second Schedule of the said Act.  In the first count it was alleged that on 30</w:t>
          </w:r>
          <w:r w:rsidR="002F0AB2" w:rsidRPr="00394157">
            <w:rPr>
              <w:sz w:val="28"/>
              <w:szCs w:val="28"/>
              <w:vertAlign w:val="superscript"/>
            </w:rPr>
            <w:t>th</w:t>
          </w:r>
          <w:r w:rsidR="002F0AB2" w:rsidRPr="00394157">
            <w:rPr>
              <w:sz w:val="28"/>
              <w:szCs w:val="28"/>
            </w:rPr>
            <w:t xml:space="preserve"> January 2011 at </w:t>
          </w:r>
          <w:proofErr w:type="spellStart"/>
          <w:r w:rsidR="002F0AB2" w:rsidRPr="00394157">
            <w:rPr>
              <w:sz w:val="28"/>
              <w:szCs w:val="28"/>
            </w:rPr>
            <w:t>Corgate</w:t>
          </w:r>
          <w:proofErr w:type="spellEnd"/>
          <w:r w:rsidR="002F0AB2" w:rsidRPr="00394157">
            <w:rPr>
              <w:sz w:val="28"/>
              <w:szCs w:val="28"/>
            </w:rPr>
            <w:t xml:space="preserve"> Estate he was found in possession of a controlled drug having a net weight of 2.34 grams containing 0.48 grams of heroin (</w:t>
          </w:r>
          <w:proofErr w:type="spellStart"/>
          <w:r w:rsidR="002F0AB2" w:rsidRPr="00394157">
            <w:rPr>
              <w:sz w:val="28"/>
              <w:szCs w:val="28"/>
            </w:rPr>
            <w:t>diamorphine</w:t>
          </w:r>
          <w:proofErr w:type="spellEnd"/>
          <w:r w:rsidR="002F0AB2" w:rsidRPr="00394157">
            <w:rPr>
              <w:sz w:val="28"/>
              <w:szCs w:val="28"/>
            </w:rPr>
            <w:t xml:space="preserve">).  The allegation in the second count was that on the same date he “was found in possession of a controlled drug in the form of two square </w:t>
          </w:r>
          <w:r w:rsidR="00A01637" w:rsidRPr="00394157">
            <w:rPr>
              <w:sz w:val="28"/>
              <w:szCs w:val="28"/>
            </w:rPr>
            <w:t>t</w:t>
          </w:r>
          <w:r w:rsidR="002F0AB2" w:rsidRPr="00394157">
            <w:rPr>
              <w:sz w:val="28"/>
              <w:szCs w:val="28"/>
            </w:rPr>
            <w:t>iles of which the brownish stains contained the presence of heroin (</w:t>
          </w:r>
          <w:proofErr w:type="spellStart"/>
          <w:r w:rsidR="002F0AB2" w:rsidRPr="00394157">
            <w:rPr>
              <w:sz w:val="28"/>
              <w:szCs w:val="28"/>
            </w:rPr>
            <w:t>diamorphine</w:t>
          </w:r>
          <w:proofErr w:type="spellEnd"/>
          <w:r w:rsidR="002F0AB2" w:rsidRPr="00394157">
            <w:rPr>
              <w:sz w:val="28"/>
              <w:szCs w:val="28"/>
            </w:rPr>
            <w:t>).”</w:t>
          </w:r>
        </w:p>
        <w:p w:rsidR="000D63CD" w:rsidRPr="00394157" w:rsidRDefault="002F0AB2" w:rsidP="002F0AB2">
          <w:pPr>
            <w:pStyle w:val="JudgmentText"/>
            <w:numPr>
              <w:ilvl w:val="0"/>
              <w:numId w:val="0"/>
            </w:numPr>
            <w:ind w:left="709" w:hanging="709"/>
            <w:rPr>
              <w:sz w:val="28"/>
              <w:szCs w:val="28"/>
            </w:rPr>
          </w:pPr>
          <w:r w:rsidRPr="00394157">
            <w:rPr>
              <w:sz w:val="28"/>
              <w:szCs w:val="28"/>
            </w:rPr>
            <w:lastRenderedPageBreak/>
            <w:t>[2]</w:t>
          </w:r>
          <w:r w:rsidRPr="00394157">
            <w:rPr>
              <w:sz w:val="28"/>
              <w:szCs w:val="28"/>
            </w:rPr>
            <w:tab/>
            <w:t xml:space="preserve">Briefly, PW2 Terry Florentine and PW4 Nichol </w:t>
          </w:r>
          <w:proofErr w:type="spellStart"/>
          <w:r w:rsidRPr="00394157">
            <w:rPr>
              <w:sz w:val="28"/>
              <w:szCs w:val="28"/>
            </w:rPr>
            <w:t>Fanchette</w:t>
          </w:r>
          <w:proofErr w:type="spellEnd"/>
          <w:r w:rsidRPr="00394157">
            <w:rPr>
              <w:sz w:val="28"/>
              <w:szCs w:val="28"/>
            </w:rPr>
            <w:t xml:space="preserve">, both NDEA agents, testified that on the above date at around 3.00 pm they were informed that there was a drug transaction taking place at </w:t>
          </w:r>
          <w:proofErr w:type="spellStart"/>
          <w:r w:rsidRPr="00394157">
            <w:rPr>
              <w:sz w:val="28"/>
              <w:szCs w:val="28"/>
            </w:rPr>
            <w:t>Corgate</w:t>
          </w:r>
          <w:proofErr w:type="spellEnd"/>
          <w:r w:rsidRPr="00394157">
            <w:rPr>
              <w:sz w:val="28"/>
              <w:szCs w:val="28"/>
            </w:rPr>
            <w:t xml:space="preserve"> Estate opposite the </w:t>
          </w:r>
          <w:r w:rsidR="00A01637" w:rsidRPr="00394157">
            <w:rPr>
              <w:sz w:val="28"/>
              <w:szCs w:val="28"/>
            </w:rPr>
            <w:t>C</w:t>
          </w:r>
          <w:r w:rsidRPr="00394157">
            <w:rPr>
              <w:sz w:val="28"/>
              <w:szCs w:val="28"/>
            </w:rPr>
            <w:t xml:space="preserve">emetery.  PW2, PW4 and other agents went to the scene.  On arrival, they saw a group of men sitting on a </w:t>
          </w:r>
          <w:r w:rsidR="00A01637" w:rsidRPr="00394157">
            <w:rPr>
              <w:sz w:val="28"/>
              <w:szCs w:val="28"/>
            </w:rPr>
            <w:t>tombstone</w:t>
          </w:r>
          <w:r w:rsidRPr="00394157">
            <w:rPr>
              <w:sz w:val="28"/>
              <w:szCs w:val="28"/>
            </w:rPr>
            <w:t xml:space="preserve"> who decided to flee from the scene upon seeing the NDEA agents.  The agents pursued the men.  In the process, PW2 chased the man running towards a nearby river, the Appellant in this case.  As the Appellant continued to run away, PW2 held his right hand.  The Appellant stopped running but continued to struggle with PW2.  PW4 who was standing three metres away saw the </w:t>
          </w:r>
          <w:proofErr w:type="gramStart"/>
          <w:r w:rsidRPr="00394157">
            <w:rPr>
              <w:sz w:val="28"/>
              <w:szCs w:val="28"/>
            </w:rPr>
            <w:t>Appellant</w:t>
          </w:r>
          <w:proofErr w:type="gramEnd"/>
          <w:r w:rsidRPr="00394157">
            <w:rPr>
              <w:sz w:val="28"/>
              <w:szCs w:val="28"/>
            </w:rPr>
            <w:t xml:space="preserve"> struggling with PW2.  He went straight to PW2 to assist him in restraining </w:t>
          </w:r>
          <w:r w:rsidR="00A01637" w:rsidRPr="00394157">
            <w:rPr>
              <w:sz w:val="28"/>
              <w:szCs w:val="28"/>
            </w:rPr>
            <w:t xml:space="preserve">or containing </w:t>
          </w:r>
          <w:r w:rsidRPr="00394157">
            <w:rPr>
              <w:sz w:val="28"/>
              <w:szCs w:val="28"/>
            </w:rPr>
            <w:t xml:space="preserve">the Appellant.  On arrival he handcuffed the Appellant.  At that point in time both PW2 and PW4 </w:t>
          </w:r>
          <w:r w:rsidR="006A34AE" w:rsidRPr="00394157">
            <w:rPr>
              <w:sz w:val="28"/>
              <w:szCs w:val="28"/>
            </w:rPr>
            <w:t>saw the Appellant dropping “a small red thing” on the river bank.  PW2 picked up the “small red thing”, opened it and saw “hard stuff in the piece of red plastic”.  The agents drove the Appellant and the “stuff” to the NDEA office for purposes of further investigation.  At the office, the Appellant told the agents about his vehicle.  The vehicle was driven to the office where upon search “two small pieces of glass, two small tiles coloured blue which was under his carpet in a small box</w:t>
          </w:r>
          <w:r w:rsidR="00A01637" w:rsidRPr="00394157">
            <w:rPr>
              <w:sz w:val="28"/>
              <w:szCs w:val="28"/>
            </w:rPr>
            <w:t xml:space="preserve">” </w:t>
          </w:r>
          <w:r w:rsidR="006A34AE" w:rsidRPr="00394157">
            <w:rPr>
              <w:sz w:val="28"/>
              <w:szCs w:val="28"/>
            </w:rPr>
            <w:t xml:space="preserve">were found.  PW2 put the red plastic wrapping the “stuff” and the two square tiles into a brown envelope, sealed it and kept it in his locker until he handed it over to </w:t>
          </w:r>
          <w:proofErr w:type="spellStart"/>
          <w:r w:rsidR="006A34AE" w:rsidRPr="00394157">
            <w:rPr>
              <w:sz w:val="28"/>
              <w:szCs w:val="28"/>
            </w:rPr>
            <w:t>Dr.</w:t>
          </w:r>
          <w:proofErr w:type="spellEnd"/>
          <w:r w:rsidR="006A34AE" w:rsidRPr="00394157">
            <w:rPr>
              <w:sz w:val="28"/>
              <w:szCs w:val="28"/>
            </w:rPr>
            <w:t xml:space="preserve"> </w:t>
          </w:r>
          <w:proofErr w:type="spellStart"/>
          <w:r w:rsidR="006A34AE" w:rsidRPr="00394157">
            <w:rPr>
              <w:sz w:val="28"/>
              <w:szCs w:val="28"/>
            </w:rPr>
            <w:t>Pur</w:t>
          </w:r>
          <w:r w:rsidR="00A01637" w:rsidRPr="00394157">
            <w:rPr>
              <w:sz w:val="28"/>
              <w:szCs w:val="28"/>
            </w:rPr>
            <w:t>n</w:t>
          </w:r>
          <w:r w:rsidR="006A34AE" w:rsidRPr="00394157">
            <w:rPr>
              <w:sz w:val="28"/>
              <w:szCs w:val="28"/>
            </w:rPr>
            <w:t>aman</w:t>
          </w:r>
          <w:proofErr w:type="spellEnd"/>
          <w:r w:rsidR="006A34AE" w:rsidRPr="00394157">
            <w:rPr>
              <w:sz w:val="28"/>
              <w:szCs w:val="28"/>
            </w:rPr>
            <w:t xml:space="preserve"> for chemical analysis and report after PW3 Evans </w:t>
          </w:r>
          <w:proofErr w:type="spellStart"/>
          <w:r w:rsidR="006A34AE" w:rsidRPr="00394157">
            <w:rPr>
              <w:sz w:val="28"/>
              <w:szCs w:val="28"/>
            </w:rPr>
            <w:t>Seeward</w:t>
          </w:r>
          <w:proofErr w:type="spellEnd"/>
          <w:r w:rsidR="006A34AE" w:rsidRPr="00394157">
            <w:rPr>
              <w:sz w:val="28"/>
              <w:szCs w:val="28"/>
            </w:rPr>
            <w:t xml:space="preserve"> had prepared and signed a letter of request dated 31</w:t>
          </w:r>
          <w:r w:rsidR="006A34AE" w:rsidRPr="00394157">
            <w:rPr>
              <w:sz w:val="28"/>
              <w:szCs w:val="28"/>
              <w:vertAlign w:val="superscript"/>
            </w:rPr>
            <w:t>st</w:t>
          </w:r>
          <w:r w:rsidR="006A34AE" w:rsidRPr="00394157">
            <w:rPr>
              <w:sz w:val="28"/>
              <w:szCs w:val="28"/>
            </w:rPr>
            <w:t xml:space="preserve"> January 2011 to that effect.  In the meantime, on 17</w:t>
          </w:r>
          <w:r w:rsidR="006A34AE" w:rsidRPr="00394157">
            <w:rPr>
              <w:sz w:val="28"/>
              <w:szCs w:val="28"/>
              <w:vertAlign w:val="superscript"/>
            </w:rPr>
            <w:t>th</w:t>
          </w:r>
          <w:r w:rsidR="006A34AE" w:rsidRPr="00394157">
            <w:rPr>
              <w:sz w:val="28"/>
              <w:szCs w:val="28"/>
            </w:rPr>
            <w:t xml:space="preserve"> January 2013 PW3 prepared another letter of request for the purpose</w:t>
          </w:r>
          <w:r w:rsidR="000D63CD" w:rsidRPr="00394157">
            <w:rPr>
              <w:sz w:val="28"/>
              <w:szCs w:val="28"/>
            </w:rPr>
            <w:t xml:space="preserve"> of re-analysis of the exhibits and took the exhibit evidence bag to PW1, Jemmy </w:t>
          </w:r>
          <w:proofErr w:type="spellStart"/>
          <w:r w:rsidR="000D63CD" w:rsidRPr="00394157">
            <w:rPr>
              <w:sz w:val="28"/>
              <w:szCs w:val="28"/>
            </w:rPr>
            <w:t>Bouzin</w:t>
          </w:r>
          <w:proofErr w:type="spellEnd"/>
          <w:r w:rsidR="000D63CD" w:rsidRPr="00394157">
            <w:rPr>
              <w:sz w:val="28"/>
              <w:szCs w:val="28"/>
            </w:rPr>
            <w:t xml:space="preserve"> for re-analysis.  PW3 drew up a report (exhibit P1).</w:t>
          </w:r>
        </w:p>
        <w:p w:rsidR="00A01637" w:rsidRPr="00394157" w:rsidRDefault="000D63CD" w:rsidP="002F0AB2">
          <w:pPr>
            <w:pStyle w:val="JudgmentText"/>
            <w:numPr>
              <w:ilvl w:val="0"/>
              <w:numId w:val="0"/>
            </w:numPr>
            <w:ind w:left="709" w:hanging="709"/>
            <w:rPr>
              <w:sz w:val="28"/>
              <w:szCs w:val="28"/>
            </w:rPr>
          </w:pPr>
          <w:r w:rsidRPr="00394157">
            <w:rPr>
              <w:sz w:val="28"/>
              <w:szCs w:val="28"/>
            </w:rPr>
            <w:lastRenderedPageBreak/>
            <w:t>[3</w:t>
          </w:r>
          <w:r w:rsidR="00CE4FBC" w:rsidRPr="00394157">
            <w:rPr>
              <w:sz w:val="28"/>
              <w:szCs w:val="28"/>
            </w:rPr>
            <w:t>]</w:t>
          </w:r>
          <w:r w:rsidRPr="00394157">
            <w:rPr>
              <w:sz w:val="28"/>
              <w:szCs w:val="28"/>
            </w:rPr>
            <w:tab/>
            <w:t>Yet again, very briefly, the defence case went as follows:</w:t>
          </w:r>
          <w:r w:rsidR="00A01637" w:rsidRPr="00394157">
            <w:rPr>
              <w:sz w:val="28"/>
              <w:szCs w:val="28"/>
            </w:rPr>
            <w:t xml:space="preserve"> The </w:t>
          </w:r>
          <w:r w:rsidRPr="00394157">
            <w:rPr>
              <w:sz w:val="28"/>
              <w:szCs w:val="28"/>
            </w:rPr>
            <w:t>Appellant testified that on 30</w:t>
          </w:r>
          <w:r w:rsidRPr="00394157">
            <w:rPr>
              <w:sz w:val="28"/>
              <w:szCs w:val="28"/>
              <w:vertAlign w:val="superscript"/>
            </w:rPr>
            <w:t>th</w:t>
          </w:r>
          <w:r w:rsidRPr="00394157">
            <w:rPr>
              <w:sz w:val="28"/>
              <w:szCs w:val="28"/>
            </w:rPr>
            <w:t xml:space="preserve"> January 2011 he was at </w:t>
          </w:r>
          <w:proofErr w:type="spellStart"/>
          <w:r w:rsidRPr="00394157">
            <w:rPr>
              <w:sz w:val="28"/>
              <w:szCs w:val="28"/>
            </w:rPr>
            <w:t>Corgate</w:t>
          </w:r>
          <w:proofErr w:type="spellEnd"/>
          <w:r w:rsidRPr="00394157">
            <w:rPr>
              <w:sz w:val="28"/>
              <w:szCs w:val="28"/>
            </w:rPr>
            <w:t xml:space="preserve"> Estate.  He denied sitting on a tombstone dealing in drugs. </w:t>
          </w:r>
          <w:r w:rsidR="00A01637" w:rsidRPr="00394157">
            <w:rPr>
              <w:sz w:val="28"/>
              <w:szCs w:val="28"/>
            </w:rPr>
            <w:t>He stated t</w:t>
          </w:r>
          <w:r w:rsidRPr="00394157">
            <w:rPr>
              <w:sz w:val="28"/>
              <w:szCs w:val="28"/>
            </w:rPr>
            <w:t xml:space="preserve">hat he had gone to </w:t>
          </w:r>
          <w:proofErr w:type="spellStart"/>
          <w:r w:rsidRPr="00394157">
            <w:rPr>
              <w:sz w:val="28"/>
              <w:szCs w:val="28"/>
            </w:rPr>
            <w:t>Corgate</w:t>
          </w:r>
          <w:proofErr w:type="spellEnd"/>
          <w:r w:rsidRPr="00394157">
            <w:rPr>
              <w:sz w:val="28"/>
              <w:szCs w:val="28"/>
            </w:rPr>
            <w:t xml:space="preserve"> Estate to meet DW2 </w:t>
          </w:r>
          <w:proofErr w:type="spellStart"/>
          <w:r w:rsidRPr="00394157">
            <w:rPr>
              <w:sz w:val="28"/>
              <w:szCs w:val="28"/>
            </w:rPr>
            <w:t>Mr.</w:t>
          </w:r>
          <w:proofErr w:type="spellEnd"/>
          <w:r w:rsidRPr="00394157">
            <w:rPr>
              <w:sz w:val="28"/>
              <w:szCs w:val="28"/>
            </w:rPr>
            <w:t xml:space="preserve"> James </w:t>
          </w:r>
          <w:proofErr w:type="spellStart"/>
          <w:r w:rsidRPr="00394157">
            <w:rPr>
              <w:sz w:val="28"/>
              <w:szCs w:val="28"/>
            </w:rPr>
            <w:t>Bacco</w:t>
          </w:r>
          <w:proofErr w:type="spellEnd"/>
          <w:r w:rsidRPr="00394157">
            <w:rPr>
              <w:sz w:val="28"/>
              <w:szCs w:val="28"/>
            </w:rPr>
            <w:t xml:space="preserve"> whom he had wanted to do some work for him.  While explaining to DW2 the nature of work involved, he saw NDEA agents and policemen approaching him.  As he walked towards his car he saw some people running.  In the ensu</w:t>
          </w:r>
          <w:r w:rsidR="00A01637" w:rsidRPr="00394157">
            <w:rPr>
              <w:sz w:val="28"/>
              <w:szCs w:val="28"/>
            </w:rPr>
            <w:t>i</w:t>
          </w:r>
          <w:r w:rsidRPr="00394157">
            <w:rPr>
              <w:sz w:val="28"/>
              <w:szCs w:val="28"/>
            </w:rPr>
            <w:t>ng chain of events, PW2 jumped on him and wanted to handcuff him.  He resisted and kept on asking PW2 what was going on.  Subsequently</w:t>
          </w:r>
          <w:r w:rsidR="00A01637" w:rsidRPr="00394157">
            <w:rPr>
              <w:sz w:val="28"/>
              <w:szCs w:val="28"/>
            </w:rPr>
            <w:t>,</w:t>
          </w:r>
          <w:r w:rsidRPr="00394157">
            <w:rPr>
              <w:sz w:val="28"/>
              <w:szCs w:val="28"/>
            </w:rPr>
            <w:t xml:space="preserve"> PW2 overpowered and handcuffed him.  He denied possessing drugs at the scene of arrest and in the car in question.  He was generally supported by DW2.</w:t>
          </w:r>
        </w:p>
        <w:p w:rsidR="00A01637" w:rsidRPr="00394157" w:rsidRDefault="00A01637" w:rsidP="002F0AB2">
          <w:pPr>
            <w:pStyle w:val="JudgmentText"/>
            <w:numPr>
              <w:ilvl w:val="0"/>
              <w:numId w:val="0"/>
            </w:numPr>
            <w:ind w:left="709" w:hanging="709"/>
            <w:rPr>
              <w:sz w:val="28"/>
              <w:szCs w:val="28"/>
            </w:rPr>
          </w:pPr>
          <w:r w:rsidRPr="00394157">
            <w:rPr>
              <w:sz w:val="28"/>
              <w:szCs w:val="28"/>
            </w:rPr>
            <w:t>[4]</w:t>
          </w:r>
          <w:r w:rsidRPr="00394157">
            <w:rPr>
              <w:sz w:val="28"/>
              <w:szCs w:val="28"/>
            </w:rPr>
            <w:tab/>
            <w:t>After hearing both aspects of the case the trial Judge opined and held that the prosecution had proved its case against the Appellant beyond reasonable doubt, hence the conviction on both counts.  She, thereafter, sentenced the Appellant to concurrent terms of five years imprisonment.</w:t>
          </w:r>
        </w:p>
        <w:p w:rsidR="00A01637" w:rsidRPr="00394157" w:rsidRDefault="00A01637" w:rsidP="002F0AB2">
          <w:pPr>
            <w:pStyle w:val="JudgmentText"/>
            <w:numPr>
              <w:ilvl w:val="0"/>
              <w:numId w:val="0"/>
            </w:numPr>
            <w:ind w:left="709" w:hanging="709"/>
            <w:rPr>
              <w:sz w:val="28"/>
              <w:szCs w:val="28"/>
            </w:rPr>
          </w:pPr>
          <w:r w:rsidRPr="00394157">
            <w:rPr>
              <w:sz w:val="28"/>
              <w:szCs w:val="28"/>
            </w:rPr>
            <w:t>[5]</w:t>
          </w:r>
          <w:r w:rsidRPr="00394157">
            <w:rPr>
              <w:sz w:val="28"/>
              <w:szCs w:val="28"/>
            </w:rPr>
            <w:tab/>
            <w:t>Aggrieved, the Appellant has preferred this appeal.  In his notice of appeal dated 28</w:t>
          </w:r>
          <w:r w:rsidRPr="00394157">
            <w:rPr>
              <w:sz w:val="28"/>
              <w:szCs w:val="28"/>
              <w:vertAlign w:val="superscript"/>
            </w:rPr>
            <w:t>th</w:t>
          </w:r>
          <w:r w:rsidRPr="00394157">
            <w:rPr>
              <w:sz w:val="28"/>
              <w:szCs w:val="28"/>
            </w:rPr>
            <w:t xml:space="preserve"> March 2016 the Appellant raised six grounds of appeal challenging the conviction and an alternative seventh ground on sentence.  Basically, the six grounds of appeal crystallize on one major ground of appeal.  That, the evidence on record did not establish the prosecution case against the Appellant beyond reasonable doubt.</w:t>
          </w:r>
        </w:p>
        <w:p w:rsidR="00B67E52" w:rsidRPr="00394157" w:rsidRDefault="00A01637" w:rsidP="002F0AB2">
          <w:pPr>
            <w:pStyle w:val="JudgmentText"/>
            <w:numPr>
              <w:ilvl w:val="0"/>
              <w:numId w:val="0"/>
            </w:numPr>
            <w:ind w:left="709" w:hanging="709"/>
            <w:rPr>
              <w:sz w:val="28"/>
              <w:szCs w:val="28"/>
            </w:rPr>
          </w:pPr>
          <w:r w:rsidRPr="00394157">
            <w:rPr>
              <w:sz w:val="28"/>
              <w:szCs w:val="28"/>
            </w:rPr>
            <w:t>[6]</w:t>
          </w:r>
          <w:r w:rsidRPr="00394157">
            <w:rPr>
              <w:sz w:val="28"/>
              <w:szCs w:val="28"/>
            </w:rPr>
            <w:tab/>
            <w:t xml:space="preserve">However, </w:t>
          </w:r>
          <w:r w:rsidR="00394157" w:rsidRPr="00394157">
            <w:rPr>
              <w:sz w:val="28"/>
              <w:szCs w:val="28"/>
            </w:rPr>
            <w:t xml:space="preserve">in a sudden change of events, </w:t>
          </w:r>
          <w:r w:rsidRPr="00394157">
            <w:rPr>
              <w:sz w:val="28"/>
              <w:szCs w:val="28"/>
            </w:rPr>
            <w:t>when the appeal was called on for hearing the Appellant abandoned</w:t>
          </w:r>
          <w:r w:rsidR="00B67E52" w:rsidRPr="00394157">
            <w:rPr>
              <w:sz w:val="28"/>
              <w:szCs w:val="28"/>
            </w:rPr>
            <w:t xml:space="preserve"> the six grounds of appeal and decided to canvass the appeal on the alternative seventh ground of appeal only.</w:t>
          </w:r>
          <w:r w:rsidR="00394157" w:rsidRPr="00394157">
            <w:rPr>
              <w:sz w:val="28"/>
              <w:szCs w:val="28"/>
            </w:rPr>
            <w:t xml:space="preserve">  This </w:t>
          </w:r>
          <w:r w:rsidR="00394157" w:rsidRPr="00394157">
            <w:rPr>
              <w:sz w:val="28"/>
              <w:szCs w:val="28"/>
            </w:rPr>
            <w:lastRenderedPageBreak/>
            <w:t>judgment is therefore about the sentence and not the conviction of the Appellant.</w:t>
          </w:r>
        </w:p>
        <w:p w:rsidR="00394157" w:rsidRPr="00394157" w:rsidRDefault="00B67E52" w:rsidP="002F0AB2">
          <w:pPr>
            <w:pStyle w:val="JudgmentText"/>
            <w:numPr>
              <w:ilvl w:val="0"/>
              <w:numId w:val="0"/>
            </w:numPr>
            <w:ind w:left="709" w:hanging="709"/>
            <w:rPr>
              <w:sz w:val="28"/>
              <w:szCs w:val="28"/>
            </w:rPr>
          </w:pPr>
          <w:r w:rsidRPr="00394157">
            <w:rPr>
              <w:sz w:val="28"/>
              <w:szCs w:val="28"/>
            </w:rPr>
            <w:t>[7]</w:t>
          </w:r>
          <w:r w:rsidRPr="00394157">
            <w:rPr>
              <w:sz w:val="28"/>
              <w:szCs w:val="28"/>
            </w:rPr>
            <w:tab/>
            <w:t xml:space="preserve">In brief, in arguing the appeal the Appellant’s learned Counsel was of the view that the concurrent terms of imprisonment were manifestly harsh and excessive in the circumstances of the case.  He urged that the Judge ought to have taken into account the mitigating factors appearing at page 213 of the record.  He further contended, </w:t>
          </w:r>
          <w:r w:rsidRPr="00394157">
            <w:rPr>
              <w:i/>
              <w:sz w:val="28"/>
              <w:szCs w:val="28"/>
            </w:rPr>
            <w:t>inter alia</w:t>
          </w:r>
          <w:r w:rsidRPr="00394157">
            <w:rPr>
              <w:sz w:val="28"/>
              <w:szCs w:val="28"/>
            </w:rPr>
            <w:t>, that the Judge should have considered that, as per the analyst report, with respect to the first count the hard brown substance contained heroin with a purity of only 16% and a content of only 0.35 grams and in the second count the two square tiles contained only traces of heroin.</w:t>
          </w:r>
        </w:p>
        <w:p w:rsidR="00394157" w:rsidRPr="00394157" w:rsidRDefault="00394157" w:rsidP="00394157">
          <w:pPr>
            <w:spacing w:line="360" w:lineRule="auto"/>
            <w:ind w:left="709" w:hanging="709"/>
            <w:jc w:val="both"/>
            <w:rPr>
              <w:sz w:val="28"/>
              <w:szCs w:val="28"/>
              <w:lang w:val="en-US"/>
            </w:rPr>
          </w:pPr>
          <w:r w:rsidRPr="00394157">
            <w:rPr>
              <w:sz w:val="28"/>
              <w:szCs w:val="28"/>
            </w:rPr>
            <w:t>[8]</w:t>
          </w:r>
          <w:r w:rsidRPr="00394157">
            <w:rPr>
              <w:sz w:val="28"/>
              <w:szCs w:val="28"/>
            </w:rPr>
            <w:tab/>
            <w:t xml:space="preserve">In determining this appeal, this court is guided by the principle that sentencing is a matter pre-eminently falling squarely within the purview of the trial court's discretion, which should not lightly be interfered with. In the case of </w:t>
          </w:r>
          <w:r w:rsidRPr="00394157">
            <w:rPr>
              <w:rStyle w:val="Strong"/>
              <w:sz w:val="28"/>
              <w:szCs w:val="28"/>
            </w:rPr>
            <w:t xml:space="preserve">Godfrey </w:t>
          </w:r>
          <w:proofErr w:type="spellStart"/>
          <w:r w:rsidRPr="00394157">
            <w:rPr>
              <w:rStyle w:val="Strong"/>
              <w:sz w:val="28"/>
              <w:szCs w:val="28"/>
            </w:rPr>
            <w:t>Mathiot</w:t>
          </w:r>
          <w:proofErr w:type="spellEnd"/>
          <w:r w:rsidRPr="00394157">
            <w:rPr>
              <w:rStyle w:val="Strong"/>
              <w:sz w:val="28"/>
              <w:szCs w:val="28"/>
            </w:rPr>
            <w:t xml:space="preserve"> v The Republic</w:t>
          </w:r>
          <w:r w:rsidRPr="00394157">
            <w:rPr>
              <w:sz w:val="28"/>
              <w:szCs w:val="28"/>
            </w:rPr>
            <w:t>, Cr. Appeal No 9/1993, Adam JA, delivering a unanimous judgment held that –</w:t>
          </w:r>
        </w:p>
        <w:p w:rsidR="00394157" w:rsidRPr="00394157" w:rsidRDefault="00394157" w:rsidP="00394157">
          <w:pPr>
            <w:pStyle w:val="rtejustify"/>
            <w:spacing w:line="360" w:lineRule="auto"/>
            <w:ind w:left="1134" w:right="855"/>
            <w:jc w:val="both"/>
            <w:rPr>
              <w:i/>
              <w:iCs/>
              <w:sz w:val="28"/>
              <w:szCs w:val="28"/>
            </w:rPr>
          </w:pPr>
          <w:r w:rsidRPr="00394157">
            <w:rPr>
              <w:sz w:val="28"/>
              <w:szCs w:val="28"/>
            </w:rPr>
            <w:t> </w:t>
          </w:r>
          <w:r w:rsidRPr="00394157">
            <w:rPr>
              <w:rStyle w:val="Emphasis"/>
              <w:sz w:val="28"/>
              <w:szCs w:val="28"/>
            </w:rPr>
            <w:t xml:space="preserve">…the proper approach for an appellate court in sentence appeals is only to intervene where (a) the sentence was wrong in principle; (b) the sentence was either harsh, oppressive or manifestly excessive; (c) the sentence was so far outside the normal discretionary limits; (d) some matter has been improperly taken into consideration or failed to take into consideration something which should have been; (e) the sentence was not justified in law. </w:t>
          </w:r>
        </w:p>
        <w:p w:rsidR="00394157" w:rsidRPr="00394157" w:rsidRDefault="000300E4" w:rsidP="000300E4">
          <w:pPr>
            <w:spacing w:line="360" w:lineRule="auto"/>
            <w:ind w:left="709" w:hanging="709"/>
            <w:jc w:val="both"/>
            <w:rPr>
              <w:rFonts w:eastAsia="Times New Roman"/>
              <w:sz w:val="28"/>
              <w:szCs w:val="28"/>
            </w:rPr>
          </w:pPr>
          <w:r>
            <w:rPr>
              <w:sz w:val="28"/>
              <w:szCs w:val="28"/>
            </w:rPr>
            <w:t>[9]</w:t>
          </w:r>
          <w:r>
            <w:rPr>
              <w:sz w:val="28"/>
              <w:szCs w:val="28"/>
            </w:rPr>
            <w:tab/>
          </w:r>
          <w:r w:rsidR="00394157" w:rsidRPr="00394157">
            <w:rPr>
              <w:sz w:val="28"/>
              <w:szCs w:val="28"/>
            </w:rPr>
            <w:t xml:space="preserve">The mere fact that any or all the judges sitting on an appeal would have imposed another sentence, be it heavier or more lenient, if he presided in first </w:t>
          </w:r>
          <w:r w:rsidR="00394157" w:rsidRPr="00394157">
            <w:rPr>
              <w:sz w:val="28"/>
              <w:szCs w:val="28"/>
            </w:rPr>
            <w:lastRenderedPageBreak/>
            <w:t>instance, is not enough reason for a court of appeal to interfere with the sentence imposed</w:t>
          </w:r>
          <w:r w:rsidR="00FF231A">
            <w:rPr>
              <w:sz w:val="28"/>
              <w:szCs w:val="28"/>
            </w:rPr>
            <w:t>.</w:t>
          </w:r>
        </w:p>
        <w:p w:rsidR="00394157" w:rsidRPr="00394157" w:rsidRDefault="00394157" w:rsidP="00394157">
          <w:pPr>
            <w:spacing w:line="360" w:lineRule="auto"/>
            <w:jc w:val="both"/>
            <w:rPr>
              <w:rFonts w:eastAsia="Times New Roman"/>
              <w:i/>
              <w:sz w:val="28"/>
              <w:szCs w:val="28"/>
            </w:rPr>
          </w:pPr>
        </w:p>
        <w:p w:rsidR="00394157" w:rsidRPr="00394157" w:rsidRDefault="000300E4" w:rsidP="000300E4">
          <w:pPr>
            <w:spacing w:line="360" w:lineRule="auto"/>
            <w:ind w:left="709" w:hanging="709"/>
            <w:jc w:val="both"/>
            <w:rPr>
              <w:color w:val="000000"/>
              <w:sz w:val="28"/>
              <w:szCs w:val="28"/>
              <w:shd w:val="clear" w:color="auto" w:fill="FFFFFF"/>
            </w:rPr>
          </w:pPr>
          <w:r>
            <w:rPr>
              <w:rFonts w:eastAsia="Times New Roman"/>
              <w:sz w:val="28"/>
              <w:szCs w:val="28"/>
            </w:rPr>
            <w:t>[10]</w:t>
          </w:r>
          <w:r>
            <w:rPr>
              <w:rFonts w:eastAsia="Times New Roman"/>
              <w:sz w:val="28"/>
              <w:szCs w:val="28"/>
            </w:rPr>
            <w:tab/>
          </w:r>
          <w:r w:rsidR="00394157" w:rsidRPr="00394157">
            <w:rPr>
              <w:color w:val="000000"/>
              <w:sz w:val="28"/>
              <w:szCs w:val="28"/>
              <w:shd w:val="clear" w:color="auto" w:fill="FFFFFF"/>
            </w:rPr>
            <w:t xml:space="preserve">In determining whether the sentence qualifies for review by this </w:t>
          </w:r>
          <w:r w:rsidR="00FF231A">
            <w:rPr>
              <w:color w:val="000000"/>
              <w:sz w:val="28"/>
              <w:szCs w:val="28"/>
              <w:shd w:val="clear" w:color="auto" w:fill="FFFFFF"/>
            </w:rPr>
            <w:t>C</w:t>
          </w:r>
          <w:r w:rsidR="00394157" w:rsidRPr="00394157">
            <w:rPr>
              <w:color w:val="000000"/>
              <w:sz w:val="28"/>
              <w:szCs w:val="28"/>
              <w:shd w:val="clear" w:color="auto" w:fill="FFFFFF"/>
            </w:rPr>
            <w:t xml:space="preserve">ourt, we looked at the quantity of heroin that the appellant was accused of possessing. It was 0.48 </w:t>
          </w:r>
          <w:proofErr w:type="spellStart"/>
          <w:r w:rsidR="00394157" w:rsidRPr="00394157">
            <w:rPr>
              <w:color w:val="000000"/>
              <w:sz w:val="28"/>
              <w:szCs w:val="28"/>
              <w:shd w:val="clear" w:color="auto" w:fill="FFFFFF"/>
            </w:rPr>
            <w:t>grammes</w:t>
          </w:r>
          <w:proofErr w:type="spellEnd"/>
          <w:r w:rsidR="00394157" w:rsidRPr="00394157">
            <w:rPr>
              <w:color w:val="000000"/>
              <w:sz w:val="28"/>
              <w:szCs w:val="28"/>
              <w:shd w:val="clear" w:color="auto" w:fill="FFFFFF"/>
            </w:rPr>
            <w:t xml:space="preserve"> of heroin.  The tiles found on the car used by the </w:t>
          </w:r>
          <w:r w:rsidR="00FF231A">
            <w:rPr>
              <w:color w:val="000000"/>
              <w:sz w:val="28"/>
              <w:szCs w:val="28"/>
              <w:shd w:val="clear" w:color="auto" w:fill="FFFFFF"/>
            </w:rPr>
            <w:t>A</w:t>
          </w:r>
          <w:r w:rsidR="00394157" w:rsidRPr="00394157">
            <w:rPr>
              <w:color w:val="000000"/>
              <w:sz w:val="28"/>
              <w:szCs w:val="28"/>
              <w:shd w:val="clear" w:color="auto" w:fill="FFFFFF"/>
            </w:rPr>
            <w:t>ppellant had brownish stains, which when subjected to further tests, were found to contain presence of heroin.</w:t>
          </w:r>
        </w:p>
        <w:p w:rsidR="00394157" w:rsidRPr="00394157" w:rsidRDefault="00394157" w:rsidP="00394157">
          <w:pPr>
            <w:spacing w:line="360" w:lineRule="auto"/>
            <w:jc w:val="both"/>
            <w:rPr>
              <w:color w:val="000000"/>
              <w:sz w:val="28"/>
              <w:szCs w:val="28"/>
              <w:shd w:val="clear" w:color="auto" w:fill="FFFFFF"/>
            </w:rPr>
          </w:pPr>
        </w:p>
        <w:p w:rsidR="00394157" w:rsidRPr="00394157" w:rsidRDefault="000300E4" w:rsidP="000300E4">
          <w:pPr>
            <w:spacing w:line="360" w:lineRule="auto"/>
            <w:ind w:left="709" w:hanging="709"/>
            <w:jc w:val="both"/>
            <w:rPr>
              <w:color w:val="000000"/>
              <w:sz w:val="28"/>
              <w:szCs w:val="28"/>
              <w:shd w:val="clear" w:color="auto" w:fill="FFFFFF"/>
            </w:rPr>
          </w:pPr>
          <w:r>
            <w:rPr>
              <w:color w:val="000000"/>
              <w:sz w:val="28"/>
              <w:szCs w:val="28"/>
              <w:shd w:val="clear" w:color="auto" w:fill="FFFFFF"/>
            </w:rPr>
            <w:t>[11]</w:t>
          </w:r>
          <w:r>
            <w:rPr>
              <w:color w:val="000000"/>
              <w:sz w:val="28"/>
              <w:szCs w:val="28"/>
              <w:shd w:val="clear" w:color="auto" w:fill="FFFFFF"/>
            </w:rPr>
            <w:tab/>
          </w:r>
          <w:r w:rsidR="00394157" w:rsidRPr="00394157">
            <w:rPr>
              <w:color w:val="000000"/>
              <w:sz w:val="28"/>
              <w:szCs w:val="28"/>
              <w:shd w:val="clear" w:color="auto" w:fill="FFFFFF"/>
            </w:rPr>
            <w:t xml:space="preserve">We further considered that when the </w:t>
          </w:r>
          <w:r w:rsidR="004F39B8">
            <w:rPr>
              <w:color w:val="000000"/>
              <w:sz w:val="28"/>
              <w:szCs w:val="28"/>
              <w:shd w:val="clear" w:color="auto" w:fill="FFFFFF"/>
            </w:rPr>
            <w:t>A</w:t>
          </w:r>
          <w:r w:rsidR="00394157" w:rsidRPr="00394157">
            <w:rPr>
              <w:color w:val="000000"/>
              <w:sz w:val="28"/>
              <w:szCs w:val="28"/>
              <w:shd w:val="clear" w:color="auto" w:fill="FFFFFF"/>
            </w:rPr>
            <w:t xml:space="preserve">ppellant was arrested in 2011, the law required that he would be sentenced to a minimum term of 5 years if convicted of possession. However, that provision was repealed in the year 2012 and no minimum sentence was retained for a first offender in regard to possession.  The </w:t>
          </w:r>
          <w:r w:rsidR="00FF231A">
            <w:rPr>
              <w:color w:val="000000"/>
              <w:sz w:val="28"/>
              <w:szCs w:val="28"/>
              <w:shd w:val="clear" w:color="auto" w:fill="FFFFFF"/>
            </w:rPr>
            <w:t>A</w:t>
          </w:r>
          <w:r w:rsidR="00394157" w:rsidRPr="00394157">
            <w:rPr>
              <w:color w:val="000000"/>
              <w:sz w:val="28"/>
              <w:szCs w:val="28"/>
              <w:shd w:val="clear" w:color="auto" w:fill="FFFFFF"/>
            </w:rPr>
            <w:t>ppellant was sentenced on the 7</w:t>
          </w:r>
          <w:r w:rsidR="00394157" w:rsidRPr="00394157">
            <w:rPr>
              <w:color w:val="000000"/>
              <w:sz w:val="28"/>
              <w:szCs w:val="28"/>
              <w:shd w:val="clear" w:color="auto" w:fill="FFFFFF"/>
              <w:vertAlign w:val="superscript"/>
            </w:rPr>
            <w:t>th</w:t>
          </w:r>
          <w:r w:rsidR="00394157" w:rsidRPr="00394157">
            <w:rPr>
              <w:color w:val="000000"/>
              <w:sz w:val="28"/>
              <w:szCs w:val="28"/>
              <w:shd w:val="clear" w:color="auto" w:fill="FFFFFF"/>
            </w:rPr>
            <w:t xml:space="preserve"> August, 2013. As was held in the </w:t>
          </w:r>
          <w:r w:rsidR="00FF231A">
            <w:rPr>
              <w:color w:val="000000"/>
              <w:sz w:val="28"/>
              <w:szCs w:val="28"/>
              <w:shd w:val="clear" w:color="auto" w:fill="FFFFFF"/>
            </w:rPr>
            <w:t xml:space="preserve">case of </w:t>
          </w:r>
          <w:proofErr w:type="spellStart"/>
          <w:r w:rsidR="00394157" w:rsidRPr="006E0624">
            <w:rPr>
              <w:b/>
              <w:color w:val="000000"/>
              <w:sz w:val="28"/>
              <w:szCs w:val="28"/>
              <w:shd w:val="clear" w:color="auto" w:fill="FFFFFF"/>
            </w:rPr>
            <w:t>Kelson</w:t>
          </w:r>
          <w:proofErr w:type="spellEnd"/>
          <w:r w:rsidR="00394157" w:rsidRPr="006E0624">
            <w:rPr>
              <w:b/>
              <w:color w:val="000000"/>
              <w:sz w:val="28"/>
              <w:szCs w:val="28"/>
              <w:shd w:val="clear" w:color="auto" w:fill="FFFFFF"/>
            </w:rPr>
            <w:t xml:space="preserve"> Alcindor v R [2015] SCCA 7</w:t>
          </w:r>
          <w:r w:rsidR="00394157" w:rsidRPr="00394157">
            <w:rPr>
              <w:color w:val="000000"/>
              <w:sz w:val="28"/>
              <w:szCs w:val="28"/>
              <w:shd w:val="clear" w:color="auto" w:fill="FFFFFF"/>
            </w:rPr>
            <w:t xml:space="preserve">, the </w:t>
          </w:r>
          <w:r>
            <w:rPr>
              <w:color w:val="000000"/>
              <w:sz w:val="28"/>
              <w:szCs w:val="28"/>
              <w:shd w:val="clear" w:color="auto" w:fill="FFFFFF"/>
            </w:rPr>
            <w:t>A</w:t>
          </w:r>
          <w:r w:rsidR="00394157" w:rsidRPr="00394157">
            <w:rPr>
              <w:color w:val="000000"/>
              <w:sz w:val="28"/>
              <w:szCs w:val="28"/>
              <w:shd w:val="clear" w:color="auto" w:fill="FFFFFF"/>
            </w:rPr>
            <w:t>ppellant should benefit from the change of law in his favour</w:t>
          </w:r>
          <w:r w:rsidR="004F39B8">
            <w:rPr>
              <w:color w:val="000000"/>
              <w:sz w:val="28"/>
              <w:szCs w:val="28"/>
              <w:shd w:val="clear" w:color="auto" w:fill="FFFFFF"/>
            </w:rPr>
            <w:t xml:space="preserve">, along the principle of “la </w:t>
          </w:r>
          <w:proofErr w:type="spellStart"/>
          <w:r w:rsidR="004F39B8">
            <w:rPr>
              <w:color w:val="000000"/>
              <w:sz w:val="28"/>
              <w:szCs w:val="28"/>
              <w:shd w:val="clear" w:color="auto" w:fill="FFFFFF"/>
            </w:rPr>
            <w:t>peine</w:t>
          </w:r>
          <w:proofErr w:type="spellEnd"/>
          <w:r w:rsidR="004F39B8">
            <w:rPr>
              <w:color w:val="000000"/>
              <w:sz w:val="28"/>
              <w:szCs w:val="28"/>
              <w:shd w:val="clear" w:color="auto" w:fill="FFFFFF"/>
            </w:rPr>
            <w:t xml:space="preserve"> la plus </w:t>
          </w:r>
          <w:proofErr w:type="spellStart"/>
          <w:r w:rsidR="004F39B8">
            <w:rPr>
              <w:color w:val="000000"/>
              <w:sz w:val="28"/>
              <w:szCs w:val="28"/>
              <w:shd w:val="clear" w:color="auto" w:fill="FFFFFF"/>
            </w:rPr>
            <w:t>douce</w:t>
          </w:r>
          <w:proofErr w:type="spellEnd"/>
          <w:r w:rsidR="004F39B8">
            <w:rPr>
              <w:color w:val="000000"/>
              <w:sz w:val="28"/>
              <w:szCs w:val="28"/>
              <w:shd w:val="clear" w:color="auto" w:fill="FFFFFF"/>
            </w:rPr>
            <w:t xml:space="preserve">.” – See </w:t>
          </w:r>
          <w:proofErr w:type="spellStart"/>
          <w:r w:rsidR="004F39B8">
            <w:rPr>
              <w:b/>
              <w:color w:val="000000"/>
              <w:sz w:val="28"/>
              <w:szCs w:val="28"/>
              <w:shd w:val="clear" w:color="auto" w:fill="FFFFFF"/>
            </w:rPr>
            <w:t>Aubeeluck</w:t>
          </w:r>
          <w:proofErr w:type="spellEnd"/>
          <w:r w:rsidR="004F39B8">
            <w:rPr>
              <w:b/>
              <w:color w:val="000000"/>
              <w:sz w:val="28"/>
              <w:szCs w:val="28"/>
              <w:shd w:val="clear" w:color="auto" w:fill="FFFFFF"/>
            </w:rPr>
            <w:t xml:space="preserve"> </w:t>
          </w:r>
          <w:proofErr w:type="spellStart"/>
          <w:r w:rsidR="004F39B8">
            <w:rPr>
              <w:b/>
              <w:color w:val="000000"/>
              <w:sz w:val="28"/>
              <w:szCs w:val="28"/>
              <w:shd w:val="clear" w:color="auto" w:fill="FFFFFF"/>
            </w:rPr>
            <w:t>Gangasing</w:t>
          </w:r>
          <w:proofErr w:type="spellEnd"/>
          <w:r w:rsidR="004F39B8">
            <w:rPr>
              <w:b/>
              <w:color w:val="000000"/>
              <w:sz w:val="28"/>
              <w:szCs w:val="28"/>
              <w:shd w:val="clear" w:color="auto" w:fill="FFFFFF"/>
            </w:rPr>
            <w:t xml:space="preserve"> v The State of Mauritius</w:t>
          </w:r>
          <w:r w:rsidR="004F39B8">
            <w:rPr>
              <w:color w:val="000000"/>
              <w:sz w:val="28"/>
              <w:szCs w:val="28"/>
              <w:shd w:val="clear" w:color="auto" w:fill="FFFFFF"/>
            </w:rPr>
            <w:t xml:space="preserve"> </w:t>
          </w:r>
          <w:r w:rsidR="004F39B8" w:rsidRPr="00C31717">
            <w:rPr>
              <w:b/>
              <w:color w:val="000000"/>
              <w:sz w:val="28"/>
              <w:szCs w:val="28"/>
              <w:shd w:val="clear" w:color="auto" w:fill="FFFFFF"/>
            </w:rPr>
            <w:t>[2010] UKPC 13</w:t>
          </w:r>
          <w:r w:rsidR="00394157" w:rsidRPr="00C31717">
            <w:rPr>
              <w:b/>
              <w:color w:val="000000"/>
              <w:sz w:val="28"/>
              <w:szCs w:val="28"/>
              <w:shd w:val="clear" w:color="auto" w:fill="FFFFFF"/>
            </w:rPr>
            <w:t>.</w:t>
          </w:r>
          <w:r w:rsidR="00394157" w:rsidRPr="00394157">
            <w:rPr>
              <w:color w:val="000000"/>
              <w:sz w:val="28"/>
              <w:szCs w:val="28"/>
              <w:shd w:val="clear" w:color="auto" w:fill="FFFFFF"/>
            </w:rPr>
            <w:t xml:space="preserve">  The </w:t>
          </w:r>
          <w:r>
            <w:rPr>
              <w:color w:val="000000"/>
              <w:sz w:val="28"/>
              <w:szCs w:val="28"/>
              <w:shd w:val="clear" w:color="auto" w:fill="FFFFFF"/>
            </w:rPr>
            <w:t>A</w:t>
          </w:r>
          <w:r w:rsidR="00394157" w:rsidRPr="00394157">
            <w:rPr>
              <w:color w:val="000000"/>
              <w:sz w:val="28"/>
              <w:szCs w:val="28"/>
              <w:shd w:val="clear" w:color="auto" w:fill="FFFFFF"/>
            </w:rPr>
            <w:t xml:space="preserve">ppellant was sentenced for the possession of the apparatus; the minimum sentence prescribed by the Act is three years. </w:t>
          </w:r>
        </w:p>
        <w:p w:rsidR="00394157" w:rsidRPr="00394157" w:rsidRDefault="00394157" w:rsidP="00394157">
          <w:pPr>
            <w:spacing w:line="360" w:lineRule="auto"/>
            <w:jc w:val="both"/>
            <w:rPr>
              <w:color w:val="000000"/>
              <w:sz w:val="28"/>
              <w:szCs w:val="28"/>
              <w:shd w:val="clear" w:color="auto" w:fill="FFFFFF"/>
            </w:rPr>
          </w:pPr>
          <w:bookmarkStart w:id="1" w:name="_GoBack"/>
          <w:bookmarkEnd w:id="1"/>
        </w:p>
        <w:p w:rsidR="000300E4" w:rsidRDefault="000300E4" w:rsidP="000300E4">
          <w:pPr>
            <w:spacing w:line="360" w:lineRule="auto"/>
            <w:ind w:left="709" w:right="4" w:hanging="709"/>
            <w:jc w:val="both"/>
            <w:rPr>
              <w:rFonts w:eastAsia="Times New Roman"/>
              <w:sz w:val="28"/>
              <w:szCs w:val="28"/>
            </w:rPr>
          </w:pPr>
          <w:r>
            <w:rPr>
              <w:sz w:val="28"/>
              <w:szCs w:val="28"/>
            </w:rPr>
            <w:t>[12]</w:t>
          </w:r>
          <w:r>
            <w:rPr>
              <w:sz w:val="28"/>
              <w:szCs w:val="28"/>
            </w:rPr>
            <w:tab/>
          </w:r>
          <w:r w:rsidR="00394157" w:rsidRPr="00394157">
            <w:rPr>
              <w:sz w:val="28"/>
              <w:szCs w:val="28"/>
            </w:rPr>
            <w:t xml:space="preserve">In </w:t>
          </w:r>
          <w:proofErr w:type="spellStart"/>
          <w:r w:rsidR="00394157" w:rsidRPr="00394157">
            <w:rPr>
              <w:b/>
              <w:sz w:val="28"/>
              <w:szCs w:val="28"/>
            </w:rPr>
            <w:t>Poonoo</w:t>
          </w:r>
          <w:proofErr w:type="spellEnd"/>
          <w:r w:rsidR="00394157" w:rsidRPr="00394157">
            <w:rPr>
              <w:b/>
              <w:sz w:val="28"/>
              <w:szCs w:val="28"/>
            </w:rPr>
            <w:t xml:space="preserve"> v Attorney-General (2010) SLR 361</w:t>
          </w:r>
          <w:r w:rsidR="00394157" w:rsidRPr="00394157">
            <w:rPr>
              <w:rFonts w:eastAsia="Times New Roman"/>
              <w:sz w:val="28"/>
              <w:szCs w:val="28"/>
            </w:rPr>
            <w:t xml:space="preserve">, </w:t>
          </w:r>
          <w:r>
            <w:rPr>
              <w:rFonts w:eastAsia="Times New Roman"/>
              <w:sz w:val="28"/>
              <w:szCs w:val="28"/>
            </w:rPr>
            <w:t>this Court</w:t>
          </w:r>
          <w:r w:rsidR="00394157" w:rsidRPr="00394157">
            <w:rPr>
              <w:rFonts w:eastAsia="Times New Roman"/>
              <w:sz w:val="28"/>
              <w:szCs w:val="28"/>
            </w:rPr>
            <w:t xml:space="preserve"> held that </w:t>
          </w:r>
          <w:r>
            <w:rPr>
              <w:rFonts w:eastAsia="Times New Roman"/>
              <w:sz w:val="28"/>
              <w:szCs w:val="28"/>
            </w:rPr>
            <w:t>-</w:t>
          </w:r>
        </w:p>
        <w:p w:rsidR="00394157" w:rsidRPr="00394157" w:rsidRDefault="00394157" w:rsidP="000300E4">
          <w:pPr>
            <w:spacing w:line="360" w:lineRule="auto"/>
            <w:ind w:left="1134" w:right="855"/>
            <w:jc w:val="both"/>
            <w:rPr>
              <w:i/>
              <w:sz w:val="28"/>
              <w:szCs w:val="28"/>
              <w:lang w:val="en-US"/>
            </w:rPr>
          </w:pPr>
          <w:r w:rsidRPr="00394157">
            <w:rPr>
              <w:rFonts w:eastAsia="Times New Roman"/>
              <w:sz w:val="28"/>
              <w:szCs w:val="28"/>
            </w:rPr>
            <w:t>“</w:t>
          </w:r>
          <w:r w:rsidRPr="00394157">
            <w:rPr>
              <w:i/>
              <w:sz w:val="28"/>
              <w:szCs w:val="28"/>
            </w:rPr>
            <w:t>Sentencing involves a judicial duty to individualize the sentence tuned to the circumstances of the offender as a just sentence…”</w:t>
          </w:r>
        </w:p>
        <w:p w:rsidR="00394157" w:rsidRPr="00394157" w:rsidRDefault="00394157" w:rsidP="00394157">
          <w:pPr>
            <w:spacing w:line="360" w:lineRule="auto"/>
            <w:jc w:val="both"/>
            <w:rPr>
              <w:i/>
              <w:sz w:val="28"/>
              <w:szCs w:val="28"/>
            </w:rPr>
          </w:pPr>
        </w:p>
        <w:p w:rsidR="00394157" w:rsidRPr="00394157" w:rsidRDefault="000300E4" w:rsidP="000300E4">
          <w:pPr>
            <w:spacing w:line="360" w:lineRule="auto"/>
            <w:ind w:left="709" w:hanging="709"/>
            <w:jc w:val="both"/>
            <w:rPr>
              <w:i/>
              <w:sz w:val="28"/>
              <w:szCs w:val="28"/>
            </w:rPr>
          </w:pPr>
          <w:r>
            <w:rPr>
              <w:rFonts w:eastAsia="Times New Roman"/>
              <w:sz w:val="28"/>
              <w:szCs w:val="28"/>
            </w:rPr>
            <w:t>[13]</w:t>
          </w:r>
          <w:r>
            <w:rPr>
              <w:rFonts w:eastAsia="Times New Roman"/>
              <w:sz w:val="28"/>
              <w:szCs w:val="28"/>
            </w:rPr>
            <w:tab/>
          </w:r>
          <w:r w:rsidR="00394157" w:rsidRPr="00394157">
            <w:rPr>
              <w:rFonts w:eastAsia="Times New Roman"/>
              <w:sz w:val="28"/>
              <w:szCs w:val="28"/>
            </w:rPr>
            <w:t xml:space="preserve">In </w:t>
          </w:r>
          <w:r w:rsidR="00394157" w:rsidRPr="00394157">
            <w:rPr>
              <w:rFonts w:eastAsia="Times New Roman"/>
              <w:b/>
              <w:sz w:val="28"/>
              <w:szCs w:val="28"/>
            </w:rPr>
            <w:t xml:space="preserve">S v Van der </w:t>
          </w:r>
          <w:proofErr w:type="spellStart"/>
          <w:r w:rsidR="00394157" w:rsidRPr="00394157">
            <w:rPr>
              <w:rFonts w:eastAsia="Times New Roman"/>
              <w:b/>
              <w:sz w:val="28"/>
              <w:szCs w:val="28"/>
            </w:rPr>
            <w:t>Westhuizen</w:t>
          </w:r>
          <w:proofErr w:type="spellEnd"/>
          <w:r w:rsidR="00394157" w:rsidRPr="00394157">
            <w:rPr>
              <w:rFonts w:eastAsia="Times New Roman"/>
              <w:b/>
              <w:sz w:val="28"/>
              <w:szCs w:val="28"/>
            </w:rPr>
            <w:t xml:space="preserve"> 1974 (4) SA 621 C</w:t>
          </w:r>
          <w:r w:rsidR="00394157" w:rsidRPr="00394157">
            <w:rPr>
              <w:rFonts w:eastAsia="Times New Roman"/>
              <w:sz w:val="28"/>
              <w:szCs w:val="28"/>
            </w:rPr>
            <w:t>, Baker J</w:t>
          </w:r>
          <w:r>
            <w:rPr>
              <w:rFonts w:eastAsia="Times New Roman"/>
              <w:sz w:val="28"/>
              <w:szCs w:val="28"/>
            </w:rPr>
            <w:t>,</w:t>
          </w:r>
          <w:r w:rsidR="00394157" w:rsidRPr="00394157">
            <w:rPr>
              <w:rFonts w:eastAsia="Times New Roman"/>
              <w:sz w:val="28"/>
              <w:szCs w:val="28"/>
            </w:rPr>
            <w:t xml:space="preserve"> reaffirmed that consideration should be given to the crime, the criminal, society and the element of mercy. But it must also be borne in mind that the consideration of </w:t>
          </w:r>
          <w:r w:rsidR="00394157" w:rsidRPr="00394157">
            <w:rPr>
              <w:rFonts w:eastAsia="Times New Roman"/>
              <w:sz w:val="28"/>
              <w:szCs w:val="28"/>
            </w:rPr>
            <w:lastRenderedPageBreak/>
            <w:t xml:space="preserve">mercy must not be allowed to lead to the </w:t>
          </w:r>
          <w:proofErr w:type="spellStart"/>
          <w:r w:rsidR="00394157" w:rsidRPr="00394157">
            <w:rPr>
              <w:rFonts w:eastAsia="Times New Roman"/>
              <w:sz w:val="28"/>
              <w:szCs w:val="28"/>
            </w:rPr>
            <w:t>condonation</w:t>
          </w:r>
          <w:proofErr w:type="spellEnd"/>
          <w:r w:rsidR="00394157" w:rsidRPr="00394157">
            <w:rPr>
              <w:rFonts w:eastAsia="Times New Roman"/>
              <w:sz w:val="28"/>
              <w:szCs w:val="28"/>
            </w:rPr>
            <w:t xml:space="preserve"> or minimization of serious crimes. The sentence handed should be just and appropriate. It should not be to either be too harsh or too lenient as to meet the purposes of the punishment.</w:t>
          </w:r>
        </w:p>
        <w:p w:rsidR="00394157" w:rsidRPr="00394157" w:rsidRDefault="00394157" w:rsidP="00394157">
          <w:pPr>
            <w:spacing w:line="360" w:lineRule="auto"/>
            <w:jc w:val="both"/>
            <w:rPr>
              <w:i/>
              <w:sz w:val="28"/>
              <w:szCs w:val="28"/>
            </w:rPr>
          </w:pPr>
        </w:p>
        <w:p w:rsidR="00394157" w:rsidRPr="00394157" w:rsidRDefault="009D6F84" w:rsidP="009D6F84">
          <w:pPr>
            <w:spacing w:line="360" w:lineRule="auto"/>
            <w:ind w:left="709" w:hanging="709"/>
            <w:jc w:val="both"/>
            <w:rPr>
              <w:sz w:val="28"/>
              <w:szCs w:val="28"/>
            </w:rPr>
          </w:pPr>
          <w:r>
            <w:rPr>
              <w:sz w:val="28"/>
              <w:szCs w:val="28"/>
            </w:rPr>
            <w:t>[14]</w:t>
          </w:r>
          <w:r>
            <w:rPr>
              <w:sz w:val="28"/>
              <w:szCs w:val="28"/>
            </w:rPr>
            <w:tab/>
          </w:r>
          <w:r w:rsidR="00394157" w:rsidRPr="00394157">
            <w:rPr>
              <w:sz w:val="28"/>
              <w:szCs w:val="28"/>
            </w:rPr>
            <w:t xml:space="preserve">In the case of </w:t>
          </w:r>
          <w:r w:rsidR="00394157" w:rsidRPr="00394157">
            <w:rPr>
              <w:rStyle w:val="Strong"/>
              <w:sz w:val="28"/>
              <w:szCs w:val="28"/>
            </w:rPr>
            <w:t xml:space="preserve">Jean Fredrick </w:t>
          </w:r>
          <w:proofErr w:type="spellStart"/>
          <w:r w:rsidR="00394157" w:rsidRPr="00394157">
            <w:rPr>
              <w:rStyle w:val="Strong"/>
              <w:sz w:val="28"/>
              <w:szCs w:val="28"/>
            </w:rPr>
            <w:t>Ponoo</w:t>
          </w:r>
          <w:proofErr w:type="spellEnd"/>
          <w:r w:rsidR="00394157" w:rsidRPr="00394157">
            <w:rPr>
              <w:rStyle w:val="Strong"/>
              <w:sz w:val="28"/>
              <w:szCs w:val="28"/>
            </w:rPr>
            <w:t xml:space="preserve"> </w:t>
          </w:r>
          <w:r w:rsidR="00394157" w:rsidRPr="00394157">
            <w:rPr>
              <w:rStyle w:val="Strong"/>
              <w:b w:val="0"/>
              <w:sz w:val="28"/>
              <w:szCs w:val="28"/>
            </w:rPr>
            <w:t>supra</w:t>
          </w:r>
          <w:r w:rsidR="00394157" w:rsidRPr="00394157">
            <w:rPr>
              <w:rStyle w:val="Strong"/>
              <w:sz w:val="28"/>
              <w:szCs w:val="28"/>
            </w:rPr>
            <w:t>,</w:t>
          </w:r>
          <w:r w:rsidR="00394157" w:rsidRPr="00394157">
            <w:rPr>
              <w:sz w:val="28"/>
              <w:szCs w:val="28"/>
            </w:rPr>
            <w:t xml:space="preserve"> this </w:t>
          </w:r>
          <w:r w:rsidR="00C31717">
            <w:rPr>
              <w:sz w:val="28"/>
              <w:szCs w:val="28"/>
            </w:rPr>
            <w:t>C</w:t>
          </w:r>
          <w:r w:rsidR="00394157" w:rsidRPr="00394157">
            <w:rPr>
              <w:sz w:val="28"/>
              <w:szCs w:val="28"/>
            </w:rPr>
            <w:t xml:space="preserve">ourt held in dealing with the issue of mandatory sentences that: “While the legislature is concerned in a general way with the penalty that should attach to an offence, the Court is concerned in a case to case basis the actual sentence that should be meted out to the particular offender. There is a difference between the preoccupations of the legislature in legislating a penalty provision and the pre-occupations of the court in sentencing a particular offender.” In </w:t>
          </w:r>
          <w:proofErr w:type="spellStart"/>
          <w:r w:rsidR="00394157" w:rsidRPr="00FF231A">
            <w:rPr>
              <w:b/>
              <w:sz w:val="28"/>
              <w:szCs w:val="28"/>
            </w:rPr>
            <w:t>Ponoo</w:t>
          </w:r>
          <w:proofErr w:type="spellEnd"/>
          <w:r w:rsidR="00394157" w:rsidRPr="00394157">
            <w:rPr>
              <w:sz w:val="28"/>
              <w:szCs w:val="28"/>
            </w:rPr>
            <w:t xml:space="preserve"> the mandatory jail term of 5 years given to the accused for breaking and entering into a building and stealing a pair of shoes therein, was reduced to 3 years.</w:t>
          </w:r>
        </w:p>
        <w:p w:rsidR="00394157" w:rsidRPr="00394157" w:rsidRDefault="00394157" w:rsidP="00394157">
          <w:pPr>
            <w:spacing w:line="360" w:lineRule="auto"/>
            <w:jc w:val="both"/>
            <w:rPr>
              <w:sz w:val="28"/>
              <w:szCs w:val="28"/>
            </w:rPr>
          </w:pPr>
        </w:p>
        <w:p w:rsidR="00394157" w:rsidRPr="00394157" w:rsidRDefault="009D6F84" w:rsidP="009D6F84">
          <w:pPr>
            <w:spacing w:line="360" w:lineRule="auto"/>
            <w:ind w:left="709" w:hanging="709"/>
            <w:jc w:val="both"/>
            <w:rPr>
              <w:sz w:val="28"/>
              <w:szCs w:val="28"/>
            </w:rPr>
          </w:pPr>
          <w:r>
            <w:rPr>
              <w:sz w:val="28"/>
              <w:szCs w:val="28"/>
            </w:rPr>
            <w:t>[15]</w:t>
          </w:r>
          <w:r>
            <w:rPr>
              <w:sz w:val="28"/>
              <w:szCs w:val="28"/>
            </w:rPr>
            <w:tab/>
          </w:r>
          <w:r w:rsidR="00394157" w:rsidRPr="00394157">
            <w:rPr>
              <w:sz w:val="28"/>
              <w:szCs w:val="28"/>
            </w:rPr>
            <w:t xml:space="preserve">On the mitigating factors, the learned trial Judge was right to consider the </w:t>
          </w:r>
          <w:r>
            <w:rPr>
              <w:sz w:val="28"/>
              <w:szCs w:val="28"/>
            </w:rPr>
            <w:t>A</w:t>
          </w:r>
          <w:r w:rsidR="00394157" w:rsidRPr="00394157">
            <w:rPr>
              <w:sz w:val="28"/>
              <w:szCs w:val="28"/>
            </w:rPr>
            <w:t>ppellant</w:t>
          </w:r>
          <w:r>
            <w:rPr>
              <w:sz w:val="28"/>
              <w:szCs w:val="28"/>
            </w:rPr>
            <w:t>’s</w:t>
          </w:r>
          <w:r w:rsidR="00394157" w:rsidRPr="00394157">
            <w:rPr>
              <w:sz w:val="28"/>
              <w:szCs w:val="28"/>
            </w:rPr>
            <w:t xml:space="preserve"> age</w:t>
          </w:r>
          <w:r w:rsidR="00C31717">
            <w:rPr>
              <w:sz w:val="28"/>
              <w:szCs w:val="28"/>
            </w:rPr>
            <w:t xml:space="preserve"> but in error when she did not take this into account</w:t>
          </w:r>
          <w:r w:rsidR="00394157" w:rsidRPr="00394157">
            <w:rPr>
              <w:sz w:val="28"/>
              <w:szCs w:val="28"/>
            </w:rPr>
            <w:t>.</w:t>
          </w:r>
          <w:r w:rsidR="00C31717">
            <w:rPr>
              <w:sz w:val="28"/>
              <w:szCs w:val="28"/>
            </w:rPr>
            <w:t xml:space="preserve">  W</w:t>
          </w:r>
          <w:r w:rsidR="00394157" w:rsidRPr="00394157">
            <w:rPr>
              <w:sz w:val="28"/>
              <w:szCs w:val="28"/>
            </w:rPr>
            <w:t xml:space="preserve">hen she quotes this </w:t>
          </w:r>
          <w:r w:rsidR="00FF231A">
            <w:rPr>
              <w:sz w:val="28"/>
              <w:szCs w:val="28"/>
            </w:rPr>
            <w:t>C</w:t>
          </w:r>
          <w:r w:rsidR="00394157" w:rsidRPr="00394157">
            <w:rPr>
              <w:sz w:val="28"/>
              <w:szCs w:val="28"/>
            </w:rPr>
            <w:t xml:space="preserve">ourt, in the case of </w:t>
          </w:r>
          <w:proofErr w:type="spellStart"/>
          <w:r w:rsidR="00394157" w:rsidRPr="00394157">
            <w:rPr>
              <w:b/>
              <w:i/>
              <w:sz w:val="28"/>
              <w:szCs w:val="28"/>
            </w:rPr>
            <w:t>Ignace</w:t>
          </w:r>
          <w:proofErr w:type="spellEnd"/>
          <w:r w:rsidR="00394157" w:rsidRPr="00394157">
            <w:rPr>
              <w:b/>
              <w:i/>
              <w:sz w:val="28"/>
              <w:szCs w:val="28"/>
            </w:rPr>
            <w:t xml:space="preserve"> v Republic </w:t>
          </w:r>
          <w:r w:rsidR="00394157" w:rsidRPr="00394157">
            <w:rPr>
              <w:sz w:val="28"/>
              <w:szCs w:val="28"/>
            </w:rPr>
            <w:t>[2006] SCCA 5, that, special reasons (in mitigation) should relate to the facts of the offence, and not the offender</w:t>
          </w:r>
          <w:r w:rsidR="00C31717">
            <w:rPr>
              <w:sz w:val="28"/>
              <w:szCs w:val="28"/>
            </w:rPr>
            <w:t>, she overlooked the fact that a lot of water has flown down the bridge of time ever since 2006</w:t>
          </w:r>
          <w:r w:rsidR="00394157" w:rsidRPr="00394157">
            <w:rPr>
              <w:sz w:val="28"/>
              <w:szCs w:val="28"/>
            </w:rPr>
            <w:t xml:space="preserve">. </w:t>
          </w:r>
          <w:r w:rsidR="00C31717">
            <w:rPr>
              <w:sz w:val="28"/>
              <w:szCs w:val="28"/>
            </w:rPr>
            <w:t xml:space="preserve"> Evolved principles of sentencing have emerged.</w:t>
          </w:r>
        </w:p>
        <w:p w:rsidR="00394157" w:rsidRPr="00394157" w:rsidRDefault="00394157" w:rsidP="00394157">
          <w:pPr>
            <w:spacing w:line="360" w:lineRule="auto"/>
            <w:jc w:val="both"/>
            <w:rPr>
              <w:sz w:val="28"/>
              <w:szCs w:val="28"/>
            </w:rPr>
          </w:pPr>
        </w:p>
        <w:p w:rsidR="00394157" w:rsidRPr="00394157" w:rsidRDefault="009D6F84" w:rsidP="009D6F84">
          <w:pPr>
            <w:spacing w:line="360" w:lineRule="auto"/>
            <w:ind w:left="709" w:hanging="709"/>
            <w:jc w:val="both"/>
            <w:rPr>
              <w:sz w:val="28"/>
              <w:szCs w:val="28"/>
            </w:rPr>
          </w:pPr>
          <w:r>
            <w:rPr>
              <w:sz w:val="28"/>
              <w:szCs w:val="28"/>
            </w:rPr>
            <w:t>[16]</w:t>
          </w:r>
          <w:r>
            <w:rPr>
              <w:sz w:val="28"/>
              <w:szCs w:val="28"/>
            </w:rPr>
            <w:tab/>
          </w:r>
          <w:r w:rsidR="00394157" w:rsidRPr="00394157">
            <w:rPr>
              <w:sz w:val="28"/>
              <w:szCs w:val="28"/>
            </w:rPr>
            <w:t xml:space="preserve">The facts of the offence in this case being that the quantity of the drugs on which the </w:t>
          </w:r>
          <w:r w:rsidR="00FF231A">
            <w:rPr>
              <w:sz w:val="28"/>
              <w:szCs w:val="28"/>
            </w:rPr>
            <w:t>A</w:t>
          </w:r>
          <w:r w:rsidR="00394157" w:rsidRPr="00394157">
            <w:rPr>
              <w:sz w:val="28"/>
              <w:szCs w:val="28"/>
            </w:rPr>
            <w:t>ppellant was</w:t>
          </w:r>
          <w:r w:rsidR="00FF231A">
            <w:rPr>
              <w:sz w:val="28"/>
              <w:szCs w:val="28"/>
            </w:rPr>
            <w:t xml:space="preserve"> found with was</w:t>
          </w:r>
          <w:r w:rsidR="00394157" w:rsidRPr="00394157">
            <w:rPr>
              <w:sz w:val="28"/>
              <w:szCs w:val="28"/>
            </w:rPr>
            <w:t xml:space="preserve"> 0.48grames and traces found on the surface of tiles in his car. The Privy Council in the Mauritian case of </w:t>
          </w:r>
          <w:proofErr w:type="spellStart"/>
          <w:r w:rsidR="00394157" w:rsidRPr="00394157">
            <w:rPr>
              <w:sz w:val="28"/>
              <w:szCs w:val="28"/>
            </w:rPr>
            <w:t>A</w:t>
          </w:r>
          <w:r w:rsidR="00394157" w:rsidRPr="00394157">
            <w:rPr>
              <w:b/>
              <w:i/>
              <w:sz w:val="28"/>
              <w:szCs w:val="28"/>
            </w:rPr>
            <w:t>ubeeluck</w:t>
          </w:r>
          <w:proofErr w:type="spellEnd"/>
          <w:r w:rsidR="00394157" w:rsidRPr="00394157">
            <w:rPr>
              <w:b/>
              <w:i/>
              <w:sz w:val="28"/>
              <w:szCs w:val="28"/>
            </w:rPr>
            <w:t xml:space="preserve"> </w:t>
          </w:r>
          <w:proofErr w:type="spellStart"/>
          <w:r w:rsidR="00394157" w:rsidRPr="00394157">
            <w:rPr>
              <w:b/>
              <w:i/>
              <w:sz w:val="28"/>
              <w:szCs w:val="28"/>
            </w:rPr>
            <w:t>Gangasing</w:t>
          </w:r>
          <w:proofErr w:type="spellEnd"/>
          <w:r w:rsidR="00394157" w:rsidRPr="00394157">
            <w:rPr>
              <w:b/>
              <w:i/>
              <w:sz w:val="28"/>
              <w:szCs w:val="28"/>
            </w:rPr>
            <w:t xml:space="preserve"> v The State of Mauritius [2010] </w:t>
          </w:r>
          <w:proofErr w:type="gramStart"/>
          <w:r w:rsidR="007D5D08" w:rsidRPr="007D5D08">
            <w:rPr>
              <w:i/>
              <w:sz w:val="28"/>
              <w:szCs w:val="28"/>
            </w:rPr>
            <w:t>supra</w:t>
          </w:r>
          <w:r w:rsidR="007D5D08">
            <w:rPr>
              <w:b/>
              <w:i/>
              <w:sz w:val="28"/>
              <w:szCs w:val="28"/>
            </w:rPr>
            <w:t xml:space="preserve"> </w:t>
          </w:r>
          <w:r w:rsidR="00394157" w:rsidRPr="00394157">
            <w:rPr>
              <w:b/>
              <w:i/>
              <w:sz w:val="28"/>
              <w:szCs w:val="28"/>
            </w:rPr>
            <w:t xml:space="preserve"> </w:t>
          </w:r>
          <w:r w:rsidR="00394157" w:rsidRPr="00394157">
            <w:rPr>
              <w:sz w:val="28"/>
              <w:szCs w:val="28"/>
            </w:rPr>
            <w:t>held</w:t>
          </w:r>
          <w:proofErr w:type="gramEnd"/>
          <w:r w:rsidR="00394157" w:rsidRPr="00394157">
            <w:rPr>
              <w:sz w:val="28"/>
              <w:szCs w:val="28"/>
            </w:rPr>
            <w:t xml:space="preserve"> that</w:t>
          </w:r>
          <w:r w:rsidR="00394157" w:rsidRPr="00394157">
            <w:rPr>
              <w:b/>
              <w:i/>
              <w:sz w:val="28"/>
              <w:szCs w:val="28"/>
            </w:rPr>
            <w:t xml:space="preserve"> </w:t>
          </w:r>
          <w:r w:rsidR="00394157" w:rsidRPr="00394157">
            <w:rPr>
              <w:i/>
              <w:sz w:val="28"/>
              <w:szCs w:val="28"/>
            </w:rPr>
            <w:t xml:space="preserve">“The </w:t>
          </w:r>
          <w:r w:rsidR="00394157" w:rsidRPr="00394157">
            <w:rPr>
              <w:i/>
              <w:sz w:val="28"/>
              <w:szCs w:val="28"/>
            </w:rPr>
            <w:lastRenderedPageBreak/>
            <w:t>minimum penalty would be considered disproportionate in cases wherein the imposition of a mandatory minimum sentence would be startlingly or disturbingly inappropriate with respect to hypothetical cases which could be foreseen as likely to arise…”</w:t>
          </w:r>
          <w:r w:rsidR="00394157" w:rsidRPr="00394157">
            <w:rPr>
              <w:sz w:val="28"/>
              <w:szCs w:val="28"/>
            </w:rPr>
            <w:t xml:space="preserve"> See also </w:t>
          </w:r>
          <w:proofErr w:type="spellStart"/>
          <w:r w:rsidR="00394157" w:rsidRPr="00394157">
            <w:rPr>
              <w:b/>
              <w:i/>
              <w:sz w:val="28"/>
              <w:szCs w:val="28"/>
            </w:rPr>
            <w:t>Bhinkah</w:t>
          </w:r>
          <w:proofErr w:type="spellEnd"/>
          <w:r w:rsidR="00394157" w:rsidRPr="00394157">
            <w:rPr>
              <w:b/>
              <w:i/>
              <w:sz w:val="28"/>
              <w:szCs w:val="28"/>
            </w:rPr>
            <w:t xml:space="preserve"> v The State, 2009 SCJ 102</w:t>
          </w:r>
          <w:r w:rsidR="00394157" w:rsidRPr="00394157">
            <w:rPr>
              <w:sz w:val="28"/>
              <w:szCs w:val="28"/>
            </w:rPr>
            <w:t xml:space="preserve">). Similarly, in the case </w:t>
          </w:r>
          <w:proofErr w:type="spellStart"/>
          <w:r w:rsidR="00394157" w:rsidRPr="00394157">
            <w:rPr>
              <w:b/>
              <w:i/>
              <w:sz w:val="28"/>
              <w:szCs w:val="28"/>
            </w:rPr>
            <w:t>Pandoo</w:t>
          </w:r>
          <w:proofErr w:type="spellEnd"/>
          <w:r w:rsidR="00394157" w:rsidRPr="00394157">
            <w:rPr>
              <w:b/>
              <w:i/>
              <w:sz w:val="28"/>
              <w:szCs w:val="28"/>
            </w:rPr>
            <w:t xml:space="preserve"> v The State 2006 MR 323</w:t>
          </w:r>
          <w:r w:rsidR="00394157" w:rsidRPr="00394157">
            <w:rPr>
              <w:sz w:val="28"/>
              <w:szCs w:val="28"/>
            </w:rPr>
            <w:t xml:space="preserve">, the court held that the constitutional right against torture, inhuman and degrading punishment, incorporates the principle that sentence must be proportionate to the seriousness of the offence.  We would consider such quantity to be such minute that it would induce the trial court to consider a lenient punishment on the </w:t>
          </w:r>
          <w:r w:rsidR="00FF231A">
            <w:rPr>
              <w:sz w:val="28"/>
              <w:szCs w:val="28"/>
            </w:rPr>
            <w:t>A</w:t>
          </w:r>
          <w:r w:rsidR="00394157" w:rsidRPr="00394157">
            <w:rPr>
              <w:sz w:val="28"/>
              <w:szCs w:val="28"/>
            </w:rPr>
            <w:t>ppellant.</w:t>
          </w:r>
        </w:p>
        <w:p w:rsidR="00394157" w:rsidRPr="00394157" w:rsidRDefault="00394157" w:rsidP="00394157">
          <w:pPr>
            <w:spacing w:line="360" w:lineRule="auto"/>
            <w:jc w:val="both"/>
            <w:rPr>
              <w:sz w:val="28"/>
              <w:szCs w:val="28"/>
            </w:rPr>
          </w:pPr>
        </w:p>
        <w:p w:rsidR="0006489F" w:rsidRPr="00394157" w:rsidRDefault="009D6F84" w:rsidP="009D6F84">
          <w:pPr>
            <w:spacing w:line="360" w:lineRule="auto"/>
            <w:ind w:left="709" w:hanging="709"/>
            <w:jc w:val="both"/>
            <w:rPr>
              <w:sz w:val="28"/>
              <w:szCs w:val="28"/>
            </w:rPr>
          </w:pPr>
          <w:r>
            <w:rPr>
              <w:sz w:val="28"/>
              <w:szCs w:val="28"/>
            </w:rPr>
            <w:t>[17]</w:t>
          </w:r>
          <w:r>
            <w:rPr>
              <w:sz w:val="28"/>
              <w:szCs w:val="28"/>
            </w:rPr>
            <w:tab/>
          </w:r>
          <w:r w:rsidR="00394157" w:rsidRPr="00394157">
            <w:rPr>
              <w:sz w:val="28"/>
              <w:szCs w:val="28"/>
            </w:rPr>
            <w:t xml:space="preserve">Accordingly, we reduce the sentence on count one from 5 years to 3 years. The sentence on count 2 is reduced from 5 years to 1 year.  Both sentences shall run concurrently as </w:t>
          </w:r>
          <w:r w:rsidR="00FF231A">
            <w:rPr>
              <w:sz w:val="28"/>
              <w:szCs w:val="28"/>
            </w:rPr>
            <w:t xml:space="preserve">had been </w:t>
          </w:r>
          <w:r w:rsidR="00394157" w:rsidRPr="00394157">
            <w:rPr>
              <w:sz w:val="28"/>
              <w:szCs w:val="28"/>
            </w:rPr>
            <w:t>previously ordered.</w:t>
          </w:r>
          <w:r>
            <w:rPr>
              <w:sz w:val="28"/>
              <w:szCs w:val="28"/>
            </w:rPr>
            <w:t xml:space="preserve">  And, the period spent in remand custody shall be taken into account as </w:t>
          </w:r>
          <w:r w:rsidR="00FF231A">
            <w:rPr>
              <w:sz w:val="28"/>
              <w:szCs w:val="28"/>
            </w:rPr>
            <w:t xml:space="preserve">had also been </w:t>
          </w:r>
          <w:r>
            <w:rPr>
              <w:sz w:val="28"/>
              <w:szCs w:val="28"/>
            </w:rPr>
            <w:t>previously ordered.</w:t>
          </w: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A57B6D" w:rsidP="00AD63F9">
      <w:pPr>
        <w:spacing w:line="480" w:lineRule="auto"/>
        <w:rPr>
          <w:b/>
          <w:sz w:val="28"/>
          <w:szCs w:val="28"/>
        </w:rPr>
      </w:pPr>
      <w:sdt>
        <w:sdtPr>
          <w:rPr>
            <w:b/>
            <w:sz w:val="24"/>
            <w:szCs w:val="24"/>
          </w:rPr>
          <w:id w:val="22920305"/>
          <w:placeholder>
            <w:docPart w:val="8A8F79CF7DAF4E78B36BF99C3AD6F4F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D6F84">
            <w:rPr>
              <w:b/>
              <w:sz w:val="24"/>
              <w:szCs w:val="24"/>
            </w:rPr>
            <w:t>J. Msoffe (J.A)</w:t>
          </w:r>
        </w:sdtContent>
      </w:sdt>
    </w:p>
    <w:sdt>
      <w:sdtPr>
        <w:rPr>
          <w:b/>
          <w:sz w:val="28"/>
          <w:szCs w:val="28"/>
        </w:rPr>
        <w:id w:val="4919265"/>
        <w:placeholder>
          <w:docPart w:val="F0BA7E23389A4E8996877E295BCB9612"/>
        </w:placeholder>
        <w:docPartList>
          <w:docPartGallery w:val="Quick Parts"/>
        </w:docPartList>
      </w:sdtPr>
      <w:sdtEndPr>
        <w:rPr>
          <w:sz w:val="24"/>
          <w:szCs w:val="24"/>
        </w:rPr>
      </w:sdtEndPr>
      <w:sdtContent>
        <w:p w:rsidR="00AD63F9" w:rsidRPr="00484DA6" w:rsidRDefault="00A57B6D" w:rsidP="00AD63F9">
          <w:pPr>
            <w:spacing w:before="360" w:after="240" w:line="480" w:lineRule="auto"/>
            <w:rPr>
              <w:b/>
              <w:sz w:val="24"/>
              <w:szCs w:val="24"/>
            </w:rPr>
          </w:pPr>
          <w:sdt>
            <w:sdtPr>
              <w:rPr>
                <w:b/>
                <w:sz w:val="24"/>
                <w:szCs w:val="24"/>
              </w:rPr>
              <w:id w:val="4919266"/>
              <w:placeholder>
                <w:docPart w:val="33F7122126B6476A90153CC72533448C"/>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1BE1FFBF611C4595A4D3884B9EB6797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D6F84">
                <w:rPr>
                  <w:sz w:val="24"/>
                  <w:szCs w:val="24"/>
                </w:rPr>
                <w:t>S. Domah (J.A)</w:t>
              </w:r>
            </w:sdtContent>
          </w:sdt>
        </w:p>
      </w:sdtContent>
    </w:sdt>
    <w:sdt>
      <w:sdtPr>
        <w:rPr>
          <w:b/>
          <w:sz w:val="24"/>
          <w:szCs w:val="24"/>
        </w:rPr>
        <w:id w:val="4919458"/>
        <w:placeholder>
          <w:docPart w:val="C7515D2A96A44E278CDAEB19DC039165"/>
        </w:placeholder>
        <w:docPartList>
          <w:docPartGallery w:val="Quick Parts"/>
        </w:docPartList>
      </w:sdtPr>
      <w:sdtEndPr/>
      <w:sdtContent>
        <w:p w:rsidR="00AD63F9" w:rsidRPr="00484DA6" w:rsidRDefault="00A57B6D" w:rsidP="00AD63F9">
          <w:pPr>
            <w:spacing w:before="360" w:after="240" w:line="480" w:lineRule="auto"/>
            <w:rPr>
              <w:b/>
              <w:sz w:val="24"/>
              <w:szCs w:val="24"/>
            </w:rPr>
          </w:pPr>
          <w:sdt>
            <w:sdtPr>
              <w:rPr>
                <w:b/>
                <w:sz w:val="24"/>
                <w:szCs w:val="24"/>
              </w:rPr>
              <w:id w:val="4919459"/>
              <w:placeholder>
                <w:docPart w:val="78B732DC825E403A83ED19AC1123A5C4"/>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7BECDF24D94D4373B355D3133957D69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9D6F84">
                <w:rPr>
                  <w:sz w:val="24"/>
                  <w:szCs w:val="24"/>
                </w:rPr>
                <w:t>A.Fernando</w:t>
              </w:r>
              <w:proofErr w:type="spellEnd"/>
              <w:r w:rsidR="009D6F84">
                <w:rPr>
                  <w:sz w:val="24"/>
                  <w:szCs w:val="24"/>
                </w:rPr>
                <w:t xml:space="preserve"> (J.A)</w:t>
              </w:r>
            </w:sdtContent>
          </w:sdt>
        </w:p>
      </w:sdtContent>
    </w:sdt>
    <w:p w:rsidR="0087722C" w:rsidRDefault="0087722C" w:rsidP="007F351F">
      <w:pPr>
        <w:rPr>
          <w:b/>
          <w:sz w:val="28"/>
          <w:szCs w:val="28"/>
        </w:rPr>
      </w:pPr>
    </w:p>
    <w:p w:rsidR="00204002" w:rsidRPr="005D088E" w:rsidRDefault="00A57B6D"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891701A4070D435CBC279619B5B6EA1C"/>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CEBD6F0CFA3F4D53A5A9A146315DF8EA"/>
          </w:placeholder>
          <w:date w:fullDate="2016-04-22T00:00:00Z">
            <w:dateFormat w:val="dd MMMM yyyy"/>
            <w:lid w:val="en-GB"/>
            <w:storeMappedDataAs w:val="dateTime"/>
            <w:calendar w:val="gregorian"/>
          </w:date>
        </w:sdtPr>
        <w:sdtEndPr/>
        <w:sdtContent>
          <w:r w:rsidR="009D6F84">
            <w:rPr>
              <w:sz w:val="24"/>
              <w:szCs w:val="24"/>
            </w:rPr>
            <w:t>22 April 2016</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B6D" w:rsidRDefault="00A57B6D" w:rsidP="00DB6D34">
      <w:r>
        <w:separator/>
      </w:r>
    </w:p>
  </w:endnote>
  <w:endnote w:type="continuationSeparator" w:id="0">
    <w:p w:rsidR="00A57B6D" w:rsidRDefault="00A57B6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804608">
    <w:pPr>
      <w:pStyle w:val="Footer"/>
      <w:jc w:val="center"/>
    </w:pPr>
    <w:r>
      <w:fldChar w:fldCharType="begin"/>
    </w:r>
    <w:r>
      <w:instrText xml:space="preserve"> PAGE   \* MERGEFORMAT </w:instrText>
    </w:r>
    <w:r>
      <w:fldChar w:fldCharType="separate"/>
    </w:r>
    <w:r w:rsidR="006E0624">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B6D" w:rsidRDefault="00A57B6D" w:rsidP="00DB6D34">
      <w:r>
        <w:separator/>
      </w:r>
    </w:p>
  </w:footnote>
  <w:footnote w:type="continuationSeparator" w:id="0">
    <w:p w:rsidR="00A57B6D" w:rsidRDefault="00A57B6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37"/>
    <w:rsid w:val="00002269"/>
    <w:rsid w:val="000043B1"/>
    <w:rsid w:val="00005BEF"/>
    <w:rsid w:val="00017F12"/>
    <w:rsid w:val="0002497E"/>
    <w:rsid w:val="000300E4"/>
    <w:rsid w:val="00030259"/>
    <w:rsid w:val="00030C81"/>
    <w:rsid w:val="000641ED"/>
    <w:rsid w:val="0006489F"/>
    <w:rsid w:val="00075573"/>
    <w:rsid w:val="00084721"/>
    <w:rsid w:val="00091036"/>
    <w:rsid w:val="00097B9A"/>
    <w:rsid w:val="000A10B8"/>
    <w:rsid w:val="000C5AB2"/>
    <w:rsid w:val="000D1DD3"/>
    <w:rsid w:val="000D63CD"/>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80158"/>
    <w:rsid w:val="00185139"/>
    <w:rsid w:val="00186F92"/>
    <w:rsid w:val="00197E07"/>
    <w:rsid w:val="001B6E9A"/>
    <w:rsid w:val="001E3539"/>
    <w:rsid w:val="001E4ED8"/>
    <w:rsid w:val="001E576A"/>
    <w:rsid w:val="00201C0E"/>
    <w:rsid w:val="0020244B"/>
    <w:rsid w:val="00204002"/>
    <w:rsid w:val="00231C17"/>
    <w:rsid w:val="00236AAC"/>
    <w:rsid w:val="0024353F"/>
    <w:rsid w:val="00260567"/>
    <w:rsid w:val="00290E14"/>
    <w:rsid w:val="002939B3"/>
    <w:rsid w:val="002A7376"/>
    <w:rsid w:val="002B2255"/>
    <w:rsid w:val="002C7560"/>
    <w:rsid w:val="002D06AA"/>
    <w:rsid w:val="002D67FC"/>
    <w:rsid w:val="002E6963"/>
    <w:rsid w:val="002F0AB2"/>
    <w:rsid w:val="002F40A1"/>
    <w:rsid w:val="002F4DD2"/>
    <w:rsid w:val="00301D88"/>
    <w:rsid w:val="00304E76"/>
    <w:rsid w:val="00315456"/>
    <w:rsid w:val="003437DF"/>
    <w:rsid w:val="003647E7"/>
    <w:rsid w:val="0037270D"/>
    <w:rsid w:val="00373D07"/>
    <w:rsid w:val="00377341"/>
    <w:rsid w:val="0038006D"/>
    <w:rsid w:val="003838CC"/>
    <w:rsid w:val="003862CB"/>
    <w:rsid w:val="0038700C"/>
    <w:rsid w:val="00394157"/>
    <w:rsid w:val="003A059B"/>
    <w:rsid w:val="003B461C"/>
    <w:rsid w:val="003B4C19"/>
    <w:rsid w:val="003D2A22"/>
    <w:rsid w:val="003D58AA"/>
    <w:rsid w:val="003D7B97"/>
    <w:rsid w:val="003E2ABC"/>
    <w:rsid w:val="003F0A70"/>
    <w:rsid w:val="003F0F8D"/>
    <w:rsid w:val="004156B9"/>
    <w:rsid w:val="00422293"/>
    <w:rsid w:val="00445BFA"/>
    <w:rsid w:val="00452BB6"/>
    <w:rsid w:val="0046133B"/>
    <w:rsid w:val="004639C0"/>
    <w:rsid w:val="004706DB"/>
    <w:rsid w:val="00484DA6"/>
    <w:rsid w:val="004873AB"/>
    <w:rsid w:val="004A2A8B"/>
    <w:rsid w:val="004B76F8"/>
    <w:rsid w:val="004C3D80"/>
    <w:rsid w:val="004F2B34"/>
    <w:rsid w:val="004F3823"/>
    <w:rsid w:val="004F39B8"/>
    <w:rsid w:val="004F409A"/>
    <w:rsid w:val="0051033B"/>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D088E"/>
    <w:rsid w:val="005F3AAB"/>
    <w:rsid w:val="005F5FB0"/>
    <w:rsid w:val="00606587"/>
    <w:rsid w:val="00606EEA"/>
    <w:rsid w:val="00616597"/>
    <w:rsid w:val="006174DB"/>
    <w:rsid w:val="006179EC"/>
    <w:rsid w:val="00621984"/>
    <w:rsid w:val="0064007C"/>
    <w:rsid w:val="0064023C"/>
    <w:rsid w:val="006578C2"/>
    <w:rsid w:val="00666D33"/>
    <w:rsid w:val="0068552E"/>
    <w:rsid w:val="00692AAB"/>
    <w:rsid w:val="006A2C88"/>
    <w:rsid w:val="006A34AE"/>
    <w:rsid w:val="006A58E4"/>
    <w:rsid w:val="006D0D9B"/>
    <w:rsid w:val="006D36C9"/>
    <w:rsid w:val="006D62D0"/>
    <w:rsid w:val="006E0624"/>
    <w:rsid w:val="0071190B"/>
    <w:rsid w:val="007175A6"/>
    <w:rsid w:val="00744508"/>
    <w:rsid w:val="00760665"/>
    <w:rsid w:val="00763535"/>
    <w:rsid w:val="00766505"/>
    <w:rsid w:val="00770970"/>
    <w:rsid w:val="007820CB"/>
    <w:rsid w:val="00782F7D"/>
    <w:rsid w:val="007A47DC"/>
    <w:rsid w:val="007B10E8"/>
    <w:rsid w:val="007B6178"/>
    <w:rsid w:val="007C2809"/>
    <w:rsid w:val="007D416E"/>
    <w:rsid w:val="007D5D08"/>
    <w:rsid w:val="007D71C8"/>
    <w:rsid w:val="007E5472"/>
    <w:rsid w:val="007E7DA5"/>
    <w:rsid w:val="007F351F"/>
    <w:rsid w:val="0080050A"/>
    <w:rsid w:val="00804608"/>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7719"/>
    <w:rsid w:val="00981287"/>
    <w:rsid w:val="00983045"/>
    <w:rsid w:val="0099672E"/>
    <w:rsid w:val="009C5D65"/>
    <w:rsid w:val="009D04B1"/>
    <w:rsid w:val="009D15F5"/>
    <w:rsid w:val="009D3796"/>
    <w:rsid w:val="009D6F84"/>
    <w:rsid w:val="009E05E5"/>
    <w:rsid w:val="009F1B68"/>
    <w:rsid w:val="009F30D2"/>
    <w:rsid w:val="009F4DC4"/>
    <w:rsid w:val="00A01637"/>
    <w:rsid w:val="00A11166"/>
    <w:rsid w:val="00A14038"/>
    <w:rsid w:val="00A21FFD"/>
    <w:rsid w:val="00A24FBF"/>
    <w:rsid w:val="00A3626F"/>
    <w:rsid w:val="00A36CEB"/>
    <w:rsid w:val="00A42850"/>
    <w:rsid w:val="00A53837"/>
    <w:rsid w:val="00A551C8"/>
    <w:rsid w:val="00A57B6D"/>
    <w:rsid w:val="00A602E0"/>
    <w:rsid w:val="00A63090"/>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67E52"/>
    <w:rsid w:val="00B75AE2"/>
    <w:rsid w:val="00B86CA1"/>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1717"/>
    <w:rsid w:val="00C33A6B"/>
    <w:rsid w:val="00C35333"/>
    <w:rsid w:val="00C55FDF"/>
    <w:rsid w:val="00C5739F"/>
    <w:rsid w:val="00C87FCA"/>
    <w:rsid w:val="00CA1B0C"/>
    <w:rsid w:val="00CA7795"/>
    <w:rsid w:val="00CA7F40"/>
    <w:rsid w:val="00CB3C7E"/>
    <w:rsid w:val="00CC6B5C"/>
    <w:rsid w:val="00CD0C18"/>
    <w:rsid w:val="00CE0CDA"/>
    <w:rsid w:val="00CE4FBC"/>
    <w:rsid w:val="00CE5888"/>
    <w:rsid w:val="00CF4E37"/>
    <w:rsid w:val="00CF77E2"/>
    <w:rsid w:val="00D03314"/>
    <w:rsid w:val="00D06A0F"/>
    <w:rsid w:val="00D23B56"/>
    <w:rsid w:val="00D82047"/>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E4ECB"/>
    <w:rsid w:val="00EF2051"/>
    <w:rsid w:val="00EF3834"/>
    <w:rsid w:val="00F00A19"/>
    <w:rsid w:val="00F03B36"/>
    <w:rsid w:val="00F14524"/>
    <w:rsid w:val="00F14FC4"/>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3124"/>
    <w:rsid w:val="00FD51E7"/>
    <w:rsid w:val="00FF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FD296-5D56-4805-AA6B-DAEC60CB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rtejustify">
    <w:name w:val="rtejustify"/>
    <w:basedOn w:val="Normal"/>
    <w:rsid w:val="00394157"/>
    <w:pPr>
      <w:widowControl/>
      <w:autoSpaceDE/>
      <w:autoSpaceDN/>
      <w:adjustRightInd/>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394157"/>
    <w:rPr>
      <w:b/>
      <w:bCs/>
    </w:rPr>
  </w:style>
  <w:style w:type="character" w:styleId="Emphasis">
    <w:name w:val="Emphasis"/>
    <w:basedOn w:val="DefaultParagraphFont"/>
    <w:uiPriority w:val="20"/>
    <w:qFormat/>
    <w:rsid w:val="00394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42235">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7D1CD7901C43898B9B3DAAA0AE239B"/>
        <w:category>
          <w:name w:val="General"/>
          <w:gallery w:val="placeholder"/>
        </w:category>
        <w:types>
          <w:type w:val="bbPlcHdr"/>
        </w:types>
        <w:behaviors>
          <w:behavior w:val="content"/>
        </w:behaviors>
        <w:guid w:val="{AF9BDCE0-11A9-47A1-940E-4FD08B352B37}"/>
      </w:docPartPr>
      <w:docPartBody>
        <w:p w:rsidR="00CF4A33" w:rsidRDefault="00302CC0">
          <w:pPr>
            <w:pStyle w:val="CB7D1CD7901C43898B9B3DAAA0AE239B"/>
          </w:pPr>
          <w:r w:rsidRPr="002A0FDF">
            <w:rPr>
              <w:rStyle w:val="PlaceholderText"/>
            </w:rPr>
            <w:t>Click here to enter text.</w:t>
          </w:r>
        </w:p>
      </w:docPartBody>
    </w:docPart>
    <w:docPart>
      <w:docPartPr>
        <w:name w:val="B06D5F4E9C6443F0BF0ED801534979B1"/>
        <w:category>
          <w:name w:val="General"/>
          <w:gallery w:val="placeholder"/>
        </w:category>
        <w:types>
          <w:type w:val="bbPlcHdr"/>
        </w:types>
        <w:behaviors>
          <w:behavior w:val="content"/>
        </w:behaviors>
        <w:guid w:val="{526E2949-A93C-46AD-B9E0-E0DC0A0E374D}"/>
      </w:docPartPr>
      <w:docPartBody>
        <w:p w:rsidR="00CF4A33" w:rsidRDefault="00302CC0">
          <w:pPr>
            <w:pStyle w:val="B06D5F4E9C6443F0BF0ED801534979B1"/>
          </w:pPr>
          <w:r w:rsidRPr="002A0FDF">
            <w:rPr>
              <w:rStyle w:val="PlaceholderText"/>
            </w:rPr>
            <w:t>Choose a building block.</w:t>
          </w:r>
        </w:p>
      </w:docPartBody>
    </w:docPart>
    <w:docPart>
      <w:docPartPr>
        <w:name w:val="B1AFC4EB27AE4D7FB887CC3946C1DD03"/>
        <w:category>
          <w:name w:val="General"/>
          <w:gallery w:val="placeholder"/>
        </w:category>
        <w:types>
          <w:type w:val="bbPlcHdr"/>
        </w:types>
        <w:behaviors>
          <w:behavior w:val="content"/>
        </w:behaviors>
        <w:guid w:val="{C2CA3750-644A-406E-8C17-62CE7DDD6E65}"/>
      </w:docPartPr>
      <w:docPartBody>
        <w:p w:rsidR="00CF4A33" w:rsidRDefault="00302CC0">
          <w:pPr>
            <w:pStyle w:val="B1AFC4EB27AE4D7FB887CC3946C1DD03"/>
          </w:pPr>
          <w:r w:rsidRPr="006E09BE">
            <w:rPr>
              <w:rStyle w:val="PlaceholderText"/>
            </w:rPr>
            <w:t>Click here to enter text.</w:t>
          </w:r>
        </w:p>
      </w:docPartBody>
    </w:docPart>
    <w:docPart>
      <w:docPartPr>
        <w:name w:val="B1DF3665B3964E4FBAA1A06C0EDE1DBA"/>
        <w:category>
          <w:name w:val="General"/>
          <w:gallery w:val="placeholder"/>
        </w:category>
        <w:types>
          <w:type w:val="bbPlcHdr"/>
        </w:types>
        <w:behaviors>
          <w:behavior w:val="content"/>
        </w:behaviors>
        <w:guid w:val="{4FC3D3C8-DEC0-48C9-B919-DB6E6369DB6E}"/>
      </w:docPartPr>
      <w:docPartBody>
        <w:p w:rsidR="00CF4A33" w:rsidRDefault="00302CC0">
          <w:pPr>
            <w:pStyle w:val="B1DF3665B3964E4FBAA1A06C0EDE1DBA"/>
          </w:pPr>
          <w:r w:rsidRPr="00E56144">
            <w:rPr>
              <w:rStyle w:val="PlaceholderText"/>
            </w:rPr>
            <w:t>.</w:t>
          </w:r>
        </w:p>
      </w:docPartBody>
    </w:docPart>
    <w:docPart>
      <w:docPartPr>
        <w:name w:val="13D98CCAB33043A9B4B34167524CF28C"/>
        <w:category>
          <w:name w:val="General"/>
          <w:gallery w:val="placeholder"/>
        </w:category>
        <w:types>
          <w:type w:val="bbPlcHdr"/>
        </w:types>
        <w:behaviors>
          <w:behavior w:val="content"/>
        </w:behaviors>
        <w:guid w:val="{4A68911E-95BA-450B-A41F-5621DB8D1101}"/>
      </w:docPartPr>
      <w:docPartBody>
        <w:p w:rsidR="00CF4A33" w:rsidRDefault="00302CC0">
          <w:pPr>
            <w:pStyle w:val="13D98CCAB33043A9B4B34167524CF28C"/>
          </w:pPr>
          <w:r w:rsidRPr="00E56144">
            <w:rPr>
              <w:rStyle w:val="PlaceholderText"/>
            </w:rPr>
            <w:t>.</w:t>
          </w:r>
        </w:p>
      </w:docPartBody>
    </w:docPart>
    <w:docPart>
      <w:docPartPr>
        <w:name w:val="9177ACEA633C4F0A84A02C049B644970"/>
        <w:category>
          <w:name w:val="General"/>
          <w:gallery w:val="placeholder"/>
        </w:category>
        <w:types>
          <w:type w:val="bbPlcHdr"/>
        </w:types>
        <w:behaviors>
          <w:behavior w:val="content"/>
        </w:behaviors>
        <w:guid w:val="{CAE88B85-402B-4808-BDB1-43D6459F50B0}"/>
      </w:docPartPr>
      <w:docPartBody>
        <w:p w:rsidR="00CF4A33" w:rsidRDefault="00302CC0">
          <w:pPr>
            <w:pStyle w:val="9177ACEA633C4F0A84A02C049B644970"/>
          </w:pPr>
          <w:r w:rsidRPr="00E56144">
            <w:rPr>
              <w:rStyle w:val="PlaceholderText"/>
            </w:rPr>
            <w:t>.</w:t>
          </w:r>
        </w:p>
      </w:docPartBody>
    </w:docPart>
    <w:docPart>
      <w:docPartPr>
        <w:name w:val="B5DB467758B6495FBC8B76F9B6C20519"/>
        <w:category>
          <w:name w:val="General"/>
          <w:gallery w:val="placeholder"/>
        </w:category>
        <w:types>
          <w:type w:val="bbPlcHdr"/>
        </w:types>
        <w:behaviors>
          <w:behavior w:val="content"/>
        </w:behaviors>
        <w:guid w:val="{C6CAAC50-0220-44A2-B38E-97623D278785}"/>
      </w:docPartPr>
      <w:docPartBody>
        <w:p w:rsidR="00CF4A33" w:rsidRDefault="00302CC0">
          <w:pPr>
            <w:pStyle w:val="B5DB467758B6495FBC8B76F9B6C20519"/>
          </w:pPr>
          <w:r w:rsidRPr="00EE5BC4">
            <w:rPr>
              <w:rStyle w:val="PlaceholderText"/>
            </w:rPr>
            <w:t>Click here to enter text.</w:t>
          </w:r>
        </w:p>
      </w:docPartBody>
    </w:docPart>
    <w:docPart>
      <w:docPartPr>
        <w:name w:val="42DCED883F5F4DFBA116D6A70675D99B"/>
        <w:category>
          <w:name w:val="General"/>
          <w:gallery w:val="placeholder"/>
        </w:category>
        <w:types>
          <w:type w:val="bbPlcHdr"/>
        </w:types>
        <w:behaviors>
          <w:behavior w:val="content"/>
        </w:behaviors>
        <w:guid w:val="{00936EC2-54E4-41E3-937D-37F0B4C84C8B}"/>
      </w:docPartPr>
      <w:docPartBody>
        <w:p w:rsidR="00CF4A33" w:rsidRDefault="00302CC0">
          <w:pPr>
            <w:pStyle w:val="42DCED883F5F4DFBA116D6A70675D99B"/>
          </w:pPr>
          <w:r w:rsidRPr="00EE5BC4">
            <w:rPr>
              <w:rStyle w:val="PlaceholderText"/>
            </w:rPr>
            <w:t>Click here to enter text.</w:t>
          </w:r>
        </w:p>
      </w:docPartBody>
    </w:docPart>
    <w:docPart>
      <w:docPartPr>
        <w:name w:val="DAD11E7F2746450A80F3A71D2BE8285E"/>
        <w:category>
          <w:name w:val="General"/>
          <w:gallery w:val="placeholder"/>
        </w:category>
        <w:types>
          <w:type w:val="bbPlcHdr"/>
        </w:types>
        <w:behaviors>
          <w:behavior w:val="content"/>
        </w:behaviors>
        <w:guid w:val="{E20C4B1A-5192-4952-AC25-BFBD1C76DA32}"/>
      </w:docPartPr>
      <w:docPartBody>
        <w:p w:rsidR="00CF4A33" w:rsidRDefault="00302CC0">
          <w:pPr>
            <w:pStyle w:val="DAD11E7F2746450A80F3A71D2BE8285E"/>
          </w:pPr>
          <w:r w:rsidRPr="00B26028">
            <w:rPr>
              <w:rStyle w:val="PlaceholderText"/>
            </w:rPr>
            <w:t>Click here to enter text.</w:t>
          </w:r>
        </w:p>
      </w:docPartBody>
    </w:docPart>
    <w:docPart>
      <w:docPartPr>
        <w:name w:val="B78D3B654CCD43249FA82A2B04EF6B6D"/>
        <w:category>
          <w:name w:val="General"/>
          <w:gallery w:val="placeholder"/>
        </w:category>
        <w:types>
          <w:type w:val="bbPlcHdr"/>
        </w:types>
        <w:behaviors>
          <w:behavior w:val="content"/>
        </w:behaviors>
        <w:guid w:val="{483E2F16-3FE0-4631-BC19-5C99C56E9DDA}"/>
      </w:docPartPr>
      <w:docPartBody>
        <w:p w:rsidR="00CF4A33" w:rsidRDefault="00302CC0">
          <w:pPr>
            <w:pStyle w:val="B78D3B654CCD43249FA82A2B04EF6B6D"/>
          </w:pPr>
          <w:r w:rsidRPr="005D088E">
            <w:rPr>
              <w:rStyle w:val="PlaceholderText"/>
            </w:rPr>
            <w:t>Click here to enter a date.</w:t>
          </w:r>
        </w:p>
      </w:docPartBody>
    </w:docPart>
    <w:docPart>
      <w:docPartPr>
        <w:name w:val="D52F1454544F467AA2C126E115AC33D6"/>
        <w:category>
          <w:name w:val="General"/>
          <w:gallery w:val="placeholder"/>
        </w:category>
        <w:types>
          <w:type w:val="bbPlcHdr"/>
        </w:types>
        <w:behaviors>
          <w:behavior w:val="content"/>
        </w:behaviors>
        <w:guid w:val="{6356E639-A6F0-4F18-8607-C36C5F39E5FC}"/>
      </w:docPartPr>
      <w:docPartBody>
        <w:p w:rsidR="00CF4A33" w:rsidRDefault="00302CC0">
          <w:pPr>
            <w:pStyle w:val="D52F1454544F467AA2C126E115AC33D6"/>
          </w:pPr>
          <w:r w:rsidRPr="005D088E">
            <w:rPr>
              <w:rStyle w:val="PlaceholderText"/>
            </w:rPr>
            <w:t>Click here to enter text.</w:t>
          </w:r>
        </w:p>
      </w:docPartBody>
    </w:docPart>
    <w:docPart>
      <w:docPartPr>
        <w:name w:val="0EAC1983FF724D11844B8B1C3B76195B"/>
        <w:category>
          <w:name w:val="General"/>
          <w:gallery w:val="placeholder"/>
        </w:category>
        <w:types>
          <w:type w:val="bbPlcHdr"/>
        </w:types>
        <w:behaviors>
          <w:behavior w:val="content"/>
        </w:behaviors>
        <w:guid w:val="{69E46835-8B8A-4DAE-B627-5926F682D077}"/>
      </w:docPartPr>
      <w:docPartBody>
        <w:p w:rsidR="00CF4A33" w:rsidRDefault="00302CC0">
          <w:pPr>
            <w:pStyle w:val="0EAC1983FF724D11844B8B1C3B76195B"/>
          </w:pPr>
          <w:r w:rsidRPr="006E09BE">
            <w:rPr>
              <w:rStyle w:val="PlaceholderText"/>
            </w:rPr>
            <w:t>Click here to enter a date.</w:t>
          </w:r>
        </w:p>
      </w:docPartBody>
    </w:docPart>
    <w:docPart>
      <w:docPartPr>
        <w:name w:val="B7DEF63BDFC54D998888B6272EC226D6"/>
        <w:category>
          <w:name w:val="General"/>
          <w:gallery w:val="placeholder"/>
        </w:category>
        <w:types>
          <w:type w:val="bbPlcHdr"/>
        </w:types>
        <w:behaviors>
          <w:behavior w:val="content"/>
        </w:behaviors>
        <w:guid w:val="{79DE4DE6-45DB-4B0B-B018-268A980D8FB6}"/>
      </w:docPartPr>
      <w:docPartBody>
        <w:p w:rsidR="00CF4A33" w:rsidRDefault="00302CC0">
          <w:pPr>
            <w:pStyle w:val="B7DEF63BDFC54D998888B6272EC226D6"/>
          </w:pPr>
          <w:r w:rsidRPr="00E56144">
            <w:rPr>
              <w:rStyle w:val="PlaceholderText"/>
            </w:rPr>
            <w:t>.</w:t>
          </w:r>
        </w:p>
      </w:docPartBody>
    </w:docPart>
    <w:docPart>
      <w:docPartPr>
        <w:name w:val="A8D45EDA7F364F3385B67653A84DE847"/>
        <w:category>
          <w:name w:val="General"/>
          <w:gallery w:val="placeholder"/>
        </w:category>
        <w:types>
          <w:type w:val="bbPlcHdr"/>
        </w:types>
        <w:behaviors>
          <w:behavior w:val="content"/>
        </w:behaviors>
        <w:guid w:val="{27DAE5EB-F843-48C1-8711-E60142C02415}"/>
      </w:docPartPr>
      <w:docPartBody>
        <w:p w:rsidR="00CF4A33" w:rsidRDefault="00302CC0">
          <w:pPr>
            <w:pStyle w:val="A8D45EDA7F364F3385B67653A84DE847"/>
          </w:pPr>
          <w:r w:rsidRPr="005D088E">
            <w:rPr>
              <w:rStyle w:val="PlaceholderText"/>
            </w:rPr>
            <w:t xml:space="preserve">Click here to enter text. here to enter text here to enter text here to enter text here to the court of appeal judgment. </w:t>
          </w:r>
        </w:p>
      </w:docPartBody>
    </w:docPart>
    <w:docPart>
      <w:docPartPr>
        <w:name w:val="8A8F79CF7DAF4E78B36BF99C3AD6F4F7"/>
        <w:category>
          <w:name w:val="General"/>
          <w:gallery w:val="placeholder"/>
        </w:category>
        <w:types>
          <w:type w:val="bbPlcHdr"/>
        </w:types>
        <w:behaviors>
          <w:behavior w:val="content"/>
        </w:behaviors>
        <w:guid w:val="{58193C3D-66B6-4300-8B02-B12335050536}"/>
      </w:docPartPr>
      <w:docPartBody>
        <w:p w:rsidR="00CF4A33" w:rsidRDefault="00302CC0">
          <w:pPr>
            <w:pStyle w:val="8A8F79CF7DAF4E78B36BF99C3AD6F4F7"/>
          </w:pPr>
          <w:r w:rsidRPr="00E56144">
            <w:rPr>
              <w:rStyle w:val="PlaceholderText"/>
            </w:rPr>
            <w:t>.</w:t>
          </w:r>
        </w:p>
      </w:docPartBody>
    </w:docPart>
    <w:docPart>
      <w:docPartPr>
        <w:name w:val="F0BA7E23389A4E8996877E295BCB9612"/>
        <w:category>
          <w:name w:val="General"/>
          <w:gallery w:val="placeholder"/>
        </w:category>
        <w:types>
          <w:type w:val="bbPlcHdr"/>
        </w:types>
        <w:behaviors>
          <w:behavior w:val="content"/>
        </w:behaviors>
        <w:guid w:val="{1E8F5CF9-0B9E-462E-9083-1AC64E684131}"/>
      </w:docPartPr>
      <w:docPartBody>
        <w:p w:rsidR="00CF4A33" w:rsidRDefault="00302CC0">
          <w:pPr>
            <w:pStyle w:val="F0BA7E23389A4E8996877E295BCB9612"/>
          </w:pPr>
          <w:r w:rsidRPr="002A0FDF">
            <w:rPr>
              <w:rStyle w:val="PlaceholderText"/>
            </w:rPr>
            <w:t>Choose a building block.</w:t>
          </w:r>
        </w:p>
      </w:docPartBody>
    </w:docPart>
    <w:docPart>
      <w:docPartPr>
        <w:name w:val="33F7122126B6476A90153CC72533448C"/>
        <w:category>
          <w:name w:val="General"/>
          <w:gallery w:val="placeholder"/>
        </w:category>
        <w:types>
          <w:type w:val="bbPlcHdr"/>
        </w:types>
        <w:behaviors>
          <w:behavior w:val="content"/>
        </w:behaviors>
        <w:guid w:val="{FD34BA77-ED12-4A5C-855D-EA7E112D9ADD}"/>
      </w:docPartPr>
      <w:docPartBody>
        <w:p w:rsidR="00CF4A33" w:rsidRDefault="00302CC0">
          <w:pPr>
            <w:pStyle w:val="33F7122126B6476A90153CC72533448C"/>
          </w:pPr>
          <w:r w:rsidRPr="006E09BE">
            <w:rPr>
              <w:rStyle w:val="PlaceholderText"/>
            </w:rPr>
            <w:t>Click here to enter text.</w:t>
          </w:r>
        </w:p>
      </w:docPartBody>
    </w:docPart>
    <w:docPart>
      <w:docPartPr>
        <w:name w:val="1BE1FFBF611C4595A4D3884B9EB67972"/>
        <w:category>
          <w:name w:val="General"/>
          <w:gallery w:val="placeholder"/>
        </w:category>
        <w:types>
          <w:type w:val="bbPlcHdr"/>
        </w:types>
        <w:behaviors>
          <w:behavior w:val="content"/>
        </w:behaviors>
        <w:guid w:val="{E13556C6-CD32-455E-9786-8BD8707CA6BD}"/>
      </w:docPartPr>
      <w:docPartBody>
        <w:p w:rsidR="00CF4A33" w:rsidRDefault="00302CC0">
          <w:pPr>
            <w:pStyle w:val="1BE1FFBF611C4595A4D3884B9EB67972"/>
          </w:pPr>
          <w:r w:rsidRPr="00E56144">
            <w:rPr>
              <w:rStyle w:val="PlaceholderText"/>
            </w:rPr>
            <w:t>.</w:t>
          </w:r>
        </w:p>
      </w:docPartBody>
    </w:docPart>
    <w:docPart>
      <w:docPartPr>
        <w:name w:val="C7515D2A96A44E278CDAEB19DC039165"/>
        <w:category>
          <w:name w:val="General"/>
          <w:gallery w:val="placeholder"/>
        </w:category>
        <w:types>
          <w:type w:val="bbPlcHdr"/>
        </w:types>
        <w:behaviors>
          <w:behavior w:val="content"/>
        </w:behaviors>
        <w:guid w:val="{9B9D4BCC-E932-4993-8AA0-C54EE60DAA58}"/>
      </w:docPartPr>
      <w:docPartBody>
        <w:p w:rsidR="00CF4A33" w:rsidRDefault="00302CC0">
          <w:pPr>
            <w:pStyle w:val="C7515D2A96A44E278CDAEB19DC039165"/>
          </w:pPr>
          <w:r w:rsidRPr="002A0FDF">
            <w:rPr>
              <w:rStyle w:val="PlaceholderText"/>
            </w:rPr>
            <w:t>Choose a building block.</w:t>
          </w:r>
        </w:p>
      </w:docPartBody>
    </w:docPart>
    <w:docPart>
      <w:docPartPr>
        <w:name w:val="78B732DC825E403A83ED19AC1123A5C4"/>
        <w:category>
          <w:name w:val="General"/>
          <w:gallery w:val="placeholder"/>
        </w:category>
        <w:types>
          <w:type w:val="bbPlcHdr"/>
        </w:types>
        <w:behaviors>
          <w:behavior w:val="content"/>
        </w:behaviors>
        <w:guid w:val="{B8A117ED-57BF-488D-B9A3-420E4DBCF36B}"/>
      </w:docPartPr>
      <w:docPartBody>
        <w:p w:rsidR="00CF4A33" w:rsidRDefault="00302CC0">
          <w:pPr>
            <w:pStyle w:val="78B732DC825E403A83ED19AC1123A5C4"/>
          </w:pPr>
          <w:r w:rsidRPr="006E09BE">
            <w:rPr>
              <w:rStyle w:val="PlaceholderText"/>
            </w:rPr>
            <w:t>Click here to enter text.</w:t>
          </w:r>
        </w:p>
      </w:docPartBody>
    </w:docPart>
    <w:docPart>
      <w:docPartPr>
        <w:name w:val="7BECDF24D94D4373B355D3133957D69A"/>
        <w:category>
          <w:name w:val="General"/>
          <w:gallery w:val="placeholder"/>
        </w:category>
        <w:types>
          <w:type w:val="bbPlcHdr"/>
        </w:types>
        <w:behaviors>
          <w:behavior w:val="content"/>
        </w:behaviors>
        <w:guid w:val="{CEB339D4-4E45-4AFC-9BC2-0F0E80F6BE5A}"/>
      </w:docPartPr>
      <w:docPartBody>
        <w:p w:rsidR="00CF4A33" w:rsidRDefault="00302CC0">
          <w:pPr>
            <w:pStyle w:val="7BECDF24D94D4373B355D3133957D69A"/>
          </w:pPr>
          <w:r w:rsidRPr="00E56144">
            <w:rPr>
              <w:rStyle w:val="PlaceholderText"/>
            </w:rPr>
            <w:t>.</w:t>
          </w:r>
        </w:p>
      </w:docPartBody>
    </w:docPart>
    <w:docPart>
      <w:docPartPr>
        <w:name w:val="891701A4070D435CBC279619B5B6EA1C"/>
        <w:category>
          <w:name w:val="General"/>
          <w:gallery w:val="placeholder"/>
        </w:category>
        <w:types>
          <w:type w:val="bbPlcHdr"/>
        </w:types>
        <w:behaviors>
          <w:behavior w:val="content"/>
        </w:behaviors>
        <w:guid w:val="{D00F0B6A-CB00-419E-ABF0-7214022273B4}"/>
      </w:docPartPr>
      <w:docPartBody>
        <w:p w:rsidR="00CF4A33" w:rsidRDefault="00302CC0">
          <w:pPr>
            <w:pStyle w:val="891701A4070D435CBC279619B5B6EA1C"/>
          </w:pPr>
          <w:r w:rsidRPr="006E09BE">
            <w:rPr>
              <w:rStyle w:val="PlaceholderText"/>
            </w:rPr>
            <w:t>Choose a building block.</w:t>
          </w:r>
        </w:p>
      </w:docPartBody>
    </w:docPart>
    <w:docPart>
      <w:docPartPr>
        <w:name w:val="CEBD6F0CFA3F4D53A5A9A146315DF8EA"/>
        <w:category>
          <w:name w:val="General"/>
          <w:gallery w:val="placeholder"/>
        </w:category>
        <w:types>
          <w:type w:val="bbPlcHdr"/>
        </w:types>
        <w:behaviors>
          <w:behavior w:val="content"/>
        </w:behaviors>
        <w:guid w:val="{DE60B5F5-5DF9-4A57-A010-484B1366CC71}"/>
      </w:docPartPr>
      <w:docPartBody>
        <w:p w:rsidR="00CF4A33" w:rsidRDefault="00302CC0">
          <w:pPr>
            <w:pStyle w:val="CEBD6F0CFA3F4D53A5A9A146315DF8EA"/>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C0"/>
    <w:rsid w:val="00137013"/>
    <w:rsid w:val="00243F67"/>
    <w:rsid w:val="00302CC0"/>
    <w:rsid w:val="00340015"/>
    <w:rsid w:val="00552515"/>
    <w:rsid w:val="007428B5"/>
    <w:rsid w:val="00CF4A33"/>
    <w:rsid w:val="00E5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7D1CD7901C43898B9B3DAAA0AE239B">
    <w:name w:val="CB7D1CD7901C43898B9B3DAAA0AE239B"/>
  </w:style>
  <w:style w:type="paragraph" w:customStyle="1" w:styleId="B06D5F4E9C6443F0BF0ED801534979B1">
    <w:name w:val="B06D5F4E9C6443F0BF0ED801534979B1"/>
  </w:style>
  <w:style w:type="paragraph" w:customStyle="1" w:styleId="B1AFC4EB27AE4D7FB887CC3946C1DD03">
    <w:name w:val="B1AFC4EB27AE4D7FB887CC3946C1DD03"/>
  </w:style>
  <w:style w:type="paragraph" w:customStyle="1" w:styleId="B1DF3665B3964E4FBAA1A06C0EDE1DBA">
    <w:name w:val="B1DF3665B3964E4FBAA1A06C0EDE1DBA"/>
  </w:style>
  <w:style w:type="paragraph" w:customStyle="1" w:styleId="13D98CCAB33043A9B4B34167524CF28C">
    <w:name w:val="13D98CCAB33043A9B4B34167524CF28C"/>
  </w:style>
  <w:style w:type="paragraph" w:customStyle="1" w:styleId="9177ACEA633C4F0A84A02C049B644970">
    <w:name w:val="9177ACEA633C4F0A84A02C049B644970"/>
  </w:style>
  <w:style w:type="paragraph" w:customStyle="1" w:styleId="6613FDBC76704D779C5121C5FAB34EBC">
    <w:name w:val="6613FDBC76704D779C5121C5FAB34EBC"/>
  </w:style>
  <w:style w:type="paragraph" w:customStyle="1" w:styleId="46635CD6861A448481C3E47BDBA1E330">
    <w:name w:val="46635CD6861A448481C3E47BDBA1E330"/>
  </w:style>
  <w:style w:type="paragraph" w:customStyle="1" w:styleId="B5DB467758B6495FBC8B76F9B6C20519">
    <w:name w:val="B5DB467758B6495FBC8B76F9B6C20519"/>
  </w:style>
  <w:style w:type="paragraph" w:customStyle="1" w:styleId="50ADA2DDFDD442B1B61F27BF21626317">
    <w:name w:val="50ADA2DDFDD442B1B61F27BF21626317"/>
  </w:style>
  <w:style w:type="paragraph" w:customStyle="1" w:styleId="0F086ABD8F0F45A99657728B70A22349">
    <w:name w:val="0F086ABD8F0F45A99657728B70A22349"/>
  </w:style>
  <w:style w:type="paragraph" w:customStyle="1" w:styleId="2F191A1DE37E48B9B9F8DDEE4EAA04F1">
    <w:name w:val="2F191A1DE37E48B9B9F8DDEE4EAA04F1"/>
  </w:style>
  <w:style w:type="paragraph" w:customStyle="1" w:styleId="CFF59911497043C0B9E10DEEED15F944">
    <w:name w:val="CFF59911497043C0B9E10DEEED15F944"/>
  </w:style>
  <w:style w:type="paragraph" w:customStyle="1" w:styleId="BC35C0FC7BA748E391DDF18A2948E60E">
    <w:name w:val="BC35C0FC7BA748E391DDF18A2948E60E"/>
  </w:style>
  <w:style w:type="paragraph" w:customStyle="1" w:styleId="3DA38EA51EE2404DA8F5FC70A5884F38">
    <w:name w:val="3DA38EA51EE2404DA8F5FC70A5884F38"/>
  </w:style>
  <w:style w:type="paragraph" w:customStyle="1" w:styleId="2146CD13079347DCB5969B4A956B4B29">
    <w:name w:val="2146CD13079347DCB5969B4A956B4B29"/>
  </w:style>
  <w:style w:type="paragraph" w:customStyle="1" w:styleId="2D6963B9333C45289BCE257527188BBC">
    <w:name w:val="2D6963B9333C45289BCE257527188BBC"/>
  </w:style>
  <w:style w:type="paragraph" w:customStyle="1" w:styleId="8D32096A5670481A91F48096D8F4846B">
    <w:name w:val="8D32096A5670481A91F48096D8F4846B"/>
  </w:style>
  <w:style w:type="paragraph" w:customStyle="1" w:styleId="CF834636DECB4DFEBEB6C521BAD17714">
    <w:name w:val="CF834636DECB4DFEBEB6C521BAD17714"/>
  </w:style>
  <w:style w:type="paragraph" w:customStyle="1" w:styleId="AB15D098EB6249A7BBFF4E050A38015F">
    <w:name w:val="AB15D098EB6249A7BBFF4E050A38015F"/>
  </w:style>
  <w:style w:type="paragraph" w:customStyle="1" w:styleId="42DCED883F5F4DFBA116D6A70675D99B">
    <w:name w:val="42DCED883F5F4DFBA116D6A70675D99B"/>
  </w:style>
  <w:style w:type="paragraph" w:customStyle="1" w:styleId="DAD11E7F2746450A80F3A71D2BE8285E">
    <w:name w:val="DAD11E7F2746450A80F3A71D2BE8285E"/>
  </w:style>
  <w:style w:type="paragraph" w:customStyle="1" w:styleId="B78D3B654CCD43249FA82A2B04EF6B6D">
    <w:name w:val="B78D3B654CCD43249FA82A2B04EF6B6D"/>
  </w:style>
  <w:style w:type="paragraph" w:customStyle="1" w:styleId="D52F1454544F467AA2C126E115AC33D6">
    <w:name w:val="D52F1454544F467AA2C126E115AC33D6"/>
  </w:style>
  <w:style w:type="paragraph" w:customStyle="1" w:styleId="0EAC1983FF724D11844B8B1C3B76195B">
    <w:name w:val="0EAC1983FF724D11844B8B1C3B76195B"/>
  </w:style>
  <w:style w:type="paragraph" w:customStyle="1" w:styleId="B7DEF63BDFC54D998888B6272EC226D6">
    <w:name w:val="B7DEF63BDFC54D998888B6272EC226D6"/>
  </w:style>
  <w:style w:type="paragraph" w:customStyle="1" w:styleId="A8D45EDA7F364F3385B67653A84DE847">
    <w:name w:val="A8D45EDA7F364F3385B67653A84DE847"/>
  </w:style>
  <w:style w:type="paragraph" w:customStyle="1" w:styleId="8A8F79CF7DAF4E78B36BF99C3AD6F4F7">
    <w:name w:val="8A8F79CF7DAF4E78B36BF99C3AD6F4F7"/>
  </w:style>
  <w:style w:type="paragraph" w:customStyle="1" w:styleId="F0BA7E23389A4E8996877E295BCB9612">
    <w:name w:val="F0BA7E23389A4E8996877E295BCB9612"/>
  </w:style>
  <w:style w:type="paragraph" w:customStyle="1" w:styleId="33F7122126B6476A90153CC72533448C">
    <w:name w:val="33F7122126B6476A90153CC72533448C"/>
  </w:style>
  <w:style w:type="paragraph" w:customStyle="1" w:styleId="1BE1FFBF611C4595A4D3884B9EB67972">
    <w:name w:val="1BE1FFBF611C4595A4D3884B9EB67972"/>
  </w:style>
  <w:style w:type="paragraph" w:customStyle="1" w:styleId="C7515D2A96A44E278CDAEB19DC039165">
    <w:name w:val="C7515D2A96A44E278CDAEB19DC039165"/>
  </w:style>
  <w:style w:type="paragraph" w:customStyle="1" w:styleId="78B732DC825E403A83ED19AC1123A5C4">
    <w:name w:val="78B732DC825E403A83ED19AC1123A5C4"/>
  </w:style>
  <w:style w:type="paragraph" w:customStyle="1" w:styleId="7BECDF24D94D4373B355D3133957D69A">
    <w:name w:val="7BECDF24D94D4373B355D3133957D69A"/>
  </w:style>
  <w:style w:type="paragraph" w:customStyle="1" w:styleId="485D6B0AFAAE4C228376E069BE7B4991">
    <w:name w:val="485D6B0AFAAE4C228376E069BE7B4991"/>
  </w:style>
  <w:style w:type="paragraph" w:customStyle="1" w:styleId="9FD1B5DA8F684F25AA87FCB664EFCE7C">
    <w:name w:val="9FD1B5DA8F684F25AA87FCB664EFCE7C"/>
  </w:style>
  <w:style w:type="paragraph" w:customStyle="1" w:styleId="D9045524C76140409B32825EB2B82DB9">
    <w:name w:val="D9045524C76140409B32825EB2B82DB9"/>
  </w:style>
  <w:style w:type="paragraph" w:customStyle="1" w:styleId="343B44054DE54577A936D84408D530AA">
    <w:name w:val="343B44054DE54577A936D84408D530AA"/>
  </w:style>
  <w:style w:type="paragraph" w:customStyle="1" w:styleId="0CEFF1C834A04CAE90FD5934CD8A909C">
    <w:name w:val="0CEFF1C834A04CAE90FD5934CD8A909C"/>
  </w:style>
  <w:style w:type="paragraph" w:customStyle="1" w:styleId="8817C2E647244BDAB99E21C58B0BD4FD">
    <w:name w:val="8817C2E647244BDAB99E21C58B0BD4FD"/>
  </w:style>
  <w:style w:type="paragraph" w:customStyle="1" w:styleId="891701A4070D435CBC279619B5B6EA1C">
    <w:name w:val="891701A4070D435CBC279619B5B6EA1C"/>
  </w:style>
  <w:style w:type="paragraph" w:customStyle="1" w:styleId="CEBD6F0CFA3F4D53A5A9A146315DF8EA">
    <w:name w:val="CEBD6F0CFA3F4D53A5A9A146315DF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A77C-9303-4F3D-915A-FE8A2116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97</TotalTime>
  <Pages>7</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13</cp:revision>
  <cp:lastPrinted>2016-04-14T07:45:00Z</cp:lastPrinted>
  <dcterms:created xsi:type="dcterms:W3CDTF">2016-04-11T09:52:00Z</dcterms:created>
  <dcterms:modified xsi:type="dcterms:W3CDTF">2016-04-14T07:45:00Z</dcterms:modified>
</cp:coreProperties>
</file>