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0B26F1E759C8490B9DDFF319CE11E78F"/>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EF3299" w:rsidP="00CA7795">
      <w:pPr>
        <w:jc w:val="center"/>
        <w:rPr>
          <w:b/>
          <w:sz w:val="28"/>
          <w:szCs w:val="28"/>
        </w:rPr>
      </w:pPr>
      <w:r>
        <w:rPr>
          <w:b/>
          <w:sz w:val="28"/>
          <w:szCs w:val="28"/>
        </w:rPr>
        <w:t>`</w:t>
      </w:r>
      <w:r>
        <w:rPr>
          <w:b/>
          <w:sz w:val="28"/>
          <w:szCs w:val="28"/>
        </w:rPr>
        <w:tab/>
      </w:r>
    </w:p>
    <w:sdt>
      <w:sdtPr>
        <w:rPr>
          <w:b/>
          <w:sz w:val="28"/>
          <w:szCs w:val="28"/>
        </w:rPr>
        <w:id w:val="13542613"/>
        <w:placeholder>
          <w:docPart w:val="1CE6494712634555AE1BAC45444B5308"/>
        </w:placeholder>
        <w:docPartList>
          <w:docPartGallery w:val="Quick Parts"/>
        </w:docPartList>
      </w:sdtPr>
      <w:sdtContent>
        <w:p w:rsidR="00102EE1" w:rsidRDefault="00EA4E76" w:rsidP="00CA7795">
          <w:pPr>
            <w:jc w:val="center"/>
            <w:rPr>
              <w:b/>
              <w:sz w:val="28"/>
              <w:szCs w:val="28"/>
            </w:rPr>
          </w:pPr>
          <w:sdt>
            <w:sdtPr>
              <w:rPr>
                <w:b/>
                <w:sz w:val="28"/>
                <w:szCs w:val="28"/>
              </w:rPr>
              <w:id w:val="13542618"/>
              <w:placeholder>
                <w:docPart w:val="CAA7045F60274EF489BBB58AFC143FD9"/>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7D55FAC54FC244A99506A77EBA0BF6E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86264">
                <w:rPr>
                  <w:sz w:val="28"/>
                  <w:szCs w:val="28"/>
                </w:rPr>
                <w:t>S. Domah (J.A),</w:t>
              </w:r>
              <w:r w:rsidR="00D676B9">
                <w:rPr>
                  <w:sz w:val="28"/>
                  <w:szCs w:val="28"/>
                </w:rPr>
                <w:t xml:space="preserve"> </w:t>
              </w:r>
            </w:sdtContent>
          </w:sdt>
          <w:sdt>
            <w:sdtPr>
              <w:rPr>
                <w:sz w:val="28"/>
                <w:szCs w:val="28"/>
              </w:rPr>
              <w:id w:val="15629612"/>
              <w:placeholder>
                <w:docPart w:val="A08DD77EC44142FAB05E0C480B70C8D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786264">
                <w:rPr>
                  <w:sz w:val="28"/>
                  <w:szCs w:val="28"/>
                </w:rPr>
                <w:t>A.Fernando</w:t>
              </w:r>
              <w:proofErr w:type="spellEnd"/>
              <w:r w:rsidR="00786264">
                <w:rPr>
                  <w:sz w:val="28"/>
                  <w:szCs w:val="28"/>
                </w:rPr>
                <w:t xml:space="preserve"> (J.A)</w:t>
              </w:r>
              <w:r w:rsidR="00D676B9">
                <w:rPr>
                  <w:sz w:val="28"/>
                  <w:szCs w:val="28"/>
                </w:rPr>
                <w:t>,</w:t>
              </w:r>
            </w:sdtContent>
          </w:sdt>
          <w:sdt>
            <w:sdtPr>
              <w:rPr>
                <w:sz w:val="28"/>
                <w:szCs w:val="28"/>
              </w:rPr>
              <w:id w:val="15629656"/>
              <w:placeholder>
                <w:docPart w:val="DA29A21E994942678C71B2C94E7D361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676B9">
                <w:rPr>
                  <w:sz w:val="28"/>
                  <w:szCs w:val="28"/>
                </w:rPr>
                <w:t xml:space="preserve"> </w:t>
              </w:r>
              <w:r w:rsidR="00786264">
                <w:rPr>
                  <w:sz w:val="28"/>
                  <w:szCs w:val="28"/>
                </w:rPr>
                <w:t>M. Twomey (J.A)</w:t>
              </w:r>
            </w:sdtContent>
          </w:sdt>
          <w:sdt>
            <w:sdtPr>
              <w:rPr>
                <w:sz w:val="28"/>
                <w:szCs w:val="28"/>
              </w:rPr>
              <w:id w:val="15629661"/>
              <w:placeholder>
                <w:docPart w:val="71749590157A4F299F12977E25BD0C3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839DD">
                <w:rPr>
                  <w:sz w:val="28"/>
                  <w:szCs w:val="28"/>
                </w:rPr>
                <w:t>]</w:t>
              </w:r>
            </w:sdtContent>
          </w:sdt>
        </w:p>
      </w:sdtContent>
    </w:sdt>
    <w:p w:rsidR="00C55FDF" w:rsidRDefault="00EA4E76" w:rsidP="0006489F">
      <w:pPr>
        <w:spacing w:before="240"/>
        <w:jc w:val="center"/>
        <w:rPr>
          <w:b/>
          <w:sz w:val="28"/>
          <w:szCs w:val="28"/>
        </w:rPr>
      </w:pPr>
      <w:sdt>
        <w:sdtPr>
          <w:rPr>
            <w:b/>
            <w:sz w:val="28"/>
            <w:szCs w:val="28"/>
          </w:rPr>
          <w:id w:val="14547297"/>
          <w:lock w:val="contentLocked"/>
          <w:placeholder>
            <w:docPart w:val="0B26F1E759C8490B9DDFF319CE11E78F"/>
          </w:placeholder>
        </w:sdtPr>
        <w:sdtContent>
          <w:r w:rsidR="00E86753" w:rsidRPr="00B75AE2">
            <w:rPr>
              <w:b/>
              <w:sz w:val="28"/>
              <w:szCs w:val="28"/>
            </w:rPr>
            <w:t xml:space="preserve">Civil </w:t>
          </w:r>
          <w:r w:rsidR="00583C6D">
            <w:rPr>
              <w:b/>
              <w:sz w:val="28"/>
              <w:szCs w:val="28"/>
            </w:rPr>
            <w:t>Appeal SCA</w:t>
          </w:r>
        </w:sdtContent>
      </w:sdt>
      <w:r w:rsidR="00786264">
        <w:rPr>
          <w:b/>
          <w:sz w:val="28"/>
          <w:szCs w:val="28"/>
        </w:rPr>
        <w:t>01</w:t>
      </w:r>
      <w:sdt>
        <w:sdtPr>
          <w:rPr>
            <w:b/>
            <w:sz w:val="28"/>
            <w:szCs w:val="28"/>
          </w:rPr>
          <w:id w:val="14547301"/>
          <w:lock w:val="sdtContentLocked"/>
          <w:placeholder>
            <w:docPart w:val="0B26F1E759C8490B9DDFF319CE11E78F"/>
          </w:placeholder>
        </w:sdtPr>
        <w:sdtContent>
          <w:r w:rsidR="00E86753">
            <w:rPr>
              <w:b/>
              <w:sz w:val="28"/>
              <w:szCs w:val="28"/>
            </w:rPr>
            <w:t>/20</w:t>
          </w:r>
        </w:sdtContent>
      </w:sdt>
      <w:r w:rsidR="00786264">
        <w:rPr>
          <w:b/>
          <w:sz w:val="28"/>
          <w:szCs w:val="28"/>
        </w:rPr>
        <w:t>14</w:t>
      </w:r>
    </w:p>
    <w:p w:rsidR="00DB6D34" w:rsidRPr="00606EEA" w:rsidRDefault="00EA4E76" w:rsidP="00616597">
      <w:pPr>
        <w:spacing w:before="120"/>
        <w:jc w:val="center"/>
        <w:rPr>
          <w:b/>
          <w:sz w:val="24"/>
          <w:szCs w:val="24"/>
        </w:rPr>
      </w:pPr>
      <w:sdt>
        <w:sdtPr>
          <w:rPr>
            <w:b/>
            <w:sz w:val="28"/>
            <w:szCs w:val="28"/>
          </w:rPr>
          <w:id w:val="15629594"/>
          <w:lock w:val="contentLocked"/>
          <w:placeholder>
            <w:docPart w:val="C92D0A2CC5BD49BDAA0E89B66F71A61D"/>
          </w:placeholder>
        </w:sdtPr>
        <w:sdtContent>
          <w:r w:rsidR="002C0CC4">
            <w:rPr>
              <w:b/>
              <w:sz w:val="24"/>
              <w:szCs w:val="24"/>
            </w:rPr>
            <w:t>(Appeal from</w:t>
          </w:r>
          <w:r w:rsidR="00583C6D">
            <w:rPr>
              <w:b/>
              <w:sz w:val="24"/>
              <w:szCs w:val="24"/>
            </w:rPr>
            <w:t xml:space="preserve"> Supreme Court Decision</w:t>
          </w:r>
        </w:sdtContent>
      </w:sdt>
      <w:r w:rsidR="00F27ABE" w:rsidRPr="00F27ABE">
        <w:rPr>
          <w:b/>
          <w:sz w:val="24"/>
          <w:szCs w:val="24"/>
        </w:rPr>
        <w:t>2</w:t>
      </w:r>
      <w:r w:rsidR="00786264" w:rsidRPr="00F27ABE">
        <w:rPr>
          <w:b/>
          <w:sz w:val="24"/>
          <w:szCs w:val="24"/>
        </w:rPr>
        <w:t>81</w:t>
      </w:r>
      <w:sdt>
        <w:sdtPr>
          <w:rPr>
            <w:b/>
            <w:sz w:val="28"/>
            <w:szCs w:val="28"/>
          </w:rPr>
          <w:id w:val="15629598"/>
          <w:lock w:val="contentLocked"/>
          <w:placeholder>
            <w:docPart w:val="C92D0A2CC5BD49BDAA0E89B66F71A61D"/>
          </w:placeholder>
        </w:sdtPr>
        <w:sdtContent>
          <w:r w:rsidR="00097B9A">
            <w:rPr>
              <w:b/>
              <w:sz w:val="24"/>
              <w:szCs w:val="24"/>
            </w:rPr>
            <w:t>/20</w:t>
          </w:r>
        </w:sdtContent>
      </w:sdt>
      <w:r w:rsidR="00786264" w:rsidRPr="00F27ABE">
        <w:rPr>
          <w:b/>
          <w:sz w:val="24"/>
          <w:szCs w:val="24"/>
        </w:rPr>
        <w:t>13</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6"/>
        <w:gridCol w:w="883"/>
        <w:gridCol w:w="4347"/>
      </w:tblGrid>
      <w:tr w:rsidR="003A059B" w:rsidRPr="00B26028" w:rsidTr="00B66B63">
        <w:tc>
          <w:tcPr>
            <w:tcW w:w="4428" w:type="dxa"/>
            <w:tcBorders>
              <w:top w:val="nil"/>
              <w:left w:val="nil"/>
              <w:bottom w:val="nil"/>
              <w:right w:val="nil"/>
            </w:tcBorders>
          </w:tcPr>
          <w:p w:rsidR="003A059B" w:rsidRDefault="00786264" w:rsidP="00786264">
            <w:pPr>
              <w:spacing w:before="120" w:after="120"/>
              <w:rPr>
                <w:sz w:val="24"/>
                <w:szCs w:val="24"/>
              </w:rPr>
            </w:pPr>
            <w:r>
              <w:rPr>
                <w:sz w:val="24"/>
                <w:szCs w:val="24"/>
              </w:rPr>
              <w:t>DJS Capital Limited</w:t>
            </w:r>
          </w:p>
          <w:p w:rsidR="00786264" w:rsidRPr="00B26028" w:rsidRDefault="00786264" w:rsidP="00786264">
            <w:pPr>
              <w:spacing w:before="120" w:after="120"/>
              <w:rPr>
                <w:sz w:val="24"/>
                <w:szCs w:val="24"/>
              </w:rPr>
            </w:pPr>
            <w:r>
              <w:rPr>
                <w:sz w:val="24"/>
                <w:szCs w:val="24"/>
              </w:rPr>
              <w:t>JN Capital Limited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786264" w:rsidRDefault="00EA4E76" w:rsidP="00B26028">
            <w:pPr>
              <w:spacing w:before="120" w:after="120"/>
              <w:rPr>
                <w:sz w:val="24"/>
                <w:szCs w:val="24"/>
              </w:rPr>
            </w:pPr>
            <w:sdt>
              <w:sdtPr>
                <w:rPr>
                  <w:sz w:val="24"/>
                  <w:szCs w:val="24"/>
                </w:rPr>
                <w:id w:val="17813789"/>
                <w:placeholder>
                  <w:docPart w:val="062C8C3DE1C54E4683C7DA7DA42B7A82"/>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786264" w:rsidRPr="00786264">
                  <w:rPr>
                    <w:sz w:val="24"/>
                    <w:szCs w:val="24"/>
                  </w:rPr>
                  <w:t>1st Appellant</w:t>
                </w:r>
              </w:sdtContent>
            </w:sdt>
          </w:p>
          <w:p w:rsidR="00CE0CDA" w:rsidRPr="00B26028" w:rsidRDefault="00EA4E76" w:rsidP="00B26028">
            <w:pPr>
              <w:spacing w:before="120" w:after="120"/>
              <w:rPr>
                <w:sz w:val="24"/>
                <w:szCs w:val="24"/>
              </w:rPr>
            </w:pPr>
            <w:sdt>
              <w:sdtPr>
                <w:rPr>
                  <w:sz w:val="24"/>
                  <w:szCs w:val="24"/>
                </w:rPr>
                <w:id w:val="91333906"/>
                <w:placeholder>
                  <w:docPart w:val="14B71D000E814110BB0F339DA5302395"/>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786264">
                  <w:rPr>
                    <w:sz w:val="24"/>
                    <w:szCs w:val="24"/>
                  </w:rPr>
                  <w:t>2nd Appellant</w:t>
                </w:r>
              </w:sdtContent>
            </w:sdt>
          </w:p>
          <w:p w:rsidR="00CE0CDA" w:rsidRPr="00B26028" w:rsidRDefault="00CE0CDA" w:rsidP="00B26028">
            <w:pPr>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5F7E04EA78B44B89BB3AF7906AB7420A"/>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EA4E76" w:rsidP="00786264">
            <w:pPr>
              <w:spacing w:before="120" w:after="120"/>
              <w:rPr>
                <w:sz w:val="24"/>
                <w:szCs w:val="24"/>
              </w:rPr>
            </w:pPr>
            <w:sdt>
              <w:sdtPr>
                <w:rPr>
                  <w:sz w:val="24"/>
                  <w:szCs w:val="24"/>
                </w:rPr>
                <w:id w:val="8972153"/>
                <w:placeholder>
                  <w:docPart w:val="3C43A5C89B434D06B23EFE2CF1347EDC"/>
                </w:placeholder>
              </w:sdtPr>
              <w:sdtContent>
                <w:r w:rsidR="00786264">
                  <w:rPr>
                    <w:sz w:val="24"/>
                    <w:szCs w:val="24"/>
                  </w:rPr>
                  <w:t>The Financial Intelligence Unit</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786264" w:rsidRDefault="00EA4E76" w:rsidP="00B26028">
            <w:pPr>
              <w:spacing w:before="120" w:after="120"/>
              <w:rPr>
                <w:sz w:val="24"/>
                <w:szCs w:val="24"/>
              </w:rPr>
            </w:pPr>
            <w:sdt>
              <w:sdtPr>
                <w:rPr>
                  <w:sz w:val="24"/>
                  <w:szCs w:val="24"/>
                </w:rPr>
                <w:id w:val="15629686"/>
                <w:placeholder>
                  <w:docPart w:val="DBA3CFB3CA6143679AEFBEA76DE520C8"/>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786264" w:rsidRPr="00786264">
                  <w:rPr>
                    <w:sz w:val="24"/>
                    <w:szCs w:val="24"/>
                  </w:rPr>
                  <w:t>Respondent</w:t>
                </w:r>
              </w:sdtContent>
            </w:sdt>
          </w:p>
          <w:p w:rsidR="00B26028" w:rsidRPr="00B26028" w:rsidRDefault="00B26028" w:rsidP="00B26028">
            <w:pPr>
              <w:spacing w:before="120" w:after="120"/>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A4E76" w:rsidP="00C22967">
      <w:pPr>
        <w:spacing w:before="240" w:after="120"/>
        <w:rPr>
          <w:sz w:val="24"/>
          <w:szCs w:val="24"/>
        </w:rPr>
      </w:pPr>
      <w:sdt>
        <w:sdtPr>
          <w:rPr>
            <w:sz w:val="24"/>
            <w:szCs w:val="24"/>
          </w:rPr>
          <w:id w:val="15629736"/>
          <w:lock w:val="contentLocked"/>
          <w:placeholder>
            <w:docPart w:val="C92D0A2CC5BD49BDAA0E89B66F71A61D"/>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C7F5A3F531D4D0B876F64EEA6601190"/>
          </w:placeholder>
          <w:date w:fullDate="2016-04-14T00:00:00Z">
            <w:dateFormat w:val="dd MMMM yyyy"/>
            <w:lid w:val="en-GB"/>
            <w:storeMappedDataAs w:val="dateTime"/>
            <w:calendar w:val="gregorian"/>
          </w:date>
        </w:sdtPr>
        <w:sdtContent>
          <w:r w:rsidR="00786264">
            <w:rPr>
              <w:sz w:val="24"/>
              <w:szCs w:val="24"/>
            </w:rPr>
            <w:t>14 April 2016</w:t>
          </w:r>
        </w:sdtContent>
      </w:sdt>
      <w:r>
        <w:rPr>
          <w:sz w:val="24"/>
          <w:szCs w:val="24"/>
        </w:rPr>
        <w:fldChar w:fldCharType="begin"/>
      </w:r>
      <w:r>
        <w:rPr>
          <w:sz w:val="24"/>
          <w:szCs w:val="24"/>
        </w:rPr>
        <w:fldChar w:fldCharType="end"/>
      </w:r>
    </w:p>
    <w:p w:rsidR="00201C0E" w:rsidRPr="00786264" w:rsidRDefault="00EA4E76" w:rsidP="00B0414B">
      <w:pPr>
        <w:rPr>
          <w:sz w:val="24"/>
          <w:szCs w:val="24"/>
        </w:rPr>
        <w:sectPr w:rsidR="00201C0E" w:rsidRPr="00786264" w:rsidSect="00EF2051">
          <w:type w:val="continuous"/>
          <w:pgSz w:w="12240" w:h="15840"/>
          <w:pgMar w:top="1440" w:right="1440" w:bottom="1440" w:left="1440" w:header="720" w:footer="720" w:gutter="0"/>
          <w:cols w:space="720"/>
          <w:docGrid w:linePitch="360"/>
        </w:sectPr>
      </w:pPr>
      <w:sdt>
        <w:sdtPr>
          <w:rPr>
            <w:sz w:val="24"/>
            <w:szCs w:val="24"/>
          </w:rPr>
          <w:id w:val="15629744"/>
          <w:lock w:val="contentLocked"/>
          <w:placeholder>
            <w:docPart w:val="C92D0A2CC5BD49BDAA0E89B66F71A61D"/>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4EF19193BE2C4D058AB26E8780A88264"/>
          </w:placeholder>
        </w:sdtPr>
        <w:sdtContent>
          <w:r w:rsidR="00786264">
            <w:rPr>
              <w:sz w:val="24"/>
              <w:szCs w:val="24"/>
            </w:rPr>
            <w:t xml:space="preserve">Philippe </w:t>
          </w:r>
          <w:proofErr w:type="spellStart"/>
          <w:r w:rsidR="00786264">
            <w:rPr>
              <w:sz w:val="24"/>
              <w:szCs w:val="24"/>
            </w:rPr>
            <w:t>Boullé</w:t>
          </w:r>
          <w:proofErr w:type="spellEnd"/>
        </w:sdtContent>
      </w:sdt>
      <w:r w:rsidRPr="00786264">
        <w:rPr>
          <w:sz w:val="24"/>
          <w:szCs w:val="24"/>
        </w:rPr>
        <w:fldChar w:fldCharType="begin"/>
      </w:r>
      <w:r w:rsidR="00F804CC" w:rsidRPr="00786264">
        <w:rPr>
          <w:sz w:val="24"/>
          <w:szCs w:val="24"/>
        </w:rPr>
        <w:instrText xml:space="preserve"> ASK  "Enter Appellant Lawyer full name"  \* MERGEFORMAT </w:instrText>
      </w:r>
      <w:r w:rsidRPr="00786264">
        <w:rPr>
          <w:sz w:val="24"/>
          <w:szCs w:val="24"/>
        </w:rPr>
        <w:fldChar w:fldCharType="end"/>
      </w:r>
      <w:r w:rsidRPr="00786264">
        <w:rPr>
          <w:sz w:val="24"/>
          <w:szCs w:val="24"/>
        </w:rPr>
        <w:fldChar w:fldCharType="begin"/>
      </w:r>
      <w:r w:rsidRPr="00786264">
        <w:rPr>
          <w:sz w:val="24"/>
          <w:szCs w:val="24"/>
        </w:rPr>
        <w:fldChar w:fldCharType="end"/>
      </w:r>
      <w:r w:rsidR="00786264" w:rsidRPr="00786264">
        <w:rPr>
          <w:sz w:val="24"/>
          <w:szCs w:val="24"/>
        </w:rPr>
        <w:t xml:space="preserve"> for the </w:t>
      </w:r>
      <w:r w:rsidR="00CD4936">
        <w:rPr>
          <w:sz w:val="24"/>
          <w:szCs w:val="24"/>
        </w:rPr>
        <w:t>A</w:t>
      </w:r>
      <w:r w:rsidR="00786264" w:rsidRPr="00786264">
        <w:rPr>
          <w:sz w:val="24"/>
          <w:szCs w:val="24"/>
        </w:rPr>
        <w:t>ppe</w:t>
      </w:r>
      <w:r w:rsidR="00786264">
        <w:rPr>
          <w:sz w:val="24"/>
          <w:szCs w:val="24"/>
        </w:rPr>
        <w:t>llants</w:t>
      </w: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4EF19193BE2C4D058AB26E8780A88264"/>
          </w:placeholder>
        </w:sdtPr>
        <w:sdtContent>
          <w:r w:rsidR="00CD4936">
            <w:rPr>
              <w:sz w:val="24"/>
              <w:szCs w:val="24"/>
            </w:rPr>
            <w:t>Barry Galvin of the Respondent</w:t>
          </w:r>
        </w:sdtContent>
      </w:sdt>
      <w:r w:rsidR="00EA4E76">
        <w:rPr>
          <w:sz w:val="24"/>
          <w:szCs w:val="24"/>
        </w:rPr>
        <w:fldChar w:fldCharType="begin"/>
      </w:r>
      <w:r w:rsidR="00F804CC">
        <w:rPr>
          <w:sz w:val="24"/>
          <w:szCs w:val="24"/>
        </w:rPr>
        <w:instrText xml:space="preserve"> ASK  "Enter Respondent Lawyer Full Name"  \* MERGEFORMAT </w:instrText>
      </w:r>
      <w:r w:rsidR="00EA4E76">
        <w:rPr>
          <w:sz w:val="24"/>
          <w:szCs w:val="24"/>
        </w:rPr>
        <w:fldChar w:fldCharType="end"/>
      </w:r>
      <w:r w:rsidR="00EA4E76">
        <w:rPr>
          <w:sz w:val="24"/>
          <w:szCs w:val="24"/>
        </w:rPr>
        <w:fldChar w:fldCharType="begin"/>
      </w:r>
      <w:r w:rsidR="00EA4E76">
        <w:rPr>
          <w:sz w:val="24"/>
          <w:szCs w:val="24"/>
        </w:rPr>
        <w:fldChar w:fldCharType="end"/>
      </w:r>
    </w:p>
    <w:p w:rsidR="00E6492F" w:rsidRDefault="00EA4E76" w:rsidP="006578C2">
      <w:pPr>
        <w:spacing w:before="120" w:after="240"/>
        <w:rPr>
          <w:sz w:val="24"/>
          <w:szCs w:val="24"/>
        </w:rPr>
      </w:pPr>
      <w:sdt>
        <w:sdtPr>
          <w:rPr>
            <w:color w:val="808080"/>
            <w:sz w:val="24"/>
            <w:szCs w:val="24"/>
          </w:rPr>
          <w:id w:val="15629748"/>
          <w:lock w:val="contentLocked"/>
          <w:placeholder>
            <w:docPart w:val="C92D0A2CC5BD49BDAA0E89B66F71A61D"/>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EF9ADE9202F84541AC1F0BE8D4FDC180"/>
          </w:placeholder>
          <w:date w:fullDate="2016-04-22T00:00:00Z">
            <w:dateFormat w:val="dd MMMM yyyy"/>
            <w:lid w:val="en-GB"/>
            <w:storeMappedDataAs w:val="dateTime"/>
            <w:calendar w:val="gregorian"/>
          </w:date>
        </w:sdtPr>
        <w:sdtContent>
          <w:r w:rsidR="00CD4936">
            <w:rPr>
              <w:sz w:val="24"/>
              <w:szCs w:val="24"/>
            </w:rPr>
            <w:t>22 April 2016</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C92D0A2CC5BD49BDAA0E89B66F71A61D"/>
        </w:placeholder>
      </w:sdt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EA4E76"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E7EE31B06D424AB987A7279BFB39762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D4936">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7A54540C60F849BE9F96F9AF65DC1BA0"/>
        </w:placeholder>
      </w:sdtPr>
      <w:sdtContent>
        <w:p w:rsidR="003342FD" w:rsidRDefault="00CD4936" w:rsidP="005839DD">
          <w:pPr>
            <w:pStyle w:val="ListParagraph"/>
            <w:numPr>
              <w:ilvl w:val="0"/>
              <w:numId w:val="7"/>
            </w:numPr>
            <w:spacing w:line="360" w:lineRule="auto"/>
            <w:ind w:left="709" w:hanging="425"/>
            <w:jc w:val="both"/>
            <w:rPr>
              <w:sz w:val="24"/>
              <w:szCs w:val="24"/>
            </w:rPr>
          </w:pPr>
          <w:r w:rsidRPr="006E1418">
            <w:rPr>
              <w:sz w:val="24"/>
              <w:szCs w:val="24"/>
            </w:rPr>
            <w:t xml:space="preserve">This </w:t>
          </w:r>
          <w:r w:rsidR="00FA79BD" w:rsidRPr="006E1418">
            <w:rPr>
              <w:sz w:val="24"/>
              <w:szCs w:val="24"/>
            </w:rPr>
            <w:t>interlocutory appeal is brought against a</w:t>
          </w:r>
          <w:r w:rsidR="006E1418" w:rsidRPr="006E1418">
            <w:rPr>
              <w:sz w:val="24"/>
              <w:szCs w:val="24"/>
            </w:rPr>
            <w:t xml:space="preserve"> decision by Karunakaran J in relation to an application </w:t>
          </w:r>
          <w:r w:rsidR="006E1418">
            <w:rPr>
              <w:sz w:val="24"/>
              <w:szCs w:val="24"/>
            </w:rPr>
            <w:t xml:space="preserve">made </w:t>
          </w:r>
          <w:r w:rsidR="006E1418" w:rsidRPr="006E1418">
            <w:rPr>
              <w:sz w:val="24"/>
              <w:szCs w:val="24"/>
            </w:rPr>
            <w:t xml:space="preserve">by the Respondents pursuant </w:t>
          </w:r>
          <w:r w:rsidR="00FA79BD" w:rsidRPr="006E1418">
            <w:rPr>
              <w:sz w:val="24"/>
              <w:szCs w:val="24"/>
            </w:rPr>
            <w:t>to section</w:t>
          </w:r>
          <w:r w:rsidRPr="006E1418">
            <w:rPr>
              <w:sz w:val="24"/>
              <w:szCs w:val="24"/>
            </w:rPr>
            <w:t xml:space="preserve"> 4 of the Proceeds of Crime (Civil Confiscation) Act 2008 (POCA</w:t>
          </w:r>
          <w:r w:rsidR="00AE39CB" w:rsidRPr="006E1418">
            <w:rPr>
              <w:sz w:val="24"/>
              <w:szCs w:val="24"/>
            </w:rPr>
            <w:t>)</w:t>
          </w:r>
          <w:r w:rsidR="006E1418" w:rsidRPr="006E1418">
            <w:rPr>
              <w:sz w:val="24"/>
              <w:szCs w:val="24"/>
            </w:rPr>
            <w:t>.</w:t>
          </w:r>
        </w:p>
        <w:p w:rsidR="006E1418" w:rsidRPr="006E1418" w:rsidRDefault="006E1418" w:rsidP="005839DD">
          <w:pPr>
            <w:spacing w:line="360" w:lineRule="auto"/>
            <w:ind w:left="709" w:hanging="425"/>
            <w:jc w:val="both"/>
            <w:rPr>
              <w:sz w:val="24"/>
              <w:szCs w:val="24"/>
            </w:rPr>
          </w:pPr>
        </w:p>
        <w:p w:rsidR="003342FD" w:rsidRDefault="003342FD" w:rsidP="005839DD">
          <w:pPr>
            <w:pStyle w:val="JudgmentText"/>
            <w:numPr>
              <w:ilvl w:val="0"/>
              <w:numId w:val="7"/>
            </w:numPr>
            <w:ind w:left="709" w:hanging="425"/>
          </w:pPr>
          <w:r>
            <w:t xml:space="preserve">The </w:t>
          </w:r>
          <w:r w:rsidR="006E1418">
            <w:t xml:space="preserve">Appellants’ summarised </w:t>
          </w:r>
          <w:r>
            <w:t>grounds of appeal are that:</w:t>
          </w:r>
        </w:p>
        <w:p w:rsidR="003342FD" w:rsidRDefault="003342FD" w:rsidP="005839DD">
          <w:pPr>
            <w:pStyle w:val="JudgmentText"/>
            <w:numPr>
              <w:ilvl w:val="0"/>
              <w:numId w:val="9"/>
            </w:numPr>
            <w:tabs>
              <w:tab w:val="left" w:pos="1134"/>
            </w:tabs>
            <w:ind w:left="709" w:firstLine="0"/>
          </w:pPr>
          <w:r>
            <w:t>The learned judge did not properly address the issue of belief evidence.</w:t>
          </w:r>
        </w:p>
        <w:p w:rsidR="003342FD" w:rsidRDefault="003342FD" w:rsidP="005839DD">
          <w:pPr>
            <w:pStyle w:val="JudgmentText"/>
            <w:numPr>
              <w:ilvl w:val="0"/>
              <w:numId w:val="9"/>
            </w:numPr>
            <w:tabs>
              <w:tab w:val="left" w:pos="1134"/>
            </w:tabs>
            <w:ind w:left="1134" w:hanging="425"/>
          </w:pPr>
          <w:r>
            <w:t>The phrase “the said property was acquired in or all in part with or in connection with property that directly or indirectly constitutes benefit from criminal conduct” is a failed process of adjudication.</w:t>
          </w:r>
        </w:p>
        <w:p w:rsidR="003342FD" w:rsidRDefault="003342FD" w:rsidP="005839DD">
          <w:pPr>
            <w:pStyle w:val="JudgmentText"/>
            <w:numPr>
              <w:ilvl w:val="0"/>
              <w:numId w:val="9"/>
            </w:numPr>
            <w:tabs>
              <w:tab w:val="left" w:pos="1134"/>
            </w:tabs>
            <w:ind w:left="1134" w:hanging="425"/>
          </w:pPr>
          <w:r>
            <w:lastRenderedPageBreak/>
            <w:t xml:space="preserve">The learned judge </w:t>
          </w:r>
          <w:r w:rsidR="006E1418">
            <w:t>did not</w:t>
          </w:r>
          <w:r>
            <w:t xml:space="preserve"> consider the fact that the Appellant had used the POCA provisions to hold on to the Appellants funds since it had failed after 280 days of investigation to back up its accusations against the Appellants under the provisions of AMLA.</w:t>
          </w:r>
        </w:p>
        <w:p w:rsidR="003342FD" w:rsidRDefault="003342FD" w:rsidP="005839DD">
          <w:pPr>
            <w:pStyle w:val="JudgmentText"/>
            <w:numPr>
              <w:ilvl w:val="0"/>
              <w:numId w:val="9"/>
            </w:numPr>
            <w:tabs>
              <w:tab w:val="left" w:pos="1134"/>
            </w:tabs>
            <w:ind w:left="1134" w:hanging="425"/>
          </w:pPr>
          <w:r>
            <w:t>Calling the Appellants to adduce evidence to rebut the affidavit evidence was procedurally erroneous.</w:t>
          </w:r>
        </w:p>
        <w:p w:rsidR="0083431B" w:rsidRDefault="00CD4936" w:rsidP="005839DD">
          <w:pPr>
            <w:pStyle w:val="JudgmentText"/>
            <w:numPr>
              <w:ilvl w:val="0"/>
              <w:numId w:val="7"/>
            </w:numPr>
            <w:tabs>
              <w:tab w:val="left" w:pos="1134"/>
            </w:tabs>
            <w:ind w:left="709" w:hanging="425"/>
          </w:pPr>
          <w:r>
            <w:t>For the purpose of  th</w:t>
          </w:r>
          <w:r w:rsidR="00FA79BD">
            <w:t>e present case</w:t>
          </w:r>
          <w:r>
            <w:t xml:space="preserve"> it is important to note that the </w:t>
          </w:r>
          <w:r w:rsidR="0083431B">
            <w:t xml:space="preserve">procedural </w:t>
          </w:r>
          <w:r>
            <w:t xml:space="preserve">rules </w:t>
          </w:r>
          <w:r w:rsidR="00C00B0A">
            <w:t xml:space="preserve">in POCA proceedings </w:t>
          </w:r>
          <w:r>
            <w:t xml:space="preserve">were </w:t>
          </w:r>
          <w:r w:rsidR="006E1418">
            <w:t>explored and established by the Court of Appeal</w:t>
          </w:r>
          <w:r w:rsidR="00742B49">
            <w:t xml:space="preserve"> </w:t>
          </w:r>
          <w:r w:rsidR="00E352A8">
            <w:t xml:space="preserve">in </w:t>
          </w:r>
          <w:r>
            <w:t xml:space="preserve">similar cases </w:t>
          </w:r>
          <w:r w:rsidR="00AE39CB">
            <w:t xml:space="preserve">(vide </w:t>
          </w:r>
          <w:r w:rsidRPr="00AE39CB">
            <w:rPr>
              <w:i/>
            </w:rPr>
            <w:t>FIU v Mares Corps</w:t>
          </w:r>
          <w:r>
            <w:t xml:space="preserve"> (2011) SLR 404, </w:t>
          </w:r>
          <w:r w:rsidRPr="00AE39CB">
            <w:rPr>
              <w:i/>
            </w:rPr>
            <w:t>FIU v Sentry Global Securities Ltd.</w:t>
          </w:r>
          <w:r>
            <w:t xml:space="preserve"> (2012) SLR 331,</w:t>
          </w:r>
          <w:r w:rsidR="00742B49">
            <w:t xml:space="preserve"> </w:t>
          </w:r>
          <w:r w:rsidR="0083431B" w:rsidRPr="00AE39CB">
            <w:rPr>
              <w:i/>
            </w:rPr>
            <w:t>FIU v Cyber Space Ltd</w:t>
          </w:r>
          <w:r w:rsidR="0083431B">
            <w:t xml:space="preserve"> (2013) SLR 97</w:t>
          </w:r>
          <w:r w:rsidR="00AE39CB">
            <w:t>)</w:t>
          </w:r>
          <w:r w:rsidR="0083431B">
            <w:t>.</w:t>
          </w:r>
        </w:p>
        <w:p w:rsidR="0083431B" w:rsidRDefault="006E1418" w:rsidP="005839DD">
          <w:pPr>
            <w:pStyle w:val="ListParagraph"/>
            <w:numPr>
              <w:ilvl w:val="0"/>
              <w:numId w:val="7"/>
            </w:numPr>
            <w:tabs>
              <w:tab w:val="left" w:pos="1134"/>
            </w:tabs>
            <w:spacing w:line="360" w:lineRule="auto"/>
            <w:ind w:left="709" w:hanging="425"/>
            <w:rPr>
              <w:sz w:val="24"/>
              <w:szCs w:val="24"/>
            </w:rPr>
          </w:pPr>
          <w:r w:rsidRPr="006E1418">
            <w:rPr>
              <w:sz w:val="24"/>
              <w:szCs w:val="24"/>
            </w:rPr>
            <w:t xml:space="preserve">In 2016, after this appeal had been lodged, new procedural rules under POCA (vide S.I. 12/2016) came into effect. </w:t>
          </w:r>
          <w:r w:rsidR="0083431B" w:rsidRPr="00D20948">
            <w:rPr>
              <w:sz w:val="24"/>
              <w:szCs w:val="24"/>
            </w:rPr>
            <w:t>For educational and sensitization purposes</w:t>
          </w:r>
          <w:r w:rsidR="008517B8" w:rsidRPr="00D20948">
            <w:rPr>
              <w:sz w:val="24"/>
              <w:szCs w:val="24"/>
            </w:rPr>
            <w:t xml:space="preserve"> it is useful to bring the </w:t>
          </w:r>
          <w:r w:rsidR="00C72538" w:rsidRPr="00D20948">
            <w:rPr>
              <w:sz w:val="24"/>
              <w:szCs w:val="24"/>
            </w:rPr>
            <w:t>new Rule</w:t>
          </w:r>
          <w:r w:rsidR="0083431B" w:rsidRPr="00D20948">
            <w:rPr>
              <w:sz w:val="24"/>
              <w:szCs w:val="24"/>
            </w:rPr>
            <w:t xml:space="preserve"> 12(1) of POCA Rules 2016 </w:t>
          </w:r>
          <w:r w:rsidR="008517B8" w:rsidRPr="00D20948">
            <w:rPr>
              <w:sz w:val="24"/>
              <w:szCs w:val="24"/>
            </w:rPr>
            <w:t xml:space="preserve">to light. It </w:t>
          </w:r>
          <w:r w:rsidR="0083431B" w:rsidRPr="00D20948">
            <w:rPr>
              <w:sz w:val="24"/>
              <w:szCs w:val="24"/>
            </w:rPr>
            <w:t>provides:</w:t>
          </w:r>
        </w:p>
        <w:p w:rsidR="00D20948" w:rsidRPr="00D20948" w:rsidRDefault="00D20948" w:rsidP="005839DD">
          <w:pPr>
            <w:spacing w:line="360" w:lineRule="auto"/>
            <w:ind w:left="709" w:hanging="425"/>
            <w:rPr>
              <w:sz w:val="24"/>
              <w:szCs w:val="24"/>
            </w:rPr>
          </w:pPr>
        </w:p>
        <w:p w:rsidR="00D20948" w:rsidRDefault="0083431B" w:rsidP="005839DD">
          <w:pPr>
            <w:pStyle w:val="JudgmentText"/>
            <w:numPr>
              <w:ilvl w:val="0"/>
              <w:numId w:val="0"/>
            </w:numPr>
            <w:ind w:left="709"/>
          </w:pPr>
          <w:r w:rsidRPr="007D4396">
            <w:rPr>
              <w:i/>
            </w:rPr>
            <w:t>“For the avoidance of doubt, no independent appeal shall lie from a direction given by the Court under these Rules in a pending matter.”</w:t>
          </w:r>
        </w:p>
        <w:p w:rsidR="0083431B" w:rsidRPr="00CD0477" w:rsidRDefault="00CD0477" w:rsidP="005839DD">
          <w:pPr>
            <w:pStyle w:val="JudgmentText"/>
            <w:numPr>
              <w:ilvl w:val="0"/>
              <w:numId w:val="0"/>
            </w:numPr>
            <w:ind w:left="709"/>
          </w:pPr>
          <w:r>
            <w:t>Hence</w:t>
          </w:r>
          <w:r w:rsidR="003342FD">
            <w:t>,</w:t>
          </w:r>
          <w:r>
            <w:t xml:space="preserve"> the present appeal </w:t>
          </w:r>
          <w:r w:rsidR="00D20948">
            <w:t>might</w:t>
          </w:r>
          <w:r>
            <w:t xml:space="preserve"> not have been permitted under these provisions.</w:t>
          </w:r>
        </w:p>
        <w:p w:rsidR="00AE39CB" w:rsidRDefault="00CD0477" w:rsidP="005839DD">
          <w:pPr>
            <w:pStyle w:val="JudgmentText"/>
            <w:numPr>
              <w:ilvl w:val="0"/>
              <w:numId w:val="7"/>
            </w:numPr>
            <w:ind w:left="709" w:hanging="425"/>
          </w:pPr>
          <w:r>
            <w:t>Be that as it may we have to consider the present appeal, the</w:t>
          </w:r>
          <w:r w:rsidR="00DA210C">
            <w:t xml:space="preserve"> proceedings of </w:t>
          </w:r>
          <w:r>
            <w:t>which, in our view</w:t>
          </w:r>
          <w:r w:rsidR="007D4396">
            <w:t xml:space="preserve"> reflect poorly on the Court below</w:t>
          </w:r>
          <w:r w:rsidR="00FE2F04">
            <w:t xml:space="preserve"> in terms of the procedure followed</w:t>
          </w:r>
          <w:r>
            <w:t>. It should never</w:t>
          </w:r>
          <w:r w:rsidR="00AE39CB">
            <w:t xml:space="preserve"> be repeated.</w:t>
          </w:r>
        </w:p>
        <w:p w:rsidR="007D4396" w:rsidRDefault="00AE39CB" w:rsidP="005839DD">
          <w:pPr>
            <w:pStyle w:val="JudgmentText"/>
            <w:numPr>
              <w:ilvl w:val="0"/>
              <w:numId w:val="7"/>
            </w:numPr>
            <w:ind w:left="709" w:hanging="425"/>
          </w:pPr>
          <w:r>
            <w:t xml:space="preserve">However, </w:t>
          </w:r>
          <w:r w:rsidR="003342FD">
            <w:t>it must also be noted that</w:t>
          </w:r>
          <w:r w:rsidR="00D676B9">
            <w:t xml:space="preserve"> </w:t>
          </w:r>
          <w:r w:rsidR="003342FD">
            <w:t>although t</w:t>
          </w:r>
          <w:r w:rsidR="007D4396">
            <w:t xml:space="preserve">he provisions of POCA have been in force since 2008 </w:t>
          </w:r>
          <w:r w:rsidR="007A73EF">
            <w:t>and those of AMLA since 2006</w:t>
          </w:r>
          <w:r w:rsidR="00FA79BD">
            <w:t>,</w:t>
          </w:r>
          <w:r w:rsidR="007A73EF">
            <w:t xml:space="preserve"> there </w:t>
          </w:r>
          <w:r w:rsidR="007D4396">
            <w:t>is a singular refusal by both judges and legal practitioners to familiarise themselves with the provisions of the Act</w:t>
          </w:r>
          <w:r w:rsidR="007A73EF">
            <w:t>s and the relationship between the two statutes.</w:t>
          </w:r>
        </w:p>
        <w:p w:rsidR="00FA79BD" w:rsidRDefault="00CD0477" w:rsidP="005839DD">
          <w:pPr>
            <w:pStyle w:val="JudgmentText"/>
            <w:numPr>
              <w:ilvl w:val="0"/>
              <w:numId w:val="7"/>
            </w:numPr>
            <w:ind w:left="709" w:hanging="425"/>
          </w:pPr>
          <w:r>
            <w:t xml:space="preserve">Simply put, </w:t>
          </w:r>
          <w:r w:rsidR="00FA79BD">
            <w:t>AMLA</w:t>
          </w:r>
          <w:r w:rsidR="00D676B9">
            <w:t xml:space="preserve"> </w:t>
          </w:r>
          <w:r w:rsidR="006F7F0E">
            <w:t xml:space="preserve">creates offences by providing that it is an offence for a person to do a number of things in relation to property which is either wholly or partly the proceeds of </w:t>
          </w:r>
          <w:r w:rsidR="006F7F0E">
            <w:lastRenderedPageBreak/>
            <w:t xml:space="preserve">crime or any other criminal activity </w:t>
          </w:r>
          <w:r w:rsidR="00AE39CB">
            <w:t xml:space="preserve">when the person </w:t>
          </w:r>
          <w:r w:rsidR="006F7F0E">
            <w:t>know</w:t>
          </w:r>
          <w:r w:rsidR="00AE39CB">
            <w:t xml:space="preserve">s </w:t>
          </w:r>
          <w:r w:rsidR="006F7F0E">
            <w:t>or believ</w:t>
          </w:r>
          <w:r w:rsidR="00AE39CB">
            <w:t>es</w:t>
          </w:r>
          <w:r w:rsidR="00D676B9">
            <w:t xml:space="preserve"> </w:t>
          </w:r>
          <w:r>
            <w:t xml:space="preserve">such </w:t>
          </w:r>
          <w:r w:rsidR="00B45712">
            <w:t>property is</w:t>
          </w:r>
          <w:r w:rsidR="00D676B9">
            <w:t xml:space="preserve"> </w:t>
          </w:r>
          <w:r>
            <w:t>the</w:t>
          </w:r>
          <w:r w:rsidR="006F7F0E">
            <w:t xml:space="preserve"> proceeds</w:t>
          </w:r>
          <w:r>
            <w:t xml:space="preserve"> of crime</w:t>
          </w:r>
          <w:r w:rsidR="006F7F0E">
            <w:t>.</w:t>
          </w:r>
        </w:p>
        <w:p w:rsidR="007D4396" w:rsidRDefault="006F7F0E" w:rsidP="005839DD">
          <w:pPr>
            <w:pStyle w:val="JudgmentText"/>
            <w:numPr>
              <w:ilvl w:val="0"/>
              <w:numId w:val="7"/>
            </w:numPr>
            <w:ind w:left="709" w:hanging="425"/>
          </w:pPr>
          <w:r>
            <w:t>Conversely,</w:t>
          </w:r>
          <w:r w:rsidR="007D4396">
            <w:t xml:space="preserve"> the regime of POCA does not concern criminal law but rather civil law. In both </w:t>
          </w:r>
          <w:proofErr w:type="spellStart"/>
          <w:r w:rsidR="007D4396" w:rsidRPr="007D4396">
            <w:rPr>
              <w:i/>
            </w:rPr>
            <w:t>Hackl</w:t>
          </w:r>
          <w:proofErr w:type="spellEnd"/>
          <w:r w:rsidR="007D4396" w:rsidRPr="007D4396">
            <w:rPr>
              <w:i/>
            </w:rPr>
            <w:t xml:space="preserve"> v FIU</w:t>
          </w:r>
          <w:r w:rsidR="007D4396">
            <w:t xml:space="preserve"> (2010) SLR 98 and </w:t>
          </w:r>
          <w:r w:rsidR="007D4396" w:rsidRPr="007D4396">
            <w:rPr>
              <w:i/>
            </w:rPr>
            <w:t xml:space="preserve">AG v </w:t>
          </w:r>
          <w:proofErr w:type="spellStart"/>
          <w:r w:rsidR="007D4396" w:rsidRPr="007D4396">
            <w:rPr>
              <w:i/>
            </w:rPr>
            <w:t>Podlipny</w:t>
          </w:r>
          <w:proofErr w:type="spellEnd"/>
          <w:r w:rsidR="007D4396">
            <w:t xml:space="preserve"> (2011) SLR 176</w:t>
          </w:r>
          <w:r w:rsidR="007E0CE0">
            <w:t>,</w:t>
          </w:r>
          <w:r w:rsidR="007D4396">
            <w:t xml:space="preserve"> we were at pains to point out this fact</w:t>
          </w:r>
          <w:r w:rsidR="00D20948">
            <w:t>. We can only</w:t>
          </w:r>
          <w:r w:rsidR="007D4396">
            <w:t xml:space="preserve"> reiterate that it is not the person </w:t>
          </w:r>
          <w:r w:rsidR="00CD0477">
            <w:t>who</w:t>
          </w:r>
          <w:r w:rsidR="007D4396">
            <w:t xml:space="preserve"> is dealt with in those pro</w:t>
          </w:r>
          <w:r w:rsidR="00CD0477">
            <w:t>ceedings</w:t>
          </w:r>
          <w:r w:rsidR="007D4396">
            <w:t xml:space="preserve"> but rather property</w:t>
          </w:r>
          <w:r w:rsidR="00CD0477">
            <w:t xml:space="preserve"> in their possession or control</w:t>
          </w:r>
          <w:r w:rsidR="007D4396">
            <w:t xml:space="preserve">. The </w:t>
          </w:r>
          <w:r w:rsidR="00CD0477">
            <w:t>prov</w:t>
          </w:r>
          <w:r w:rsidR="007E0CE0">
            <w:t>i</w:t>
          </w:r>
          <w:r w:rsidR="00CD0477">
            <w:t>sion</w:t>
          </w:r>
          <w:r w:rsidR="007E0CE0">
            <w:t>s</w:t>
          </w:r>
          <w:r w:rsidR="007D4396">
            <w:t xml:space="preserve"> therefore trigger a process </w:t>
          </w:r>
          <w:r w:rsidR="007D4396" w:rsidRPr="007D4396">
            <w:rPr>
              <w:i/>
            </w:rPr>
            <w:t>in rem</w:t>
          </w:r>
          <w:r w:rsidR="007D4396">
            <w:t xml:space="preserve">. </w:t>
          </w:r>
        </w:p>
        <w:p w:rsidR="00FA79BD" w:rsidRDefault="00FA79BD" w:rsidP="005839DD">
          <w:pPr>
            <w:pStyle w:val="JudgmentText"/>
            <w:numPr>
              <w:ilvl w:val="0"/>
              <w:numId w:val="7"/>
            </w:numPr>
            <w:ind w:left="709" w:hanging="425"/>
          </w:pPr>
          <w:r>
            <w:t xml:space="preserve">POCA provides for the civil forfeiture of property where there is belief that </w:t>
          </w:r>
          <w:r w:rsidR="006F7F0E">
            <w:t xml:space="preserve">the property </w:t>
          </w:r>
          <w:r>
            <w:t>is the proceeds of crime. In the POCA process, the belief of the applicant that property is the proceeds of crime is admissible as evidence, provided that the court is satisfied that there are reasonable grounds for the belief. The initial hearing is ex parte</w:t>
          </w:r>
          <w:r w:rsidR="006F7F0E">
            <w:t xml:space="preserve"> (a section 3 application)</w:t>
          </w:r>
          <w:r>
            <w:t>, but there is provision for a full interlocutory hearing after thirty days</w:t>
          </w:r>
          <w:r w:rsidR="00CB49AA">
            <w:t xml:space="preserve"> </w:t>
          </w:r>
          <w:r w:rsidR="00AE26CF">
            <w:t>(</w:t>
          </w:r>
          <w:r w:rsidR="007E0CE0">
            <w:t>a section 4 application)</w:t>
          </w:r>
          <w:r>
            <w:t xml:space="preserve"> where the respondent has an opportunity to show the Supreme Court, on the balance of probabilities, that the property is not the proceeds of crime. </w:t>
          </w:r>
        </w:p>
        <w:p w:rsidR="007E0CE0" w:rsidRDefault="007E0CE0" w:rsidP="005839DD">
          <w:pPr>
            <w:pStyle w:val="JudgmentText"/>
            <w:numPr>
              <w:ilvl w:val="0"/>
              <w:numId w:val="7"/>
            </w:numPr>
            <w:ind w:left="709" w:hanging="283"/>
          </w:pPr>
          <w:r>
            <w:t xml:space="preserve">There is therefore no criminal </w:t>
          </w:r>
          <w:r w:rsidR="00FA79BD">
            <w:t>conviction necessary</w:t>
          </w:r>
          <w:r w:rsidR="00D20948">
            <w:t>. As</w:t>
          </w:r>
          <w:r>
            <w:t xml:space="preserve"> we said in </w:t>
          </w:r>
          <w:r w:rsidRPr="009D5F34">
            <w:rPr>
              <w:i/>
            </w:rPr>
            <w:t xml:space="preserve">Clive Lawry </w:t>
          </w:r>
          <w:proofErr w:type="spellStart"/>
          <w:r w:rsidRPr="009D5F34">
            <w:rPr>
              <w:i/>
            </w:rPr>
            <w:t>Allisop</w:t>
          </w:r>
          <w:proofErr w:type="spellEnd"/>
          <w:r w:rsidRPr="009D5F34">
            <w:rPr>
              <w:i/>
            </w:rPr>
            <w:t xml:space="preserve"> v R</w:t>
          </w:r>
          <w:r w:rsidRPr="009D5F34">
            <w:t xml:space="preserve"> (FIU)</w:t>
          </w:r>
          <w:r w:rsidRPr="009D5F34">
            <w:rPr>
              <w:color w:val="000000"/>
            </w:rPr>
            <w:t xml:space="preserve"> (unreported)</w:t>
          </w:r>
          <w:r w:rsidRPr="009D5F34">
            <w:t>,</w:t>
          </w:r>
          <w:r>
            <w:t xml:space="preserve"> CA </w:t>
          </w:r>
          <w:r w:rsidRPr="009D5F34">
            <w:rPr>
              <w:color w:val="000000"/>
            </w:rPr>
            <w:t>24/2010</w:t>
          </w:r>
          <w:r>
            <w:t>:</w:t>
          </w:r>
        </w:p>
        <w:p w:rsidR="007E0CE0" w:rsidRDefault="007E0CE0" w:rsidP="005839DD">
          <w:pPr>
            <w:pStyle w:val="JudgmentText"/>
            <w:numPr>
              <w:ilvl w:val="0"/>
              <w:numId w:val="0"/>
            </w:numPr>
            <w:ind w:left="709"/>
            <w:rPr>
              <w:i/>
              <w:color w:val="000000"/>
            </w:rPr>
          </w:pPr>
          <w:r w:rsidRPr="009D5F34">
            <w:rPr>
              <w:i/>
            </w:rPr>
            <w:t>[</w:t>
          </w:r>
          <w:r w:rsidR="00D20948">
            <w:rPr>
              <w:i/>
            </w:rPr>
            <w:t xml:space="preserve">Since </w:t>
          </w:r>
          <w:r w:rsidRPr="009D5F34">
            <w:rPr>
              <w:i/>
            </w:rPr>
            <w:t>POCA provisions]</w:t>
          </w:r>
          <w:r w:rsidRPr="009D5F34">
            <w:rPr>
              <w:i/>
              <w:color w:val="000000"/>
            </w:rPr>
            <w:t>are ‘standalone proceedings,’ it is clear that in order to make an application under sections 3, 4 or 5 of POCCCA there is no need for the applicant to prove the commission of a predicate crime.</w:t>
          </w:r>
          <w:r>
            <w:rPr>
              <w:i/>
              <w:color w:val="000000"/>
            </w:rPr>
            <w:t>”</w:t>
          </w:r>
        </w:p>
        <w:p w:rsidR="00AE26CF" w:rsidRDefault="00016555" w:rsidP="005839DD">
          <w:pPr>
            <w:pStyle w:val="JudgmentText"/>
            <w:numPr>
              <w:ilvl w:val="0"/>
              <w:numId w:val="7"/>
            </w:numPr>
            <w:ind w:left="709" w:hanging="283"/>
          </w:pPr>
          <w:r>
            <w:t xml:space="preserve">In </w:t>
          </w:r>
          <w:r w:rsidR="00D20948">
            <w:t xml:space="preserve">clearer terms in </w:t>
          </w:r>
          <w:proofErr w:type="spellStart"/>
          <w:r w:rsidRPr="00016555">
            <w:rPr>
              <w:i/>
            </w:rPr>
            <w:t>Hackl</w:t>
          </w:r>
          <w:proofErr w:type="spellEnd"/>
          <w:r w:rsidRPr="00016555">
            <w:rPr>
              <w:i/>
            </w:rPr>
            <w:t xml:space="preserve"> v FIU</w:t>
          </w:r>
          <w:r w:rsidRPr="00016555">
            <w:t xml:space="preserve"> (2010) SLR 98</w:t>
          </w:r>
          <w:r>
            <w:t xml:space="preserve"> we </w:t>
          </w:r>
          <w:r w:rsidR="00D20948">
            <w:t>cited</w:t>
          </w:r>
          <w:r w:rsidR="001C18EB">
            <w:t xml:space="preserve"> </w:t>
          </w:r>
          <w:r w:rsidR="00D20948">
            <w:t xml:space="preserve">the </w:t>
          </w:r>
          <w:r w:rsidR="00AE26CF">
            <w:t xml:space="preserve">South African case of </w:t>
          </w:r>
          <w:r w:rsidR="00AE26CF" w:rsidRPr="00016555">
            <w:rPr>
              <w:i/>
            </w:rPr>
            <w:t xml:space="preserve">Simon Prophet v National Director of Public Prosecutions </w:t>
          </w:r>
          <w:r w:rsidR="00AE26CF">
            <w:t xml:space="preserve">CCT 56/05 </w:t>
          </w:r>
          <w:r>
            <w:t>which explained that</w:t>
          </w:r>
          <w:r w:rsidR="00D20948">
            <w:t>:</w:t>
          </w:r>
        </w:p>
        <w:p w:rsidR="00AE26CF" w:rsidRPr="00016555" w:rsidRDefault="00016555" w:rsidP="005839DD">
          <w:pPr>
            <w:pStyle w:val="JudgmentText"/>
            <w:numPr>
              <w:ilvl w:val="0"/>
              <w:numId w:val="0"/>
            </w:numPr>
            <w:ind w:left="709"/>
            <w:rPr>
              <w:i/>
            </w:rPr>
          </w:pPr>
          <w:r>
            <w:rPr>
              <w:i/>
            </w:rPr>
            <w:t>“</w:t>
          </w:r>
          <w:r w:rsidR="00AE26CF" w:rsidRPr="00016555">
            <w:rPr>
              <w:i/>
            </w:rPr>
            <w:t>Civil forfeiture provides a unique remedy used as a measure to combat organised crime. It rests on the legal fiction that the property and not the owner has contravened the law. It does not require a conviction or even a criminal charge against the owner.</w:t>
          </w:r>
          <w:r>
            <w:rPr>
              <w:i/>
            </w:rPr>
            <w:t>”</w:t>
          </w:r>
        </w:p>
        <w:p w:rsidR="00C00B0A" w:rsidRDefault="00FA79BD" w:rsidP="005839DD">
          <w:pPr>
            <w:pStyle w:val="JudgmentText"/>
            <w:numPr>
              <w:ilvl w:val="0"/>
              <w:numId w:val="7"/>
            </w:numPr>
            <w:ind w:left="709" w:hanging="283"/>
          </w:pPr>
          <w:r>
            <w:t>Under a section 4 application</w:t>
          </w:r>
          <w:r w:rsidR="00D20948">
            <w:t>,</w:t>
          </w:r>
          <w:r w:rsidR="001C18EB">
            <w:t xml:space="preserve"> </w:t>
          </w:r>
          <w:r w:rsidR="007E0CE0">
            <w:t>the Financial Intelligence Unit (</w:t>
          </w:r>
          <w:r>
            <w:t>FIU</w:t>
          </w:r>
          <w:r w:rsidR="007E0CE0">
            <w:t>)</w:t>
          </w:r>
          <w:r>
            <w:t xml:space="preserve"> must </w:t>
          </w:r>
          <w:r w:rsidR="00016555">
            <w:t xml:space="preserve">only </w:t>
          </w:r>
          <w:r>
            <w:t xml:space="preserve">persuade the Supreme Court on the balance of probabilities that the property </w:t>
          </w:r>
          <w:r w:rsidR="00C00B0A">
            <w:t xml:space="preserve">for which the order is sought </w:t>
          </w:r>
          <w:r>
            <w:t>is the proceeds of crime and is worth SR50</w:t>
          </w:r>
          <w:r w:rsidR="009D5F34">
            <w:t>, 000</w:t>
          </w:r>
          <w:r>
            <w:t xml:space="preserve"> or </w:t>
          </w:r>
          <w:r w:rsidR="001C18EB">
            <w:t>more.  If</w:t>
          </w:r>
          <w:r>
            <w:t xml:space="preserve"> the </w:t>
          </w:r>
          <w:r w:rsidR="009D5F34">
            <w:t>Supreme Court</w:t>
          </w:r>
          <w:r>
            <w:t xml:space="preserve"> is </w:t>
          </w:r>
          <w:r>
            <w:lastRenderedPageBreak/>
            <w:t xml:space="preserve">so persuaded, on the basis of the evidence of the applicant, it must grant the order, unless the </w:t>
          </w:r>
          <w:r w:rsidR="00C00B0A">
            <w:t>r</w:t>
          </w:r>
          <w:r>
            <w:t xml:space="preserve">espondent </w:t>
          </w:r>
          <w:r w:rsidR="00C00B0A">
            <w:t xml:space="preserve">to the application </w:t>
          </w:r>
          <w:r>
            <w:t>satisfies the Court that it is not</w:t>
          </w:r>
          <w:r w:rsidR="007E0CE0">
            <w:t xml:space="preserve"> proceeds of crime</w:t>
          </w:r>
          <w:r>
            <w:t xml:space="preserve">. </w:t>
          </w:r>
        </w:p>
        <w:p w:rsidR="005A5B8B" w:rsidRDefault="00FA79BD" w:rsidP="0061744D">
          <w:pPr>
            <w:pStyle w:val="JudgmentText"/>
            <w:numPr>
              <w:ilvl w:val="0"/>
              <w:numId w:val="7"/>
            </w:numPr>
            <w:ind w:left="709" w:hanging="283"/>
          </w:pPr>
          <w:r>
            <w:t>In other words, once the applicant establishes proof that the property is the proceeds of crime, the burden of proof shifts to the respondent to show that it is not. There is also a general safeguard whereby the Court must not make the order if it is satisfied that there would be a serious risk of injustice.</w:t>
          </w:r>
        </w:p>
        <w:p w:rsidR="00DA210C" w:rsidRPr="005A5B8B" w:rsidRDefault="007D4396" w:rsidP="0061744D">
          <w:pPr>
            <w:pStyle w:val="JudgmentText"/>
            <w:numPr>
              <w:ilvl w:val="0"/>
              <w:numId w:val="7"/>
            </w:numPr>
            <w:ind w:left="709" w:hanging="283"/>
            <w:rPr>
              <w:sz w:val="22"/>
              <w:szCs w:val="22"/>
            </w:rPr>
          </w:pPr>
          <w:r w:rsidRPr="005A5B8B">
            <w:rPr>
              <w:sz w:val="22"/>
              <w:szCs w:val="22"/>
            </w:rPr>
            <w:t>In this particu</w:t>
          </w:r>
          <w:r w:rsidR="006A4799" w:rsidRPr="005A5B8B">
            <w:rPr>
              <w:sz w:val="22"/>
              <w:szCs w:val="22"/>
            </w:rPr>
            <w:t>lar</w:t>
          </w:r>
          <w:r w:rsidRPr="005A5B8B">
            <w:rPr>
              <w:sz w:val="22"/>
              <w:szCs w:val="22"/>
            </w:rPr>
            <w:t xml:space="preserve"> ca</w:t>
          </w:r>
          <w:r w:rsidR="006A4799" w:rsidRPr="005A5B8B">
            <w:rPr>
              <w:sz w:val="22"/>
              <w:szCs w:val="22"/>
            </w:rPr>
            <w:t>s</w:t>
          </w:r>
          <w:r w:rsidRPr="005A5B8B">
            <w:rPr>
              <w:sz w:val="22"/>
              <w:szCs w:val="22"/>
            </w:rPr>
            <w:t xml:space="preserve">e an interlocutory order </w:t>
          </w:r>
          <w:r w:rsidR="006A4799" w:rsidRPr="005A5B8B">
            <w:rPr>
              <w:sz w:val="22"/>
              <w:szCs w:val="22"/>
            </w:rPr>
            <w:t xml:space="preserve">pursuant to section 4 of POCA </w:t>
          </w:r>
          <w:r w:rsidRPr="005A5B8B">
            <w:rPr>
              <w:sz w:val="22"/>
              <w:szCs w:val="22"/>
            </w:rPr>
            <w:t>w</w:t>
          </w:r>
          <w:r w:rsidR="006A4799" w:rsidRPr="005A5B8B">
            <w:rPr>
              <w:sz w:val="22"/>
              <w:szCs w:val="22"/>
            </w:rPr>
            <w:t>a</w:t>
          </w:r>
          <w:r w:rsidRPr="005A5B8B">
            <w:rPr>
              <w:sz w:val="22"/>
              <w:szCs w:val="22"/>
            </w:rPr>
            <w:t>s applied for</w:t>
          </w:r>
          <w:r w:rsidR="00B24C68" w:rsidRPr="005A5B8B">
            <w:rPr>
              <w:sz w:val="22"/>
              <w:szCs w:val="22"/>
            </w:rPr>
            <w:t xml:space="preserve"> on 29</w:t>
          </w:r>
          <w:r w:rsidR="00B24C68" w:rsidRPr="005A5B8B">
            <w:rPr>
              <w:sz w:val="22"/>
              <w:szCs w:val="22"/>
              <w:vertAlign w:val="superscript"/>
            </w:rPr>
            <w:t>th</w:t>
          </w:r>
          <w:r w:rsidR="00B24C68" w:rsidRPr="005A5B8B">
            <w:rPr>
              <w:sz w:val="22"/>
              <w:szCs w:val="22"/>
            </w:rPr>
            <w:t xml:space="preserve"> November 2013</w:t>
          </w:r>
          <w:r w:rsidR="006A4799" w:rsidRPr="005A5B8B">
            <w:rPr>
              <w:sz w:val="22"/>
              <w:szCs w:val="22"/>
            </w:rPr>
            <w:t xml:space="preserve">by the </w:t>
          </w:r>
          <w:r w:rsidR="00D20948" w:rsidRPr="005A5B8B">
            <w:rPr>
              <w:sz w:val="22"/>
              <w:szCs w:val="22"/>
            </w:rPr>
            <w:t>FIU</w:t>
          </w:r>
          <w:r w:rsidR="007E0CE0" w:rsidRPr="005A5B8B">
            <w:rPr>
              <w:sz w:val="22"/>
              <w:szCs w:val="22"/>
            </w:rPr>
            <w:t>,</w:t>
          </w:r>
          <w:r w:rsidR="006A4799" w:rsidRPr="005A5B8B">
            <w:rPr>
              <w:sz w:val="22"/>
              <w:szCs w:val="22"/>
            </w:rPr>
            <w:t xml:space="preserve"> prohibiting the Appellants or any other person from disposing or dealing with the whole or any part of specified property, namely USD 141,987.27 in account number</w:t>
          </w:r>
          <w:r w:rsidR="003A3EB6">
            <w:rPr>
              <w:sz w:val="22"/>
              <w:szCs w:val="22"/>
            </w:rPr>
            <w:t xml:space="preserve"> xxx </w:t>
          </w:r>
          <w:r w:rsidR="005A5B8B" w:rsidRPr="005A5B8B">
            <w:rPr>
              <w:sz w:val="22"/>
              <w:szCs w:val="22"/>
            </w:rPr>
            <w:t>[</w:t>
          </w:r>
          <w:r w:rsidR="003A3EB6">
            <w:rPr>
              <w:sz w:val="22"/>
              <w:szCs w:val="22"/>
            </w:rPr>
            <w:t xml:space="preserve">account </w:t>
          </w:r>
          <w:r w:rsidR="005A5B8B" w:rsidRPr="005A5B8B">
            <w:rPr>
              <w:sz w:val="22"/>
              <w:szCs w:val="22"/>
            </w:rPr>
            <w:t xml:space="preserve">number </w:t>
          </w:r>
          <w:r w:rsidR="003A3EB6">
            <w:rPr>
              <w:sz w:val="22"/>
              <w:szCs w:val="22"/>
            </w:rPr>
            <w:t>withheld for security purposes</w:t>
          </w:r>
          <w:r w:rsidR="005A5B8B" w:rsidRPr="005A5B8B">
            <w:rPr>
              <w:sz w:val="22"/>
              <w:szCs w:val="22"/>
            </w:rPr>
            <w:t>]</w:t>
          </w:r>
          <w:r w:rsidR="006A4799" w:rsidRPr="005A5B8B">
            <w:rPr>
              <w:sz w:val="22"/>
              <w:szCs w:val="22"/>
            </w:rPr>
            <w:t xml:space="preserve"> in the name of the first Appellant and USD476, 482.93 in the name of the 2</w:t>
          </w:r>
          <w:r w:rsidR="006A4799" w:rsidRPr="005A5B8B">
            <w:rPr>
              <w:sz w:val="22"/>
              <w:szCs w:val="22"/>
              <w:vertAlign w:val="superscript"/>
            </w:rPr>
            <w:t>nd</w:t>
          </w:r>
          <w:r w:rsidR="006A4799" w:rsidRPr="005A5B8B">
            <w:rPr>
              <w:sz w:val="22"/>
              <w:szCs w:val="22"/>
            </w:rPr>
            <w:t xml:space="preserve"> Appellant in account number</w:t>
          </w:r>
          <w:r w:rsidR="003A3EB6">
            <w:rPr>
              <w:sz w:val="22"/>
              <w:szCs w:val="22"/>
            </w:rPr>
            <w:t xml:space="preserve"> xxx</w:t>
          </w:r>
          <w:r w:rsidR="005A5B8B" w:rsidRPr="005A5B8B">
            <w:rPr>
              <w:sz w:val="22"/>
              <w:szCs w:val="22"/>
            </w:rPr>
            <w:t xml:space="preserve"> [</w:t>
          </w:r>
          <w:r w:rsidR="003A3EB6">
            <w:rPr>
              <w:sz w:val="22"/>
              <w:szCs w:val="22"/>
            </w:rPr>
            <w:t xml:space="preserve">account </w:t>
          </w:r>
          <w:r w:rsidR="005A5B8B" w:rsidRPr="005A5B8B">
            <w:rPr>
              <w:sz w:val="22"/>
              <w:szCs w:val="22"/>
            </w:rPr>
            <w:t xml:space="preserve">number </w:t>
          </w:r>
          <w:r w:rsidR="003A3EB6">
            <w:rPr>
              <w:sz w:val="22"/>
              <w:szCs w:val="22"/>
            </w:rPr>
            <w:t>withheld for security purposes</w:t>
          </w:r>
          <w:r w:rsidR="005A5B8B" w:rsidRPr="005A5B8B">
            <w:rPr>
              <w:sz w:val="22"/>
              <w:szCs w:val="22"/>
            </w:rPr>
            <w:t>]</w:t>
          </w:r>
          <w:r w:rsidR="006A4799" w:rsidRPr="005A5B8B">
            <w:rPr>
              <w:sz w:val="22"/>
              <w:szCs w:val="22"/>
            </w:rPr>
            <w:t xml:space="preserve"> together with any interest accruing, both accounts at BMI Offshore Bank Seychelles. </w:t>
          </w:r>
        </w:p>
        <w:p w:rsidR="00DA210C" w:rsidRDefault="00D20948" w:rsidP="00D91FC4">
          <w:pPr>
            <w:pStyle w:val="JudgmentText"/>
            <w:numPr>
              <w:ilvl w:val="0"/>
              <w:numId w:val="7"/>
            </w:numPr>
            <w:ind w:left="709" w:hanging="283"/>
          </w:pPr>
          <w:r>
            <w:t>It</w:t>
          </w:r>
          <w:r w:rsidR="00DA210C">
            <w:t xml:space="preserve"> also applied for an </w:t>
          </w:r>
          <w:r>
            <w:t>o</w:t>
          </w:r>
          <w:r w:rsidR="00DA210C">
            <w:t>rder pursuant to section 8 of POCA appointing a Receiver of the property.</w:t>
          </w:r>
        </w:p>
        <w:p w:rsidR="00DA210C" w:rsidRPr="005A5B8B" w:rsidRDefault="00D20948" w:rsidP="00D91FC4">
          <w:pPr>
            <w:pStyle w:val="JudgmentText"/>
            <w:numPr>
              <w:ilvl w:val="0"/>
              <w:numId w:val="7"/>
            </w:numPr>
            <w:ind w:left="709" w:hanging="283"/>
            <w:rPr>
              <w:sz w:val="23"/>
              <w:szCs w:val="23"/>
            </w:rPr>
          </w:pPr>
          <w:r w:rsidRPr="005A5B8B">
            <w:rPr>
              <w:sz w:val="23"/>
              <w:szCs w:val="23"/>
            </w:rPr>
            <w:t>Its</w:t>
          </w:r>
          <w:r w:rsidR="00DA210C" w:rsidRPr="005A5B8B">
            <w:rPr>
              <w:sz w:val="23"/>
              <w:szCs w:val="23"/>
            </w:rPr>
            <w:t xml:space="preserve"> application w</w:t>
          </w:r>
          <w:r w:rsidRPr="005A5B8B">
            <w:rPr>
              <w:sz w:val="23"/>
              <w:szCs w:val="23"/>
            </w:rPr>
            <w:t>as</w:t>
          </w:r>
          <w:r w:rsidR="00DA210C" w:rsidRPr="005A5B8B">
            <w:rPr>
              <w:sz w:val="23"/>
              <w:szCs w:val="23"/>
            </w:rPr>
            <w:t xml:space="preserve"> supported by the affidavit of its Deputy Director Liam Hogan </w:t>
          </w:r>
          <w:r w:rsidR="00C00B0A" w:rsidRPr="005A5B8B">
            <w:rPr>
              <w:sz w:val="23"/>
              <w:szCs w:val="23"/>
            </w:rPr>
            <w:t>(</w:t>
          </w:r>
          <w:r w:rsidR="00DA210C" w:rsidRPr="005A5B8B">
            <w:rPr>
              <w:sz w:val="23"/>
              <w:szCs w:val="23"/>
            </w:rPr>
            <w:t>since deceased</w:t>
          </w:r>
          <w:r w:rsidR="00C00B0A" w:rsidRPr="005A5B8B">
            <w:rPr>
              <w:sz w:val="23"/>
              <w:szCs w:val="23"/>
            </w:rPr>
            <w:t>). A</w:t>
          </w:r>
          <w:r w:rsidR="00DA210C" w:rsidRPr="005A5B8B">
            <w:rPr>
              <w:sz w:val="23"/>
              <w:szCs w:val="23"/>
            </w:rPr>
            <w:t>ttached to his affidavit were a number of Exhibits, namely LHM</w:t>
          </w:r>
          <w:r w:rsidR="00B73578" w:rsidRPr="005A5B8B">
            <w:rPr>
              <w:sz w:val="23"/>
              <w:szCs w:val="23"/>
            </w:rPr>
            <w:t>1</w:t>
          </w:r>
          <w:r w:rsidR="00DA210C" w:rsidRPr="005A5B8B">
            <w:rPr>
              <w:sz w:val="23"/>
              <w:szCs w:val="23"/>
            </w:rPr>
            <w:t xml:space="preserve"> – LHM4.  </w:t>
          </w:r>
        </w:p>
        <w:p w:rsidR="00B73578" w:rsidRPr="005A5B8B" w:rsidRDefault="00DA210C" w:rsidP="00D91FC4">
          <w:pPr>
            <w:pStyle w:val="JudgmentText"/>
            <w:numPr>
              <w:ilvl w:val="0"/>
              <w:numId w:val="7"/>
            </w:numPr>
            <w:ind w:left="709" w:hanging="283"/>
            <w:rPr>
              <w:sz w:val="23"/>
              <w:szCs w:val="23"/>
            </w:rPr>
          </w:pPr>
          <w:r w:rsidRPr="005A5B8B">
            <w:rPr>
              <w:sz w:val="23"/>
              <w:szCs w:val="23"/>
            </w:rPr>
            <w:t>This affidavit contained what is known in these type</w:t>
          </w:r>
          <w:r w:rsidR="00B73578" w:rsidRPr="005A5B8B">
            <w:rPr>
              <w:sz w:val="23"/>
              <w:szCs w:val="23"/>
            </w:rPr>
            <w:t>s</w:t>
          </w:r>
          <w:r w:rsidRPr="005A5B8B">
            <w:rPr>
              <w:sz w:val="23"/>
              <w:szCs w:val="23"/>
            </w:rPr>
            <w:t xml:space="preserve"> of proceedings</w:t>
          </w:r>
          <w:r w:rsidR="00B73578" w:rsidRPr="005A5B8B">
            <w:rPr>
              <w:sz w:val="23"/>
              <w:szCs w:val="23"/>
            </w:rPr>
            <w:t xml:space="preserve"> as</w:t>
          </w:r>
          <w:r w:rsidRPr="005A5B8B">
            <w:rPr>
              <w:sz w:val="23"/>
              <w:szCs w:val="23"/>
            </w:rPr>
            <w:t xml:space="preserve"> the </w:t>
          </w:r>
          <w:r w:rsidR="005938FF" w:rsidRPr="005A5B8B">
            <w:rPr>
              <w:i/>
              <w:sz w:val="23"/>
              <w:szCs w:val="23"/>
            </w:rPr>
            <w:t>belief</w:t>
          </w:r>
          <w:r w:rsidRPr="005A5B8B">
            <w:rPr>
              <w:i/>
              <w:sz w:val="23"/>
              <w:szCs w:val="23"/>
            </w:rPr>
            <w:t xml:space="preserve"> evidence</w:t>
          </w:r>
          <w:r w:rsidRPr="005A5B8B">
            <w:rPr>
              <w:sz w:val="23"/>
              <w:szCs w:val="23"/>
            </w:rPr>
            <w:t xml:space="preserve"> of Mr. Hogan as permitted by </w:t>
          </w:r>
          <w:r w:rsidR="00B73578" w:rsidRPr="005A5B8B">
            <w:rPr>
              <w:sz w:val="23"/>
              <w:szCs w:val="23"/>
            </w:rPr>
            <w:t>section 9</w:t>
          </w:r>
          <w:r w:rsidRPr="005A5B8B">
            <w:rPr>
              <w:sz w:val="23"/>
              <w:szCs w:val="23"/>
            </w:rPr>
            <w:t xml:space="preserve"> of POCA</w:t>
          </w:r>
          <w:r w:rsidR="00C72538" w:rsidRPr="005A5B8B">
            <w:rPr>
              <w:sz w:val="23"/>
              <w:szCs w:val="23"/>
            </w:rPr>
            <w:t>,</w:t>
          </w:r>
          <w:r w:rsidR="00B73578" w:rsidRPr="005A5B8B">
            <w:rPr>
              <w:sz w:val="23"/>
              <w:szCs w:val="23"/>
            </w:rPr>
            <w:t xml:space="preserve"> made on the basis of what he de</w:t>
          </w:r>
          <w:r w:rsidR="005A5B8B" w:rsidRPr="005A5B8B">
            <w:rPr>
              <w:sz w:val="23"/>
              <w:szCs w:val="23"/>
            </w:rPr>
            <w:t>s</w:t>
          </w:r>
          <w:r w:rsidR="00B73578" w:rsidRPr="005A5B8B">
            <w:rPr>
              <w:sz w:val="23"/>
              <w:szCs w:val="23"/>
            </w:rPr>
            <w:t>cribed as credible and reliable information that had been made to him.</w:t>
          </w:r>
        </w:p>
        <w:p w:rsidR="00B73578" w:rsidRPr="005A5B8B" w:rsidRDefault="00B73578" w:rsidP="00D91FC4">
          <w:pPr>
            <w:pStyle w:val="JudgmentText"/>
            <w:numPr>
              <w:ilvl w:val="0"/>
              <w:numId w:val="7"/>
            </w:numPr>
            <w:ind w:left="709" w:hanging="283"/>
            <w:rPr>
              <w:sz w:val="23"/>
              <w:szCs w:val="23"/>
            </w:rPr>
          </w:pPr>
          <w:r w:rsidRPr="005A5B8B">
            <w:rPr>
              <w:sz w:val="23"/>
              <w:szCs w:val="23"/>
            </w:rPr>
            <w:t xml:space="preserve">The gist of his averments are to the effect that the Appellants were both Seychellois International Business Companies respectively holding the bank accounts specified in paragraph 6 supra and that the sole director and beneficial owner of the companies was one </w:t>
          </w:r>
          <w:proofErr w:type="spellStart"/>
          <w:r w:rsidRPr="005A5B8B">
            <w:rPr>
              <w:sz w:val="23"/>
              <w:szCs w:val="23"/>
            </w:rPr>
            <w:t>Rishi</w:t>
          </w:r>
          <w:proofErr w:type="spellEnd"/>
          <w:r w:rsidRPr="005A5B8B">
            <w:rPr>
              <w:sz w:val="23"/>
              <w:szCs w:val="23"/>
            </w:rPr>
            <w:t xml:space="preserve"> </w:t>
          </w:r>
          <w:proofErr w:type="spellStart"/>
          <w:r w:rsidRPr="005A5B8B">
            <w:rPr>
              <w:sz w:val="23"/>
              <w:szCs w:val="23"/>
            </w:rPr>
            <w:t>Navani</w:t>
          </w:r>
          <w:proofErr w:type="spellEnd"/>
          <w:r w:rsidRPr="005A5B8B">
            <w:rPr>
              <w:sz w:val="23"/>
              <w:szCs w:val="23"/>
            </w:rPr>
            <w:t>.</w:t>
          </w:r>
        </w:p>
        <w:p w:rsidR="0053487E" w:rsidRDefault="0053487E" w:rsidP="00D91FC4">
          <w:pPr>
            <w:pStyle w:val="JudgmentText"/>
            <w:numPr>
              <w:ilvl w:val="0"/>
              <w:numId w:val="7"/>
            </w:numPr>
            <w:ind w:left="709" w:hanging="283"/>
          </w:pPr>
          <w:r>
            <w:t>A</w:t>
          </w:r>
          <w:r w:rsidRPr="0053487E">
            <w:t xml:space="preserve"> suspicious transaction report on the Appellants’ accounts was received by the </w:t>
          </w:r>
          <w:r>
            <w:t>Respondent triggering preliminary investigations.</w:t>
          </w:r>
          <w:r w:rsidR="001C18EB">
            <w:t xml:space="preserve"> </w:t>
          </w:r>
          <w:r w:rsidR="00B73578">
            <w:t>After enquiries</w:t>
          </w:r>
          <w:r w:rsidR="00C72538">
            <w:t xml:space="preserve"> were made,</w:t>
          </w:r>
          <w:r w:rsidR="00B73578">
            <w:t xml:space="preserve"> it </w:t>
          </w:r>
          <w:r>
            <w:t>was impossible</w:t>
          </w:r>
          <w:r w:rsidR="00B73578">
            <w:t xml:space="preserve"> to verify if Mr.</w:t>
          </w:r>
          <w:r w:rsidR="001C18EB">
            <w:t xml:space="preserve"> </w:t>
          </w:r>
          <w:proofErr w:type="spellStart"/>
          <w:r w:rsidR="00B73578">
            <w:t>Navani</w:t>
          </w:r>
          <w:proofErr w:type="spellEnd"/>
          <w:r w:rsidR="00B73578">
            <w:t xml:space="preserve"> resided or was domiciled in India or the USA </w:t>
          </w:r>
          <w:r w:rsidR="00C72538">
            <w:t>although</w:t>
          </w:r>
          <w:r w:rsidR="00B73578">
            <w:t xml:space="preserve"> he had produced an American passport</w:t>
          </w:r>
          <w:r>
            <w:t xml:space="preserve">. </w:t>
          </w:r>
        </w:p>
        <w:p w:rsidR="008517B8" w:rsidRDefault="0053487E" w:rsidP="00D91FC4">
          <w:pPr>
            <w:pStyle w:val="JudgmentText"/>
            <w:numPr>
              <w:ilvl w:val="0"/>
              <w:numId w:val="7"/>
            </w:numPr>
            <w:ind w:left="709" w:hanging="283"/>
          </w:pPr>
          <w:r>
            <w:lastRenderedPageBreak/>
            <w:t>An examination of the accounts disclosed that between 10</w:t>
          </w:r>
          <w:r w:rsidRPr="0053487E">
            <w:rPr>
              <w:vertAlign w:val="superscript"/>
            </w:rPr>
            <w:t>th</w:t>
          </w:r>
          <w:r>
            <w:t xml:space="preserve"> October 2011 and 6</w:t>
          </w:r>
          <w:r w:rsidRPr="0053487E">
            <w:rPr>
              <w:vertAlign w:val="superscript"/>
            </w:rPr>
            <w:t>th</w:t>
          </w:r>
          <w:r>
            <w:t xml:space="preserve"> November 2012, USD 976,169 w</w:t>
          </w:r>
          <w:r w:rsidR="00C00B0A">
            <w:t>ere</w:t>
          </w:r>
          <w:r>
            <w:t xml:space="preserve"> received into the 1</w:t>
          </w:r>
          <w:r w:rsidRPr="0053487E">
            <w:rPr>
              <w:vertAlign w:val="superscript"/>
            </w:rPr>
            <w:t>st</w:t>
          </w:r>
          <w:r>
            <w:t xml:space="preserve"> Appellant’s account and USD2</w:t>
          </w:r>
          <w:r w:rsidR="008517B8">
            <w:t>, 115,833.00</w:t>
          </w:r>
          <w:r>
            <w:t xml:space="preserve"> were received into the 2</w:t>
          </w:r>
          <w:r w:rsidRPr="0053487E">
            <w:rPr>
              <w:vertAlign w:val="superscript"/>
            </w:rPr>
            <w:t>nd</w:t>
          </w:r>
          <w:r w:rsidR="008517B8">
            <w:t>Appellant’s account</w:t>
          </w:r>
          <w:r>
            <w:t xml:space="preserve">. The </w:t>
          </w:r>
          <w:r w:rsidR="00C00B0A">
            <w:t>FIU,</w:t>
          </w:r>
          <w:r w:rsidR="001C18EB">
            <w:t xml:space="preserve"> </w:t>
          </w:r>
          <w:r w:rsidR="007E0CE0">
            <w:t>exercising its statutory powers under section 10(8) of AMLA</w:t>
          </w:r>
          <w:r w:rsidR="00C00B0A">
            <w:t>,</w:t>
          </w:r>
          <w:r w:rsidR="001C18EB">
            <w:t xml:space="preserve"> </w:t>
          </w:r>
          <w:r w:rsidR="007A73EF">
            <w:t>issued a requirement for information</w:t>
          </w:r>
          <w:r w:rsidR="001C18EB">
            <w:t xml:space="preserve"> </w:t>
          </w:r>
          <w:r w:rsidR="00C00B0A">
            <w:t xml:space="preserve">to the Appellants </w:t>
          </w:r>
          <w:r w:rsidR="007E0CE0">
            <w:t>rel</w:t>
          </w:r>
          <w:r w:rsidR="005E7892">
            <w:t>a</w:t>
          </w:r>
          <w:r w:rsidR="007E0CE0">
            <w:t>ting to these accounts</w:t>
          </w:r>
          <w:r w:rsidR="007A73EF">
            <w:t>.</w:t>
          </w:r>
        </w:p>
        <w:p w:rsidR="008517B8" w:rsidRDefault="008517B8" w:rsidP="00D91FC4">
          <w:pPr>
            <w:pStyle w:val="JudgmentText"/>
            <w:numPr>
              <w:ilvl w:val="0"/>
              <w:numId w:val="7"/>
            </w:numPr>
            <w:ind w:left="709" w:hanging="283"/>
          </w:pPr>
          <w:r>
            <w:t>As a result of the requirement for information the Appellant provided information namely documentation to explain the provenance of the funds</w:t>
          </w:r>
          <w:r w:rsidR="00C00B0A">
            <w:t>, namely:</w:t>
          </w:r>
          <w:r w:rsidR="001C18EB">
            <w:t xml:space="preserve"> </w:t>
          </w:r>
          <w:r w:rsidR="00C00B0A">
            <w:t xml:space="preserve">bank statements, invoices </w:t>
          </w:r>
          <w:r>
            <w:t>a</w:t>
          </w:r>
          <w:r w:rsidR="00C00B0A">
            <w:t>nd</w:t>
          </w:r>
          <w:r>
            <w:t xml:space="preserve"> consultancy agreement between Matrix Partners India Management incorporated in Mauritius </w:t>
          </w:r>
          <w:r w:rsidR="00D20948">
            <w:t>and</w:t>
          </w:r>
          <w:r>
            <w:t xml:space="preserve"> the Appellants. </w:t>
          </w:r>
        </w:p>
        <w:p w:rsidR="008517B8" w:rsidRDefault="008517B8" w:rsidP="00D91FC4">
          <w:pPr>
            <w:pStyle w:val="JudgmentText"/>
            <w:numPr>
              <w:ilvl w:val="0"/>
              <w:numId w:val="7"/>
            </w:numPr>
            <w:ind w:left="709" w:hanging="283"/>
          </w:pPr>
          <w:r>
            <w:t xml:space="preserve">The payments out of </w:t>
          </w:r>
          <w:r w:rsidR="00FE2F04">
            <w:t>the 1</w:t>
          </w:r>
          <w:r w:rsidR="00FE2F04" w:rsidRPr="00FE2F04">
            <w:rPr>
              <w:vertAlign w:val="superscript"/>
            </w:rPr>
            <w:t>st</w:t>
          </w:r>
          <w:r w:rsidR="00FE2F04">
            <w:t xml:space="preserve"> Appellant’s account</w:t>
          </w:r>
          <w:r>
            <w:t xml:space="preserve"> noted as dividends ha</w:t>
          </w:r>
          <w:r w:rsidR="007E0CE0">
            <w:t>d</w:t>
          </w:r>
          <w:r>
            <w:t xml:space="preserve"> been used </w:t>
          </w:r>
          <w:r w:rsidRPr="00E352A8">
            <w:rPr>
              <w:i/>
            </w:rPr>
            <w:t>inter alia</w:t>
          </w:r>
          <w:r w:rsidR="001C18EB">
            <w:rPr>
              <w:i/>
            </w:rPr>
            <w:t xml:space="preserve"> </w:t>
          </w:r>
          <w:r>
            <w:t xml:space="preserve">for the following purposes: school fees amounting to USD 104,687.00, USD 500.025.00 for a “G. </w:t>
          </w:r>
          <w:proofErr w:type="spellStart"/>
          <w:r>
            <w:t>Navani</w:t>
          </w:r>
          <w:proofErr w:type="spellEnd"/>
          <w:r>
            <w:t xml:space="preserve"> home purchas</w:t>
          </w:r>
          <w:r w:rsidR="00FE2F04">
            <w:t>e</w:t>
          </w:r>
          <w:r>
            <w:t>”</w:t>
          </w:r>
          <w:r w:rsidR="00FE2F04">
            <w:t>. In total</w:t>
          </w:r>
          <w:r w:rsidR="007E0CE0">
            <w:t>,</w:t>
          </w:r>
          <w:r w:rsidR="00FE2F04">
            <w:t xml:space="preserve"> another USD 2,115,833 was paid for the benefit of </w:t>
          </w:r>
          <w:proofErr w:type="spellStart"/>
          <w:r w:rsidR="00FE2F04">
            <w:t>Rishi</w:t>
          </w:r>
          <w:proofErr w:type="spellEnd"/>
          <w:r w:rsidR="00FE2F04">
            <w:t xml:space="preserve"> </w:t>
          </w:r>
          <w:proofErr w:type="spellStart"/>
          <w:r w:rsidR="00FE2F04">
            <w:t>Navani</w:t>
          </w:r>
          <w:proofErr w:type="spellEnd"/>
          <w:r w:rsidR="00FE2F04">
            <w:t xml:space="preserve"> from the 2</w:t>
          </w:r>
          <w:r w:rsidR="00FE2F04" w:rsidRPr="00FE2F04">
            <w:rPr>
              <w:vertAlign w:val="superscript"/>
            </w:rPr>
            <w:t>nd</w:t>
          </w:r>
          <w:r w:rsidR="00FE2F04">
            <w:t xml:space="preserve"> Appellant’s account.</w:t>
          </w:r>
        </w:p>
        <w:p w:rsidR="00FE2F04" w:rsidRDefault="00C00B0A" w:rsidP="00D91FC4">
          <w:pPr>
            <w:pStyle w:val="JudgmentText"/>
            <w:numPr>
              <w:ilvl w:val="0"/>
              <w:numId w:val="7"/>
            </w:numPr>
            <w:ind w:left="709" w:hanging="283"/>
          </w:pPr>
          <w:r>
            <w:t xml:space="preserve">Mr. Hogan </w:t>
          </w:r>
          <w:proofErr w:type="spellStart"/>
          <w:r>
            <w:t>deponed</w:t>
          </w:r>
          <w:proofErr w:type="spellEnd"/>
          <w:r>
            <w:t xml:space="preserve"> that a</w:t>
          </w:r>
          <w:r w:rsidR="008517B8">
            <w:t xml:space="preserve">s </w:t>
          </w:r>
          <w:r w:rsidR="00FE2F04">
            <w:t>Mr.</w:t>
          </w:r>
          <w:r w:rsidR="001C18EB">
            <w:t xml:space="preserve"> </w:t>
          </w:r>
          <w:proofErr w:type="spellStart"/>
          <w:r w:rsidR="00FE2F04">
            <w:t>Navani</w:t>
          </w:r>
          <w:proofErr w:type="spellEnd"/>
          <w:r w:rsidR="008517B8">
            <w:t xml:space="preserve"> is the only shareholder </w:t>
          </w:r>
          <w:r>
            <w:t>of the two companies</w:t>
          </w:r>
          <w:r w:rsidR="0075724B">
            <w:t>,</w:t>
          </w:r>
          <w:r>
            <w:t xml:space="preserve"> </w:t>
          </w:r>
          <w:r w:rsidR="00FE2F04">
            <w:t>this may amount to taxable income to him</w:t>
          </w:r>
          <w:r w:rsidR="008517B8">
            <w:t xml:space="preserve"> but the</w:t>
          </w:r>
          <w:r w:rsidR="00D20948">
            <w:t xml:space="preserve"> Appellants</w:t>
          </w:r>
          <w:r w:rsidR="0075724B">
            <w:t xml:space="preserve"> despite several requests, </w:t>
          </w:r>
          <w:r w:rsidR="00D20948">
            <w:t>had not provided any</w:t>
          </w:r>
          <w:r w:rsidR="008517B8">
            <w:t xml:space="preserve"> information </w:t>
          </w:r>
          <w:r w:rsidR="00FE2F04">
            <w:t>in</w:t>
          </w:r>
          <w:r w:rsidR="008517B8">
            <w:t xml:space="preserve"> r</w:t>
          </w:r>
          <w:r w:rsidR="00FE2F04">
            <w:t>elation</w:t>
          </w:r>
          <w:r w:rsidR="008517B8">
            <w:t xml:space="preserve"> to the tax domicile of the t</w:t>
          </w:r>
          <w:r w:rsidR="00FE2F04">
            <w:t>wo</w:t>
          </w:r>
          <w:r w:rsidR="001C18EB">
            <w:t xml:space="preserve"> </w:t>
          </w:r>
          <w:r w:rsidR="00FE2F04">
            <w:t>Appellants</w:t>
          </w:r>
          <w:r w:rsidR="008517B8">
            <w:t xml:space="preserve"> or </w:t>
          </w:r>
          <w:r w:rsidR="00D20948">
            <w:t xml:space="preserve">that of </w:t>
          </w:r>
          <w:r w:rsidR="008517B8">
            <w:t xml:space="preserve">their </w:t>
          </w:r>
          <w:r w:rsidR="00FE2F04">
            <w:t>beneficial</w:t>
          </w:r>
          <w:r w:rsidR="008517B8">
            <w:t xml:space="preserve"> owner</w:t>
          </w:r>
          <w:r w:rsidR="00FE2F04">
            <w:t xml:space="preserve">, </w:t>
          </w:r>
          <w:proofErr w:type="spellStart"/>
          <w:r w:rsidR="00FE2F04">
            <w:t>Rishi</w:t>
          </w:r>
          <w:proofErr w:type="spellEnd"/>
          <w:r w:rsidR="00FE2F04">
            <w:t xml:space="preserve"> </w:t>
          </w:r>
          <w:proofErr w:type="spellStart"/>
          <w:r w:rsidR="00FE2F04">
            <w:t>Navani</w:t>
          </w:r>
          <w:proofErr w:type="spellEnd"/>
          <w:r w:rsidR="00FE2F04">
            <w:t>.</w:t>
          </w:r>
        </w:p>
        <w:p w:rsidR="00FE2F04" w:rsidRDefault="00FE2F04" w:rsidP="00D91FC4">
          <w:pPr>
            <w:pStyle w:val="JudgmentText"/>
            <w:numPr>
              <w:ilvl w:val="0"/>
              <w:numId w:val="7"/>
            </w:numPr>
            <w:ind w:left="709" w:hanging="283"/>
          </w:pPr>
          <w:r>
            <w:t xml:space="preserve">The statutory belief of the Respondent’s deputy director </w:t>
          </w:r>
          <w:r w:rsidR="00D20948">
            <w:t>was</w:t>
          </w:r>
          <w:r>
            <w:t xml:space="preserve"> that the said property constitutes directly or indirectly benefit from criminal conduct</w:t>
          </w:r>
          <w:r w:rsidR="009D5F34">
            <w:t>, namely</w:t>
          </w:r>
          <w:r w:rsidR="007E0CE0">
            <w:t xml:space="preserve"> tax fraud</w:t>
          </w:r>
          <w:r>
            <w:t>.</w:t>
          </w:r>
        </w:p>
        <w:p w:rsidR="00B24C68" w:rsidRDefault="00B24C68" w:rsidP="00D91FC4">
          <w:pPr>
            <w:pStyle w:val="JudgmentText"/>
            <w:numPr>
              <w:ilvl w:val="0"/>
              <w:numId w:val="7"/>
            </w:numPr>
            <w:ind w:left="709" w:hanging="283"/>
          </w:pPr>
          <w:r>
            <w:t>On the first occasion the case was called on 11</w:t>
          </w:r>
          <w:r w:rsidRPr="00765BB1">
            <w:rPr>
              <w:vertAlign w:val="superscript"/>
            </w:rPr>
            <w:t>th</w:t>
          </w:r>
          <w:r>
            <w:t xml:space="preserve"> December 2013</w:t>
          </w:r>
          <w:r w:rsidR="00765BB1">
            <w:t>, no counter affidavits or answer in relation to Mr. Hogan’s affidavit had been filed by the Appellants nor did they apply to the court to file any. Instead</w:t>
          </w:r>
          <w:r>
            <w:t>, an unprecedented full blown hearing took place with evidence and accusations from the bar</w:t>
          </w:r>
          <w:r w:rsidR="00626416">
            <w:t>,</w:t>
          </w:r>
          <w:r>
            <w:t xml:space="preserve"> </w:t>
          </w:r>
          <w:r w:rsidR="00765BB1">
            <w:t xml:space="preserve">regrettably </w:t>
          </w:r>
          <w:r>
            <w:t xml:space="preserve">with little or no intervention from the Court. </w:t>
          </w:r>
          <w:r w:rsidR="00714809">
            <w:t>We make no comment in regard to these accusations save to state that they were inappropriate, unethical and inexcusable. We hope they will not be repeated.</w:t>
          </w:r>
        </w:p>
        <w:p w:rsidR="00C62F34" w:rsidRDefault="00D20948" w:rsidP="00D91FC4">
          <w:pPr>
            <w:pStyle w:val="JudgmentText"/>
            <w:numPr>
              <w:ilvl w:val="0"/>
              <w:numId w:val="7"/>
            </w:numPr>
            <w:ind w:left="709" w:hanging="283"/>
          </w:pPr>
          <w:r>
            <w:t>Before the section 4 application had been brought, th</w:t>
          </w:r>
          <w:r w:rsidR="00C00B0A">
            <w:t>e monies in the</w:t>
          </w:r>
          <w:r w:rsidR="00765BB1">
            <w:t xml:space="preserve"> Appellants’</w:t>
          </w:r>
          <w:r w:rsidR="00C00B0A">
            <w:t xml:space="preserve"> accounts had been </w:t>
          </w:r>
          <w:r w:rsidR="00B0154E">
            <w:t xml:space="preserve">frozen under a direction of the FIU pursuant to section 10(4) of AMLA. The Appellants had applied </w:t>
          </w:r>
          <w:r w:rsidR="00C62F34">
            <w:t>on 13</w:t>
          </w:r>
          <w:r w:rsidR="00C62F34" w:rsidRPr="00C62F34">
            <w:rPr>
              <w:vertAlign w:val="superscript"/>
            </w:rPr>
            <w:t>th</w:t>
          </w:r>
          <w:r w:rsidR="00C62F34">
            <w:t xml:space="preserve"> August 2013 to set aside </w:t>
          </w:r>
          <w:r w:rsidR="00765BB1">
            <w:t>this freezing</w:t>
          </w:r>
          <w:r w:rsidR="00C62F34">
            <w:t xml:space="preserve"> order</w:t>
          </w:r>
          <w:r w:rsidR="00B0154E">
            <w:t>.</w:t>
          </w:r>
          <w:r w:rsidR="00C62F34">
            <w:t xml:space="preserve"> That </w:t>
          </w:r>
          <w:r w:rsidR="00C62F34">
            <w:lastRenderedPageBreak/>
            <w:t xml:space="preserve">application was supported by the affidavit of </w:t>
          </w:r>
          <w:proofErr w:type="spellStart"/>
          <w:r w:rsidR="00C62F34">
            <w:t>Rishi</w:t>
          </w:r>
          <w:proofErr w:type="spellEnd"/>
          <w:r w:rsidR="00C62F34">
            <w:t xml:space="preserve"> </w:t>
          </w:r>
          <w:proofErr w:type="spellStart"/>
          <w:r w:rsidR="00C62F34">
            <w:t>Navani</w:t>
          </w:r>
          <w:proofErr w:type="spellEnd"/>
          <w:r w:rsidR="00C62F34">
            <w:t xml:space="preserve"> in which he stated that he had provided information as requested to the Respondent, namely that the primary source of the revenue of the Appellant companies were advisory fees under a contract with Matrix India, a company licensed in Mauritius managing venture capital funds. </w:t>
          </w:r>
        </w:p>
        <w:p w:rsidR="00B0154E" w:rsidRDefault="00765BB1" w:rsidP="00D91FC4">
          <w:pPr>
            <w:pStyle w:val="JudgmentText"/>
            <w:numPr>
              <w:ilvl w:val="0"/>
              <w:numId w:val="7"/>
            </w:numPr>
            <w:ind w:left="709" w:hanging="283"/>
          </w:pPr>
          <w:r>
            <w:t>In this appeal, Mr</w:t>
          </w:r>
          <w:r w:rsidR="006C79BB">
            <w:t>.</w:t>
          </w:r>
          <w:r w:rsidR="001C18EB">
            <w:t xml:space="preserve"> </w:t>
          </w:r>
          <w:proofErr w:type="spellStart"/>
          <w:r w:rsidR="006C79BB">
            <w:t>Boullé</w:t>
          </w:r>
          <w:proofErr w:type="spellEnd"/>
          <w:r w:rsidR="006C79BB">
            <w:t xml:space="preserve"> for the Appellants submits that </w:t>
          </w:r>
          <w:r w:rsidR="0054503A">
            <w:t>the</w:t>
          </w:r>
          <w:r w:rsidR="006C79BB">
            <w:t xml:space="preserve"> application to set aside the freezing order issued under section 10(4) of AMLA had never been heard. Mr. Galvin’s submission </w:t>
          </w:r>
          <w:r w:rsidR="00B0154E">
            <w:t xml:space="preserve">is </w:t>
          </w:r>
          <w:r w:rsidR="006C79BB">
            <w:t xml:space="preserve">that the freezing order made in respect of the Appellants’ accounts on the direction of the FIU under AMLA has been overtaken by the section 3 and section 4 applications under POCA. </w:t>
          </w:r>
        </w:p>
        <w:p w:rsidR="00714809" w:rsidRDefault="00B0154E" w:rsidP="00D91FC4">
          <w:pPr>
            <w:pStyle w:val="JudgmentText"/>
            <w:numPr>
              <w:ilvl w:val="0"/>
              <w:numId w:val="7"/>
            </w:numPr>
            <w:ind w:left="709" w:hanging="283"/>
          </w:pPr>
          <w:r>
            <w:t xml:space="preserve">We agree with Mr. Galvin’s submission given the statutory scheme of AMLA and POCA and dismiss the Appellants’ vigorous assertions </w:t>
          </w:r>
          <w:r w:rsidR="00714809">
            <w:t>which are to the effect that the POCA proceedings were brought to circumvent the fact that t</w:t>
          </w:r>
          <w:r>
            <w:t>he FIU</w:t>
          </w:r>
          <w:r w:rsidR="00A74DBB">
            <w:t xml:space="preserve"> could not obtain </w:t>
          </w:r>
          <w:r w:rsidR="00765BB1">
            <w:t>proof after</w:t>
          </w:r>
          <w:r>
            <w:t xml:space="preserve"> a year </w:t>
          </w:r>
          <w:r w:rsidR="00A74DBB">
            <w:t xml:space="preserve">to bring a criminal prosecution </w:t>
          </w:r>
          <w:r>
            <w:t xml:space="preserve">against the Appellants </w:t>
          </w:r>
          <w:r w:rsidR="00A74DBB">
            <w:t>under AMLA</w:t>
          </w:r>
          <w:r w:rsidR="00714809">
            <w:t>.</w:t>
          </w:r>
        </w:p>
        <w:p w:rsidR="006C79BB" w:rsidRDefault="00765BB1" w:rsidP="00D91FC4">
          <w:pPr>
            <w:pStyle w:val="JudgmentText"/>
            <w:numPr>
              <w:ilvl w:val="0"/>
              <w:numId w:val="7"/>
            </w:numPr>
            <w:ind w:left="709" w:hanging="283"/>
          </w:pPr>
          <w:r>
            <w:t xml:space="preserve">Since the </w:t>
          </w:r>
          <w:r w:rsidR="00B0154E">
            <w:t>co</w:t>
          </w:r>
          <w:r>
            <w:t>nstitutionality of</w:t>
          </w:r>
          <w:r w:rsidR="00B0154E">
            <w:t xml:space="preserve"> the </w:t>
          </w:r>
          <w:r>
            <w:t>provisions</w:t>
          </w:r>
          <w:r w:rsidR="00B0154E">
            <w:t xml:space="preserve"> of AMLA and </w:t>
          </w:r>
          <w:r w:rsidR="00DD0BCA">
            <w:t>POCA</w:t>
          </w:r>
          <w:r w:rsidR="00B0154E">
            <w:t xml:space="preserve"> </w:t>
          </w:r>
          <w:r>
            <w:t xml:space="preserve">are not being challenged </w:t>
          </w:r>
          <w:r w:rsidR="00B0154E">
            <w:t xml:space="preserve">and the proceedings </w:t>
          </w:r>
          <w:r>
            <w:t xml:space="preserve">undertaken by the Respondent do not breach the provisions of AMLA and POCA we </w:t>
          </w:r>
          <w:r w:rsidR="006C79BB">
            <w:t>need make no further comment on this issue</w:t>
          </w:r>
          <w:r w:rsidR="00B0154E">
            <w:t xml:space="preserve"> apart from s</w:t>
          </w:r>
          <w:r>
            <w:t>t</w:t>
          </w:r>
          <w:r w:rsidR="00B0154E">
            <w:t>ating that this ground of appeal has no merit and is dismissed.</w:t>
          </w:r>
        </w:p>
        <w:p w:rsidR="00C45E50" w:rsidRDefault="009C2ABB" w:rsidP="00D91FC4">
          <w:pPr>
            <w:pStyle w:val="JudgmentText"/>
            <w:numPr>
              <w:ilvl w:val="0"/>
              <w:numId w:val="7"/>
            </w:numPr>
            <w:ind w:left="709" w:hanging="283"/>
          </w:pPr>
          <w:r>
            <w:t>Karunakar</w:t>
          </w:r>
          <w:r w:rsidR="009C0855">
            <w:t>a</w:t>
          </w:r>
          <w:bookmarkStart w:id="1" w:name="_GoBack"/>
          <w:bookmarkEnd w:id="1"/>
          <w:r>
            <w:t>n</w:t>
          </w:r>
          <w:r w:rsidR="001C18EB">
            <w:t xml:space="preserve"> </w:t>
          </w:r>
          <w:r w:rsidR="00765BB1">
            <w:t xml:space="preserve">J </w:t>
          </w:r>
          <w:r>
            <w:t xml:space="preserve">then proceeded </w:t>
          </w:r>
          <w:r w:rsidR="00B97359">
            <w:t>to consider the</w:t>
          </w:r>
          <w:r w:rsidR="001C18EB">
            <w:t xml:space="preserve"> </w:t>
          </w:r>
          <w:r w:rsidR="006C79BB">
            <w:t>section 4 application</w:t>
          </w:r>
          <w:r w:rsidR="00B97359">
            <w:t xml:space="preserve">. </w:t>
          </w:r>
          <w:r w:rsidR="00765BB1">
            <w:t xml:space="preserve">There was before him only the affidavit </w:t>
          </w:r>
          <w:r w:rsidR="00714809">
            <w:t>containing the</w:t>
          </w:r>
          <w:r w:rsidR="00765BB1">
            <w:t xml:space="preserve"> belief ev</w:t>
          </w:r>
          <w:r w:rsidR="00A40FA8">
            <w:t>idence</w:t>
          </w:r>
          <w:r w:rsidR="001C18EB">
            <w:t xml:space="preserve"> </w:t>
          </w:r>
          <w:r w:rsidR="00714809">
            <w:t>of</w:t>
          </w:r>
          <w:r w:rsidR="00765BB1">
            <w:t xml:space="preserve"> the FIU. As we have s</w:t>
          </w:r>
          <w:r w:rsidR="00A40FA8">
            <w:t>tated</w:t>
          </w:r>
          <w:r w:rsidR="00765BB1">
            <w:t xml:space="preserve"> (supra paragra</w:t>
          </w:r>
          <w:r w:rsidR="00A40FA8">
            <w:t>ph 25) n</w:t>
          </w:r>
          <w:r w:rsidR="00765BB1">
            <w:t xml:space="preserve">o affidavit from the </w:t>
          </w:r>
          <w:r w:rsidR="00A40FA8">
            <w:t>Appellants</w:t>
          </w:r>
          <w:r w:rsidR="00765BB1">
            <w:t xml:space="preserve"> had </w:t>
          </w:r>
          <w:r w:rsidR="00A40FA8">
            <w:t xml:space="preserve">been filed under these proceedings. There was no application </w:t>
          </w:r>
          <w:r w:rsidR="00454134">
            <w:t xml:space="preserve">by the Appellants </w:t>
          </w:r>
          <w:r w:rsidR="00A40FA8">
            <w:t xml:space="preserve">to apply the affidavit </w:t>
          </w:r>
          <w:r w:rsidR="00454134">
            <w:t xml:space="preserve">already </w:t>
          </w:r>
          <w:r w:rsidR="00A40FA8">
            <w:t xml:space="preserve">filed in the AMLA proceedings to the </w:t>
          </w:r>
          <w:r w:rsidR="00454134">
            <w:t xml:space="preserve">POCA </w:t>
          </w:r>
          <w:r w:rsidR="00A40FA8">
            <w:t xml:space="preserve">proceedings. </w:t>
          </w:r>
          <w:r w:rsidR="00454134">
            <w:t xml:space="preserve">Instead, </w:t>
          </w:r>
          <w:r w:rsidR="00A40FA8">
            <w:t>Mr.</w:t>
          </w:r>
          <w:r w:rsidR="001C18EB">
            <w:t xml:space="preserve"> </w:t>
          </w:r>
          <w:proofErr w:type="spellStart"/>
          <w:r w:rsidR="00A40FA8">
            <w:t>Boull</w:t>
          </w:r>
          <m:oMath>
            <w:proofErr w:type="spellEnd"/>
            <m:r>
              <w:rPr>
                <w:rFonts w:ascii="Cambria Math" w:hAnsi="Cambria Math"/>
              </w:rPr>
              <m:t>é</m:t>
            </m:r>
          </m:oMath>
          <w:r w:rsidR="00A40FA8">
            <w:t xml:space="preserve"> proceeded to energetically comment on the behaviour of the FIU generally and in relation to the AMLA proceedings</w:t>
          </w:r>
          <w:r w:rsidR="009A634B">
            <w:t>, an approach he also availed of in the present appeal.</w:t>
          </w:r>
        </w:p>
        <w:p w:rsidR="00C45E50" w:rsidRDefault="00A74DBB" w:rsidP="00D91FC4">
          <w:pPr>
            <w:pStyle w:val="JudgmentText"/>
            <w:numPr>
              <w:ilvl w:val="0"/>
              <w:numId w:val="7"/>
            </w:numPr>
            <w:ind w:left="709" w:hanging="283"/>
          </w:pPr>
          <w:r>
            <w:t xml:space="preserve">Evidence from the Bar is no evidence at all. </w:t>
          </w:r>
          <w:r w:rsidR="00A40FA8">
            <w:t xml:space="preserve">Moreover we are not persuaded by rhetoric and emotion especially when these are not grounded </w:t>
          </w:r>
          <w:r w:rsidR="00E352A8">
            <w:t>in</w:t>
          </w:r>
          <w:r w:rsidR="00A40FA8">
            <w:t xml:space="preserve"> evidence</w:t>
          </w:r>
          <w:r w:rsidR="00E352A8">
            <w:t xml:space="preserve">. </w:t>
          </w:r>
          <w:r w:rsidR="00C45E50">
            <w:t>We also note that this appeal only raise</w:t>
          </w:r>
          <w:r w:rsidR="00E352A8">
            <w:t>d</w:t>
          </w:r>
          <w:r w:rsidR="00C45E50">
            <w:t xml:space="preserve"> procedural issues. Any comment on whether tax evasion or fraud is a </w:t>
          </w:r>
          <w:r w:rsidR="00C45E50">
            <w:lastRenderedPageBreak/>
            <w:t>criminal activity or not is not within the purview of this appeal and is therefore disregarded by this Court.</w:t>
          </w:r>
        </w:p>
        <w:p w:rsidR="0087048A" w:rsidRDefault="009A634B" w:rsidP="00D91FC4">
          <w:pPr>
            <w:pStyle w:val="JudgmentText"/>
            <w:numPr>
              <w:ilvl w:val="0"/>
              <w:numId w:val="7"/>
            </w:numPr>
            <w:ind w:left="709" w:hanging="283"/>
          </w:pPr>
          <w:r>
            <w:t>Karunakaran J seems to have been similarly unimpressed</w:t>
          </w:r>
          <w:r w:rsidR="001C18EB">
            <w:t xml:space="preserve"> </w:t>
          </w:r>
          <w:r w:rsidR="00C45E50">
            <w:t xml:space="preserve">by the Appellants’ emotive arguments </w:t>
          </w:r>
          <w:r w:rsidR="0087048A">
            <w:t>and ruled:</w:t>
          </w:r>
        </w:p>
        <w:p w:rsidR="00A74DBB" w:rsidRDefault="0087048A" w:rsidP="00D91FC4">
          <w:pPr>
            <w:pStyle w:val="JudgmentText"/>
            <w:numPr>
              <w:ilvl w:val="0"/>
              <w:numId w:val="0"/>
            </w:numPr>
            <w:ind w:left="709"/>
          </w:pPr>
          <w:r w:rsidRPr="0087048A">
            <w:rPr>
              <w:i/>
            </w:rPr>
            <w:t xml:space="preserve">I find that belief evidence [of the FIU] adduced through affidavit are based on reasonable </w:t>
          </w:r>
          <w:r w:rsidR="002C6E10" w:rsidRPr="0087048A">
            <w:rPr>
              <w:i/>
            </w:rPr>
            <w:t>grounds</w:t>
          </w:r>
          <w:r w:rsidRPr="0087048A">
            <w:rPr>
              <w:i/>
            </w:rPr>
            <w:t xml:space="preserve"> and hence I find them admissible in evidence.</w:t>
          </w:r>
        </w:p>
        <w:p w:rsidR="009C2ABB" w:rsidRDefault="00454134" w:rsidP="00D91FC4">
          <w:pPr>
            <w:pStyle w:val="JudgmentText"/>
            <w:numPr>
              <w:ilvl w:val="0"/>
              <w:numId w:val="7"/>
            </w:numPr>
            <w:ind w:left="709" w:hanging="283"/>
          </w:pPr>
          <w:r>
            <w:t>T</w:t>
          </w:r>
          <w:r w:rsidR="009C2ABB">
            <w:t>here then</w:t>
          </w:r>
          <w:r w:rsidR="0087048A">
            <w:t xml:space="preserve"> lamentably</w:t>
          </w:r>
          <w:r w:rsidR="009C2ABB">
            <w:t xml:space="preserve"> followed another full blown hearing as </w:t>
          </w:r>
          <w:r w:rsidR="00A35CE6">
            <w:t xml:space="preserve">to </w:t>
          </w:r>
          <w:r w:rsidR="009C2ABB">
            <w:t>what procedure should</w:t>
          </w:r>
          <w:r w:rsidR="001C18EB">
            <w:t xml:space="preserve"> </w:t>
          </w:r>
          <w:r w:rsidR="002C6E10">
            <w:t>then be followed,</w:t>
          </w:r>
          <w:r w:rsidR="009C2ABB">
            <w:t xml:space="preserve"> the court misleading itself with ample help from the Appellants</w:t>
          </w:r>
          <w:r w:rsidR="00A35CE6">
            <w:t>’</w:t>
          </w:r>
          <w:r w:rsidR="009C2ABB">
            <w:t xml:space="preserve"> Counsel. And yet so much ink need not have been spilt, nor </w:t>
          </w:r>
          <w:r w:rsidR="00A35CE6">
            <w:t xml:space="preserve">voices raised or minds exercised. Mr. Galvin for the Respondents did try to point both </w:t>
          </w:r>
          <w:r w:rsidR="00E352A8">
            <w:t>Court</w:t>
          </w:r>
          <w:r w:rsidR="00A35CE6">
            <w:t xml:space="preserve"> and Counsel to the provisions in POCA but </w:t>
          </w:r>
          <w:r w:rsidR="00C72538">
            <w:t xml:space="preserve">to </w:t>
          </w:r>
          <w:r w:rsidR="00A35CE6">
            <w:t xml:space="preserve">no </w:t>
          </w:r>
          <w:r w:rsidR="00C72538">
            <w:t>avail. I</w:t>
          </w:r>
          <w:r w:rsidR="00A35CE6">
            <w:t>nstead Counsel for the Appellants then indicated that he wished to appeal the interlocutory decision and there and then appl</w:t>
          </w:r>
          <w:r w:rsidR="00C72538">
            <w:t>ied</w:t>
          </w:r>
          <w:r w:rsidR="00A35CE6">
            <w:t xml:space="preserve"> for leave to appeal.</w:t>
          </w:r>
        </w:p>
        <w:p w:rsidR="00A35CE6" w:rsidRDefault="00A35CE6" w:rsidP="00D91FC4">
          <w:pPr>
            <w:pStyle w:val="JudgmentText"/>
            <w:numPr>
              <w:ilvl w:val="0"/>
              <w:numId w:val="7"/>
            </w:numPr>
            <w:ind w:left="709" w:hanging="283"/>
          </w:pPr>
          <w:r>
            <w:t xml:space="preserve">Leave was granted, hence this appeal- while the matter </w:t>
          </w:r>
          <w:r w:rsidR="00016555">
            <w:t xml:space="preserve">in the court </w:t>
          </w:r>
          <w:r>
            <w:t>below was suspended for another two years.</w:t>
          </w:r>
        </w:p>
        <w:p w:rsidR="00016555" w:rsidRDefault="002C6E10" w:rsidP="00D91FC4">
          <w:pPr>
            <w:pStyle w:val="JudgmentText"/>
            <w:numPr>
              <w:ilvl w:val="0"/>
              <w:numId w:val="7"/>
            </w:numPr>
            <w:ind w:left="709" w:hanging="283"/>
          </w:pPr>
          <w:r>
            <w:t xml:space="preserve">A ground of this appeal is indeed about belief evidence and its effect. </w:t>
          </w:r>
          <w:r w:rsidR="00C72538">
            <w:t>W</w:t>
          </w:r>
          <w:r w:rsidR="006E491F">
            <w:t xml:space="preserve">e have stated on countless occasions that belief evidence is a </w:t>
          </w:r>
          <w:r w:rsidR="00C72538">
            <w:t xml:space="preserve">statutory </w:t>
          </w:r>
          <w:r w:rsidR="006E491F">
            <w:t>concept defined by section 9 of POCA.</w:t>
          </w:r>
          <w:r>
            <w:t xml:space="preserve"> It is neither a subset of opinion evidence nor expert evidence </w:t>
          </w:r>
          <w:r w:rsidR="00AE26CF">
            <w:t>as</w:t>
          </w:r>
          <w:r>
            <w:t xml:space="preserve"> Counsel for the Appellants has submitted it is.</w:t>
          </w:r>
        </w:p>
        <w:p w:rsidR="006E491F" w:rsidRDefault="00016555" w:rsidP="00D91FC4">
          <w:pPr>
            <w:pStyle w:val="JudgmentText"/>
            <w:numPr>
              <w:ilvl w:val="0"/>
              <w:numId w:val="7"/>
            </w:numPr>
            <w:ind w:left="709" w:hanging="283"/>
          </w:pPr>
          <w:r>
            <w:t xml:space="preserve">Rather it is a type of evidence </w:t>
          </w:r>
          <w:r w:rsidR="00AE26CF">
            <w:t>defined and provide</w:t>
          </w:r>
          <w:r>
            <w:t>d</w:t>
          </w:r>
          <w:r w:rsidR="00AE26CF">
            <w:t xml:space="preserve"> for specifically in </w:t>
          </w:r>
          <w:r>
            <w:t>relation</w:t>
          </w:r>
          <w:r w:rsidR="00AE26CF">
            <w:t xml:space="preserve"> to proceeds of crime cases</w:t>
          </w:r>
          <w:r>
            <w:t xml:space="preserve">. Section 9 of </w:t>
          </w:r>
          <w:r w:rsidR="00AE26CF">
            <w:t xml:space="preserve">POCA </w:t>
          </w:r>
          <w:r>
            <w:t xml:space="preserve">provides that  if after </w:t>
          </w:r>
          <w:r w:rsidR="006E491F">
            <w:t>investigations</w:t>
          </w:r>
          <w:r>
            <w:t xml:space="preserve"> have been </w:t>
          </w:r>
          <w:r w:rsidR="006E491F">
            <w:t>made</w:t>
          </w:r>
          <w:r>
            <w:t xml:space="preserve"> by the FIU, its </w:t>
          </w:r>
          <w:r w:rsidR="006E491F">
            <w:t xml:space="preserve"> Director or Deputy Director is</w:t>
          </w:r>
          <w:r>
            <w:t xml:space="preserve"> of</w:t>
          </w:r>
          <w:r w:rsidR="006E491F">
            <w:t xml:space="preserve"> the belief that </w:t>
          </w:r>
        </w:p>
        <w:p w:rsidR="006E491F" w:rsidRPr="004C69F8" w:rsidRDefault="004C69F8" w:rsidP="00D91FC4">
          <w:pPr>
            <w:pStyle w:val="JudgmentText"/>
            <w:numPr>
              <w:ilvl w:val="0"/>
              <w:numId w:val="0"/>
            </w:numPr>
            <w:ind w:left="709"/>
            <w:rPr>
              <w:i/>
            </w:rPr>
          </w:pPr>
          <w:r>
            <w:rPr>
              <w:i/>
            </w:rPr>
            <w:t>(</w:t>
          </w:r>
          <w:r w:rsidR="006E491F" w:rsidRPr="004C69F8">
            <w:rPr>
              <w:i/>
            </w:rPr>
            <w:t xml:space="preserve">a) </w:t>
          </w:r>
          <w:proofErr w:type="gramStart"/>
          <w:r w:rsidR="006E491F" w:rsidRPr="004C69F8">
            <w:rPr>
              <w:i/>
            </w:rPr>
            <w:t>the</w:t>
          </w:r>
          <w:proofErr w:type="gramEnd"/>
          <w:r w:rsidR="006E491F" w:rsidRPr="004C69F8">
            <w:rPr>
              <w:i/>
            </w:rPr>
            <w:t xml:space="preserve"> respondent is in possession or control of specified property and that the property constitutes, directly or indirectly, benefit from criminal conduct; or</w:t>
          </w:r>
        </w:p>
        <w:p w:rsidR="006E491F" w:rsidRPr="004C69F8" w:rsidRDefault="004C69F8" w:rsidP="00D91FC4">
          <w:pPr>
            <w:pStyle w:val="JudgmentText"/>
            <w:numPr>
              <w:ilvl w:val="0"/>
              <w:numId w:val="0"/>
            </w:numPr>
            <w:ind w:left="709"/>
            <w:rPr>
              <w:i/>
            </w:rPr>
          </w:pPr>
          <w:r>
            <w:rPr>
              <w:i/>
            </w:rPr>
            <w:t>(</w:t>
          </w:r>
          <w:r w:rsidR="006E491F" w:rsidRPr="004C69F8">
            <w:rPr>
              <w:i/>
            </w:rPr>
            <w:t>b) the respondent is in possession or control of specified property and that the property was acquired, in whole or in part, with or in connection with property that, directly or indirectly, constitutes benefit from criminal conduct; and</w:t>
          </w:r>
        </w:p>
        <w:p w:rsidR="006E491F" w:rsidRPr="004C69F8" w:rsidRDefault="006E491F" w:rsidP="00D91FC4">
          <w:pPr>
            <w:pStyle w:val="JudgmentText"/>
            <w:numPr>
              <w:ilvl w:val="0"/>
              <w:numId w:val="0"/>
            </w:numPr>
            <w:ind w:left="709"/>
            <w:rPr>
              <w:i/>
            </w:rPr>
          </w:pPr>
          <w:r w:rsidRPr="004C69F8">
            <w:rPr>
              <w:i/>
            </w:rPr>
            <w:lastRenderedPageBreak/>
            <w:t>(c) the value of the property or as the case may be the total value of the property referred to in both paragraphs (a) and (b) is not less than R50, 000,</w:t>
          </w:r>
        </w:p>
        <w:p w:rsidR="006E491F" w:rsidRDefault="006E491F" w:rsidP="00D91FC4">
          <w:pPr>
            <w:pStyle w:val="JudgmentText"/>
            <w:numPr>
              <w:ilvl w:val="0"/>
              <w:numId w:val="0"/>
            </w:numPr>
            <w:ind w:left="709"/>
          </w:pPr>
          <w:r w:rsidRPr="004C69F8">
            <w:rPr>
              <w:i/>
            </w:rPr>
            <w:t xml:space="preserve">then, </w:t>
          </w:r>
          <w:r w:rsidRPr="004C69F8">
            <w:rPr>
              <w:i/>
              <w:u w:val="single"/>
            </w:rPr>
            <w:t>if the Court is satisfied that there are reasonable grounds for the belief aforesaid</w:t>
          </w:r>
          <w:r w:rsidRPr="004C69F8">
            <w:rPr>
              <w:i/>
            </w:rPr>
            <w:t>, the statement shall be evidence of the matters referred to in paragraph (a) or in paragraph (b) or in both paragraphs (a) and (b), as may be appropriate, and of the value of the property</w:t>
          </w:r>
          <w:r>
            <w:t xml:space="preserve"> (our emphasis).</w:t>
          </w:r>
        </w:p>
        <w:p w:rsidR="006756AD" w:rsidRDefault="006756AD" w:rsidP="00D91FC4">
          <w:pPr>
            <w:pStyle w:val="JudgmentText"/>
            <w:numPr>
              <w:ilvl w:val="0"/>
              <w:numId w:val="7"/>
            </w:numPr>
            <w:ind w:left="709" w:hanging="283"/>
          </w:pPr>
          <w:r>
            <w:t xml:space="preserve">Further, </w:t>
          </w:r>
          <w:r w:rsidR="004C69F8">
            <w:t>section 9(2) of POCA provides that s</w:t>
          </w:r>
          <w:r>
            <w:t>uch belief evidence cannot be made:</w:t>
          </w:r>
        </w:p>
        <w:p w:rsidR="004C69F8" w:rsidRPr="004C69F8" w:rsidRDefault="006756AD" w:rsidP="00D91FC4">
          <w:pPr>
            <w:pStyle w:val="JudgmentText"/>
            <w:numPr>
              <w:ilvl w:val="0"/>
              <w:numId w:val="0"/>
            </w:numPr>
            <w:spacing w:after="0"/>
            <w:ind w:left="709"/>
            <w:rPr>
              <w:i/>
            </w:rPr>
          </w:pPr>
          <w:proofErr w:type="gramStart"/>
          <w:r w:rsidRPr="004C69F8">
            <w:rPr>
              <w:i/>
            </w:rPr>
            <w:t>except</w:t>
          </w:r>
          <w:proofErr w:type="gramEnd"/>
          <w:r w:rsidRPr="004C69F8">
            <w:rPr>
              <w:i/>
            </w:rPr>
            <w:t xml:space="preserve"> after reasonable enquiries and investigations and on the basis of credible and</w:t>
          </w:r>
        </w:p>
        <w:p w:rsidR="006756AD" w:rsidRPr="004C69F8" w:rsidRDefault="006756AD" w:rsidP="00D91FC4">
          <w:pPr>
            <w:pStyle w:val="JudgmentText"/>
            <w:numPr>
              <w:ilvl w:val="0"/>
              <w:numId w:val="0"/>
            </w:numPr>
            <w:ind w:left="709"/>
            <w:rPr>
              <w:i/>
            </w:rPr>
          </w:pPr>
          <w:proofErr w:type="gramStart"/>
          <w:r w:rsidRPr="004C69F8">
            <w:rPr>
              <w:i/>
            </w:rPr>
            <w:t>relia</w:t>
          </w:r>
          <w:r w:rsidR="004C69F8" w:rsidRPr="004C69F8">
            <w:rPr>
              <w:i/>
            </w:rPr>
            <w:t>ble</w:t>
          </w:r>
          <w:proofErr w:type="gramEnd"/>
          <w:r w:rsidR="001C18EB">
            <w:rPr>
              <w:i/>
            </w:rPr>
            <w:t xml:space="preserve"> </w:t>
          </w:r>
          <w:r w:rsidRPr="004C69F8">
            <w:rPr>
              <w:i/>
            </w:rPr>
            <w:t>information that he has reasonable grounds for suspecting —</w:t>
          </w:r>
        </w:p>
        <w:p w:rsidR="006756AD" w:rsidRPr="004C69F8" w:rsidRDefault="006756AD" w:rsidP="00D91FC4">
          <w:pPr>
            <w:pStyle w:val="JudgmentText"/>
            <w:numPr>
              <w:ilvl w:val="0"/>
              <w:numId w:val="0"/>
            </w:numPr>
            <w:ind w:left="709"/>
            <w:rPr>
              <w:i/>
            </w:rPr>
          </w:pPr>
          <w:r w:rsidRPr="004C69F8">
            <w:rPr>
              <w:i/>
            </w:rPr>
            <w:t xml:space="preserve">(a) </w:t>
          </w:r>
          <w:proofErr w:type="gramStart"/>
          <w:r w:rsidRPr="004C69F8">
            <w:rPr>
              <w:i/>
            </w:rPr>
            <w:t>the</w:t>
          </w:r>
          <w:proofErr w:type="gramEnd"/>
          <w:r w:rsidRPr="004C69F8">
            <w:rPr>
              <w:i/>
            </w:rPr>
            <w:t xml:space="preserve"> respondent is in possession or control of specified property and that the property constitutes, directly or indirectly, benefit from criminal conduct; or</w:t>
          </w:r>
        </w:p>
        <w:p w:rsidR="006756AD" w:rsidRDefault="006756AD" w:rsidP="00D91FC4">
          <w:pPr>
            <w:pStyle w:val="JudgmentText"/>
            <w:numPr>
              <w:ilvl w:val="0"/>
              <w:numId w:val="0"/>
            </w:numPr>
            <w:ind w:left="709"/>
          </w:pPr>
          <w:r>
            <w:t>(</w:t>
          </w:r>
          <w:r w:rsidRPr="004C69F8">
            <w:rPr>
              <w:i/>
            </w:rPr>
            <w:t>b) the respondent is in possession or control of specified property and that the property was acquired, in whole or in part, with or in connection with property that, directly or indirectly, constitutes benefit from criminal conduct, and that the value of the property or as the case may be the total value of the property referred to in subsection (1) (a) and (b) is not less than R50</w:t>
          </w:r>
          <w:r w:rsidR="00692FA5" w:rsidRPr="004C69F8">
            <w:rPr>
              <w:i/>
            </w:rPr>
            <w:t>, 000</w:t>
          </w:r>
          <w:r>
            <w:t>.</w:t>
          </w:r>
        </w:p>
        <w:p w:rsidR="009D71A3" w:rsidRDefault="004C69F8" w:rsidP="00D91FC4">
          <w:pPr>
            <w:pStyle w:val="JudgmentText"/>
            <w:numPr>
              <w:ilvl w:val="0"/>
              <w:numId w:val="7"/>
            </w:numPr>
            <w:ind w:left="709" w:hanging="283"/>
          </w:pPr>
          <w:r>
            <w:t>Hence the regime of this type of ev</w:t>
          </w:r>
          <w:r w:rsidR="009D71A3">
            <w:t>idence</w:t>
          </w:r>
          <w:r>
            <w:t xml:space="preserve"> is clearly </w:t>
          </w:r>
          <w:r w:rsidR="009D71A3">
            <w:t xml:space="preserve">distinguishable </w:t>
          </w:r>
          <w:r>
            <w:t>f</w:t>
          </w:r>
          <w:r w:rsidR="009D71A3">
            <w:t>r</w:t>
          </w:r>
          <w:r>
            <w:t>om other e</w:t>
          </w:r>
          <w:r w:rsidR="009D71A3">
            <w:t>vidence</w:t>
          </w:r>
          <w:r>
            <w:t xml:space="preserve"> commonly b</w:t>
          </w:r>
          <w:r w:rsidR="009D71A3">
            <w:t>rought</w:t>
          </w:r>
          <w:r>
            <w:t xml:space="preserve"> under comm</w:t>
          </w:r>
          <w:r w:rsidR="009D71A3">
            <w:t>on law</w:t>
          </w:r>
          <w:r>
            <w:t>.</w:t>
          </w:r>
          <w:r w:rsidR="001C18EB">
            <w:t xml:space="preserve"> </w:t>
          </w:r>
          <w:r w:rsidR="00016555">
            <w:t>This ground of appeal has also no merit and is rejected.</w:t>
          </w:r>
        </w:p>
        <w:p w:rsidR="00016555" w:rsidRPr="00016555" w:rsidRDefault="00016555" w:rsidP="00D91FC4">
          <w:pPr>
            <w:pStyle w:val="ListParagraph"/>
            <w:numPr>
              <w:ilvl w:val="0"/>
              <w:numId w:val="7"/>
            </w:numPr>
            <w:spacing w:line="360" w:lineRule="auto"/>
            <w:ind w:left="709" w:hanging="283"/>
            <w:rPr>
              <w:rStyle w:val="apple-converted-space"/>
              <w:sz w:val="24"/>
              <w:szCs w:val="24"/>
            </w:rPr>
          </w:pPr>
          <w:r w:rsidRPr="00016555">
            <w:rPr>
              <w:rStyle w:val="apple-converted-space"/>
              <w:sz w:val="24"/>
              <w:szCs w:val="24"/>
            </w:rPr>
            <w:t>The Appellants have also su</w:t>
          </w:r>
          <w:r>
            <w:rPr>
              <w:rStyle w:val="apple-converted-space"/>
              <w:sz w:val="24"/>
              <w:szCs w:val="24"/>
            </w:rPr>
            <w:t>b</w:t>
          </w:r>
          <w:r w:rsidRPr="00016555">
            <w:rPr>
              <w:rStyle w:val="apple-converted-space"/>
              <w:sz w:val="24"/>
              <w:szCs w:val="24"/>
            </w:rPr>
            <w:t>m</w:t>
          </w:r>
          <w:r>
            <w:rPr>
              <w:rStyle w:val="apple-converted-space"/>
              <w:sz w:val="24"/>
              <w:szCs w:val="24"/>
            </w:rPr>
            <w:t>itted</w:t>
          </w:r>
          <w:r w:rsidRPr="00016555">
            <w:rPr>
              <w:rStyle w:val="apple-converted-space"/>
              <w:sz w:val="24"/>
              <w:szCs w:val="24"/>
            </w:rPr>
            <w:t xml:space="preserve"> that the phrase </w:t>
          </w:r>
          <w:r w:rsidRPr="00E352A8">
            <w:rPr>
              <w:rStyle w:val="apple-converted-space"/>
              <w:i/>
              <w:sz w:val="24"/>
              <w:szCs w:val="24"/>
            </w:rPr>
            <w:t>the said property was acquired in whole or in part with or in connection with property that, directly or indirectly, constitutes benefit from criminal cond</w:t>
          </w:r>
          <w:r w:rsidR="00E352A8">
            <w:rPr>
              <w:rStyle w:val="apple-converted-space"/>
              <w:i/>
              <w:sz w:val="24"/>
              <w:szCs w:val="24"/>
            </w:rPr>
            <w:t>uct</w:t>
          </w:r>
          <w:r w:rsidRPr="00016555">
            <w:rPr>
              <w:rStyle w:val="apple-converted-space"/>
              <w:sz w:val="24"/>
              <w:szCs w:val="24"/>
            </w:rPr>
            <w:t xml:space="preserve"> is a failed process of adjudication.</w:t>
          </w:r>
        </w:p>
        <w:p w:rsidR="00016555" w:rsidRPr="007C3F1D" w:rsidRDefault="00016555" w:rsidP="00D91FC4">
          <w:pPr>
            <w:spacing w:line="360" w:lineRule="auto"/>
            <w:ind w:left="709" w:hanging="283"/>
            <w:rPr>
              <w:rStyle w:val="apple-converted-space"/>
              <w:sz w:val="24"/>
              <w:szCs w:val="24"/>
            </w:rPr>
          </w:pPr>
        </w:p>
        <w:p w:rsidR="0072046E" w:rsidRPr="0072046E" w:rsidRDefault="007C3F1D" w:rsidP="00D91FC4">
          <w:pPr>
            <w:pStyle w:val="JudgmentText"/>
            <w:numPr>
              <w:ilvl w:val="0"/>
              <w:numId w:val="7"/>
            </w:numPr>
            <w:ind w:left="709" w:hanging="283"/>
            <w:rPr>
              <w:rStyle w:val="apple-converted-space"/>
            </w:rPr>
          </w:pPr>
          <w:r>
            <w:rPr>
              <w:rStyle w:val="apple-converted-space"/>
            </w:rPr>
            <w:t xml:space="preserve">We do not follow this argument. </w:t>
          </w:r>
          <w:r w:rsidR="009E41B6">
            <w:rPr>
              <w:rStyle w:val="apple-converted-space"/>
            </w:rPr>
            <w:t>In his submissions</w:t>
          </w:r>
          <w:r w:rsidR="005E241A">
            <w:rPr>
              <w:rStyle w:val="apple-converted-space"/>
            </w:rPr>
            <w:t>,</w:t>
          </w:r>
          <w:r w:rsidR="009E41B6">
            <w:rPr>
              <w:rStyle w:val="apple-converted-space"/>
            </w:rPr>
            <w:t xml:space="preserve"> Counsel for the Appellant</w:t>
          </w:r>
          <w:r w:rsidR="005E241A">
            <w:rPr>
              <w:rStyle w:val="apple-converted-space"/>
            </w:rPr>
            <w:t>s</w:t>
          </w:r>
          <w:r w:rsidR="009E41B6">
            <w:rPr>
              <w:rStyle w:val="apple-converted-space"/>
            </w:rPr>
            <w:t xml:space="preserve"> states that the provision is vague and </w:t>
          </w:r>
          <w:r w:rsidR="00A065E4">
            <w:rPr>
              <w:rStyle w:val="apple-converted-space"/>
            </w:rPr>
            <w:t>general and</w:t>
          </w:r>
          <w:r w:rsidR="009E41B6">
            <w:rPr>
              <w:rStyle w:val="apple-converted-space"/>
            </w:rPr>
            <w:t xml:space="preserve"> does</w:t>
          </w:r>
          <w:r w:rsidR="00481F70">
            <w:rPr>
              <w:rStyle w:val="apple-converted-space"/>
            </w:rPr>
            <w:t xml:space="preserve"> not</w:t>
          </w:r>
          <w:r w:rsidR="001C18EB">
            <w:rPr>
              <w:rStyle w:val="apple-converted-space"/>
            </w:rPr>
            <w:t xml:space="preserve"> </w:t>
          </w:r>
          <w:r w:rsidR="00A065E4">
            <w:rPr>
              <w:rStyle w:val="apple-converted-space"/>
            </w:rPr>
            <w:t>provide</w:t>
          </w:r>
          <w:r w:rsidR="001C18EB">
            <w:rPr>
              <w:rStyle w:val="apple-converted-space"/>
            </w:rPr>
            <w:t xml:space="preserve"> </w:t>
          </w:r>
          <w:r w:rsidR="00A065E4">
            <w:rPr>
              <w:rStyle w:val="apple-converted-space"/>
            </w:rPr>
            <w:t xml:space="preserve">a </w:t>
          </w:r>
          <w:r w:rsidR="009E41B6">
            <w:rPr>
              <w:rStyle w:val="apple-converted-space"/>
            </w:rPr>
            <w:t xml:space="preserve">proper process of adjudication. It would appear that </w:t>
          </w:r>
          <w:r>
            <w:rPr>
              <w:rStyle w:val="apple-converted-space"/>
            </w:rPr>
            <w:t>the provision</w:t>
          </w:r>
          <w:r w:rsidR="00481F70">
            <w:rPr>
              <w:rStyle w:val="apple-converted-space"/>
            </w:rPr>
            <w:t xml:space="preserve"> is</w:t>
          </w:r>
          <w:r>
            <w:rPr>
              <w:rStyle w:val="apple-converted-space"/>
            </w:rPr>
            <w:t xml:space="preserve"> being </w:t>
          </w:r>
          <w:r w:rsidR="009E41B6">
            <w:rPr>
              <w:rStyle w:val="apple-converted-space"/>
            </w:rPr>
            <w:t>impugned</w:t>
          </w:r>
          <w:r>
            <w:rPr>
              <w:rStyle w:val="apple-converted-space"/>
            </w:rPr>
            <w:t xml:space="preserve"> on grounds of unconstitutionality</w:t>
          </w:r>
          <w:r w:rsidR="00A065E4">
            <w:rPr>
              <w:rStyle w:val="apple-converted-space"/>
            </w:rPr>
            <w:t xml:space="preserve"> for vagueness. If that is so</w:t>
          </w:r>
          <w:r w:rsidR="00481F70">
            <w:rPr>
              <w:rStyle w:val="apple-converted-space"/>
            </w:rPr>
            <w:t xml:space="preserve">, then the Appellants should have brought a </w:t>
          </w:r>
          <w:r w:rsidR="00481F70">
            <w:rPr>
              <w:rStyle w:val="apple-converted-space"/>
            </w:rPr>
            <w:lastRenderedPageBreak/>
            <w:t xml:space="preserve">constitutional petition. </w:t>
          </w:r>
          <w:r w:rsidR="006C689A">
            <w:rPr>
              <w:rStyle w:val="apple-converted-space"/>
            </w:rPr>
            <w:t>He did not</w:t>
          </w:r>
          <w:r w:rsidR="00E352A8">
            <w:rPr>
              <w:rStyle w:val="apple-converted-space"/>
            </w:rPr>
            <w:t xml:space="preserve"> do so but instead </w:t>
          </w:r>
          <w:r w:rsidR="006C689A">
            <w:rPr>
              <w:rStyle w:val="apple-converted-space"/>
            </w:rPr>
            <w:t>appealed on imprecise grounds. Like mathematics</w:t>
          </w:r>
          <w:r w:rsidR="00035053">
            <w:rPr>
              <w:rStyle w:val="apple-converted-space"/>
            </w:rPr>
            <w:t>,</w:t>
          </w:r>
          <w:r w:rsidR="006C689A">
            <w:rPr>
              <w:rStyle w:val="apple-converted-space"/>
            </w:rPr>
            <w:t xml:space="preserve"> law allows for </w:t>
          </w:r>
          <w:r w:rsidR="00692FA5">
            <w:rPr>
              <w:rStyle w:val="apple-converted-space"/>
            </w:rPr>
            <w:t>“</w:t>
          </w:r>
          <w:r w:rsidR="006C689A">
            <w:rPr>
              <w:rStyle w:val="apple-converted-space"/>
            </w:rPr>
            <w:t>no hypocrisy and no vagueness</w:t>
          </w:r>
          <w:r w:rsidR="00692FA5">
            <w:rPr>
              <w:rStyle w:val="apple-converted-space"/>
            </w:rPr>
            <w:t>” (</w:t>
          </w:r>
          <w:r w:rsidR="00035053">
            <w:rPr>
              <w:rStyle w:val="apple-converted-space"/>
            </w:rPr>
            <w:t xml:space="preserve">after </w:t>
          </w:r>
          <w:r w:rsidR="00692FA5">
            <w:rPr>
              <w:rStyle w:val="apple-converted-space"/>
            </w:rPr>
            <w:t>Stendhal)</w:t>
          </w:r>
          <w:r w:rsidR="00035053">
            <w:rPr>
              <w:rStyle w:val="apple-converted-space"/>
            </w:rPr>
            <w:t xml:space="preserve">.We hold </w:t>
          </w:r>
          <w:r w:rsidR="00C45E50">
            <w:rPr>
              <w:rStyle w:val="apple-converted-space"/>
            </w:rPr>
            <w:t>this ground</w:t>
          </w:r>
          <w:r w:rsidR="006C689A">
            <w:rPr>
              <w:rStyle w:val="apple-converted-space"/>
            </w:rPr>
            <w:t xml:space="preserve"> of appeal </w:t>
          </w:r>
          <w:r w:rsidR="00035053">
            <w:rPr>
              <w:rStyle w:val="apple-converted-space"/>
            </w:rPr>
            <w:t xml:space="preserve">to be </w:t>
          </w:r>
          <w:r w:rsidR="006C689A">
            <w:rPr>
              <w:rStyle w:val="apple-converted-space"/>
            </w:rPr>
            <w:t xml:space="preserve">so vague as to be meaningless. It is dismissed. </w:t>
          </w:r>
        </w:p>
        <w:p w:rsidR="00692FA5" w:rsidRPr="00692FA5" w:rsidRDefault="006C689A" w:rsidP="00D91FC4">
          <w:pPr>
            <w:pStyle w:val="JudgmentText"/>
            <w:numPr>
              <w:ilvl w:val="0"/>
              <w:numId w:val="7"/>
            </w:numPr>
            <w:ind w:left="709" w:hanging="283"/>
            <w:rPr>
              <w:rStyle w:val="apple-converted-space"/>
            </w:rPr>
          </w:pPr>
          <w:r w:rsidRPr="00D4139C">
            <w:rPr>
              <w:rStyle w:val="apple-converted-space"/>
              <w:color w:val="252525"/>
            </w:rPr>
            <w:t>Th</w:t>
          </w:r>
          <w:r w:rsidR="00D4139C">
            <w:rPr>
              <w:rStyle w:val="apple-converted-space"/>
              <w:color w:val="252525"/>
            </w:rPr>
            <w:t>e</w:t>
          </w:r>
          <w:r w:rsidR="001C18EB">
            <w:rPr>
              <w:rStyle w:val="apple-converted-space"/>
              <w:color w:val="252525"/>
            </w:rPr>
            <w:t xml:space="preserve"> </w:t>
          </w:r>
          <w:r w:rsidR="00D4139C" w:rsidRPr="00D4139C">
            <w:rPr>
              <w:rStyle w:val="apple-converted-space"/>
              <w:color w:val="252525"/>
            </w:rPr>
            <w:t>final</w:t>
          </w:r>
          <w:r w:rsidR="001C18EB">
            <w:rPr>
              <w:rStyle w:val="apple-converted-space"/>
              <w:color w:val="252525"/>
            </w:rPr>
            <w:t xml:space="preserve"> </w:t>
          </w:r>
          <w:r w:rsidR="00D4139C" w:rsidRPr="00D4139C">
            <w:rPr>
              <w:rStyle w:val="apple-converted-space"/>
              <w:color w:val="252525"/>
            </w:rPr>
            <w:t>ground</w:t>
          </w:r>
          <w:r w:rsidRPr="00D4139C">
            <w:rPr>
              <w:rStyle w:val="apple-converted-space"/>
              <w:color w:val="252525"/>
            </w:rPr>
            <w:t xml:space="preserve"> of app</w:t>
          </w:r>
          <w:r w:rsidR="00D4139C">
            <w:rPr>
              <w:rStyle w:val="apple-converted-space"/>
              <w:color w:val="252525"/>
            </w:rPr>
            <w:t>e</w:t>
          </w:r>
          <w:r w:rsidRPr="00D4139C">
            <w:rPr>
              <w:rStyle w:val="apple-converted-space"/>
              <w:color w:val="252525"/>
            </w:rPr>
            <w:t xml:space="preserve">al </w:t>
          </w:r>
          <w:r w:rsidR="00D4139C">
            <w:rPr>
              <w:rStyle w:val="apple-converted-space"/>
              <w:color w:val="252525"/>
            </w:rPr>
            <w:t xml:space="preserve">relates to </w:t>
          </w:r>
          <w:r w:rsidR="00692FA5">
            <w:rPr>
              <w:rStyle w:val="apple-converted-space"/>
              <w:color w:val="252525"/>
            </w:rPr>
            <w:t xml:space="preserve">the consequences of the trial judge admitting the belief evidence of the Respondent. Both Counsel for the Appellant and the trial judge misunderstood the provisions of POCA on this score. </w:t>
          </w:r>
          <w:r w:rsidR="00035053">
            <w:rPr>
              <w:rStyle w:val="apple-converted-space"/>
              <w:color w:val="252525"/>
            </w:rPr>
            <w:t>The trial judge was under the impression that the Respondent had to adduce evidence in addition to its belief evidence before he could decide whether there was a prima facie case. He was also under the impression</w:t>
          </w:r>
          <w:r w:rsidR="00E352A8">
            <w:rPr>
              <w:rStyle w:val="apple-converted-space"/>
              <w:color w:val="252525"/>
            </w:rPr>
            <w:t>,</w:t>
          </w:r>
          <w:r w:rsidR="00035053">
            <w:rPr>
              <w:rStyle w:val="apple-converted-space"/>
              <w:color w:val="252525"/>
            </w:rPr>
            <w:t xml:space="preserve"> as was Counsel for the Appellants</w:t>
          </w:r>
          <w:r w:rsidR="00E352A8">
            <w:rPr>
              <w:rStyle w:val="apple-converted-space"/>
              <w:color w:val="252525"/>
            </w:rPr>
            <w:t>,</w:t>
          </w:r>
          <w:r w:rsidR="00035053">
            <w:rPr>
              <w:rStyle w:val="apple-converted-space"/>
              <w:color w:val="252525"/>
            </w:rPr>
            <w:t xml:space="preserve"> that if the Appellants were to submit evidence the Respondents would have no further right to challenge the evidence. He proposed to fix the case for hearing. Mr.</w:t>
          </w:r>
          <w:r w:rsidR="001C18EB">
            <w:rPr>
              <w:rStyle w:val="apple-converted-space"/>
              <w:color w:val="252525"/>
            </w:rPr>
            <w:t xml:space="preserve"> </w:t>
          </w:r>
          <w:proofErr w:type="spellStart"/>
          <w:r w:rsidR="00035053">
            <w:rPr>
              <w:rStyle w:val="apple-converted-space"/>
              <w:color w:val="252525"/>
            </w:rPr>
            <w:t>Boullé</w:t>
          </w:r>
          <w:proofErr w:type="spellEnd"/>
          <w:r w:rsidR="00035053">
            <w:rPr>
              <w:rStyle w:val="apple-converted-space"/>
              <w:color w:val="252525"/>
            </w:rPr>
            <w:t xml:space="preserve"> for the Appellant submitted it would be faster to bring an interlocutory appeal against the order admitting the belief evidence and applied for leave to do so. </w:t>
          </w:r>
          <w:r w:rsidR="00454134">
            <w:rPr>
              <w:rStyle w:val="apple-converted-space"/>
              <w:color w:val="252525"/>
            </w:rPr>
            <w:t>As we have already stated</w:t>
          </w:r>
          <w:r w:rsidR="00E352A8">
            <w:rPr>
              <w:rStyle w:val="apple-converted-space"/>
              <w:color w:val="252525"/>
            </w:rPr>
            <w:t>,</w:t>
          </w:r>
          <w:r w:rsidR="00454134">
            <w:rPr>
              <w:rStyle w:val="apple-converted-space"/>
              <w:color w:val="252525"/>
            </w:rPr>
            <w:t xml:space="preserve"> leave was </w:t>
          </w:r>
          <w:r w:rsidR="00035053">
            <w:rPr>
              <w:rStyle w:val="apple-converted-space"/>
              <w:color w:val="252525"/>
            </w:rPr>
            <w:t xml:space="preserve">granted.  </w:t>
          </w:r>
        </w:p>
        <w:p w:rsidR="004B1772" w:rsidRPr="004B1772" w:rsidRDefault="00035053" w:rsidP="00D91FC4">
          <w:pPr>
            <w:pStyle w:val="JudgmentText"/>
            <w:numPr>
              <w:ilvl w:val="0"/>
              <w:numId w:val="7"/>
            </w:numPr>
            <w:ind w:left="709" w:hanging="283"/>
            <w:rPr>
              <w:rStyle w:val="apple-converted-space"/>
            </w:rPr>
          </w:pPr>
          <w:r w:rsidRPr="00F65876">
            <w:rPr>
              <w:rStyle w:val="apple-converted-space"/>
              <w:color w:val="252525"/>
            </w:rPr>
            <w:t xml:space="preserve">And yet </w:t>
          </w:r>
          <w:r w:rsidR="00E352A8">
            <w:rPr>
              <w:rStyle w:val="apple-converted-space"/>
              <w:color w:val="252525"/>
            </w:rPr>
            <w:t>again a</w:t>
          </w:r>
          <w:r w:rsidRPr="00F65876">
            <w:rPr>
              <w:rStyle w:val="apple-converted-space"/>
              <w:color w:val="252525"/>
            </w:rPr>
            <w:t xml:space="preserve"> reading of section 4 of POCA </w:t>
          </w:r>
          <w:r w:rsidR="00F65876" w:rsidRPr="00F65876">
            <w:rPr>
              <w:rStyle w:val="apple-converted-space"/>
              <w:color w:val="252525"/>
            </w:rPr>
            <w:t xml:space="preserve">would have guided them as to the correct procedure. </w:t>
          </w:r>
          <w:r w:rsidR="00692FA5" w:rsidRPr="00F65876">
            <w:rPr>
              <w:rStyle w:val="apple-converted-space"/>
              <w:color w:val="252525"/>
            </w:rPr>
            <w:t xml:space="preserve">The belief evidence of the Respondent had been admitted and therefore constituted prima facie evidence. </w:t>
          </w:r>
          <w:r w:rsidR="004B1772">
            <w:rPr>
              <w:rStyle w:val="apple-converted-space"/>
              <w:color w:val="252525"/>
            </w:rPr>
            <w:t xml:space="preserve">The Appellants had </w:t>
          </w:r>
          <w:r w:rsidR="00E352A8">
            <w:rPr>
              <w:rStyle w:val="apple-converted-space"/>
              <w:color w:val="252525"/>
            </w:rPr>
            <w:t xml:space="preserve">not filed and to </w:t>
          </w:r>
          <w:r w:rsidR="004B1772">
            <w:rPr>
              <w:rStyle w:val="apple-converted-space"/>
              <w:color w:val="252525"/>
            </w:rPr>
            <w:t xml:space="preserve">date have still not filed any counter affidavit or brought any evidence to counter the Respondent’s belief evidence.  </w:t>
          </w:r>
          <w:r w:rsidR="00692FA5" w:rsidRPr="00F65876">
            <w:rPr>
              <w:rStyle w:val="apple-converted-space"/>
              <w:color w:val="252525"/>
            </w:rPr>
            <w:t xml:space="preserve">Once </w:t>
          </w:r>
          <w:r w:rsidR="004B1772">
            <w:rPr>
              <w:rStyle w:val="apple-converted-space"/>
              <w:color w:val="252525"/>
            </w:rPr>
            <w:t xml:space="preserve">the belief evidence had been </w:t>
          </w:r>
          <w:r w:rsidR="004B1772" w:rsidRPr="00F65876">
            <w:rPr>
              <w:rStyle w:val="apple-converted-space"/>
              <w:color w:val="252525"/>
            </w:rPr>
            <w:t>admitted</w:t>
          </w:r>
          <w:r w:rsidR="004B1772">
            <w:rPr>
              <w:rStyle w:val="apple-converted-space"/>
              <w:color w:val="252525"/>
            </w:rPr>
            <w:t>,</w:t>
          </w:r>
          <w:r w:rsidR="00692FA5" w:rsidRPr="00F65876">
            <w:rPr>
              <w:rStyle w:val="apple-converted-space"/>
              <w:color w:val="252525"/>
            </w:rPr>
            <w:t xml:space="preserve"> the Court had to make the order pursuant to section 4 unless it was satisfied there was a serious risk of injustice to the Appellants or other persons.</w:t>
          </w:r>
          <w:r w:rsidR="001C18EB">
            <w:rPr>
              <w:rStyle w:val="apple-converted-space"/>
              <w:color w:val="252525"/>
            </w:rPr>
            <w:t xml:space="preserve"> </w:t>
          </w:r>
          <w:r w:rsidR="004B1772">
            <w:rPr>
              <w:rStyle w:val="apple-converted-space"/>
              <w:color w:val="252525"/>
            </w:rPr>
            <w:t>In this regard t</w:t>
          </w:r>
          <w:r w:rsidR="00F65876">
            <w:rPr>
              <w:rStyle w:val="apple-converted-space"/>
              <w:color w:val="252525"/>
            </w:rPr>
            <w:t xml:space="preserve">he provisions of section 4 </w:t>
          </w:r>
          <w:r w:rsidR="00454134">
            <w:rPr>
              <w:rStyle w:val="apple-converted-space"/>
              <w:color w:val="252525"/>
            </w:rPr>
            <w:t>are</w:t>
          </w:r>
          <w:r w:rsidR="00F65876">
            <w:rPr>
              <w:rStyle w:val="apple-converted-space"/>
              <w:color w:val="252525"/>
            </w:rPr>
            <w:t xml:space="preserve"> clear </w:t>
          </w:r>
          <w:r w:rsidR="004B1772">
            <w:rPr>
              <w:rStyle w:val="apple-converted-space"/>
              <w:color w:val="252525"/>
            </w:rPr>
            <w:t>by the</w:t>
          </w:r>
          <w:r w:rsidR="00F65876">
            <w:rPr>
              <w:rStyle w:val="apple-converted-space"/>
              <w:color w:val="252525"/>
            </w:rPr>
            <w:t xml:space="preserve"> use of the imperative </w:t>
          </w:r>
          <w:r w:rsidR="00F65876" w:rsidRPr="004B1772">
            <w:rPr>
              <w:rStyle w:val="apple-converted-space"/>
              <w:i/>
              <w:color w:val="252525"/>
            </w:rPr>
            <w:t>shall</w:t>
          </w:r>
          <w:r w:rsidR="004B1772">
            <w:rPr>
              <w:rStyle w:val="apple-converted-space"/>
              <w:color w:val="252525"/>
            </w:rPr>
            <w:t>.</w:t>
          </w:r>
        </w:p>
        <w:p w:rsidR="000B68D2" w:rsidRPr="000B68D2" w:rsidRDefault="004B1772" w:rsidP="00D91FC4">
          <w:pPr>
            <w:pStyle w:val="JudgmentText"/>
            <w:numPr>
              <w:ilvl w:val="0"/>
              <w:numId w:val="7"/>
            </w:numPr>
            <w:ind w:left="709" w:hanging="283"/>
            <w:rPr>
              <w:rStyle w:val="apple-converted-space"/>
            </w:rPr>
          </w:pPr>
          <w:r>
            <w:rPr>
              <w:rStyle w:val="apple-converted-space"/>
              <w:color w:val="252525"/>
            </w:rPr>
            <w:t xml:space="preserve">The Appellants would continue to have a right to apply to </w:t>
          </w:r>
          <w:r w:rsidR="000B68D2">
            <w:rPr>
              <w:rStyle w:val="apple-converted-space"/>
              <w:color w:val="252525"/>
            </w:rPr>
            <w:t>discharge</w:t>
          </w:r>
          <w:r>
            <w:rPr>
              <w:rStyle w:val="apple-converted-space"/>
              <w:color w:val="252525"/>
            </w:rPr>
            <w:t xml:space="preserve"> the order at any time after its making </w:t>
          </w:r>
          <w:r w:rsidR="000B68D2">
            <w:rPr>
              <w:rStyle w:val="apple-converted-space"/>
              <w:color w:val="252525"/>
            </w:rPr>
            <w:t xml:space="preserve">if they could satisfy the </w:t>
          </w:r>
          <w:r w:rsidR="002275C4">
            <w:rPr>
              <w:rStyle w:val="apple-converted-space"/>
              <w:color w:val="252525"/>
            </w:rPr>
            <w:t>C</w:t>
          </w:r>
          <w:r w:rsidR="000B68D2">
            <w:rPr>
              <w:rStyle w:val="apple-converted-space"/>
              <w:color w:val="252525"/>
            </w:rPr>
            <w:t>ourt that the property was not benefit of crime or criminal conduct or that it causes injustice to them (vide section 4 (3) POCA).</w:t>
          </w:r>
        </w:p>
        <w:p w:rsidR="004B1772" w:rsidRDefault="000B68D2" w:rsidP="00D91FC4">
          <w:pPr>
            <w:pStyle w:val="JudgmentText"/>
            <w:numPr>
              <w:ilvl w:val="0"/>
              <w:numId w:val="7"/>
            </w:numPr>
            <w:ind w:left="709" w:hanging="283"/>
          </w:pPr>
          <w:r>
            <w:rPr>
              <w:rStyle w:val="apple-converted-space"/>
              <w:color w:val="252525"/>
            </w:rPr>
            <w:t xml:space="preserve">This ground of appeal also fails and the appeal is dismissed </w:t>
          </w:r>
          <w:r w:rsidR="002275C4">
            <w:rPr>
              <w:rStyle w:val="apple-converted-space"/>
              <w:color w:val="252525"/>
            </w:rPr>
            <w:t>in its</w:t>
          </w:r>
          <w:r>
            <w:rPr>
              <w:rStyle w:val="apple-converted-space"/>
              <w:color w:val="252525"/>
            </w:rPr>
            <w:t xml:space="preserve"> entire</w:t>
          </w:r>
          <w:r w:rsidR="002275C4">
            <w:rPr>
              <w:rStyle w:val="apple-converted-space"/>
              <w:color w:val="252525"/>
            </w:rPr>
            <w:t>t</w:t>
          </w:r>
          <w:r>
            <w:rPr>
              <w:rStyle w:val="apple-converted-space"/>
              <w:color w:val="252525"/>
            </w:rPr>
            <w:t xml:space="preserve">y. </w:t>
          </w:r>
        </w:p>
      </w:sdtContent>
    </w:sdt>
    <w:p w:rsidR="0006489F" w:rsidRDefault="000B68D2" w:rsidP="00D91FC4">
      <w:pPr>
        <w:pStyle w:val="JudgmentText"/>
        <w:numPr>
          <w:ilvl w:val="0"/>
          <w:numId w:val="7"/>
        </w:numPr>
        <w:ind w:left="709" w:hanging="283"/>
      </w:pPr>
      <w:r>
        <w:t>In the circumstances</w:t>
      </w:r>
      <w:r w:rsidR="002275C4">
        <w:t>,</w:t>
      </w:r>
      <w:r>
        <w:t xml:space="preserve"> as the belief evidence of the Respondent was rightly admitted by the trial judge we now proceed to make the following orders:</w:t>
      </w:r>
    </w:p>
    <w:p w:rsidR="00C45E50" w:rsidRDefault="00C45E50" w:rsidP="00F301E2">
      <w:pPr>
        <w:pStyle w:val="JudgmentText"/>
        <w:numPr>
          <w:ilvl w:val="0"/>
          <w:numId w:val="12"/>
        </w:numPr>
        <w:tabs>
          <w:tab w:val="left" w:pos="1134"/>
        </w:tabs>
        <w:ind w:left="1134" w:hanging="425"/>
      </w:pPr>
      <w:r>
        <w:lastRenderedPageBreak/>
        <w:t>In pursuance of section 4 of the Proceeds of Crime (Civil Confiscation) Act 2008, we prohibit the Appellants or any other person having notice of the making of this order from disposing of or otherwise dealing with the whole or any part of the property standing to credit in Account Number</w:t>
      </w:r>
      <w:r w:rsidR="003A3EB6">
        <w:t xml:space="preserve"> xxx</w:t>
      </w:r>
      <w:r w:rsidR="003F21B1" w:rsidRPr="005A5B8B">
        <w:rPr>
          <w:sz w:val="22"/>
          <w:szCs w:val="22"/>
        </w:rPr>
        <w:t xml:space="preserve"> [</w:t>
      </w:r>
      <w:r w:rsidR="003A3EB6">
        <w:rPr>
          <w:sz w:val="22"/>
          <w:szCs w:val="22"/>
        </w:rPr>
        <w:t>account number withheld for security purposes</w:t>
      </w:r>
      <w:r w:rsidR="003F21B1" w:rsidRPr="005A5B8B">
        <w:rPr>
          <w:sz w:val="22"/>
          <w:szCs w:val="22"/>
        </w:rPr>
        <w:t xml:space="preserve">] </w:t>
      </w:r>
      <w:r>
        <w:t xml:space="preserve">in the sum of USD 142,987.27 or diminishing its value in the name of DJS Capital Limited at BMI Offshore Bank, Seychelles. </w:t>
      </w:r>
    </w:p>
    <w:p w:rsidR="00C45E50" w:rsidRDefault="00C45E50" w:rsidP="00F301E2">
      <w:pPr>
        <w:pStyle w:val="JudgmentText"/>
        <w:numPr>
          <w:ilvl w:val="0"/>
          <w:numId w:val="12"/>
        </w:numPr>
        <w:tabs>
          <w:tab w:val="left" w:pos="1134"/>
        </w:tabs>
        <w:ind w:left="1134" w:hanging="425"/>
      </w:pPr>
      <w:r>
        <w:t xml:space="preserve">We prohibit the Appellants or any other person having notice of the making of this order from disposing of or otherwise dealing with the whole or any part of the property standing to credit in Account Number </w:t>
      </w:r>
      <w:r w:rsidR="003A3EB6">
        <w:t>xxx</w:t>
      </w:r>
      <w:r w:rsidR="003F21B1" w:rsidRPr="005A5B8B">
        <w:rPr>
          <w:sz w:val="22"/>
          <w:szCs w:val="22"/>
        </w:rPr>
        <w:t xml:space="preserve"> [</w:t>
      </w:r>
      <w:r w:rsidR="003A3EB6">
        <w:rPr>
          <w:sz w:val="22"/>
          <w:szCs w:val="22"/>
        </w:rPr>
        <w:t xml:space="preserve">account </w:t>
      </w:r>
      <w:r w:rsidR="003F21B1" w:rsidRPr="005A5B8B">
        <w:rPr>
          <w:sz w:val="22"/>
          <w:szCs w:val="22"/>
        </w:rPr>
        <w:t xml:space="preserve">number </w:t>
      </w:r>
      <w:r w:rsidR="003A3EB6">
        <w:rPr>
          <w:sz w:val="22"/>
          <w:szCs w:val="22"/>
        </w:rPr>
        <w:t>withheld for security purposes</w:t>
      </w:r>
      <w:r w:rsidR="003F21B1" w:rsidRPr="005A5B8B">
        <w:rPr>
          <w:sz w:val="22"/>
          <w:szCs w:val="22"/>
        </w:rPr>
        <w:t>]</w:t>
      </w:r>
      <w:r w:rsidR="003F21B1">
        <w:t xml:space="preserve"> </w:t>
      </w:r>
      <w:r>
        <w:t xml:space="preserve">in the sum of USD 476,482.93 or diminishing its value in the name of JN Capital Limited at BMI Offshore Bank, Seychelles. </w:t>
      </w:r>
    </w:p>
    <w:p w:rsidR="00C45E50" w:rsidRDefault="00C45E50" w:rsidP="00F301E2">
      <w:pPr>
        <w:pStyle w:val="JudgmentText"/>
        <w:numPr>
          <w:ilvl w:val="0"/>
          <w:numId w:val="12"/>
        </w:numPr>
        <w:tabs>
          <w:tab w:val="left" w:pos="1134"/>
        </w:tabs>
        <w:ind w:left="1134" w:hanging="425"/>
      </w:pPr>
      <w:r>
        <w:t xml:space="preserve">Thereafter an order pursuant to section 8 of the Proceeds of Crime (Civil Confiscation) Act 2008, appointing </w:t>
      </w:r>
      <w:r w:rsidR="00A95CC8">
        <w:t xml:space="preserve">Thomas </w:t>
      </w:r>
      <w:r>
        <w:t>Anthony Quilter</w:t>
      </w:r>
      <w:r w:rsidR="00A95CC8">
        <w:t>,</w:t>
      </w:r>
      <w:r>
        <w:t xml:space="preserve"> the Director of the FIU as the Receiver of the specified properties and to hold the same in interest bearing accounts in BMI Offshore Bank Seychelles.  </w:t>
      </w:r>
    </w:p>
    <w:p w:rsidR="00C45E50" w:rsidRDefault="00C45E50" w:rsidP="00F301E2">
      <w:pPr>
        <w:pStyle w:val="JudgmentText"/>
        <w:numPr>
          <w:ilvl w:val="0"/>
          <w:numId w:val="12"/>
        </w:numPr>
        <w:tabs>
          <w:tab w:val="left" w:pos="1134"/>
        </w:tabs>
        <w:ind w:left="1134" w:hanging="425"/>
      </w:pPr>
      <w:r>
        <w:t>That the Receiver be entitled to appoint agents or Counsel, or any other person considered by him to be necessary, and pay the costs and expenses of same and his own costs and expenses as they shall arise from time to time out of the funds he shall receive under this order.</w:t>
      </w:r>
    </w:p>
    <w:p w:rsidR="00C45E50" w:rsidRDefault="00C45E50" w:rsidP="00F301E2">
      <w:pPr>
        <w:pStyle w:val="JudgmentText"/>
        <w:numPr>
          <w:ilvl w:val="0"/>
          <w:numId w:val="12"/>
        </w:numPr>
        <w:tabs>
          <w:tab w:val="left" w:pos="1134"/>
        </w:tabs>
        <w:ind w:left="1134" w:hanging="425"/>
      </w:pPr>
      <w:r>
        <w:t>That the present order remain valid until a disposal order is made pursuant to section 5 of the Proceeds of Crime (Civil Confiscation) Act 2008.</w:t>
      </w:r>
    </w:p>
    <w:p w:rsidR="00C45E50" w:rsidRDefault="00C45E50" w:rsidP="00F301E2">
      <w:pPr>
        <w:pStyle w:val="JudgmentText"/>
        <w:numPr>
          <w:ilvl w:val="0"/>
          <w:numId w:val="12"/>
        </w:numPr>
        <w:tabs>
          <w:tab w:val="left" w:pos="1134"/>
        </w:tabs>
        <w:ind w:left="1134" w:hanging="425"/>
      </w:pPr>
      <w:r>
        <w:t xml:space="preserve">That the </w:t>
      </w:r>
      <w:r w:rsidR="00191B8B">
        <w:t>Appellants</w:t>
      </w:r>
      <w:r>
        <w:t xml:space="preserve"> pay the costs of the proceedings below and this appeal.</w:t>
      </w:r>
    </w:p>
    <w:p w:rsidR="00C45E50" w:rsidRDefault="00A95CC8" w:rsidP="00F301E2">
      <w:pPr>
        <w:pStyle w:val="JudgmentText"/>
        <w:numPr>
          <w:ilvl w:val="0"/>
          <w:numId w:val="7"/>
        </w:numPr>
        <w:ind w:left="709" w:hanging="283"/>
      </w:pPr>
      <w:r>
        <w:t>While these interlocutory orders a</w:t>
      </w:r>
      <w:r w:rsidR="00E352A8">
        <w:t>r</w:t>
      </w:r>
      <w:r>
        <w:t>e in force, t</w:t>
      </w:r>
      <w:r w:rsidR="00C45E50">
        <w:t xml:space="preserve">he </w:t>
      </w:r>
      <w:r>
        <w:t>Appellants</w:t>
      </w:r>
      <w:r w:rsidR="00C45E50">
        <w:t xml:space="preserve"> are at liberty to </w:t>
      </w:r>
      <w:r>
        <w:t xml:space="preserve">apply to discharge or vary these orders pursuant to section 4 of POCA. </w:t>
      </w:r>
    </w:p>
    <w:p w:rsidR="00A95CC8" w:rsidRDefault="00A95CC8" w:rsidP="00A95CC8">
      <w:pPr>
        <w:pStyle w:val="JudgmentText"/>
        <w:numPr>
          <w:ilvl w:val="0"/>
          <w:numId w:val="0"/>
        </w:numPr>
        <w:ind w:left="720" w:hanging="720"/>
      </w:pPr>
    </w:p>
    <w:p w:rsidR="00A95CC8" w:rsidRDefault="00A95CC8" w:rsidP="00A95CC8">
      <w:pPr>
        <w:pStyle w:val="JudgmentText"/>
        <w:numPr>
          <w:ilvl w:val="0"/>
          <w:numId w:val="0"/>
        </w:numPr>
        <w:ind w:left="720" w:hanging="720"/>
      </w:pPr>
    </w:p>
    <w:p w:rsidR="00A95CC8" w:rsidRDefault="00A95CC8" w:rsidP="00A95CC8">
      <w:pPr>
        <w:pStyle w:val="JudgmentText"/>
        <w:numPr>
          <w:ilvl w:val="0"/>
          <w:numId w:val="0"/>
        </w:numPr>
        <w:ind w:left="720" w:hanging="720"/>
      </w:pPr>
    </w:p>
    <w:p w:rsidR="00A95CC8" w:rsidRDefault="00A95CC8" w:rsidP="00A95CC8">
      <w:pPr>
        <w:pStyle w:val="JudgmentText"/>
        <w:numPr>
          <w:ilvl w:val="0"/>
          <w:numId w:val="0"/>
        </w:numPr>
        <w:ind w:left="720" w:hanging="720"/>
      </w:pPr>
    </w:p>
    <w:p w:rsidR="00A95CC8" w:rsidRDefault="00A95CC8" w:rsidP="00A95CC8">
      <w:pPr>
        <w:pStyle w:val="JudgmentText"/>
        <w:numPr>
          <w:ilvl w:val="0"/>
          <w:numId w:val="0"/>
        </w:numPr>
        <w:ind w:left="720" w:hanging="720"/>
      </w:pPr>
    </w:p>
    <w:p w:rsidR="00AD63F9" w:rsidRPr="00BD7752" w:rsidRDefault="00EA4E76" w:rsidP="00AD63F9">
      <w:pPr>
        <w:spacing w:before="120" w:line="480" w:lineRule="auto"/>
        <w:rPr>
          <w:b/>
          <w:sz w:val="24"/>
          <w:szCs w:val="24"/>
        </w:rPr>
      </w:pPr>
      <w:sdt>
        <w:sdtPr>
          <w:rPr>
            <w:b/>
            <w:sz w:val="28"/>
            <w:szCs w:val="28"/>
          </w:rPr>
          <w:id w:val="22920303"/>
          <w:placeholder>
            <w:docPart w:val="26670956AB674FEB997CBE5EADDC88B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45E50">
            <w:rPr>
              <w:b/>
              <w:sz w:val="28"/>
              <w:szCs w:val="28"/>
            </w:rPr>
            <w:t>M. Twomey (J.A)</w:t>
          </w:r>
        </w:sdtContent>
      </w:sdt>
    </w:p>
    <w:sdt>
      <w:sdtPr>
        <w:rPr>
          <w:b/>
          <w:sz w:val="24"/>
          <w:szCs w:val="24"/>
        </w:rPr>
        <w:id w:val="4919265"/>
        <w:placeholder>
          <w:docPart w:val="525F7B3BC28F4F8789BF40773EC5FD0B"/>
        </w:placeholder>
        <w:docPartList>
          <w:docPartGallery w:val="Quick Parts"/>
        </w:docPartList>
      </w:sdtPr>
      <w:sdtContent>
        <w:p w:rsidR="00AD63F9" w:rsidRPr="00681C76" w:rsidRDefault="00EA4E76" w:rsidP="00AD63F9">
          <w:pPr>
            <w:spacing w:before="360" w:after="240" w:line="480" w:lineRule="auto"/>
            <w:rPr>
              <w:b/>
              <w:sz w:val="24"/>
              <w:szCs w:val="24"/>
            </w:rPr>
          </w:pPr>
          <w:sdt>
            <w:sdtPr>
              <w:rPr>
                <w:b/>
                <w:sz w:val="24"/>
                <w:szCs w:val="24"/>
              </w:rPr>
              <w:id w:val="4919266"/>
              <w:lock w:val="contentLocked"/>
              <w:placeholder>
                <w:docPart w:val="54EB3D8515DE431D99AA1D0DA18967CB"/>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CF040E5C3579404E8A19A4AC7C1B066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45E50">
                <w:rPr>
                  <w:sz w:val="24"/>
                  <w:szCs w:val="24"/>
                </w:rPr>
                <w:t>S. Domah (J.A)</w:t>
              </w:r>
            </w:sdtContent>
          </w:sdt>
        </w:p>
      </w:sdtContent>
    </w:sdt>
    <w:sdt>
      <w:sdtPr>
        <w:rPr>
          <w:b/>
          <w:sz w:val="24"/>
          <w:szCs w:val="24"/>
        </w:rPr>
        <w:id w:val="4919458"/>
        <w:placeholder>
          <w:docPart w:val="F27A8B2A0FE44F1896C8166A873D0906"/>
        </w:placeholder>
        <w:docPartList>
          <w:docPartGallery w:val="Quick Parts"/>
        </w:docPartList>
      </w:sdtPr>
      <w:sdtContent>
        <w:p w:rsidR="00AD63F9" w:rsidRPr="00681C76" w:rsidRDefault="00EA4E76" w:rsidP="00AD63F9">
          <w:pPr>
            <w:spacing w:before="360" w:after="240" w:line="480" w:lineRule="auto"/>
            <w:rPr>
              <w:b/>
              <w:sz w:val="24"/>
              <w:szCs w:val="24"/>
            </w:rPr>
          </w:pPr>
          <w:sdt>
            <w:sdtPr>
              <w:rPr>
                <w:b/>
                <w:sz w:val="24"/>
                <w:szCs w:val="24"/>
              </w:rPr>
              <w:id w:val="4919459"/>
              <w:lock w:val="contentLocked"/>
              <w:placeholder>
                <w:docPart w:val="C0799124CBBF4F17B4EA11415EC67D02"/>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548237D55A1B48F79730F1AB16C0ADF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A95CC8">
                <w:rPr>
                  <w:sz w:val="24"/>
                  <w:szCs w:val="24"/>
                </w:rPr>
                <w:t>A.Fernando</w:t>
              </w:r>
              <w:proofErr w:type="spellEnd"/>
              <w:r w:rsidR="00A95CC8">
                <w:rPr>
                  <w:sz w:val="24"/>
                  <w:szCs w:val="24"/>
                </w:rPr>
                <w:t xml:space="preserve"> (J.A)</w:t>
              </w:r>
            </w:sdtContent>
          </w:sdt>
        </w:p>
      </w:sdtContent>
    </w:sdt>
    <w:p w:rsidR="0087722C" w:rsidRDefault="0087722C" w:rsidP="007F351F">
      <w:pPr>
        <w:rPr>
          <w:b/>
          <w:sz w:val="28"/>
          <w:szCs w:val="28"/>
        </w:rPr>
      </w:pPr>
    </w:p>
    <w:p w:rsidR="00681C76" w:rsidRDefault="00EA4E76"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5538047E0CF44B78862A04BF743ADFA9"/>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ED7E15DC68C6446E9D8C87E0841B739E"/>
          </w:placeholder>
          <w:date w:fullDate="2016-04-22T00:00:00Z">
            <w:dateFormat w:val="dd MMMM yyyy"/>
            <w:lid w:val="en-GB"/>
            <w:storeMappedDataAs w:val="dateTime"/>
            <w:calendar w:val="gregorian"/>
          </w:date>
        </w:sdtPr>
        <w:sdtContent>
          <w:r w:rsidR="00A95CC8">
            <w:rPr>
              <w:sz w:val="24"/>
              <w:szCs w:val="24"/>
            </w:rPr>
            <w:t>22 April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613" w:rsidRDefault="00E02613" w:rsidP="00DB6D34">
      <w:r>
        <w:separator/>
      </w:r>
    </w:p>
  </w:endnote>
  <w:endnote w:type="continuationSeparator" w:id="0">
    <w:p w:rsidR="00E02613" w:rsidRDefault="00E0261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53" w:rsidRDefault="00EA4E76">
    <w:pPr>
      <w:pStyle w:val="Footer"/>
      <w:jc w:val="center"/>
    </w:pPr>
    <w:r>
      <w:fldChar w:fldCharType="begin"/>
    </w:r>
    <w:r w:rsidR="00035053">
      <w:instrText xml:space="preserve"> PAGE   \* MERGEFORMAT </w:instrText>
    </w:r>
    <w:r>
      <w:fldChar w:fldCharType="separate"/>
    </w:r>
    <w:r w:rsidR="000374AD">
      <w:rPr>
        <w:noProof/>
      </w:rPr>
      <w:t>11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613" w:rsidRDefault="00E02613" w:rsidP="00DB6D34">
      <w:r>
        <w:separator/>
      </w:r>
    </w:p>
  </w:footnote>
  <w:footnote w:type="continuationSeparator" w:id="0">
    <w:p w:rsidR="00E02613" w:rsidRDefault="00E0261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E01"/>
    <w:multiLevelType w:val="hybridMultilevel"/>
    <w:tmpl w:val="AA505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E5A67"/>
    <w:multiLevelType w:val="multilevel"/>
    <w:tmpl w:val="1CC89892"/>
    <w:numStyleLink w:val="Judgments"/>
  </w:abstractNum>
  <w:abstractNum w:abstractNumId="2">
    <w:nsid w:val="07F3167C"/>
    <w:multiLevelType w:val="hybridMultilevel"/>
    <w:tmpl w:val="53401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A2527"/>
    <w:multiLevelType w:val="hybridMultilevel"/>
    <w:tmpl w:val="2764AA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5205F"/>
    <w:multiLevelType w:val="hybridMultilevel"/>
    <w:tmpl w:val="1AB01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74820"/>
    <w:multiLevelType w:val="multilevel"/>
    <w:tmpl w:val="1CC89892"/>
    <w:numStyleLink w:val="Judgments"/>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526FE9"/>
    <w:multiLevelType w:val="hybridMultilevel"/>
    <w:tmpl w:val="2DFC6BC8"/>
    <w:lvl w:ilvl="0" w:tplc="628055B4">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DB0CA4"/>
    <w:multiLevelType w:val="hybridMultilevel"/>
    <w:tmpl w:val="4F9A4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6"/>
  </w:num>
  <w:num w:numId="5">
    <w:abstractNumId w:val="8"/>
  </w:num>
  <w:num w:numId="6">
    <w:abstractNumId w:val="5"/>
  </w:num>
  <w:num w:numId="7">
    <w:abstractNumId w:val="10"/>
  </w:num>
  <w:num w:numId="8">
    <w:abstractNumId w:val="3"/>
  </w:num>
  <w:num w:numId="9">
    <w:abstractNumId w:val="0"/>
  </w:num>
  <w:num w:numId="10">
    <w:abstractNumId w:val="4"/>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51656"/>
    <w:rsid w:val="0000071D"/>
    <w:rsid w:val="00001942"/>
    <w:rsid w:val="000043B1"/>
    <w:rsid w:val="00005BEF"/>
    <w:rsid w:val="00016555"/>
    <w:rsid w:val="00017F12"/>
    <w:rsid w:val="0002497E"/>
    <w:rsid w:val="00030C81"/>
    <w:rsid w:val="00035053"/>
    <w:rsid w:val="00035324"/>
    <w:rsid w:val="000374AD"/>
    <w:rsid w:val="000439DD"/>
    <w:rsid w:val="0006489F"/>
    <w:rsid w:val="00067678"/>
    <w:rsid w:val="00075573"/>
    <w:rsid w:val="00091036"/>
    <w:rsid w:val="00097B9A"/>
    <w:rsid w:val="000A10B8"/>
    <w:rsid w:val="000B68D2"/>
    <w:rsid w:val="000C5AB2"/>
    <w:rsid w:val="000D1DD3"/>
    <w:rsid w:val="000E39A5"/>
    <w:rsid w:val="000E62C2"/>
    <w:rsid w:val="000E7400"/>
    <w:rsid w:val="000F1C37"/>
    <w:rsid w:val="001008BC"/>
    <w:rsid w:val="00101D12"/>
    <w:rsid w:val="00102EE1"/>
    <w:rsid w:val="00117CBF"/>
    <w:rsid w:val="00126A10"/>
    <w:rsid w:val="001376AB"/>
    <w:rsid w:val="00144612"/>
    <w:rsid w:val="00155578"/>
    <w:rsid w:val="0016510C"/>
    <w:rsid w:val="00171F06"/>
    <w:rsid w:val="00180158"/>
    <w:rsid w:val="00185139"/>
    <w:rsid w:val="00186F92"/>
    <w:rsid w:val="001872DD"/>
    <w:rsid w:val="00191B8B"/>
    <w:rsid w:val="00197E07"/>
    <w:rsid w:val="001B6E9A"/>
    <w:rsid w:val="001C18EB"/>
    <w:rsid w:val="001E3539"/>
    <w:rsid w:val="001E4ED8"/>
    <w:rsid w:val="001E576A"/>
    <w:rsid w:val="001F0496"/>
    <w:rsid w:val="00201C0E"/>
    <w:rsid w:val="0020244B"/>
    <w:rsid w:val="00204D3F"/>
    <w:rsid w:val="002275C4"/>
    <w:rsid w:val="00231C17"/>
    <w:rsid w:val="00236AAC"/>
    <w:rsid w:val="0024353F"/>
    <w:rsid w:val="00260567"/>
    <w:rsid w:val="0028244A"/>
    <w:rsid w:val="00290E14"/>
    <w:rsid w:val="002939B3"/>
    <w:rsid w:val="00296AFF"/>
    <w:rsid w:val="002A7376"/>
    <w:rsid w:val="002B2255"/>
    <w:rsid w:val="002C0CC4"/>
    <w:rsid w:val="002C4762"/>
    <w:rsid w:val="002C6E10"/>
    <w:rsid w:val="002C7560"/>
    <w:rsid w:val="002D06AA"/>
    <w:rsid w:val="002D67FC"/>
    <w:rsid w:val="002E6612"/>
    <w:rsid w:val="002E6963"/>
    <w:rsid w:val="002F3CDD"/>
    <w:rsid w:val="002F40A1"/>
    <w:rsid w:val="00301D88"/>
    <w:rsid w:val="00304E76"/>
    <w:rsid w:val="00313169"/>
    <w:rsid w:val="00315456"/>
    <w:rsid w:val="003342FD"/>
    <w:rsid w:val="003647E7"/>
    <w:rsid w:val="0037270D"/>
    <w:rsid w:val="00377341"/>
    <w:rsid w:val="0038006D"/>
    <w:rsid w:val="003829CE"/>
    <w:rsid w:val="003838CC"/>
    <w:rsid w:val="003862CB"/>
    <w:rsid w:val="0038700C"/>
    <w:rsid w:val="003A059B"/>
    <w:rsid w:val="003A2C3E"/>
    <w:rsid w:val="003A3EB6"/>
    <w:rsid w:val="003B461C"/>
    <w:rsid w:val="003B4C19"/>
    <w:rsid w:val="003D58AA"/>
    <w:rsid w:val="003D7B97"/>
    <w:rsid w:val="003E2ABC"/>
    <w:rsid w:val="003F0F8D"/>
    <w:rsid w:val="003F21B1"/>
    <w:rsid w:val="003F7619"/>
    <w:rsid w:val="004137CD"/>
    <w:rsid w:val="004156B9"/>
    <w:rsid w:val="004217B9"/>
    <w:rsid w:val="00422293"/>
    <w:rsid w:val="00445BFA"/>
    <w:rsid w:val="00452BB6"/>
    <w:rsid w:val="00454134"/>
    <w:rsid w:val="0046133B"/>
    <w:rsid w:val="004639C0"/>
    <w:rsid w:val="004706DB"/>
    <w:rsid w:val="00481F70"/>
    <w:rsid w:val="004873AB"/>
    <w:rsid w:val="004A2A8B"/>
    <w:rsid w:val="004B1772"/>
    <w:rsid w:val="004B76F8"/>
    <w:rsid w:val="004C3D80"/>
    <w:rsid w:val="004C4A6C"/>
    <w:rsid w:val="004C69F8"/>
    <w:rsid w:val="004D4E82"/>
    <w:rsid w:val="004F2AE8"/>
    <w:rsid w:val="004F2B34"/>
    <w:rsid w:val="004F3823"/>
    <w:rsid w:val="004F409A"/>
    <w:rsid w:val="0051033B"/>
    <w:rsid w:val="005207C8"/>
    <w:rsid w:val="00530663"/>
    <w:rsid w:val="0053487E"/>
    <w:rsid w:val="0054503A"/>
    <w:rsid w:val="005460DE"/>
    <w:rsid w:val="00547C35"/>
    <w:rsid w:val="0055036F"/>
    <w:rsid w:val="00550D80"/>
    <w:rsid w:val="005514D6"/>
    <w:rsid w:val="00552704"/>
    <w:rsid w:val="00553121"/>
    <w:rsid w:val="00560A16"/>
    <w:rsid w:val="0056460A"/>
    <w:rsid w:val="00572AB3"/>
    <w:rsid w:val="005836AC"/>
    <w:rsid w:val="005839DD"/>
    <w:rsid w:val="00583C6D"/>
    <w:rsid w:val="00584583"/>
    <w:rsid w:val="005938FF"/>
    <w:rsid w:val="00594FAC"/>
    <w:rsid w:val="005A3E64"/>
    <w:rsid w:val="005A5B8B"/>
    <w:rsid w:val="005A78BA"/>
    <w:rsid w:val="005D108D"/>
    <w:rsid w:val="005E241A"/>
    <w:rsid w:val="005E7892"/>
    <w:rsid w:val="005F3AAB"/>
    <w:rsid w:val="005F5FB0"/>
    <w:rsid w:val="00606587"/>
    <w:rsid w:val="00606EEA"/>
    <w:rsid w:val="00616597"/>
    <w:rsid w:val="006174DB"/>
    <w:rsid w:val="006179EC"/>
    <w:rsid w:val="00621984"/>
    <w:rsid w:val="00626416"/>
    <w:rsid w:val="0064007C"/>
    <w:rsid w:val="0064023C"/>
    <w:rsid w:val="006578C2"/>
    <w:rsid w:val="00666D33"/>
    <w:rsid w:val="006756AD"/>
    <w:rsid w:val="00675D5C"/>
    <w:rsid w:val="00681C76"/>
    <w:rsid w:val="00683D19"/>
    <w:rsid w:val="006904A4"/>
    <w:rsid w:val="00692AAB"/>
    <w:rsid w:val="00692FA5"/>
    <w:rsid w:val="006A2C88"/>
    <w:rsid w:val="006A4799"/>
    <w:rsid w:val="006A58E4"/>
    <w:rsid w:val="006C689A"/>
    <w:rsid w:val="006C79BB"/>
    <w:rsid w:val="006D0D9B"/>
    <w:rsid w:val="006D36C9"/>
    <w:rsid w:val="006D3C6F"/>
    <w:rsid w:val="006D62D0"/>
    <w:rsid w:val="006E1418"/>
    <w:rsid w:val="006E491F"/>
    <w:rsid w:val="006F7F0E"/>
    <w:rsid w:val="0071190B"/>
    <w:rsid w:val="00714809"/>
    <w:rsid w:val="007175A6"/>
    <w:rsid w:val="0072046E"/>
    <w:rsid w:val="00742B49"/>
    <w:rsid w:val="00744508"/>
    <w:rsid w:val="0075724B"/>
    <w:rsid w:val="00760665"/>
    <w:rsid w:val="00763535"/>
    <w:rsid w:val="00765BB1"/>
    <w:rsid w:val="00766505"/>
    <w:rsid w:val="007820CB"/>
    <w:rsid w:val="00782F7D"/>
    <w:rsid w:val="00786264"/>
    <w:rsid w:val="007A47DC"/>
    <w:rsid w:val="007A73EF"/>
    <w:rsid w:val="007B10E8"/>
    <w:rsid w:val="007B2EF0"/>
    <w:rsid w:val="007B6178"/>
    <w:rsid w:val="007C2809"/>
    <w:rsid w:val="007C3F1D"/>
    <w:rsid w:val="007D1258"/>
    <w:rsid w:val="007D416E"/>
    <w:rsid w:val="007D4396"/>
    <w:rsid w:val="007E0CE0"/>
    <w:rsid w:val="007E5472"/>
    <w:rsid w:val="007F351F"/>
    <w:rsid w:val="0080050A"/>
    <w:rsid w:val="00807411"/>
    <w:rsid w:val="00814CF5"/>
    <w:rsid w:val="00816425"/>
    <w:rsid w:val="00821758"/>
    <w:rsid w:val="00823079"/>
    <w:rsid w:val="00823890"/>
    <w:rsid w:val="0083298A"/>
    <w:rsid w:val="0083431B"/>
    <w:rsid w:val="00841387"/>
    <w:rsid w:val="00845DCB"/>
    <w:rsid w:val="008472B3"/>
    <w:rsid w:val="008478D6"/>
    <w:rsid w:val="008517B8"/>
    <w:rsid w:val="00861993"/>
    <w:rsid w:val="00861F83"/>
    <w:rsid w:val="0087048A"/>
    <w:rsid w:val="0087722C"/>
    <w:rsid w:val="008A5208"/>
    <w:rsid w:val="008A58A5"/>
    <w:rsid w:val="008B4E79"/>
    <w:rsid w:val="008C0FD6"/>
    <w:rsid w:val="008C4D7C"/>
    <w:rsid w:val="008E1DB1"/>
    <w:rsid w:val="008E512C"/>
    <w:rsid w:val="008E7749"/>
    <w:rsid w:val="008E7F92"/>
    <w:rsid w:val="008F0C10"/>
    <w:rsid w:val="008F311B"/>
    <w:rsid w:val="008F38F7"/>
    <w:rsid w:val="00902D3C"/>
    <w:rsid w:val="00922CDD"/>
    <w:rsid w:val="00926D09"/>
    <w:rsid w:val="009336BA"/>
    <w:rsid w:val="00936593"/>
    <w:rsid w:val="00937FB4"/>
    <w:rsid w:val="0094087C"/>
    <w:rsid w:val="00947742"/>
    <w:rsid w:val="00951656"/>
    <w:rsid w:val="00951EC0"/>
    <w:rsid w:val="0096041D"/>
    <w:rsid w:val="00981287"/>
    <w:rsid w:val="00981FBC"/>
    <w:rsid w:val="00983045"/>
    <w:rsid w:val="0099672E"/>
    <w:rsid w:val="009A634B"/>
    <w:rsid w:val="009C0855"/>
    <w:rsid w:val="009C2ABB"/>
    <w:rsid w:val="009C5D65"/>
    <w:rsid w:val="009C676C"/>
    <w:rsid w:val="009C713C"/>
    <w:rsid w:val="009D04B1"/>
    <w:rsid w:val="009D15F5"/>
    <w:rsid w:val="009D3796"/>
    <w:rsid w:val="009D5F34"/>
    <w:rsid w:val="009D71A3"/>
    <w:rsid w:val="009E05E5"/>
    <w:rsid w:val="009E41B6"/>
    <w:rsid w:val="009F1B68"/>
    <w:rsid w:val="009F4DC4"/>
    <w:rsid w:val="00A065E4"/>
    <w:rsid w:val="00A11166"/>
    <w:rsid w:val="00A14038"/>
    <w:rsid w:val="00A24FBF"/>
    <w:rsid w:val="00A35CE6"/>
    <w:rsid w:val="00A3626F"/>
    <w:rsid w:val="00A36CEB"/>
    <w:rsid w:val="00A40FA8"/>
    <w:rsid w:val="00A42850"/>
    <w:rsid w:val="00A53837"/>
    <w:rsid w:val="00A551C8"/>
    <w:rsid w:val="00A74DBB"/>
    <w:rsid w:val="00A80E4E"/>
    <w:rsid w:val="00A819F5"/>
    <w:rsid w:val="00A936E2"/>
    <w:rsid w:val="00A95CC8"/>
    <w:rsid w:val="00A973A0"/>
    <w:rsid w:val="00AB1DE9"/>
    <w:rsid w:val="00AB2D12"/>
    <w:rsid w:val="00AC3885"/>
    <w:rsid w:val="00AC4950"/>
    <w:rsid w:val="00AD03C3"/>
    <w:rsid w:val="00AD63F9"/>
    <w:rsid w:val="00AD75CD"/>
    <w:rsid w:val="00AE26CF"/>
    <w:rsid w:val="00AE3237"/>
    <w:rsid w:val="00AE39CB"/>
    <w:rsid w:val="00AF3661"/>
    <w:rsid w:val="00B0154E"/>
    <w:rsid w:val="00B0414B"/>
    <w:rsid w:val="00B05D6E"/>
    <w:rsid w:val="00B119B1"/>
    <w:rsid w:val="00B127EC"/>
    <w:rsid w:val="00B14612"/>
    <w:rsid w:val="00B20F1F"/>
    <w:rsid w:val="00B23E73"/>
    <w:rsid w:val="00B24C68"/>
    <w:rsid w:val="00B26028"/>
    <w:rsid w:val="00B40898"/>
    <w:rsid w:val="00B4124C"/>
    <w:rsid w:val="00B444D1"/>
    <w:rsid w:val="00B45712"/>
    <w:rsid w:val="00B4625E"/>
    <w:rsid w:val="00B605B4"/>
    <w:rsid w:val="00B66B63"/>
    <w:rsid w:val="00B73578"/>
    <w:rsid w:val="00B75AE2"/>
    <w:rsid w:val="00B9148E"/>
    <w:rsid w:val="00B94805"/>
    <w:rsid w:val="00B97359"/>
    <w:rsid w:val="00BA6027"/>
    <w:rsid w:val="00BC1D95"/>
    <w:rsid w:val="00BD03E6"/>
    <w:rsid w:val="00BD0BE9"/>
    <w:rsid w:val="00BD4287"/>
    <w:rsid w:val="00BD5359"/>
    <w:rsid w:val="00BD60D5"/>
    <w:rsid w:val="00BD7752"/>
    <w:rsid w:val="00BE1D00"/>
    <w:rsid w:val="00BE30D4"/>
    <w:rsid w:val="00BE3628"/>
    <w:rsid w:val="00BE424C"/>
    <w:rsid w:val="00BF5CC9"/>
    <w:rsid w:val="00C00B0A"/>
    <w:rsid w:val="00C036A5"/>
    <w:rsid w:val="00C065A3"/>
    <w:rsid w:val="00C13E72"/>
    <w:rsid w:val="00C14327"/>
    <w:rsid w:val="00C15D60"/>
    <w:rsid w:val="00C22967"/>
    <w:rsid w:val="00C35333"/>
    <w:rsid w:val="00C45E50"/>
    <w:rsid w:val="00C55FDF"/>
    <w:rsid w:val="00C5739F"/>
    <w:rsid w:val="00C576E7"/>
    <w:rsid w:val="00C62F34"/>
    <w:rsid w:val="00C72538"/>
    <w:rsid w:val="00C775BD"/>
    <w:rsid w:val="00C87FCA"/>
    <w:rsid w:val="00CA1B0C"/>
    <w:rsid w:val="00CA7795"/>
    <w:rsid w:val="00CA7F40"/>
    <w:rsid w:val="00CB3C7E"/>
    <w:rsid w:val="00CB49AA"/>
    <w:rsid w:val="00CD0477"/>
    <w:rsid w:val="00CD0C18"/>
    <w:rsid w:val="00CD4936"/>
    <w:rsid w:val="00CE0CDA"/>
    <w:rsid w:val="00CE5888"/>
    <w:rsid w:val="00CF77E2"/>
    <w:rsid w:val="00D03314"/>
    <w:rsid w:val="00D06A0F"/>
    <w:rsid w:val="00D2057D"/>
    <w:rsid w:val="00D20948"/>
    <w:rsid w:val="00D23B56"/>
    <w:rsid w:val="00D4139C"/>
    <w:rsid w:val="00D676B9"/>
    <w:rsid w:val="00D82047"/>
    <w:rsid w:val="00D91FC4"/>
    <w:rsid w:val="00DA210C"/>
    <w:rsid w:val="00DA292E"/>
    <w:rsid w:val="00DB6D34"/>
    <w:rsid w:val="00DC07AA"/>
    <w:rsid w:val="00DD0BCA"/>
    <w:rsid w:val="00DD4E02"/>
    <w:rsid w:val="00DE08C1"/>
    <w:rsid w:val="00DE328B"/>
    <w:rsid w:val="00DF0662"/>
    <w:rsid w:val="00DF2970"/>
    <w:rsid w:val="00DF303A"/>
    <w:rsid w:val="00DF4B93"/>
    <w:rsid w:val="00E02613"/>
    <w:rsid w:val="00E0467F"/>
    <w:rsid w:val="00E0505F"/>
    <w:rsid w:val="00E30B60"/>
    <w:rsid w:val="00E33F35"/>
    <w:rsid w:val="00E352A8"/>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4E76"/>
    <w:rsid w:val="00EA6F17"/>
    <w:rsid w:val="00EC12D0"/>
    <w:rsid w:val="00EC2355"/>
    <w:rsid w:val="00EC6290"/>
    <w:rsid w:val="00EE3CD1"/>
    <w:rsid w:val="00EE5B6F"/>
    <w:rsid w:val="00EF2051"/>
    <w:rsid w:val="00EF3299"/>
    <w:rsid w:val="00EF3834"/>
    <w:rsid w:val="00F00A19"/>
    <w:rsid w:val="00F03B36"/>
    <w:rsid w:val="00F23197"/>
    <w:rsid w:val="00F27ABE"/>
    <w:rsid w:val="00F301E2"/>
    <w:rsid w:val="00F338B0"/>
    <w:rsid w:val="00F3686A"/>
    <w:rsid w:val="00F5297F"/>
    <w:rsid w:val="00F573DA"/>
    <w:rsid w:val="00F65876"/>
    <w:rsid w:val="00F7059D"/>
    <w:rsid w:val="00F74500"/>
    <w:rsid w:val="00F804CC"/>
    <w:rsid w:val="00F82A83"/>
    <w:rsid w:val="00F83B3D"/>
    <w:rsid w:val="00F96768"/>
    <w:rsid w:val="00FA79BD"/>
    <w:rsid w:val="00FB0AFB"/>
    <w:rsid w:val="00FB2453"/>
    <w:rsid w:val="00FB39BA"/>
    <w:rsid w:val="00FB62FC"/>
    <w:rsid w:val="00FC61E3"/>
    <w:rsid w:val="00FD51E7"/>
    <w:rsid w:val="00FE2F04"/>
    <w:rsid w:val="00FE3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apple-converted-space">
    <w:name w:val="apple-converted-space"/>
    <w:basedOn w:val="DefaultParagraphFont"/>
    <w:rsid w:val="0072046E"/>
  </w:style>
  <w:style w:type="character" w:styleId="Strong">
    <w:name w:val="Strong"/>
    <w:basedOn w:val="DefaultParagraphFont"/>
    <w:uiPriority w:val="22"/>
    <w:qFormat/>
    <w:rsid w:val="00481F70"/>
    <w:rPr>
      <w:b/>
      <w:bCs/>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20426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26F1E759C8490B9DDFF319CE11E78F"/>
        <w:category>
          <w:name w:val="General"/>
          <w:gallery w:val="placeholder"/>
        </w:category>
        <w:types>
          <w:type w:val="bbPlcHdr"/>
        </w:types>
        <w:behaviors>
          <w:behavior w:val="content"/>
        </w:behaviors>
        <w:guid w:val="{E0543587-8E8A-4F7A-B78F-59A7EDFB4F16}"/>
      </w:docPartPr>
      <w:docPartBody>
        <w:p w:rsidR="00D31B19" w:rsidRDefault="00144E75">
          <w:pPr>
            <w:pStyle w:val="0B26F1E759C8490B9DDFF319CE11E78F"/>
          </w:pPr>
          <w:r w:rsidRPr="002A0FDF">
            <w:rPr>
              <w:rStyle w:val="PlaceholderText"/>
            </w:rPr>
            <w:t>Click here to enter text.</w:t>
          </w:r>
        </w:p>
      </w:docPartBody>
    </w:docPart>
    <w:docPart>
      <w:docPartPr>
        <w:name w:val="1CE6494712634555AE1BAC45444B5308"/>
        <w:category>
          <w:name w:val="General"/>
          <w:gallery w:val="placeholder"/>
        </w:category>
        <w:types>
          <w:type w:val="bbPlcHdr"/>
        </w:types>
        <w:behaviors>
          <w:behavior w:val="content"/>
        </w:behaviors>
        <w:guid w:val="{AA090EDF-6DEB-492B-AB36-F8CEB1359AA4}"/>
      </w:docPartPr>
      <w:docPartBody>
        <w:p w:rsidR="00D31B19" w:rsidRDefault="00144E75">
          <w:pPr>
            <w:pStyle w:val="1CE6494712634555AE1BAC45444B5308"/>
          </w:pPr>
          <w:r w:rsidRPr="002A0FDF">
            <w:rPr>
              <w:rStyle w:val="PlaceholderText"/>
            </w:rPr>
            <w:t>Choose a building block.</w:t>
          </w:r>
        </w:p>
      </w:docPartBody>
    </w:docPart>
    <w:docPart>
      <w:docPartPr>
        <w:name w:val="CAA7045F60274EF489BBB58AFC143FD9"/>
        <w:category>
          <w:name w:val="General"/>
          <w:gallery w:val="placeholder"/>
        </w:category>
        <w:types>
          <w:type w:val="bbPlcHdr"/>
        </w:types>
        <w:behaviors>
          <w:behavior w:val="content"/>
        </w:behaviors>
        <w:guid w:val="{6D9ED28A-1201-483C-854A-0D231209C004}"/>
      </w:docPartPr>
      <w:docPartBody>
        <w:p w:rsidR="00D31B19" w:rsidRDefault="00144E75">
          <w:pPr>
            <w:pStyle w:val="CAA7045F60274EF489BBB58AFC143FD9"/>
          </w:pPr>
          <w:r w:rsidRPr="006E09BE">
            <w:rPr>
              <w:rStyle w:val="PlaceholderText"/>
            </w:rPr>
            <w:t>Click here to enter text.</w:t>
          </w:r>
        </w:p>
      </w:docPartBody>
    </w:docPart>
    <w:docPart>
      <w:docPartPr>
        <w:name w:val="7D55FAC54FC244A99506A77EBA0BF6E6"/>
        <w:category>
          <w:name w:val="General"/>
          <w:gallery w:val="placeholder"/>
        </w:category>
        <w:types>
          <w:type w:val="bbPlcHdr"/>
        </w:types>
        <w:behaviors>
          <w:behavior w:val="content"/>
        </w:behaviors>
        <w:guid w:val="{F1925C79-2A6C-4912-B6E1-702306B0A6F1}"/>
      </w:docPartPr>
      <w:docPartBody>
        <w:p w:rsidR="00D31B19" w:rsidRDefault="00144E75">
          <w:pPr>
            <w:pStyle w:val="7D55FAC54FC244A99506A77EBA0BF6E6"/>
          </w:pPr>
          <w:r w:rsidRPr="00E56144">
            <w:rPr>
              <w:rStyle w:val="PlaceholderText"/>
            </w:rPr>
            <w:t>.</w:t>
          </w:r>
        </w:p>
      </w:docPartBody>
    </w:docPart>
    <w:docPart>
      <w:docPartPr>
        <w:name w:val="A08DD77EC44142FAB05E0C480B70C8D6"/>
        <w:category>
          <w:name w:val="General"/>
          <w:gallery w:val="placeholder"/>
        </w:category>
        <w:types>
          <w:type w:val="bbPlcHdr"/>
        </w:types>
        <w:behaviors>
          <w:behavior w:val="content"/>
        </w:behaviors>
        <w:guid w:val="{46B98BBB-52FF-491E-B1A1-DE909167E4E8}"/>
      </w:docPartPr>
      <w:docPartBody>
        <w:p w:rsidR="00D31B19" w:rsidRDefault="00144E75">
          <w:pPr>
            <w:pStyle w:val="A08DD77EC44142FAB05E0C480B70C8D6"/>
          </w:pPr>
          <w:r w:rsidRPr="00E56144">
            <w:rPr>
              <w:rStyle w:val="PlaceholderText"/>
            </w:rPr>
            <w:t>.</w:t>
          </w:r>
        </w:p>
      </w:docPartBody>
    </w:docPart>
    <w:docPart>
      <w:docPartPr>
        <w:name w:val="DA29A21E994942678C71B2C94E7D3617"/>
        <w:category>
          <w:name w:val="General"/>
          <w:gallery w:val="placeholder"/>
        </w:category>
        <w:types>
          <w:type w:val="bbPlcHdr"/>
        </w:types>
        <w:behaviors>
          <w:behavior w:val="content"/>
        </w:behaviors>
        <w:guid w:val="{50354F4F-37DA-48ED-8BD4-22C3C16CE01E}"/>
      </w:docPartPr>
      <w:docPartBody>
        <w:p w:rsidR="00D31B19" w:rsidRDefault="00144E75">
          <w:pPr>
            <w:pStyle w:val="DA29A21E994942678C71B2C94E7D3617"/>
          </w:pPr>
          <w:r w:rsidRPr="00E56144">
            <w:rPr>
              <w:rStyle w:val="PlaceholderText"/>
            </w:rPr>
            <w:t>.</w:t>
          </w:r>
        </w:p>
      </w:docPartBody>
    </w:docPart>
    <w:docPart>
      <w:docPartPr>
        <w:name w:val="71749590157A4F299F12977E25BD0C36"/>
        <w:category>
          <w:name w:val="General"/>
          <w:gallery w:val="placeholder"/>
        </w:category>
        <w:types>
          <w:type w:val="bbPlcHdr"/>
        </w:types>
        <w:behaviors>
          <w:behavior w:val="content"/>
        </w:behaviors>
        <w:guid w:val="{2BEF3A92-5820-404A-A296-782A37CF53DC}"/>
      </w:docPartPr>
      <w:docPartBody>
        <w:p w:rsidR="00D31B19" w:rsidRDefault="00144E75">
          <w:pPr>
            <w:pStyle w:val="71749590157A4F299F12977E25BD0C36"/>
          </w:pPr>
          <w:r w:rsidRPr="00E56144">
            <w:rPr>
              <w:rStyle w:val="PlaceholderText"/>
            </w:rPr>
            <w:t>.</w:t>
          </w:r>
        </w:p>
      </w:docPartBody>
    </w:docPart>
    <w:docPart>
      <w:docPartPr>
        <w:name w:val="C92D0A2CC5BD49BDAA0E89B66F71A61D"/>
        <w:category>
          <w:name w:val="General"/>
          <w:gallery w:val="placeholder"/>
        </w:category>
        <w:types>
          <w:type w:val="bbPlcHdr"/>
        </w:types>
        <w:behaviors>
          <w:behavior w:val="content"/>
        </w:behaviors>
        <w:guid w:val="{726B1041-EA67-42D0-AFED-F558BE7D9DB1}"/>
      </w:docPartPr>
      <w:docPartBody>
        <w:p w:rsidR="00D31B19" w:rsidRDefault="00144E75">
          <w:pPr>
            <w:pStyle w:val="C92D0A2CC5BD49BDAA0E89B66F71A61D"/>
          </w:pPr>
          <w:r w:rsidRPr="00EE5BC4">
            <w:rPr>
              <w:rStyle w:val="PlaceholderText"/>
            </w:rPr>
            <w:t>Click here to enter text.</w:t>
          </w:r>
        </w:p>
      </w:docPartBody>
    </w:docPart>
    <w:docPart>
      <w:docPartPr>
        <w:name w:val="062C8C3DE1C54E4683C7DA7DA42B7A82"/>
        <w:category>
          <w:name w:val="General"/>
          <w:gallery w:val="placeholder"/>
        </w:category>
        <w:types>
          <w:type w:val="bbPlcHdr"/>
        </w:types>
        <w:behaviors>
          <w:behavior w:val="content"/>
        </w:behaviors>
        <w:guid w:val="{93AFD0AD-227C-4140-AE76-0ADC2B862DF9}"/>
      </w:docPartPr>
      <w:docPartBody>
        <w:p w:rsidR="00D31B19" w:rsidRDefault="00144E75">
          <w:pPr>
            <w:pStyle w:val="062C8C3DE1C54E4683C7DA7DA42B7A82"/>
          </w:pPr>
          <w:r w:rsidRPr="00B26028">
            <w:rPr>
              <w:sz w:val="24"/>
              <w:szCs w:val="24"/>
            </w:rPr>
            <w:t>Choose party type</w:t>
          </w:r>
        </w:p>
      </w:docPartBody>
    </w:docPart>
    <w:docPart>
      <w:docPartPr>
        <w:name w:val="14B71D000E814110BB0F339DA5302395"/>
        <w:category>
          <w:name w:val="General"/>
          <w:gallery w:val="placeholder"/>
        </w:category>
        <w:types>
          <w:type w:val="bbPlcHdr"/>
        </w:types>
        <w:behaviors>
          <w:behavior w:val="content"/>
        </w:behaviors>
        <w:guid w:val="{3DCCEEC8-D58D-4C02-9A56-DA7E2E8B7430}"/>
      </w:docPartPr>
      <w:docPartBody>
        <w:p w:rsidR="00D31B19" w:rsidRDefault="00144E75">
          <w:pPr>
            <w:pStyle w:val="14B71D000E814110BB0F339DA5302395"/>
          </w:pPr>
          <w:r w:rsidRPr="00B26028">
            <w:rPr>
              <w:sz w:val="24"/>
              <w:szCs w:val="24"/>
            </w:rPr>
            <w:t>Choose party type</w:t>
          </w:r>
        </w:p>
      </w:docPartBody>
    </w:docPart>
    <w:docPart>
      <w:docPartPr>
        <w:name w:val="5F7E04EA78B44B89BB3AF7906AB7420A"/>
        <w:category>
          <w:name w:val="General"/>
          <w:gallery w:val="placeholder"/>
        </w:category>
        <w:types>
          <w:type w:val="bbPlcHdr"/>
        </w:types>
        <w:behaviors>
          <w:behavior w:val="content"/>
        </w:behaviors>
        <w:guid w:val="{9186B46B-4EEF-436A-83CC-1FA0A917F016}"/>
      </w:docPartPr>
      <w:docPartBody>
        <w:p w:rsidR="00D31B19" w:rsidRDefault="00144E75">
          <w:pPr>
            <w:pStyle w:val="5F7E04EA78B44B89BB3AF7906AB7420A"/>
          </w:pPr>
          <w:r w:rsidRPr="00EE5BC4">
            <w:rPr>
              <w:rStyle w:val="PlaceholderText"/>
            </w:rPr>
            <w:t>Click here to enter text.</w:t>
          </w:r>
        </w:p>
      </w:docPartBody>
    </w:docPart>
    <w:docPart>
      <w:docPartPr>
        <w:name w:val="3C43A5C89B434D06B23EFE2CF1347EDC"/>
        <w:category>
          <w:name w:val="General"/>
          <w:gallery w:val="placeholder"/>
        </w:category>
        <w:types>
          <w:type w:val="bbPlcHdr"/>
        </w:types>
        <w:behaviors>
          <w:behavior w:val="content"/>
        </w:behaviors>
        <w:guid w:val="{79DD5DF6-E24B-4459-9016-0576BE13CCF3}"/>
      </w:docPartPr>
      <w:docPartBody>
        <w:p w:rsidR="00D31B19" w:rsidRDefault="00144E75">
          <w:pPr>
            <w:pStyle w:val="3C43A5C89B434D06B23EFE2CF1347EDC"/>
          </w:pPr>
          <w:r w:rsidRPr="00B26028">
            <w:rPr>
              <w:rStyle w:val="PlaceholderText"/>
            </w:rPr>
            <w:t>Click here to enter text.</w:t>
          </w:r>
        </w:p>
      </w:docPartBody>
    </w:docPart>
    <w:docPart>
      <w:docPartPr>
        <w:name w:val="DBA3CFB3CA6143679AEFBEA76DE520C8"/>
        <w:category>
          <w:name w:val="General"/>
          <w:gallery w:val="placeholder"/>
        </w:category>
        <w:types>
          <w:type w:val="bbPlcHdr"/>
        </w:types>
        <w:behaviors>
          <w:behavior w:val="content"/>
        </w:behaviors>
        <w:guid w:val="{EC15AFC1-1791-4DE9-AA3B-221D4FCDB6C7}"/>
      </w:docPartPr>
      <w:docPartBody>
        <w:p w:rsidR="00D31B19" w:rsidRDefault="00144E75">
          <w:pPr>
            <w:pStyle w:val="DBA3CFB3CA6143679AEFBEA76DE520C8"/>
          </w:pPr>
          <w:r w:rsidRPr="00B26028">
            <w:rPr>
              <w:sz w:val="24"/>
              <w:szCs w:val="24"/>
            </w:rPr>
            <w:t>Choose respondent</w:t>
          </w:r>
        </w:p>
      </w:docPartBody>
    </w:docPart>
    <w:docPart>
      <w:docPartPr>
        <w:name w:val="8C7F5A3F531D4D0B876F64EEA6601190"/>
        <w:category>
          <w:name w:val="General"/>
          <w:gallery w:val="placeholder"/>
        </w:category>
        <w:types>
          <w:type w:val="bbPlcHdr"/>
        </w:types>
        <w:behaviors>
          <w:behavior w:val="content"/>
        </w:behaviors>
        <w:guid w:val="{82AFB52C-1DDA-400C-A70A-2710CCB4747C}"/>
      </w:docPartPr>
      <w:docPartBody>
        <w:p w:rsidR="00D31B19" w:rsidRDefault="00144E75">
          <w:pPr>
            <w:pStyle w:val="8C7F5A3F531D4D0B876F64EEA6601190"/>
          </w:pPr>
          <w:r w:rsidRPr="006E09BE">
            <w:rPr>
              <w:rStyle w:val="PlaceholderText"/>
            </w:rPr>
            <w:t>Click here to enter a date.</w:t>
          </w:r>
        </w:p>
      </w:docPartBody>
    </w:docPart>
    <w:docPart>
      <w:docPartPr>
        <w:name w:val="4EF19193BE2C4D058AB26E8780A88264"/>
        <w:category>
          <w:name w:val="General"/>
          <w:gallery w:val="placeholder"/>
        </w:category>
        <w:types>
          <w:type w:val="bbPlcHdr"/>
        </w:types>
        <w:behaviors>
          <w:behavior w:val="content"/>
        </w:behaviors>
        <w:guid w:val="{C6179F1D-A6AD-4B8C-AB05-3397753B91CC}"/>
      </w:docPartPr>
      <w:docPartBody>
        <w:p w:rsidR="00D31B19" w:rsidRDefault="00144E75">
          <w:pPr>
            <w:pStyle w:val="4EF19193BE2C4D058AB26E8780A88264"/>
          </w:pPr>
          <w:r w:rsidRPr="006E09BE">
            <w:rPr>
              <w:rStyle w:val="PlaceholderText"/>
            </w:rPr>
            <w:t>Click here to enter text.</w:t>
          </w:r>
        </w:p>
      </w:docPartBody>
    </w:docPart>
    <w:docPart>
      <w:docPartPr>
        <w:name w:val="EF9ADE9202F84541AC1F0BE8D4FDC180"/>
        <w:category>
          <w:name w:val="General"/>
          <w:gallery w:val="placeholder"/>
        </w:category>
        <w:types>
          <w:type w:val="bbPlcHdr"/>
        </w:types>
        <w:behaviors>
          <w:behavior w:val="content"/>
        </w:behaviors>
        <w:guid w:val="{C4B2714D-D157-4D11-8EF6-1329576B0815}"/>
      </w:docPartPr>
      <w:docPartBody>
        <w:p w:rsidR="00D31B19" w:rsidRDefault="00144E75">
          <w:pPr>
            <w:pStyle w:val="EF9ADE9202F84541AC1F0BE8D4FDC180"/>
          </w:pPr>
          <w:r w:rsidRPr="006E09BE">
            <w:rPr>
              <w:rStyle w:val="PlaceholderText"/>
            </w:rPr>
            <w:t>Click here to enter a date.</w:t>
          </w:r>
        </w:p>
      </w:docPartBody>
    </w:docPart>
    <w:docPart>
      <w:docPartPr>
        <w:name w:val="E7EE31B06D424AB987A7279BFB397628"/>
        <w:category>
          <w:name w:val="General"/>
          <w:gallery w:val="placeholder"/>
        </w:category>
        <w:types>
          <w:type w:val="bbPlcHdr"/>
        </w:types>
        <w:behaviors>
          <w:behavior w:val="content"/>
        </w:behaviors>
        <w:guid w:val="{8C12AEB2-47DE-481F-8B1A-63303AB40347}"/>
      </w:docPartPr>
      <w:docPartBody>
        <w:p w:rsidR="00D31B19" w:rsidRDefault="00144E75">
          <w:pPr>
            <w:pStyle w:val="E7EE31B06D424AB987A7279BFB397628"/>
          </w:pPr>
          <w:r w:rsidRPr="00E56144">
            <w:rPr>
              <w:rStyle w:val="PlaceholderText"/>
            </w:rPr>
            <w:t>.</w:t>
          </w:r>
        </w:p>
      </w:docPartBody>
    </w:docPart>
    <w:docPart>
      <w:docPartPr>
        <w:name w:val="7A54540C60F849BE9F96F9AF65DC1BA0"/>
        <w:category>
          <w:name w:val="General"/>
          <w:gallery w:val="placeholder"/>
        </w:category>
        <w:types>
          <w:type w:val="bbPlcHdr"/>
        </w:types>
        <w:behaviors>
          <w:behavior w:val="content"/>
        </w:behaviors>
        <w:guid w:val="{D62A048F-8078-4809-8DB0-C66AA919CD61}"/>
      </w:docPartPr>
      <w:docPartBody>
        <w:p w:rsidR="00D31B19" w:rsidRDefault="00144E75">
          <w:pPr>
            <w:pStyle w:val="7A54540C60F849BE9F96F9AF65DC1BA0"/>
          </w:pPr>
          <w:r w:rsidRPr="00EE5BC4">
            <w:rPr>
              <w:rStyle w:val="PlaceholderText"/>
            </w:rPr>
            <w:t>Click here to enter text.here to enter texthere to enter texthere to enter text</w:t>
          </w:r>
          <w:r>
            <w:rPr>
              <w:rStyle w:val="PlaceholderText"/>
            </w:rPr>
            <w:t xml:space="preserve">here to e </w:t>
          </w:r>
        </w:p>
      </w:docPartBody>
    </w:docPart>
    <w:docPart>
      <w:docPartPr>
        <w:name w:val="26670956AB674FEB997CBE5EADDC88B3"/>
        <w:category>
          <w:name w:val="General"/>
          <w:gallery w:val="placeholder"/>
        </w:category>
        <w:types>
          <w:type w:val="bbPlcHdr"/>
        </w:types>
        <w:behaviors>
          <w:behavior w:val="content"/>
        </w:behaviors>
        <w:guid w:val="{8E313219-FF91-4742-BF72-3C32AEFDFD14}"/>
      </w:docPartPr>
      <w:docPartBody>
        <w:p w:rsidR="00D31B19" w:rsidRDefault="00144E75">
          <w:pPr>
            <w:pStyle w:val="26670956AB674FEB997CBE5EADDC88B3"/>
          </w:pPr>
          <w:r w:rsidRPr="00E56144">
            <w:rPr>
              <w:rStyle w:val="PlaceholderText"/>
            </w:rPr>
            <w:t>.</w:t>
          </w:r>
        </w:p>
      </w:docPartBody>
    </w:docPart>
    <w:docPart>
      <w:docPartPr>
        <w:name w:val="525F7B3BC28F4F8789BF40773EC5FD0B"/>
        <w:category>
          <w:name w:val="General"/>
          <w:gallery w:val="placeholder"/>
        </w:category>
        <w:types>
          <w:type w:val="bbPlcHdr"/>
        </w:types>
        <w:behaviors>
          <w:behavior w:val="content"/>
        </w:behaviors>
        <w:guid w:val="{0354207A-66B4-4130-92E0-F9DE1A5CDA02}"/>
      </w:docPartPr>
      <w:docPartBody>
        <w:p w:rsidR="00D31B19" w:rsidRDefault="00144E75">
          <w:pPr>
            <w:pStyle w:val="525F7B3BC28F4F8789BF40773EC5FD0B"/>
          </w:pPr>
          <w:r w:rsidRPr="002A0FDF">
            <w:rPr>
              <w:rStyle w:val="PlaceholderText"/>
            </w:rPr>
            <w:t>Choose a building block.</w:t>
          </w:r>
        </w:p>
      </w:docPartBody>
    </w:docPart>
    <w:docPart>
      <w:docPartPr>
        <w:name w:val="54EB3D8515DE431D99AA1D0DA18967CB"/>
        <w:category>
          <w:name w:val="General"/>
          <w:gallery w:val="placeholder"/>
        </w:category>
        <w:types>
          <w:type w:val="bbPlcHdr"/>
        </w:types>
        <w:behaviors>
          <w:behavior w:val="content"/>
        </w:behaviors>
        <w:guid w:val="{0A81F4D1-39DD-41C7-BA69-CF0B046D7F43}"/>
      </w:docPartPr>
      <w:docPartBody>
        <w:p w:rsidR="00D31B19" w:rsidRDefault="00144E75">
          <w:pPr>
            <w:pStyle w:val="54EB3D8515DE431D99AA1D0DA18967CB"/>
          </w:pPr>
          <w:r w:rsidRPr="006E09BE">
            <w:rPr>
              <w:rStyle w:val="PlaceholderText"/>
            </w:rPr>
            <w:t>Click here to enter text.</w:t>
          </w:r>
        </w:p>
      </w:docPartBody>
    </w:docPart>
    <w:docPart>
      <w:docPartPr>
        <w:name w:val="CF040E5C3579404E8A19A4AC7C1B066E"/>
        <w:category>
          <w:name w:val="General"/>
          <w:gallery w:val="placeholder"/>
        </w:category>
        <w:types>
          <w:type w:val="bbPlcHdr"/>
        </w:types>
        <w:behaviors>
          <w:behavior w:val="content"/>
        </w:behaviors>
        <w:guid w:val="{FEFACACF-033C-4D7D-8524-4053BD99D265}"/>
      </w:docPartPr>
      <w:docPartBody>
        <w:p w:rsidR="00D31B19" w:rsidRDefault="00144E75">
          <w:pPr>
            <w:pStyle w:val="CF040E5C3579404E8A19A4AC7C1B066E"/>
          </w:pPr>
          <w:r w:rsidRPr="00E56144">
            <w:rPr>
              <w:rStyle w:val="PlaceholderText"/>
            </w:rPr>
            <w:t>.</w:t>
          </w:r>
        </w:p>
      </w:docPartBody>
    </w:docPart>
    <w:docPart>
      <w:docPartPr>
        <w:name w:val="F27A8B2A0FE44F1896C8166A873D0906"/>
        <w:category>
          <w:name w:val="General"/>
          <w:gallery w:val="placeholder"/>
        </w:category>
        <w:types>
          <w:type w:val="bbPlcHdr"/>
        </w:types>
        <w:behaviors>
          <w:behavior w:val="content"/>
        </w:behaviors>
        <w:guid w:val="{B305C99C-7E6C-4A1E-847E-CCAC12971594}"/>
      </w:docPartPr>
      <w:docPartBody>
        <w:p w:rsidR="00D31B19" w:rsidRDefault="00144E75">
          <w:pPr>
            <w:pStyle w:val="F27A8B2A0FE44F1896C8166A873D0906"/>
          </w:pPr>
          <w:r w:rsidRPr="002A0FDF">
            <w:rPr>
              <w:rStyle w:val="PlaceholderText"/>
            </w:rPr>
            <w:t>Choose a building block.</w:t>
          </w:r>
        </w:p>
      </w:docPartBody>
    </w:docPart>
    <w:docPart>
      <w:docPartPr>
        <w:name w:val="C0799124CBBF4F17B4EA11415EC67D02"/>
        <w:category>
          <w:name w:val="General"/>
          <w:gallery w:val="placeholder"/>
        </w:category>
        <w:types>
          <w:type w:val="bbPlcHdr"/>
        </w:types>
        <w:behaviors>
          <w:behavior w:val="content"/>
        </w:behaviors>
        <w:guid w:val="{E5254C75-76EA-4660-82ED-EF0FAAEE2F2F}"/>
      </w:docPartPr>
      <w:docPartBody>
        <w:p w:rsidR="00D31B19" w:rsidRDefault="00144E75">
          <w:pPr>
            <w:pStyle w:val="C0799124CBBF4F17B4EA11415EC67D02"/>
          </w:pPr>
          <w:r w:rsidRPr="006E09BE">
            <w:rPr>
              <w:rStyle w:val="PlaceholderText"/>
            </w:rPr>
            <w:t>Click here to enter text.</w:t>
          </w:r>
        </w:p>
      </w:docPartBody>
    </w:docPart>
    <w:docPart>
      <w:docPartPr>
        <w:name w:val="548237D55A1B48F79730F1AB16C0ADF7"/>
        <w:category>
          <w:name w:val="General"/>
          <w:gallery w:val="placeholder"/>
        </w:category>
        <w:types>
          <w:type w:val="bbPlcHdr"/>
        </w:types>
        <w:behaviors>
          <w:behavior w:val="content"/>
        </w:behaviors>
        <w:guid w:val="{0230BB93-9C7A-4DFD-BFA7-DB74B2758C7D}"/>
      </w:docPartPr>
      <w:docPartBody>
        <w:p w:rsidR="00D31B19" w:rsidRDefault="00144E75">
          <w:pPr>
            <w:pStyle w:val="548237D55A1B48F79730F1AB16C0ADF7"/>
          </w:pPr>
          <w:r w:rsidRPr="00E56144">
            <w:rPr>
              <w:rStyle w:val="PlaceholderText"/>
            </w:rPr>
            <w:t>.</w:t>
          </w:r>
        </w:p>
      </w:docPartBody>
    </w:docPart>
    <w:docPart>
      <w:docPartPr>
        <w:name w:val="5538047E0CF44B78862A04BF743ADFA9"/>
        <w:category>
          <w:name w:val="General"/>
          <w:gallery w:val="placeholder"/>
        </w:category>
        <w:types>
          <w:type w:val="bbPlcHdr"/>
        </w:types>
        <w:behaviors>
          <w:behavior w:val="content"/>
        </w:behaviors>
        <w:guid w:val="{27BE985F-8585-4443-92B1-187CA258E1E8}"/>
      </w:docPartPr>
      <w:docPartBody>
        <w:p w:rsidR="00D31B19" w:rsidRDefault="00144E75">
          <w:pPr>
            <w:pStyle w:val="5538047E0CF44B78862A04BF743ADFA9"/>
          </w:pPr>
          <w:r w:rsidRPr="006E09BE">
            <w:rPr>
              <w:rStyle w:val="PlaceholderText"/>
            </w:rPr>
            <w:t>Choose a building block.</w:t>
          </w:r>
        </w:p>
      </w:docPartBody>
    </w:docPart>
    <w:docPart>
      <w:docPartPr>
        <w:name w:val="ED7E15DC68C6446E9D8C87E0841B739E"/>
        <w:category>
          <w:name w:val="General"/>
          <w:gallery w:val="placeholder"/>
        </w:category>
        <w:types>
          <w:type w:val="bbPlcHdr"/>
        </w:types>
        <w:behaviors>
          <w:behavior w:val="content"/>
        </w:behaviors>
        <w:guid w:val="{52C7D07F-3FF7-4672-88B1-7F8D81116428}"/>
      </w:docPartPr>
      <w:docPartBody>
        <w:p w:rsidR="00D31B19" w:rsidRDefault="00144E75">
          <w:pPr>
            <w:pStyle w:val="ED7E15DC68C6446E9D8C87E0841B739E"/>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4E75"/>
    <w:rsid w:val="000E2CD4"/>
    <w:rsid w:val="00144E75"/>
    <w:rsid w:val="00156A1B"/>
    <w:rsid w:val="00322F59"/>
    <w:rsid w:val="00434275"/>
    <w:rsid w:val="00450DB8"/>
    <w:rsid w:val="00664063"/>
    <w:rsid w:val="00672A62"/>
    <w:rsid w:val="00692D6D"/>
    <w:rsid w:val="008377E1"/>
    <w:rsid w:val="00946EE3"/>
    <w:rsid w:val="00AF0430"/>
    <w:rsid w:val="00BF25A7"/>
    <w:rsid w:val="00CB3C5F"/>
    <w:rsid w:val="00CF7EF2"/>
    <w:rsid w:val="00D31B19"/>
    <w:rsid w:val="00DC1481"/>
    <w:rsid w:val="00DC34A6"/>
    <w:rsid w:val="00EA66D2"/>
    <w:rsid w:val="00F01187"/>
    <w:rsid w:val="00F55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7E1"/>
    <w:rPr>
      <w:color w:val="808080"/>
    </w:rPr>
  </w:style>
  <w:style w:type="paragraph" w:customStyle="1" w:styleId="0B26F1E759C8490B9DDFF319CE11E78F">
    <w:name w:val="0B26F1E759C8490B9DDFF319CE11E78F"/>
    <w:rsid w:val="00434275"/>
  </w:style>
  <w:style w:type="paragraph" w:customStyle="1" w:styleId="1CE6494712634555AE1BAC45444B5308">
    <w:name w:val="1CE6494712634555AE1BAC45444B5308"/>
    <w:rsid w:val="00434275"/>
  </w:style>
  <w:style w:type="paragraph" w:customStyle="1" w:styleId="CAA7045F60274EF489BBB58AFC143FD9">
    <w:name w:val="CAA7045F60274EF489BBB58AFC143FD9"/>
    <w:rsid w:val="00434275"/>
  </w:style>
  <w:style w:type="paragraph" w:customStyle="1" w:styleId="7D55FAC54FC244A99506A77EBA0BF6E6">
    <w:name w:val="7D55FAC54FC244A99506A77EBA0BF6E6"/>
    <w:rsid w:val="00434275"/>
  </w:style>
  <w:style w:type="paragraph" w:customStyle="1" w:styleId="A08DD77EC44142FAB05E0C480B70C8D6">
    <w:name w:val="A08DD77EC44142FAB05E0C480B70C8D6"/>
    <w:rsid w:val="00434275"/>
  </w:style>
  <w:style w:type="paragraph" w:customStyle="1" w:styleId="DA29A21E994942678C71B2C94E7D3617">
    <w:name w:val="DA29A21E994942678C71B2C94E7D3617"/>
    <w:rsid w:val="00434275"/>
  </w:style>
  <w:style w:type="paragraph" w:customStyle="1" w:styleId="71749590157A4F299F12977E25BD0C36">
    <w:name w:val="71749590157A4F299F12977E25BD0C36"/>
    <w:rsid w:val="00434275"/>
  </w:style>
  <w:style w:type="paragraph" w:customStyle="1" w:styleId="447BF512467548D592D9E384BFD3B461">
    <w:name w:val="447BF512467548D592D9E384BFD3B461"/>
    <w:rsid w:val="00434275"/>
  </w:style>
  <w:style w:type="paragraph" w:customStyle="1" w:styleId="C92D0A2CC5BD49BDAA0E89B66F71A61D">
    <w:name w:val="C92D0A2CC5BD49BDAA0E89B66F71A61D"/>
    <w:rsid w:val="00434275"/>
  </w:style>
  <w:style w:type="paragraph" w:customStyle="1" w:styleId="EE2A389480344A0CA5F622EF0916A43E">
    <w:name w:val="EE2A389480344A0CA5F622EF0916A43E"/>
    <w:rsid w:val="00434275"/>
  </w:style>
  <w:style w:type="paragraph" w:customStyle="1" w:styleId="062C8C3DE1C54E4683C7DA7DA42B7A82">
    <w:name w:val="062C8C3DE1C54E4683C7DA7DA42B7A82"/>
    <w:rsid w:val="00434275"/>
  </w:style>
  <w:style w:type="paragraph" w:customStyle="1" w:styleId="14B71D000E814110BB0F339DA5302395">
    <w:name w:val="14B71D000E814110BB0F339DA5302395"/>
    <w:rsid w:val="00434275"/>
  </w:style>
  <w:style w:type="paragraph" w:customStyle="1" w:styleId="5DBBF19DEE0B43A797E4D911F44BCBD6">
    <w:name w:val="5DBBF19DEE0B43A797E4D911F44BCBD6"/>
    <w:rsid w:val="00434275"/>
  </w:style>
  <w:style w:type="paragraph" w:customStyle="1" w:styleId="79D9FF9A92584B69AAF345DA9CD4E870">
    <w:name w:val="79D9FF9A92584B69AAF345DA9CD4E870"/>
    <w:rsid w:val="00434275"/>
  </w:style>
  <w:style w:type="paragraph" w:customStyle="1" w:styleId="9924152554324C949CD023323746CCC5">
    <w:name w:val="9924152554324C949CD023323746CCC5"/>
    <w:rsid w:val="00434275"/>
  </w:style>
  <w:style w:type="paragraph" w:customStyle="1" w:styleId="5D46C0C9604F446EBF3430061A20416A">
    <w:name w:val="5D46C0C9604F446EBF3430061A20416A"/>
    <w:rsid w:val="00434275"/>
  </w:style>
  <w:style w:type="paragraph" w:customStyle="1" w:styleId="D347C5498C70402C900B7D3F02168F12">
    <w:name w:val="D347C5498C70402C900B7D3F02168F12"/>
    <w:rsid w:val="00434275"/>
  </w:style>
  <w:style w:type="paragraph" w:customStyle="1" w:styleId="F844F941E9BF425BAC50352AD75A59B1">
    <w:name w:val="F844F941E9BF425BAC50352AD75A59B1"/>
    <w:rsid w:val="00434275"/>
  </w:style>
  <w:style w:type="paragraph" w:customStyle="1" w:styleId="EDAE72EC68224D79842D2D6AB601E632">
    <w:name w:val="EDAE72EC68224D79842D2D6AB601E632"/>
    <w:rsid w:val="00434275"/>
  </w:style>
  <w:style w:type="paragraph" w:customStyle="1" w:styleId="3B86E4C095C04E0DB4DE06DBB434364D">
    <w:name w:val="3B86E4C095C04E0DB4DE06DBB434364D"/>
    <w:rsid w:val="00434275"/>
  </w:style>
  <w:style w:type="paragraph" w:customStyle="1" w:styleId="5F7E04EA78B44B89BB3AF7906AB7420A">
    <w:name w:val="5F7E04EA78B44B89BB3AF7906AB7420A"/>
    <w:rsid w:val="00434275"/>
  </w:style>
  <w:style w:type="paragraph" w:customStyle="1" w:styleId="3C43A5C89B434D06B23EFE2CF1347EDC">
    <w:name w:val="3C43A5C89B434D06B23EFE2CF1347EDC"/>
    <w:rsid w:val="00434275"/>
  </w:style>
  <w:style w:type="paragraph" w:customStyle="1" w:styleId="DBA3CFB3CA6143679AEFBEA76DE520C8">
    <w:name w:val="DBA3CFB3CA6143679AEFBEA76DE520C8"/>
    <w:rsid w:val="00434275"/>
  </w:style>
  <w:style w:type="paragraph" w:customStyle="1" w:styleId="9A283234C47346D08F38ED0C49061357">
    <w:name w:val="9A283234C47346D08F38ED0C49061357"/>
    <w:rsid w:val="00434275"/>
  </w:style>
  <w:style w:type="paragraph" w:customStyle="1" w:styleId="29A0490770DE458D8AEC56D19442F5A2">
    <w:name w:val="29A0490770DE458D8AEC56D19442F5A2"/>
    <w:rsid w:val="00434275"/>
  </w:style>
  <w:style w:type="paragraph" w:customStyle="1" w:styleId="54107A562B454A3C827696E8B98F1505">
    <w:name w:val="54107A562B454A3C827696E8B98F1505"/>
    <w:rsid w:val="00434275"/>
  </w:style>
  <w:style w:type="paragraph" w:customStyle="1" w:styleId="1904246516AB4A9F92E45DA7EE7DBD27">
    <w:name w:val="1904246516AB4A9F92E45DA7EE7DBD27"/>
    <w:rsid w:val="00434275"/>
  </w:style>
  <w:style w:type="paragraph" w:customStyle="1" w:styleId="481CFB7A15224CE789FE30EFDA31C4B8">
    <w:name w:val="481CFB7A15224CE789FE30EFDA31C4B8"/>
    <w:rsid w:val="00434275"/>
  </w:style>
  <w:style w:type="paragraph" w:customStyle="1" w:styleId="39697158F9174158B6CE15687C2C0044">
    <w:name w:val="39697158F9174158B6CE15687C2C0044"/>
    <w:rsid w:val="00434275"/>
  </w:style>
  <w:style w:type="paragraph" w:customStyle="1" w:styleId="34BDBC6E9E4A4C598364C413E96AB052">
    <w:name w:val="34BDBC6E9E4A4C598364C413E96AB052"/>
    <w:rsid w:val="00434275"/>
  </w:style>
  <w:style w:type="paragraph" w:customStyle="1" w:styleId="ABFDF4C44BA44C8E99DA298EB1562F20">
    <w:name w:val="ABFDF4C44BA44C8E99DA298EB1562F20"/>
    <w:rsid w:val="00434275"/>
  </w:style>
  <w:style w:type="paragraph" w:customStyle="1" w:styleId="FA943230EC8349E292D963C20E052C7A">
    <w:name w:val="FA943230EC8349E292D963C20E052C7A"/>
    <w:rsid w:val="00434275"/>
  </w:style>
  <w:style w:type="paragraph" w:customStyle="1" w:styleId="8C7F5A3F531D4D0B876F64EEA6601190">
    <w:name w:val="8C7F5A3F531D4D0B876F64EEA6601190"/>
    <w:rsid w:val="00434275"/>
  </w:style>
  <w:style w:type="paragraph" w:customStyle="1" w:styleId="4EF19193BE2C4D058AB26E8780A88264">
    <w:name w:val="4EF19193BE2C4D058AB26E8780A88264"/>
    <w:rsid w:val="00434275"/>
  </w:style>
  <w:style w:type="paragraph" w:customStyle="1" w:styleId="EF9ADE9202F84541AC1F0BE8D4FDC180">
    <w:name w:val="EF9ADE9202F84541AC1F0BE8D4FDC180"/>
    <w:rsid w:val="00434275"/>
  </w:style>
  <w:style w:type="paragraph" w:customStyle="1" w:styleId="E7EE31B06D424AB987A7279BFB397628">
    <w:name w:val="E7EE31B06D424AB987A7279BFB397628"/>
    <w:rsid w:val="00434275"/>
  </w:style>
  <w:style w:type="paragraph" w:customStyle="1" w:styleId="7A54540C60F849BE9F96F9AF65DC1BA0">
    <w:name w:val="7A54540C60F849BE9F96F9AF65DC1BA0"/>
    <w:rsid w:val="00434275"/>
  </w:style>
  <w:style w:type="paragraph" w:customStyle="1" w:styleId="26670956AB674FEB997CBE5EADDC88B3">
    <w:name w:val="26670956AB674FEB997CBE5EADDC88B3"/>
    <w:rsid w:val="00434275"/>
  </w:style>
  <w:style w:type="paragraph" w:customStyle="1" w:styleId="525F7B3BC28F4F8789BF40773EC5FD0B">
    <w:name w:val="525F7B3BC28F4F8789BF40773EC5FD0B"/>
    <w:rsid w:val="00434275"/>
  </w:style>
  <w:style w:type="paragraph" w:customStyle="1" w:styleId="54EB3D8515DE431D99AA1D0DA18967CB">
    <w:name w:val="54EB3D8515DE431D99AA1D0DA18967CB"/>
    <w:rsid w:val="00434275"/>
  </w:style>
  <w:style w:type="paragraph" w:customStyle="1" w:styleId="CF040E5C3579404E8A19A4AC7C1B066E">
    <w:name w:val="CF040E5C3579404E8A19A4AC7C1B066E"/>
    <w:rsid w:val="00434275"/>
  </w:style>
  <w:style w:type="paragraph" w:customStyle="1" w:styleId="F27A8B2A0FE44F1896C8166A873D0906">
    <w:name w:val="F27A8B2A0FE44F1896C8166A873D0906"/>
    <w:rsid w:val="00434275"/>
  </w:style>
  <w:style w:type="paragraph" w:customStyle="1" w:styleId="C0799124CBBF4F17B4EA11415EC67D02">
    <w:name w:val="C0799124CBBF4F17B4EA11415EC67D02"/>
    <w:rsid w:val="00434275"/>
  </w:style>
  <w:style w:type="paragraph" w:customStyle="1" w:styleId="548237D55A1B48F79730F1AB16C0ADF7">
    <w:name w:val="548237D55A1B48F79730F1AB16C0ADF7"/>
    <w:rsid w:val="00434275"/>
  </w:style>
  <w:style w:type="paragraph" w:customStyle="1" w:styleId="5B68BA702F9A45ADACED8057202FE610">
    <w:name w:val="5B68BA702F9A45ADACED8057202FE610"/>
    <w:rsid w:val="00434275"/>
  </w:style>
  <w:style w:type="paragraph" w:customStyle="1" w:styleId="AC849530025E4ED78FB81ACEA36189DB">
    <w:name w:val="AC849530025E4ED78FB81ACEA36189DB"/>
    <w:rsid w:val="00434275"/>
  </w:style>
  <w:style w:type="paragraph" w:customStyle="1" w:styleId="49294C7A6E4B4606A50EBADB0D37989F">
    <w:name w:val="49294C7A6E4B4606A50EBADB0D37989F"/>
    <w:rsid w:val="00434275"/>
  </w:style>
  <w:style w:type="paragraph" w:customStyle="1" w:styleId="453A707A40964D2588A53BB6AADE2024">
    <w:name w:val="453A707A40964D2588A53BB6AADE2024"/>
    <w:rsid w:val="00434275"/>
  </w:style>
  <w:style w:type="paragraph" w:customStyle="1" w:styleId="98DC275340AE48D7BC636B747D301C84">
    <w:name w:val="98DC275340AE48D7BC636B747D301C84"/>
    <w:rsid w:val="00434275"/>
  </w:style>
  <w:style w:type="paragraph" w:customStyle="1" w:styleId="70F6B0BD5478450F8EE88489222DA792">
    <w:name w:val="70F6B0BD5478450F8EE88489222DA792"/>
    <w:rsid w:val="00434275"/>
  </w:style>
  <w:style w:type="paragraph" w:customStyle="1" w:styleId="5538047E0CF44B78862A04BF743ADFA9">
    <w:name w:val="5538047E0CF44B78862A04BF743ADFA9"/>
    <w:rsid w:val="00434275"/>
  </w:style>
  <w:style w:type="paragraph" w:customStyle="1" w:styleId="ED7E15DC68C6446E9D8C87E0841B739E">
    <w:name w:val="ED7E15DC68C6446E9D8C87E0841B739E"/>
    <w:rsid w:val="00434275"/>
  </w:style>
  <w:style w:type="paragraph" w:customStyle="1" w:styleId="BC714A389315470690BB8462B743461C">
    <w:name w:val="BC714A389315470690BB8462B743461C"/>
    <w:rsid w:val="00450DB8"/>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3ABE-146D-468F-AE17-79E4842D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TotalTime>
  <Pages>11</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s.masialeti</cp:lastModifiedBy>
  <cp:revision>2</cp:revision>
  <cp:lastPrinted>2017-11-07T11:43:00Z</cp:lastPrinted>
  <dcterms:created xsi:type="dcterms:W3CDTF">2017-11-08T04:10:00Z</dcterms:created>
  <dcterms:modified xsi:type="dcterms:W3CDTF">2017-11-08T04:10:00Z</dcterms:modified>
</cp:coreProperties>
</file>