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sz w:val="28"/>
          <w:szCs w:val="28"/>
        </w:rPr>
        <w:id w:val="13542603"/>
        <w:placeholder>
          <w:docPart w:val="F92E5134DFF14673B02D8A0FC9755DDA"/>
        </w:placeholder>
      </w:sdtPr>
      <w:sdtContent>
        <w:p w:rsidR="00A551C8" w:rsidRDefault="006D0D9B" w:rsidP="00CA7795">
          <w:pPr>
            <w:jc w:val="center"/>
            <w:rPr>
              <w:b/>
              <w:sz w:val="28"/>
              <w:szCs w:val="28"/>
            </w:rPr>
          </w:pPr>
          <w:r w:rsidRPr="00606EEA">
            <w:rPr>
              <w:b/>
              <w:sz w:val="28"/>
              <w:szCs w:val="28"/>
            </w:rPr>
            <w:t>IN THE S</w:t>
          </w:r>
          <w:r>
            <w:rPr>
              <w:b/>
              <w:sz w:val="28"/>
              <w:szCs w:val="28"/>
            </w:rPr>
            <w:t>EYCHELLES</w:t>
          </w:r>
          <w:r w:rsidRPr="00606EEA">
            <w:rPr>
              <w:b/>
              <w:sz w:val="28"/>
              <w:szCs w:val="28"/>
            </w:rPr>
            <w:t xml:space="preserve"> COURT OF </w:t>
          </w:r>
          <w:r w:rsidR="00A819F5">
            <w:rPr>
              <w:b/>
              <w:sz w:val="28"/>
              <w:szCs w:val="28"/>
            </w:rPr>
            <w:t>APPEAL</w:t>
          </w:r>
        </w:p>
      </w:sdtContent>
    </w:sdt>
    <w:p w:rsidR="00FF623B" w:rsidRPr="009B146A" w:rsidRDefault="00FF623B" w:rsidP="00CA7795">
      <w:pPr>
        <w:jc w:val="center"/>
        <w:rPr>
          <w:b/>
          <w:sz w:val="36"/>
          <w:szCs w:val="36"/>
        </w:rPr>
      </w:pPr>
    </w:p>
    <w:sdt>
      <w:sdtPr>
        <w:rPr>
          <w:b/>
          <w:sz w:val="28"/>
          <w:szCs w:val="28"/>
        </w:rPr>
        <w:id w:val="13542613"/>
        <w:placeholder>
          <w:docPart w:val="C34C1A66F8B44376954E05877AA40189"/>
        </w:placeholder>
        <w:docPartList>
          <w:docPartGallery w:val="Quick Parts"/>
        </w:docPartList>
      </w:sdtPr>
      <w:sdtContent>
        <w:p w:rsidR="00FF623B" w:rsidRDefault="006118AE" w:rsidP="00CA7795">
          <w:pPr>
            <w:jc w:val="center"/>
            <w:rPr>
              <w:b/>
              <w:sz w:val="28"/>
              <w:szCs w:val="28"/>
            </w:rPr>
          </w:pPr>
          <w:sdt>
            <w:sdtPr>
              <w:rPr>
                <w:b/>
                <w:sz w:val="28"/>
                <w:szCs w:val="28"/>
              </w:rPr>
              <w:id w:val="13542618"/>
              <w:placeholder>
                <w:docPart w:val="D3659AC0EAE4463EA296458D26686DF4"/>
              </w:placeholder>
              <w:text/>
            </w:sdtPr>
            <w:sdtContent>
              <w:r w:rsidR="003A059B">
                <w:rPr>
                  <w:b/>
                  <w:sz w:val="28"/>
                  <w:szCs w:val="28"/>
                </w:rPr>
                <w:t>[C</w:t>
              </w:r>
              <w:r w:rsidR="006D0D9B">
                <w:rPr>
                  <w:b/>
                  <w:sz w:val="28"/>
                  <w:szCs w:val="28"/>
                </w:rPr>
                <w:t>or</w:t>
              </w:r>
              <w:r w:rsidR="003A059B">
                <w:rPr>
                  <w:b/>
                  <w:sz w:val="28"/>
                  <w:szCs w:val="28"/>
                </w:rPr>
                <w:t>a</w:t>
              </w:r>
              <w:r w:rsidR="006D0D9B">
                <w:rPr>
                  <w:b/>
                  <w:sz w:val="28"/>
                  <w:szCs w:val="28"/>
                </w:rPr>
                <w:t>m:</w:t>
              </w:r>
            </w:sdtContent>
          </w:sdt>
          <w:r w:rsidR="00097B9A">
            <w:rPr>
              <w:b/>
              <w:sz w:val="28"/>
              <w:szCs w:val="28"/>
            </w:rPr>
            <w:tab/>
          </w:r>
          <w:sdt>
            <w:sdtPr>
              <w:rPr>
                <w:sz w:val="28"/>
                <w:szCs w:val="28"/>
              </w:rPr>
              <w:id w:val="14547387"/>
              <w:placeholder>
                <w:docPart w:val="D295B4311B694EAABAACA3995405274C"/>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7494C">
                <w:rPr>
                  <w:sz w:val="28"/>
                  <w:szCs w:val="28"/>
                </w:rPr>
                <w:t>F. MacGregor (PCA)</w:t>
              </w:r>
            </w:sdtContent>
          </w:sdt>
          <w:r w:rsidR="00097B9A">
            <w:rPr>
              <w:b/>
              <w:sz w:val="28"/>
              <w:szCs w:val="28"/>
            </w:rPr>
            <w:t xml:space="preserve"> </w:t>
          </w:r>
          <w:sdt>
            <w:sdtPr>
              <w:rPr>
                <w:sz w:val="28"/>
                <w:szCs w:val="28"/>
              </w:rPr>
              <w:id w:val="15629612"/>
              <w:placeholder>
                <w:docPart w:val="F3B4B8A0B8B24D52A7BE77643C08695D"/>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proofErr w:type="gramStart"/>
              <w:r w:rsidR="0067494C">
                <w:rPr>
                  <w:sz w:val="28"/>
                  <w:szCs w:val="28"/>
                </w:rPr>
                <w:t>,M</w:t>
              </w:r>
              <w:proofErr w:type="gramEnd"/>
              <w:r w:rsidR="0067494C">
                <w:rPr>
                  <w:sz w:val="28"/>
                  <w:szCs w:val="28"/>
                </w:rPr>
                <w:t>. Twomey (J.A)</w:t>
              </w:r>
            </w:sdtContent>
          </w:sdt>
          <w:r w:rsidR="00097B9A">
            <w:rPr>
              <w:b/>
              <w:sz w:val="28"/>
              <w:szCs w:val="28"/>
            </w:rPr>
            <w:t xml:space="preserve"> </w:t>
          </w:r>
          <w:sdt>
            <w:sdtPr>
              <w:rPr>
                <w:sz w:val="28"/>
                <w:szCs w:val="28"/>
              </w:rPr>
              <w:id w:val="15629656"/>
              <w:placeholder>
                <w:docPart w:val="834A0AFE9E324E8FA99C27BA9E4C782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7494C">
                <w:rPr>
                  <w:sz w:val="28"/>
                  <w:szCs w:val="28"/>
                </w:rPr>
                <w:t>,J. Msoffe (J.A)</w:t>
              </w:r>
            </w:sdtContent>
          </w:sdt>
          <w:r w:rsidR="006D0D9B">
            <w:rPr>
              <w:b/>
              <w:sz w:val="28"/>
              <w:szCs w:val="28"/>
            </w:rPr>
            <w:t>]</w:t>
          </w:r>
        </w:p>
        <w:p w:rsidR="00102EE1" w:rsidRDefault="006118AE" w:rsidP="00CA7795">
          <w:pPr>
            <w:jc w:val="center"/>
            <w:rPr>
              <w:b/>
              <w:sz w:val="28"/>
              <w:szCs w:val="28"/>
            </w:rPr>
          </w:pPr>
        </w:p>
      </w:sdtContent>
    </w:sdt>
    <w:p w:rsidR="00C55FDF" w:rsidRDefault="006118AE" w:rsidP="0006489F">
      <w:pPr>
        <w:spacing w:before="240"/>
        <w:jc w:val="center"/>
        <w:rPr>
          <w:b/>
          <w:sz w:val="28"/>
          <w:szCs w:val="28"/>
        </w:rPr>
      </w:pPr>
      <w:sdt>
        <w:sdtPr>
          <w:rPr>
            <w:b/>
            <w:sz w:val="28"/>
            <w:szCs w:val="28"/>
          </w:rPr>
          <w:id w:val="14547297"/>
          <w:lock w:val="contentLocked"/>
          <w:placeholder>
            <w:docPart w:val="F92E5134DFF14673B02D8A0FC9755DDA"/>
          </w:placeholder>
        </w:sdtPr>
        <w:sdtContent>
          <w:r w:rsidR="00E86753" w:rsidRPr="00B75AE2">
            <w:rPr>
              <w:b/>
              <w:sz w:val="28"/>
              <w:szCs w:val="28"/>
            </w:rPr>
            <w:t xml:space="preserve">Civil </w:t>
          </w:r>
          <w:r w:rsidR="00583C6D">
            <w:rPr>
              <w:b/>
              <w:sz w:val="28"/>
              <w:szCs w:val="28"/>
            </w:rPr>
            <w:t>Appeal SCA</w:t>
          </w:r>
        </w:sdtContent>
      </w:sdt>
      <w:r w:rsidR="002E70F9">
        <w:rPr>
          <w:b/>
          <w:sz w:val="28"/>
          <w:szCs w:val="28"/>
        </w:rPr>
        <w:t xml:space="preserve"> </w:t>
      </w:r>
      <w:r w:rsidR="0067494C">
        <w:rPr>
          <w:b/>
          <w:sz w:val="28"/>
          <w:szCs w:val="28"/>
        </w:rPr>
        <w:t>35</w:t>
      </w:r>
      <w:sdt>
        <w:sdtPr>
          <w:rPr>
            <w:b/>
            <w:sz w:val="28"/>
            <w:szCs w:val="28"/>
          </w:rPr>
          <w:id w:val="14547301"/>
          <w:lock w:val="sdtContentLocked"/>
          <w:placeholder>
            <w:docPart w:val="F92E5134DFF14673B02D8A0FC9755DDA"/>
          </w:placeholder>
        </w:sdtPr>
        <w:sdtContent>
          <w:r w:rsidR="00E86753">
            <w:rPr>
              <w:b/>
              <w:sz w:val="28"/>
              <w:szCs w:val="28"/>
            </w:rPr>
            <w:t>/20</w:t>
          </w:r>
        </w:sdtContent>
      </w:sdt>
      <w:r w:rsidR="0067494C">
        <w:rPr>
          <w:b/>
          <w:sz w:val="28"/>
          <w:szCs w:val="28"/>
        </w:rPr>
        <w:t>13</w:t>
      </w:r>
    </w:p>
    <w:p w:rsidR="00DB6D34" w:rsidRPr="00606EEA" w:rsidRDefault="006118AE" w:rsidP="00616597">
      <w:pPr>
        <w:spacing w:before="120"/>
        <w:jc w:val="center"/>
        <w:rPr>
          <w:b/>
          <w:sz w:val="24"/>
          <w:szCs w:val="24"/>
        </w:rPr>
      </w:pPr>
      <w:sdt>
        <w:sdtPr>
          <w:rPr>
            <w:b/>
            <w:sz w:val="28"/>
            <w:szCs w:val="28"/>
          </w:rPr>
          <w:id w:val="15629594"/>
          <w:lock w:val="contentLocked"/>
          <w:placeholder>
            <w:docPart w:val="69E34E59DC84442EA1B9345D318762E2"/>
          </w:placeholder>
        </w:sdtPr>
        <w:sdtContent>
          <w:r w:rsidR="002C0CC4">
            <w:rPr>
              <w:b/>
              <w:sz w:val="24"/>
              <w:szCs w:val="24"/>
            </w:rPr>
            <w:t>(Appeal from</w:t>
          </w:r>
          <w:r w:rsidR="00583C6D">
            <w:rPr>
              <w:b/>
              <w:sz w:val="24"/>
              <w:szCs w:val="24"/>
            </w:rPr>
            <w:t xml:space="preserve"> Supreme Court Decision</w:t>
          </w:r>
        </w:sdtContent>
      </w:sdt>
      <w:r w:rsidR="002E70F9">
        <w:rPr>
          <w:b/>
          <w:sz w:val="28"/>
          <w:szCs w:val="28"/>
        </w:rPr>
        <w:t xml:space="preserve"> </w:t>
      </w:r>
      <w:r w:rsidR="0067494C" w:rsidRPr="0067494C">
        <w:rPr>
          <w:b/>
          <w:sz w:val="24"/>
          <w:szCs w:val="24"/>
        </w:rPr>
        <w:t>CS 11</w:t>
      </w:r>
      <w:sdt>
        <w:sdtPr>
          <w:rPr>
            <w:b/>
            <w:sz w:val="28"/>
            <w:szCs w:val="28"/>
          </w:rPr>
          <w:id w:val="15629598"/>
          <w:lock w:val="contentLocked"/>
          <w:placeholder>
            <w:docPart w:val="69E34E59DC84442EA1B9345D318762E2"/>
          </w:placeholder>
        </w:sdtPr>
        <w:sdtContent>
          <w:r w:rsidR="00097B9A">
            <w:rPr>
              <w:b/>
              <w:sz w:val="24"/>
              <w:szCs w:val="24"/>
            </w:rPr>
            <w:t>/20</w:t>
          </w:r>
        </w:sdtContent>
      </w:sdt>
      <w:r w:rsidR="0067494C" w:rsidRPr="0067494C">
        <w:rPr>
          <w:b/>
          <w:sz w:val="24"/>
          <w:szCs w:val="24"/>
        </w:rPr>
        <w:t>12</w:t>
      </w:r>
      <w:r w:rsidR="006A2C88">
        <w:rPr>
          <w:b/>
          <w:sz w:val="24"/>
          <w:szCs w:val="24"/>
        </w:rPr>
        <w:t>)</w:t>
      </w:r>
      <w:r w:rsidR="00616597" w:rsidRPr="00606EEA">
        <w:rPr>
          <w:b/>
          <w:sz w:val="24"/>
          <w:szCs w:val="24"/>
        </w:rPr>
        <w:t xml:space="preserve"> </w:t>
      </w:r>
    </w:p>
    <w:p w:rsidR="00C55FDF" w:rsidRPr="00606EEA" w:rsidRDefault="00C55FDF" w:rsidP="00E57D4D">
      <w:pPr>
        <w:pBdr>
          <w:bottom w:val="single" w:sz="4" w:space="5" w:color="auto"/>
        </w:pBdr>
        <w:jc w:val="center"/>
        <w:rPr>
          <w:b/>
          <w:sz w:val="24"/>
          <w:szCs w:val="24"/>
        </w:rPr>
      </w:pPr>
    </w:p>
    <w:tbl>
      <w:tblPr>
        <w:tblStyle w:val="TableGrid"/>
        <w:tblW w:w="0" w:type="auto"/>
        <w:tblLook w:val="04A0"/>
      </w:tblPr>
      <w:tblGrid>
        <w:gridCol w:w="4283"/>
        <w:gridCol w:w="883"/>
        <w:gridCol w:w="4410"/>
      </w:tblGrid>
      <w:tr w:rsidR="003A059B" w:rsidRPr="00B26028" w:rsidTr="00B66B63">
        <w:tc>
          <w:tcPr>
            <w:tcW w:w="4428" w:type="dxa"/>
            <w:tcBorders>
              <w:top w:val="nil"/>
              <w:left w:val="nil"/>
              <w:bottom w:val="nil"/>
              <w:right w:val="nil"/>
            </w:tcBorders>
          </w:tcPr>
          <w:p w:rsidR="009B146A" w:rsidRDefault="009B146A" w:rsidP="0067494C">
            <w:pPr>
              <w:spacing w:before="120" w:after="120"/>
              <w:rPr>
                <w:sz w:val="24"/>
                <w:szCs w:val="24"/>
              </w:rPr>
            </w:pPr>
          </w:p>
          <w:p w:rsidR="003A059B" w:rsidRPr="00B26028" w:rsidRDefault="0067494C" w:rsidP="0067494C">
            <w:pPr>
              <w:spacing w:before="120" w:after="120"/>
              <w:rPr>
                <w:sz w:val="24"/>
                <w:szCs w:val="24"/>
              </w:rPr>
            </w:pPr>
            <w:r>
              <w:rPr>
                <w:sz w:val="24"/>
                <w:szCs w:val="24"/>
              </w:rPr>
              <w:t xml:space="preserve">Alexander </w:t>
            </w:r>
            <w:proofErr w:type="spellStart"/>
            <w:r>
              <w:rPr>
                <w:sz w:val="24"/>
                <w:szCs w:val="24"/>
              </w:rPr>
              <w:t>Kozhaev</w:t>
            </w:r>
            <w:proofErr w:type="spellEnd"/>
          </w:p>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9B146A" w:rsidRDefault="0067494C" w:rsidP="009B146A">
            <w:pPr>
              <w:tabs>
                <w:tab w:val="left" w:pos="2676"/>
              </w:tabs>
              <w:spacing w:before="120" w:after="120"/>
              <w:rPr>
                <w:sz w:val="24"/>
                <w:szCs w:val="24"/>
              </w:rPr>
            </w:pPr>
            <w:r>
              <w:rPr>
                <w:sz w:val="24"/>
                <w:szCs w:val="24"/>
              </w:rPr>
              <w:tab/>
            </w:r>
          </w:p>
          <w:p w:rsidR="00CE0CDA" w:rsidRDefault="0067494C" w:rsidP="009B146A">
            <w:pPr>
              <w:tabs>
                <w:tab w:val="left" w:pos="2676"/>
              </w:tabs>
              <w:spacing w:before="120" w:after="120"/>
              <w:ind w:left="2715"/>
              <w:rPr>
                <w:sz w:val="24"/>
                <w:szCs w:val="24"/>
              </w:rPr>
            </w:pPr>
            <w:r>
              <w:rPr>
                <w:sz w:val="24"/>
                <w:szCs w:val="24"/>
              </w:rPr>
              <w:t>Appellant</w:t>
            </w:r>
          </w:p>
          <w:p w:rsidR="0067494C" w:rsidRPr="00B26028" w:rsidRDefault="0067494C" w:rsidP="0067494C">
            <w:pPr>
              <w:tabs>
                <w:tab w:val="left" w:pos="2676"/>
              </w:tabs>
              <w:spacing w:before="120" w:after="120"/>
              <w:rPr>
                <w:sz w:val="24"/>
                <w:szCs w:val="24"/>
              </w:rPr>
            </w:pPr>
          </w:p>
        </w:tc>
      </w:tr>
      <w:tr w:rsidR="003A059B" w:rsidTr="00B66B63">
        <w:tc>
          <w:tcPr>
            <w:tcW w:w="4428" w:type="dxa"/>
            <w:tcBorders>
              <w:top w:val="nil"/>
              <w:left w:val="nil"/>
              <w:bottom w:val="nil"/>
              <w:right w:val="nil"/>
            </w:tcBorders>
          </w:tcPr>
          <w:p w:rsidR="003A059B" w:rsidRDefault="003A059B" w:rsidP="003A059B">
            <w:pPr>
              <w:spacing w:before="120"/>
              <w:jc w:val="center"/>
              <w:rPr>
                <w:sz w:val="24"/>
                <w:szCs w:val="24"/>
              </w:rPr>
            </w:pPr>
          </w:p>
        </w:tc>
        <w:tc>
          <w:tcPr>
            <w:tcW w:w="720" w:type="dxa"/>
            <w:tcBorders>
              <w:top w:val="nil"/>
              <w:left w:val="nil"/>
              <w:bottom w:val="nil"/>
              <w:right w:val="nil"/>
            </w:tcBorders>
          </w:tcPr>
          <w:sdt>
            <w:sdtPr>
              <w:rPr>
                <w:sz w:val="24"/>
                <w:szCs w:val="24"/>
              </w:rPr>
              <w:id w:val="15629672"/>
              <w:lock w:val="contentLocked"/>
              <w:placeholder>
                <w:docPart w:val="1EF84C7DCD1D4202A188F2F2393E215D"/>
              </w:placeholder>
            </w:sdtPr>
            <w:sdtContent>
              <w:p w:rsidR="003A059B" w:rsidRDefault="003A059B" w:rsidP="003A059B">
                <w:pPr>
                  <w:spacing w:before="120"/>
                  <w:jc w:val="center"/>
                  <w:rPr>
                    <w:sz w:val="24"/>
                    <w:szCs w:val="24"/>
                  </w:rPr>
                </w:pPr>
                <w:r>
                  <w:rPr>
                    <w:sz w:val="24"/>
                    <w:szCs w:val="24"/>
                  </w:rPr>
                  <w:t>Versus</w:t>
                </w:r>
              </w:p>
            </w:sdtContent>
          </w:sdt>
        </w:tc>
        <w:tc>
          <w:tcPr>
            <w:tcW w:w="4428" w:type="dxa"/>
            <w:tcBorders>
              <w:top w:val="nil"/>
              <w:left w:val="nil"/>
              <w:bottom w:val="nil"/>
              <w:right w:val="nil"/>
            </w:tcBorders>
          </w:tcPr>
          <w:p w:rsidR="003A059B" w:rsidRDefault="003A059B" w:rsidP="00572AB3">
            <w:pPr>
              <w:rPr>
                <w:sz w:val="24"/>
                <w:szCs w:val="24"/>
              </w:rPr>
            </w:pPr>
          </w:p>
          <w:p w:rsidR="0067494C" w:rsidRDefault="0067494C" w:rsidP="00572AB3">
            <w:pPr>
              <w:rPr>
                <w:sz w:val="24"/>
                <w:szCs w:val="24"/>
              </w:rPr>
            </w:pPr>
          </w:p>
        </w:tc>
      </w:tr>
      <w:tr w:rsidR="003A059B" w:rsidRPr="00B26028" w:rsidTr="00B66B63">
        <w:tc>
          <w:tcPr>
            <w:tcW w:w="4428" w:type="dxa"/>
            <w:tcBorders>
              <w:top w:val="nil"/>
              <w:left w:val="nil"/>
              <w:bottom w:val="nil"/>
              <w:right w:val="nil"/>
            </w:tcBorders>
          </w:tcPr>
          <w:sdt>
            <w:sdtPr>
              <w:rPr>
                <w:sz w:val="24"/>
                <w:szCs w:val="24"/>
              </w:rPr>
              <w:id w:val="8972153"/>
              <w:placeholder>
                <w:docPart w:val="4C11D63851BE4A8CB1074C29ED4A654A"/>
              </w:placeholder>
            </w:sdtPr>
            <w:sdtContent>
              <w:p w:rsidR="0067494C" w:rsidRDefault="0067494C" w:rsidP="0067494C">
                <w:pPr>
                  <w:spacing w:before="120" w:after="120"/>
                  <w:rPr>
                    <w:sz w:val="24"/>
                    <w:szCs w:val="24"/>
                  </w:rPr>
                </w:pPr>
                <w:r>
                  <w:rPr>
                    <w:sz w:val="24"/>
                    <w:szCs w:val="24"/>
                  </w:rPr>
                  <w:t>Eden Island Development Company</w:t>
                </w:r>
              </w:p>
              <w:p w:rsidR="003A059B" w:rsidRPr="00B26028" w:rsidRDefault="0067494C" w:rsidP="0067494C">
                <w:pPr>
                  <w:spacing w:before="120" w:after="120"/>
                  <w:rPr>
                    <w:sz w:val="24"/>
                    <w:szCs w:val="24"/>
                  </w:rPr>
                </w:pPr>
                <w:r>
                  <w:rPr>
                    <w:sz w:val="24"/>
                    <w:szCs w:val="24"/>
                  </w:rPr>
                  <w:t>(Seychelles) Ltd</w:t>
                </w:r>
                <w:r w:rsidR="004C110C">
                  <w:rPr>
                    <w:sz w:val="24"/>
                    <w:szCs w:val="24"/>
                  </w:rPr>
                  <w:t xml:space="preserve">  </w:t>
                </w:r>
              </w:p>
            </w:sdtContent>
          </w:sdt>
        </w:tc>
        <w:tc>
          <w:tcPr>
            <w:tcW w:w="720" w:type="dxa"/>
            <w:tcBorders>
              <w:top w:val="nil"/>
              <w:left w:val="nil"/>
              <w:bottom w:val="nil"/>
              <w:right w:val="nil"/>
            </w:tcBorders>
          </w:tcPr>
          <w:p w:rsidR="003A059B" w:rsidRPr="00B26028" w:rsidRDefault="003A059B" w:rsidP="00B26028">
            <w:pPr>
              <w:spacing w:before="120" w:after="120"/>
              <w:rPr>
                <w:sz w:val="24"/>
                <w:szCs w:val="24"/>
              </w:rPr>
            </w:pPr>
          </w:p>
        </w:tc>
        <w:tc>
          <w:tcPr>
            <w:tcW w:w="4428" w:type="dxa"/>
            <w:tcBorders>
              <w:top w:val="nil"/>
              <w:left w:val="nil"/>
              <w:bottom w:val="nil"/>
              <w:right w:val="nil"/>
            </w:tcBorders>
          </w:tcPr>
          <w:p w:rsidR="00B26028" w:rsidRDefault="0067494C" w:rsidP="009B146A">
            <w:pPr>
              <w:tabs>
                <w:tab w:val="left" w:pos="2717"/>
              </w:tabs>
              <w:spacing w:before="120" w:after="120"/>
              <w:rPr>
                <w:sz w:val="24"/>
                <w:szCs w:val="24"/>
              </w:rPr>
            </w:pPr>
            <w:r>
              <w:rPr>
                <w:sz w:val="24"/>
                <w:szCs w:val="24"/>
              </w:rPr>
              <w:tab/>
              <w:t>Respondent</w:t>
            </w:r>
          </w:p>
          <w:p w:rsidR="004C110C" w:rsidRPr="00B26028" w:rsidRDefault="004C110C" w:rsidP="0067494C">
            <w:pPr>
              <w:tabs>
                <w:tab w:val="left" w:pos="2717"/>
              </w:tabs>
              <w:spacing w:before="120" w:after="120"/>
              <w:rPr>
                <w:sz w:val="24"/>
                <w:szCs w:val="24"/>
              </w:rPr>
            </w:pPr>
          </w:p>
        </w:tc>
      </w:tr>
    </w:tbl>
    <w:p w:rsidR="00B119B1" w:rsidRPr="004C110C" w:rsidRDefault="00B119B1" w:rsidP="004C110C">
      <w:pPr>
        <w:rPr>
          <w:sz w:val="24"/>
          <w:szCs w:val="24"/>
        </w:rPr>
        <w:sectPr w:rsidR="00B119B1" w:rsidRPr="004C110C" w:rsidSect="00B66B63">
          <w:footerReference w:type="default" r:id="rId8"/>
          <w:type w:val="continuous"/>
          <w:pgSz w:w="12240" w:h="15840"/>
          <w:pgMar w:top="1440" w:right="1440" w:bottom="1440" w:left="1440" w:header="720" w:footer="720" w:gutter="0"/>
          <w:cols w:space="720"/>
          <w:formProt w:val="0"/>
          <w:docGrid w:linePitch="360"/>
        </w:sectPr>
      </w:pPr>
    </w:p>
    <w:p w:rsidR="00E0467F" w:rsidRPr="00B605B4" w:rsidRDefault="00E0467F" w:rsidP="00E57D4D">
      <w:pPr>
        <w:pBdr>
          <w:bottom w:val="single" w:sz="4" w:space="1" w:color="auto"/>
        </w:pBdr>
        <w:jc w:val="center"/>
        <w:rPr>
          <w:sz w:val="12"/>
          <w:szCs w:val="12"/>
        </w:rPr>
      </w:pPr>
    </w:p>
    <w:p w:rsidR="00E0467F" w:rsidRPr="00503E49" w:rsidRDefault="006118AE" w:rsidP="00C22967">
      <w:pPr>
        <w:spacing w:before="240" w:after="120"/>
        <w:rPr>
          <w:sz w:val="24"/>
          <w:szCs w:val="24"/>
        </w:rPr>
      </w:pPr>
      <w:sdt>
        <w:sdtPr>
          <w:rPr>
            <w:sz w:val="24"/>
            <w:szCs w:val="24"/>
          </w:rPr>
          <w:id w:val="15629736"/>
          <w:lock w:val="contentLocked"/>
          <w:placeholder>
            <w:docPart w:val="69E34E59DC84442EA1B9345D318762E2"/>
          </w:placeholder>
        </w:sdtPr>
        <w:sdtContent>
          <w:r w:rsidR="0038006D" w:rsidRPr="00E0467F">
            <w:rPr>
              <w:sz w:val="24"/>
              <w:szCs w:val="24"/>
            </w:rPr>
            <w:t>Hear</w:t>
          </w:r>
          <w:r w:rsidR="0038006D">
            <w:rPr>
              <w:sz w:val="24"/>
              <w:szCs w:val="24"/>
            </w:rPr>
            <w:t>d:</w:t>
          </w:r>
        </w:sdtContent>
      </w:sdt>
      <w:r w:rsidR="00E6492F">
        <w:rPr>
          <w:sz w:val="24"/>
          <w:szCs w:val="24"/>
        </w:rPr>
        <w:tab/>
      </w:r>
      <w:r w:rsidR="00E0467F" w:rsidRPr="00E0467F">
        <w:rPr>
          <w:sz w:val="24"/>
          <w:szCs w:val="24"/>
        </w:rPr>
        <w:tab/>
      </w:r>
      <w:sdt>
        <w:sdtPr>
          <w:rPr>
            <w:sz w:val="24"/>
            <w:szCs w:val="24"/>
          </w:rPr>
          <w:id w:val="8972154"/>
          <w:placeholder>
            <w:docPart w:val="B3F609338D9C43C6AACDE52AF5D4093D"/>
          </w:placeholder>
          <w:date w:fullDate="2016-11-28T00:00:00Z">
            <w:dateFormat w:val="dd MMMM yyyy"/>
            <w:lid w:val="en-GB"/>
            <w:storeMappedDataAs w:val="dateTime"/>
            <w:calendar w:val="gregorian"/>
          </w:date>
        </w:sdtPr>
        <w:sdtContent>
          <w:r w:rsidR="0067494C">
            <w:rPr>
              <w:sz w:val="24"/>
              <w:szCs w:val="24"/>
            </w:rPr>
            <w:t>28 November 2016</w:t>
          </w:r>
        </w:sdtContent>
      </w:sdt>
      <w:r w:rsidRPr="00503E49">
        <w:rPr>
          <w:sz w:val="24"/>
          <w:szCs w:val="24"/>
        </w:rPr>
        <w:fldChar w:fldCharType="begin"/>
      </w:r>
      <w:r w:rsidR="003F0F8D" w:rsidRPr="00503E49">
        <w:rPr>
          <w:sz w:val="24"/>
          <w:szCs w:val="24"/>
        </w:rPr>
        <w:instrText xml:space="preserve">  </w:instrText>
      </w:r>
      <w:r w:rsidRPr="00503E49">
        <w:rPr>
          <w:sz w:val="24"/>
          <w:szCs w:val="24"/>
        </w:rPr>
        <w:fldChar w:fldCharType="end"/>
      </w:r>
    </w:p>
    <w:p w:rsidR="005F5FB0" w:rsidRPr="00503E49" w:rsidRDefault="006118AE" w:rsidP="00B0414B">
      <w:pPr>
        <w:rPr>
          <w:sz w:val="24"/>
          <w:szCs w:val="24"/>
        </w:rPr>
      </w:pPr>
      <w:sdt>
        <w:sdtPr>
          <w:rPr>
            <w:sz w:val="24"/>
            <w:szCs w:val="24"/>
          </w:rPr>
          <w:id w:val="15629744"/>
          <w:lock w:val="contentLocked"/>
          <w:placeholder>
            <w:docPart w:val="69E34E59DC84442EA1B9345D318762E2"/>
          </w:placeholder>
        </w:sdtPr>
        <w:sdtContent>
          <w:r w:rsidR="0038006D" w:rsidRPr="00503E49">
            <w:rPr>
              <w:sz w:val="24"/>
              <w:szCs w:val="24"/>
            </w:rPr>
            <w:t>Counsel:</w:t>
          </w:r>
        </w:sdtContent>
      </w:sdt>
      <w:r w:rsidR="00E0467F" w:rsidRPr="00503E49">
        <w:rPr>
          <w:sz w:val="24"/>
          <w:szCs w:val="24"/>
        </w:rPr>
        <w:tab/>
      </w:r>
      <w:sdt>
        <w:sdtPr>
          <w:rPr>
            <w:sz w:val="24"/>
            <w:szCs w:val="24"/>
          </w:rPr>
          <w:id w:val="8972156"/>
          <w:placeholder>
            <w:docPart w:val="B11C344E91074A658B28F91757A34D54"/>
          </w:placeholder>
        </w:sdtPr>
        <w:sdtContent>
          <w:r w:rsidR="0067494C">
            <w:rPr>
              <w:sz w:val="24"/>
              <w:szCs w:val="24"/>
            </w:rPr>
            <w:t>Mr. France Bonte for the Appellant</w:t>
          </w:r>
        </w:sdtContent>
      </w:sdt>
      <w:r w:rsidRPr="00503E49">
        <w:rPr>
          <w:sz w:val="24"/>
          <w:szCs w:val="24"/>
        </w:rPr>
        <w:fldChar w:fldCharType="begin"/>
      </w:r>
      <w:r w:rsidR="00F804CC" w:rsidRPr="00503E49">
        <w:rPr>
          <w:sz w:val="24"/>
          <w:szCs w:val="24"/>
        </w:rPr>
        <w:instrText xml:space="preserve"> ASK  "Enter Appellant Lawyer full name"  \* MERGEFORMAT </w:instrText>
      </w:r>
      <w:r w:rsidRPr="00503E49">
        <w:rPr>
          <w:sz w:val="24"/>
          <w:szCs w:val="24"/>
        </w:rPr>
        <w:fldChar w:fldCharType="end"/>
      </w:r>
      <w:r w:rsidRPr="00503E49">
        <w:rPr>
          <w:sz w:val="24"/>
          <w:szCs w:val="24"/>
        </w:rPr>
        <w:fldChar w:fldCharType="begin"/>
      </w:r>
      <w:r w:rsidR="003F0F8D" w:rsidRPr="00503E49">
        <w:rPr>
          <w:sz w:val="24"/>
          <w:szCs w:val="24"/>
        </w:rPr>
        <w:instrText xml:space="preserve">  </w:instrText>
      </w:r>
      <w:r w:rsidRPr="00503E49">
        <w:rPr>
          <w:sz w:val="24"/>
          <w:szCs w:val="24"/>
        </w:rPr>
        <w:fldChar w:fldCharType="end"/>
      </w:r>
      <w:r w:rsidR="00F804CC" w:rsidRPr="00503E49">
        <w:rPr>
          <w:b/>
          <w:sz w:val="24"/>
          <w:szCs w:val="24"/>
        </w:rPr>
        <w:t xml:space="preserve"> </w:t>
      </w:r>
    </w:p>
    <w:p w:rsidR="00201C0E" w:rsidRPr="00503E49" w:rsidRDefault="00201C0E" w:rsidP="00B0414B">
      <w:pPr>
        <w:rPr>
          <w:sz w:val="24"/>
          <w:szCs w:val="24"/>
        </w:rPr>
      </w:pPr>
    </w:p>
    <w:p w:rsidR="00201C0E" w:rsidRPr="00503E49" w:rsidRDefault="00201C0E" w:rsidP="00B0414B">
      <w:pPr>
        <w:rPr>
          <w:sz w:val="24"/>
          <w:szCs w:val="24"/>
        </w:rPr>
        <w:sectPr w:rsidR="00201C0E" w:rsidRPr="00503E49" w:rsidSect="00EF2051">
          <w:type w:val="continuous"/>
          <w:pgSz w:w="12240" w:h="15840"/>
          <w:pgMar w:top="1440" w:right="1440" w:bottom="1440" w:left="1440" w:header="720" w:footer="720" w:gutter="0"/>
          <w:cols w:space="720"/>
          <w:docGrid w:linePitch="360"/>
        </w:sectPr>
      </w:pPr>
    </w:p>
    <w:p w:rsidR="005F5FB0" w:rsidRDefault="009E05E5" w:rsidP="00A53837">
      <w:pPr>
        <w:rPr>
          <w:sz w:val="24"/>
          <w:szCs w:val="24"/>
        </w:rPr>
      </w:pPr>
      <w:r w:rsidRPr="00503E49">
        <w:rPr>
          <w:sz w:val="24"/>
          <w:szCs w:val="24"/>
        </w:rPr>
        <w:lastRenderedPageBreak/>
        <w:tab/>
      </w:r>
      <w:r w:rsidR="0038006D" w:rsidRPr="00503E49">
        <w:rPr>
          <w:sz w:val="24"/>
          <w:szCs w:val="24"/>
        </w:rPr>
        <w:tab/>
      </w:r>
      <w:sdt>
        <w:sdtPr>
          <w:rPr>
            <w:sz w:val="24"/>
            <w:szCs w:val="24"/>
          </w:rPr>
          <w:id w:val="8972158"/>
          <w:placeholder>
            <w:docPart w:val="B11C344E91074A658B28F91757A34D54"/>
          </w:placeholder>
        </w:sdtPr>
        <w:sdtContent>
          <w:r w:rsidR="0067494C">
            <w:rPr>
              <w:sz w:val="24"/>
              <w:szCs w:val="24"/>
            </w:rPr>
            <w:t>Mr. Kieran Shah for the Respondent</w:t>
          </w:r>
        </w:sdtContent>
      </w:sdt>
      <w:r w:rsidR="006118AE" w:rsidRPr="00503E49">
        <w:rPr>
          <w:sz w:val="24"/>
          <w:szCs w:val="24"/>
        </w:rPr>
        <w:fldChar w:fldCharType="begin"/>
      </w:r>
      <w:r w:rsidR="00F804CC" w:rsidRPr="00503E49">
        <w:rPr>
          <w:sz w:val="24"/>
          <w:szCs w:val="24"/>
        </w:rPr>
        <w:instrText xml:space="preserve"> ASK  "Enter Respondent Lawyer Full Name"  \* MERGEFORMAT </w:instrText>
      </w:r>
      <w:r w:rsidR="006118AE" w:rsidRPr="00503E49">
        <w:rPr>
          <w:sz w:val="24"/>
          <w:szCs w:val="24"/>
        </w:rPr>
        <w:fldChar w:fldCharType="end"/>
      </w:r>
      <w:r w:rsidR="006118AE" w:rsidRPr="00503E49">
        <w:rPr>
          <w:sz w:val="24"/>
          <w:szCs w:val="24"/>
        </w:rPr>
        <w:fldChar w:fldCharType="begin"/>
      </w:r>
      <w:r w:rsidR="003F0F8D" w:rsidRPr="00503E49">
        <w:rPr>
          <w:sz w:val="24"/>
          <w:szCs w:val="24"/>
        </w:rPr>
        <w:instrText xml:space="preserve">  </w:instrText>
      </w:r>
      <w:r w:rsidR="006118AE" w:rsidRPr="00503E49">
        <w:rPr>
          <w:sz w:val="24"/>
          <w:szCs w:val="24"/>
        </w:rPr>
        <w:fldChar w:fldCharType="end"/>
      </w:r>
      <w:r w:rsidR="00FD51E7" w:rsidRPr="00503E49">
        <w:rPr>
          <w:sz w:val="24"/>
          <w:szCs w:val="24"/>
        </w:rPr>
        <w:t xml:space="preserve"> </w:t>
      </w:r>
    </w:p>
    <w:p w:rsidR="00FF623B" w:rsidRPr="00FF623B" w:rsidRDefault="00FF623B" w:rsidP="00A53837">
      <w:pPr>
        <w:rPr>
          <w:sz w:val="16"/>
          <w:szCs w:val="16"/>
        </w:rPr>
      </w:pPr>
    </w:p>
    <w:p w:rsidR="00FF623B" w:rsidRPr="00FF623B" w:rsidRDefault="00FF623B" w:rsidP="00A53837">
      <w:pPr>
        <w:rPr>
          <w:sz w:val="16"/>
          <w:szCs w:val="16"/>
        </w:rPr>
        <w:sectPr w:rsidR="00FF623B" w:rsidRPr="00FF623B" w:rsidSect="00EF2051">
          <w:type w:val="continuous"/>
          <w:pgSz w:w="12240" w:h="15840"/>
          <w:pgMar w:top="1440" w:right="1440" w:bottom="1440" w:left="1440" w:header="720" w:footer="720" w:gutter="0"/>
          <w:cols w:space="720"/>
          <w:docGrid w:linePitch="360"/>
        </w:sectPr>
      </w:pPr>
    </w:p>
    <w:p w:rsidR="00E6492F" w:rsidRDefault="006118AE" w:rsidP="006578C2">
      <w:pPr>
        <w:spacing w:before="120" w:after="240"/>
        <w:rPr>
          <w:sz w:val="24"/>
          <w:szCs w:val="24"/>
        </w:rPr>
      </w:pPr>
      <w:sdt>
        <w:sdtPr>
          <w:rPr>
            <w:sz w:val="24"/>
            <w:szCs w:val="24"/>
          </w:rPr>
          <w:id w:val="15629748"/>
          <w:lock w:val="contentLocked"/>
          <w:placeholder>
            <w:docPart w:val="69E34E59DC84442EA1B9345D318762E2"/>
          </w:placeholder>
        </w:sdtPr>
        <w:sdtContent>
          <w:r w:rsidR="0038006D" w:rsidRPr="00503E49">
            <w:rPr>
              <w:sz w:val="24"/>
              <w:szCs w:val="24"/>
            </w:rPr>
            <w:t>Delivered:</w:t>
          </w:r>
        </w:sdtContent>
      </w:sdt>
      <w:r w:rsidR="00E0467F" w:rsidRPr="00503E49">
        <w:rPr>
          <w:sz w:val="24"/>
          <w:szCs w:val="24"/>
        </w:rPr>
        <w:tab/>
      </w:r>
      <w:sdt>
        <w:sdtPr>
          <w:rPr>
            <w:sz w:val="24"/>
            <w:szCs w:val="24"/>
          </w:rPr>
          <w:id w:val="8972159"/>
          <w:placeholder>
            <w:docPart w:val="33FC9ADCD0F64F5EBCFE9E033AD30B1C"/>
          </w:placeholder>
          <w:date w:fullDate="2016-12-09T00:00:00Z">
            <w:dateFormat w:val="dd MMMM yyyy"/>
            <w:lid w:val="en-GB"/>
            <w:storeMappedDataAs w:val="dateTime"/>
            <w:calendar w:val="gregorian"/>
          </w:date>
        </w:sdtPr>
        <w:sdtContent>
          <w:r w:rsidR="0067494C">
            <w:rPr>
              <w:sz w:val="24"/>
              <w:szCs w:val="24"/>
            </w:rPr>
            <w:t>09 December 2016</w:t>
          </w:r>
        </w:sdtContent>
      </w:sdt>
    </w:p>
    <w:p w:rsidR="00FF623B" w:rsidRDefault="00FF623B" w:rsidP="004F2B34">
      <w:pPr>
        <w:jc w:val="center"/>
        <w:rPr>
          <w:sz w:val="24"/>
          <w:szCs w:val="24"/>
          <w:highlight w:val="lightGray"/>
        </w:rPr>
      </w:pPr>
      <w:bookmarkStart w:id="0" w:name="Dropdown2"/>
    </w:p>
    <w:p w:rsidR="009B146A" w:rsidRPr="00C87FCA" w:rsidRDefault="009B146A" w:rsidP="004F2B34">
      <w:pPr>
        <w:jc w:val="center"/>
        <w:rPr>
          <w:sz w:val="24"/>
          <w:szCs w:val="24"/>
          <w:highlight w:val="lightGray"/>
        </w:rPr>
      </w:pPr>
    </w:p>
    <w:bookmarkEnd w:id="0" w:displacedByCustomXml="next"/>
    <w:sdt>
      <w:sdtPr>
        <w:rPr>
          <w:b/>
          <w:color w:val="808080"/>
          <w:sz w:val="24"/>
          <w:szCs w:val="24"/>
        </w:rPr>
        <w:id w:val="15629727"/>
        <w:lock w:val="contentLocked"/>
        <w:placeholder>
          <w:docPart w:val="69E34E59DC84442EA1B9345D318762E2"/>
        </w:placeholder>
      </w:sdtPr>
      <w:sdtContent>
        <w:p w:rsidR="001008BC" w:rsidRDefault="0087722C" w:rsidP="00577080">
          <w:pPr>
            <w:jc w:val="center"/>
            <w:rPr>
              <w:b/>
              <w:sz w:val="24"/>
              <w:szCs w:val="24"/>
            </w:rPr>
          </w:pPr>
          <w:r>
            <w:rPr>
              <w:b/>
              <w:sz w:val="24"/>
              <w:szCs w:val="24"/>
            </w:rPr>
            <w:t>JUDGMENT</w:t>
          </w:r>
        </w:p>
      </w:sdtContent>
    </w:sdt>
    <w:p w:rsidR="00C87FCA" w:rsidRPr="0087722C" w:rsidRDefault="006118AE" w:rsidP="00C87FCA">
      <w:pPr>
        <w:pStyle w:val="ListParagraph"/>
        <w:widowControl/>
        <w:autoSpaceDE/>
        <w:autoSpaceDN/>
        <w:adjustRightInd/>
        <w:spacing w:after="240" w:line="360" w:lineRule="auto"/>
        <w:ind w:left="0"/>
        <w:contextualSpacing w:val="0"/>
        <w:jc w:val="both"/>
        <w:rPr>
          <w:b/>
          <w:sz w:val="24"/>
          <w:szCs w:val="24"/>
        </w:rPr>
      </w:pPr>
      <w:sdt>
        <w:sdtPr>
          <w:rPr>
            <w:b/>
            <w:sz w:val="28"/>
            <w:szCs w:val="28"/>
          </w:rPr>
          <w:id w:val="15629733"/>
          <w:placeholder>
            <w:docPart w:val="AD0734D73AF54899987D99E8CF100554"/>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67494C">
            <w:rPr>
              <w:b/>
              <w:sz w:val="28"/>
              <w:szCs w:val="28"/>
            </w:rPr>
            <w:t>J. Msoffe (J.A)</w:t>
          </w:r>
        </w:sdtContent>
      </w:sdt>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sdt>
      <w:sdtPr>
        <w:id w:val="17274583"/>
        <w:placeholder>
          <w:docPart w:val="D1BF1361515D4348AA7CE121984CF4E1"/>
        </w:placeholder>
      </w:sdtPr>
      <w:sdtEndPr>
        <w:rPr>
          <w:sz w:val="28"/>
          <w:szCs w:val="28"/>
        </w:rPr>
      </w:sdtEndPr>
      <w:sdtContent>
        <w:p w:rsidR="0067494C" w:rsidRDefault="0067494C" w:rsidP="0067494C">
          <w:pPr>
            <w:pStyle w:val="JudgmentText"/>
            <w:numPr>
              <w:ilvl w:val="0"/>
              <w:numId w:val="0"/>
            </w:numPr>
            <w:tabs>
              <w:tab w:val="left" w:pos="709"/>
            </w:tabs>
            <w:ind w:left="709" w:hanging="709"/>
            <w:rPr>
              <w:sz w:val="28"/>
              <w:szCs w:val="28"/>
            </w:rPr>
          </w:pPr>
          <w:r w:rsidRPr="0067494C">
            <w:rPr>
              <w:sz w:val="28"/>
              <w:szCs w:val="28"/>
            </w:rPr>
            <w:t>[1]</w:t>
          </w:r>
          <w:r w:rsidRPr="0067494C">
            <w:rPr>
              <w:sz w:val="28"/>
              <w:szCs w:val="28"/>
            </w:rPr>
            <w:tab/>
            <w:t xml:space="preserve">In a </w:t>
          </w:r>
          <w:r>
            <w:rPr>
              <w:sz w:val="28"/>
              <w:szCs w:val="28"/>
            </w:rPr>
            <w:t>sale agreement (exhibit P1) signed by the Appellant on 6</w:t>
          </w:r>
          <w:r w:rsidRPr="0067494C">
            <w:rPr>
              <w:sz w:val="28"/>
              <w:szCs w:val="28"/>
              <w:vertAlign w:val="superscript"/>
            </w:rPr>
            <w:t>th</w:t>
          </w:r>
          <w:r>
            <w:rPr>
              <w:sz w:val="28"/>
              <w:szCs w:val="28"/>
            </w:rPr>
            <w:t xml:space="preserve"> November 2007 and by the Respondent on 13</w:t>
          </w:r>
          <w:r w:rsidRPr="0067494C">
            <w:rPr>
              <w:sz w:val="28"/>
              <w:szCs w:val="28"/>
              <w:vertAlign w:val="superscript"/>
            </w:rPr>
            <w:t>th</w:t>
          </w:r>
          <w:r>
            <w:rPr>
              <w:sz w:val="28"/>
              <w:szCs w:val="28"/>
            </w:rPr>
            <w:t xml:space="preserve"> November 2007 the Appellant purchased from the Respondent a </w:t>
          </w:r>
          <w:r w:rsidR="0006583B">
            <w:rPr>
              <w:sz w:val="28"/>
              <w:szCs w:val="28"/>
            </w:rPr>
            <w:t>v</w:t>
          </w:r>
          <w:r>
            <w:rPr>
              <w:sz w:val="28"/>
              <w:szCs w:val="28"/>
            </w:rPr>
            <w:t xml:space="preserve">illa  in the Eden Island development </w:t>
          </w:r>
          <w:r w:rsidR="00D12182">
            <w:rPr>
              <w:sz w:val="28"/>
              <w:szCs w:val="28"/>
            </w:rPr>
            <w:t xml:space="preserve">site </w:t>
          </w:r>
          <w:r>
            <w:rPr>
              <w:sz w:val="28"/>
              <w:szCs w:val="28"/>
            </w:rPr>
            <w:t>at an agreed price of USD1,295,000.</w:t>
          </w:r>
          <w:r w:rsidR="00EF4425">
            <w:rPr>
              <w:sz w:val="28"/>
              <w:szCs w:val="28"/>
            </w:rPr>
            <w:t>00</w:t>
          </w:r>
          <w:r w:rsidR="005770A1">
            <w:rPr>
              <w:sz w:val="28"/>
              <w:szCs w:val="28"/>
            </w:rPr>
            <w:t>.</w:t>
          </w:r>
          <w:r>
            <w:rPr>
              <w:sz w:val="28"/>
              <w:szCs w:val="28"/>
            </w:rPr>
            <w:t xml:space="preserve">  Since the Appellant is </w:t>
          </w:r>
          <w:r w:rsidR="005770A1">
            <w:rPr>
              <w:sz w:val="28"/>
              <w:szCs w:val="28"/>
            </w:rPr>
            <w:t xml:space="preserve">not </w:t>
          </w:r>
          <w:r>
            <w:rPr>
              <w:sz w:val="28"/>
              <w:szCs w:val="28"/>
            </w:rPr>
            <w:t xml:space="preserve">a </w:t>
          </w:r>
          <w:r w:rsidR="005770A1">
            <w:rPr>
              <w:sz w:val="28"/>
              <w:szCs w:val="28"/>
            </w:rPr>
            <w:t>S</w:t>
          </w:r>
          <w:r>
            <w:rPr>
              <w:sz w:val="28"/>
              <w:szCs w:val="28"/>
            </w:rPr>
            <w:t>eychellois the sanction to purchase the property was granted by the Government on 1</w:t>
          </w:r>
          <w:r w:rsidRPr="0067494C">
            <w:rPr>
              <w:sz w:val="28"/>
              <w:szCs w:val="28"/>
              <w:vertAlign w:val="superscript"/>
            </w:rPr>
            <w:t>st</w:t>
          </w:r>
          <w:r>
            <w:rPr>
              <w:sz w:val="28"/>
              <w:szCs w:val="28"/>
            </w:rPr>
            <w:t xml:space="preserve"> July 2008 (exhibit P2) as per the necessary requirement under the Land Registration Act (Cap 107).</w:t>
          </w:r>
        </w:p>
        <w:p w:rsidR="00EF4425" w:rsidRDefault="0067494C" w:rsidP="0067494C">
          <w:pPr>
            <w:pStyle w:val="JudgmentText"/>
            <w:numPr>
              <w:ilvl w:val="0"/>
              <w:numId w:val="0"/>
            </w:numPr>
            <w:tabs>
              <w:tab w:val="left" w:pos="709"/>
            </w:tabs>
            <w:ind w:left="709" w:hanging="709"/>
            <w:rPr>
              <w:sz w:val="28"/>
              <w:szCs w:val="28"/>
            </w:rPr>
          </w:pPr>
          <w:r>
            <w:rPr>
              <w:sz w:val="28"/>
              <w:szCs w:val="28"/>
            </w:rPr>
            <w:lastRenderedPageBreak/>
            <w:t>[2]</w:t>
          </w:r>
          <w:r>
            <w:rPr>
              <w:sz w:val="28"/>
              <w:szCs w:val="28"/>
            </w:rPr>
            <w:tab/>
          </w:r>
          <w:r w:rsidR="00EF4425">
            <w:rPr>
              <w:sz w:val="28"/>
              <w:szCs w:val="28"/>
            </w:rPr>
            <w:t xml:space="preserve">In a letter </w:t>
          </w:r>
          <w:r w:rsidR="0006583B">
            <w:rPr>
              <w:sz w:val="28"/>
              <w:szCs w:val="28"/>
            </w:rPr>
            <w:t>d</w:t>
          </w:r>
          <w:r w:rsidR="00EF4425">
            <w:rPr>
              <w:sz w:val="28"/>
              <w:szCs w:val="28"/>
            </w:rPr>
            <w:t>ated 20</w:t>
          </w:r>
          <w:r w:rsidR="00EF4425" w:rsidRPr="00EF4425">
            <w:rPr>
              <w:sz w:val="28"/>
              <w:szCs w:val="28"/>
              <w:vertAlign w:val="superscript"/>
            </w:rPr>
            <w:t>th</w:t>
          </w:r>
          <w:r w:rsidR="00EF4425">
            <w:rPr>
              <w:sz w:val="28"/>
              <w:szCs w:val="28"/>
            </w:rPr>
            <w:t xml:space="preserve"> January 2010 </w:t>
          </w:r>
          <w:r w:rsidR="0006583B">
            <w:rPr>
              <w:sz w:val="28"/>
              <w:szCs w:val="28"/>
            </w:rPr>
            <w:t xml:space="preserve">(exhibit P3) </w:t>
          </w:r>
          <w:r w:rsidR="00EF4425">
            <w:rPr>
              <w:sz w:val="28"/>
              <w:szCs w:val="28"/>
            </w:rPr>
            <w:t xml:space="preserve">Webber </w:t>
          </w:r>
          <w:proofErr w:type="spellStart"/>
          <w:r w:rsidR="00EF4425">
            <w:rPr>
              <w:sz w:val="28"/>
              <w:szCs w:val="28"/>
            </w:rPr>
            <w:t>Wentzel</w:t>
          </w:r>
          <w:proofErr w:type="spellEnd"/>
          <w:r w:rsidR="00EF4425">
            <w:rPr>
              <w:sz w:val="28"/>
              <w:szCs w:val="28"/>
            </w:rPr>
            <w:t>, the Respondent’s Attorneys, wrote to the Appellant to confirm that the purchase price and the optional extras amounting to USD12</w:t>
          </w:r>
          <w:proofErr w:type="gramStart"/>
          <w:r w:rsidR="00EF4425">
            <w:rPr>
              <w:sz w:val="28"/>
              <w:szCs w:val="28"/>
            </w:rPr>
            <w:t>,900.00</w:t>
          </w:r>
          <w:proofErr w:type="gramEnd"/>
          <w:r w:rsidR="00EF4425">
            <w:rPr>
              <w:sz w:val="28"/>
              <w:szCs w:val="28"/>
            </w:rPr>
            <w:t xml:space="preserve"> had been paid in full.  However, in a sudden change of events, in a letter dated 24</w:t>
          </w:r>
          <w:r w:rsidR="00EF4425" w:rsidRPr="00EF4425">
            <w:rPr>
              <w:sz w:val="28"/>
              <w:szCs w:val="28"/>
              <w:vertAlign w:val="superscript"/>
            </w:rPr>
            <w:t>th</w:t>
          </w:r>
          <w:r w:rsidR="00EF4425">
            <w:rPr>
              <w:sz w:val="28"/>
              <w:szCs w:val="28"/>
            </w:rPr>
            <w:t xml:space="preserve"> January 2012 </w:t>
          </w:r>
          <w:r w:rsidR="0006583B">
            <w:rPr>
              <w:sz w:val="28"/>
              <w:szCs w:val="28"/>
            </w:rPr>
            <w:t xml:space="preserve">(exhibit P5) </w:t>
          </w:r>
          <w:r w:rsidR="00EF4425">
            <w:rPr>
              <w:sz w:val="28"/>
              <w:szCs w:val="28"/>
            </w:rPr>
            <w:t>the Respondent’s Attorneys wrote to the Appellant to say that an outstanding amount of USD387,321.12 was yet to be paid.  Apparently this letter (exhibit P5) was written on the understanding by the Respondent that upon reconciliation of the accounts by the bank it was reali</w:t>
          </w:r>
          <w:r w:rsidR="00350ED9">
            <w:rPr>
              <w:sz w:val="28"/>
              <w:szCs w:val="28"/>
            </w:rPr>
            <w:t>s</w:t>
          </w:r>
          <w:r w:rsidR="00EF4425">
            <w:rPr>
              <w:sz w:val="28"/>
              <w:szCs w:val="28"/>
            </w:rPr>
            <w:t xml:space="preserve">ed </w:t>
          </w:r>
          <w:r w:rsidR="005770A1">
            <w:rPr>
              <w:sz w:val="28"/>
              <w:szCs w:val="28"/>
            </w:rPr>
            <w:t xml:space="preserve">that </w:t>
          </w:r>
          <w:r w:rsidR="00EF4425">
            <w:rPr>
              <w:sz w:val="28"/>
              <w:szCs w:val="28"/>
            </w:rPr>
            <w:t xml:space="preserve">the above sum of money was still outstanding.  In other words, the Respondent was of the view that the reconciliation done as per exhibit P3 was mistaken and </w:t>
          </w:r>
          <w:proofErr w:type="gramStart"/>
          <w:r w:rsidR="00EF4425">
            <w:rPr>
              <w:sz w:val="28"/>
              <w:szCs w:val="28"/>
            </w:rPr>
            <w:t>reflected  a</w:t>
          </w:r>
          <w:proofErr w:type="gramEnd"/>
          <w:r w:rsidR="00EF4425">
            <w:rPr>
              <w:sz w:val="28"/>
              <w:szCs w:val="28"/>
            </w:rPr>
            <w:t xml:space="preserve"> bank error which was </w:t>
          </w:r>
          <w:r w:rsidR="00350ED9">
            <w:rPr>
              <w:sz w:val="28"/>
              <w:szCs w:val="28"/>
            </w:rPr>
            <w:t xml:space="preserve">purportedly </w:t>
          </w:r>
          <w:r w:rsidR="00EF4425">
            <w:rPr>
              <w:sz w:val="28"/>
              <w:szCs w:val="28"/>
            </w:rPr>
            <w:t>corrected.</w:t>
          </w:r>
          <w:r w:rsidR="0065212E">
            <w:rPr>
              <w:sz w:val="28"/>
              <w:szCs w:val="28"/>
            </w:rPr>
            <w:t xml:space="preserve">  This </w:t>
          </w:r>
          <w:r w:rsidR="00350ED9">
            <w:rPr>
              <w:sz w:val="28"/>
              <w:szCs w:val="28"/>
            </w:rPr>
            <w:t xml:space="preserve">alleged </w:t>
          </w:r>
          <w:r w:rsidR="0065212E">
            <w:rPr>
              <w:sz w:val="28"/>
              <w:szCs w:val="28"/>
            </w:rPr>
            <w:t xml:space="preserve">correction was only done </w:t>
          </w:r>
          <w:r w:rsidR="005C7505">
            <w:rPr>
              <w:sz w:val="28"/>
              <w:szCs w:val="28"/>
            </w:rPr>
            <w:t xml:space="preserve">four </w:t>
          </w:r>
          <w:r w:rsidR="0065212E">
            <w:rPr>
              <w:sz w:val="28"/>
              <w:szCs w:val="28"/>
            </w:rPr>
            <w:t>years later</w:t>
          </w:r>
          <w:r w:rsidR="005C7505">
            <w:rPr>
              <w:sz w:val="28"/>
              <w:szCs w:val="28"/>
            </w:rPr>
            <w:t>!</w:t>
          </w:r>
        </w:p>
        <w:p w:rsidR="0006583B" w:rsidRDefault="0006583B" w:rsidP="0067494C">
          <w:pPr>
            <w:pStyle w:val="JudgmentText"/>
            <w:numPr>
              <w:ilvl w:val="0"/>
              <w:numId w:val="0"/>
            </w:numPr>
            <w:tabs>
              <w:tab w:val="left" w:pos="709"/>
            </w:tabs>
            <w:ind w:left="709" w:hanging="709"/>
            <w:rPr>
              <w:sz w:val="28"/>
              <w:szCs w:val="28"/>
            </w:rPr>
          </w:pPr>
          <w:r>
            <w:rPr>
              <w:sz w:val="28"/>
              <w:szCs w:val="28"/>
            </w:rPr>
            <w:t>[3]</w:t>
          </w:r>
          <w:r>
            <w:rPr>
              <w:sz w:val="28"/>
              <w:szCs w:val="28"/>
            </w:rPr>
            <w:tab/>
            <w:t xml:space="preserve">We wish to pause here and observe that some of the contents of exhibits P3, P5 and P6 were confusing and </w:t>
          </w:r>
          <w:r w:rsidR="0065212E">
            <w:rPr>
              <w:sz w:val="28"/>
              <w:szCs w:val="28"/>
            </w:rPr>
            <w:t>render</w:t>
          </w:r>
          <w:r w:rsidR="009336B0">
            <w:rPr>
              <w:sz w:val="28"/>
              <w:szCs w:val="28"/>
            </w:rPr>
            <w:t>ed</w:t>
          </w:r>
          <w:r w:rsidR="0065212E">
            <w:rPr>
              <w:sz w:val="28"/>
              <w:szCs w:val="28"/>
            </w:rPr>
            <w:t xml:space="preserve"> no assistance to the Respondent.</w:t>
          </w:r>
          <w:r>
            <w:rPr>
              <w:sz w:val="28"/>
              <w:szCs w:val="28"/>
            </w:rPr>
            <w:t xml:space="preserve">  Exhibits P5 and P6 were written by the same person (Mr. </w:t>
          </w:r>
          <w:proofErr w:type="spellStart"/>
          <w:r>
            <w:rPr>
              <w:sz w:val="28"/>
              <w:szCs w:val="28"/>
            </w:rPr>
            <w:t>Hendrik</w:t>
          </w:r>
          <w:proofErr w:type="spellEnd"/>
          <w:r>
            <w:rPr>
              <w:sz w:val="28"/>
              <w:szCs w:val="28"/>
            </w:rPr>
            <w:t xml:space="preserve"> d</w:t>
          </w:r>
          <w:r w:rsidR="0065212E">
            <w:rPr>
              <w:sz w:val="28"/>
              <w:szCs w:val="28"/>
            </w:rPr>
            <w:t>u</w:t>
          </w:r>
          <w:r>
            <w:rPr>
              <w:sz w:val="28"/>
              <w:szCs w:val="28"/>
            </w:rPr>
            <w:t xml:space="preserve"> </w:t>
          </w:r>
          <w:proofErr w:type="spellStart"/>
          <w:r>
            <w:rPr>
              <w:sz w:val="28"/>
              <w:szCs w:val="28"/>
            </w:rPr>
            <w:t>Preez</w:t>
          </w:r>
          <w:proofErr w:type="spellEnd"/>
          <w:r>
            <w:rPr>
              <w:sz w:val="28"/>
              <w:szCs w:val="28"/>
            </w:rPr>
            <w:t>).  It is curious to note that they were written on the same day (24 January 201</w:t>
          </w:r>
          <w:r w:rsidR="00DC23E7">
            <w:rPr>
              <w:sz w:val="28"/>
              <w:szCs w:val="28"/>
            </w:rPr>
            <w:t>2</w:t>
          </w:r>
          <w:r>
            <w:rPr>
              <w:sz w:val="28"/>
              <w:szCs w:val="28"/>
            </w:rPr>
            <w:t>).  Yet, exhibit P5 showed that the outstanding sum was USD387,321.12</w:t>
          </w:r>
          <w:r w:rsidR="0065212E">
            <w:rPr>
              <w:sz w:val="28"/>
              <w:szCs w:val="28"/>
            </w:rPr>
            <w:t xml:space="preserve">, not USD388,500.00, the amount in contention, </w:t>
          </w:r>
          <w:r>
            <w:rPr>
              <w:sz w:val="28"/>
              <w:szCs w:val="28"/>
            </w:rPr>
            <w:t>while in exhibit P6 the outstanding amount was shown as USD36,435.19! This was in sharp contrast to exhibit P3 which was written by a different person altogether (</w:t>
          </w:r>
          <w:proofErr w:type="spellStart"/>
          <w:r>
            <w:rPr>
              <w:sz w:val="28"/>
              <w:szCs w:val="28"/>
            </w:rPr>
            <w:t>Hanniyah</w:t>
          </w:r>
          <w:proofErr w:type="spellEnd"/>
          <w:r>
            <w:rPr>
              <w:sz w:val="28"/>
              <w:szCs w:val="28"/>
            </w:rPr>
            <w:t xml:space="preserve"> </w:t>
          </w:r>
          <w:proofErr w:type="spellStart"/>
          <w:r>
            <w:rPr>
              <w:sz w:val="28"/>
              <w:szCs w:val="28"/>
            </w:rPr>
            <w:t>Salie</w:t>
          </w:r>
          <w:proofErr w:type="spellEnd"/>
          <w:r>
            <w:rPr>
              <w:sz w:val="28"/>
              <w:szCs w:val="28"/>
            </w:rPr>
            <w:t xml:space="preserve">) </w:t>
          </w:r>
          <w:r w:rsidR="00350ED9">
            <w:rPr>
              <w:sz w:val="28"/>
              <w:szCs w:val="28"/>
            </w:rPr>
            <w:t xml:space="preserve">in the same law firm </w:t>
          </w:r>
          <w:r>
            <w:rPr>
              <w:sz w:val="28"/>
              <w:szCs w:val="28"/>
            </w:rPr>
            <w:t>to show that the purchase price and the optional extras had been paid in full.  Surely, this kind of documentation must have confused the Appellant.</w:t>
          </w:r>
        </w:p>
        <w:p w:rsidR="007C37FF" w:rsidRDefault="00C440EF" w:rsidP="0067494C">
          <w:pPr>
            <w:pStyle w:val="JudgmentText"/>
            <w:numPr>
              <w:ilvl w:val="0"/>
              <w:numId w:val="0"/>
            </w:numPr>
            <w:tabs>
              <w:tab w:val="left" w:pos="709"/>
            </w:tabs>
            <w:ind w:left="709" w:hanging="709"/>
            <w:rPr>
              <w:sz w:val="28"/>
              <w:szCs w:val="28"/>
            </w:rPr>
          </w:pPr>
          <w:r>
            <w:rPr>
              <w:sz w:val="28"/>
              <w:szCs w:val="28"/>
            </w:rPr>
            <w:t>[4]</w:t>
          </w:r>
          <w:r>
            <w:rPr>
              <w:sz w:val="28"/>
              <w:szCs w:val="28"/>
            </w:rPr>
            <w:tab/>
          </w:r>
          <w:r w:rsidR="00DC23E7">
            <w:rPr>
              <w:sz w:val="28"/>
              <w:szCs w:val="28"/>
            </w:rPr>
            <w:t>In response to the two letters, an email dated 23</w:t>
          </w:r>
          <w:r w:rsidR="00DC23E7" w:rsidRPr="00DC23E7">
            <w:rPr>
              <w:sz w:val="28"/>
              <w:szCs w:val="28"/>
              <w:vertAlign w:val="superscript"/>
            </w:rPr>
            <w:t>rd</w:t>
          </w:r>
          <w:r w:rsidR="00DC23E7">
            <w:rPr>
              <w:sz w:val="28"/>
              <w:szCs w:val="28"/>
            </w:rPr>
            <w:t xml:space="preserve"> February 2012, assert</w:t>
          </w:r>
          <w:r w:rsidR="007C37FF">
            <w:rPr>
              <w:sz w:val="28"/>
              <w:szCs w:val="28"/>
            </w:rPr>
            <w:t>ed</w:t>
          </w:r>
          <w:r w:rsidR="00DC23E7">
            <w:rPr>
              <w:sz w:val="28"/>
              <w:szCs w:val="28"/>
            </w:rPr>
            <w:t xml:space="preserve"> that payment in regards to villa B2 207 ha</w:t>
          </w:r>
          <w:r w:rsidR="007C37FF">
            <w:rPr>
              <w:sz w:val="28"/>
              <w:szCs w:val="28"/>
            </w:rPr>
            <w:t>d</w:t>
          </w:r>
          <w:r w:rsidR="00DC23E7">
            <w:rPr>
              <w:sz w:val="28"/>
              <w:szCs w:val="28"/>
            </w:rPr>
            <w:t xml:space="preserve"> been paid in full.  The email also draws us to the attention that apartment A12 221 B1 for which the lawyers </w:t>
          </w:r>
          <w:r w:rsidR="007C37FF">
            <w:rPr>
              <w:sz w:val="28"/>
              <w:szCs w:val="28"/>
            </w:rPr>
            <w:lastRenderedPageBreak/>
            <w:t>were</w:t>
          </w:r>
          <w:r w:rsidR="00DC23E7">
            <w:rPr>
              <w:sz w:val="28"/>
              <w:szCs w:val="28"/>
            </w:rPr>
            <w:t xml:space="preserve"> seeking payment for d</w:t>
          </w:r>
          <w:r w:rsidR="007C37FF">
            <w:rPr>
              <w:sz w:val="28"/>
              <w:szCs w:val="28"/>
            </w:rPr>
            <w:t>id</w:t>
          </w:r>
          <w:r w:rsidR="00DC23E7">
            <w:rPr>
              <w:sz w:val="28"/>
              <w:szCs w:val="28"/>
            </w:rPr>
            <w:t xml:space="preserve"> not exist.  This brings to our attention just how the lawyers for the Respondents were not certain with their allegations.  </w:t>
          </w:r>
          <w:r w:rsidR="007C37FF">
            <w:rPr>
              <w:sz w:val="28"/>
              <w:szCs w:val="28"/>
            </w:rPr>
            <w:t>We</w:t>
          </w:r>
          <w:r w:rsidR="00DC23E7">
            <w:rPr>
              <w:sz w:val="28"/>
              <w:szCs w:val="28"/>
            </w:rPr>
            <w:t xml:space="preserve"> deem this to be unacceptable.  The Respondent</w:t>
          </w:r>
          <w:r w:rsidR="005C7505">
            <w:rPr>
              <w:sz w:val="28"/>
              <w:szCs w:val="28"/>
            </w:rPr>
            <w:t>’s</w:t>
          </w:r>
          <w:r w:rsidR="00DC23E7">
            <w:rPr>
              <w:sz w:val="28"/>
              <w:szCs w:val="28"/>
            </w:rPr>
            <w:t xml:space="preserve"> </w:t>
          </w:r>
          <w:r w:rsidR="009336B0">
            <w:rPr>
              <w:sz w:val="28"/>
              <w:szCs w:val="28"/>
            </w:rPr>
            <w:t xml:space="preserve">lawyers </w:t>
          </w:r>
          <w:r w:rsidR="00DC23E7">
            <w:rPr>
              <w:sz w:val="28"/>
              <w:szCs w:val="28"/>
            </w:rPr>
            <w:t xml:space="preserve">are a well known firm </w:t>
          </w:r>
          <w:r w:rsidR="005C7505">
            <w:rPr>
              <w:sz w:val="28"/>
              <w:szCs w:val="28"/>
            </w:rPr>
            <w:t xml:space="preserve">of advocates </w:t>
          </w:r>
          <w:r w:rsidR="00DC23E7">
            <w:rPr>
              <w:sz w:val="28"/>
              <w:szCs w:val="28"/>
            </w:rPr>
            <w:t xml:space="preserve">in South Africa.  As an acclaimed law firm, much </w:t>
          </w:r>
          <w:r w:rsidR="007C37FF">
            <w:rPr>
              <w:sz w:val="28"/>
              <w:szCs w:val="28"/>
            </w:rPr>
            <w:t>wa</w:t>
          </w:r>
          <w:r w:rsidR="00DC23E7">
            <w:rPr>
              <w:sz w:val="28"/>
              <w:szCs w:val="28"/>
            </w:rPr>
            <w:t>s expected from them</w:t>
          </w:r>
          <w:r w:rsidR="007C37FF">
            <w:rPr>
              <w:sz w:val="28"/>
              <w:szCs w:val="28"/>
            </w:rPr>
            <w:t>;</w:t>
          </w:r>
          <w:r w:rsidR="00DC23E7">
            <w:rPr>
              <w:sz w:val="28"/>
              <w:szCs w:val="28"/>
            </w:rPr>
            <w:t xml:space="preserve"> they ought to have done their work </w:t>
          </w:r>
          <w:r w:rsidR="009336B0">
            <w:rPr>
              <w:sz w:val="28"/>
              <w:szCs w:val="28"/>
            </w:rPr>
            <w:t xml:space="preserve">in a </w:t>
          </w:r>
          <w:r w:rsidR="007C37FF">
            <w:rPr>
              <w:sz w:val="28"/>
              <w:szCs w:val="28"/>
            </w:rPr>
            <w:t xml:space="preserve">much </w:t>
          </w:r>
          <w:r w:rsidR="005C7505">
            <w:rPr>
              <w:sz w:val="28"/>
              <w:szCs w:val="28"/>
            </w:rPr>
            <w:t xml:space="preserve">better </w:t>
          </w:r>
          <w:r w:rsidR="009336B0">
            <w:rPr>
              <w:sz w:val="28"/>
              <w:szCs w:val="28"/>
            </w:rPr>
            <w:t>way</w:t>
          </w:r>
          <w:r w:rsidR="007C37FF">
            <w:rPr>
              <w:sz w:val="28"/>
              <w:szCs w:val="28"/>
            </w:rPr>
            <w:t>.</w:t>
          </w:r>
        </w:p>
        <w:p w:rsidR="00C440EF" w:rsidRDefault="007C37FF" w:rsidP="0067494C">
          <w:pPr>
            <w:pStyle w:val="JudgmentText"/>
            <w:numPr>
              <w:ilvl w:val="0"/>
              <w:numId w:val="0"/>
            </w:numPr>
            <w:tabs>
              <w:tab w:val="left" w:pos="709"/>
            </w:tabs>
            <w:ind w:left="709" w:hanging="709"/>
            <w:rPr>
              <w:sz w:val="28"/>
              <w:szCs w:val="28"/>
            </w:rPr>
          </w:pPr>
          <w:r>
            <w:rPr>
              <w:sz w:val="28"/>
              <w:szCs w:val="28"/>
            </w:rPr>
            <w:t>[5]</w:t>
          </w:r>
          <w:r>
            <w:rPr>
              <w:sz w:val="28"/>
              <w:szCs w:val="28"/>
            </w:rPr>
            <w:tab/>
            <w:t>In a similar vein</w:t>
          </w:r>
          <w:r w:rsidR="00C328D5">
            <w:rPr>
              <w:sz w:val="28"/>
              <w:szCs w:val="28"/>
            </w:rPr>
            <w:t>,</w:t>
          </w:r>
          <w:r>
            <w:rPr>
              <w:sz w:val="28"/>
              <w:szCs w:val="28"/>
            </w:rPr>
            <w:t xml:space="preserve"> </w:t>
          </w:r>
          <w:r w:rsidR="00555678">
            <w:rPr>
              <w:sz w:val="28"/>
              <w:szCs w:val="28"/>
            </w:rPr>
            <w:t xml:space="preserve">we wish to point out from the outset that, </w:t>
          </w:r>
          <w:r>
            <w:rPr>
              <w:sz w:val="28"/>
              <w:szCs w:val="28"/>
            </w:rPr>
            <w:t xml:space="preserve">in our </w:t>
          </w:r>
          <w:r w:rsidR="00C328D5">
            <w:rPr>
              <w:sz w:val="28"/>
              <w:szCs w:val="28"/>
            </w:rPr>
            <w:t xml:space="preserve">reading and </w:t>
          </w:r>
          <w:r>
            <w:rPr>
              <w:sz w:val="28"/>
              <w:szCs w:val="28"/>
            </w:rPr>
            <w:t xml:space="preserve">appreciation of the record before us, it seems to us that the bank was also partly to blame for not coming up with a true, correct and consistent picture of the payments in question.  The </w:t>
          </w:r>
          <w:r w:rsidR="00350ED9">
            <w:rPr>
              <w:sz w:val="28"/>
              <w:szCs w:val="28"/>
            </w:rPr>
            <w:t xml:space="preserve">Barclays </w:t>
          </w:r>
          <w:r>
            <w:rPr>
              <w:sz w:val="28"/>
              <w:szCs w:val="28"/>
            </w:rPr>
            <w:t xml:space="preserve">bank is </w:t>
          </w:r>
          <w:r w:rsidR="00350ED9">
            <w:rPr>
              <w:sz w:val="28"/>
              <w:szCs w:val="28"/>
            </w:rPr>
            <w:t xml:space="preserve">a </w:t>
          </w:r>
          <w:r>
            <w:rPr>
              <w:sz w:val="28"/>
              <w:szCs w:val="28"/>
            </w:rPr>
            <w:t xml:space="preserve">well known </w:t>
          </w:r>
          <w:r w:rsidR="00350ED9">
            <w:rPr>
              <w:sz w:val="28"/>
              <w:szCs w:val="28"/>
            </w:rPr>
            <w:t xml:space="preserve">financial institution </w:t>
          </w:r>
          <w:r>
            <w:rPr>
              <w:sz w:val="28"/>
              <w:szCs w:val="28"/>
            </w:rPr>
            <w:t xml:space="preserve">of international repute.  It is a pity that it could make a mistake and fail to explain it to its customer within </w:t>
          </w:r>
          <w:r w:rsidR="00C328D5">
            <w:rPr>
              <w:sz w:val="28"/>
              <w:szCs w:val="28"/>
            </w:rPr>
            <w:t xml:space="preserve">a </w:t>
          </w:r>
          <w:r>
            <w:rPr>
              <w:sz w:val="28"/>
              <w:szCs w:val="28"/>
            </w:rPr>
            <w:t>reasonable time.  It took four years to note the alleged error!</w:t>
          </w:r>
          <w:r w:rsidR="00350ED9">
            <w:rPr>
              <w:sz w:val="28"/>
              <w:szCs w:val="28"/>
            </w:rPr>
            <w:t xml:space="preserve"> </w:t>
          </w:r>
          <w:r>
            <w:rPr>
              <w:sz w:val="28"/>
              <w:szCs w:val="28"/>
            </w:rPr>
            <w:t xml:space="preserve">Further, it did not produce </w:t>
          </w:r>
          <w:r w:rsidR="00C328D5">
            <w:rPr>
              <w:sz w:val="28"/>
              <w:szCs w:val="28"/>
            </w:rPr>
            <w:t xml:space="preserve">a </w:t>
          </w:r>
          <w:r>
            <w:rPr>
              <w:sz w:val="28"/>
              <w:szCs w:val="28"/>
            </w:rPr>
            <w:t xml:space="preserve">reconciliation report to explain how the error happened! </w:t>
          </w:r>
          <w:r w:rsidR="00350ED9">
            <w:rPr>
              <w:sz w:val="28"/>
              <w:szCs w:val="28"/>
            </w:rPr>
            <w:t xml:space="preserve">The bank had a definite </w:t>
          </w:r>
          <w:r w:rsidR="002C7688">
            <w:rPr>
              <w:sz w:val="28"/>
              <w:szCs w:val="28"/>
            </w:rPr>
            <w:t xml:space="preserve">and </w:t>
          </w:r>
          <w:r w:rsidR="00350ED9">
            <w:rPr>
              <w:sz w:val="28"/>
              <w:szCs w:val="28"/>
            </w:rPr>
            <w:t xml:space="preserve">outright responsibility to their clients to make certain that their accounts were up to date.  </w:t>
          </w:r>
          <w:r>
            <w:rPr>
              <w:sz w:val="28"/>
              <w:szCs w:val="28"/>
            </w:rPr>
            <w:t>We think the bank could have done a better job in the circumstances of this case.</w:t>
          </w:r>
        </w:p>
        <w:p w:rsidR="00EF4425" w:rsidRDefault="00EF4425" w:rsidP="0067494C">
          <w:pPr>
            <w:pStyle w:val="JudgmentText"/>
            <w:numPr>
              <w:ilvl w:val="0"/>
              <w:numId w:val="0"/>
            </w:numPr>
            <w:tabs>
              <w:tab w:val="left" w:pos="709"/>
            </w:tabs>
            <w:ind w:left="709" w:hanging="709"/>
            <w:rPr>
              <w:sz w:val="28"/>
              <w:szCs w:val="28"/>
            </w:rPr>
          </w:pPr>
          <w:r>
            <w:rPr>
              <w:sz w:val="28"/>
              <w:szCs w:val="28"/>
            </w:rPr>
            <w:t>[</w:t>
          </w:r>
          <w:r w:rsidR="007C37FF">
            <w:rPr>
              <w:sz w:val="28"/>
              <w:szCs w:val="28"/>
            </w:rPr>
            <w:t>6</w:t>
          </w:r>
          <w:r>
            <w:rPr>
              <w:sz w:val="28"/>
              <w:szCs w:val="28"/>
            </w:rPr>
            <w:t>]</w:t>
          </w:r>
          <w:r>
            <w:rPr>
              <w:sz w:val="28"/>
              <w:szCs w:val="28"/>
            </w:rPr>
            <w:tab/>
            <w:t xml:space="preserve">In a </w:t>
          </w:r>
          <w:r w:rsidR="0006583B">
            <w:rPr>
              <w:sz w:val="28"/>
              <w:szCs w:val="28"/>
            </w:rPr>
            <w:t>p</w:t>
          </w:r>
          <w:r>
            <w:rPr>
              <w:sz w:val="28"/>
              <w:szCs w:val="28"/>
            </w:rPr>
            <w:t>laint dated 24</w:t>
          </w:r>
          <w:r w:rsidRPr="00EF4425">
            <w:rPr>
              <w:sz w:val="28"/>
              <w:szCs w:val="28"/>
              <w:vertAlign w:val="superscript"/>
            </w:rPr>
            <w:t>th</w:t>
          </w:r>
          <w:r>
            <w:rPr>
              <w:sz w:val="28"/>
              <w:szCs w:val="28"/>
            </w:rPr>
            <w:t xml:space="preserve"> May 2012 the Respondent moved the Supreme Court for a Judgment in the sum of USD381</w:t>
          </w:r>
          <w:proofErr w:type="gramStart"/>
          <w:r>
            <w:rPr>
              <w:sz w:val="28"/>
              <w:szCs w:val="28"/>
            </w:rPr>
            <w:t>,321.12</w:t>
          </w:r>
          <w:proofErr w:type="gramEnd"/>
          <w:r>
            <w:rPr>
              <w:sz w:val="28"/>
              <w:szCs w:val="28"/>
            </w:rPr>
            <w:t xml:space="preserve"> plus interest or in the alternative cancellation of the sale agreement and re-transfer of the property.</w:t>
          </w:r>
        </w:p>
        <w:p w:rsidR="00D871CC" w:rsidRDefault="00EF4425" w:rsidP="0067494C">
          <w:pPr>
            <w:pStyle w:val="JudgmentText"/>
            <w:numPr>
              <w:ilvl w:val="0"/>
              <w:numId w:val="0"/>
            </w:numPr>
            <w:tabs>
              <w:tab w:val="left" w:pos="709"/>
            </w:tabs>
            <w:ind w:left="709" w:hanging="709"/>
            <w:rPr>
              <w:sz w:val="28"/>
              <w:szCs w:val="28"/>
            </w:rPr>
          </w:pPr>
          <w:r>
            <w:rPr>
              <w:sz w:val="28"/>
              <w:szCs w:val="28"/>
            </w:rPr>
            <w:t>[</w:t>
          </w:r>
          <w:r w:rsidR="007C37FF">
            <w:rPr>
              <w:sz w:val="28"/>
              <w:szCs w:val="28"/>
            </w:rPr>
            <w:t>7</w:t>
          </w:r>
          <w:r>
            <w:rPr>
              <w:sz w:val="28"/>
              <w:szCs w:val="28"/>
            </w:rPr>
            <w:t>]</w:t>
          </w:r>
          <w:r>
            <w:rPr>
              <w:sz w:val="28"/>
              <w:szCs w:val="28"/>
            </w:rPr>
            <w:tab/>
            <w:t>In his amended statement of defence filed on 7</w:t>
          </w:r>
          <w:r w:rsidRPr="00EF4425">
            <w:rPr>
              <w:sz w:val="28"/>
              <w:szCs w:val="28"/>
              <w:vertAlign w:val="superscript"/>
            </w:rPr>
            <w:t>th</w:t>
          </w:r>
          <w:r>
            <w:rPr>
              <w:sz w:val="28"/>
              <w:szCs w:val="28"/>
            </w:rPr>
            <w:t xml:space="preserve"> November </w:t>
          </w:r>
          <w:r w:rsidR="00D871CC">
            <w:rPr>
              <w:sz w:val="28"/>
              <w:szCs w:val="28"/>
            </w:rPr>
            <w:t xml:space="preserve">2012 the Appellant denied liability and counter-claimed a sum of USD450,000.00 for non-completion “of the </w:t>
          </w:r>
          <w:r w:rsidR="0065212E">
            <w:rPr>
              <w:sz w:val="28"/>
              <w:szCs w:val="28"/>
            </w:rPr>
            <w:t>v</w:t>
          </w:r>
          <w:r w:rsidR="00D871CC">
            <w:rPr>
              <w:sz w:val="28"/>
              <w:szCs w:val="28"/>
            </w:rPr>
            <w:t>illa, moral damages of USD250,000.00, unpaid interest for all monies held in the escrow account, plus interest at commercial rate and costs”.</w:t>
          </w:r>
        </w:p>
        <w:p w:rsidR="00D871CC" w:rsidRDefault="00D871CC" w:rsidP="0067494C">
          <w:pPr>
            <w:pStyle w:val="JudgmentText"/>
            <w:numPr>
              <w:ilvl w:val="0"/>
              <w:numId w:val="0"/>
            </w:numPr>
            <w:tabs>
              <w:tab w:val="left" w:pos="709"/>
            </w:tabs>
            <w:ind w:left="709" w:hanging="709"/>
            <w:rPr>
              <w:sz w:val="28"/>
              <w:szCs w:val="28"/>
            </w:rPr>
          </w:pPr>
          <w:r>
            <w:rPr>
              <w:sz w:val="28"/>
              <w:szCs w:val="28"/>
            </w:rPr>
            <w:lastRenderedPageBreak/>
            <w:t>[</w:t>
          </w:r>
          <w:r w:rsidR="007C37FF">
            <w:rPr>
              <w:sz w:val="28"/>
              <w:szCs w:val="28"/>
            </w:rPr>
            <w:t>8</w:t>
          </w:r>
          <w:r>
            <w:rPr>
              <w:sz w:val="28"/>
              <w:szCs w:val="28"/>
            </w:rPr>
            <w:t>]</w:t>
          </w:r>
          <w:r>
            <w:rPr>
              <w:sz w:val="28"/>
              <w:szCs w:val="28"/>
            </w:rPr>
            <w:tab/>
            <w:t>After hearing the parties the Supreme Court (</w:t>
          </w:r>
          <w:proofErr w:type="spellStart"/>
          <w:r>
            <w:rPr>
              <w:sz w:val="28"/>
              <w:szCs w:val="28"/>
            </w:rPr>
            <w:t>Egonda-N</w:t>
          </w:r>
          <w:r w:rsidR="0006583B">
            <w:rPr>
              <w:sz w:val="28"/>
              <w:szCs w:val="28"/>
            </w:rPr>
            <w:t>t</w:t>
          </w:r>
          <w:r>
            <w:rPr>
              <w:sz w:val="28"/>
              <w:szCs w:val="28"/>
            </w:rPr>
            <w:t>ende</w:t>
          </w:r>
          <w:proofErr w:type="spellEnd"/>
          <w:r>
            <w:rPr>
              <w:sz w:val="28"/>
              <w:szCs w:val="28"/>
            </w:rPr>
            <w:t>, CJ) allowed the suit “to the extent of USD385</w:t>
          </w:r>
          <w:proofErr w:type="gramStart"/>
          <w:r>
            <w:rPr>
              <w:sz w:val="28"/>
              <w:szCs w:val="28"/>
            </w:rPr>
            <w:t>,471.12</w:t>
          </w:r>
          <w:proofErr w:type="gramEnd"/>
          <w:r>
            <w:rPr>
              <w:sz w:val="28"/>
              <w:szCs w:val="28"/>
            </w:rPr>
            <w:t xml:space="preserve"> plus interest, to be calculated at the contractual rate from the date of filing of this suit until the date of delivery of this Judgment, and thereafter at the legal rate.”  The counter-claim was dismissed.</w:t>
          </w:r>
        </w:p>
        <w:p w:rsidR="00D871CC" w:rsidRDefault="00D871CC" w:rsidP="0067494C">
          <w:pPr>
            <w:pStyle w:val="JudgmentText"/>
            <w:numPr>
              <w:ilvl w:val="0"/>
              <w:numId w:val="0"/>
            </w:numPr>
            <w:tabs>
              <w:tab w:val="left" w:pos="709"/>
            </w:tabs>
            <w:ind w:left="709" w:hanging="709"/>
            <w:rPr>
              <w:sz w:val="28"/>
              <w:szCs w:val="28"/>
            </w:rPr>
          </w:pPr>
          <w:r>
            <w:rPr>
              <w:sz w:val="28"/>
              <w:szCs w:val="28"/>
            </w:rPr>
            <w:t>[</w:t>
          </w:r>
          <w:r w:rsidR="007C37FF">
            <w:rPr>
              <w:sz w:val="28"/>
              <w:szCs w:val="28"/>
            </w:rPr>
            <w:t>9</w:t>
          </w:r>
          <w:r>
            <w:rPr>
              <w:sz w:val="28"/>
              <w:szCs w:val="28"/>
            </w:rPr>
            <w:t>]</w:t>
          </w:r>
          <w:r>
            <w:rPr>
              <w:sz w:val="28"/>
              <w:szCs w:val="28"/>
            </w:rPr>
            <w:tab/>
            <w:t>Aggrieved, the Appellant is appealing.  He has canvassed two grounds, to wit:-</w:t>
          </w:r>
        </w:p>
        <w:p w:rsidR="00D871CC" w:rsidRDefault="00D871CC" w:rsidP="00D871CC">
          <w:pPr>
            <w:pStyle w:val="JudgmentText"/>
            <w:numPr>
              <w:ilvl w:val="0"/>
              <w:numId w:val="0"/>
            </w:numPr>
            <w:tabs>
              <w:tab w:val="left" w:pos="709"/>
              <w:tab w:val="left" w:pos="1701"/>
            </w:tabs>
            <w:ind w:left="709" w:firstLine="425"/>
            <w:rPr>
              <w:sz w:val="28"/>
              <w:szCs w:val="28"/>
            </w:rPr>
          </w:pPr>
          <w:r>
            <w:rPr>
              <w:sz w:val="28"/>
              <w:szCs w:val="28"/>
            </w:rPr>
            <w:t>(i)</w:t>
          </w:r>
          <w:r>
            <w:rPr>
              <w:sz w:val="28"/>
              <w:szCs w:val="28"/>
            </w:rPr>
            <w:tab/>
            <w:t>The whole of the decision is wrong.</w:t>
          </w:r>
        </w:p>
        <w:p w:rsidR="00D871CC" w:rsidRDefault="00D871CC" w:rsidP="00D871CC">
          <w:pPr>
            <w:pStyle w:val="JudgmentText"/>
            <w:numPr>
              <w:ilvl w:val="0"/>
              <w:numId w:val="0"/>
            </w:numPr>
            <w:tabs>
              <w:tab w:val="left" w:pos="1701"/>
            </w:tabs>
            <w:ind w:left="1701" w:hanging="567"/>
            <w:rPr>
              <w:sz w:val="28"/>
              <w:szCs w:val="28"/>
            </w:rPr>
          </w:pPr>
          <w:r>
            <w:rPr>
              <w:sz w:val="28"/>
              <w:szCs w:val="28"/>
            </w:rPr>
            <w:t>(ii)</w:t>
          </w:r>
          <w:r>
            <w:rPr>
              <w:sz w:val="28"/>
              <w:szCs w:val="28"/>
            </w:rPr>
            <w:tab/>
            <w:t>The learned Chief Justice wrongly appreciated the evidence on record and reached a decision which is contrary to the principles of natural justice and grossly unreasonable in all the circumstances of the case.</w:t>
          </w:r>
          <w:r w:rsidR="00EF4425">
            <w:rPr>
              <w:sz w:val="28"/>
              <w:szCs w:val="28"/>
            </w:rPr>
            <w:tab/>
          </w:r>
        </w:p>
        <w:p w:rsidR="0065212E" w:rsidRDefault="0065212E" w:rsidP="0065212E">
          <w:pPr>
            <w:pStyle w:val="JudgmentText"/>
            <w:numPr>
              <w:ilvl w:val="0"/>
              <w:numId w:val="0"/>
            </w:numPr>
            <w:tabs>
              <w:tab w:val="left" w:pos="709"/>
            </w:tabs>
            <w:ind w:left="709" w:hanging="709"/>
            <w:rPr>
              <w:sz w:val="28"/>
              <w:szCs w:val="28"/>
            </w:rPr>
          </w:pPr>
          <w:r>
            <w:rPr>
              <w:sz w:val="28"/>
              <w:szCs w:val="28"/>
            </w:rPr>
            <w:t>[</w:t>
          </w:r>
          <w:r w:rsidR="007C37FF">
            <w:rPr>
              <w:sz w:val="28"/>
              <w:szCs w:val="28"/>
            </w:rPr>
            <w:t>10</w:t>
          </w:r>
          <w:r>
            <w:rPr>
              <w:sz w:val="28"/>
              <w:szCs w:val="28"/>
            </w:rPr>
            <w:t>]</w:t>
          </w:r>
          <w:r>
            <w:rPr>
              <w:sz w:val="28"/>
              <w:szCs w:val="28"/>
            </w:rPr>
            <w:tab/>
            <w:t xml:space="preserve">Of course, the manner in which the </w:t>
          </w:r>
          <w:r w:rsidR="00555678">
            <w:rPr>
              <w:sz w:val="28"/>
              <w:szCs w:val="28"/>
            </w:rPr>
            <w:t>first</w:t>
          </w:r>
          <w:r>
            <w:rPr>
              <w:sz w:val="28"/>
              <w:szCs w:val="28"/>
            </w:rPr>
            <w:t xml:space="preserve"> ground</w:t>
          </w:r>
          <w:r w:rsidR="003607E5">
            <w:rPr>
              <w:sz w:val="28"/>
              <w:szCs w:val="28"/>
            </w:rPr>
            <w:t xml:space="preserve"> is</w:t>
          </w:r>
          <w:r>
            <w:rPr>
              <w:sz w:val="28"/>
              <w:szCs w:val="28"/>
            </w:rPr>
            <w:t xml:space="preserve"> framed is vague and general</w:t>
          </w:r>
          <w:r w:rsidR="00D2109B">
            <w:rPr>
              <w:sz w:val="28"/>
              <w:szCs w:val="28"/>
            </w:rPr>
            <w:t>.  Th</w:t>
          </w:r>
          <w:r>
            <w:rPr>
              <w:sz w:val="28"/>
              <w:szCs w:val="28"/>
            </w:rPr>
            <w:t>is offends Rule 18(7) of the Court of Appeal Rules, 2005.</w:t>
          </w:r>
          <w:r w:rsidR="007C37FF">
            <w:rPr>
              <w:sz w:val="28"/>
              <w:szCs w:val="28"/>
            </w:rPr>
            <w:t xml:space="preserve">  The sub-</w:t>
          </w:r>
          <w:proofErr w:type="gramStart"/>
          <w:r w:rsidR="007C37FF">
            <w:rPr>
              <w:sz w:val="28"/>
              <w:szCs w:val="28"/>
            </w:rPr>
            <w:t>rule  provides</w:t>
          </w:r>
          <w:proofErr w:type="gramEnd"/>
          <w:r w:rsidR="007C37FF">
            <w:rPr>
              <w:sz w:val="28"/>
              <w:szCs w:val="28"/>
            </w:rPr>
            <w:t xml:space="preserve"> that a ground of appeal should not be vague and general.</w:t>
          </w:r>
        </w:p>
        <w:p w:rsidR="000F42FA" w:rsidRDefault="00D871CC" w:rsidP="00D871CC">
          <w:pPr>
            <w:pStyle w:val="JudgmentText"/>
            <w:numPr>
              <w:ilvl w:val="0"/>
              <w:numId w:val="0"/>
            </w:numPr>
            <w:ind w:left="709" w:hanging="709"/>
            <w:rPr>
              <w:sz w:val="28"/>
              <w:szCs w:val="28"/>
            </w:rPr>
          </w:pPr>
          <w:r>
            <w:rPr>
              <w:sz w:val="28"/>
              <w:szCs w:val="28"/>
            </w:rPr>
            <w:t>[</w:t>
          </w:r>
          <w:r w:rsidR="00C440EF">
            <w:rPr>
              <w:sz w:val="28"/>
              <w:szCs w:val="28"/>
            </w:rPr>
            <w:t>1</w:t>
          </w:r>
          <w:r w:rsidR="007C37FF">
            <w:rPr>
              <w:sz w:val="28"/>
              <w:szCs w:val="28"/>
            </w:rPr>
            <w:t>1</w:t>
          </w:r>
          <w:r>
            <w:rPr>
              <w:sz w:val="28"/>
              <w:szCs w:val="28"/>
            </w:rPr>
            <w:t>]</w:t>
          </w:r>
          <w:r>
            <w:rPr>
              <w:sz w:val="28"/>
              <w:szCs w:val="28"/>
            </w:rPr>
            <w:tab/>
          </w:r>
          <w:r w:rsidR="004C1186">
            <w:rPr>
              <w:sz w:val="28"/>
              <w:szCs w:val="28"/>
            </w:rPr>
            <w:t xml:space="preserve">At this juncture, </w:t>
          </w:r>
          <w:r w:rsidR="00555678">
            <w:rPr>
              <w:sz w:val="28"/>
              <w:szCs w:val="28"/>
            </w:rPr>
            <w:t xml:space="preserve">we are of the view that </w:t>
          </w:r>
          <w:r w:rsidR="004C1186">
            <w:rPr>
              <w:sz w:val="28"/>
              <w:szCs w:val="28"/>
            </w:rPr>
            <w:t>it is pertinent to make two observations</w:t>
          </w:r>
          <w:r w:rsidR="00555678">
            <w:rPr>
              <w:sz w:val="28"/>
              <w:szCs w:val="28"/>
            </w:rPr>
            <w:t>.</w:t>
          </w:r>
          <w:r w:rsidR="004C1186">
            <w:rPr>
              <w:sz w:val="28"/>
              <w:szCs w:val="28"/>
            </w:rPr>
            <w:t xml:space="preserve"> </w:t>
          </w:r>
          <w:r w:rsidR="004C1186">
            <w:rPr>
              <w:b/>
              <w:sz w:val="28"/>
              <w:szCs w:val="28"/>
            </w:rPr>
            <w:t>One</w:t>
          </w:r>
          <w:r w:rsidR="004C1186">
            <w:rPr>
              <w:sz w:val="28"/>
              <w:szCs w:val="28"/>
            </w:rPr>
            <w:t xml:space="preserve">, </w:t>
          </w:r>
          <w:r w:rsidR="00D01A19">
            <w:rPr>
              <w:sz w:val="28"/>
              <w:szCs w:val="28"/>
            </w:rPr>
            <w:t>clause</w:t>
          </w:r>
          <w:r w:rsidR="004C1186">
            <w:rPr>
              <w:sz w:val="28"/>
              <w:szCs w:val="28"/>
            </w:rPr>
            <w:t xml:space="preserve"> 25 of the Agreement (exhibit P1) provided for arbitration which, it is curious to note, was couched in mandatory terms.  </w:t>
          </w:r>
          <w:r w:rsidR="0065212E">
            <w:rPr>
              <w:sz w:val="28"/>
              <w:szCs w:val="28"/>
            </w:rPr>
            <w:t>I</w:t>
          </w:r>
          <w:r w:rsidR="004C1186">
            <w:rPr>
              <w:sz w:val="28"/>
              <w:szCs w:val="28"/>
            </w:rPr>
            <w:t>t is not clear from the record, and no reasons were advanced to explain, why this avenue was not pursued</w:t>
          </w:r>
          <w:r w:rsidR="005770A1">
            <w:rPr>
              <w:sz w:val="28"/>
              <w:szCs w:val="28"/>
            </w:rPr>
            <w:t xml:space="preserve">.  </w:t>
          </w:r>
          <w:r w:rsidR="0006583B">
            <w:rPr>
              <w:sz w:val="28"/>
              <w:szCs w:val="28"/>
            </w:rPr>
            <w:t xml:space="preserve">We note that in his Heads of Argument learned Counsel for the Appellant is criticising the Chief Justice for proceeding with the case “without paying attention to that clause”.  With respect, this is an unfair criticism.  As correctly submitted by learned Counsel for the Respondent, there is no record that the parties or one of them </w:t>
          </w:r>
          <w:r w:rsidR="0006583B">
            <w:rPr>
              <w:sz w:val="28"/>
              <w:szCs w:val="28"/>
            </w:rPr>
            <w:lastRenderedPageBreak/>
            <w:t>moved the court in terms of Article 110(3) or Article 113 of the Commercial Code of Seychelles.  It is clear from these provisions that the parties or one of them must move the court to decline jurisdiction.  This was not done by both or either of the parties.</w:t>
          </w:r>
          <w:r w:rsidR="000F42FA">
            <w:rPr>
              <w:sz w:val="28"/>
              <w:szCs w:val="28"/>
            </w:rPr>
            <w:t xml:space="preserve">  In the circumstances, the court could not have acted </w:t>
          </w:r>
          <w:proofErr w:type="spellStart"/>
          <w:r w:rsidR="000F42FA">
            <w:rPr>
              <w:i/>
              <w:sz w:val="28"/>
              <w:szCs w:val="28"/>
            </w:rPr>
            <w:t>suo</w:t>
          </w:r>
          <w:proofErr w:type="spellEnd"/>
          <w:r w:rsidR="000F42FA">
            <w:rPr>
              <w:i/>
              <w:sz w:val="28"/>
              <w:szCs w:val="28"/>
            </w:rPr>
            <w:t xml:space="preserve"> </w:t>
          </w:r>
          <w:proofErr w:type="spellStart"/>
          <w:r w:rsidR="000F42FA">
            <w:rPr>
              <w:i/>
              <w:sz w:val="28"/>
              <w:szCs w:val="28"/>
            </w:rPr>
            <w:t>motu</w:t>
          </w:r>
          <w:proofErr w:type="spellEnd"/>
          <w:r w:rsidR="000F42FA">
            <w:rPr>
              <w:sz w:val="28"/>
              <w:szCs w:val="28"/>
            </w:rPr>
            <w:t>.  Nevertheless, p</w:t>
          </w:r>
          <w:r w:rsidR="004C1186">
            <w:rPr>
              <w:sz w:val="28"/>
              <w:szCs w:val="28"/>
            </w:rPr>
            <w:t xml:space="preserve">arties are reminded that whenever agreements provide for arbitration it is always safe and advisable to pursue that </w:t>
          </w:r>
          <w:r w:rsidR="00DC00AB">
            <w:rPr>
              <w:sz w:val="28"/>
              <w:szCs w:val="28"/>
            </w:rPr>
            <w:t>process before resorting to court action.  This would save time, expense and effort.</w:t>
          </w:r>
        </w:p>
        <w:p w:rsidR="00DC00AB" w:rsidRDefault="00DC00AB" w:rsidP="000F42FA">
          <w:pPr>
            <w:pStyle w:val="JudgmentText"/>
            <w:numPr>
              <w:ilvl w:val="0"/>
              <w:numId w:val="0"/>
            </w:numPr>
            <w:ind w:left="709"/>
            <w:rPr>
              <w:sz w:val="28"/>
              <w:szCs w:val="28"/>
            </w:rPr>
          </w:pPr>
          <w:r>
            <w:rPr>
              <w:b/>
              <w:sz w:val="28"/>
              <w:szCs w:val="28"/>
            </w:rPr>
            <w:t>Two</w:t>
          </w:r>
          <w:r>
            <w:rPr>
              <w:sz w:val="28"/>
              <w:szCs w:val="28"/>
            </w:rPr>
            <w:t xml:space="preserve">, </w:t>
          </w:r>
          <w:r w:rsidR="00555678">
            <w:rPr>
              <w:sz w:val="28"/>
              <w:szCs w:val="28"/>
            </w:rPr>
            <w:t>we think this</w:t>
          </w:r>
          <w:r>
            <w:rPr>
              <w:sz w:val="28"/>
              <w:szCs w:val="28"/>
            </w:rPr>
            <w:t xml:space="preserve"> was a case in which the parties could have easily settled out of court.  </w:t>
          </w:r>
          <w:r w:rsidR="00555678">
            <w:rPr>
              <w:sz w:val="28"/>
              <w:szCs w:val="28"/>
            </w:rPr>
            <w:t>T</w:t>
          </w:r>
          <w:r>
            <w:rPr>
              <w:sz w:val="28"/>
              <w:szCs w:val="28"/>
            </w:rPr>
            <w:t>he parties’ accountants and bank officials could have s</w:t>
          </w:r>
          <w:r w:rsidR="005770A1">
            <w:rPr>
              <w:sz w:val="28"/>
              <w:szCs w:val="28"/>
            </w:rPr>
            <w:t>a</w:t>
          </w:r>
          <w:r>
            <w:rPr>
              <w:sz w:val="28"/>
              <w:szCs w:val="28"/>
            </w:rPr>
            <w:t xml:space="preserve">t together and reconcile the accounts.  If this </w:t>
          </w:r>
          <w:r w:rsidR="00555678">
            <w:rPr>
              <w:sz w:val="28"/>
              <w:szCs w:val="28"/>
            </w:rPr>
            <w:t>action</w:t>
          </w:r>
          <w:r>
            <w:rPr>
              <w:sz w:val="28"/>
              <w:szCs w:val="28"/>
            </w:rPr>
            <w:t xml:space="preserve"> had been </w:t>
          </w:r>
          <w:r w:rsidR="00555678">
            <w:rPr>
              <w:sz w:val="28"/>
              <w:szCs w:val="28"/>
            </w:rPr>
            <w:t>taken</w:t>
          </w:r>
          <w:r>
            <w:rPr>
              <w:sz w:val="28"/>
              <w:szCs w:val="28"/>
            </w:rPr>
            <w:t xml:space="preserve"> presumably an amicable solution agreeable to the parties could have been found thereby, again, saving time, expense and effort.</w:t>
          </w:r>
        </w:p>
        <w:p w:rsidR="00DC00AB" w:rsidRDefault="00DC00AB" w:rsidP="00D871CC">
          <w:pPr>
            <w:pStyle w:val="JudgmentText"/>
            <w:numPr>
              <w:ilvl w:val="0"/>
              <w:numId w:val="0"/>
            </w:numPr>
            <w:ind w:left="709" w:hanging="709"/>
            <w:rPr>
              <w:sz w:val="28"/>
              <w:szCs w:val="28"/>
            </w:rPr>
          </w:pPr>
          <w:r>
            <w:rPr>
              <w:sz w:val="28"/>
              <w:szCs w:val="28"/>
            </w:rPr>
            <w:t>[</w:t>
          </w:r>
          <w:r w:rsidR="0065212E">
            <w:rPr>
              <w:sz w:val="28"/>
              <w:szCs w:val="28"/>
            </w:rPr>
            <w:t>1</w:t>
          </w:r>
          <w:r w:rsidR="007C37FF">
            <w:rPr>
              <w:sz w:val="28"/>
              <w:szCs w:val="28"/>
            </w:rPr>
            <w:t>2</w:t>
          </w:r>
          <w:r>
            <w:rPr>
              <w:sz w:val="28"/>
              <w:szCs w:val="28"/>
            </w:rPr>
            <w:t>]</w:t>
          </w:r>
          <w:r>
            <w:rPr>
              <w:sz w:val="28"/>
              <w:szCs w:val="28"/>
            </w:rPr>
            <w:tab/>
            <w:t xml:space="preserve">As per </w:t>
          </w:r>
          <w:r w:rsidR="00D01A19">
            <w:rPr>
              <w:sz w:val="28"/>
              <w:szCs w:val="28"/>
            </w:rPr>
            <w:t>clause</w:t>
          </w:r>
          <w:r>
            <w:rPr>
              <w:sz w:val="28"/>
              <w:szCs w:val="28"/>
            </w:rPr>
            <w:t xml:space="preserve"> 4 of the agreement </w:t>
          </w:r>
          <w:r w:rsidR="0065212E">
            <w:rPr>
              <w:sz w:val="28"/>
              <w:szCs w:val="28"/>
            </w:rPr>
            <w:t xml:space="preserve"> which deals with price payments and guarantees </w:t>
          </w:r>
          <w:r>
            <w:rPr>
              <w:sz w:val="28"/>
              <w:szCs w:val="28"/>
            </w:rPr>
            <w:t>the agreed sum was to be paid in stages as summarized hereunder:-</w:t>
          </w:r>
        </w:p>
        <w:p w:rsidR="00D7422D" w:rsidRDefault="00DC00AB" w:rsidP="00DC00AB">
          <w:pPr>
            <w:pStyle w:val="JudgmentText"/>
            <w:numPr>
              <w:ilvl w:val="0"/>
              <w:numId w:val="0"/>
            </w:numPr>
            <w:tabs>
              <w:tab w:val="left" w:pos="1843"/>
            </w:tabs>
            <w:ind w:left="1843" w:hanging="567"/>
            <w:rPr>
              <w:sz w:val="28"/>
              <w:szCs w:val="28"/>
            </w:rPr>
          </w:pPr>
          <w:r>
            <w:rPr>
              <w:sz w:val="28"/>
              <w:szCs w:val="28"/>
            </w:rPr>
            <w:t>(a)</w:t>
          </w:r>
          <w:r>
            <w:rPr>
              <w:sz w:val="28"/>
              <w:szCs w:val="28"/>
            </w:rPr>
            <w:tab/>
            <w:t xml:space="preserve">10% was to be paid into one of Eden Island’s two escrow accounts with Barclays Bank and released to Eden Island from escrow on the date of </w:t>
          </w:r>
          <w:r w:rsidR="00350ED9">
            <w:rPr>
              <w:sz w:val="28"/>
              <w:szCs w:val="28"/>
            </w:rPr>
            <w:t>signature</w:t>
          </w:r>
          <w:r w:rsidR="00413453">
            <w:rPr>
              <w:sz w:val="28"/>
              <w:szCs w:val="28"/>
            </w:rPr>
            <w:t>.  The 1</w:t>
          </w:r>
          <w:r w:rsidR="00413453" w:rsidRPr="00413453">
            <w:rPr>
              <w:sz w:val="28"/>
              <w:szCs w:val="28"/>
              <w:vertAlign w:val="superscript"/>
            </w:rPr>
            <w:t>st</w:t>
          </w:r>
          <w:r w:rsidR="00413453">
            <w:rPr>
              <w:sz w:val="28"/>
              <w:szCs w:val="28"/>
            </w:rPr>
            <w:t xml:space="preserve"> tranche of 20% of the purchase price was to be released from escrow to Eden Island on the transfer date itself, so that Eden Island received an aggregate amount of 30% of the purchase price on that date.</w:t>
          </w:r>
        </w:p>
        <w:p w:rsidR="00413453" w:rsidRDefault="00D7422D" w:rsidP="00DC00AB">
          <w:pPr>
            <w:pStyle w:val="JudgmentText"/>
            <w:numPr>
              <w:ilvl w:val="0"/>
              <w:numId w:val="0"/>
            </w:numPr>
            <w:tabs>
              <w:tab w:val="left" w:pos="1843"/>
            </w:tabs>
            <w:ind w:left="1843" w:hanging="567"/>
            <w:rPr>
              <w:sz w:val="28"/>
              <w:szCs w:val="28"/>
            </w:rPr>
          </w:pPr>
          <w:r>
            <w:rPr>
              <w:sz w:val="28"/>
              <w:szCs w:val="28"/>
            </w:rPr>
            <w:t>(b)</w:t>
          </w:r>
          <w:r>
            <w:rPr>
              <w:sz w:val="28"/>
              <w:szCs w:val="28"/>
            </w:rPr>
            <w:tab/>
          </w:r>
          <w:r w:rsidR="00413453">
            <w:rPr>
              <w:sz w:val="28"/>
              <w:szCs w:val="28"/>
            </w:rPr>
            <w:t>The outstanding balance (70%) of the purchase price was to be paid into escrow account and disbursed to Eden Island according to the progress in works, reflecting each stage of construction.</w:t>
          </w:r>
        </w:p>
        <w:p w:rsidR="00D7422D" w:rsidRDefault="00D7422D" w:rsidP="00DC00AB">
          <w:pPr>
            <w:pStyle w:val="JudgmentText"/>
            <w:numPr>
              <w:ilvl w:val="0"/>
              <w:numId w:val="0"/>
            </w:numPr>
            <w:tabs>
              <w:tab w:val="left" w:pos="1843"/>
            </w:tabs>
            <w:ind w:left="1843" w:hanging="567"/>
            <w:rPr>
              <w:sz w:val="28"/>
              <w:szCs w:val="28"/>
            </w:rPr>
          </w:pPr>
          <w:r>
            <w:rPr>
              <w:sz w:val="28"/>
              <w:szCs w:val="28"/>
            </w:rPr>
            <w:lastRenderedPageBreak/>
            <w:t>(c)</w:t>
          </w:r>
          <w:r>
            <w:rPr>
              <w:sz w:val="28"/>
              <w:szCs w:val="28"/>
            </w:rPr>
            <w:tab/>
          </w:r>
          <w:proofErr w:type="gramStart"/>
          <w:r>
            <w:rPr>
              <w:sz w:val="28"/>
              <w:szCs w:val="28"/>
            </w:rPr>
            <w:t>the</w:t>
          </w:r>
          <w:proofErr w:type="gramEnd"/>
          <w:r>
            <w:rPr>
              <w:sz w:val="28"/>
              <w:szCs w:val="28"/>
            </w:rPr>
            <w:t xml:space="preserve"> fifth and last instalment was to be disbursed on the final completion date.</w:t>
          </w:r>
        </w:p>
        <w:p w:rsidR="00D7422D" w:rsidRDefault="00D7422D" w:rsidP="00DC00AB">
          <w:pPr>
            <w:pStyle w:val="JudgmentText"/>
            <w:numPr>
              <w:ilvl w:val="0"/>
              <w:numId w:val="0"/>
            </w:numPr>
            <w:tabs>
              <w:tab w:val="left" w:pos="1843"/>
            </w:tabs>
            <w:ind w:left="1843" w:hanging="567"/>
            <w:rPr>
              <w:sz w:val="28"/>
              <w:szCs w:val="28"/>
            </w:rPr>
          </w:pPr>
          <w:r>
            <w:rPr>
              <w:sz w:val="28"/>
              <w:szCs w:val="28"/>
            </w:rPr>
            <w:t>(d)</w:t>
          </w:r>
          <w:r>
            <w:rPr>
              <w:sz w:val="28"/>
              <w:szCs w:val="28"/>
            </w:rPr>
            <w:tab/>
          </w:r>
          <w:proofErr w:type="gramStart"/>
          <w:r>
            <w:rPr>
              <w:sz w:val="28"/>
              <w:szCs w:val="28"/>
            </w:rPr>
            <w:t>by</w:t>
          </w:r>
          <w:proofErr w:type="gramEnd"/>
          <w:r>
            <w:rPr>
              <w:sz w:val="28"/>
              <w:szCs w:val="28"/>
            </w:rPr>
            <w:t xml:space="preserve"> </w:t>
          </w:r>
          <w:r w:rsidR="00D01A19">
            <w:rPr>
              <w:sz w:val="28"/>
              <w:szCs w:val="28"/>
            </w:rPr>
            <w:t>clause</w:t>
          </w:r>
          <w:r>
            <w:rPr>
              <w:sz w:val="28"/>
              <w:szCs w:val="28"/>
            </w:rPr>
            <w:t xml:space="preserve"> 4.3 the Appellant was obliged to give a bank guarantee for the amount or to pay the full amount in cash as “security” 90 days prior to the anticipated date of transfer, unless the Respondent agreed to defer the security to a later date.</w:t>
          </w:r>
        </w:p>
        <w:p w:rsidR="00413453" w:rsidRDefault="00C440EF" w:rsidP="00413453">
          <w:pPr>
            <w:pStyle w:val="JudgmentText"/>
            <w:numPr>
              <w:ilvl w:val="0"/>
              <w:numId w:val="0"/>
            </w:numPr>
            <w:tabs>
              <w:tab w:val="left" w:pos="709"/>
            </w:tabs>
            <w:ind w:left="709" w:hanging="709"/>
            <w:rPr>
              <w:sz w:val="28"/>
              <w:szCs w:val="28"/>
            </w:rPr>
          </w:pPr>
          <w:r>
            <w:rPr>
              <w:sz w:val="28"/>
              <w:szCs w:val="28"/>
            </w:rPr>
            <w:t xml:space="preserve"> </w:t>
          </w:r>
          <w:r w:rsidR="00413453">
            <w:rPr>
              <w:sz w:val="28"/>
              <w:szCs w:val="28"/>
            </w:rPr>
            <w:t>[1</w:t>
          </w:r>
          <w:r w:rsidR="007C37FF">
            <w:rPr>
              <w:sz w:val="28"/>
              <w:szCs w:val="28"/>
            </w:rPr>
            <w:t>3</w:t>
          </w:r>
          <w:r w:rsidR="00413453">
            <w:rPr>
              <w:sz w:val="28"/>
              <w:szCs w:val="28"/>
            </w:rPr>
            <w:t>]</w:t>
          </w:r>
          <w:r w:rsidR="00413453">
            <w:rPr>
              <w:sz w:val="28"/>
              <w:szCs w:val="28"/>
            </w:rPr>
            <w:tab/>
            <w:t xml:space="preserve">In accordance with clause 6, </w:t>
          </w:r>
          <w:r w:rsidR="003607E5">
            <w:rPr>
              <w:sz w:val="28"/>
              <w:szCs w:val="28"/>
            </w:rPr>
            <w:t xml:space="preserve">particularly </w:t>
          </w:r>
          <w:r w:rsidR="00413453">
            <w:rPr>
              <w:sz w:val="28"/>
              <w:szCs w:val="28"/>
            </w:rPr>
            <w:t>6.1.3 of the agreement</w:t>
          </w:r>
          <w:r w:rsidR="00C328D5">
            <w:rPr>
              <w:sz w:val="28"/>
              <w:szCs w:val="28"/>
            </w:rPr>
            <w:t>,</w:t>
          </w:r>
          <w:r w:rsidR="00413453">
            <w:rPr>
              <w:sz w:val="28"/>
              <w:szCs w:val="28"/>
            </w:rPr>
            <w:t xml:space="preserve">  the purchaser </w:t>
          </w:r>
          <w:r w:rsidR="007C37FF">
            <w:rPr>
              <w:sz w:val="28"/>
              <w:szCs w:val="28"/>
            </w:rPr>
            <w:t xml:space="preserve">was required to comply </w:t>
          </w:r>
          <w:r w:rsidR="00413453">
            <w:rPr>
              <w:sz w:val="28"/>
              <w:szCs w:val="28"/>
            </w:rPr>
            <w:t>with all his obligations under th</w:t>
          </w:r>
          <w:r w:rsidR="007C37FF">
            <w:rPr>
              <w:sz w:val="28"/>
              <w:szCs w:val="28"/>
            </w:rPr>
            <w:t>e</w:t>
          </w:r>
          <w:r w:rsidR="00413453">
            <w:rPr>
              <w:sz w:val="28"/>
              <w:szCs w:val="28"/>
            </w:rPr>
            <w:t xml:space="preserve"> agreement</w:t>
          </w:r>
          <w:r w:rsidR="007C37FF">
            <w:rPr>
              <w:sz w:val="28"/>
              <w:szCs w:val="28"/>
            </w:rPr>
            <w:t xml:space="preserve"> before registration of transfer could be effected in his name.</w:t>
          </w:r>
          <w:r w:rsidR="00413453">
            <w:rPr>
              <w:sz w:val="28"/>
              <w:szCs w:val="28"/>
            </w:rPr>
            <w:t xml:space="preserve">  This </w:t>
          </w:r>
          <w:r w:rsidR="007C37FF">
            <w:rPr>
              <w:sz w:val="28"/>
              <w:szCs w:val="28"/>
            </w:rPr>
            <w:t>w</w:t>
          </w:r>
          <w:r w:rsidR="00C328D5">
            <w:rPr>
              <w:sz w:val="28"/>
              <w:szCs w:val="28"/>
            </w:rPr>
            <w:t>as</w:t>
          </w:r>
          <w:r w:rsidR="00413453">
            <w:rPr>
              <w:sz w:val="28"/>
              <w:szCs w:val="28"/>
            </w:rPr>
            <w:t xml:space="preserve"> </w:t>
          </w:r>
          <w:r w:rsidR="00555678">
            <w:rPr>
              <w:sz w:val="28"/>
              <w:szCs w:val="28"/>
            </w:rPr>
            <w:t xml:space="preserve">intended </w:t>
          </w:r>
          <w:proofErr w:type="gramStart"/>
          <w:r w:rsidR="00555678">
            <w:rPr>
              <w:sz w:val="28"/>
              <w:szCs w:val="28"/>
            </w:rPr>
            <w:t xml:space="preserve">to </w:t>
          </w:r>
          <w:r w:rsidR="00413453">
            <w:rPr>
              <w:sz w:val="28"/>
              <w:szCs w:val="28"/>
            </w:rPr>
            <w:t xml:space="preserve"> show</w:t>
          </w:r>
          <w:proofErr w:type="gramEnd"/>
          <w:r w:rsidR="00413453">
            <w:rPr>
              <w:sz w:val="28"/>
              <w:szCs w:val="28"/>
            </w:rPr>
            <w:t xml:space="preserve"> that the Respondent</w:t>
          </w:r>
          <w:r w:rsidR="00D5070B">
            <w:rPr>
              <w:sz w:val="28"/>
              <w:szCs w:val="28"/>
            </w:rPr>
            <w:t xml:space="preserve"> was not expected to </w:t>
          </w:r>
          <w:r w:rsidR="00413453">
            <w:rPr>
              <w:sz w:val="28"/>
              <w:szCs w:val="28"/>
            </w:rPr>
            <w:t xml:space="preserve">allow transfer to pass to the Appellant without being certain that </w:t>
          </w:r>
          <w:r w:rsidR="00555678">
            <w:rPr>
              <w:sz w:val="28"/>
              <w:szCs w:val="28"/>
            </w:rPr>
            <w:t>the latter’s</w:t>
          </w:r>
          <w:r w:rsidR="00413453">
            <w:rPr>
              <w:sz w:val="28"/>
              <w:szCs w:val="28"/>
            </w:rPr>
            <w:t xml:space="preserve"> obligations for payment had been </w:t>
          </w:r>
          <w:r w:rsidR="00660337">
            <w:rPr>
              <w:sz w:val="28"/>
              <w:szCs w:val="28"/>
            </w:rPr>
            <w:t>discharged</w:t>
          </w:r>
          <w:r w:rsidR="00350ED9">
            <w:rPr>
              <w:sz w:val="28"/>
              <w:szCs w:val="28"/>
            </w:rPr>
            <w:t xml:space="preserve"> as per the statement made in the transfer document (exhibit P2) which states </w:t>
          </w:r>
          <w:r w:rsidR="00AF508F">
            <w:rPr>
              <w:sz w:val="28"/>
              <w:szCs w:val="28"/>
            </w:rPr>
            <w:t xml:space="preserve">“for which </w:t>
          </w:r>
          <w:r w:rsidR="00350ED9">
            <w:rPr>
              <w:sz w:val="28"/>
              <w:szCs w:val="28"/>
            </w:rPr>
            <w:t xml:space="preserve">satisfactory arrangements </w:t>
          </w:r>
          <w:r w:rsidR="00AF508F">
            <w:rPr>
              <w:sz w:val="28"/>
              <w:szCs w:val="28"/>
            </w:rPr>
            <w:t xml:space="preserve">for payment </w:t>
          </w:r>
          <w:r w:rsidR="00350ED9">
            <w:rPr>
              <w:sz w:val="28"/>
              <w:szCs w:val="28"/>
            </w:rPr>
            <w:t>have been made</w:t>
          </w:r>
          <w:r w:rsidR="00AF508F">
            <w:rPr>
              <w:sz w:val="28"/>
              <w:szCs w:val="28"/>
            </w:rPr>
            <w:t>”</w:t>
          </w:r>
          <w:bookmarkStart w:id="1" w:name="_GoBack"/>
          <w:bookmarkEnd w:id="1"/>
          <w:r w:rsidR="00350ED9">
            <w:rPr>
              <w:sz w:val="28"/>
              <w:szCs w:val="28"/>
            </w:rPr>
            <w:t>.</w:t>
          </w:r>
        </w:p>
        <w:p w:rsidR="002F3224" w:rsidRDefault="00D7422D" w:rsidP="00D7422D">
          <w:pPr>
            <w:pStyle w:val="JudgmentText"/>
            <w:numPr>
              <w:ilvl w:val="0"/>
              <w:numId w:val="0"/>
            </w:numPr>
            <w:ind w:left="709" w:hanging="709"/>
            <w:rPr>
              <w:sz w:val="28"/>
              <w:szCs w:val="28"/>
            </w:rPr>
          </w:pPr>
          <w:r>
            <w:rPr>
              <w:sz w:val="28"/>
              <w:szCs w:val="28"/>
            </w:rPr>
            <w:t>[</w:t>
          </w:r>
          <w:r w:rsidR="000F42FA">
            <w:rPr>
              <w:sz w:val="28"/>
              <w:szCs w:val="28"/>
            </w:rPr>
            <w:t>1</w:t>
          </w:r>
          <w:r w:rsidR="007C37FF">
            <w:rPr>
              <w:sz w:val="28"/>
              <w:szCs w:val="28"/>
            </w:rPr>
            <w:t>4</w:t>
          </w:r>
          <w:r>
            <w:rPr>
              <w:sz w:val="28"/>
              <w:szCs w:val="28"/>
            </w:rPr>
            <w:t>]</w:t>
          </w:r>
          <w:r>
            <w:rPr>
              <w:sz w:val="28"/>
              <w:szCs w:val="28"/>
            </w:rPr>
            <w:tab/>
            <w:t>The Appellant paid monies prior to the transfer and the property was transferred</w:t>
          </w:r>
          <w:r w:rsidR="00555678">
            <w:rPr>
              <w:sz w:val="28"/>
              <w:szCs w:val="28"/>
            </w:rPr>
            <w:t xml:space="preserve"> to</w:t>
          </w:r>
          <w:r>
            <w:rPr>
              <w:sz w:val="28"/>
              <w:szCs w:val="28"/>
            </w:rPr>
            <w:t xml:space="preserve"> his name on 24</w:t>
          </w:r>
          <w:r w:rsidRPr="00D7422D">
            <w:rPr>
              <w:sz w:val="28"/>
              <w:szCs w:val="28"/>
              <w:vertAlign w:val="superscript"/>
            </w:rPr>
            <w:t>th</w:t>
          </w:r>
          <w:r>
            <w:rPr>
              <w:sz w:val="28"/>
              <w:szCs w:val="28"/>
            </w:rPr>
            <w:t xml:space="preserve"> July 2008.  It was common ground at the trial that the reconciliation produced by the Respondent’s bank in January 2010 show</w:t>
          </w:r>
          <w:r w:rsidR="000F42FA">
            <w:rPr>
              <w:sz w:val="28"/>
              <w:szCs w:val="28"/>
            </w:rPr>
            <w:t>ed</w:t>
          </w:r>
          <w:r>
            <w:rPr>
              <w:sz w:val="28"/>
              <w:szCs w:val="28"/>
            </w:rPr>
            <w:t xml:space="preserve"> receipts covering the full amount of </w:t>
          </w:r>
          <w:r w:rsidR="000F42FA">
            <w:rPr>
              <w:sz w:val="28"/>
              <w:szCs w:val="28"/>
            </w:rPr>
            <w:t>the</w:t>
          </w:r>
          <w:r>
            <w:rPr>
              <w:sz w:val="28"/>
              <w:szCs w:val="28"/>
            </w:rPr>
            <w:t xml:space="preserve"> purchase price.  It was also common ground that the Respondent’s lawyers in South Africa wrote to the Appellant on the strength of this reconciliation to confirm that payment had been made in full.  As mentioned above, the Respondent later confirmed that the reconciliation was mistaken and reflected a bank error which was </w:t>
          </w:r>
          <w:r w:rsidR="00350ED9">
            <w:rPr>
              <w:sz w:val="28"/>
              <w:szCs w:val="28"/>
            </w:rPr>
            <w:t xml:space="preserve">supposedly </w:t>
          </w:r>
          <w:r>
            <w:rPr>
              <w:sz w:val="28"/>
              <w:szCs w:val="28"/>
            </w:rPr>
            <w:t xml:space="preserve">corrected.  </w:t>
          </w:r>
          <w:r w:rsidR="002F3224">
            <w:rPr>
              <w:sz w:val="28"/>
              <w:szCs w:val="28"/>
            </w:rPr>
            <w:t>Surprisingly</w:t>
          </w:r>
          <w:r>
            <w:rPr>
              <w:sz w:val="28"/>
              <w:szCs w:val="28"/>
            </w:rPr>
            <w:t xml:space="preserve"> however, the error </w:t>
          </w:r>
          <w:r w:rsidR="002F3224">
            <w:rPr>
              <w:sz w:val="28"/>
              <w:szCs w:val="28"/>
            </w:rPr>
            <w:t xml:space="preserve">was never explained to the Appellant, nor was the alleged corrected reconciliation report </w:t>
          </w:r>
          <w:r w:rsidR="000F42FA">
            <w:rPr>
              <w:sz w:val="28"/>
              <w:szCs w:val="28"/>
            </w:rPr>
            <w:t xml:space="preserve">ever </w:t>
          </w:r>
          <w:r w:rsidR="002F3224">
            <w:rPr>
              <w:sz w:val="28"/>
              <w:szCs w:val="28"/>
            </w:rPr>
            <w:t>produced before the court below</w:t>
          </w:r>
          <w:r w:rsidR="007C37FF">
            <w:rPr>
              <w:sz w:val="28"/>
              <w:szCs w:val="28"/>
            </w:rPr>
            <w:t>!</w:t>
          </w:r>
        </w:p>
        <w:p w:rsidR="009B146A" w:rsidRDefault="009B146A" w:rsidP="00D7422D">
          <w:pPr>
            <w:pStyle w:val="JudgmentText"/>
            <w:numPr>
              <w:ilvl w:val="0"/>
              <w:numId w:val="0"/>
            </w:numPr>
            <w:ind w:left="709" w:hanging="709"/>
            <w:rPr>
              <w:sz w:val="28"/>
              <w:szCs w:val="28"/>
            </w:rPr>
          </w:pPr>
        </w:p>
        <w:p w:rsidR="009B146A" w:rsidRDefault="009B146A" w:rsidP="00D7422D">
          <w:pPr>
            <w:pStyle w:val="JudgmentText"/>
            <w:numPr>
              <w:ilvl w:val="0"/>
              <w:numId w:val="0"/>
            </w:numPr>
            <w:ind w:left="709" w:hanging="709"/>
            <w:rPr>
              <w:sz w:val="28"/>
              <w:szCs w:val="28"/>
            </w:rPr>
          </w:pPr>
        </w:p>
        <w:p w:rsidR="002F3224" w:rsidRDefault="002F3224" w:rsidP="00D7422D">
          <w:pPr>
            <w:pStyle w:val="JudgmentText"/>
            <w:numPr>
              <w:ilvl w:val="0"/>
              <w:numId w:val="0"/>
            </w:numPr>
            <w:ind w:left="709" w:hanging="709"/>
            <w:rPr>
              <w:sz w:val="28"/>
              <w:szCs w:val="28"/>
            </w:rPr>
          </w:pPr>
          <w:r>
            <w:rPr>
              <w:sz w:val="28"/>
              <w:szCs w:val="28"/>
            </w:rPr>
            <w:t>[1</w:t>
          </w:r>
          <w:r w:rsidR="007C37FF">
            <w:rPr>
              <w:sz w:val="28"/>
              <w:szCs w:val="28"/>
            </w:rPr>
            <w:t>5</w:t>
          </w:r>
          <w:r>
            <w:rPr>
              <w:sz w:val="28"/>
              <w:szCs w:val="28"/>
            </w:rPr>
            <w:t>]</w:t>
          </w:r>
          <w:r>
            <w:rPr>
              <w:sz w:val="28"/>
              <w:szCs w:val="28"/>
            </w:rPr>
            <w:tab/>
            <w:t>As a general rule in civil cases the principle is that he who avers must prove.  It is the duty of a party to present evidence on the facts in issue necessary to establish the claim o</w:t>
          </w:r>
          <w:r w:rsidR="005770A1">
            <w:rPr>
              <w:sz w:val="28"/>
              <w:szCs w:val="28"/>
            </w:rPr>
            <w:t>r</w:t>
          </w:r>
          <w:r>
            <w:rPr>
              <w:sz w:val="28"/>
              <w:szCs w:val="28"/>
            </w:rPr>
            <w:t xml:space="preserve"> the defence.</w:t>
          </w:r>
        </w:p>
        <w:p w:rsidR="001E5438" w:rsidRDefault="002F3224" w:rsidP="00D7422D">
          <w:pPr>
            <w:pStyle w:val="JudgmentText"/>
            <w:numPr>
              <w:ilvl w:val="0"/>
              <w:numId w:val="0"/>
            </w:numPr>
            <w:ind w:left="709" w:hanging="709"/>
            <w:rPr>
              <w:sz w:val="28"/>
              <w:szCs w:val="28"/>
            </w:rPr>
          </w:pPr>
          <w:r>
            <w:rPr>
              <w:sz w:val="28"/>
              <w:szCs w:val="28"/>
            </w:rPr>
            <w:t>[1</w:t>
          </w:r>
          <w:r w:rsidR="007C37FF">
            <w:rPr>
              <w:sz w:val="28"/>
              <w:szCs w:val="28"/>
            </w:rPr>
            <w:t>6</w:t>
          </w:r>
          <w:r>
            <w:rPr>
              <w:sz w:val="28"/>
              <w:szCs w:val="28"/>
            </w:rPr>
            <w:t>]</w:t>
          </w:r>
          <w:r>
            <w:rPr>
              <w:sz w:val="28"/>
              <w:szCs w:val="28"/>
            </w:rPr>
            <w:tab/>
            <w:t xml:space="preserve">In this case it is on record (page 172 of the </w:t>
          </w:r>
          <w:r w:rsidR="005770A1">
            <w:rPr>
              <w:sz w:val="28"/>
              <w:szCs w:val="28"/>
            </w:rPr>
            <w:t>b</w:t>
          </w:r>
          <w:r>
            <w:rPr>
              <w:sz w:val="28"/>
              <w:szCs w:val="28"/>
            </w:rPr>
            <w:t>rief, page 11 of the Judgment) that the Appellant made a statement to the effect that it was not upon him to show that th</w:t>
          </w:r>
          <w:r w:rsidR="005770A1">
            <w:rPr>
              <w:sz w:val="28"/>
              <w:szCs w:val="28"/>
            </w:rPr>
            <w:t>e claimed sum of money was paid.  C</w:t>
          </w:r>
          <w:r>
            <w:rPr>
              <w:sz w:val="28"/>
              <w:szCs w:val="28"/>
            </w:rPr>
            <w:t xml:space="preserve">ounsel for the Respondent </w:t>
          </w:r>
          <w:r w:rsidR="001E5438">
            <w:rPr>
              <w:sz w:val="28"/>
              <w:szCs w:val="28"/>
            </w:rPr>
            <w:t>had argued otherwise, citing Article 1315 of the Civil Code that the burden had shifted to the Appellant.  The Article states:-</w:t>
          </w:r>
        </w:p>
        <w:p w:rsidR="0094443C" w:rsidRDefault="0094443C" w:rsidP="001A11AA">
          <w:pPr>
            <w:pStyle w:val="JudgmentText"/>
            <w:numPr>
              <w:ilvl w:val="0"/>
              <w:numId w:val="0"/>
            </w:numPr>
            <w:ind w:left="1134" w:right="713"/>
            <w:rPr>
              <w:i/>
              <w:sz w:val="28"/>
              <w:szCs w:val="28"/>
            </w:rPr>
          </w:pPr>
          <w:r>
            <w:rPr>
              <w:i/>
              <w:sz w:val="28"/>
              <w:szCs w:val="28"/>
            </w:rPr>
            <w:t>A person who demands the performance of an obligation shall be bound to prove it.  Conversely a person who claims to have been released shall be found to prove the payment or the performance which has extinguished his obligation.</w:t>
          </w:r>
        </w:p>
        <w:p w:rsidR="0094443C" w:rsidRDefault="0094443C" w:rsidP="0094443C">
          <w:pPr>
            <w:pStyle w:val="JudgmentText"/>
            <w:numPr>
              <w:ilvl w:val="0"/>
              <w:numId w:val="0"/>
            </w:numPr>
            <w:tabs>
              <w:tab w:val="left" w:pos="709"/>
            </w:tabs>
            <w:ind w:left="709" w:right="4" w:hanging="709"/>
            <w:rPr>
              <w:sz w:val="28"/>
              <w:szCs w:val="28"/>
            </w:rPr>
          </w:pPr>
          <w:r w:rsidRPr="0094443C">
            <w:rPr>
              <w:sz w:val="28"/>
              <w:szCs w:val="28"/>
            </w:rPr>
            <w:t>[1</w:t>
          </w:r>
          <w:r w:rsidR="007C37FF">
            <w:rPr>
              <w:sz w:val="28"/>
              <w:szCs w:val="28"/>
            </w:rPr>
            <w:t>7</w:t>
          </w:r>
          <w:r w:rsidRPr="0094443C">
            <w:rPr>
              <w:sz w:val="28"/>
              <w:szCs w:val="28"/>
            </w:rPr>
            <w:t>]</w:t>
          </w:r>
          <w:r>
            <w:rPr>
              <w:i/>
              <w:sz w:val="28"/>
              <w:szCs w:val="28"/>
            </w:rPr>
            <w:tab/>
          </w:r>
          <w:r>
            <w:rPr>
              <w:sz w:val="28"/>
              <w:szCs w:val="28"/>
            </w:rPr>
            <w:t xml:space="preserve">The general principle is that a person who pleads payment has the burden of proving it.  In </w:t>
          </w:r>
          <w:r>
            <w:rPr>
              <w:b/>
              <w:sz w:val="28"/>
              <w:szCs w:val="28"/>
            </w:rPr>
            <w:t>Jimenez v NLLC, 1 GR No. 116960, 326 Phil. 89, 95</w:t>
          </w:r>
          <w:r>
            <w:rPr>
              <w:sz w:val="28"/>
              <w:szCs w:val="28"/>
            </w:rPr>
            <w:t xml:space="preserve"> [1996] the court ruled that the burden rests on the debtor to prove payment, rather than on the creditor to prove non-payment.</w:t>
          </w:r>
        </w:p>
        <w:p w:rsidR="0094443C" w:rsidRDefault="0094443C" w:rsidP="0094443C">
          <w:pPr>
            <w:pStyle w:val="JudgmentText"/>
            <w:numPr>
              <w:ilvl w:val="0"/>
              <w:numId w:val="0"/>
            </w:numPr>
            <w:tabs>
              <w:tab w:val="left" w:pos="709"/>
            </w:tabs>
            <w:ind w:left="709" w:right="4" w:hanging="709"/>
            <w:rPr>
              <w:sz w:val="28"/>
              <w:szCs w:val="28"/>
            </w:rPr>
          </w:pPr>
          <w:r>
            <w:rPr>
              <w:sz w:val="28"/>
              <w:szCs w:val="28"/>
            </w:rPr>
            <w:t>[1</w:t>
          </w:r>
          <w:r w:rsidR="007C37FF">
            <w:rPr>
              <w:sz w:val="28"/>
              <w:szCs w:val="28"/>
            </w:rPr>
            <w:t>8</w:t>
          </w:r>
          <w:r>
            <w:rPr>
              <w:sz w:val="28"/>
              <w:szCs w:val="28"/>
            </w:rPr>
            <w:t>]</w:t>
          </w:r>
          <w:r>
            <w:rPr>
              <w:sz w:val="28"/>
              <w:szCs w:val="28"/>
            </w:rPr>
            <w:tab/>
            <w:t>In this case</w:t>
          </w:r>
          <w:r w:rsidR="005770A1">
            <w:rPr>
              <w:sz w:val="28"/>
              <w:szCs w:val="28"/>
            </w:rPr>
            <w:t>,</w:t>
          </w:r>
          <w:r>
            <w:rPr>
              <w:sz w:val="28"/>
              <w:szCs w:val="28"/>
            </w:rPr>
            <w:t xml:space="preserve"> it may be fair to say that the Appellant </w:t>
          </w:r>
          <w:r w:rsidR="00B97E05">
            <w:rPr>
              <w:sz w:val="28"/>
              <w:szCs w:val="28"/>
            </w:rPr>
            <w:t xml:space="preserve">as the debtor </w:t>
          </w:r>
          <w:r>
            <w:rPr>
              <w:sz w:val="28"/>
              <w:szCs w:val="28"/>
            </w:rPr>
            <w:t>did his best to discharge the above burden.  Bank records show that a transaction of an amount of USD388</w:t>
          </w:r>
          <w:proofErr w:type="gramStart"/>
          <w:r>
            <w:rPr>
              <w:sz w:val="28"/>
              <w:szCs w:val="28"/>
            </w:rPr>
            <w:t>,500.00</w:t>
          </w:r>
          <w:proofErr w:type="gramEnd"/>
          <w:r>
            <w:rPr>
              <w:sz w:val="28"/>
              <w:szCs w:val="28"/>
            </w:rPr>
            <w:t xml:space="preserve"> was made.  Furthermore, the Appellant received confirmation from the Respondent’s lawyers in the letter dated 20</w:t>
          </w:r>
          <w:r w:rsidRPr="0094443C">
            <w:rPr>
              <w:sz w:val="28"/>
              <w:szCs w:val="28"/>
              <w:vertAlign w:val="superscript"/>
            </w:rPr>
            <w:t>th</w:t>
          </w:r>
          <w:r>
            <w:rPr>
              <w:sz w:val="28"/>
              <w:szCs w:val="28"/>
            </w:rPr>
            <w:t xml:space="preserve"> January 2010 to show that payment had been made in full.  There was also the email from </w:t>
          </w:r>
          <w:proofErr w:type="spellStart"/>
          <w:r>
            <w:rPr>
              <w:sz w:val="28"/>
              <w:szCs w:val="28"/>
            </w:rPr>
            <w:t>Haniyyah</w:t>
          </w:r>
          <w:proofErr w:type="spellEnd"/>
          <w:r>
            <w:rPr>
              <w:sz w:val="28"/>
              <w:szCs w:val="28"/>
            </w:rPr>
            <w:t xml:space="preserve"> </w:t>
          </w:r>
          <w:proofErr w:type="spellStart"/>
          <w:r>
            <w:rPr>
              <w:sz w:val="28"/>
              <w:szCs w:val="28"/>
            </w:rPr>
            <w:t>Salie</w:t>
          </w:r>
          <w:proofErr w:type="spellEnd"/>
          <w:r>
            <w:rPr>
              <w:sz w:val="28"/>
              <w:szCs w:val="28"/>
            </w:rPr>
            <w:t xml:space="preserve"> dated 18</w:t>
          </w:r>
          <w:r w:rsidRPr="0094443C">
            <w:rPr>
              <w:sz w:val="28"/>
              <w:szCs w:val="28"/>
              <w:vertAlign w:val="superscript"/>
            </w:rPr>
            <w:t>th</w:t>
          </w:r>
          <w:r>
            <w:rPr>
              <w:sz w:val="28"/>
              <w:szCs w:val="28"/>
            </w:rPr>
            <w:t xml:space="preserve"> January 2010 to Karen Van Der Burgh </w:t>
          </w:r>
          <w:r>
            <w:rPr>
              <w:sz w:val="28"/>
              <w:szCs w:val="28"/>
            </w:rPr>
            <w:lastRenderedPageBreak/>
            <w:t>showing that the Appellant had paid the full purchase price and the optional extras.</w:t>
          </w:r>
        </w:p>
        <w:p w:rsidR="00556CF3" w:rsidRDefault="0094443C" w:rsidP="0094443C">
          <w:pPr>
            <w:pStyle w:val="JudgmentText"/>
            <w:numPr>
              <w:ilvl w:val="0"/>
              <w:numId w:val="0"/>
            </w:numPr>
            <w:tabs>
              <w:tab w:val="left" w:pos="709"/>
            </w:tabs>
            <w:ind w:left="709" w:right="4" w:hanging="709"/>
            <w:rPr>
              <w:sz w:val="28"/>
              <w:szCs w:val="28"/>
            </w:rPr>
          </w:pPr>
          <w:r>
            <w:rPr>
              <w:sz w:val="28"/>
              <w:szCs w:val="28"/>
            </w:rPr>
            <w:t>[1</w:t>
          </w:r>
          <w:r w:rsidR="007C37FF">
            <w:rPr>
              <w:sz w:val="28"/>
              <w:szCs w:val="28"/>
            </w:rPr>
            <w:t>9</w:t>
          </w:r>
          <w:r>
            <w:rPr>
              <w:sz w:val="28"/>
              <w:szCs w:val="28"/>
            </w:rPr>
            <w:t>]</w:t>
          </w:r>
          <w:r>
            <w:rPr>
              <w:sz w:val="28"/>
              <w:szCs w:val="28"/>
            </w:rPr>
            <w:tab/>
            <w:t>Yet again, the record of proceedings (pages 138 – 139) shows that the Appellant produced a number of documents which, despite objection by the Respondent’s Counsel, were produced and admitted in evidence as exhibit D3.  Among this bundle of documents was the “</w:t>
          </w:r>
          <w:r w:rsidR="00556CF3">
            <w:rPr>
              <w:sz w:val="28"/>
              <w:szCs w:val="28"/>
            </w:rPr>
            <w:t>TRANSFER ORDER No.8” dated 2</w:t>
          </w:r>
          <w:r w:rsidR="00556CF3" w:rsidRPr="00556CF3">
            <w:rPr>
              <w:sz w:val="28"/>
              <w:szCs w:val="28"/>
              <w:vertAlign w:val="superscript"/>
            </w:rPr>
            <w:t>nd</w:t>
          </w:r>
          <w:r w:rsidR="00556CF3">
            <w:rPr>
              <w:sz w:val="28"/>
              <w:szCs w:val="28"/>
            </w:rPr>
            <w:t xml:space="preserve"> July 2008 showing that a sum of USD388,500.00 was “partial payment under purchase and sale contract dated 13.11.2007 Alexander </w:t>
          </w:r>
          <w:proofErr w:type="spellStart"/>
          <w:r w:rsidR="00556CF3">
            <w:rPr>
              <w:sz w:val="28"/>
              <w:szCs w:val="28"/>
            </w:rPr>
            <w:t>Kozhaev</w:t>
          </w:r>
          <w:proofErr w:type="spellEnd"/>
          <w:r w:rsidR="00556CF3">
            <w:rPr>
              <w:sz w:val="28"/>
              <w:szCs w:val="28"/>
            </w:rPr>
            <w:t xml:space="preserve">, Basin 2 Parcel 207 </w:t>
          </w:r>
          <w:r w:rsidR="00D01A19">
            <w:rPr>
              <w:sz w:val="28"/>
              <w:szCs w:val="28"/>
            </w:rPr>
            <w:t>Villa</w:t>
          </w:r>
          <w:r w:rsidR="00556CF3">
            <w:rPr>
              <w:sz w:val="28"/>
              <w:szCs w:val="28"/>
            </w:rPr>
            <w:t xml:space="preserve"> type 6 Eden Island”.</w:t>
          </w:r>
        </w:p>
        <w:p w:rsidR="00556CF3" w:rsidRDefault="00556CF3" w:rsidP="0094443C">
          <w:pPr>
            <w:pStyle w:val="JudgmentText"/>
            <w:numPr>
              <w:ilvl w:val="0"/>
              <w:numId w:val="0"/>
            </w:numPr>
            <w:tabs>
              <w:tab w:val="left" w:pos="709"/>
            </w:tabs>
            <w:ind w:left="709" w:right="4" w:hanging="709"/>
            <w:rPr>
              <w:sz w:val="28"/>
              <w:szCs w:val="28"/>
            </w:rPr>
          </w:pPr>
          <w:r>
            <w:rPr>
              <w:sz w:val="28"/>
              <w:szCs w:val="28"/>
            </w:rPr>
            <w:t>[</w:t>
          </w:r>
          <w:r w:rsidR="007C37FF">
            <w:rPr>
              <w:sz w:val="28"/>
              <w:szCs w:val="28"/>
            </w:rPr>
            <w:t>20</w:t>
          </w:r>
          <w:r>
            <w:rPr>
              <w:sz w:val="28"/>
              <w:szCs w:val="28"/>
            </w:rPr>
            <w:t>]</w:t>
          </w:r>
          <w:r>
            <w:rPr>
              <w:sz w:val="28"/>
              <w:szCs w:val="28"/>
            </w:rPr>
            <w:tab/>
            <w:t>It is on record that although the Chief Justice admitted the above document as part of exhibit D3 he did not attach much weight to it for the reason that the TRANSFER ORDER was issued by MOMATUK VICTOR KONSTANTINOVICH, a</w:t>
          </w:r>
          <w:r w:rsidR="005770A1">
            <w:rPr>
              <w:sz w:val="28"/>
              <w:szCs w:val="28"/>
            </w:rPr>
            <w:t xml:space="preserve"> different individual altogether;</w:t>
          </w:r>
          <w:r>
            <w:rPr>
              <w:sz w:val="28"/>
              <w:szCs w:val="28"/>
            </w:rPr>
            <w:t xml:space="preserve"> that it was not signed; and that the author of the document was not called as a witness.  We will come back to this aspect of the case in relation to this document later in the course of this Judgment.</w:t>
          </w:r>
        </w:p>
        <w:p w:rsidR="00556CF3" w:rsidRDefault="00556CF3" w:rsidP="0094443C">
          <w:pPr>
            <w:pStyle w:val="JudgmentText"/>
            <w:numPr>
              <w:ilvl w:val="0"/>
              <w:numId w:val="0"/>
            </w:numPr>
            <w:tabs>
              <w:tab w:val="left" w:pos="709"/>
            </w:tabs>
            <w:ind w:left="709" w:right="4" w:hanging="709"/>
            <w:rPr>
              <w:sz w:val="28"/>
              <w:szCs w:val="28"/>
            </w:rPr>
          </w:pPr>
          <w:r>
            <w:rPr>
              <w:sz w:val="28"/>
              <w:szCs w:val="28"/>
            </w:rPr>
            <w:t>[</w:t>
          </w:r>
          <w:r w:rsidR="00C440EF">
            <w:rPr>
              <w:sz w:val="28"/>
              <w:szCs w:val="28"/>
            </w:rPr>
            <w:t>2</w:t>
          </w:r>
          <w:r w:rsidR="007C37FF">
            <w:rPr>
              <w:sz w:val="28"/>
              <w:szCs w:val="28"/>
            </w:rPr>
            <w:t>1</w:t>
          </w:r>
          <w:r>
            <w:rPr>
              <w:sz w:val="28"/>
              <w:szCs w:val="28"/>
            </w:rPr>
            <w:t>]</w:t>
          </w:r>
          <w:r>
            <w:rPr>
              <w:sz w:val="28"/>
              <w:szCs w:val="28"/>
            </w:rPr>
            <w:tab/>
            <w:t xml:space="preserve">It will be </w:t>
          </w:r>
          <w:r w:rsidR="00350ED9">
            <w:rPr>
              <w:sz w:val="28"/>
              <w:szCs w:val="28"/>
            </w:rPr>
            <w:t>just</w:t>
          </w:r>
          <w:r>
            <w:rPr>
              <w:sz w:val="28"/>
              <w:szCs w:val="28"/>
            </w:rPr>
            <w:t xml:space="preserve"> to say that in the light of the above evidence the Appellant had discharged his burden of proof on a balance of probabilities.  In this sense it is fair to </w:t>
          </w:r>
          <w:r w:rsidR="005770A1">
            <w:rPr>
              <w:sz w:val="28"/>
              <w:szCs w:val="28"/>
            </w:rPr>
            <w:t>assert</w:t>
          </w:r>
          <w:r>
            <w:rPr>
              <w:sz w:val="28"/>
              <w:szCs w:val="28"/>
            </w:rPr>
            <w:t xml:space="preserve"> that the evidence adduced was enough to shift the burden to the Respondent to show the court that the amount was not paid.  The Chief Justice appeared to have appreciated this point when at page 12 of his Judgment under paragraph 40 there</w:t>
          </w:r>
          <w:r w:rsidR="00555678">
            <w:rPr>
              <w:sz w:val="28"/>
              <w:szCs w:val="28"/>
            </w:rPr>
            <w:t>to</w:t>
          </w:r>
          <w:r>
            <w:rPr>
              <w:sz w:val="28"/>
              <w:szCs w:val="28"/>
            </w:rPr>
            <w:t xml:space="preserve"> he opined:-</w:t>
          </w:r>
        </w:p>
        <w:p w:rsidR="001A11AA" w:rsidRDefault="00556CF3" w:rsidP="001A11AA">
          <w:pPr>
            <w:pStyle w:val="JudgmentText"/>
            <w:numPr>
              <w:ilvl w:val="0"/>
              <w:numId w:val="0"/>
            </w:numPr>
            <w:ind w:left="1134" w:right="713"/>
            <w:rPr>
              <w:i/>
              <w:sz w:val="28"/>
              <w:szCs w:val="28"/>
            </w:rPr>
          </w:pPr>
          <w:r>
            <w:rPr>
              <w:i/>
              <w:sz w:val="28"/>
              <w:szCs w:val="28"/>
            </w:rPr>
            <w:t xml:space="preserve">... </w:t>
          </w:r>
          <w:proofErr w:type="gramStart"/>
          <w:r>
            <w:rPr>
              <w:i/>
              <w:sz w:val="28"/>
              <w:szCs w:val="28"/>
            </w:rPr>
            <w:t>where</w:t>
          </w:r>
          <w:proofErr w:type="gramEnd"/>
          <w:r>
            <w:rPr>
              <w:i/>
              <w:sz w:val="28"/>
              <w:szCs w:val="28"/>
            </w:rPr>
            <w:t xml:space="preserve"> a creditor has purported to release a debtor and then subsequently alleges mistake, I do consider that it is reasonable to require proof of the alleged mistake.  In such a case the creditor is </w:t>
          </w:r>
          <w:r>
            <w:rPr>
              <w:i/>
              <w:sz w:val="28"/>
              <w:szCs w:val="28"/>
            </w:rPr>
            <w:lastRenderedPageBreak/>
            <w:t xml:space="preserve">to some extent the author of its own misfortune.  Having made the initial mistake, Eden Island has a responsibility to assist the court by providing the necessary information to set </w:t>
          </w:r>
          <w:r w:rsidR="001A11AA">
            <w:rPr>
              <w:i/>
              <w:sz w:val="28"/>
              <w:szCs w:val="28"/>
            </w:rPr>
            <w:t>the record straight.</w:t>
          </w:r>
        </w:p>
        <w:p w:rsidR="001A11AA" w:rsidRDefault="001A11AA" w:rsidP="001A11AA">
          <w:pPr>
            <w:pStyle w:val="JudgmentText"/>
            <w:numPr>
              <w:ilvl w:val="0"/>
              <w:numId w:val="0"/>
            </w:numPr>
            <w:ind w:left="709" w:right="4" w:hanging="709"/>
            <w:rPr>
              <w:sz w:val="28"/>
              <w:szCs w:val="28"/>
            </w:rPr>
          </w:pPr>
          <w:r w:rsidRPr="001A11AA">
            <w:rPr>
              <w:sz w:val="28"/>
              <w:szCs w:val="28"/>
            </w:rPr>
            <w:t>[</w:t>
          </w:r>
          <w:r w:rsidR="00413453">
            <w:rPr>
              <w:sz w:val="28"/>
              <w:szCs w:val="28"/>
            </w:rPr>
            <w:t>2</w:t>
          </w:r>
          <w:r w:rsidR="007C37FF">
            <w:rPr>
              <w:sz w:val="28"/>
              <w:szCs w:val="28"/>
            </w:rPr>
            <w:t>2</w:t>
          </w:r>
          <w:r>
            <w:rPr>
              <w:sz w:val="28"/>
              <w:szCs w:val="28"/>
            </w:rPr>
            <w:t>]</w:t>
          </w:r>
          <w:r>
            <w:rPr>
              <w:sz w:val="28"/>
              <w:szCs w:val="28"/>
            </w:rPr>
            <w:tab/>
            <w:t>Having made the above finding the Chief Justice went on to hold under paragraphs 42 and 43 thus:-</w:t>
          </w:r>
        </w:p>
        <w:p w:rsidR="002D4EEC" w:rsidRDefault="001A11AA" w:rsidP="001A11AA">
          <w:pPr>
            <w:pStyle w:val="JudgmentText"/>
            <w:numPr>
              <w:ilvl w:val="0"/>
              <w:numId w:val="0"/>
            </w:numPr>
            <w:ind w:left="1843" w:right="713" w:hanging="709"/>
            <w:rPr>
              <w:i/>
              <w:sz w:val="28"/>
              <w:szCs w:val="28"/>
            </w:rPr>
          </w:pPr>
          <w:r>
            <w:rPr>
              <w:i/>
              <w:sz w:val="28"/>
              <w:szCs w:val="28"/>
            </w:rPr>
            <w:t>[42]</w:t>
          </w:r>
          <w:r>
            <w:rPr>
              <w:i/>
              <w:sz w:val="28"/>
              <w:szCs w:val="28"/>
            </w:rPr>
            <w:tab/>
            <w:t>It is however still necessary to decide whether Eden Island has done enough to enable me to reach “a determinate conclusion”.  The evidence from Eden Island regarding the alleged bank error in this case is, I must say, unsatisfactory.  The flow of funds indicated by the interim bank statements and explained by Mr. Lawrence is not directly supported by other documents (for example, by other bank documents confirming that the funds flowed between reservation and sales</w:t>
          </w:r>
          <w:r w:rsidR="002D4EEC">
            <w:rPr>
              <w:i/>
              <w:sz w:val="28"/>
              <w:szCs w:val="28"/>
            </w:rPr>
            <w:t xml:space="preserve"> escrow, or by any contemporaneous correspondence or notes about the need to correct the mistake).  There appears to be a second error on the reconciliation (showing a debit of USD388</w:t>
          </w:r>
          <w:proofErr w:type="gramStart"/>
          <w:r w:rsidR="002D4EEC">
            <w:rPr>
              <w:i/>
              <w:sz w:val="28"/>
              <w:szCs w:val="28"/>
            </w:rPr>
            <w:t>,500</w:t>
          </w:r>
          <w:proofErr w:type="gramEnd"/>
          <w:r w:rsidR="002D4EEC">
            <w:rPr>
              <w:i/>
              <w:sz w:val="28"/>
              <w:szCs w:val="28"/>
            </w:rPr>
            <w:t xml:space="preserve"> from escrow on 3 July 2008, not 4 or 8 July) which has never been explained.  And most importantly, I have never seen a corrected reconciliation. Mr. </w:t>
          </w:r>
          <w:proofErr w:type="spellStart"/>
          <w:r w:rsidR="002D4EEC">
            <w:rPr>
              <w:i/>
              <w:sz w:val="28"/>
              <w:szCs w:val="28"/>
            </w:rPr>
            <w:t>Kozhaev</w:t>
          </w:r>
          <w:proofErr w:type="spellEnd"/>
          <w:r w:rsidR="002D4EEC">
            <w:rPr>
              <w:i/>
              <w:sz w:val="28"/>
              <w:szCs w:val="28"/>
            </w:rPr>
            <w:t xml:space="preserve"> was certainly not given one.  The January 2012 letter of demand makes no reference at all to the fact that earlier reconciliations are wrong.  Eden Island, and its counsel, have thereby blurred and confused what should have been a </w:t>
          </w:r>
          <w:proofErr w:type="spellStart"/>
          <w:r w:rsidR="002D4EEC">
            <w:rPr>
              <w:i/>
              <w:sz w:val="28"/>
              <w:szCs w:val="28"/>
            </w:rPr>
            <w:t>clearcut</w:t>
          </w:r>
          <w:proofErr w:type="spellEnd"/>
          <w:r w:rsidR="002D4EEC">
            <w:rPr>
              <w:i/>
              <w:sz w:val="28"/>
              <w:szCs w:val="28"/>
            </w:rPr>
            <w:t xml:space="preserve"> claim of mistake.</w:t>
          </w:r>
        </w:p>
        <w:p w:rsidR="009B146A" w:rsidRDefault="009B146A" w:rsidP="001A11AA">
          <w:pPr>
            <w:pStyle w:val="JudgmentText"/>
            <w:numPr>
              <w:ilvl w:val="0"/>
              <w:numId w:val="0"/>
            </w:numPr>
            <w:ind w:left="1843" w:right="713" w:hanging="709"/>
            <w:rPr>
              <w:i/>
              <w:sz w:val="28"/>
              <w:szCs w:val="28"/>
            </w:rPr>
          </w:pPr>
        </w:p>
        <w:p w:rsidR="009B146A" w:rsidRDefault="009B146A" w:rsidP="001A11AA">
          <w:pPr>
            <w:pStyle w:val="JudgmentText"/>
            <w:numPr>
              <w:ilvl w:val="0"/>
              <w:numId w:val="0"/>
            </w:numPr>
            <w:ind w:left="1843" w:right="713" w:hanging="709"/>
            <w:rPr>
              <w:i/>
              <w:sz w:val="28"/>
              <w:szCs w:val="28"/>
            </w:rPr>
          </w:pPr>
        </w:p>
        <w:p w:rsidR="005E1C64" w:rsidRDefault="002D4EEC" w:rsidP="001A11AA">
          <w:pPr>
            <w:pStyle w:val="JudgmentText"/>
            <w:numPr>
              <w:ilvl w:val="0"/>
              <w:numId w:val="0"/>
            </w:numPr>
            <w:ind w:left="1843" w:right="713" w:hanging="709"/>
            <w:rPr>
              <w:i/>
              <w:sz w:val="28"/>
              <w:szCs w:val="28"/>
            </w:rPr>
          </w:pPr>
          <w:r>
            <w:rPr>
              <w:i/>
              <w:sz w:val="28"/>
              <w:szCs w:val="28"/>
            </w:rPr>
            <w:t>[43]</w:t>
          </w:r>
          <w:r>
            <w:rPr>
              <w:i/>
              <w:sz w:val="28"/>
              <w:szCs w:val="28"/>
            </w:rPr>
            <w:tab/>
            <w:t>Be that as it may, I have reached the conclusion on the available evidence that Eden Island’</w:t>
          </w:r>
          <w:r w:rsidR="007C03C5">
            <w:rPr>
              <w:i/>
              <w:sz w:val="28"/>
              <w:szCs w:val="28"/>
            </w:rPr>
            <w:t xml:space="preserve">s version of events is significantly more likely than not to be true.  The </w:t>
          </w:r>
          <w:r w:rsidR="005E1C64">
            <w:rPr>
              <w:i/>
              <w:sz w:val="28"/>
              <w:szCs w:val="28"/>
            </w:rPr>
            <w:t xml:space="preserve">evidence cannot be said to be “evenly balanced” to the point where shifting the burden of proof back to Eden Island could alter the outcome.  As Lord Hoffman put it in </w:t>
          </w:r>
          <w:r w:rsidR="005E1C64" w:rsidRPr="005E1C64">
            <w:rPr>
              <w:i/>
              <w:sz w:val="28"/>
              <w:szCs w:val="28"/>
            </w:rPr>
            <w:t xml:space="preserve">In re </w:t>
          </w:r>
          <w:r w:rsidR="005E1C64">
            <w:rPr>
              <w:i/>
              <w:sz w:val="28"/>
              <w:szCs w:val="28"/>
            </w:rPr>
            <w:t>B (Children) [2008] UKHL 35 at [2], there is “no room for a finding that [something] might have happened.  The law operates a binary system in which the only values are 0 and 1.”  I am satisfied that the probability of non-payment in this case is closer to 1 than to 0 and, on that basis, Eden Island’s claim succeeds.</w:t>
          </w:r>
        </w:p>
        <w:p w:rsidR="005E1C64" w:rsidRDefault="005E1C64" w:rsidP="00361F05">
          <w:pPr>
            <w:pStyle w:val="JudgmentText"/>
            <w:numPr>
              <w:ilvl w:val="0"/>
              <w:numId w:val="0"/>
            </w:numPr>
            <w:ind w:left="709" w:right="4" w:hanging="709"/>
            <w:rPr>
              <w:sz w:val="28"/>
              <w:szCs w:val="28"/>
            </w:rPr>
          </w:pPr>
          <w:r w:rsidRPr="005E1C64">
            <w:rPr>
              <w:sz w:val="28"/>
              <w:szCs w:val="28"/>
            </w:rPr>
            <w:t>[</w:t>
          </w:r>
          <w:r w:rsidR="00413453">
            <w:rPr>
              <w:sz w:val="28"/>
              <w:szCs w:val="28"/>
            </w:rPr>
            <w:t>2</w:t>
          </w:r>
          <w:r w:rsidR="007C37FF">
            <w:rPr>
              <w:sz w:val="28"/>
              <w:szCs w:val="28"/>
            </w:rPr>
            <w:t>3</w:t>
          </w:r>
          <w:r>
            <w:rPr>
              <w:sz w:val="28"/>
              <w:szCs w:val="28"/>
            </w:rPr>
            <w:t>]</w:t>
          </w:r>
          <w:r>
            <w:rPr>
              <w:sz w:val="28"/>
              <w:szCs w:val="28"/>
            </w:rPr>
            <w:tab/>
            <w:t xml:space="preserve">As it is, it is apparent from the above reasoning that, the Chief Justice ruled in favour of the Respondent not because </w:t>
          </w:r>
          <w:r w:rsidR="00413453">
            <w:rPr>
              <w:sz w:val="28"/>
              <w:szCs w:val="28"/>
            </w:rPr>
            <w:t>he</w:t>
          </w:r>
          <w:r>
            <w:rPr>
              <w:sz w:val="28"/>
              <w:szCs w:val="28"/>
            </w:rPr>
            <w:t xml:space="preserve"> had “proven the existence of the payment obligation” but rather that the Appellant had failed to prove that the claimed sum was paid.  With respect, having </w:t>
          </w:r>
          <w:r w:rsidR="005770A1">
            <w:rPr>
              <w:sz w:val="28"/>
              <w:szCs w:val="28"/>
            </w:rPr>
            <w:t xml:space="preserve">observed or </w:t>
          </w:r>
          <w:r>
            <w:rPr>
              <w:sz w:val="28"/>
              <w:szCs w:val="28"/>
            </w:rPr>
            <w:t xml:space="preserve">arrived at the conclusion that it was incumbent upon the Respondent to prove non-payment it was </w:t>
          </w:r>
          <w:r w:rsidR="00350ED9">
            <w:rPr>
              <w:sz w:val="28"/>
              <w:szCs w:val="28"/>
            </w:rPr>
            <w:t>unjust</w:t>
          </w:r>
          <w:r>
            <w:rPr>
              <w:sz w:val="28"/>
              <w:szCs w:val="28"/>
            </w:rPr>
            <w:t xml:space="preserve"> to rule against the Appellant in the circumstances of this case.</w:t>
          </w:r>
        </w:p>
        <w:p w:rsidR="008C6E34" w:rsidRDefault="008C6E34" w:rsidP="00361F05">
          <w:pPr>
            <w:pStyle w:val="JudgmentText"/>
            <w:numPr>
              <w:ilvl w:val="0"/>
              <w:numId w:val="0"/>
            </w:numPr>
            <w:ind w:left="709" w:right="4" w:hanging="709"/>
            <w:rPr>
              <w:sz w:val="28"/>
              <w:szCs w:val="28"/>
            </w:rPr>
          </w:pPr>
          <w:r>
            <w:rPr>
              <w:sz w:val="28"/>
              <w:szCs w:val="28"/>
            </w:rPr>
            <w:t>[2</w:t>
          </w:r>
          <w:r w:rsidR="00E63D79">
            <w:rPr>
              <w:sz w:val="28"/>
              <w:szCs w:val="28"/>
            </w:rPr>
            <w:t>4</w:t>
          </w:r>
          <w:r>
            <w:rPr>
              <w:sz w:val="28"/>
              <w:szCs w:val="28"/>
            </w:rPr>
            <w:t>]</w:t>
          </w:r>
          <w:r>
            <w:rPr>
              <w:sz w:val="28"/>
              <w:szCs w:val="28"/>
            </w:rPr>
            <w:tab/>
            <w:t xml:space="preserve">It is trite law that in civil cases the plaintiff’s onus of proof can only be discharged if he proves his case on a preponderance of probabilities and the </w:t>
          </w:r>
          <w:proofErr w:type="gramStart"/>
          <w:r>
            <w:rPr>
              <w:sz w:val="28"/>
              <w:szCs w:val="28"/>
            </w:rPr>
            <w:t>prerequisite  is</w:t>
          </w:r>
          <w:proofErr w:type="gramEnd"/>
          <w:r>
            <w:rPr>
              <w:sz w:val="28"/>
              <w:szCs w:val="28"/>
            </w:rPr>
            <w:t xml:space="preserve"> that the court must be satisfied that his version is true and that of the defendant is false.  In the case of </w:t>
          </w:r>
          <w:r>
            <w:rPr>
              <w:b/>
              <w:sz w:val="28"/>
              <w:szCs w:val="28"/>
            </w:rPr>
            <w:t>Milner v Minister of Pensions [1947] 2 ALL ER 372</w:t>
          </w:r>
          <w:r>
            <w:rPr>
              <w:sz w:val="28"/>
              <w:szCs w:val="28"/>
            </w:rPr>
            <w:t xml:space="preserve"> Denning J. makes a pertinent distinction between </w:t>
          </w:r>
          <w:r>
            <w:rPr>
              <w:sz w:val="28"/>
              <w:szCs w:val="28"/>
            </w:rPr>
            <w:lastRenderedPageBreak/>
            <w:t>succeeding on the balance of probabilities and failing on the balance of probabilities, thus:-</w:t>
          </w:r>
        </w:p>
        <w:p w:rsidR="008C6E34" w:rsidRDefault="008C6E34" w:rsidP="008C6E34">
          <w:pPr>
            <w:pStyle w:val="JudgmentText"/>
            <w:numPr>
              <w:ilvl w:val="0"/>
              <w:numId w:val="0"/>
            </w:numPr>
            <w:ind w:left="1134" w:right="713"/>
            <w:rPr>
              <w:sz w:val="28"/>
              <w:szCs w:val="28"/>
            </w:rPr>
          </w:pPr>
          <w:r>
            <w:rPr>
              <w:i/>
              <w:sz w:val="28"/>
              <w:szCs w:val="28"/>
            </w:rPr>
            <w:t>If the evidence is such that the tribunal/court can say ‘we think it more probable than not’ the burden is discharged, but if the probabilities are equal, it is not.</w:t>
          </w:r>
        </w:p>
        <w:p w:rsidR="008C6E34" w:rsidRDefault="008C6E34" w:rsidP="008C6E34">
          <w:pPr>
            <w:pStyle w:val="JudgmentText"/>
            <w:numPr>
              <w:ilvl w:val="0"/>
              <w:numId w:val="0"/>
            </w:numPr>
            <w:ind w:left="709" w:right="4" w:hanging="709"/>
            <w:rPr>
              <w:sz w:val="28"/>
              <w:szCs w:val="28"/>
            </w:rPr>
          </w:pPr>
          <w:r>
            <w:rPr>
              <w:sz w:val="28"/>
              <w:szCs w:val="28"/>
            </w:rPr>
            <w:t>[2</w:t>
          </w:r>
          <w:r w:rsidR="00E63D79">
            <w:rPr>
              <w:sz w:val="28"/>
              <w:szCs w:val="28"/>
            </w:rPr>
            <w:t>5</w:t>
          </w:r>
          <w:r>
            <w:rPr>
              <w:sz w:val="28"/>
              <w:szCs w:val="28"/>
            </w:rPr>
            <w:t>]</w:t>
          </w:r>
          <w:r>
            <w:rPr>
              <w:sz w:val="28"/>
              <w:szCs w:val="28"/>
            </w:rPr>
            <w:tab/>
            <w:t>In the case at hand, the evidence availed to the Court does not indicate that the Respondent</w:t>
          </w:r>
          <w:r w:rsidR="00504AFF">
            <w:rPr>
              <w:sz w:val="28"/>
              <w:szCs w:val="28"/>
            </w:rPr>
            <w:t xml:space="preserve"> discharged this burden.  We find that the probabilities were more or less equal.  Case law provides for instances when probabilities are evenly balanced.  In the case of </w:t>
          </w:r>
          <w:r w:rsidR="00504AFF">
            <w:rPr>
              <w:b/>
              <w:sz w:val="28"/>
              <w:szCs w:val="28"/>
            </w:rPr>
            <w:t xml:space="preserve">National Employers General Insurance Co Ltd v </w:t>
          </w:r>
          <w:proofErr w:type="spellStart"/>
          <w:r w:rsidR="00504AFF">
            <w:rPr>
              <w:b/>
              <w:sz w:val="28"/>
              <w:szCs w:val="28"/>
            </w:rPr>
            <w:t>Jagers</w:t>
          </w:r>
          <w:proofErr w:type="spellEnd"/>
          <w:r w:rsidR="00504AFF">
            <w:rPr>
              <w:b/>
              <w:sz w:val="28"/>
              <w:szCs w:val="28"/>
            </w:rPr>
            <w:t xml:space="preserve"> 1984 (4) SA 437 €</w:t>
          </w:r>
          <w:r w:rsidR="00504AFF">
            <w:rPr>
              <w:sz w:val="28"/>
              <w:szCs w:val="28"/>
            </w:rPr>
            <w:t xml:space="preserve"> at 440E-441 A, </w:t>
          </w:r>
          <w:proofErr w:type="spellStart"/>
          <w:r w:rsidR="00504AFF">
            <w:rPr>
              <w:sz w:val="28"/>
              <w:szCs w:val="28"/>
            </w:rPr>
            <w:t>Eksteen</w:t>
          </w:r>
          <w:proofErr w:type="spellEnd"/>
          <w:r w:rsidR="00504AFF">
            <w:rPr>
              <w:sz w:val="28"/>
              <w:szCs w:val="28"/>
            </w:rPr>
            <w:t xml:space="preserve"> AJP said:</w:t>
          </w:r>
        </w:p>
        <w:p w:rsidR="00504AFF" w:rsidRDefault="00504AFF" w:rsidP="00504AFF">
          <w:pPr>
            <w:pStyle w:val="JudgmentText"/>
            <w:numPr>
              <w:ilvl w:val="0"/>
              <w:numId w:val="0"/>
            </w:numPr>
            <w:ind w:left="1134" w:right="713"/>
            <w:rPr>
              <w:i/>
              <w:sz w:val="28"/>
              <w:szCs w:val="28"/>
            </w:rPr>
          </w:pPr>
          <w:r>
            <w:rPr>
              <w:i/>
              <w:sz w:val="28"/>
              <w:szCs w:val="28"/>
            </w:rPr>
            <w:t>… If however, the probabilities are evenly balanced in the sense that they do not favour the plaintiff’s case any more than they do the defendant’s, the plaintiff can only succeed if the Court nevertheless believes him and is satisfied that his evidence is true and that the defendant’s version is false.</w:t>
          </w:r>
        </w:p>
        <w:p w:rsidR="00504AFF" w:rsidRDefault="00504AFF" w:rsidP="00504AFF">
          <w:pPr>
            <w:pStyle w:val="JudgmentText"/>
            <w:numPr>
              <w:ilvl w:val="0"/>
              <w:numId w:val="0"/>
            </w:numPr>
            <w:ind w:left="709" w:right="4" w:hanging="709"/>
            <w:rPr>
              <w:sz w:val="28"/>
              <w:szCs w:val="28"/>
            </w:rPr>
          </w:pPr>
          <w:r>
            <w:rPr>
              <w:sz w:val="28"/>
              <w:szCs w:val="28"/>
            </w:rPr>
            <w:t>[2</w:t>
          </w:r>
          <w:r w:rsidR="00E63D79">
            <w:rPr>
              <w:sz w:val="28"/>
              <w:szCs w:val="28"/>
            </w:rPr>
            <w:t>6</w:t>
          </w:r>
          <w:r>
            <w:rPr>
              <w:sz w:val="28"/>
              <w:szCs w:val="28"/>
            </w:rPr>
            <w:t>]</w:t>
          </w:r>
          <w:r>
            <w:rPr>
              <w:sz w:val="28"/>
              <w:szCs w:val="28"/>
            </w:rPr>
            <w:tab/>
            <w:t xml:space="preserve">In the instant case, </w:t>
          </w:r>
          <w:r w:rsidR="00E63D79">
            <w:rPr>
              <w:sz w:val="28"/>
              <w:szCs w:val="28"/>
            </w:rPr>
            <w:t xml:space="preserve">as already observed, </w:t>
          </w:r>
          <w:r>
            <w:rPr>
              <w:sz w:val="28"/>
              <w:szCs w:val="28"/>
            </w:rPr>
            <w:t>there are several documents show</w:t>
          </w:r>
          <w:r w:rsidR="00E63D79">
            <w:rPr>
              <w:sz w:val="28"/>
              <w:szCs w:val="28"/>
            </w:rPr>
            <w:t>ing</w:t>
          </w:r>
          <w:r>
            <w:rPr>
              <w:sz w:val="28"/>
              <w:szCs w:val="28"/>
            </w:rPr>
            <w:t xml:space="preserve"> that the Appellant had made the transactions in question whereas the Respondent produced none before the court to explain the mistake claimed.  We are therefore inclined to believe that the Appellant’s version of events was more likely to be true.  To justify our position we quote Lord Hoffman in the case of </w:t>
          </w:r>
          <w:r>
            <w:rPr>
              <w:b/>
              <w:sz w:val="28"/>
              <w:szCs w:val="28"/>
            </w:rPr>
            <w:t xml:space="preserve">Secretary of State for the Home Department v </w:t>
          </w:r>
          <w:proofErr w:type="spellStart"/>
          <w:r>
            <w:rPr>
              <w:b/>
              <w:sz w:val="28"/>
              <w:szCs w:val="28"/>
            </w:rPr>
            <w:t>Rehman</w:t>
          </w:r>
          <w:proofErr w:type="spellEnd"/>
          <w:r>
            <w:rPr>
              <w:b/>
              <w:sz w:val="28"/>
              <w:szCs w:val="28"/>
            </w:rPr>
            <w:t xml:space="preserve"> [2001] UKHL 47</w:t>
          </w:r>
          <w:r>
            <w:rPr>
              <w:sz w:val="28"/>
              <w:szCs w:val="28"/>
            </w:rPr>
            <w:t>, where he stated:-</w:t>
          </w:r>
        </w:p>
        <w:p w:rsidR="00504AFF" w:rsidRPr="00504AFF" w:rsidRDefault="00504AFF" w:rsidP="00504AFF">
          <w:pPr>
            <w:pStyle w:val="JudgmentText"/>
            <w:numPr>
              <w:ilvl w:val="0"/>
              <w:numId w:val="0"/>
            </w:numPr>
            <w:ind w:left="1134" w:right="713"/>
            <w:rPr>
              <w:i/>
              <w:sz w:val="28"/>
              <w:szCs w:val="28"/>
            </w:rPr>
          </w:pPr>
          <w:r>
            <w:rPr>
              <w:i/>
              <w:sz w:val="28"/>
              <w:szCs w:val="28"/>
            </w:rPr>
            <w:t xml:space="preserve">It would need more cogent evidence to satisfy [a judge] that the creature seen walking in Regent’s Park was more likely than not </w:t>
          </w:r>
          <w:r>
            <w:rPr>
              <w:i/>
              <w:sz w:val="28"/>
              <w:szCs w:val="28"/>
            </w:rPr>
            <w:lastRenderedPageBreak/>
            <w:t>to have been a lioness than to be satisfied to the same standard of probability that it was an Alsatian.</w:t>
          </w:r>
        </w:p>
        <w:p w:rsidR="008C6E34" w:rsidRDefault="00504AFF" w:rsidP="00361F05">
          <w:pPr>
            <w:pStyle w:val="JudgmentText"/>
            <w:numPr>
              <w:ilvl w:val="0"/>
              <w:numId w:val="0"/>
            </w:numPr>
            <w:ind w:left="709" w:right="4" w:hanging="709"/>
            <w:rPr>
              <w:sz w:val="28"/>
              <w:szCs w:val="28"/>
            </w:rPr>
          </w:pPr>
          <w:r>
            <w:rPr>
              <w:sz w:val="28"/>
              <w:szCs w:val="28"/>
            </w:rPr>
            <w:t>[2</w:t>
          </w:r>
          <w:r w:rsidR="00E63D79">
            <w:rPr>
              <w:sz w:val="28"/>
              <w:szCs w:val="28"/>
            </w:rPr>
            <w:t>7</w:t>
          </w:r>
          <w:r>
            <w:rPr>
              <w:sz w:val="28"/>
              <w:szCs w:val="28"/>
            </w:rPr>
            <w:t>]</w:t>
          </w:r>
          <w:r>
            <w:rPr>
              <w:sz w:val="28"/>
              <w:szCs w:val="28"/>
            </w:rPr>
            <w:tab/>
            <w:t xml:space="preserve">For us in this appeal to believe the version put forth by the Respondent, we needed coherent evidence indicating the error and how it came about.  Without that </w:t>
          </w:r>
          <w:r w:rsidR="00413453">
            <w:rPr>
              <w:sz w:val="28"/>
              <w:szCs w:val="28"/>
            </w:rPr>
            <w:t xml:space="preserve">kind of evidence </w:t>
          </w:r>
          <w:r>
            <w:rPr>
              <w:sz w:val="28"/>
              <w:szCs w:val="28"/>
            </w:rPr>
            <w:t>it is not feasible for us to arrive at a conclusion that favours the Res</w:t>
          </w:r>
          <w:r w:rsidR="00C440EF">
            <w:rPr>
              <w:sz w:val="28"/>
              <w:szCs w:val="28"/>
            </w:rPr>
            <w:t>p</w:t>
          </w:r>
          <w:r>
            <w:rPr>
              <w:sz w:val="28"/>
              <w:szCs w:val="28"/>
            </w:rPr>
            <w:t>ondent.</w:t>
          </w:r>
        </w:p>
        <w:p w:rsidR="005E1C64" w:rsidRDefault="005E1C64" w:rsidP="00361F05">
          <w:pPr>
            <w:pStyle w:val="JudgmentText"/>
            <w:numPr>
              <w:ilvl w:val="0"/>
              <w:numId w:val="0"/>
            </w:numPr>
            <w:ind w:left="709" w:right="4" w:hanging="709"/>
            <w:rPr>
              <w:sz w:val="28"/>
              <w:szCs w:val="28"/>
            </w:rPr>
          </w:pPr>
          <w:r>
            <w:rPr>
              <w:sz w:val="28"/>
              <w:szCs w:val="28"/>
            </w:rPr>
            <w:t>[</w:t>
          </w:r>
          <w:r w:rsidR="008C6E34">
            <w:rPr>
              <w:sz w:val="28"/>
              <w:szCs w:val="28"/>
            </w:rPr>
            <w:t>2</w:t>
          </w:r>
          <w:r w:rsidR="00E63D79">
            <w:rPr>
              <w:sz w:val="28"/>
              <w:szCs w:val="28"/>
            </w:rPr>
            <w:t>8</w:t>
          </w:r>
          <w:r>
            <w:rPr>
              <w:sz w:val="28"/>
              <w:szCs w:val="28"/>
            </w:rPr>
            <w:t>]</w:t>
          </w:r>
          <w:r>
            <w:rPr>
              <w:sz w:val="28"/>
              <w:szCs w:val="28"/>
            </w:rPr>
            <w:tab/>
            <w:t xml:space="preserve">There is another aspect of the case worth addressing in this Judgment.  At page 149 of the proceedings the Chief Justice delivered a Ruling dismissing an application to recall Mr. Egbert Lawrence to testify in regard to exhibit D3 (supra).  Quite correctly, in our view, in the Ruling the Chief Justice addressed the law on recalling a witness to adduce evidence.  In the process, he cited the case of </w:t>
          </w:r>
          <w:r>
            <w:rPr>
              <w:b/>
              <w:sz w:val="28"/>
              <w:szCs w:val="28"/>
            </w:rPr>
            <w:t>Pomeroy v Ross</w:t>
          </w:r>
          <w:r>
            <w:rPr>
              <w:sz w:val="28"/>
              <w:szCs w:val="28"/>
            </w:rPr>
            <w:t xml:space="preserve"> [1976] SLR at page 68 which held, </w:t>
          </w:r>
          <w:r>
            <w:rPr>
              <w:i/>
              <w:sz w:val="28"/>
              <w:szCs w:val="28"/>
            </w:rPr>
            <w:t>inter alia</w:t>
          </w:r>
          <w:r>
            <w:rPr>
              <w:sz w:val="28"/>
              <w:szCs w:val="28"/>
            </w:rPr>
            <w:t>, that the court has a discretion to call a witness but the discretion should always be exercised judiciously</w:t>
          </w:r>
          <w:r w:rsidR="005770A1">
            <w:rPr>
              <w:sz w:val="28"/>
              <w:szCs w:val="28"/>
            </w:rPr>
            <w:t xml:space="preserve"> and only in special circumstances</w:t>
          </w:r>
          <w:r w:rsidR="00413453">
            <w:rPr>
              <w:sz w:val="28"/>
              <w:szCs w:val="28"/>
            </w:rPr>
            <w:t xml:space="preserve"> particularly</w:t>
          </w:r>
          <w:r w:rsidR="005770A1">
            <w:rPr>
              <w:sz w:val="28"/>
              <w:szCs w:val="28"/>
            </w:rPr>
            <w:t xml:space="preserve"> </w:t>
          </w:r>
          <w:r w:rsidR="00504AFF">
            <w:rPr>
              <w:sz w:val="28"/>
              <w:szCs w:val="28"/>
            </w:rPr>
            <w:t>where</w:t>
          </w:r>
          <w:r w:rsidR="005770A1">
            <w:rPr>
              <w:sz w:val="28"/>
              <w:szCs w:val="28"/>
            </w:rPr>
            <w:t xml:space="preserve"> parties have </w:t>
          </w:r>
          <w:r w:rsidR="00504AFF">
            <w:rPr>
              <w:sz w:val="28"/>
              <w:szCs w:val="28"/>
            </w:rPr>
            <w:t xml:space="preserve">already </w:t>
          </w:r>
          <w:r w:rsidR="003607E5">
            <w:rPr>
              <w:sz w:val="28"/>
              <w:szCs w:val="28"/>
            </w:rPr>
            <w:t>made out</w:t>
          </w:r>
          <w:r w:rsidR="005770A1">
            <w:rPr>
              <w:sz w:val="28"/>
              <w:szCs w:val="28"/>
            </w:rPr>
            <w:t xml:space="preserve"> their cases</w:t>
          </w:r>
          <w:r>
            <w:rPr>
              <w:sz w:val="28"/>
              <w:szCs w:val="28"/>
            </w:rPr>
            <w:t>.</w:t>
          </w:r>
        </w:p>
        <w:p w:rsidR="00361F05" w:rsidRDefault="005E1C64" w:rsidP="00361F05">
          <w:pPr>
            <w:pStyle w:val="JudgmentText"/>
            <w:numPr>
              <w:ilvl w:val="0"/>
              <w:numId w:val="0"/>
            </w:numPr>
            <w:ind w:left="709" w:right="4" w:hanging="709"/>
            <w:rPr>
              <w:sz w:val="28"/>
              <w:szCs w:val="28"/>
            </w:rPr>
          </w:pPr>
          <w:r>
            <w:rPr>
              <w:sz w:val="28"/>
              <w:szCs w:val="28"/>
            </w:rPr>
            <w:t>[</w:t>
          </w:r>
          <w:r w:rsidR="005770A1">
            <w:rPr>
              <w:sz w:val="28"/>
              <w:szCs w:val="28"/>
            </w:rPr>
            <w:t>2</w:t>
          </w:r>
          <w:r w:rsidR="00E63D79">
            <w:rPr>
              <w:sz w:val="28"/>
              <w:szCs w:val="28"/>
            </w:rPr>
            <w:t>9</w:t>
          </w:r>
          <w:r>
            <w:rPr>
              <w:sz w:val="28"/>
              <w:szCs w:val="28"/>
            </w:rPr>
            <w:t>]</w:t>
          </w:r>
          <w:r>
            <w:rPr>
              <w:sz w:val="28"/>
              <w:szCs w:val="28"/>
            </w:rPr>
            <w:tab/>
            <w:t xml:space="preserve">We may also add that where a matter arises and which the parties could not have foreseen the court has a discretion to recall </w:t>
          </w:r>
          <w:r w:rsidR="00555678">
            <w:rPr>
              <w:sz w:val="28"/>
              <w:szCs w:val="28"/>
            </w:rPr>
            <w:t>the</w:t>
          </w:r>
          <w:r>
            <w:rPr>
              <w:sz w:val="28"/>
              <w:szCs w:val="28"/>
            </w:rPr>
            <w:t xml:space="preserve"> witness – </w:t>
          </w:r>
          <w:r>
            <w:rPr>
              <w:b/>
              <w:sz w:val="28"/>
              <w:szCs w:val="28"/>
            </w:rPr>
            <w:t xml:space="preserve">R v </w:t>
          </w:r>
          <w:proofErr w:type="spellStart"/>
          <w:r w:rsidR="00361F05">
            <w:rPr>
              <w:b/>
              <w:sz w:val="28"/>
              <w:szCs w:val="28"/>
            </w:rPr>
            <w:t>Asuquo</w:t>
          </w:r>
          <w:proofErr w:type="spellEnd"/>
          <w:r w:rsidR="00361F05">
            <w:rPr>
              <w:b/>
              <w:sz w:val="28"/>
              <w:szCs w:val="28"/>
            </w:rPr>
            <w:t xml:space="preserve"> Eden</w:t>
          </w:r>
          <w:r w:rsidR="00361F05">
            <w:rPr>
              <w:sz w:val="28"/>
              <w:szCs w:val="28"/>
            </w:rPr>
            <w:t xml:space="preserve"> [1943] 9 WACA 25.  Further, a party seeking to recall a witness has the burden of showing why he intends to recall the witness and what he intends to do with him – </w:t>
          </w:r>
          <w:r w:rsidR="00361F05">
            <w:rPr>
              <w:b/>
              <w:sz w:val="28"/>
              <w:szCs w:val="28"/>
            </w:rPr>
            <w:t xml:space="preserve">ACB LTD V </w:t>
          </w:r>
          <w:proofErr w:type="spellStart"/>
          <w:r w:rsidR="00361F05">
            <w:rPr>
              <w:b/>
              <w:sz w:val="28"/>
              <w:szCs w:val="28"/>
            </w:rPr>
            <w:t>Uzor</w:t>
          </w:r>
          <w:proofErr w:type="spellEnd"/>
          <w:r w:rsidR="00361F05">
            <w:rPr>
              <w:b/>
              <w:sz w:val="28"/>
              <w:szCs w:val="28"/>
            </w:rPr>
            <w:t xml:space="preserve"> Bros Nig Ltd</w:t>
          </w:r>
          <w:r w:rsidR="00361F05">
            <w:rPr>
              <w:sz w:val="28"/>
              <w:szCs w:val="28"/>
            </w:rPr>
            <w:t xml:space="preserve"> [1997] 6 NWLR [</w:t>
          </w:r>
          <w:proofErr w:type="spellStart"/>
          <w:r w:rsidR="00361F05">
            <w:rPr>
              <w:sz w:val="28"/>
              <w:szCs w:val="28"/>
            </w:rPr>
            <w:t>Ot</w:t>
          </w:r>
          <w:proofErr w:type="spellEnd"/>
          <w:r w:rsidR="00361F05">
            <w:rPr>
              <w:sz w:val="28"/>
              <w:szCs w:val="28"/>
            </w:rPr>
            <w:t xml:space="preserve"> 510] 692, at page 697.</w:t>
          </w:r>
        </w:p>
        <w:p w:rsidR="00361F05" w:rsidRDefault="00361F05" w:rsidP="00361F05">
          <w:pPr>
            <w:pStyle w:val="JudgmentText"/>
            <w:numPr>
              <w:ilvl w:val="0"/>
              <w:numId w:val="0"/>
            </w:numPr>
            <w:ind w:left="709" w:right="4" w:hanging="709"/>
            <w:rPr>
              <w:sz w:val="28"/>
              <w:szCs w:val="28"/>
            </w:rPr>
          </w:pPr>
          <w:r>
            <w:rPr>
              <w:sz w:val="28"/>
              <w:szCs w:val="28"/>
            </w:rPr>
            <w:t>[</w:t>
          </w:r>
          <w:r w:rsidR="00E63D79">
            <w:rPr>
              <w:sz w:val="28"/>
              <w:szCs w:val="28"/>
            </w:rPr>
            <w:t>30</w:t>
          </w:r>
          <w:r>
            <w:rPr>
              <w:sz w:val="28"/>
              <w:szCs w:val="28"/>
            </w:rPr>
            <w:t>]</w:t>
          </w:r>
          <w:r>
            <w:rPr>
              <w:sz w:val="28"/>
              <w:szCs w:val="28"/>
            </w:rPr>
            <w:tab/>
            <w:t xml:space="preserve">Also, the Nigerian case of </w:t>
          </w:r>
          <w:proofErr w:type="spellStart"/>
          <w:r>
            <w:rPr>
              <w:b/>
              <w:sz w:val="28"/>
              <w:szCs w:val="28"/>
            </w:rPr>
            <w:t>Adekany</w:t>
          </w:r>
          <w:r w:rsidR="00D56EFF">
            <w:rPr>
              <w:b/>
              <w:sz w:val="28"/>
              <w:szCs w:val="28"/>
            </w:rPr>
            <w:t>e</w:t>
          </w:r>
          <w:proofErr w:type="spellEnd"/>
          <w:r>
            <w:rPr>
              <w:b/>
              <w:sz w:val="28"/>
              <w:szCs w:val="28"/>
            </w:rPr>
            <w:t xml:space="preserve"> </w:t>
          </w:r>
          <w:proofErr w:type="spellStart"/>
          <w:r>
            <w:rPr>
              <w:b/>
              <w:sz w:val="28"/>
              <w:szCs w:val="28"/>
            </w:rPr>
            <w:t>Eleko</w:t>
          </w:r>
          <w:proofErr w:type="spellEnd"/>
          <w:r>
            <w:rPr>
              <w:b/>
              <w:sz w:val="28"/>
              <w:szCs w:val="28"/>
            </w:rPr>
            <w:t xml:space="preserve"> v </w:t>
          </w:r>
          <w:proofErr w:type="spellStart"/>
          <w:r>
            <w:rPr>
              <w:b/>
              <w:sz w:val="28"/>
              <w:szCs w:val="28"/>
            </w:rPr>
            <w:t>Akinriniola</w:t>
          </w:r>
          <w:proofErr w:type="spellEnd"/>
          <w:r>
            <w:rPr>
              <w:b/>
              <w:sz w:val="28"/>
              <w:szCs w:val="28"/>
            </w:rPr>
            <w:t xml:space="preserve"> William </w:t>
          </w:r>
          <w:proofErr w:type="spellStart"/>
          <w:r>
            <w:rPr>
              <w:b/>
              <w:sz w:val="28"/>
              <w:szCs w:val="28"/>
            </w:rPr>
            <w:t>Olokunboro</w:t>
          </w:r>
          <w:proofErr w:type="spellEnd"/>
          <w:r>
            <w:rPr>
              <w:sz w:val="28"/>
              <w:szCs w:val="28"/>
            </w:rPr>
            <w:t xml:space="preserve"> [1978] LPELR-FCA/B/9/78 </w:t>
          </w:r>
          <w:r w:rsidR="005770A1">
            <w:rPr>
              <w:sz w:val="28"/>
              <w:szCs w:val="28"/>
            </w:rPr>
            <w:t>provides useful guidance</w:t>
          </w:r>
          <w:r w:rsidR="00504AFF">
            <w:rPr>
              <w:sz w:val="28"/>
              <w:szCs w:val="28"/>
            </w:rPr>
            <w:t xml:space="preserve"> on this point</w:t>
          </w:r>
          <w:r w:rsidR="005770A1">
            <w:rPr>
              <w:sz w:val="28"/>
              <w:szCs w:val="28"/>
            </w:rPr>
            <w:t>.  T</w:t>
          </w:r>
          <w:r>
            <w:rPr>
              <w:sz w:val="28"/>
              <w:szCs w:val="28"/>
            </w:rPr>
            <w:t>he court observed:-</w:t>
          </w:r>
        </w:p>
        <w:p w:rsidR="00413453" w:rsidRDefault="00361F05" w:rsidP="00B410BF">
          <w:pPr>
            <w:pStyle w:val="JudgmentText"/>
            <w:numPr>
              <w:ilvl w:val="0"/>
              <w:numId w:val="0"/>
            </w:numPr>
            <w:ind w:left="1134" w:right="713"/>
            <w:rPr>
              <w:i/>
              <w:sz w:val="28"/>
              <w:szCs w:val="28"/>
            </w:rPr>
          </w:pPr>
          <w:r>
            <w:rPr>
              <w:i/>
              <w:sz w:val="28"/>
              <w:szCs w:val="28"/>
            </w:rPr>
            <w:lastRenderedPageBreak/>
            <w:t xml:space="preserve">… </w:t>
          </w:r>
          <w:proofErr w:type="gramStart"/>
          <w:r>
            <w:rPr>
              <w:i/>
              <w:sz w:val="28"/>
              <w:szCs w:val="28"/>
            </w:rPr>
            <w:t>where</w:t>
          </w:r>
          <w:proofErr w:type="gramEnd"/>
          <w:r>
            <w:rPr>
              <w:i/>
              <w:sz w:val="28"/>
              <w:szCs w:val="28"/>
            </w:rPr>
            <w:t xml:space="preserve"> an application </w:t>
          </w:r>
          <w:r w:rsidR="00B410BF">
            <w:rPr>
              <w:i/>
              <w:sz w:val="28"/>
              <w:szCs w:val="28"/>
            </w:rPr>
            <w:t xml:space="preserve">is made to a Judge in the course of the trial of a civil case to recall a witness who had already given evidence the overriding factor in the consideration of the application is whether or not the </w:t>
          </w:r>
          <w:r w:rsidR="00B410BF" w:rsidRPr="005770A1">
            <w:rPr>
              <w:b/>
              <w:i/>
              <w:sz w:val="28"/>
              <w:szCs w:val="28"/>
            </w:rPr>
            <w:t>interest</w:t>
          </w:r>
          <w:r w:rsidR="00504AFF">
            <w:rPr>
              <w:b/>
              <w:i/>
              <w:sz w:val="28"/>
              <w:szCs w:val="28"/>
            </w:rPr>
            <w:t>s</w:t>
          </w:r>
          <w:r w:rsidR="00B410BF" w:rsidRPr="005770A1">
            <w:rPr>
              <w:b/>
              <w:i/>
              <w:sz w:val="28"/>
              <w:szCs w:val="28"/>
            </w:rPr>
            <w:t xml:space="preserve"> of justice</w:t>
          </w:r>
          <w:r w:rsidR="00B410BF">
            <w:rPr>
              <w:i/>
              <w:sz w:val="28"/>
              <w:szCs w:val="28"/>
            </w:rPr>
            <w:t xml:space="preserve"> require that the application should be granted.  In other words an application by a party or counsel to recall a witness who had already given evidence should succeed where the </w:t>
          </w:r>
          <w:r w:rsidR="00B410BF" w:rsidRPr="005770A1">
            <w:rPr>
              <w:b/>
              <w:i/>
              <w:sz w:val="28"/>
              <w:szCs w:val="28"/>
            </w:rPr>
            <w:t>interests of justice</w:t>
          </w:r>
          <w:r w:rsidR="00B410BF">
            <w:rPr>
              <w:i/>
              <w:sz w:val="28"/>
              <w:szCs w:val="28"/>
            </w:rPr>
            <w:t xml:space="preserve"> require it.</w:t>
          </w:r>
        </w:p>
        <w:p w:rsidR="005770A1" w:rsidRDefault="005770A1" w:rsidP="00B410BF">
          <w:pPr>
            <w:pStyle w:val="JudgmentText"/>
            <w:numPr>
              <w:ilvl w:val="0"/>
              <w:numId w:val="0"/>
            </w:numPr>
            <w:ind w:left="1134" w:right="713"/>
            <w:rPr>
              <w:sz w:val="28"/>
              <w:szCs w:val="28"/>
            </w:rPr>
          </w:pPr>
          <w:r>
            <w:rPr>
              <w:i/>
              <w:sz w:val="28"/>
              <w:szCs w:val="28"/>
            </w:rPr>
            <w:tab/>
          </w:r>
          <w:r>
            <w:rPr>
              <w:i/>
              <w:sz w:val="28"/>
              <w:szCs w:val="28"/>
            </w:rPr>
            <w:tab/>
          </w:r>
          <w:r w:rsidR="00D755A1" w:rsidRPr="007C5E1D">
            <w:rPr>
              <w:sz w:val="28"/>
              <w:szCs w:val="28"/>
            </w:rPr>
            <w:t>[Our emphasis</w:t>
          </w:r>
          <w:r w:rsidR="00504AFF">
            <w:rPr>
              <w:sz w:val="28"/>
              <w:szCs w:val="28"/>
            </w:rPr>
            <w:t>.</w:t>
          </w:r>
          <w:r w:rsidR="00D755A1" w:rsidRPr="007C5E1D">
            <w:rPr>
              <w:sz w:val="28"/>
              <w:szCs w:val="28"/>
            </w:rPr>
            <w:t>]</w:t>
          </w:r>
        </w:p>
        <w:p w:rsidR="00B410BF" w:rsidRDefault="00C879D7" w:rsidP="00C879D7">
          <w:pPr>
            <w:pStyle w:val="JudgmentText"/>
            <w:numPr>
              <w:ilvl w:val="0"/>
              <w:numId w:val="0"/>
            </w:numPr>
            <w:ind w:left="720" w:right="4" w:hanging="720"/>
            <w:rPr>
              <w:sz w:val="28"/>
              <w:szCs w:val="28"/>
            </w:rPr>
          </w:pPr>
          <w:r w:rsidRPr="00C879D7">
            <w:rPr>
              <w:sz w:val="28"/>
              <w:szCs w:val="28"/>
            </w:rPr>
            <w:t>[</w:t>
          </w:r>
          <w:r w:rsidR="00C440EF">
            <w:rPr>
              <w:sz w:val="28"/>
              <w:szCs w:val="28"/>
            </w:rPr>
            <w:t>3</w:t>
          </w:r>
          <w:r w:rsidR="00E63D79">
            <w:rPr>
              <w:sz w:val="28"/>
              <w:szCs w:val="28"/>
            </w:rPr>
            <w:t>1</w:t>
          </w:r>
          <w:r w:rsidRPr="00C879D7">
            <w:rPr>
              <w:sz w:val="28"/>
              <w:szCs w:val="28"/>
            </w:rPr>
            <w:t>]</w:t>
          </w:r>
          <w:r w:rsidRPr="00C879D7">
            <w:rPr>
              <w:sz w:val="28"/>
              <w:szCs w:val="28"/>
            </w:rPr>
            <w:tab/>
          </w:r>
          <w:r w:rsidR="00B410BF" w:rsidRPr="00C879D7">
            <w:rPr>
              <w:sz w:val="28"/>
              <w:szCs w:val="28"/>
            </w:rPr>
            <w:t xml:space="preserve">Thus, </w:t>
          </w:r>
          <w:r w:rsidR="006B4C61">
            <w:rPr>
              <w:sz w:val="28"/>
              <w:szCs w:val="28"/>
            </w:rPr>
            <w:t xml:space="preserve">we are of the considered view that </w:t>
          </w:r>
          <w:r w:rsidR="00B410BF" w:rsidRPr="00C879D7">
            <w:rPr>
              <w:sz w:val="28"/>
              <w:szCs w:val="28"/>
            </w:rPr>
            <w:t xml:space="preserve">while the court has a discretion </w:t>
          </w:r>
          <w:r w:rsidR="00555678">
            <w:rPr>
              <w:sz w:val="28"/>
              <w:szCs w:val="28"/>
            </w:rPr>
            <w:t xml:space="preserve">to decide on </w:t>
          </w:r>
          <w:r w:rsidR="00B410BF" w:rsidRPr="00C879D7">
            <w:rPr>
              <w:sz w:val="28"/>
              <w:szCs w:val="28"/>
            </w:rPr>
            <w:t xml:space="preserve">whether or not to recall a witness the overriding consideration should always be </w:t>
          </w:r>
          <w:r w:rsidR="00D755A1">
            <w:rPr>
              <w:sz w:val="28"/>
              <w:szCs w:val="28"/>
            </w:rPr>
            <w:t>“t</w:t>
          </w:r>
          <w:r w:rsidR="00B410BF" w:rsidRPr="00C879D7">
            <w:rPr>
              <w:sz w:val="28"/>
              <w:szCs w:val="28"/>
            </w:rPr>
            <w:t>he interests of justice</w:t>
          </w:r>
          <w:r w:rsidR="00D755A1">
            <w:rPr>
              <w:sz w:val="28"/>
              <w:szCs w:val="28"/>
            </w:rPr>
            <w:t>”</w:t>
          </w:r>
          <w:r w:rsidR="00B410BF" w:rsidRPr="00C879D7">
            <w:rPr>
              <w:sz w:val="28"/>
              <w:szCs w:val="28"/>
            </w:rPr>
            <w:t>.</w:t>
          </w:r>
        </w:p>
        <w:p w:rsidR="005241E7" w:rsidRDefault="00B410BF" w:rsidP="00C879D7">
          <w:pPr>
            <w:pStyle w:val="JudgmentText"/>
            <w:numPr>
              <w:ilvl w:val="0"/>
              <w:numId w:val="0"/>
            </w:numPr>
            <w:tabs>
              <w:tab w:val="left" w:pos="709"/>
            </w:tabs>
            <w:ind w:left="709" w:right="4" w:hanging="709"/>
            <w:rPr>
              <w:sz w:val="28"/>
              <w:szCs w:val="28"/>
            </w:rPr>
          </w:pPr>
          <w:r w:rsidRPr="00B410BF">
            <w:rPr>
              <w:sz w:val="28"/>
              <w:szCs w:val="28"/>
            </w:rPr>
            <w:t>[</w:t>
          </w:r>
          <w:r w:rsidR="00413453">
            <w:rPr>
              <w:sz w:val="28"/>
              <w:szCs w:val="28"/>
            </w:rPr>
            <w:t>3</w:t>
          </w:r>
          <w:r w:rsidR="00E63D79">
            <w:rPr>
              <w:sz w:val="28"/>
              <w:szCs w:val="28"/>
            </w:rPr>
            <w:t>2</w:t>
          </w:r>
          <w:r w:rsidRPr="00B410BF">
            <w:rPr>
              <w:sz w:val="28"/>
              <w:szCs w:val="28"/>
            </w:rPr>
            <w:t>]</w:t>
          </w:r>
          <w:r>
            <w:rPr>
              <w:i/>
              <w:sz w:val="28"/>
              <w:szCs w:val="28"/>
            </w:rPr>
            <w:tab/>
          </w:r>
          <w:r>
            <w:rPr>
              <w:sz w:val="28"/>
              <w:szCs w:val="28"/>
            </w:rPr>
            <w:t>In th</w:t>
          </w:r>
          <w:r w:rsidR="00D755A1">
            <w:rPr>
              <w:sz w:val="28"/>
              <w:szCs w:val="28"/>
            </w:rPr>
            <w:t>e instant</w:t>
          </w:r>
          <w:r>
            <w:rPr>
              <w:sz w:val="28"/>
              <w:szCs w:val="28"/>
            </w:rPr>
            <w:t xml:space="preserve"> case, the Chief Justice reasoned, quite correctly in our </w:t>
          </w:r>
          <w:proofErr w:type="gramStart"/>
          <w:r>
            <w:rPr>
              <w:sz w:val="28"/>
              <w:szCs w:val="28"/>
            </w:rPr>
            <w:t>view, that</w:t>
          </w:r>
          <w:proofErr w:type="gramEnd"/>
          <w:r>
            <w:rPr>
              <w:sz w:val="28"/>
              <w:szCs w:val="28"/>
            </w:rPr>
            <w:t xml:space="preserve"> the issue of payment was “at the heart of </w:t>
          </w:r>
          <w:r w:rsidR="00FD05A7">
            <w:rPr>
              <w:sz w:val="28"/>
              <w:szCs w:val="28"/>
            </w:rPr>
            <w:t xml:space="preserve">the </w:t>
          </w:r>
          <w:r>
            <w:rPr>
              <w:sz w:val="28"/>
              <w:szCs w:val="28"/>
            </w:rPr>
            <w:t xml:space="preserve">dispute”.  If so, we think he should not have declined the request to recall Mr. Egbert Lawrence to give evidence.  </w:t>
          </w:r>
          <w:r w:rsidR="00B97E05">
            <w:rPr>
              <w:sz w:val="28"/>
              <w:szCs w:val="28"/>
            </w:rPr>
            <w:t>It is interesting to note that he declined the request following an objection by learned Counsel for the Appellant! Anyhow, h</w:t>
          </w:r>
          <w:r>
            <w:rPr>
              <w:sz w:val="28"/>
              <w:szCs w:val="28"/>
            </w:rPr>
            <w:t>e should have granted the application in the interests of justice.  We say so because</w:t>
          </w:r>
          <w:r w:rsidR="00D755A1">
            <w:rPr>
              <w:sz w:val="28"/>
              <w:szCs w:val="28"/>
            </w:rPr>
            <w:t>,</w:t>
          </w:r>
          <w:r>
            <w:rPr>
              <w:sz w:val="28"/>
              <w:szCs w:val="28"/>
            </w:rPr>
            <w:t xml:space="preserve"> as already stated, there was the allegation as per exhibit D3 (supra) that the claimed sum of money had a</w:t>
          </w:r>
          <w:r w:rsidR="00D755A1">
            <w:rPr>
              <w:sz w:val="28"/>
              <w:szCs w:val="28"/>
            </w:rPr>
            <w:t>ctually</w:t>
          </w:r>
          <w:r>
            <w:rPr>
              <w:sz w:val="28"/>
              <w:szCs w:val="28"/>
            </w:rPr>
            <w:t xml:space="preserve"> been paid.  If so, the evidence of Egbert Lawrence </w:t>
          </w:r>
          <w:r w:rsidR="00D755A1">
            <w:rPr>
              <w:sz w:val="28"/>
              <w:szCs w:val="28"/>
            </w:rPr>
            <w:t>c</w:t>
          </w:r>
          <w:r>
            <w:rPr>
              <w:sz w:val="28"/>
              <w:szCs w:val="28"/>
            </w:rPr>
            <w:t xml:space="preserve">ould have been very relevant </w:t>
          </w:r>
          <w:r w:rsidR="00D755A1">
            <w:rPr>
              <w:sz w:val="28"/>
              <w:szCs w:val="28"/>
            </w:rPr>
            <w:t xml:space="preserve">in lending credence to this assertion or </w:t>
          </w:r>
          <w:r>
            <w:rPr>
              <w:sz w:val="28"/>
              <w:szCs w:val="28"/>
            </w:rPr>
            <w:t xml:space="preserve">in establishing </w:t>
          </w:r>
          <w:r w:rsidR="00D755A1">
            <w:rPr>
              <w:sz w:val="28"/>
              <w:szCs w:val="28"/>
            </w:rPr>
            <w:t xml:space="preserve">exactly </w:t>
          </w:r>
          <w:r>
            <w:rPr>
              <w:sz w:val="28"/>
              <w:szCs w:val="28"/>
            </w:rPr>
            <w:t xml:space="preserve">whether or not the sum of money alleged in exhibit D3 was </w:t>
          </w:r>
          <w:r w:rsidR="00D755A1">
            <w:rPr>
              <w:sz w:val="28"/>
              <w:szCs w:val="28"/>
            </w:rPr>
            <w:t xml:space="preserve">actually </w:t>
          </w:r>
          <w:r>
            <w:rPr>
              <w:sz w:val="28"/>
              <w:szCs w:val="28"/>
            </w:rPr>
            <w:t xml:space="preserve">paid.  His evidence in this respect would presumably have settled the issue of payment once and for all and this </w:t>
          </w:r>
          <w:r w:rsidR="00D755A1">
            <w:rPr>
              <w:sz w:val="28"/>
              <w:szCs w:val="28"/>
            </w:rPr>
            <w:t>c</w:t>
          </w:r>
          <w:r>
            <w:rPr>
              <w:sz w:val="28"/>
              <w:szCs w:val="28"/>
            </w:rPr>
            <w:t xml:space="preserve">ould have </w:t>
          </w:r>
          <w:r w:rsidR="00D755A1">
            <w:rPr>
              <w:sz w:val="28"/>
              <w:szCs w:val="28"/>
            </w:rPr>
            <w:t xml:space="preserve">probably </w:t>
          </w:r>
          <w:r>
            <w:rPr>
              <w:sz w:val="28"/>
              <w:szCs w:val="28"/>
            </w:rPr>
            <w:t>been the end of the matter.</w:t>
          </w:r>
        </w:p>
        <w:p w:rsidR="00FD05A7" w:rsidRDefault="00FD05A7" w:rsidP="00C879D7">
          <w:pPr>
            <w:pStyle w:val="JudgmentText"/>
            <w:numPr>
              <w:ilvl w:val="0"/>
              <w:numId w:val="0"/>
            </w:numPr>
            <w:tabs>
              <w:tab w:val="left" w:pos="709"/>
            </w:tabs>
            <w:ind w:left="709" w:right="4" w:hanging="709"/>
            <w:rPr>
              <w:sz w:val="28"/>
              <w:szCs w:val="28"/>
            </w:rPr>
          </w:pPr>
          <w:r>
            <w:rPr>
              <w:sz w:val="28"/>
              <w:szCs w:val="28"/>
            </w:rPr>
            <w:lastRenderedPageBreak/>
            <w:t>[</w:t>
          </w:r>
          <w:r w:rsidR="00C440EF">
            <w:rPr>
              <w:sz w:val="28"/>
              <w:szCs w:val="28"/>
            </w:rPr>
            <w:t>33</w:t>
          </w:r>
          <w:r>
            <w:rPr>
              <w:sz w:val="28"/>
              <w:szCs w:val="28"/>
            </w:rPr>
            <w:t>]</w:t>
          </w:r>
          <w:r>
            <w:rPr>
              <w:sz w:val="28"/>
              <w:szCs w:val="28"/>
            </w:rPr>
            <w:tab/>
            <w:t>This brings us to the counter-claim.  In his Heads of Argument learned Counsel for the Appellant still thinks that the Chief Justice erred in dismissing it.  According to him “the Appellant did bring to the attention of the Eden Island the defects with the immovable properties he purchased from Eden Island and no evidence of proof of rectification was proved before court by the Respondent”.  Learned Counsel for the Respondent thinks otherwise.  In his view, “the evidence was very scanty, only the bare statement of the Appellant; that whatever list of defects the Appellant sent to the Respondent were attended to”.</w:t>
          </w:r>
        </w:p>
        <w:p w:rsidR="002F5060" w:rsidRDefault="005241E7" w:rsidP="00C879D7">
          <w:pPr>
            <w:pStyle w:val="JudgmentText"/>
            <w:numPr>
              <w:ilvl w:val="0"/>
              <w:numId w:val="0"/>
            </w:numPr>
            <w:tabs>
              <w:tab w:val="left" w:pos="709"/>
            </w:tabs>
            <w:ind w:left="709" w:right="4" w:hanging="709"/>
            <w:rPr>
              <w:sz w:val="28"/>
              <w:szCs w:val="28"/>
            </w:rPr>
          </w:pPr>
          <w:r>
            <w:rPr>
              <w:sz w:val="28"/>
              <w:szCs w:val="28"/>
            </w:rPr>
            <w:t>[</w:t>
          </w:r>
          <w:r w:rsidR="00FD05A7">
            <w:rPr>
              <w:sz w:val="28"/>
              <w:szCs w:val="28"/>
            </w:rPr>
            <w:t>3</w:t>
          </w:r>
          <w:r w:rsidR="00C440EF">
            <w:rPr>
              <w:sz w:val="28"/>
              <w:szCs w:val="28"/>
            </w:rPr>
            <w:t>4</w:t>
          </w:r>
          <w:r>
            <w:rPr>
              <w:sz w:val="28"/>
              <w:szCs w:val="28"/>
            </w:rPr>
            <w:t>]</w:t>
          </w:r>
          <w:r>
            <w:rPr>
              <w:sz w:val="28"/>
              <w:szCs w:val="28"/>
            </w:rPr>
            <w:tab/>
          </w:r>
          <w:r w:rsidR="002F5060">
            <w:rPr>
              <w:sz w:val="28"/>
              <w:szCs w:val="28"/>
            </w:rPr>
            <w:t>C</w:t>
          </w:r>
          <w:r>
            <w:rPr>
              <w:sz w:val="28"/>
              <w:szCs w:val="28"/>
            </w:rPr>
            <w:t>lause 14 of the contract of sale specified the means by which the construction defects were to be identified and rectified.  The Appellant was under an obligation to provide the Respondent a ‘comprehensive and final’ list of defects within 90 days of receiving the ‘practical completion’ certificates.  The Respondent was then obliged to rectify those defects.  Additionally, clause 14.2 provided that any dispute “as to whether a defect exists or whether the defect had been rectified” sh</w:t>
          </w:r>
          <w:r w:rsidR="00E63D79">
            <w:rPr>
              <w:sz w:val="28"/>
              <w:szCs w:val="28"/>
            </w:rPr>
            <w:t>ould</w:t>
          </w:r>
          <w:r>
            <w:rPr>
              <w:sz w:val="28"/>
              <w:szCs w:val="28"/>
            </w:rPr>
            <w:t xml:space="preserve"> be finally determined by a nominated firm of architects in Cape Town.  Clause 15 provided limited further protection to the Appellant in the event of major structural defects and roof leaks, provided that written notice of those defects was given within 5 years and 12 months respectively from the date of practical completion.</w:t>
          </w:r>
        </w:p>
        <w:p w:rsidR="002F5060" w:rsidRDefault="002F5060" w:rsidP="00C879D7">
          <w:pPr>
            <w:pStyle w:val="JudgmentText"/>
            <w:numPr>
              <w:ilvl w:val="0"/>
              <w:numId w:val="0"/>
            </w:numPr>
            <w:tabs>
              <w:tab w:val="left" w:pos="709"/>
            </w:tabs>
            <w:ind w:left="709" w:right="4" w:hanging="709"/>
            <w:rPr>
              <w:b/>
              <w:sz w:val="28"/>
              <w:szCs w:val="28"/>
            </w:rPr>
          </w:pPr>
          <w:r>
            <w:rPr>
              <w:sz w:val="28"/>
              <w:szCs w:val="28"/>
            </w:rPr>
            <w:t>[</w:t>
          </w:r>
          <w:r w:rsidR="00FD05A7">
            <w:rPr>
              <w:sz w:val="28"/>
              <w:szCs w:val="28"/>
            </w:rPr>
            <w:t>3</w:t>
          </w:r>
          <w:r w:rsidR="00C440EF">
            <w:rPr>
              <w:sz w:val="28"/>
              <w:szCs w:val="28"/>
            </w:rPr>
            <w:t>5</w:t>
          </w:r>
          <w:r>
            <w:rPr>
              <w:sz w:val="28"/>
              <w:szCs w:val="28"/>
            </w:rPr>
            <w:t>]</w:t>
          </w:r>
          <w:r>
            <w:rPr>
              <w:sz w:val="28"/>
              <w:szCs w:val="28"/>
            </w:rPr>
            <w:tab/>
          </w:r>
          <w:r w:rsidR="00FD05A7">
            <w:rPr>
              <w:sz w:val="28"/>
              <w:szCs w:val="28"/>
            </w:rPr>
            <w:t>The R</w:t>
          </w:r>
          <w:r>
            <w:rPr>
              <w:sz w:val="28"/>
              <w:szCs w:val="28"/>
            </w:rPr>
            <w:t>espondent</w:t>
          </w:r>
          <w:r w:rsidR="00FD05A7">
            <w:rPr>
              <w:sz w:val="28"/>
              <w:szCs w:val="28"/>
            </w:rPr>
            <w:t>’s</w:t>
          </w:r>
          <w:r>
            <w:rPr>
              <w:sz w:val="28"/>
              <w:szCs w:val="28"/>
            </w:rPr>
            <w:t xml:space="preserve"> witness Mr. </w:t>
          </w:r>
          <w:proofErr w:type="spellStart"/>
          <w:r>
            <w:rPr>
              <w:sz w:val="28"/>
              <w:szCs w:val="28"/>
            </w:rPr>
            <w:t>Synicle</w:t>
          </w:r>
          <w:proofErr w:type="spellEnd"/>
          <w:r>
            <w:rPr>
              <w:sz w:val="28"/>
              <w:szCs w:val="28"/>
            </w:rPr>
            <w:t xml:space="preserve"> acknowledged under cross-examination that he had not inspected the house since May 2012 when the final certificate was issued.  He did state however, that his company had not received any notification of defects independently of this proceeding.  When the Appellant was asked whether he had submitted any list, he said that he had only done it orally and did not understand that the content of the contract </w:t>
          </w:r>
          <w:r>
            <w:rPr>
              <w:sz w:val="28"/>
              <w:szCs w:val="28"/>
            </w:rPr>
            <w:lastRenderedPageBreak/>
            <w:t xml:space="preserve">required him to submit a written one as the contract was written in English.  As a general rule, a person is bound by their signature to a document, whether or not they have read or understood the document: </w:t>
          </w:r>
          <w:proofErr w:type="spellStart"/>
          <w:r>
            <w:rPr>
              <w:b/>
              <w:sz w:val="28"/>
              <w:szCs w:val="28"/>
            </w:rPr>
            <w:t>L’Estrange</w:t>
          </w:r>
          <w:proofErr w:type="spellEnd"/>
          <w:r>
            <w:rPr>
              <w:b/>
              <w:sz w:val="28"/>
              <w:szCs w:val="28"/>
            </w:rPr>
            <w:t xml:space="preserve"> v </w:t>
          </w:r>
          <w:proofErr w:type="spellStart"/>
          <w:r>
            <w:rPr>
              <w:b/>
              <w:sz w:val="28"/>
              <w:szCs w:val="28"/>
            </w:rPr>
            <w:t>Graucob</w:t>
          </w:r>
          <w:proofErr w:type="spellEnd"/>
          <w:r>
            <w:rPr>
              <w:b/>
              <w:sz w:val="28"/>
              <w:szCs w:val="28"/>
            </w:rPr>
            <w:t xml:space="preserve"> [1934] 2 KB 394</w:t>
          </w:r>
          <w:r w:rsidR="00FF623B">
            <w:rPr>
              <w:b/>
              <w:sz w:val="28"/>
              <w:szCs w:val="28"/>
            </w:rPr>
            <w:t>.</w:t>
          </w:r>
        </w:p>
        <w:p w:rsidR="006B4C61" w:rsidRDefault="002F5060" w:rsidP="00C879D7">
          <w:pPr>
            <w:pStyle w:val="JudgmentText"/>
            <w:numPr>
              <w:ilvl w:val="0"/>
              <w:numId w:val="0"/>
            </w:numPr>
            <w:tabs>
              <w:tab w:val="left" w:pos="709"/>
            </w:tabs>
            <w:ind w:left="709" w:right="4" w:hanging="709"/>
            <w:rPr>
              <w:sz w:val="28"/>
              <w:szCs w:val="28"/>
            </w:rPr>
          </w:pPr>
          <w:r>
            <w:rPr>
              <w:sz w:val="28"/>
              <w:szCs w:val="28"/>
            </w:rPr>
            <w:t>[</w:t>
          </w:r>
          <w:r w:rsidR="00FD05A7">
            <w:rPr>
              <w:sz w:val="28"/>
              <w:szCs w:val="28"/>
            </w:rPr>
            <w:t>3</w:t>
          </w:r>
          <w:r w:rsidR="00C440EF">
            <w:rPr>
              <w:sz w:val="28"/>
              <w:szCs w:val="28"/>
            </w:rPr>
            <w:t>6</w:t>
          </w:r>
          <w:r>
            <w:rPr>
              <w:sz w:val="28"/>
              <w:szCs w:val="28"/>
            </w:rPr>
            <w:t>]</w:t>
          </w:r>
          <w:r>
            <w:rPr>
              <w:sz w:val="28"/>
              <w:szCs w:val="28"/>
            </w:rPr>
            <w:tab/>
            <w:t>The Appellant further adduced no evidence in the court below to show the defects he complained about.  At page 178 of the brief or page 17 of the Judgment the Chief Justice</w:t>
          </w:r>
          <w:r w:rsidR="00FD05A7">
            <w:rPr>
              <w:sz w:val="28"/>
              <w:szCs w:val="28"/>
            </w:rPr>
            <w:t xml:space="preserve"> observed</w:t>
          </w:r>
          <w:r>
            <w:rPr>
              <w:sz w:val="28"/>
              <w:szCs w:val="28"/>
            </w:rPr>
            <w:t>, and we quote</w:t>
          </w:r>
          <w:r w:rsidR="006B4C61">
            <w:rPr>
              <w:sz w:val="28"/>
              <w:szCs w:val="28"/>
            </w:rPr>
            <w:t>:-</w:t>
          </w:r>
        </w:p>
        <w:p w:rsidR="00FF623B" w:rsidRPr="006B4C61" w:rsidRDefault="002F5060" w:rsidP="006B4C61">
          <w:pPr>
            <w:pStyle w:val="JudgmentText"/>
            <w:numPr>
              <w:ilvl w:val="0"/>
              <w:numId w:val="0"/>
            </w:numPr>
            <w:ind w:left="1134" w:right="713"/>
            <w:rPr>
              <w:i/>
              <w:sz w:val="28"/>
              <w:szCs w:val="28"/>
            </w:rPr>
          </w:pPr>
          <w:r w:rsidRPr="006B4C61">
            <w:rPr>
              <w:i/>
              <w:sz w:val="28"/>
              <w:szCs w:val="28"/>
            </w:rPr>
            <w:t xml:space="preserve">In this regard Mr. Kozhaev’s evidence, which is unsupported by documentation or expert opinion, is contradicted by two professionals who were directly involved in the construction, including the representative of the company who signed the completion certificates and in any event, Mr. Bonte, </w:t>
          </w:r>
          <w:r w:rsidR="00A46A00" w:rsidRPr="006B4C61">
            <w:rPr>
              <w:i/>
              <w:sz w:val="28"/>
              <w:szCs w:val="28"/>
            </w:rPr>
            <w:t>as C</w:t>
          </w:r>
          <w:r w:rsidRPr="006B4C61">
            <w:rPr>
              <w:i/>
              <w:sz w:val="28"/>
              <w:szCs w:val="28"/>
            </w:rPr>
            <w:t>ounsel for the Appellant</w:t>
          </w:r>
          <w:r w:rsidR="00FD05A7" w:rsidRPr="006B4C61">
            <w:rPr>
              <w:i/>
              <w:sz w:val="28"/>
              <w:szCs w:val="28"/>
            </w:rPr>
            <w:t>,</w:t>
          </w:r>
          <w:r w:rsidRPr="006B4C61">
            <w:rPr>
              <w:i/>
              <w:sz w:val="28"/>
              <w:szCs w:val="28"/>
            </w:rPr>
            <w:t xml:space="preserve"> made no attempt to explain why the contractual dispute procedures had not been followed except to assert that his client did not understand the agreements he had signed</w:t>
          </w:r>
          <w:r w:rsidR="00FD05A7" w:rsidRPr="006B4C61">
            <w:rPr>
              <w:i/>
              <w:sz w:val="28"/>
              <w:szCs w:val="28"/>
            </w:rPr>
            <w:t>.</w:t>
          </w:r>
          <w:r w:rsidRPr="006B4C61">
            <w:rPr>
              <w:i/>
              <w:sz w:val="28"/>
              <w:szCs w:val="28"/>
            </w:rPr>
            <w:t xml:space="preserve"> I have no hesitation in dismissing the counterclaim”.</w:t>
          </w:r>
        </w:p>
        <w:p w:rsidR="00FF623B" w:rsidRDefault="00FF623B" w:rsidP="00C879D7">
          <w:pPr>
            <w:pStyle w:val="JudgmentText"/>
            <w:numPr>
              <w:ilvl w:val="0"/>
              <w:numId w:val="0"/>
            </w:numPr>
            <w:tabs>
              <w:tab w:val="left" w:pos="709"/>
            </w:tabs>
            <w:ind w:left="709" w:right="4" w:hanging="709"/>
            <w:rPr>
              <w:sz w:val="28"/>
              <w:szCs w:val="28"/>
            </w:rPr>
          </w:pPr>
          <w:r>
            <w:rPr>
              <w:sz w:val="28"/>
              <w:szCs w:val="28"/>
            </w:rPr>
            <w:t>[</w:t>
          </w:r>
          <w:r w:rsidR="00FD05A7">
            <w:rPr>
              <w:sz w:val="28"/>
              <w:szCs w:val="28"/>
            </w:rPr>
            <w:t>3</w:t>
          </w:r>
          <w:r w:rsidR="00C440EF">
            <w:rPr>
              <w:sz w:val="28"/>
              <w:szCs w:val="28"/>
            </w:rPr>
            <w:t>7</w:t>
          </w:r>
          <w:r>
            <w:rPr>
              <w:sz w:val="28"/>
              <w:szCs w:val="28"/>
            </w:rPr>
            <w:t>]</w:t>
          </w:r>
          <w:r>
            <w:rPr>
              <w:sz w:val="28"/>
              <w:szCs w:val="28"/>
            </w:rPr>
            <w:tab/>
            <w:t>W</w:t>
          </w:r>
          <w:r w:rsidR="00FD05A7">
            <w:rPr>
              <w:sz w:val="28"/>
              <w:szCs w:val="28"/>
            </w:rPr>
            <w:t>ith respect, w</w:t>
          </w:r>
          <w:r>
            <w:rPr>
              <w:sz w:val="28"/>
              <w:szCs w:val="28"/>
            </w:rPr>
            <w:t>e entirely agree with the Chief Justice and we propose not to say anything more on this point.</w:t>
          </w:r>
        </w:p>
        <w:p w:rsidR="00FF623B" w:rsidRDefault="00FF623B" w:rsidP="00C879D7">
          <w:pPr>
            <w:pStyle w:val="JudgmentText"/>
            <w:numPr>
              <w:ilvl w:val="0"/>
              <w:numId w:val="0"/>
            </w:numPr>
            <w:tabs>
              <w:tab w:val="left" w:pos="709"/>
            </w:tabs>
            <w:ind w:left="709" w:right="4" w:hanging="709"/>
            <w:rPr>
              <w:sz w:val="28"/>
              <w:szCs w:val="28"/>
            </w:rPr>
          </w:pPr>
          <w:r>
            <w:rPr>
              <w:sz w:val="28"/>
              <w:szCs w:val="28"/>
            </w:rPr>
            <w:t>[</w:t>
          </w:r>
          <w:r w:rsidR="00FD05A7">
            <w:rPr>
              <w:sz w:val="28"/>
              <w:szCs w:val="28"/>
            </w:rPr>
            <w:t>3</w:t>
          </w:r>
          <w:r w:rsidR="00C440EF">
            <w:rPr>
              <w:sz w:val="28"/>
              <w:szCs w:val="28"/>
            </w:rPr>
            <w:t>8</w:t>
          </w:r>
          <w:r>
            <w:rPr>
              <w:sz w:val="28"/>
              <w:szCs w:val="28"/>
            </w:rPr>
            <w:t>]</w:t>
          </w:r>
          <w:r>
            <w:rPr>
              <w:sz w:val="28"/>
              <w:szCs w:val="28"/>
            </w:rPr>
            <w:tab/>
            <w:t xml:space="preserve">In the upshot, having given careful thought and consideration to this matter, we partially allow the appeal </w:t>
          </w:r>
          <w:r w:rsidR="00B97E05">
            <w:rPr>
              <w:sz w:val="28"/>
              <w:szCs w:val="28"/>
            </w:rPr>
            <w:t xml:space="preserve">in the sense that on balance </w:t>
          </w:r>
          <w:r w:rsidR="00FD05A7">
            <w:rPr>
              <w:sz w:val="28"/>
              <w:szCs w:val="28"/>
            </w:rPr>
            <w:t xml:space="preserve">we are satisfied </w:t>
          </w:r>
          <w:proofErr w:type="gramStart"/>
          <w:r w:rsidR="00FD05A7">
            <w:rPr>
              <w:sz w:val="28"/>
              <w:szCs w:val="28"/>
            </w:rPr>
            <w:t xml:space="preserve">that  </w:t>
          </w:r>
          <w:r>
            <w:rPr>
              <w:sz w:val="28"/>
              <w:szCs w:val="28"/>
            </w:rPr>
            <w:t>the</w:t>
          </w:r>
          <w:proofErr w:type="gramEnd"/>
          <w:r>
            <w:rPr>
              <w:sz w:val="28"/>
              <w:szCs w:val="28"/>
            </w:rPr>
            <w:t xml:space="preserve"> </w:t>
          </w:r>
          <w:r w:rsidR="00350ED9">
            <w:rPr>
              <w:sz w:val="28"/>
              <w:szCs w:val="28"/>
            </w:rPr>
            <w:t xml:space="preserve">Respondent failed to </w:t>
          </w:r>
          <w:r>
            <w:rPr>
              <w:sz w:val="28"/>
              <w:szCs w:val="28"/>
            </w:rPr>
            <w:t xml:space="preserve">establish </w:t>
          </w:r>
          <w:r w:rsidR="00350ED9">
            <w:rPr>
              <w:sz w:val="28"/>
              <w:szCs w:val="28"/>
            </w:rPr>
            <w:t>its</w:t>
          </w:r>
          <w:r>
            <w:rPr>
              <w:sz w:val="28"/>
              <w:szCs w:val="28"/>
            </w:rPr>
            <w:t xml:space="preserve"> case on the necessary balance of probabilities.  Otherwise, </w:t>
          </w:r>
          <w:r w:rsidR="00350ED9">
            <w:rPr>
              <w:sz w:val="28"/>
              <w:szCs w:val="28"/>
            </w:rPr>
            <w:t>the</w:t>
          </w:r>
          <w:r w:rsidR="00FD05A7">
            <w:rPr>
              <w:sz w:val="28"/>
              <w:szCs w:val="28"/>
            </w:rPr>
            <w:t xml:space="preserve"> </w:t>
          </w:r>
          <w:r>
            <w:rPr>
              <w:sz w:val="28"/>
              <w:szCs w:val="28"/>
            </w:rPr>
            <w:t xml:space="preserve">appeal in relation to </w:t>
          </w:r>
          <w:r w:rsidR="00FD05A7">
            <w:rPr>
              <w:sz w:val="28"/>
              <w:szCs w:val="28"/>
            </w:rPr>
            <w:t xml:space="preserve">the </w:t>
          </w:r>
          <w:r>
            <w:rPr>
              <w:sz w:val="28"/>
              <w:szCs w:val="28"/>
            </w:rPr>
            <w:t>counter-claim lacks merit and we accordingly dismiss it.</w:t>
          </w:r>
        </w:p>
        <w:p w:rsidR="006B4C61" w:rsidRDefault="00FF623B" w:rsidP="00C879D7">
          <w:pPr>
            <w:pStyle w:val="JudgmentText"/>
            <w:numPr>
              <w:ilvl w:val="0"/>
              <w:numId w:val="0"/>
            </w:numPr>
            <w:tabs>
              <w:tab w:val="left" w:pos="709"/>
            </w:tabs>
            <w:ind w:left="709" w:right="4" w:hanging="709"/>
            <w:rPr>
              <w:sz w:val="28"/>
              <w:szCs w:val="28"/>
            </w:rPr>
          </w:pPr>
          <w:r>
            <w:rPr>
              <w:sz w:val="28"/>
              <w:szCs w:val="28"/>
            </w:rPr>
            <w:lastRenderedPageBreak/>
            <w:t>[</w:t>
          </w:r>
          <w:r w:rsidR="00FD05A7">
            <w:rPr>
              <w:sz w:val="28"/>
              <w:szCs w:val="28"/>
            </w:rPr>
            <w:t>3</w:t>
          </w:r>
          <w:r w:rsidR="00C440EF">
            <w:rPr>
              <w:sz w:val="28"/>
              <w:szCs w:val="28"/>
            </w:rPr>
            <w:t>9</w:t>
          </w:r>
          <w:r>
            <w:rPr>
              <w:sz w:val="28"/>
              <w:szCs w:val="28"/>
            </w:rPr>
            <w:t>]</w:t>
          </w:r>
          <w:r>
            <w:rPr>
              <w:sz w:val="28"/>
              <w:szCs w:val="28"/>
            </w:rPr>
            <w:tab/>
            <w:t>In the circumstances of this case</w:t>
          </w:r>
          <w:r w:rsidR="00A46A00">
            <w:rPr>
              <w:sz w:val="28"/>
              <w:szCs w:val="28"/>
            </w:rPr>
            <w:t>,</w:t>
          </w:r>
          <w:r>
            <w:rPr>
              <w:sz w:val="28"/>
              <w:szCs w:val="28"/>
            </w:rPr>
            <w:t xml:space="preserve"> a</w:t>
          </w:r>
          <w:r w:rsidR="00FD05A7">
            <w:rPr>
              <w:sz w:val="28"/>
              <w:szCs w:val="28"/>
            </w:rPr>
            <w:t>nd</w:t>
          </w:r>
          <w:r>
            <w:rPr>
              <w:sz w:val="28"/>
              <w:szCs w:val="28"/>
            </w:rPr>
            <w:t xml:space="preserve"> particularly </w:t>
          </w:r>
          <w:r w:rsidR="00FD05A7">
            <w:rPr>
              <w:sz w:val="28"/>
              <w:szCs w:val="28"/>
            </w:rPr>
            <w:t xml:space="preserve">in view of </w:t>
          </w:r>
          <w:r>
            <w:rPr>
              <w:sz w:val="28"/>
              <w:szCs w:val="28"/>
            </w:rPr>
            <w:t xml:space="preserve">the manner in which it was handled by </w:t>
          </w:r>
          <w:r w:rsidR="00FD05A7">
            <w:rPr>
              <w:sz w:val="28"/>
              <w:szCs w:val="28"/>
            </w:rPr>
            <w:t>the</w:t>
          </w:r>
          <w:r>
            <w:rPr>
              <w:sz w:val="28"/>
              <w:szCs w:val="28"/>
            </w:rPr>
            <w:t xml:space="preserve"> parties, we </w:t>
          </w:r>
          <w:r w:rsidR="00350ED9">
            <w:rPr>
              <w:sz w:val="28"/>
              <w:szCs w:val="28"/>
            </w:rPr>
            <w:t>order that each party bears its own cos</w:t>
          </w:r>
          <w:r>
            <w:rPr>
              <w:sz w:val="28"/>
              <w:szCs w:val="28"/>
            </w:rPr>
            <w:t>ts.</w:t>
          </w:r>
          <w:r w:rsidR="006B4C61">
            <w:rPr>
              <w:sz w:val="28"/>
              <w:szCs w:val="28"/>
            </w:rPr>
            <w:t xml:space="preserve"> </w:t>
          </w:r>
        </w:p>
        <w:p w:rsidR="0006489F" w:rsidRPr="0067494C" w:rsidRDefault="006118AE" w:rsidP="00C879D7">
          <w:pPr>
            <w:pStyle w:val="JudgmentText"/>
            <w:numPr>
              <w:ilvl w:val="0"/>
              <w:numId w:val="0"/>
            </w:numPr>
            <w:tabs>
              <w:tab w:val="left" w:pos="709"/>
            </w:tabs>
            <w:ind w:left="709" w:right="4" w:hanging="709"/>
            <w:rPr>
              <w:sz w:val="28"/>
              <w:szCs w:val="28"/>
            </w:rPr>
          </w:pPr>
        </w:p>
      </w:sdtContent>
    </w:sdt>
    <w:p w:rsidR="00AD63F9" w:rsidRPr="00BD7752" w:rsidRDefault="006118AE" w:rsidP="00AD63F9">
      <w:pPr>
        <w:spacing w:before="120" w:line="480" w:lineRule="auto"/>
        <w:rPr>
          <w:b/>
          <w:sz w:val="24"/>
          <w:szCs w:val="24"/>
        </w:rPr>
      </w:pPr>
      <w:sdt>
        <w:sdtPr>
          <w:rPr>
            <w:b/>
            <w:sz w:val="28"/>
            <w:szCs w:val="28"/>
          </w:rPr>
          <w:id w:val="22920303"/>
          <w:placeholder>
            <w:docPart w:val="0E0BCF5349334F98BFFB20B526F15EB9"/>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FF623B">
            <w:rPr>
              <w:b/>
              <w:sz w:val="28"/>
              <w:szCs w:val="28"/>
            </w:rPr>
            <w:t>J. Msoffe (J.A)</w:t>
          </w:r>
        </w:sdtContent>
      </w:sdt>
    </w:p>
    <w:sdt>
      <w:sdtPr>
        <w:rPr>
          <w:b/>
          <w:sz w:val="24"/>
          <w:szCs w:val="24"/>
        </w:rPr>
        <w:id w:val="4919265"/>
        <w:placeholder>
          <w:docPart w:val="316646448D6B463298264F2C0F154FA3"/>
        </w:placeholder>
        <w:docPartList>
          <w:docPartGallery w:val="Quick Parts"/>
        </w:docPartList>
      </w:sdtPr>
      <w:sdtContent>
        <w:p w:rsidR="00AD63F9" w:rsidRPr="00681C76" w:rsidRDefault="006118AE" w:rsidP="00AD63F9">
          <w:pPr>
            <w:spacing w:before="360" w:after="240" w:line="480" w:lineRule="auto"/>
            <w:rPr>
              <w:b/>
              <w:sz w:val="24"/>
              <w:szCs w:val="24"/>
            </w:rPr>
          </w:pPr>
          <w:sdt>
            <w:sdtPr>
              <w:rPr>
                <w:b/>
                <w:sz w:val="24"/>
                <w:szCs w:val="24"/>
              </w:rPr>
              <w:id w:val="4919266"/>
              <w:lock w:val="contentLocked"/>
              <w:placeholder>
                <w:docPart w:val="BAA749385A9C412B9DA6ADA5216E1B4D"/>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267"/>
              <w:placeholder>
                <w:docPart w:val="18A066CBC86542E789D991127AEE2E26"/>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FF623B">
                <w:rPr>
                  <w:sz w:val="24"/>
                  <w:szCs w:val="24"/>
                </w:rPr>
                <w:t>F. MacGregor (PCA)</w:t>
              </w:r>
            </w:sdtContent>
          </w:sdt>
        </w:p>
      </w:sdtContent>
    </w:sdt>
    <w:sdt>
      <w:sdtPr>
        <w:rPr>
          <w:b/>
          <w:sz w:val="24"/>
          <w:szCs w:val="24"/>
        </w:rPr>
        <w:id w:val="4919458"/>
        <w:placeholder>
          <w:docPart w:val="B479C0D0B0924E7D9B5D740FB32F764B"/>
        </w:placeholder>
        <w:docPartList>
          <w:docPartGallery w:val="Quick Parts"/>
        </w:docPartList>
      </w:sdtPr>
      <w:sdtContent>
        <w:p w:rsidR="00AD63F9" w:rsidRPr="00681C76" w:rsidRDefault="006118AE" w:rsidP="00AD63F9">
          <w:pPr>
            <w:spacing w:before="360" w:after="240" w:line="480" w:lineRule="auto"/>
            <w:rPr>
              <w:b/>
              <w:sz w:val="24"/>
              <w:szCs w:val="24"/>
            </w:rPr>
          </w:pPr>
          <w:sdt>
            <w:sdtPr>
              <w:rPr>
                <w:b/>
                <w:sz w:val="24"/>
                <w:szCs w:val="24"/>
              </w:rPr>
              <w:id w:val="4919459"/>
              <w:lock w:val="contentLocked"/>
              <w:placeholder>
                <w:docPart w:val="0369780F403743C19B0991AE36047971"/>
              </w:placeholder>
              <w:text/>
            </w:sdtPr>
            <w:sdtContent>
              <w:r w:rsidR="00AD63F9" w:rsidRPr="00681C76">
                <w:rPr>
                  <w:b/>
                  <w:sz w:val="24"/>
                  <w:szCs w:val="24"/>
                </w:rPr>
                <w:t>I concur:.</w:t>
              </w:r>
            </w:sdtContent>
          </w:sdt>
          <w:r w:rsidR="00AD63F9" w:rsidRPr="00681C76">
            <w:rPr>
              <w:b/>
              <w:sz w:val="24"/>
              <w:szCs w:val="24"/>
            </w:rPr>
            <w:tab/>
          </w:r>
          <w:r w:rsidR="00AD63F9" w:rsidRPr="00681C76">
            <w:rPr>
              <w:b/>
              <w:sz w:val="24"/>
              <w:szCs w:val="24"/>
            </w:rPr>
            <w:tab/>
          </w:r>
          <w:r w:rsidR="00AD63F9" w:rsidRPr="00681C76">
            <w:rPr>
              <w:b/>
              <w:sz w:val="24"/>
              <w:szCs w:val="24"/>
            </w:rPr>
            <w:tab/>
            <w:t>………………….</w:t>
          </w:r>
          <w:r w:rsidR="00AD63F9" w:rsidRPr="00681C76">
            <w:rPr>
              <w:b/>
              <w:sz w:val="24"/>
              <w:szCs w:val="24"/>
            </w:rPr>
            <w:tab/>
          </w:r>
          <w:r w:rsidR="00AD63F9" w:rsidRPr="00681C76">
            <w:rPr>
              <w:b/>
              <w:sz w:val="24"/>
              <w:szCs w:val="24"/>
            </w:rPr>
            <w:tab/>
          </w:r>
          <w:r w:rsidR="00AD63F9" w:rsidRPr="00681C76">
            <w:rPr>
              <w:b/>
              <w:sz w:val="24"/>
              <w:szCs w:val="24"/>
            </w:rPr>
            <w:tab/>
          </w:r>
          <w:r w:rsidR="00AD63F9" w:rsidRPr="00681C76">
            <w:rPr>
              <w:b/>
              <w:sz w:val="24"/>
              <w:szCs w:val="24"/>
            </w:rPr>
            <w:tab/>
          </w:r>
          <w:sdt>
            <w:sdtPr>
              <w:rPr>
                <w:sz w:val="24"/>
                <w:szCs w:val="24"/>
              </w:rPr>
              <w:id w:val="4919460"/>
              <w:placeholder>
                <w:docPart w:val="0EB56E529DD54A61AFE82C8E98002B1E"/>
              </w:placeholder>
              <w:comboBox>
                <w:listItem w:displayText="F. MacGregor (PCA)" w:value="F. MacGregor (PCA)"/>
                <w:listItem w:displayText="S. Domah (J.A)" w:value="S. Domah (J.A)"/>
                <w:listItem w:displayText="A.Fernando (J.A)" w:value="A.Fernando (J.A)"/>
                <w:listItem w:displayText="M. Twomey (J.A)" w:value="M. Twomey (J.A)"/>
                <w:listItem w:displayText="J. Msoffe (J.A)" w:value="J. Msoffe (J.A)"/>
              </w:comboBox>
            </w:sdtPr>
            <w:sdtContent>
              <w:r w:rsidR="00FF623B">
                <w:rPr>
                  <w:sz w:val="24"/>
                  <w:szCs w:val="24"/>
                </w:rPr>
                <w:t>M. Twomey (J.A)</w:t>
              </w:r>
            </w:sdtContent>
          </w:sdt>
        </w:p>
      </w:sdtContent>
    </w:sdt>
    <w:p w:rsidR="0087722C" w:rsidRDefault="0087722C" w:rsidP="007F351F">
      <w:pPr>
        <w:rPr>
          <w:b/>
          <w:sz w:val="28"/>
          <w:szCs w:val="28"/>
        </w:rPr>
      </w:pPr>
    </w:p>
    <w:p w:rsidR="00681C76" w:rsidRPr="00503E49" w:rsidRDefault="006118AE" w:rsidP="00681C76">
      <w:pPr>
        <w:pStyle w:val="ListParagraph"/>
        <w:widowControl/>
        <w:autoSpaceDE/>
        <w:autoSpaceDN/>
        <w:adjustRightInd/>
        <w:spacing w:after="240" w:line="360" w:lineRule="auto"/>
        <w:ind w:left="0"/>
        <w:contextualSpacing w:val="0"/>
        <w:rPr>
          <w:sz w:val="24"/>
          <w:szCs w:val="24"/>
        </w:rPr>
      </w:pPr>
      <w:sdt>
        <w:sdtPr>
          <w:rPr>
            <w:sz w:val="24"/>
            <w:szCs w:val="24"/>
          </w:rPr>
          <w:id w:val="8972175"/>
          <w:lock w:val="contentLocked"/>
          <w:placeholder>
            <w:docPart w:val="DFC1640F121E48D08736C189FCBE08D9"/>
          </w:placeholder>
          <w:docPartList>
            <w:docPartGallery w:val="Quick Parts"/>
          </w:docPartList>
        </w:sdtPr>
        <w:sdtContent>
          <w:r w:rsidR="00681C76" w:rsidRPr="00782F7D">
            <w:rPr>
              <w:sz w:val="24"/>
              <w:szCs w:val="24"/>
            </w:rPr>
            <w:t>Signed, dated and delivered at</w:t>
          </w:r>
          <w:r w:rsidR="00681C76">
            <w:rPr>
              <w:sz w:val="24"/>
              <w:szCs w:val="24"/>
            </w:rPr>
            <w:t xml:space="preserve"> Palais de Justice,</w:t>
          </w:r>
          <w:r w:rsidR="00681C76" w:rsidRPr="00782F7D">
            <w:rPr>
              <w:sz w:val="24"/>
              <w:szCs w:val="24"/>
            </w:rPr>
            <w:t xml:space="preserve"> Ile du Port on</w:t>
          </w:r>
        </w:sdtContent>
      </w:sdt>
      <w:r w:rsidR="00681C76">
        <w:rPr>
          <w:sz w:val="24"/>
          <w:szCs w:val="24"/>
        </w:rPr>
        <w:t xml:space="preserve"> </w:t>
      </w:r>
      <w:sdt>
        <w:sdtPr>
          <w:rPr>
            <w:sz w:val="24"/>
            <w:szCs w:val="24"/>
          </w:rPr>
          <w:id w:val="8972185"/>
          <w:placeholder>
            <w:docPart w:val="59FCFF5E1CBB4FF098359C12E62565E8"/>
          </w:placeholder>
          <w:date w:fullDate="2016-12-09T00:00:00Z">
            <w:dateFormat w:val="dd MMMM yyyy"/>
            <w:lid w:val="en-GB"/>
            <w:storeMappedDataAs w:val="dateTime"/>
            <w:calendar w:val="gregorian"/>
          </w:date>
        </w:sdtPr>
        <w:sdtContent>
          <w:r w:rsidR="00FF623B">
            <w:rPr>
              <w:sz w:val="24"/>
              <w:szCs w:val="24"/>
            </w:rPr>
            <w:t>09 December 2016</w:t>
          </w:r>
        </w:sdtContent>
      </w:sdt>
    </w:p>
    <w:sectPr w:rsidR="00681C76" w:rsidRPr="00503E49"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AE7" w:rsidRDefault="00CB6AE7" w:rsidP="00DB6D34">
      <w:r>
        <w:separator/>
      </w:r>
    </w:p>
  </w:endnote>
  <w:endnote w:type="continuationSeparator" w:id="0">
    <w:p w:rsidR="00CB6AE7" w:rsidRDefault="00CB6AE7"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6118AE">
    <w:pPr>
      <w:pStyle w:val="Footer"/>
      <w:jc w:val="center"/>
    </w:pPr>
    <w:r>
      <w:fldChar w:fldCharType="begin"/>
    </w:r>
    <w:r w:rsidR="00F47136">
      <w:instrText xml:space="preserve"> PAGE   \* MERGEFORMAT </w:instrText>
    </w:r>
    <w:r>
      <w:fldChar w:fldCharType="separate"/>
    </w:r>
    <w:r w:rsidR="00D12182">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AE7" w:rsidRDefault="00CB6AE7" w:rsidP="00DB6D34">
      <w:r>
        <w:separator/>
      </w:r>
    </w:p>
  </w:footnote>
  <w:footnote w:type="continuationSeparator" w:id="0">
    <w:p w:rsidR="00CB6AE7" w:rsidRDefault="00CB6AE7"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526FE9"/>
    <w:multiLevelType w:val="hybridMultilevel"/>
    <w:tmpl w:val="2DFC6BC8"/>
    <w:lvl w:ilvl="0" w:tplc="628055B4">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cumentProtection w:edit="forms" w:enforcement="0"/>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67494C"/>
    <w:rsid w:val="0000071D"/>
    <w:rsid w:val="000043B1"/>
    <w:rsid w:val="00005BEF"/>
    <w:rsid w:val="00017F12"/>
    <w:rsid w:val="0002497E"/>
    <w:rsid w:val="00030C81"/>
    <w:rsid w:val="0006489F"/>
    <w:rsid w:val="0006583B"/>
    <w:rsid w:val="00075573"/>
    <w:rsid w:val="00091036"/>
    <w:rsid w:val="00097B9A"/>
    <w:rsid w:val="000A10B8"/>
    <w:rsid w:val="000A19DD"/>
    <w:rsid w:val="000C5AB2"/>
    <w:rsid w:val="000D1DD3"/>
    <w:rsid w:val="000E39A5"/>
    <w:rsid w:val="000E62C2"/>
    <w:rsid w:val="000E7400"/>
    <w:rsid w:val="000F1C37"/>
    <w:rsid w:val="000F42FA"/>
    <w:rsid w:val="001008BC"/>
    <w:rsid w:val="00101D12"/>
    <w:rsid w:val="00102EE1"/>
    <w:rsid w:val="00117CBF"/>
    <w:rsid w:val="00126A10"/>
    <w:rsid w:val="001376AB"/>
    <w:rsid w:val="00144612"/>
    <w:rsid w:val="0016510C"/>
    <w:rsid w:val="00171F06"/>
    <w:rsid w:val="00180158"/>
    <w:rsid w:val="00185139"/>
    <w:rsid w:val="00186F92"/>
    <w:rsid w:val="00197E07"/>
    <w:rsid w:val="001A11AA"/>
    <w:rsid w:val="001B6E9A"/>
    <w:rsid w:val="001E3539"/>
    <w:rsid w:val="001E4ED8"/>
    <w:rsid w:val="001E5438"/>
    <w:rsid w:val="001E576A"/>
    <w:rsid w:val="00201C0E"/>
    <w:rsid w:val="0020244B"/>
    <w:rsid w:val="00231C17"/>
    <w:rsid w:val="00236AAC"/>
    <w:rsid w:val="0024353F"/>
    <w:rsid w:val="00260567"/>
    <w:rsid w:val="0028244A"/>
    <w:rsid w:val="00290E14"/>
    <w:rsid w:val="002939B3"/>
    <w:rsid w:val="002A7376"/>
    <w:rsid w:val="002B2255"/>
    <w:rsid w:val="002C0CC4"/>
    <w:rsid w:val="002C4762"/>
    <w:rsid w:val="002C7560"/>
    <w:rsid w:val="002C7688"/>
    <w:rsid w:val="002D06AA"/>
    <w:rsid w:val="002D4EEC"/>
    <w:rsid w:val="002D67FC"/>
    <w:rsid w:val="002E6612"/>
    <w:rsid w:val="002E6963"/>
    <w:rsid w:val="002E70F9"/>
    <w:rsid w:val="002F3224"/>
    <w:rsid w:val="002F3CDD"/>
    <w:rsid w:val="002F40A1"/>
    <w:rsid w:val="002F5060"/>
    <w:rsid w:val="00301D88"/>
    <w:rsid w:val="00304E76"/>
    <w:rsid w:val="00315456"/>
    <w:rsid w:val="00350ED9"/>
    <w:rsid w:val="003607E5"/>
    <w:rsid w:val="00361F05"/>
    <w:rsid w:val="003647E7"/>
    <w:rsid w:val="0037270D"/>
    <w:rsid w:val="00377341"/>
    <w:rsid w:val="0038006D"/>
    <w:rsid w:val="003829CE"/>
    <w:rsid w:val="003838CC"/>
    <w:rsid w:val="003862CB"/>
    <w:rsid w:val="0038700C"/>
    <w:rsid w:val="003A059B"/>
    <w:rsid w:val="003B461C"/>
    <w:rsid w:val="003B4C19"/>
    <w:rsid w:val="003D58AA"/>
    <w:rsid w:val="003D7B97"/>
    <w:rsid w:val="003E2ABC"/>
    <w:rsid w:val="003F0F8D"/>
    <w:rsid w:val="0040421B"/>
    <w:rsid w:val="00413453"/>
    <w:rsid w:val="004156B9"/>
    <w:rsid w:val="004217B9"/>
    <w:rsid w:val="00422293"/>
    <w:rsid w:val="00430E5C"/>
    <w:rsid w:val="00445BFA"/>
    <w:rsid w:val="00452BB6"/>
    <w:rsid w:val="0046133B"/>
    <w:rsid w:val="004639C0"/>
    <w:rsid w:val="004706DB"/>
    <w:rsid w:val="00485F19"/>
    <w:rsid w:val="004873AB"/>
    <w:rsid w:val="004A2A8B"/>
    <w:rsid w:val="004A7F67"/>
    <w:rsid w:val="004B76F8"/>
    <w:rsid w:val="004C110C"/>
    <w:rsid w:val="004C1186"/>
    <w:rsid w:val="004C3D80"/>
    <w:rsid w:val="004F2B34"/>
    <w:rsid w:val="004F3823"/>
    <w:rsid w:val="004F409A"/>
    <w:rsid w:val="004F64FE"/>
    <w:rsid w:val="00503E49"/>
    <w:rsid w:val="00504AFF"/>
    <w:rsid w:val="0051033B"/>
    <w:rsid w:val="005207C8"/>
    <w:rsid w:val="005241E7"/>
    <w:rsid w:val="00530663"/>
    <w:rsid w:val="005460DE"/>
    <w:rsid w:val="00547C35"/>
    <w:rsid w:val="0055036F"/>
    <w:rsid w:val="00550D80"/>
    <w:rsid w:val="005514D6"/>
    <w:rsid w:val="00552704"/>
    <w:rsid w:val="00555678"/>
    <w:rsid w:val="00556CF3"/>
    <w:rsid w:val="00560A16"/>
    <w:rsid w:val="0056460A"/>
    <w:rsid w:val="00572AB3"/>
    <w:rsid w:val="00577080"/>
    <w:rsid w:val="005770A1"/>
    <w:rsid w:val="005836AC"/>
    <w:rsid w:val="00583C6D"/>
    <w:rsid w:val="00584583"/>
    <w:rsid w:val="00594FAC"/>
    <w:rsid w:val="005C7505"/>
    <w:rsid w:val="005E1C64"/>
    <w:rsid w:val="005F3AAB"/>
    <w:rsid w:val="005F5FB0"/>
    <w:rsid w:val="00606587"/>
    <w:rsid w:val="00606EEA"/>
    <w:rsid w:val="006118AE"/>
    <w:rsid w:val="00616597"/>
    <w:rsid w:val="006174DB"/>
    <w:rsid w:val="006179EC"/>
    <w:rsid w:val="00621984"/>
    <w:rsid w:val="00626ABD"/>
    <w:rsid w:val="0064007C"/>
    <w:rsid w:val="0064023C"/>
    <w:rsid w:val="0065212E"/>
    <w:rsid w:val="006578C2"/>
    <w:rsid w:val="00660337"/>
    <w:rsid w:val="00666D33"/>
    <w:rsid w:val="006701F4"/>
    <w:rsid w:val="0067494C"/>
    <w:rsid w:val="00675D5C"/>
    <w:rsid w:val="00681C76"/>
    <w:rsid w:val="00692AAB"/>
    <w:rsid w:val="00693C70"/>
    <w:rsid w:val="006A2C88"/>
    <w:rsid w:val="006A58E4"/>
    <w:rsid w:val="006B4C61"/>
    <w:rsid w:val="006D0D9B"/>
    <w:rsid w:val="006D36C9"/>
    <w:rsid w:val="006D62D0"/>
    <w:rsid w:val="006E68C0"/>
    <w:rsid w:val="0071190B"/>
    <w:rsid w:val="007175A6"/>
    <w:rsid w:val="00744508"/>
    <w:rsid w:val="00754A72"/>
    <w:rsid w:val="00760665"/>
    <w:rsid w:val="00763535"/>
    <w:rsid w:val="00766505"/>
    <w:rsid w:val="007820CB"/>
    <w:rsid w:val="00782F7D"/>
    <w:rsid w:val="007A47DC"/>
    <w:rsid w:val="007B10E8"/>
    <w:rsid w:val="007B6178"/>
    <w:rsid w:val="007C03C5"/>
    <w:rsid w:val="007C2809"/>
    <w:rsid w:val="007C37FF"/>
    <w:rsid w:val="007C5E1D"/>
    <w:rsid w:val="007D1258"/>
    <w:rsid w:val="007D416E"/>
    <w:rsid w:val="007E5472"/>
    <w:rsid w:val="007F351F"/>
    <w:rsid w:val="0080050A"/>
    <w:rsid w:val="00807411"/>
    <w:rsid w:val="00814CF5"/>
    <w:rsid w:val="00816425"/>
    <w:rsid w:val="00821758"/>
    <w:rsid w:val="00823079"/>
    <w:rsid w:val="00823890"/>
    <w:rsid w:val="0083298A"/>
    <w:rsid w:val="00835A65"/>
    <w:rsid w:val="00841387"/>
    <w:rsid w:val="00845DCB"/>
    <w:rsid w:val="008472B3"/>
    <w:rsid w:val="008478D6"/>
    <w:rsid w:val="00861993"/>
    <w:rsid w:val="00861F83"/>
    <w:rsid w:val="0087722C"/>
    <w:rsid w:val="008A5208"/>
    <w:rsid w:val="008A58A5"/>
    <w:rsid w:val="008C0FD6"/>
    <w:rsid w:val="008C6E34"/>
    <w:rsid w:val="008E1DB1"/>
    <w:rsid w:val="008E1E1A"/>
    <w:rsid w:val="008E512C"/>
    <w:rsid w:val="008E7749"/>
    <w:rsid w:val="008E7F92"/>
    <w:rsid w:val="008F0C10"/>
    <w:rsid w:val="008F311B"/>
    <w:rsid w:val="008F38F7"/>
    <w:rsid w:val="00902D3C"/>
    <w:rsid w:val="00922CDD"/>
    <w:rsid w:val="00926D09"/>
    <w:rsid w:val="009336B0"/>
    <w:rsid w:val="009336BA"/>
    <w:rsid w:val="00937FB4"/>
    <w:rsid w:val="0094087C"/>
    <w:rsid w:val="0094443C"/>
    <w:rsid w:val="00951EC0"/>
    <w:rsid w:val="0096041D"/>
    <w:rsid w:val="00981287"/>
    <w:rsid w:val="00983045"/>
    <w:rsid w:val="0099672E"/>
    <w:rsid w:val="009B146A"/>
    <w:rsid w:val="009C5D65"/>
    <w:rsid w:val="009C676C"/>
    <w:rsid w:val="009C713C"/>
    <w:rsid w:val="009D04B1"/>
    <w:rsid w:val="009D15F5"/>
    <w:rsid w:val="009D3796"/>
    <w:rsid w:val="009E05E5"/>
    <w:rsid w:val="009F1B68"/>
    <w:rsid w:val="009F4DC4"/>
    <w:rsid w:val="00A07864"/>
    <w:rsid w:val="00A11166"/>
    <w:rsid w:val="00A14038"/>
    <w:rsid w:val="00A24FBF"/>
    <w:rsid w:val="00A3626F"/>
    <w:rsid w:val="00A36CEB"/>
    <w:rsid w:val="00A42850"/>
    <w:rsid w:val="00A46A00"/>
    <w:rsid w:val="00A479C6"/>
    <w:rsid w:val="00A53837"/>
    <w:rsid w:val="00A551C8"/>
    <w:rsid w:val="00A80E4E"/>
    <w:rsid w:val="00A819F5"/>
    <w:rsid w:val="00A867B0"/>
    <w:rsid w:val="00A936E2"/>
    <w:rsid w:val="00AB1DE9"/>
    <w:rsid w:val="00AB2D12"/>
    <w:rsid w:val="00AC3885"/>
    <w:rsid w:val="00AC4950"/>
    <w:rsid w:val="00AD03C3"/>
    <w:rsid w:val="00AD63F9"/>
    <w:rsid w:val="00AD75CD"/>
    <w:rsid w:val="00AE3237"/>
    <w:rsid w:val="00AE5139"/>
    <w:rsid w:val="00AF3661"/>
    <w:rsid w:val="00AF508F"/>
    <w:rsid w:val="00B0414B"/>
    <w:rsid w:val="00B05D6E"/>
    <w:rsid w:val="00B1124A"/>
    <w:rsid w:val="00B119B1"/>
    <w:rsid w:val="00B127EC"/>
    <w:rsid w:val="00B14612"/>
    <w:rsid w:val="00B23E73"/>
    <w:rsid w:val="00B26028"/>
    <w:rsid w:val="00B40898"/>
    <w:rsid w:val="00B410BF"/>
    <w:rsid w:val="00B4124C"/>
    <w:rsid w:val="00B444D1"/>
    <w:rsid w:val="00B4625E"/>
    <w:rsid w:val="00B605B4"/>
    <w:rsid w:val="00B61F7B"/>
    <w:rsid w:val="00B66B63"/>
    <w:rsid w:val="00B75AE2"/>
    <w:rsid w:val="00B9148E"/>
    <w:rsid w:val="00B94805"/>
    <w:rsid w:val="00B97E05"/>
    <w:rsid w:val="00BA6027"/>
    <w:rsid w:val="00BC1D95"/>
    <w:rsid w:val="00BD03E6"/>
    <w:rsid w:val="00BD0BE9"/>
    <w:rsid w:val="00BD4287"/>
    <w:rsid w:val="00BD5359"/>
    <w:rsid w:val="00BD60D5"/>
    <w:rsid w:val="00BD7752"/>
    <w:rsid w:val="00BE1D00"/>
    <w:rsid w:val="00BE30D4"/>
    <w:rsid w:val="00BE3628"/>
    <w:rsid w:val="00BE424C"/>
    <w:rsid w:val="00BF5CC9"/>
    <w:rsid w:val="00C0208C"/>
    <w:rsid w:val="00C036A5"/>
    <w:rsid w:val="00C065A3"/>
    <w:rsid w:val="00C14327"/>
    <w:rsid w:val="00C145C1"/>
    <w:rsid w:val="00C22967"/>
    <w:rsid w:val="00C328D5"/>
    <w:rsid w:val="00C35333"/>
    <w:rsid w:val="00C440EF"/>
    <w:rsid w:val="00C55FDF"/>
    <w:rsid w:val="00C5739F"/>
    <w:rsid w:val="00C576E7"/>
    <w:rsid w:val="00C879D7"/>
    <w:rsid w:val="00C87FCA"/>
    <w:rsid w:val="00CA1B0C"/>
    <w:rsid w:val="00CA7795"/>
    <w:rsid w:val="00CA7F40"/>
    <w:rsid w:val="00CB3C7E"/>
    <w:rsid w:val="00CB6AE7"/>
    <w:rsid w:val="00CD0C18"/>
    <w:rsid w:val="00CE0CDA"/>
    <w:rsid w:val="00CE5888"/>
    <w:rsid w:val="00CF77E2"/>
    <w:rsid w:val="00D01A19"/>
    <w:rsid w:val="00D03314"/>
    <w:rsid w:val="00D06A0F"/>
    <w:rsid w:val="00D12182"/>
    <w:rsid w:val="00D2057D"/>
    <w:rsid w:val="00D2109B"/>
    <w:rsid w:val="00D23B56"/>
    <w:rsid w:val="00D5070B"/>
    <w:rsid w:val="00D56EFF"/>
    <w:rsid w:val="00D7422D"/>
    <w:rsid w:val="00D755A1"/>
    <w:rsid w:val="00D82047"/>
    <w:rsid w:val="00D871CC"/>
    <w:rsid w:val="00DA292E"/>
    <w:rsid w:val="00DB6D34"/>
    <w:rsid w:val="00DC00AB"/>
    <w:rsid w:val="00DC07AA"/>
    <w:rsid w:val="00DC23E7"/>
    <w:rsid w:val="00DD4E02"/>
    <w:rsid w:val="00DE08C1"/>
    <w:rsid w:val="00DF0662"/>
    <w:rsid w:val="00DF2970"/>
    <w:rsid w:val="00DF303A"/>
    <w:rsid w:val="00E0467F"/>
    <w:rsid w:val="00E0505F"/>
    <w:rsid w:val="00E30B60"/>
    <w:rsid w:val="00E33F35"/>
    <w:rsid w:val="00E35862"/>
    <w:rsid w:val="00E36D4C"/>
    <w:rsid w:val="00E41E94"/>
    <w:rsid w:val="00E55C69"/>
    <w:rsid w:val="00E57D4D"/>
    <w:rsid w:val="00E60B68"/>
    <w:rsid w:val="00E63D79"/>
    <w:rsid w:val="00E6492F"/>
    <w:rsid w:val="00E65691"/>
    <w:rsid w:val="00E67D22"/>
    <w:rsid w:val="00E7522F"/>
    <w:rsid w:val="00E7573E"/>
    <w:rsid w:val="00E86753"/>
    <w:rsid w:val="00E91FA1"/>
    <w:rsid w:val="00E944E2"/>
    <w:rsid w:val="00E94E48"/>
    <w:rsid w:val="00EA6F17"/>
    <w:rsid w:val="00EA6FCF"/>
    <w:rsid w:val="00EC12D0"/>
    <w:rsid w:val="00EC2355"/>
    <w:rsid w:val="00EC6290"/>
    <w:rsid w:val="00EE3CD1"/>
    <w:rsid w:val="00EF2051"/>
    <w:rsid w:val="00EF3834"/>
    <w:rsid w:val="00EF4425"/>
    <w:rsid w:val="00F00A19"/>
    <w:rsid w:val="00F03B36"/>
    <w:rsid w:val="00F23197"/>
    <w:rsid w:val="00F338B0"/>
    <w:rsid w:val="00F3686A"/>
    <w:rsid w:val="00F47136"/>
    <w:rsid w:val="00F573DA"/>
    <w:rsid w:val="00F7059D"/>
    <w:rsid w:val="00F74500"/>
    <w:rsid w:val="00F76C22"/>
    <w:rsid w:val="00F804CC"/>
    <w:rsid w:val="00F82A83"/>
    <w:rsid w:val="00F83B3D"/>
    <w:rsid w:val="00F96768"/>
    <w:rsid w:val="00FB0AFB"/>
    <w:rsid w:val="00FB2453"/>
    <w:rsid w:val="00FB39BA"/>
    <w:rsid w:val="00FB62FC"/>
    <w:rsid w:val="00FC61E3"/>
    <w:rsid w:val="00FD05A7"/>
    <w:rsid w:val="00FD51E7"/>
    <w:rsid w:val="00FF62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AE3237"/>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AE3237"/>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AE3237"/>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AE3237"/>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AE3237"/>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AE3237"/>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806557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February%202016\Document\COURT%20OF%20APPEAL%20DOCS\COURT%20OF%20APPEAL%20REGISTRY%20DOCS\COA%20TEMPLATES\Civil%20Appea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2E5134DFF14673B02D8A0FC9755DDA"/>
        <w:category>
          <w:name w:val="General"/>
          <w:gallery w:val="placeholder"/>
        </w:category>
        <w:types>
          <w:type w:val="bbPlcHdr"/>
        </w:types>
        <w:behaviors>
          <w:behavior w:val="content"/>
        </w:behaviors>
        <w:guid w:val="{9B5515A8-8A6B-443F-A7E1-06AB1E0181ED}"/>
      </w:docPartPr>
      <w:docPartBody>
        <w:p w:rsidR="00626B39" w:rsidRDefault="00BF4A88">
          <w:pPr>
            <w:pStyle w:val="F92E5134DFF14673B02D8A0FC9755DDA"/>
          </w:pPr>
          <w:r w:rsidRPr="002A0FDF">
            <w:rPr>
              <w:rStyle w:val="PlaceholderText"/>
            </w:rPr>
            <w:t>Click here to enter text.</w:t>
          </w:r>
        </w:p>
      </w:docPartBody>
    </w:docPart>
    <w:docPart>
      <w:docPartPr>
        <w:name w:val="C34C1A66F8B44376954E05877AA40189"/>
        <w:category>
          <w:name w:val="General"/>
          <w:gallery w:val="placeholder"/>
        </w:category>
        <w:types>
          <w:type w:val="bbPlcHdr"/>
        </w:types>
        <w:behaviors>
          <w:behavior w:val="content"/>
        </w:behaviors>
        <w:guid w:val="{B297F800-48F7-4D6E-AE42-584EEAE13746}"/>
      </w:docPartPr>
      <w:docPartBody>
        <w:p w:rsidR="00626B39" w:rsidRDefault="00BF4A88">
          <w:pPr>
            <w:pStyle w:val="C34C1A66F8B44376954E05877AA40189"/>
          </w:pPr>
          <w:r w:rsidRPr="002A0FDF">
            <w:rPr>
              <w:rStyle w:val="PlaceholderText"/>
            </w:rPr>
            <w:t>Choose a building block.</w:t>
          </w:r>
        </w:p>
      </w:docPartBody>
    </w:docPart>
    <w:docPart>
      <w:docPartPr>
        <w:name w:val="D3659AC0EAE4463EA296458D26686DF4"/>
        <w:category>
          <w:name w:val="General"/>
          <w:gallery w:val="placeholder"/>
        </w:category>
        <w:types>
          <w:type w:val="bbPlcHdr"/>
        </w:types>
        <w:behaviors>
          <w:behavior w:val="content"/>
        </w:behaviors>
        <w:guid w:val="{40610F3D-D38C-4D21-BCFF-3BBD282A4F28}"/>
      </w:docPartPr>
      <w:docPartBody>
        <w:p w:rsidR="00626B39" w:rsidRDefault="00BF4A88">
          <w:pPr>
            <w:pStyle w:val="D3659AC0EAE4463EA296458D26686DF4"/>
          </w:pPr>
          <w:r w:rsidRPr="006E09BE">
            <w:rPr>
              <w:rStyle w:val="PlaceholderText"/>
            </w:rPr>
            <w:t>Click here to enter text.</w:t>
          </w:r>
        </w:p>
      </w:docPartBody>
    </w:docPart>
    <w:docPart>
      <w:docPartPr>
        <w:name w:val="D295B4311B694EAABAACA3995405274C"/>
        <w:category>
          <w:name w:val="General"/>
          <w:gallery w:val="placeholder"/>
        </w:category>
        <w:types>
          <w:type w:val="bbPlcHdr"/>
        </w:types>
        <w:behaviors>
          <w:behavior w:val="content"/>
        </w:behaviors>
        <w:guid w:val="{FB010115-0975-45CF-8BBC-71877A3EC99F}"/>
      </w:docPartPr>
      <w:docPartBody>
        <w:p w:rsidR="00626B39" w:rsidRDefault="00BF4A88">
          <w:pPr>
            <w:pStyle w:val="D295B4311B694EAABAACA3995405274C"/>
          </w:pPr>
          <w:r w:rsidRPr="00E56144">
            <w:rPr>
              <w:rStyle w:val="PlaceholderText"/>
            </w:rPr>
            <w:t>.</w:t>
          </w:r>
        </w:p>
      </w:docPartBody>
    </w:docPart>
    <w:docPart>
      <w:docPartPr>
        <w:name w:val="F3B4B8A0B8B24D52A7BE77643C08695D"/>
        <w:category>
          <w:name w:val="General"/>
          <w:gallery w:val="placeholder"/>
        </w:category>
        <w:types>
          <w:type w:val="bbPlcHdr"/>
        </w:types>
        <w:behaviors>
          <w:behavior w:val="content"/>
        </w:behaviors>
        <w:guid w:val="{A9E58260-CEB0-45FF-9ACC-815C46940932}"/>
      </w:docPartPr>
      <w:docPartBody>
        <w:p w:rsidR="00626B39" w:rsidRDefault="00BF4A88">
          <w:pPr>
            <w:pStyle w:val="F3B4B8A0B8B24D52A7BE77643C08695D"/>
          </w:pPr>
          <w:r w:rsidRPr="00E56144">
            <w:rPr>
              <w:rStyle w:val="PlaceholderText"/>
            </w:rPr>
            <w:t>.</w:t>
          </w:r>
        </w:p>
      </w:docPartBody>
    </w:docPart>
    <w:docPart>
      <w:docPartPr>
        <w:name w:val="834A0AFE9E324E8FA99C27BA9E4C7826"/>
        <w:category>
          <w:name w:val="General"/>
          <w:gallery w:val="placeholder"/>
        </w:category>
        <w:types>
          <w:type w:val="bbPlcHdr"/>
        </w:types>
        <w:behaviors>
          <w:behavior w:val="content"/>
        </w:behaviors>
        <w:guid w:val="{B9B6906D-24B8-4E21-9730-DC7489F065C8}"/>
      </w:docPartPr>
      <w:docPartBody>
        <w:p w:rsidR="00626B39" w:rsidRDefault="00BF4A88">
          <w:pPr>
            <w:pStyle w:val="834A0AFE9E324E8FA99C27BA9E4C7826"/>
          </w:pPr>
          <w:r w:rsidRPr="00E56144">
            <w:rPr>
              <w:rStyle w:val="PlaceholderText"/>
            </w:rPr>
            <w:t>.</w:t>
          </w:r>
        </w:p>
      </w:docPartBody>
    </w:docPart>
    <w:docPart>
      <w:docPartPr>
        <w:name w:val="69E34E59DC84442EA1B9345D318762E2"/>
        <w:category>
          <w:name w:val="General"/>
          <w:gallery w:val="placeholder"/>
        </w:category>
        <w:types>
          <w:type w:val="bbPlcHdr"/>
        </w:types>
        <w:behaviors>
          <w:behavior w:val="content"/>
        </w:behaviors>
        <w:guid w:val="{1744D8AB-69F2-430A-8048-F28D3CAA7F10}"/>
      </w:docPartPr>
      <w:docPartBody>
        <w:p w:rsidR="00626B39" w:rsidRDefault="00BF4A88">
          <w:pPr>
            <w:pStyle w:val="69E34E59DC84442EA1B9345D318762E2"/>
          </w:pPr>
          <w:r w:rsidRPr="00EE5BC4">
            <w:rPr>
              <w:rStyle w:val="PlaceholderText"/>
            </w:rPr>
            <w:t>Click here to enter text.</w:t>
          </w:r>
        </w:p>
      </w:docPartBody>
    </w:docPart>
    <w:docPart>
      <w:docPartPr>
        <w:name w:val="1EF84C7DCD1D4202A188F2F2393E215D"/>
        <w:category>
          <w:name w:val="General"/>
          <w:gallery w:val="placeholder"/>
        </w:category>
        <w:types>
          <w:type w:val="bbPlcHdr"/>
        </w:types>
        <w:behaviors>
          <w:behavior w:val="content"/>
        </w:behaviors>
        <w:guid w:val="{89650C0D-CFB6-4601-9F9E-92BD2BEAED82}"/>
      </w:docPartPr>
      <w:docPartBody>
        <w:p w:rsidR="00626B39" w:rsidRDefault="00BF4A88">
          <w:pPr>
            <w:pStyle w:val="1EF84C7DCD1D4202A188F2F2393E215D"/>
          </w:pPr>
          <w:r w:rsidRPr="00EE5BC4">
            <w:rPr>
              <w:rStyle w:val="PlaceholderText"/>
            </w:rPr>
            <w:t>Click here to enter text.</w:t>
          </w:r>
        </w:p>
      </w:docPartBody>
    </w:docPart>
    <w:docPart>
      <w:docPartPr>
        <w:name w:val="4C11D63851BE4A8CB1074C29ED4A654A"/>
        <w:category>
          <w:name w:val="General"/>
          <w:gallery w:val="placeholder"/>
        </w:category>
        <w:types>
          <w:type w:val="bbPlcHdr"/>
        </w:types>
        <w:behaviors>
          <w:behavior w:val="content"/>
        </w:behaviors>
        <w:guid w:val="{9F91EAC9-E71E-44A1-A737-A22123FB19FA}"/>
      </w:docPartPr>
      <w:docPartBody>
        <w:p w:rsidR="00626B39" w:rsidRDefault="00BF4A88">
          <w:pPr>
            <w:pStyle w:val="4C11D63851BE4A8CB1074C29ED4A654A"/>
          </w:pPr>
          <w:r w:rsidRPr="00B26028">
            <w:rPr>
              <w:rStyle w:val="PlaceholderText"/>
            </w:rPr>
            <w:t>Click here to enter text.</w:t>
          </w:r>
        </w:p>
      </w:docPartBody>
    </w:docPart>
    <w:docPart>
      <w:docPartPr>
        <w:name w:val="B3F609338D9C43C6AACDE52AF5D4093D"/>
        <w:category>
          <w:name w:val="General"/>
          <w:gallery w:val="placeholder"/>
        </w:category>
        <w:types>
          <w:type w:val="bbPlcHdr"/>
        </w:types>
        <w:behaviors>
          <w:behavior w:val="content"/>
        </w:behaviors>
        <w:guid w:val="{C3CD35DF-50F1-4D03-BA5C-59A7F033D809}"/>
      </w:docPartPr>
      <w:docPartBody>
        <w:p w:rsidR="00626B39" w:rsidRDefault="00BF4A88">
          <w:pPr>
            <w:pStyle w:val="B3F609338D9C43C6AACDE52AF5D4093D"/>
          </w:pPr>
          <w:r w:rsidRPr="00503E49">
            <w:rPr>
              <w:rStyle w:val="PlaceholderText"/>
            </w:rPr>
            <w:t>Click here to enter a date.</w:t>
          </w:r>
        </w:p>
      </w:docPartBody>
    </w:docPart>
    <w:docPart>
      <w:docPartPr>
        <w:name w:val="B11C344E91074A658B28F91757A34D54"/>
        <w:category>
          <w:name w:val="General"/>
          <w:gallery w:val="placeholder"/>
        </w:category>
        <w:types>
          <w:type w:val="bbPlcHdr"/>
        </w:types>
        <w:behaviors>
          <w:behavior w:val="content"/>
        </w:behaviors>
        <w:guid w:val="{179A0DBD-3D8F-4037-9C59-C704A404FDEC}"/>
      </w:docPartPr>
      <w:docPartBody>
        <w:p w:rsidR="00626B39" w:rsidRDefault="00BF4A88">
          <w:pPr>
            <w:pStyle w:val="B11C344E91074A658B28F91757A34D54"/>
          </w:pPr>
          <w:r w:rsidRPr="00503E49">
            <w:rPr>
              <w:rStyle w:val="PlaceholderText"/>
            </w:rPr>
            <w:t>Click here to enter text.</w:t>
          </w:r>
        </w:p>
      </w:docPartBody>
    </w:docPart>
    <w:docPart>
      <w:docPartPr>
        <w:name w:val="33FC9ADCD0F64F5EBCFE9E033AD30B1C"/>
        <w:category>
          <w:name w:val="General"/>
          <w:gallery w:val="placeholder"/>
        </w:category>
        <w:types>
          <w:type w:val="bbPlcHdr"/>
        </w:types>
        <w:behaviors>
          <w:behavior w:val="content"/>
        </w:behaviors>
        <w:guid w:val="{2D44B53C-AAA5-4404-B250-F8AF62E2978C}"/>
      </w:docPartPr>
      <w:docPartBody>
        <w:p w:rsidR="00626B39" w:rsidRDefault="00BF4A88">
          <w:pPr>
            <w:pStyle w:val="33FC9ADCD0F64F5EBCFE9E033AD30B1C"/>
          </w:pPr>
          <w:r w:rsidRPr="006E09BE">
            <w:rPr>
              <w:rStyle w:val="PlaceholderText"/>
            </w:rPr>
            <w:t>Click here to enter a date.</w:t>
          </w:r>
        </w:p>
      </w:docPartBody>
    </w:docPart>
    <w:docPart>
      <w:docPartPr>
        <w:name w:val="AD0734D73AF54899987D99E8CF100554"/>
        <w:category>
          <w:name w:val="General"/>
          <w:gallery w:val="placeholder"/>
        </w:category>
        <w:types>
          <w:type w:val="bbPlcHdr"/>
        </w:types>
        <w:behaviors>
          <w:behavior w:val="content"/>
        </w:behaviors>
        <w:guid w:val="{E13CB3AA-F23D-45E9-90B6-1FBDC7DC13D2}"/>
      </w:docPartPr>
      <w:docPartBody>
        <w:p w:rsidR="00626B39" w:rsidRDefault="00BF4A88">
          <w:pPr>
            <w:pStyle w:val="AD0734D73AF54899987D99E8CF100554"/>
          </w:pPr>
          <w:r w:rsidRPr="00E56144">
            <w:rPr>
              <w:rStyle w:val="PlaceholderText"/>
            </w:rPr>
            <w:t>.</w:t>
          </w:r>
        </w:p>
      </w:docPartBody>
    </w:docPart>
    <w:docPart>
      <w:docPartPr>
        <w:name w:val="D1BF1361515D4348AA7CE121984CF4E1"/>
        <w:category>
          <w:name w:val="General"/>
          <w:gallery w:val="placeholder"/>
        </w:category>
        <w:types>
          <w:type w:val="bbPlcHdr"/>
        </w:types>
        <w:behaviors>
          <w:behavior w:val="content"/>
        </w:behaviors>
        <w:guid w:val="{DD8196D9-8B01-48E0-8781-2D063D40186F}"/>
      </w:docPartPr>
      <w:docPartBody>
        <w:p w:rsidR="00626B39" w:rsidRDefault="00BF4A88">
          <w:pPr>
            <w:pStyle w:val="D1BF1361515D4348AA7CE121984CF4E1"/>
          </w:pPr>
          <w:r w:rsidRPr="00503E49">
            <w:rPr>
              <w:rStyle w:val="PlaceholderText"/>
            </w:rPr>
            <w:t xml:space="preserve">Click here to enter text. here to enter text here to enter text here to enter text here to e </w:t>
          </w:r>
        </w:p>
      </w:docPartBody>
    </w:docPart>
    <w:docPart>
      <w:docPartPr>
        <w:name w:val="0E0BCF5349334F98BFFB20B526F15EB9"/>
        <w:category>
          <w:name w:val="General"/>
          <w:gallery w:val="placeholder"/>
        </w:category>
        <w:types>
          <w:type w:val="bbPlcHdr"/>
        </w:types>
        <w:behaviors>
          <w:behavior w:val="content"/>
        </w:behaviors>
        <w:guid w:val="{A67B72F7-3BF6-403E-9873-6381ADB8DF7B}"/>
      </w:docPartPr>
      <w:docPartBody>
        <w:p w:rsidR="00626B39" w:rsidRDefault="00BF4A88">
          <w:pPr>
            <w:pStyle w:val="0E0BCF5349334F98BFFB20B526F15EB9"/>
          </w:pPr>
          <w:r w:rsidRPr="00E56144">
            <w:rPr>
              <w:rStyle w:val="PlaceholderText"/>
            </w:rPr>
            <w:t>.</w:t>
          </w:r>
        </w:p>
      </w:docPartBody>
    </w:docPart>
    <w:docPart>
      <w:docPartPr>
        <w:name w:val="316646448D6B463298264F2C0F154FA3"/>
        <w:category>
          <w:name w:val="General"/>
          <w:gallery w:val="placeholder"/>
        </w:category>
        <w:types>
          <w:type w:val="bbPlcHdr"/>
        </w:types>
        <w:behaviors>
          <w:behavior w:val="content"/>
        </w:behaviors>
        <w:guid w:val="{A1665293-F9E9-418D-B695-7DAB3F17D4BD}"/>
      </w:docPartPr>
      <w:docPartBody>
        <w:p w:rsidR="00626B39" w:rsidRDefault="00BF4A88">
          <w:pPr>
            <w:pStyle w:val="316646448D6B463298264F2C0F154FA3"/>
          </w:pPr>
          <w:r w:rsidRPr="002A0FDF">
            <w:rPr>
              <w:rStyle w:val="PlaceholderText"/>
            </w:rPr>
            <w:t>Choose a building block.</w:t>
          </w:r>
        </w:p>
      </w:docPartBody>
    </w:docPart>
    <w:docPart>
      <w:docPartPr>
        <w:name w:val="BAA749385A9C412B9DA6ADA5216E1B4D"/>
        <w:category>
          <w:name w:val="General"/>
          <w:gallery w:val="placeholder"/>
        </w:category>
        <w:types>
          <w:type w:val="bbPlcHdr"/>
        </w:types>
        <w:behaviors>
          <w:behavior w:val="content"/>
        </w:behaviors>
        <w:guid w:val="{770F8C16-02F7-4C81-9D05-17F44131C0B5}"/>
      </w:docPartPr>
      <w:docPartBody>
        <w:p w:rsidR="00626B39" w:rsidRDefault="00BF4A88">
          <w:pPr>
            <w:pStyle w:val="BAA749385A9C412B9DA6ADA5216E1B4D"/>
          </w:pPr>
          <w:r w:rsidRPr="006E09BE">
            <w:rPr>
              <w:rStyle w:val="PlaceholderText"/>
            </w:rPr>
            <w:t>Click here to enter text.</w:t>
          </w:r>
        </w:p>
      </w:docPartBody>
    </w:docPart>
    <w:docPart>
      <w:docPartPr>
        <w:name w:val="18A066CBC86542E789D991127AEE2E26"/>
        <w:category>
          <w:name w:val="General"/>
          <w:gallery w:val="placeholder"/>
        </w:category>
        <w:types>
          <w:type w:val="bbPlcHdr"/>
        </w:types>
        <w:behaviors>
          <w:behavior w:val="content"/>
        </w:behaviors>
        <w:guid w:val="{0D4459C0-9280-4746-AAF9-7CC7A4EF126C}"/>
      </w:docPartPr>
      <w:docPartBody>
        <w:p w:rsidR="00626B39" w:rsidRDefault="00BF4A88">
          <w:pPr>
            <w:pStyle w:val="18A066CBC86542E789D991127AEE2E26"/>
          </w:pPr>
          <w:r w:rsidRPr="00E56144">
            <w:rPr>
              <w:rStyle w:val="PlaceholderText"/>
            </w:rPr>
            <w:t>.</w:t>
          </w:r>
        </w:p>
      </w:docPartBody>
    </w:docPart>
    <w:docPart>
      <w:docPartPr>
        <w:name w:val="B479C0D0B0924E7D9B5D740FB32F764B"/>
        <w:category>
          <w:name w:val="General"/>
          <w:gallery w:val="placeholder"/>
        </w:category>
        <w:types>
          <w:type w:val="bbPlcHdr"/>
        </w:types>
        <w:behaviors>
          <w:behavior w:val="content"/>
        </w:behaviors>
        <w:guid w:val="{C7A0E342-FC84-45C6-B841-9BE83972C847}"/>
      </w:docPartPr>
      <w:docPartBody>
        <w:p w:rsidR="00626B39" w:rsidRDefault="00BF4A88">
          <w:pPr>
            <w:pStyle w:val="B479C0D0B0924E7D9B5D740FB32F764B"/>
          </w:pPr>
          <w:r w:rsidRPr="002A0FDF">
            <w:rPr>
              <w:rStyle w:val="PlaceholderText"/>
            </w:rPr>
            <w:t>Choose a building block.</w:t>
          </w:r>
        </w:p>
      </w:docPartBody>
    </w:docPart>
    <w:docPart>
      <w:docPartPr>
        <w:name w:val="0369780F403743C19B0991AE36047971"/>
        <w:category>
          <w:name w:val="General"/>
          <w:gallery w:val="placeholder"/>
        </w:category>
        <w:types>
          <w:type w:val="bbPlcHdr"/>
        </w:types>
        <w:behaviors>
          <w:behavior w:val="content"/>
        </w:behaviors>
        <w:guid w:val="{81256872-0D6D-4009-A418-F7E84C363F5D}"/>
      </w:docPartPr>
      <w:docPartBody>
        <w:p w:rsidR="00626B39" w:rsidRDefault="00BF4A88">
          <w:pPr>
            <w:pStyle w:val="0369780F403743C19B0991AE36047971"/>
          </w:pPr>
          <w:r w:rsidRPr="006E09BE">
            <w:rPr>
              <w:rStyle w:val="PlaceholderText"/>
            </w:rPr>
            <w:t>Click here to enter text.</w:t>
          </w:r>
        </w:p>
      </w:docPartBody>
    </w:docPart>
    <w:docPart>
      <w:docPartPr>
        <w:name w:val="0EB56E529DD54A61AFE82C8E98002B1E"/>
        <w:category>
          <w:name w:val="General"/>
          <w:gallery w:val="placeholder"/>
        </w:category>
        <w:types>
          <w:type w:val="bbPlcHdr"/>
        </w:types>
        <w:behaviors>
          <w:behavior w:val="content"/>
        </w:behaviors>
        <w:guid w:val="{211612CA-911F-4FE0-9EC9-CE35055D6DB2}"/>
      </w:docPartPr>
      <w:docPartBody>
        <w:p w:rsidR="00626B39" w:rsidRDefault="00BF4A88">
          <w:pPr>
            <w:pStyle w:val="0EB56E529DD54A61AFE82C8E98002B1E"/>
          </w:pPr>
          <w:r w:rsidRPr="00E56144">
            <w:rPr>
              <w:rStyle w:val="PlaceholderText"/>
            </w:rPr>
            <w:t>.</w:t>
          </w:r>
        </w:p>
      </w:docPartBody>
    </w:docPart>
    <w:docPart>
      <w:docPartPr>
        <w:name w:val="DFC1640F121E48D08736C189FCBE08D9"/>
        <w:category>
          <w:name w:val="General"/>
          <w:gallery w:val="placeholder"/>
        </w:category>
        <w:types>
          <w:type w:val="bbPlcHdr"/>
        </w:types>
        <w:behaviors>
          <w:behavior w:val="content"/>
        </w:behaviors>
        <w:guid w:val="{F98AE673-DD44-4C3D-BD56-AA4E30EF09C7}"/>
      </w:docPartPr>
      <w:docPartBody>
        <w:p w:rsidR="00626B39" w:rsidRDefault="00BF4A88">
          <w:pPr>
            <w:pStyle w:val="DFC1640F121E48D08736C189FCBE08D9"/>
          </w:pPr>
          <w:r w:rsidRPr="006E09BE">
            <w:rPr>
              <w:rStyle w:val="PlaceholderText"/>
            </w:rPr>
            <w:t>Choose a building block.</w:t>
          </w:r>
        </w:p>
      </w:docPartBody>
    </w:docPart>
    <w:docPart>
      <w:docPartPr>
        <w:name w:val="59FCFF5E1CBB4FF098359C12E62565E8"/>
        <w:category>
          <w:name w:val="General"/>
          <w:gallery w:val="placeholder"/>
        </w:category>
        <w:types>
          <w:type w:val="bbPlcHdr"/>
        </w:types>
        <w:behaviors>
          <w:behavior w:val="content"/>
        </w:behaviors>
        <w:guid w:val="{8F965EF9-F3C3-4BE9-81B9-1C02817843AE}"/>
      </w:docPartPr>
      <w:docPartBody>
        <w:p w:rsidR="00626B39" w:rsidRDefault="00BF4A88">
          <w:pPr>
            <w:pStyle w:val="59FCFF5E1CBB4FF098359C12E62565E8"/>
          </w:pPr>
          <w:r w:rsidRPr="00503E49">
            <w:rPr>
              <w:rStyle w:val="PlaceholderText"/>
            </w:rPr>
            <w:t>Click here to enter a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F4A88"/>
    <w:rsid w:val="001339EF"/>
    <w:rsid w:val="003232F2"/>
    <w:rsid w:val="00466279"/>
    <w:rsid w:val="00626B39"/>
    <w:rsid w:val="00686E0C"/>
    <w:rsid w:val="006B74B5"/>
    <w:rsid w:val="007B1568"/>
    <w:rsid w:val="007D42B9"/>
    <w:rsid w:val="0090046C"/>
    <w:rsid w:val="009714C9"/>
    <w:rsid w:val="00A45263"/>
    <w:rsid w:val="00BC75A4"/>
    <w:rsid w:val="00BF4A88"/>
    <w:rsid w:val="00E029FE"/>
    <w:rsid w:val="00E170F5"/>
    <w:rsid w:val="00EF72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7203"/>
    <w:rPr>
      <w:color w:val="808080"/>
    </w:rPr>
  </w:style>
  <w:style w:type="paragraph" w:customStyle="1" w:styleId="F92E5134DFF14673B02D8A0FC9755DDA">
    <w:name w:val="F92E5134DFF14673B02D8A0FC9755DDA"/>
    <w:rsid w:val="00EF7203"/>
  </w:style>
  <w:style w:type="paragraph" w:customStyle="1" w:styleId="C34C1A66F8B44376954E05877AA40189">
    <w:name w:val="C34C1A66F8B44376954E05877AA40189"/>
    <w:rsid w:val="00EF7203"/>
  </w:style>
  <w:style w:type="paragraph" w:customStyle="1" w:styleId="D3659AC0EAE4463EA296458D26686DF4">
    <w:name w:val="D3659AC0EAE4463EA296458D26686DF4"/>
    <w:rsid w:val="00EF7203"/>
  </w:style>
  <w:style w:type="paragraph" w:customStyle="1" w:styleId="D295B4311B694EAABAACA3995405274C">
    <w:name w:val="D295B4311B694EAABAACA3995405274C"/>
    <w:rsid w:val="00EF7203"/>
  </w:style>
  <w:style w:type="paragraph" w:customStyle="1" w:styleId="F3B4B8A0B8B24D52A7BE77643C08695D">
    <w:name w:val="F3B4B8A0B8B24D52A7BE77643C08695D"/>
    <w:rsid w:val="00EF7203"/>
  </w:style>
  <w:style w:type="paragraph" w:customStyle="1" w:styleId="834A0AFE9E324E8FA99C27BA9E4C7826">
    <w:name w:val="834A0AFE9E324E8FA99C27BA9E4C7826"/>
    <w:rsid w:val="00EF7203"/>
  </w:style>
  <w:style w:type="paragraph" w:customStyle="1" w:styleId="4076BF921ACE496AA9B7B49B972E6F43">
    <w:name w:val="4076BF921ACE496AA9B7B49B972E6F43"/>
    <w:rsid w:val="00EF7203"/>
  </w:style>
  <w:style w:type="paragraph" w:customStyle="1" w:styleId="457D6583FE5E40858E7B91DC4B98D3BC">
    <w:name w:val="457D6583FE5E40858E7B91DC4B98D3BC"/>
    <w:rsid w:val="00EF7203"/>
  </w:style>
  <w:style w:type="paragraph" w:customStyle="1" w:styleId="69E34E59DC84442EA1B9345D318762E2">
    <w:name w:val="69E34E59DC84442EA1B9345D318762E2"/>
    <w:rsid w:val="00EF7203"/>
  </w:style>
  <w:style w:type="paragraph" w:customStyle="1" w:styleId="C89A816478A54EABACCC50E7E075B48A">
    <w:name w:val="C89A816478A54EABACCC50E7E075B48A"/>
    <w:rsid w:val="00EF7203"/>
  </w:style>
  <w:style w:type="paragraph" w:customStyle="1" w:styleId="955B77000F6C4AAF91E0FC4DD3A2E3DB">
    <w:name w:val="955B77000F6C4AAF91E0FC4DD3A2E3DB"/>
    <w:rsid w:val="00EF7203"/>
  </w:style>
  <w:style w:type="paragraph" w:customStyle="1" w:styleId="CD7661FC57C54B7FA6F6C67E564A6F65">
    <w:name w:val="CD7661FC57C54B7FA6F6C67E564A6F65"/>
    <w:rsid w:val="00EF7203"/>
  </w:style>
  <w:style w:type="paragraph" w:customStyle="1" w:styleId="FCCD41F420974E31ABCFD71C582FE6BA">
    <w:name w:val="FCCD41F420974E31ABCFD71C582FE6BA"/>
    <w:rsid w:val="00EF7203"/>
  </w:style>
  <w:style w:type="paragraph" w:customStyle="1" w:styleId="2E0EAF614D8F44219D42A0FB810646A8">
    <w:name w:val="2E0EAF614D8F44219D42A0FB810646A8"/>
    <w:rsid w:val="00EF7203"/>
  </w:style>
  <w:style w:type="paragraph" w:customStyle="1" w:styleId="4B1487F6B427445C94986CC381CF5295">
    <w:name w:val="4B1487F6B427445C94986CC381CF5295"/>
    <w:rsid w:val="00EF7203"/>
  </w:style>
  <w:style w:type="paragraph" w:customStyle="1" w:styleId="DF1CE5409A4F407D9480DEFA1547989F">
    <w:name w:val="DF1CE5409A4F407D9480DEFA1547989F"/>
    <w:rsid w:val="00EF7203"/>
  </w:style>
  <w:style w:type="paragraph" w:customStyle="1" w:styleId="E79E825C8F3541F3877E58988787B9FD">
    <w:name w:val="E79E825C8F3541F3877E58988787B9FD"/>
    <w:rsid w:val="00EF7203"/>
  </w:style>
  <w:style w:type="paragraph" w:customStyle="1" w:styleId="21F193CC449141F493501035AD2D7423">
    <w:name w:val="21F193CC449141F493501035AD2D7423"/>
    <w:rsid w:val="00EF7203"/>
  </w:style>
  <w:style w:type="paragraph" w:customStyle="1" w:styleId="EDFC22193E1E415F8F492F460B125ED1">
    <w:name w:val="EDFC22193E1E415F8F492F460B125ED1"/>
    <w:rsid w:val="00EF7203"/>
  </w:style>
  <w:style w:type="paragraph" w:customStyle="1" w:styleId="DECB80AD013D40C98FD6271A5BFB2F7A">
    <w:name w:val="DECB80AD013D40C98FD6271A5BFB2F7A"/>
    <w:rsid w:val="00EF7203"/>
  </w:style>
  <w:style w:type="paragraph" w:customStyle="1" w:styleId="1EF84C7DCD1D4202A188F2F2393E215D">
    <w:name w:val="1EF84C7DCD1D4202A188F2F2393E215D"/>
    <w:rsid w:val="00EF7203"/>
  </w:style>
  <w:style w:type="paragraph" w:customStyle="1" w:styleId="4C11D63851BE4A8CB1074C29ED4A654A">
    <w:name w:val="4C11D63851BE4A8CB1074C29ED4A654A"/>
    <w:rsid w:val="00EF7203"/>
  </w:style>
  <w:style w:type="paragraph" w:customStyle="1" w:styleId="71BFF3E63989499B86D7E2F2D9CD0085">
    <w:name w:val="71BFF3E63989499B86D7E2F2D9CD0085"/>
    <w:rsid w:val="00EF7203"/>
  </w:style>
  <w:style w:type="paragraph" w:customStyle="1" w:styleId="76DF4CA532EF4F9F87B988FE7ABCA633">
    <w:name w:val="76DF4CA532EF4F9F87B988FE7ABCA633"/>
    <w:rsid w:val="00EF7203"/>
  </w:style>
  <w:style w:type="paragraph" w:customStyle="1" w:styleId="2845312F9C5343ED993AE7ED3112ABB9">
    <w:name w:val="2845312F9C5343ED993AE7ED3112ABB9"/>
    <w:rsid w:val="00EF7203"/>
  </w:style>
  <w:style w:type="paragraph" w:customStyle="1" w:styleId="99E88062A9184119A87CE74FA2C04FB8">
    <w:name w:val="99E88062A9184119A87CE74FA2C04FB8"/>
    <w:rsid w:val="00EF7203"/>
  </w:style>
  <w:style w:type="paragraph" w:customStyle="1" w:styleId="858D1267E3F748F8A0A6C6146AF4508B">
    <w:name w:val="858D1267E3F748F8A0A6C6146AF4508B"/>
    <w:rsid w:val="00EF7203"/>
  </w:style>
  <w:style w:type="paragraph" w:customStyle="1" w:styleId="9C81875CB6E64C62900E2F3BBA7EC671">
    <w:name w:val="9C81875CB6E64C62900E2F3BBA7EC671"/>
    <w:rsid w:val="00EF7203"/>
  </w:style>
  <w:style w:type="paragraph" w:customStyle="1" w:styleId="986AB01F4E564482B2B2DA0FD1FDD68D">
    <w:name w:val="986AB01F4E564482B2B2DA0FD1FDD68D"/>
    <w:rsid w:val="00EF7203"/>
  </w:style>
  <w:style w:type="paragraph" w:customStyle="1" w:styleId="86086718228A488EA27BCC11FB626DEB">
    <w:name w:val="86086718228A488EA27BCC11FB626DEB"/>
    <w:rsid w:val="00EF7203"/>
  </w:style>
  <w:style w:type="paragraph" w:customStyle="1" w:styleId="9BFF5DC1E12C4C6492F1822B7099CBD9">
    <w:name w:val="9BFF5DC1E12C4C6492F1822B7099CBD9"/>
    <w:rsid w:val="00EF7203"/>
  </w:style>
  <w:style w:type="paragraph" w:customStyle="1" w:styleId="9F0FA2223C7641E0B801C3F1C4733D81">
    <w:name w:val="9F0FA2223C7641E0B801C3F1C4733D81"/>
    <w:rsid w:val="00EF7203"/>
  </w:style>
  <w:style w:type="paragraph" w:customStyle="1" w:styleId="B3F609338D9C43C6AACDE52AF5D4093D">
    <w:name w:val="B3F609338D9C43C6AACDE52AF5D4093D"/>
    <w:rsid w:val="00EF7203"/>
  </w:style>
  <w:style w:type="paragraph" w:customStyle="1" w:styleId="B11C344E91074A658B28F91757A34D54">
    <w:name w:val="B11C344E91074A658B28F91757A34D54"/>
    <w:rsid w:val="00EF7203"/>
  </w:style>
  <w:style w:type="paragraph" w:customStyle="1" w:styleId="33FC9ADCD0F64F5EBCFE9E033AD30B1C">
    <w:name w:val="33FC9ADCD0F64F5EBCFE9E033AD30B1C"/>
    <w:rsid w:val="00EF7203"/>
  </w:style>
  <w:style w:type="paragraph" w:customStyle="1" w:styleId="AD0734D73AF54899987D99E8CF100554">
    <w:name w:val="AD0734D73AF54899987D99E8CF100554"/>
    <w:rsid w:val="00EF7203"/>
  </w:style>
  <w:style w:type="paragraph" w:customStyle="1" w:styleId="D1BF1361515D4348AA7CE121984CF4E1">
    <w:name w:val="D1BF1361515D4348AA7CE121984CF4E1"/>
    <w:rsid w:val="00EF7203"/>
  </w:style>
  <w:style w:type="paragraph" w:customStyle="1" w:styleId="0E0BCF5349334F98BFFB20B526F15EB9">
    <w:name w:val="0E0BCF5349334F98BFFB20B526F15EB9"/>
    <w:rsid w:val="00EF7203"/>
  </w:style>
  <w:style w:type="paragraph" w:customStyle="1" w:styleId="316646448D6B463298264F2C0F154FA3">
    <w:name w:val="316646448D6B463298264F2C0F154FA3"/>
    <w:rsid w:val="00EF7203"/>
  </w:style>
  <w:style w:type="paragraph" w:customStyle="1" w:styleId="BAA749385A9C412B9DA6ADA5216E1B4D">
    <w:name w:val="BAA749385A9C412B9DA6ADA5216E1B4D"/>
    <w:rsid w:val="00EF7203"/>
  </w:style>
  <w:style w:type="paragraph" w:customStyle="1" w:styleId="18A066CBC86542E789D991127AEE2E26">
    <w:name w:val="18A066CBC86542E789D991127AEE2E26"/>
    <w:rsid w:val="00EF7203"/>
  </w:style>
  <w:style w:type="paragraph" w:customStyle="1" w:styleId="B479C0D0B0924E7D9B5D740FB32F764B">
    <w:name w:val="B479C0D0B0924E7D9B5D740FB32F764B"/>
    <w:rsid w:val="00EF7203"/>
  </w:style>
  <w:style w:type="paragraph" w:customStyle="1" w:styleId="0369780F403743C19B0991AE36047971">
    <w:name w:val="0369780F403743C19B0991AE36047971"/>
    <w:rsid w:val="00EF7203"/>
  </w:style>
  <w:style w:type="paragraph" w:customStyle="1" w:styleId="0EB56E529DD54A61AFE82C8E98002B1E">
    <w:name w:val="0EB56E529DD54A61AFE82C8E98002B1E"/>
    <w:rsid w:val="00EF7203"/>
  </w:style>
  <w:style w:type="paragraph" w:customStyle="1" w:styleId="3E2C00E162494EEA8B322EA77D9FAB39">
    <w:name w:val="3E2C00E162494EEA8B322EA77D9FAB39"/>
    <w:rsid w:val="00EF7203"/>
  </w:style>
  <w:style w:type="paragraph" w:customStyle="1" w:styleId="C3B291BEA48C482F9E2A349AAB4E3FF1">
    <w:name w:val="C3B291BEA48C482F9E2A349AAB4E3FF1"/>
    <w:rsid w:val="00EF7203"/>
  </w:style>
  <w:style w:type="paragraph" w:customStyle="1" w:styleId="7CFA5A04CE4F49EF872FA41616293418">
    <w:name w:val="7CFA5A04CE4F49EF872FA41616293418"/>
    <w:rsid w:val="00EF7203"/>
  </w:style>
  <w:style w:type="paragraph" w:customStyle="1" w:styleId="FC9C3C31378A49EC8575940176470E28">
    <w:name w:val="FC9C3C31378A49EC8575940176470E28"/>
    <w:rsid w:val="00EF7203"/>
  </w:style>
  <w:style w:type="paragraph" w:customStyle="1" w:styleId="A912E0877ED145A1A70C0DF93FC33B25">
    <w:name w:val="A912E0877ED145A1A70C0DF93FC33B25"/>
    <w:rsid w:val="00EF7203"/>
  </w:style>
  <w:style w:type="paragraph" w:customStyle="1" w:styleId="BF55A76E45C744BFBB4287326662849D">
    <w:name w:val="BF55A76E45C744BFBB4287326662849D"/>
    <w:rsid w:val="00EF7203"/>
  </w:style>
  <w:style w:type="paragraph" w:customStyle="1" w:styleId="DFC1640F121E48D08736C189FCBE08D9">
    <w:name w:val="DFC1640F121E48D08736C189FCBE08D9"/>
    <w:rsid w:val="00EF7203"/>
  </w:style>
  <w:style w:type="paragraph" w:customStyle="1" w:styleId="59FCFF5E1CBB4FF098359C12E62565E8">
    <w:name w:val="59FCFF5E1CBB4FF098359C12E62565E8"/>
    <w:rsid w:val="00EF720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FB2A1-9549-4917-AF44-9A3D1267C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 Appeal Template</Template>
  <TotalTime>409</TotalTime>
  <Pages>16</Pages>
  <Words>3596</Words>
  <Characters>20498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Marie-Claire Julie</dc:creator>
  <cp:lastModifiedBy>s.masialeti</cp:lastModifiedBy>
  <cp:revision>35</cp:revision>
  <cp:lastPrinted>2016-12-06T10:02:00Z</cp:lastPrinted>
  <dcterms:created xsi:type="dcterms:W3CDTF">2016-11-30T03:48:00Z</dcterms:created>
  <dcterms:modified xsi:type="dcterms:W3CDTF">2016-12-12T11:56:00Z</dcterms:modified>
</cp:coreProperties>
</file>