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b/>
          <w:sz w:val="28"/>
          <w:szCs w:val="28"/>
        </w:rPr>
        <w:id w:val="13542603"/>
        <w:placeholder>
          <w:docPart w:val="6F787DEDC97449159DBB1C64AFAE2DD7"/>
        </w:placeholder>
      </w:sdtPr>
      <w:sdtEndPr/>
      <w:sdtContent>
        <w:p w:rsidR="00A551C8" w:rsidRDefault="006D0D9B" w:rsidP="00CA7795">
          <w:pPr>
            <w:jc w:val="center"/>
            <w:rPr>
              <w:b/>
              <w:sz w:val="28"/>
              <w:szCs w:val="28"/>
            </w:rPr>
          </w:pPr>
          <w:r w:rsidRPr="00606EEA">
            <w:rPr>
              <w:b/>
              <w:sz w:val="28"/>
              <w:szCs w:val="28"/>
            </w:rPr>
            <w:t>IN THE S</w:t>
          </w:r>
          <w:r>
            <w:rPr>
              <w:b/>
              <w:sz w:val="28"/>
              <w:szCs w:val="28"/>
            </w:rPr>
            <w:t>EYCHELLES</w:t>
          </w:r>
          <w:r w:rsidRPr="00606EEA">
            <w:rPr>
              <w:b/>
              <w:sz w:val="28"/>
              <w:szCs w:val="28"/>
            </w:rPr>
            <w:t xml:space="preserve"> COURT OF </w:t>
          </w:r>
          <w:r w:rsidR="00A819F5">
            <w:rPr>
              <w:b/>
              <w:sz w:val="28"/>
              <w:szCs w:val="28"/>
            </w:rPr>
            <w:t>APPEAL</w:t>
          </w:r>
        </w:p>
      </w:sdtContent>
    </w:sdt>
    <w:p w:rsidR="006D0D9B" w:rsidRDefault="006D0D9B" w:rsidP="00CA7795">
      <w:pPr>
        <w:jc w:val="center"/>
        <w:rPr>
          <w:b/>
          <w:sz w:val="28"/>
          <w:szCs w:val="28"/>
        </w:rPr>
      </w:pPr>
    </w:p>
    <w:sdt>
      <w:sdtPr>
        <w:rPr>
          <w:b/>
          <w:sz w:val="28"/>
          <w:szCs w:val="28"/>
        </w:rPr>
        <w:id w:val="13542613"/>
        <w:placeholder>
          <w:docPart w:val="18C1B25B0364430BB314507308E56725"/>
        </w:placeholder>
        <w:docPartList>
          <w:docPartGallery w:val="Quick Parts"/>
        </w:docPartList>
      </w:sdtPr>
      <w:sdtEndPr/>
      <w:sdtContent>
        <w:p w:rsidR="00102EE1" w:rsidRDefault="002E5719" w:rsidP="00CA7795">
          <w:pPr>
            <w:jc w:val="center"/>
            <w:rPr>
              <w:b/>
              <w:sz w:val="28"/>
              <w:szCs w:val="28"/>
            </w:rPr>
          </w:pPr>
          <w:sdt>
            <w:sdtPr>
              <w:rPr>
                <w:b/>
                <w:sz w:val="28"/>
                <w:szCs w:val="28"/>
              </w:rPr>
              <w:id w:val="13542618"/>
              <w:placeholder>
                <w:docPart w:val="283565BBA4294008BC3A42BD28A519E8"/>
              </w:placeholder>
              <w:text/>
            </w:sdtPr>
            <w:sdtEndPr/>
            <w:sdtContent>
              <w:r w:rsidR="003A059B">
                <w:rPr>
                  <w:b/>
                  <w:sz w:val="28"/>
                  <w:szCs w:val="28"/>
                </w:rPr>
                <w:t>[C</w:t>
              </w:r>
              <w:r w:rsidR="006D0D9B">
                <w:rPr>
                  <w:b/>
                  <w:sz w:val="28"/>
                  <w:szCs w:val="28"/>
                </w:rPr>
                <w:t>or</w:t>
              </w:r>
              <w:r w:rsidR="003A059B">
                <w:rPr>
                  <w:b/>
                  <w:sz w:val="28"/>
                  <w:szCs w:val="28"/>
                </w:rPr>
                <w:t>a</w:t>
              </w:r>
              <w:r w:rsidR="006D0D9B">
                <w:rPr>
                  <w:b/>
                  <w:sz w:val="28"/>
                  <w:szCs w:val="28"/>
                </w:rPr>
                <w:t>m:</w:t>
              </w:r>
            </w:sdtContent>
          </w:sdt>
          <w:r w:rsidR="00097B9A">
            <w:rPr>
              <w:b/>
              <w:sz w:val="28"/>
              <w:szCs w:val="28"/>
            </w:rPr>
            <w:tab/>
          </w:r>
          <w:sdt>
            <w:sdtPr>
              <w:rPr>
                <w:sz w:val="28"/>
                <w:szCs w:val="28"/>
              </w:rPr>
              <w:id w:val="14547387"/>
              <w:placeholder>
                <w:docPart w:val="CB242991F93B477A84ECC409D7E2D747"/>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EndPr/>
            <w:sdtContent>
              <w:r w:rsidR="00D71A10">
                <w:rPr>
                  <w:sz w:val="28"/>
                  <w:szCs w:val="28"/>
                </w:rPr>
                <w:t>S. Domah (J.A)</w:t>
              </w:r>
            </w:sdtContent>
          </w:sdt>
          <w:r w:rsidR="00097B9A">
            <w:rPr>
              <w:b/>
              <w:sz w:val="28"/>
              <w:szCs w:val="28"/>
            </w:rPr>
            <w:t xml:space="preserve"> </w:t>
          </w:r>
          <w:sdt>
            <w:sdtPr>
              <w:rPr>
                <w:sz w:val="28"/>
                <w:szCs w:val="28"/>
              </w:rPr>
              <w:id w:val="15629612"/>
              <w:placeholder>
                <w:docPart w:val="6163DE6854484E98827170D9FA6B840C"/>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EndPr/>
            <w:sdtContent>
              <w:r w:rsidR="00D71A10">
                <w:rPr>
                  <w:sz w:val="28"/>
                  <w:szCs w:val="28"/>
                </w:rPr>
                <w:t xml:space="preserve">, </w:t>
              </w:r>
              <w:proofErr w:type="spellStart"/>
              <w:r w:rsidR="00D71A10">
                <w:rPr>
                  <w:sz w:val="28"/>
                  <w:szCs w:val="28"/>
                </w:rPr>
                <w:t>A.Fernando</w:t>
              </w:r>
              <w:proofErr w:type="spellEnd"/>
              <w:r w:rsidR="00D71A10">
                <w:rPr>
                  <w:sz w:val="28"/>
                  <w:szCs w:val="28"/>
                </w:rPr>
                <w:t xml:space="preserve"> (J.A)</w:t>
              </w:r>
            </w:sdtContent>
          </w:sdt>
          <w:r w:rsidR="00097B9A">
            <w:rPr>
              <w:b/>
              <w:sz w:val="28"/>
              <w:szCs w:val="28"/>
            </w:rPr>
            <w:t xml:space="preserve"> </w:t>
          </w:r>
          <w:sdt>
            <w:sdtPr>
              <w:rPr>
                <w:sz w:val="28"/>
                <w:szCs w:val="28"/>
              </w:rPr>
              <w:id w:val="15629656"/>
              <w:placeholder>
                <w:docPart w:val="9D39529F6E1D4A28843160CB281F8339"/>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EndPr/>
            <w:sdtContent>
              <w:r w:rsidR="00D71A10">
                <w:rPr>
                  <w:sz w:val="28"/>
                  <w:szCs w:val="28"/>
                </w:rPr>
                <w:t>, M. Twomey (J.A)</w:t>
              </w:r>
            </w:sdtContent>
          </w:sdt>
          <w:r w:rsidR="006D0D9B">
            <w:rPr>
              <w:b/>
              <w:sz w:val="28"/>
              <w:szCs w:val="28"/>
            </w:rPr>
            <w:t>]</w:t>
          </w:r>
        </w:p>
      </w:sdtContent>
    </w:sdt>
    <w:p w:rsidR="00C55FDF" w:rsidRDefault="002E5719" w:rsidP="0006489F">
      <w:pPr>
        <w:spacing w:before="240"/>
        <w:jc w:val="center"/>
        <w:rPr>
          <w:b/>
          <w:sz w:val="28"/>
          <w:szCs w:val="28"/>
        </w:rPr>
      </w:pPr>
      <w:sdt>
        <w:sdtPr>
          <w:rPr>
            <w:b/>
            <w:sz w:val="28"/>
            <w:szCs w:val="28"/>
          </w:rPr>
          <w:id w:val="14547297"/>
          <w:lock w:val="contentLocked"/>
          <w:placeholder>
            <w:docPart w:val="6F787DEDC97449159DBB1C64AFAE2DD7"/>
          </w:placeholder>
        </w:sdtPr>
        <w:sdtEndPr/>
        <w:sdtContent>
          <w:r w:rsidR="00E86753" w:rsidRPr="00B75AE2">
            <w:rPr>
              <w:b/>
              <w:sz w:val="28"/>
              <w:szCs w:val="28"/>
            </w:rPr>
            <w:t xml:space="preserve">Civil </w:t>
          </w:r>
          <w:r w:rsidR="00583C6D">
            <w:rPr>
              <w:b/>
              <w:sz w:val="28"/>
              <w:szCs w:val="28"/>
            </w:rPr>
            <w:t>Appeal SCA</w:t>
          </w:r>
        </w:sdtContent>
      </w:sdt>
      <w:r w:rsidR="002E70F9">
        <w:rPr>
          <w:b/>
          <w:sz w:val="28"/>
          <w:szCs w:val="28"/>
        </w:rPr>
        <w:t xml:space="preserve"> </w:t>
      </w:r>
      <w:r w:rsidR="00D71A10">
        <w:rPr>
          <w:b/>
          <w:sz w:val="28"/>
          <w:szCs w:val="28"/>
        </w:rPr>
        <w:t>36</w:t>
      </w:r>
      <w:sdt>
        <w:sdtPr>
          <w:rPr>
            <w:b/>
            <w:sz w:val="28"/>
            <w:szCs w:val="28"/>
          </w:rPr>
          <w:id w:val="14547301"/>
          <w:lock w:val="sdtContentLocked"/>
          <w:placeholder>
            <w:docPart w:val="6F787DEDC97449159DBB1C64AFAE2DD7"/>
          </w:placeholder>
        </w:sdtPr>
        <w:sdtEndPr/>
        <w:sdtContent>
          <w:r w:rsidR="00E86753">
            <w:rPr>
              <w:b/>
              <w:sz w:val="28"/>
              <w:szCs w:val="28"/>
            </w:rPr>
            <w:t>/20</w:t>
          </w:r>
        </w:sdtContent>
      </w:sdt>
      <w:r w:rsidR="00D71A10">
        <w:rPr>
          <w:b/>
          <w:sz w:val="28"/>
          <w:szCs w:val="28"/>
        </w:rPr>
        <w:t>16</w:t>
      </w:r>
    </w:p>
    <w:p w:rsidR="00DB6D34" w:rsidRPr="00606EEA" w:rsidRDefault="002E5719" w:rsidP="00616597">
      <w:pPr>
        <w:spacing w:before="120"/>
        <w:jc w:val="center"/>
        <w:rPr>
          <w:b/>
          <w:sz w:val="24"/>
          <w:szCs w:val="24"/>
        </w:rPr>
      </w:pPr>
      <w:sdt>
        <w:sdtPr>
          <w:rPr>
            <w:b/>
            <w:sz w:val="28"/>
            <w:szCs w:val="28"/>
          </w:rPr>
          <w:id w:val="15629594"/>
          <w:lock w:val="contentLocked"/>
          <w:placeholder>
            <w:docPart w:val="3E7778A7427043F5AA6B09CF2691F5AC"/>
          </w:placeholder>
        </w:sdtPr>
        <w:sdtEndPr/>
        <w:sdtContent>
          <w:r w:rsidR="002C0CC4">
            <w:rPr>
              <w:b/>
              <w:sz w:val="24"/>
              <w:szCs w:val="24"/>
            </w:rPr>
            <w:t>(Appeal from</w:t>
          </w:r>
          <w:r w:rsidR="00583C6D">
            <w:rPr>
              <w:b/>
              <w:sz w:val="24"/>
              <w:szCs w:val="24"/>
            </w:rPr>
            <w:t xml:space="preserve"> Supreme Court Decision</w:t>
          </w:r>
        </w:sdtContent>
      </w:sdt>
      <w:r w:rsidR="002E70F9">
        <w:rPr>
          <w:b/>
          <w:sz w:val="28"/>
          <w:szCs w:val="28"/>
        </w:rPr>
        <w:t xml:space="preserve"> </w:t>
      </w:r>
      <w:r w:rsidR="00D71A10">
        <w:rPr>
          <w:b/>
          <w:sz w:val="28"/>
          <w:szCs w:val="28"/>
        </w:rPr>
        <w:t xml:space="preserve"> </w:t>
      </w:r>
      <w:r w:rsidR="00D71A10" w:rsidRPr="00D71A10">
        <w:rPr>
          <w:b/>
          <w:sz w:val="24"/>
          <w:szCs w:val="24"/>
        </w:rPr>
        <w:t>49</w:t>
      </w:r>
      <w:sdt>
        <w:sdtPr>
          <w:rPr>
            <w:b/>
            <w:sz w:val="28"/>
            <w:szCs w:val="28"/>
          </w:rPr>
          <w:id w:val="15629598"/>
          <w:lock w:val="contentLocked"/>
          <w:placeholder>
            <w:docPart w:val="3E7778A7427043F5AA6B09CF2691F5AC"/>
          </w:placeholder>
        </w:sdtPr>
        <w:sdtEndPr/>
        <w:sdtContent>
          <w:r w:rsidR="00097B9A">
            <w:rPr>
              <w:b/>
              <w:sz w:val="24"/>
              <w:szCs w:val="24"/>
            </w:rPr>
            <w:t>/20</w:t>
          </w:r>
        </w:sdtContent>
      </w:sdt>
      <w:r w:rsidR="00D71A10" w:rsidRPr="00D71A10">
        <w:rPr>
          <w:b/>
          <w:sz w:val="24"/>
          <w:szCs w:val="24"/>
        </w:rPr>
        <w:t>11</w:t>
      </w:r>
      <w:r w:rsidR="006A2C88">
        <w:rPr>
          <w:b/>
          <w:sz w:val="24"/>
          <w:szCs w:val="24"/>
        </w:rPr>
        <w:t>)</w:t>
      </w:r>
      <w:r w:rsidR="00616597" w:rsidRPr="00606EEA">
        <w:rPr>
          <w:b/>
          <w:sz w:val="24"/>
          <w:szCs w:val="24"/>
        </w:rPr>
        <w:t xml:space="preserve"> </w:t>
      </w:r>
    </w:p>
    <w:p w:rsidR="00C55FDF" w:rsidRPr="00606EEA" w:rsidRDefault="00C55FDF" w:rsidP="00E57D4D">
      <w:pPr>
        <w:pBdr>
          <w:bottom w:val="single" w:sz="4" w:space="5" w:color="auto"/>
        </w:pBdr>
        <w:jc w:val="center"/>
        <w:rPr>
          <w:b/>
          <w:sz w:val="24"/>
          <w:szCs w:val="24"/>
        </w:rPr>
      </w:pPr>
    </w:p>
    <w:tbl>
      <w:tblPr>
        <w:tblStyle w:val="TableGrid"/>
        <w:tblW w:w="0" w:type="auto"/>
        <w:tblLook w:val="04A0" w:firstRow="1" w:lastRow="0" w:firstColumn="1" w:lastColumn="0" w:noHBand="0" w:noVBand="1"/>
      </w:tblPr>
      <w:tblGrid>
        <w:gridCol w:w="4147"/>
        <w:gridCol w:w="883"/>
        <w:gridCol w:w="4330"/>
      </w:tblGrid>
      <w:tr w:rsidR="003A059B" w:rsidRPr="00B26028" w:rsidTr="00B66B63">
        <w:tc>
          <w:tcPr>
            <w:tcW w:w="4428" w:type="dxa"/>
            <w:tcBorders>
              <w:top w:val="nil"/>
              <w:left w:val="nil"/>
              <w:bottom w:val="nil"/>
              <w:right w:val="nil"/>
            </w:tcBorders>
          </w:tcPr>
          <w:p w:rsidR="003A059B" w:rsidRPr="00B26028" w:rsidRDefault="00D71A10" w:rsidP="00D71A10">
            <w:pPr>
              <w:spacing w:before="120" w:after="120"/>
              <w:rPr>
                <w:sz w:val="24"/>
                <w:szCs w:val="24"/>
              </w:rPr>
            </w:pPr>
            <w:proofErr w:type="spellStart"/>
            <w:r>
              <w:rPr>
                <w:sz w:val="24"/>
                <w:szCs w:val="24"/>
              </w:rPr>
              <w:t>Latitutes</w:t>
            </w:r>
            <w:proofErr w:type="spellEnd"/>
            <w:r>
              <w:rPr>
                <w:sz w:val="24"/>
                <w:szCs w:val="24"/>
              </w:rPr>
              <w:t xml:space="preserve"> Consulting S.A.</w:t>
            </w:r>
          </w:p>
        </w:tc>
        <w:tc>
          <w:tcPr>
            <w:tcW w:w="720" w:type="dxa"/>
            <w:tcBorders>
              <w:top w:val="nil"/>
              <w:left w:val="nil"/>
              <w:bottom w:val="nil"/>
              <w:right w:val="nil"/>
            </w:tcBorders>
          </w:tcPr>
          <w:p w:rsidR="003A059B" w:rsidRPr="00B26028" w:rsidRDefault="003A059B" w:rsidP="00B26028">
            <w:pPr>
              <w:spacing w:before="120" w:after="120"/>
              <w:rPr>
                <w:sz w:val="24"/>
                <w:szCs w:val="24"/>
              </w:rPr>
            </w:pPr>
          </w:p>
        </w:tc>
        <w:tc>
          <w:tcPr>
            <w:tcW w:w="4428" w:type="dxa"/>
            <w:tcBorders>
              <w:top w:val="nil"/>
              <w:left w:val="nil"/>
              <w:bottom w:val="nil"/>
              <w:right w:val="nil"/>
            </w:tcBorders>
          </w:tcPr>
          <w:p w:rsidR="00CE0CDA" w:rsidRDefault="00D71A10" w:rsidP="00D71A10">
            <w:pPr>
              <w:spacing w:before="120" w:after="120"/>
              <w:ind w:left="2166"/>
              <w:jc w:val="center"/>
              <w:rPr>
                <w:sz w:val="24"/>
                <w:szCs w:val="24"/>
              </w:rPr>
            </w:pPr>
            <w:r>
              <w:rPr>
                <w:sz w:val="24"/>
                <w:szCs w:val="24"/>
              </w:rPr>
              <w:t>Appellant</w:t>
            </w:r>
          </w:p>
          <w:p w:rsidR="00D71A10" w:rsidRPr="00B26028" w:rsidRDefault="00D71A10" w:rsidP="00D71A10">
            <w:pPr>
              <w:spacing w:before="120" w:after="120"/>
              <w:ind w:left="2166"/>
              <w:jc w:val="center"/>
              <w:rPr>
                <w:sz w:val="24"/>
                <w:szCs w:val="24"/>
              </w:rPr>
            </w:pPr>
          </w:p>
        </w:tc>
      </w:tr>
      <w:tr w:rsidR="003A059B" w:rsidTr="00B66B63">
        <w:tc>
          <w:tcPr>
            <w:tcW w:w="4428" w:type="dxa"/>
            <w:tcBorders>
              <w:top w:val="nil"/>
              <w:left w:val="nil"/>
              <w:bottom w:val="nil"/>
              <w:right w:val="nil"/>
            </w:tcBorders>
          </w:tcPr>
          <w:p w:rsidR="003A059B" w:rsidRDefault="003A059B" w:rsidP="003A059B">
            <w:pPr>
              <w:spacing w:before="120"/>
              <w:jc w:val="center"/>
              <w:rPr>
                <w:sz w:val="24"/>
                <w:szCs w:val="24"/>
              </w:rPr>
            </w:pPr>
          </w:p>
        </w:tc>
        <w:tc>
          <w:tcPr>
            <w:tcW w:w="720" w:type="dxa"/>
            <w:tcBorders>
              <w:top w:val="nil"/>
              <w:left w:val="nil"/>
              <w:bottom w:val="nil"/>
              <w:right w:val="nil"/>
            </w:tcBorders>
          </w:tcPr>
          <w:sdt>
            <w:sdtPr>
              <w:rPr>
                <w:sz w:val="24"/>
                <w:szCs w:val="24"/>
              </w:rPr>
              <w:id w:val="15629672"/>
              <w:lock w:val="contentLocked"/>
              <w:placeholder>
                <w:docPart w:val="471691063C064D3BA9077520865E632A"/>
              </w:placeholder>
            </w:sdtPr>
            <w:sdtEndPr/>
            <w:sdtContent>
              <w:p w:rsidR="003A059B" w:rsidRDefault="003A059B" w:rsidP="003A059B">
                <w:pPr>
                  <w:spacing w:before="120"/>
                  <w:jc w:val="center"/>
                  <w:rPr>
                    <w:sz w:val="24"/>
                    <w:szCs w:val="24"/>
                  </w:rPr>
                </w:pPr>
                <w:r>
                  <w:rPr>
                    <w:sz w:val="24"/>
                    <w:szCs w:val="24"/>
                  </w:rPr>
                  <w:t>Versus</w:t>
                </w:r>
              </w:p>
            </w:sdtContent>
          </w:sdt>
        </w:tc>
        <w:tc>
          <w:tcPr>
            <w:tcW w:w="4428" w:type="dxa"/>
            <w:tcBorders>
              <w:top w:val="nil"/>
              <w:left w:val="nil"/>
              <w:bottom w:val="nil"/>
              <w:right w:val="nil"/>
            </w:tcBorders>
          </w:tcPr>
          <w:p w:rsidR="003A059B" w:rsidRDefault="003A059B" w:rsidP="00572AB3">
            <w:pPr>
              <w:rPr>
                <w:sz w:val="24"/>
                <w:szCs w:val="24"/>
              </w:rPr>
            </w:pPr>
          </w:p>
          <w:p w:rsidR="00D71A10" w:rsidRDefault="00D71A10" w:rsidP="00572AB3">
            <w:pPr>
              <w:rPr>
                <w:sz w:val="24"/>
                <w:szCs w:val="24"/>
              </w:rPr>
            </w:pPr>
          </w:p>
        </w:tc>
      </w:tr>
      <w:tr w:rsidR="003A059B" w:rsidRPr="00B26028" w:rsidTr="00B66B63">
        <w:tc>
          <w:tcPr>
            <w:tcW w:w="4428" w:type="dxa"/>
            <w:tcBorders>
              <w:top w:val="nil"/>
              <w:left w:val="nil"/>
              <w:bottom w:val="nil"/>
              <w:right w:val="nil"/>
            </w:tcBorders>
          </w:tcPr>
          <w:sdt>
            <w:sdtPr>
              <w:rPr>
                <w:sz w:val="24"/>
                <w:szCs w:val="24"/>
              </w:rPr>
              <w:id w:val="8972153"/>
              <w:placeholder>
                <w:docPart w:val="75911D0C5C4D48DE81A4D48B8BDBC437"/>
              </w:placeholder>
            </w:sdtPr>
            <w:sdtEndPr/>
            <w:sdtContent>
              <w:p w:rsidR="00D71A10" w:rsidRDefault="00D71A10" w:rsidP="00D71A10">
                <w:pPr>
                  <w:spacing w:before="120" w:after="120"/>
                  <w:rPr>
                    <w:sz w:val="24"/>
                    <w:szCs w:val="24"/>
                  </w:rPr>
                </w:pPr>
                <w:r>
                  <w:rPr>
                    <w:sz w:val="24"/>
                    <w:szCs w:val="24"/>
                  </w:rPr>
                  <w:t>JFA Holdings Limited</w:t>
                </w:r>
              </w:p>
              <w:p w:rsidR="003A059B" w:rsidRPr="00B26028" w:rsidRDefault="00D71A10" w:rsidP="00D71A10">
                <w:pPr>
                  <w:spacing w:before="120" w:after="120"/>
                  <w:rPr>
                    <w:sz w:val="24"/>
                    <w:szCs w:val="24"/>
                  </w:rPr>
                </w:pPr>
                <w:r>
                  <w:rPr>
                    <w:sz w:val="24"/>
                    <w:szCs w:val="24"/>
                  </w:rPr>
                  <w:t>Joseph Albert</w:t>
                </w:r>
              </w:p>
            </w:sdtContent>
          </w:sdt>
        </w:tc>
        <w:tc>
          <w:tcPr>
            <w:tcW w:w="720" w:type="dxa"/>
            <w:tcBorders>
              <w:top w:val="nil"/>
              <w:left w:val="nil"/>
              <w:bottom w:val="nil"/>
              <w:right w:val="nil"/>
            </w:tcBorders>
          </w:tcPr>
          <w:p w:rsidR="003A059B" w:rsidRPr="00B26028" w:rsidRDefault="003A059B" w:rsidP="00B26028">
            <w:pPr>
              <w:spacing w:before="120" w:after="120"/>
              <w:rPr>
                <w:sz w:val="24"/>
                <w:szCs w:val="24"/>
              </w:rPr>
            </w:pPr>
          </w:p>
        </w:tc>
        <w:tc>
          <w:tcPr>
            <w:tcW w:w="4428" w:type="dxa"/>
            <w:tcBorders>
              <w:top w:val="nil"/>
              <w:left w:val="nil"/>
              <w:bottom w:val="nil"/>
              <w:right w:val="nil"/>
            </w:tcBorders>
          </w:tcPr>
          <w:p w:rsidR="00B26028" w:rsidRDefault="00D71A10" w:rsidP="00451C2D">
            <w:pPr>
              <w:tabs>
                <w:tab w:val="left" w:pos="2517"/>
              </w:tabs>
              <w:spacing w:before="120" w:after="120"/>
              <w:rPr>
                <w:sz w:val="24"/>
                <w:szCs w:val="24"/>
              </w:rPr>
            </w:pPr>
            <w:r>
              <w:rPr>
                <w:sz w:val="24"/>
                <w:szCs w:val="24"/>
              </w:rPr>
              <w:tab/>
              <w:t xml:space="preserve"> 1</w:t>
            </w:r>
            <w:r w:rsidRPr="00D71A10">
              <w:rPr>
                <w:sz w:val="24"/>
                <w:szCs w:val="24"/>
                <w:vertAlign w:val="superscript"/>
              </w:rPr>
              <w:t>st</w:t>
            </w:r>
            <w:r>
              <w:rPr>
                <w:sz w:val="24"/>
                <w:szCs w:val="24"/>
              </w:rPr>
              <w:t xml:space="preserve"> Respondent</w:t>
            </w:r>
          </w:p>
          <w:p w:rsidR="00B26028" w:rsidRPr="00B26028" w:rsidRDefault="00D71A10" w:rsidP="00451C2D">
            <w:pPr>
              <w:tabs>
                <w:tab w:val="left" w:pos="2517"/>
              </w:tabs>
              <w:spacing w:before="120" w:after="120"/>
              <w:rPr>
                <w:sz w:val="24"/>
                <w:szCs w:val="24"/>
              </w:rPr>
            </w:pPr>
            <w:r>
              <w:rPr>
                <w:sz w:val="24"/>
                <w:szCs w:val="24"/>
              </w:rPr>
              <w:tab/>
              <w:t xml:space="preserve"> 2</w:t>
            </w:r>
            <w:r w:rsidRPr="00D71A10">
              <w:rPr>
                <w:sz w:val="24"/>
                <w:szCs w:val="24"/>
                <w:vertAlign w:val="superscript"/>
              </w:rPr>
              <w:t>nd</w:t>
            </w:r>
            <w:r>
              <w:rPr>
                <w:sz w:val="24"/>
                <w:szCs w:val="24"/>
              </w:rPr>
              <w:t xml:space="preserve"> Respondent</w:t>
            </w:r>
          </w:p>
        </w:tc>
      </w:tr>
    </w:tbl>
    <w:p w:rsidR="00B119B1" w:rsidRDefault="00B119B1" w:rsidP="00951EC0">
      <w:pPr>
        <w:jc w:val="center"/>
        <w:rPr>
          <w:sz w:val="24"/>
          <w:szCs w:val="24"/>
        </w:rPr>
        <w:sectPr w:rsidR="00B119B1" w:rsidSect="00B66B63">
          <w:footerReference w:type="default" r:id="rId8"/>
          <w:type w:val="continuous"/>
          <w:pgSz w:w="12240" w:h="15840"/>
          <w:pgMar w:top="1440" w:right="1440" w:bottom="1440" w:left="1440" w:header="720" w:footer="720" w:gutter="0"/>
          <w:cols w:space="720"/>
          <w:formProt w:val="0"/>
          <w:docGrid w:linePitch="360"/>
        </w:sectPr>
      </w:pPr>
    </w:p>
    <w:p w:rsidR="00E0467F" w:rsidRPr="00B605B4" w:rsidRDefault="00E0467F" w:rsidP="00E57D4D">
      <w:pPr>
        <w:pBdr>
          <w:bottom w:val="single" w:sz="4" w:space="1" w:color="auto"/>
        </w:pBdr>
        <w:jc w:val="center"/>
        <w:rPr>
          <w:sz w:val="12"/>
          <w:szCs w:val="12"/>
        </w:rPr>
      </w:pPr>
    </w:p>
    <w:p w:rsidR="00E0467F" w:rsidRPr="00503E49" w:rsidRDefault="002E5719" w:rsidP="00C22967">
      <w:pPr>
        <w:spacing w:before="240" w:after="120"/>
        <w:rPr>
          <w:sz w:val="24"/>
          <w:szCs w:val="24"/>
        </w:rPr>
      </w:pPr>
      <w:sdt>
        <w:sdtPr>
          <w:rPr>
            <w:sz w:val="24"/>
            <w:szCs w:val="24"/>
          </w:rPr>
          <w:id w:val="15629736"/>
          <w:lock w:val="contentLocked"/>
          <w:placeholder>
            <w:docPart w:val="3E7778A7427043F5AA6B09CF2691F5AC"/>
          </w:placeholder>
        </w:sdtPr>
        <w:sdtEndPr/>
        <w:sdtContent>
          <w:r w:rsidR="0038006D" w:rsidRPr="00E0467F">
            <w:rPr>
              <w:sz w:val="24"/>
              <w:szCs w:val="24"/>
            </w:rPr>
            <w:t>Hear</w:t>
          </w:r>
          <w:r w:rsidR="0038006D">
            <w:rPr>
              <w:sz w:val="24"/>
              <w:szCs w:val="24"/>
            </w:rPr>
            <w:t>d:</w:t>
          </w:r>
        </w:sdtContent>
      </w:sdt>
      <w:r w:rsidR="00E6492F">
        <w:rPr>
          <w:sz w:val="24"/>
          <w:szCs w:val="24"/>
        </w:rPr>
        <w:tab/>
      </w:r>
      <w:r w:rsidR="00E0467F" w:rsidRPr="00E0467F">
        <w:rPr>
          <w:sz w:val="24"/>
          <w:szCs w:val="24"/>
        </w:rPr>
        <w:tab/>
      </w:r>
      <w:sdt>
        <w:sdtPr>
          <w:rPr>
            <w:sz w:val="24"/>
            <w:szCs w:val="24"/>
          </w:rPr>
          <w:id w:val="8972154"/>
          <w:placeholder>
            <w:docPart w:val="9244615ABCBB4DCE98D09D6AB8419650"/>
          </w:placeholder>
          <w:date w:fullDate="2016-04-13T00:00:00Z">
            <w:dateFormat w:val="dd MMMM yyyy"/>
            <w:lid w:val="en-GB"/>
            <w:storeMappedDataAs w:val="dateTime"/>
            <w:calendar w:val="gregorian"/>
          </w:date>
        </w:sdtPr>
        <w:sdtEndPr/>
        <w:sdtContent>
          <w:r w:rsidR="00D71A10">
            <w:rPr>
              <w:sz w:val="24"/>
              <w:szCs w:val="24"/>
            </w:rPr>
            <w:t>13 April 2016</w:t>
          </w:r>
        </w:sdtContent>
      </w:sdt>
      <w:r w:rsidR="00693C70" w:rsidRPr="00503E49">
        <w:rPr>
          <w:sz w:val="24"/>
          <w:szCs w:val="24"/>
        </w:rPr>
        <w:fldChar w:fldCharType="begin"/>
      </w:r>
      <w:r w:rsidR="003F0F8D" w:rsidRPr="00503E49">
        <w:rPr>
          <w:sz w:val="24"/>
          <w:szCs w:val="24"/>
        </w:rPr>
        <w:instrText xml:space="preserve">  </w:instrText>
      </w:r>
      <w:r w:rsidR="00693C70" w:rsidRPr="00503E49">
        <w:rPr>
          <w:sz w:val="24"/>
          <w:szCs w:val="24"/>
        </w:rPr>
        <w:fldChar w:fldCharType="end"/>
      </w:r>
    </w:p>
    <w:p w:rsidR="005F5FB0" w:rsidRPr="00503E49" w:rsidRDefault="002E5719" w:rsidP="00B0414B">
      <w:pPr>
        <w:rPr>
          <w:sz w:val="24"/>
          <w:szCs w:val="24"/>
        </w:rPr>
      </w:pPr>
      <w:sdt>
        <w:sdtPr>
          <w:rPr>
            <w:sz w:val="24"/>
            <w:szCs w:val="24"/>
          </w:rPr>
          <w:id w:val="15629744"/>
          <w:lock w:val="contentLocked"/>
          <w:placeholder>
            <w:docPart w:val="3E7778A7427043F5AA6B09CF2691F5AC"/>
          </w:placeholder>
        </w:sdtPr>
        <w:sdtEndPr/>
        <w:sdtContent>
          <w:r w:rsidR="0038006D" w:rsidRPr="00503E49">
            <w:rPr>
              <w:sz w:val="24"/>
              <w:szCs w:val="24"/>
            </w:rPr>
            <w:t>Counsel:</w:t>
          </w:r>
        </w:sdtContent>
      </w:sdt>
      <w:r w:rsidR="00E0467F" w:rsidRPr="00503E49">
        <w:rPr>
          <w:sz w:val="24"/>
          <w:szCs w:val="24"/>
        </w:rPr>
        <w:tab/>
      </w:r>
      <w:sdt>
        <w:sdtPr>
          <w:rPr>
            <w:sz w:val="24"/>
            <w:szCs w:val="24"/>
          </w:rPr>
          <w:id w:val="8972156"/>
          <w:placeholder>
            <w:docPart w:val="36C28596984D44C9AB1EFD535A8F0C53"/>
          </w:placeholder>
        </w:sdtPr>
        <w:sdtEndPr/>
        <w:sdtContent>
          <w:r w:rsidR="00D71A10">
            <w:rPr>
              <w:sz w:val="24"/>
              <w:szCs w:val="24"/>
            </w:rPr>
            <w:t xml:space="preserve">Basil </w:t>
          </w:r>
          <w:proofErr w:type="spellStart"/>
          <w:r w:rsidR="00D71A10">
            <w:rPr>
              <w:sz w:val="24"/>
              <w:szCs w:val="24"/>
            </w:rPr>
            <w:t>Hoareau</w:t>
          </w:r>
          <w:proofErr w:type="spellEnd"/>
          <w:r w:rsidR="00D71A10">
            <w:rPr>
              <w:sz w:val="24"/>
              <w:szCs w:val="24"/>
            </w:rPr>
            <w:t xml:space="preserve"> and Frank Ally for the Appellant</w:t>
          </w:r>
        </w:sdtContent>
      </w:sdt>
      <w:r w:rsidR="00693C70" w:rsidRPr="00503E49">
        <w:rPr>
          <w:sz w:val="24"/>
          <w:szCs w:val="24"/>
        </w:rPr>
        <w:fldChar w:fldCharType="begin"/>
      </w:r>
      <w:r w:rsidR="00F804CC" w:rsidRPr="00503E49">
        <w:rPr>
          <w:sz w:val="24"/>
          <w:szCs w:val="24"/>
        </w:rPr>
        <w:instrText xml:space="preserve"> ASK  "Enter Appellant Lawyer full name"  \* MERGEFORMAT </w:instrText>
      </w:r>
      <w:r w:rsidR="00693C70" w:rsidRPr="00503E49">
        <w:rPr>
          <w:sz w:val="24"/>
          <w:szCs w:val="24"/>
        </w:rPr>
        <w:fldChar w:fldCharType="end"/>
      </w:r>
      <w:r w:rsidR="00693C70" w:rsidRPr="00503E49">
        <w:rPr>
          <w:sz w:val="24"/>
          <w:szCs w:val="24"/>
        </w:rPr>
        <w:fldChar w:fldCharType="begin"/>
      </w:r>
      <w:r w:rsidR="003F0F8D" w:rsidRPr="00503E49">
        <w:rPr>
          <w:sz w:val="24"/>
          <w:szCs w:val="24"/>
        </w:rPr>
        <w:instrText xml:space="preserve">  </w:instrText>
      </w:r>
      <w:r w:rsidR="00693C70" w:rsidRPr="00503E49">
        <w:rPr>
          <w:sz w:val="24"/>
          <w:szCs w:val="24"/>
        </w:rPr>
        <w:fldChar w:fldCharType="end"/>
      </w:r>
      <w:r w:rsidR="00F804CC" w:rsidRPr="00503E49">
        <w:rPr>
          <w:b/>
          <w:sz w:val="24"/>
          <w:szCs w:val="24"/>
        </w:rPr>
        <w:t xml:space="preserve"> </w:t>
      </w:r>
    </w:p>
    <w:p w:rsidR="00201C0E" w:rsidRPr="00503E49" w:rsidRDefault="00201C0E" w:rsidP="00B0414B">
      <w:pPr>
        <w:rPr>
          <w:sz w:val="24"/>
          <w:szCs w:val="24"/>
        </w:rPr>
      </w:pPr>
    </w:p>
    <w:p w:rsidR="00201C0E" w:rsidRPr="00503E49" w:rsidRDefault="00201C0E" w:rsidP="00B0414B">
      <w:pPr>
        <w:rPr>
          <w:sz w:val="24"/>
          <w:szCs w:val="24"/>
        </w:rPr>
        <w:sectPr w:rsidR="00201C0E" w:rsidRPr="00503E49" w:rsidSect="00EF2051">
          <w:type w:val="continuous"/>
          <w:pgSz w:w="12240" w:h="15840"/>
          <w:pgMar w:top="1440" w:right="1440" w:bottom="1440" w:left="1440" w:header="720" w:footer="720" w:gutter="0"/>
          <w:cols w:space="720"/>
          <w:docGrid w:linePitch="360"/>
        </w:sectPr>
      </w:pPr>
    </w:p>
    <w:p w:rsidR="005F5FB0" w:rsidRPr="00503E49" w:rsidRDefault="009E05E5" w:rsidP="00A53837">
      <w:pPr>
        <w:rPr>
          <w:sz w:val="24"/>
          <w:szCs w:val="24"/>
        </w:rPr>
        <w:sectPr w:rsidR="005F5FB0" w:rsidRPr="00503E49" w:rsidSect="00EF2051">
          <w:type w:val="continuous"/>
          <w:pgSz w:w="12240" w:h="15840"/>
          <w:pgMar w:top="1440" w:right="1440" w:bottom="1440" w:left="1440" w:header="720" w:footer="720" w:gutter="0"/>
          <w:cols w:space="720"/>
          <w:docGrid w:linePitch="360"/>
        </w:sectPr>
      </w:pPr>
      <w:r w:rsidRPr="00503E49">
        <w:rPr>
          <w:sz w:val="24"/>
          <w:szCs w:val="24"/>
        </w:rPr>
        <w:lastRenderedPageBreak/>
        <w:tab/>
      </w:r>
      <w:r w:rsidR="0038006D" w:rsidRPr="00503E49">
        <w:rPr>
          <w:sz w:val="24"/>
          <w:szCs w:val="24"/>
        </w:rPr>
        <w:tab/>
      </w:r>
      <w:sdt>
        <w:sdtPr>
          <w:rPr>
            <w:sz w:val="24"/>
            <w:szCs w:val="24"/>
          </w:rPr>
          <w:id w:val="8972158"/>
          <w:placeholder>
            <w:docPart w:val="36C28596984D44C9AB1EFD535A8F0C53"/>
          </w:placeholder>
        </w:sdtPr>
        <w:sdtEndPr/>
        <w:sdtContent>
          <w:proofErr w:type="spellStart"/>
          <w:r w:rsidR="00D71A10">
            <w:rPr>
              <w:sz w:val="24"/>
              <w:szCs w:val="24"/>
            </w:rPr>
            <w:t>Phillippe</w:t>
          </w:r>
          <w:proofErr w:type="spellEnd"/>
          <w:r w:rsidR="00D71A10">
            <w:rPr>
              <w:sz w:val="24"/>
              <w:szCs w:val="24"/>
            </w:rPr>
            <w:t xml:space="preserve"> </w:t>
          </w:r>
          <w:proofErr w:type="spellStart"/>
          <w:r w:rsidR="00D71A10">
            <w:rPr>
              <w:sz w:val="24"/>
              <w:szCs w:val="24"/>
            </w:rPr>
            <w:t>Boullé</w:t>
          </w:r>
          <w:proofErr w:type="spellEnd"/>
          <w:r w:rsidR="00D71A10">
            <w:rPr>
              <w:sz w:val="24"/>
              <w:szCs w:val="24"/>
            </w:rPr>
            <w:t xml:space="preserve"> for the Respondents</w:t>
          </w:r>
        </w:sdtContent>
      </w:sdt>
      <w:r w:rsidR="00693C70" w:rsidRPr="00503E49">
        <w:rPr>
          <w:sz w:val="24"/>
          <w:szCs w:val="24"/>
        </w:rPr>
        <w:fldChar w:fldCharType="begin"/>
      </w:r>
      <w:r w:rsidR="00F804CC" w:rsidRPr="00503E49">
        <w:rPr>
          <w:sz w:val="24"/>
          <w:szCs w:val="24"/>
        </w:rPr>
        <w:instrText xml:space="preserve"> ASK  "Enter Respondent Lawyer Full Name"  \* MERGEFORMAT </w:instrText>
      </w:r>
      <w:r w:rsidR="00693C70" w:rsidRPr="00503E49">
        <w:rPr>
          <w:sz w:val="24"/>
          <w:szCs w:val="24"/>
        </w:rPr>
        <w:fldChar w:fldCharType="end"/>
      </w:r>
      <w:r w:rsidR="00693C70" w:rsidRPr="00503E49">
        <w:rPr>
          <w:sz w:val="24"/>
          <w:szCs w:val="24"/>
        </w:rPr>
        <w:fldChar w:fldCharType="begin"/>
      </w:r>
      <w:r w:rsidR="003F0F8D" w:rsidRPr="00503E49">
        <w:rPr>
          <w:sz w:val="24"/>
          <w:szCs w:val="24"/>
        </w:rPr>
        <w:instrText xml:space="preserve">  </w:instrText>
      </w:r>
      <w:r w:rsidR="00693C70" w:rsidRPr="00503E49">
        <w:rPr>
          <w:sz w:val="24"/>
          <w:szCs w:val="24"/>
        </w:rPr>
        <w:fldChar w:fldCharType="end"/>
      </w:r>
      <w:r w:rsidR="00FD51E7" w:rsidRPr="00503E49">
        <w:rPr>
          <w:sz w:val="24"/>
          <w:szCs w:val="24"/>
        </w:rPr>
        <w:t xml:space="preserve"> </w:t>
      </w:r>
    </w:p>
    <w:p w:rsidR="00E6492F" w:rsidRDefault="002E5719" w:rsidP="006578C2">
      <w:pPr>
        <w:spacing w:before="120" w:after="240"/>
        <w:rPr>
          <w:sz w:val="24"/>
          <w:szCs w:val="24"/>
        </w:rPr>
      </w:pPr>
      <w:sdt>
        <w:sdtPr>
          <w:rPr>
            <w:sz w:val="24"/>
            <w:szCs w:val="24"/>
          </w:rPr>
          <w:id w:val="15629748"/>
          <w:lock w:val="contentLocked"/>
          <w:placeholder>
            <w:docPart w:val="3E7778A7427043F5AA6B09CF2691F5AC"/>
          </w:placeholder>
        </w:sdtPr>
        <w:sdtEndPr/>
        <w:sdtContent>
          <w:r w:rsidR="0038006D" w:rsidRPr="00503E49">
            <w:rPr>
              <w:sz w:val="24"/>
              <w:szCs w:val="24"/>
            </w:rPr>
            <w:t>Delivered:</w:t>
          </w:r>
        </w:sdtContent>
      </w:sdt>
      <w:r w:rsidR="00E0467F" w:rsidRPr="00503E49">
        <w:rPr>
          <w:sz w:val="24"/>
          <w:szCs w:val="24"/>
        </w:rPr>
        <w:tab/>
      </w:r>
      <w:sdt>
        <w:sdtPr>
          <w:rPr>
            <w:sz w:val="24"/>
            <w:szCs w:val="24"/>
          </w:rPr>
          <w:id w:val="8972159"/>
          <w:placeholder>
            <w:docPart w:val="F535546E69B14504846E370DF51C754F"/>
          </w:placeholder>
          <w:date w:fullDate="2016-04-22T00:00:00Z">
            <w:dateFormat w:val="dd MMMM yyyy"/>
            <w:lid w:val="en-GB"/>
            <w:storeMappedDataAs w:val="dateTime"/>
            <w:calendar w:val="gregorian"/>
          </w:date>
        </w:sdtPr>
        <w:sdtEndPr/>
        <w:sdtContent>
          <w:r w:rsidR="00D71A10">
            <w:rPr>
              <w:sz w:val="24"/>
              <w:szCs w:val="24"/>
            </w:rPr>
            <w:t>22 April 2016</w:t>
          </w:r>
        </w:sdtContent>
      </w:sdt>
    </w:p>
    <w:p w:rsidR="00D06A0F" w:rsidRPr="00C87FCA" w:rsidRDefault="00D06A0F" w:rsidP="004F2B34">
      <w:pPr>
        <w:jc w:val="center"/>
        <w:rPr>
          <w:sz w:val="24"/>
          <w:szCs w:val="24"/>
          <w:highlight w:val="lightGray"/>
        </w:rPr>
      </w:pPr>
      <w:bookmarkStart w:id="0" w:name="Dropdown2"/>
    </w:p>
    <w:bookmarkEnd w:id="0" w:displacedByCustomXml="next"/>
    <w:sdt>
      <w:sdtPr>
        <w:rPr>
          <w:b/>
          <w:color w:val="808080"/>
          <w:sz w:val="24"/>
          <w:szCs w:val="24"/>
        </w:rPr>
        <w:id w:val="15629727"/>
        <w:lock w:val="contentLocked"/>
        <w:placeholder>
          <w:docPart w:val="3E7778A7427043F5AA6B09CF2691F5AC"/>
        </w:placeholder>
      </w:sdtPr>
      <w:sdtEndPr/>
      <w:sdtContent>
        <w:p w:rsidR="001008BC" w:rsidRDefault="0087722C" w:rsidP="00577080">
          <w:pPr>
            <w:jc w:val="center"/>
            <w:rPr>
              <w:b/>
              <w:sz w:val="24"/>
              <w:szCs w:val="24"/>
            </w:rPr>
          </w:pPr>
          <w:r>
            <w:rPr>
              <w:b/>
              <w:sz w:val="24"/>
              <w:szCs w:val="24"/>
            </w:rPr>
            <w:t>JUDGMENT</w:t>
          </w:r>
        </w:p>
      </w:sdtContent>
    </w:sdt>
    <w:p w:rsidR="001008BC" w:rsidRPr="001008BC" w:rsidRDefault="001008BC" w:rsidP="004F2B34">
      <w:pPr>
        <w:pStyle w:val="ListParagraph"/>
        <w:widowControl/>
        <w:autoSpaceDE/>
        <w:autoSpaceDN/>
        <w:adjustRightInd/>
        <w:spacing w:line="360" w:lineRule="auto"/>
        <w:ind w:left="0"/>
        <w:contextualSpacing w:val="0"/>
        <w:jc w:val="both"/>
        <w:rPr>
          <w:b/>
          <w:sz w:val="16"/>
          <w:szCs w:val="16"/>
        </w:rPr>
      </w:pPr>
    </w:p>
    <w:p w:rsidR="00C87FCA" w:rsidRPr="0087722C" w:rsidRDefault="002E5719" w:rsidP="00C87FCA">
      <w:pPr>
        <w:pStyle w:val="ListParagraph"/>
        <w:widowControl/>
        <w:autoSpaceDE/>
        <w:autoSpaceDN/>
        <w:adjustRightInd/>
        <w:spacing w:after="240" w:line="360" w:lineRule="auto"/>
        <w:ind w:left="0"/>
        <w:contextualSpacing w:val="0"/>
        <w:jc w:val="both"/>
        <w:rPr>
          <w:b/>
          <w:sz w:val="24"/>
          <w:szCs w:val="24"/>
        </w:rPr>
      </w:pPr>
      <w:sdt>
        <w:sdtPr>
          <w:rPr>
            <w:b/>
            <w:sz w:val="28"/>
            <w:szCs w:val="28"/>
          </w:rPr>
          <w:id w:val="15629733"/>
          <w:placeholder>
            <w:docPart w:val="480B1E051E8C484C86E2A679A1ACF1E1"/>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EndPr/>
        <w:sdtContent>
          <w:r w:rsidR="00D71A10">
            <w:rPr>
              <w:b/>
              <w:sz w:val="28"/>
              <w:szCs w:val="28"/>
            </w:rPr>
            <w:t>M. Twomey (J.A)</w:t>
          </w:r>
        </w:sdtContent>
      </w:sdt>
    </w:p>
    <w:p w:rsidR="001008BC" w:rsidRDefault="001008BC" w:rsidP="00C87FCA">
      <w:pPr>
        <w:pStyle w:val="ListParagraph"/>
        <w:widowControl/>
        <w:autoSpaceDE/>
        <w:autoSpaceDN/>
        <w:adjustRightInd/>
        <w:spacing w:after="240" w:line="360" w:lineRule="auto"/>
        <w:ind w:left="0"/>
        <w:contextualSpacing w:val="0"/>
        <w:jc w:val="both"/>
        <w:rPr>
          <w:b/>
          <w:sz w:val="24"/>
          <w:szCs w:val="24"/>
        </w:rPr>
        <w:sectPr w:rsidR="001008BC" w:rsidSect="00EF2051">
          <w:type w:val="continuous"/>
          <w:pgSz w:w="12240" w:h="15840"/>
          <w:pgMar w:top="1440" w:right="1440" w:bottom="1440" w:left="1440" w:header="720" w:footer="720" w:gutter="0"/>
          <w:cols w:space="720"/>
          <w:docGrid w:linePitch="360"/>
        </w:sectPr>
      </w:pPr>
    </w:p>
    <w:sdt>
      <w:sdtPr>
        <w:id w:val="17274583"/>
        <w:placeholder>
          <w:docPart w:val="CB0B9608ABB6416A87A9E0154B243556"/>
        </w:placeholder>
      </w:sdtPr>
      <w:sdtEndPr/>
      <w:sdtContent>
        <w:p w:rsidR="00D71A10" w:rsidRPr="00E3757D" w:rsidRDefault="00D71A10" w:rsidP="005C3C97">
          <w:pPr>
            <w:numPr>
              <w:ilvl w:val="0"/>
              <w:numId w:val="7"/>
            </w:numPr>
            <w:spacing w:after="240" w:line="360" w:lineRule="auto"/>
            <w:ind w:left="720" w:hanging="450"/>
            <w:jc w:val="both"/>
            <w:rPr>
              <w:rFonts w:eastAsia="Times New Roman"/>
              <w:sz w:val="24"/>
              <w:szCs w:val="24"/>
            </w:rPr>
          </w:pPr>
          <w:r w:rsidRPr="00E3757D">
            <w:rPr>
              <w:rFonts w:eastAsia="Times New Roman"/>
              <w:sz w:val="24"/>
              <w:szCs w:val="24"/>
            </w:rPr>
            <w:t xml:space="preserve">The procedural history of this suit has been ably articulated by learned </w:t>
          </w:r>
          <w:proofErr w:type="spellStart"/>
          <w:r w:rsidRPr="00E3757D">
            <w:rPr>
              <w:rFonts w:eastAsia="Times New Roman"/>
              <w:sz w:val="24"/>
              <w:szCs w:val="24"/>
            </w:rPr>
            <w:t>Egonda-Ntende</w:t>
          </w:r>
          <w:proofErr w:type="spellEnd"/>
          <w:r w:rsidRPr="00E3757D">
            <w:rPr>
              <w:rFonts w:eastAsia="Times New Roman"/>
              <w:sz w:val="24"/>
              <w:szCs w:val="24"/>
            </w:rPr>
            <w:t xml:space="preserve"> CJ in the Court below but for the purposes of this Court the final pleadings of March 2012 and 4</w:t>
          </w:r>
          <w:r w:rsidRPr="00E3757D">
            <w:rPr>
              <w:rFonts w:eastAsia="Times New Roman"/>
              <w:sz w:val="24"/>
              <w:szCs w:val="24"/>
              <w:vertAlign w:val="superscript"/>
            </w:rPr>
            <w:t>th</w:t>
          </w:r>
          <w:r w:rsidRPr="00E3757D">
            <w:rPr>
              <w:rFonts w:eastAsia="Times New Roman"/>
              <w:sz w:val="24"/>
              <w:szCs w:val="24"/>
            </w:rPr>
            <w:t xml:space="preserve"> June 2012 filed are adequate for determining and disposing of this appeal. </w:t>
          </w:r>
        </w:p>
        <w:p w:rsidR="00D71A10" w:rsidRDefault="00D71A10" w:rsidP="005C3C97">
          <w:pPr>
            <w:numPr>
              <w:ilvl w:val="0"/>
              <w:numId w:val="7"/>
            </w:numPr>
            <w:spacing w:after="240" w:line="360" w:lineRule="auto"/>
            <w:ind w:left="720" w:hanging="450"/>
            <w:jc w:val="both"/>
            <w:rPr>
              <w:rFonts w:eastAsia="Times New Roman"/>
              <w:sz w:val="24"/>
              <w:szCs w:val="24"/>
            </w:rPr>
          </w:pPr>
          <w:r w:rsidRPr="00E3757D">
            <w:rPr>
              <w:rFonts w:eastAsia="Times New Roman"/>
              <w:sz w:val="24"/>
              <w:szCs w:val="24"/>
            </w:rPr>
            <w:t xml:space="preserve">The facts of this case have been hotly disputed and the appeal rests solely on the court’s discernment of the more plausible explanation of events as it appears that parties in this case have been economical with the truth. We have therefore found it necessary to examine the pleadings and the evidence at length. We summarise each sides’ pleadings and the </w:t>
          </w:r>
          <w:r>
            <w:rPr>
              <w:rFonts w:eastAsia="Times New Roman"/>
              <w:sz w:val="24"/>
              <w:szCs w:val="24"/>
            </w:rPr>
            <w:t>e</w:t>
          </w:r>
          <w:r w:rsidRPr="00E3757D">
            <w:rPr>
              <w:rFonts w:eastAsia="Times New Roman"/>
              <w:sz w:val="24"/>
              <w:szCs w:val="24"/>
            </w:rPr>
            <w:t>vidence they have adduced below.</w:t>
          </w:r>
        </w:p>
        <w:p w:rsidR="004F494A" w:rsidRPr="00E3757D" w:rsidRDefault="004F494A" w:rsidP="004F494A">
          <w:pPr>
            <w:spacing w:after="240" w:line="360" w:lineRule="auto"/>
            <w:jc w:val="both"/>
            <w:rPr>
              <w:rFonts w:eastAsia="Times New Roman"/>
              <w:sz w:val="24"/>
              <w:szCs w:val="24"/>
            </w:rPr>
          </w:pPr>
        </w:p>
        <w:p w:rsidR="00D71A10" w:rsidRPr="00E3757D" w:rsidRDefault="00D71A10" w:rsidP="005C3C97">
          <w:pPr>
            <w:spacing w:after="240" w:line="360" w:lineRule="auto"/>
            <w:ind w:left="720"/>
            <w:jc w:val="both"/>
            <w:rPr>
              <w:rFonts w:eastAsia="Times New Roman"/>
              <w:b/>
              <w:sz w:val="24"/>
              <w:szCs w:val="24"/>
            </w:rPr>
          </w:pPr>
          <w:r w:rsidRPr="00E3757D">
            <w:rPr>
              <w:rFonts w:eastAsia="Times New Roman"/>
              <w:b/>
              <w:sz w:val="24"/>
              <w:szCs w:val="24"/>
            </w:rPr>
            <w:lastRenderedPageBreak/>
            <w:t>The Appellant’s Pleadings</w:t>
          </w:r>
        </w:p>
        <w:p w:rsidR="00D71A10" w:rsidRPr="00E3757D" w:rsidRDefault="00D71A10" w:rsidP="005C3C97">
          <w:pPr>
            <w:numPr>
              <w:ilvl w:val="0"/>
              <w:numId w:val="7"/>
            </w:numPr>
            <w:spacing w:after="240" w:line="360" w:lineRule="auto"/>
            <w:ind w:left="720" w:hanging="450"/>
            <w:jc w:val="both"/>
            <w:rPr>
              <w:rFonts w:eastAsia="Times New Roman"/>
              <w:sz w:val="24"/>
              <w:szCs w:val="24"/>
            </w:rPr>
          </w:pPr>
          <w:r w:rsidRPr="00E3757D">
            <w:rPr>
              <w:rFonts w:eastAsia="Times New Roman"/>
              <w:sz w:val="24"/>
              <w:szCs w:val="24"/>
            </w:rPr>
            <w:t>By a contract signed on 28</w:t>
          </w:r>
          <w:r w:rsidRPr="00E3757D">
            <w:rPr>
              <w:rFonts w:eastAsia="Times New Roman"/>
              <w:sz w:val="24"/>
              <w:szCs w:val="24"/>
              <w:vertAlign w:val="superscript"/>
            </w:rPr>
            <w:t>th</w:t>
          </w:r>
          <w:r w:rsidRPr="00E3757D">
            <w:rPr>
              <w:rFonts w:eastAsia="Times New Roman"/>
              <w:sz w:val="24"/>
              <w:szCs w:val="24"/>
            </w:rPr>
            <w:t xml:space="preserve"> October 2009, the Appellant agreed to provide consultancy and advisory services to the 1</w:t>
          </w:r>
          <w:r w:rsidRPr="00E3757D">
            <w:rPr>
              <w:rFonts w:eastAsia="Times New Roman"/>
              <w:sz w:val="24"/>
              <w:szCs w:val="24"/>
              <w:vertAlign w:val="superscript"/>
            </w:rPr>
            <w:t>st</w:t>
          </w:r>
          <w:r w:rsidRPr="00E3757D">
            <w:rPr>
              <w:rFonts w:eastAsia="Times New Roman"/>
              <w:sz w:val="24"/>
              <w:szCs w:val="24"/>
            </w:rPr>
            <w:t xml:space="preserve"> Respondent in relation to the sale of the 1</w:t>
          </w:r>
          <w:r w:rsidRPr="00E3757D">
            <w:rPr>
              <w:rFonts w:eastAsia="Times New Roman"/>
              <w:sz w:val="24"/>
              <w:szCs w:val="24"/>
              <w:vertAlign w:val="superscript"/>
            </w:rPr>
            <w:t>st</w:t>
          </w:r>
          <w:r w:rsidRPr="00E3757D">
            <w:rPr>
              <w:rFonts w:eastAsia="Times New Roman"/>
              <w:sz w:val="24"/>
              <w:szCs w:val="24"/>
            </w:rPr>
            <w:t xml:space="preserve"> Respondent’s shares in United Resort Hotel Limited (URHL) to Voyager Partners Limited (Voyager) or its nominee, in consideration of which the sum of € One million two hundred and fifty thousand would be paid by the 1</w:t>
          </w:r>
          <w:r w:rsidRPr="00E3757D">
            <w:rPr>
              <w:rFonts w:eastAsia="Times New Roman"/>
              <w:sz w:val="24"/>
              <w:szCs w:val="24"/>
              <w:vertAlign w:val="superscript"/>
            </w:rPr>
            <w:t>st</w:t>
          </w:r>
          <w:r w:rsidRPr="00E3757D">
            <w:rPr>
              <w:rFonts w:eastAsia="Times New Roman"/>
              <w:sz w:val="24"/>
              <w:szCs w:val="24"/>
            </w:rPr>
            <w:t xml:space="preserve"> Respondent to the Appellant. </w:t>
          </w:r>
        </w:p>
        <w:p w:rsidR="00D71A10" w:rsidRPr="00E3757D" w:rsidRDefault="00D71A10" w:rsidP="005C3C97">
          <w:pPr>
            <w:numPr>
              <w:ilvl w:val="0"/>
              <w:numId w:val="7"/>
            </w:numPr>
            <w:spacing w:after="240" w:line="360" w:lineRule="auto"/>
            <w:ind w:left="720" w:hanging="450"/>
            <w:jc w:val="both"/>
            <w:rPr>
              <w:rFonts w:eastAsia="Times New Roman"/>
              <w:sz w:val="24"/>
              <w:szCs w:val="24"/>
            </w:rPr>
          </w:pPr>
          <w:r w:rsidRPr="00E3757D">
            <w:rPr>
              <w:rFonts w:eastAsia="Times New Roman"/>
              <w:sz w:val="24"/>
              <w:szCs w:val="24"/>
            </w:rPr>
            <w:t>Alternatively, the Appellant claims that there was an oral agreement to this effect prior to the 28</w:t>
          </w:r>
          <w:r w:rsidRPr="00E3757D">
            <w:rPr>
              <w:rFonts w:eastAsia="Times New Roman"/>
              <w:sz w:val="24"/>
              <w:szCs w:val="24"/>
              <w:vertAlign w:val="superscript"/>
            </w:rPr>
            <w:t xml:space="preserve">th </w:t>
          </w:r>
          <w:r w:rsidRPr="00E3757D">
            <w:rPr>
              <w:rFonts w:eastAsia="Times New Roman"/>
              <w:sz w:val="24"/>
              <w:szCs w:val="24"/>
            </w:rPr>
            <w:t>October 2009 formalised by the written agreement and that the fee would be paid by the 1</w:t>
          </w:r>
          <w:r w:rsidRPr="00E3757D">
            <w:rPr>
              <w:rFonts w:eastAsia="Times New Roman"/>
              <w:sz w:val="24"/>
              <w:szCs w:val="24"/>
              <w:vertAlign w:val="superscript"/>
            </w:rPr>
            <w:t>st</w:t>
          </w:r>
          <w:r w:rsidRPr="00E3757D">
            <w:rPr>
              <w:rFonts w:eastAsia="Times New Roman"/>
              <w:sz w:val="24"/>
              <w:szCs w:val="24"/>
            </w:rPr>
            <w:t xml:space="preserve"> Respondent on the 14</w:t>
          </w:r>
          <w:r w:rsidRPr="00E3757D">
            <w:rPr>
              <w:rFonts w:eastAsia="Times New Roman"/>
              <w:sz w:val="24"/>
              <w:szCs w:val="24"/>
              <w:vertAlign w:val="superscript"/>
            </w:rPr>
            <w:t>th</w:t>
          </w:r>
          <w:r w:rsidRPr="00E3757D">
            <w:rPr>
              <w:rFonts w:eastAsia="Times New Roman"/>
              <w:sz w:val="24"/>
              <w:szCs w:val="24"/>
            </w:rPr>
            <w:t xml:space="preserve"> business day from the date that the purchase price for the shares would have been received by the 1</w:t>
          </w:r>
          <w:r w:rsidRPr="00E3757D">
            <w:rPr>
              <w:rFonts w:eastAsia="Times New Roman"/>
              <w:sz w:val="24"/>
              <w:szCs w:val="24"/>
              <w:vertAlign w:val="superscript"/>
            </w:rPr>
            <w:t>st</w:t>
          </w:r>
          <w:r w:rsidRPr="00E3757D">
            <w:rPr>
              <w:rFonts w:eastAsia="Times New Roman"/>
              <w:sz w:val="24"/>
              <w:szCs w:val="24"/>
            </w:rPr>
            <w:t xml:space="preserve"> Respondent.</w:t>
          </w:r>
        </w:p>
        <w:p w:rsidR="00D71A10" w:rsidRPr="00E3757D" w:rsidRDefault="00D71A10" w:rsidP="005C3C97">
          <w:pPr>
            <w:numPr>
              <w:ilvl w:val="0"/>
              <w:numId w:val="7"/>
            </w:numPr>
            <w:spacing w:after="240" w:line="360" w:lineRule="auto"/>
            <w:ind w:left="720" w:hanging="450"/>
            <w:jc w:val="both"/>
            <w:rPr>
              <w:rFonts w:eastAsia="Times New Roman"/>
              <w:sz w:val="24"/>
              <w:szCs w:val="24"/>
            </w:rPr>
          </w:pPr>
          <w:r w:rsidRPr="00E3757D">
            <w:rPr>
              <w:rFonts w:eastAsia="Times New Roman"/>
              <w:sz w:val="24"/>
              <w:szCs w:val="24"/>
            </w:rPr>
            <w:t xml:space="preserve">The sale was successfully completed to a nominee of Voyager, namely Qatari </w:t>
          </w:r>
          <w:proofErr w:type="spellStart"/>
          <w:r w:rsidRPr="00E3757D">
            <w:rPr>
              <w:rFonts w:eastAsia="Times New Roman"/>
              <w:sz w:val="24"/>
              <w:szCs w:val="24"/>
            </w:rPr>
            <w:t>Diar</w:t>
          </w:r>
          <w:proofErr w:type="spellEnd"/>
          <w:r w:rsidRPr="00E3757D">
            <w:rPr>
              <w:rFonts w:eastAsia="Times New Roman"/>
              <w:sz w:val="24"/>
              <w:szCs w:val="24"/>
            </w:rPr>
            <w:t xml:space="preserve"> Real Estate Investment Company (Qatari </w:t>
          </w:r>
          <w:proofErr w:type="spellStart"/>
          <w:r w:rsidRPr="00E3757D">
            <w:rPr>
              <w:rFonts w:eastAsia="Times New Roman"/>
              <w:sz w:val="24"/>
              <w:szCs w:val="24"/>
            </w:rPr>
            <w:t>Diar</w:t>
          </w:r>
          <w:proofErr w:type="spellEnd"/>
          <w:r w:rsidRPr="00E3757D">
            <w:rPr>
              <w:rFonts w:eastAsia="Times New Roman"/>
              <w:sz w:val="24"/>
              <w:szCs w:val="24"/>
            </w:rPr>
            <w:t>), on 29</w:t>
          </w:r>
          <w:r w:rsidRPr="00E3757D">
            <w:rPr>
              <w:rFonts w:eastAsia="Times New Roman"/>
              <w:sz w:val="24"/>
              <w:szCs w:val="24"/>
              <w:vertAlign w:val="superscript"/>
            </w:rPr>
            <w:t>th</w:t>
          </w:r>
          <w:r w:rsidRPr="00E3757D">
            <w:rPr>
              <w:rFonts w:eastAsia="Times New Roman"/>
              <w:sz w:val="24"/>
              <w:szCs w:val="24"/>
            </w:rPr>
            <w:t xml:space="preserve"> October 2009 and the purchase price paid into the 1st Respondent’s account on 8</w:t>
          </w:r>
          <w:r w:rsidRPr="00E3757D">
            <w:rPr>
              <w:rFonts w:eastAsia="Times New Roman"/>
              <w:sz w:val="24"/>
              <w:szCs w:val="24"/>
              <w:vertAlign w:val="superscript"/>
            </w:rPr>
            <w:t>th</w:t>
          </w:r>
          <w:r w:rsidRPr="00E3757D">
            <w:rPr>
              <w:rFonts w:eastAsia="Times New Roman"/>
              <w:sz w:val="24"/>
              <w:szCs w:val="24"/>
            </w:rPr>
            <w:t xml:space="preserve"> February 2010 but the 1</w:t>
          </w:r>
          <w:r w:rsidRPr="00E3757D">
            <w:rPr>
              <w:rFonts w:eastAsia="Times New Roman"/>
              <w:sz w:val="24"/>
              <w:szCs w:val="24"/>
              <w:vertAlign w:val="superscript"/>
            </w:rPr>
            <w:t>st</w:t>
          </w:r>
          <w:r w:rsidRPr="00E3757D">
            <w:rPr>
              <w:rFonts w:eastAsia="Times New Roman"/>
              <w:sz w:val="24"/>
              <w:szCs w:val="24"/>
            </w:rPr>
            <w:t xml:space="preserve"> Respondent refused to pay the fee the Appellant for services rendered. </w:t>
          </w:r>
        </w:p>
        <w:p w:rsidR="00D71A10" w:rsidRPr="00E3757D" w:rsidRDefault="00D71A10" w:rsidP="005C3C97">
          <w:pPr>
            <w:numPr>
              <w:ilvl w:val="0"/>
              <w:numId w:val="7"/>
            </w:numPr>
            <w:spacing w:after="240" w:line="360" w:lineRule="auto"/>
            <w:ind w:left="720" w:hanging="450"/>
            <w:jc w:val="both"/>
            <w:rPr>
              <w:rFonts w:eastAsia="Times New Roman"/>
              <w:sz w:val="24"/>
              <w:szCs w:val="24"/>
            </w:rPr>
          </w:pPr>
          <w:r w:rsidRPr="00E3757D">
            <w:rPr>
              <w:rFonts w:eastAsia="Times New Roman"/>
              <w:sz w:val="24"/>
              <w:szCs w:val="24"/>
            </w:rPr>
            <w:t xml:space="preserve">We do not trouble ourselves with the pleadings of Eddy </w:t>
          </w:r>
          <w:proofErr w:type="spellStart"/>
          <w:r w:rsidRPr="00E3757D">
            <w:rPr>
              <w:rFonts w:eastAsia="Times New Roman"/>
              <w:sz w:val="24"/>
              <w:szCs w:val="24"/>
            </w:rPr>
            <w:t>Mancienne</w:t>
          </w:r>
          <w:proofErr w:type="spellEnd"/>
          <w:r w:rsidRPr="00E3757D">
            <w:rPr>
              <w:rFonts w:eastAsia="Times New Roman"/>
              <w:sz w:val="24"/>
              <w:szCs w:val="24"/>
            </w:rPr>
            <w:t xml:space="preserve"> who was a defendant in the court below but against whom this appeal is not prosecuted. In any case we do not see them as relevant to the determining the issues on appeal.</w:t>
          </w:r>
        </w:p>
        <w:p w:rsidR="00D71A10" w:rsidRPr="00E3757D" w:rsidRDefault="00D71A10" w:rsidP="005C3C97">
          <w:pPr>
            <w:spacing w:after="240" w:line="360" w:lineRule="auto"/>
            <w:ind w:left="720"/>
            <w:jc w:val="both"/>
            <w:rPr>
              <w:rFonts w:eastAsia="Times New Roman"/>
              <w:b/>
              <w:sz w:val="24"/>
              <w:szCs w:val="24"/>
            </w:rPr>
          </w:pPr>
          <w:r w:rsidRPr="00E3757D">
            <w:rPr>
              <w:rFonts w:eastAsia="Times New Roman"/>
              <w:b/>
              <w:sz w:val="24"/>
              <w:szCs w:val="24"/>
            </w:rPr>
            <w:t>The Respondents’ Pleadings</w:t>
          </w:r>
        </w:p>
        <w:p w:rsidR="00D71A10" w:rsidRPr="00E3757D" w:rsidRDefault="00D71A10" w:rsidP="005C3C97">
          <w:pPr>
            <w:numPr>
              <w:ilvl w:val="0"/>
              <w:numId w:val="7"/>
            </w:numPr>
            <w:spacing w:after="240" w:line="360" w:lineRule="auto"/>
            <w:ind w:left="720" w:hanging="450"/>
            <w:jc w:val="both"/>
            <w:rPr>
              <w:rFonts w:eastAsia="Times New Roman"/>
              <w:sz w:val="24"/>
              <w:szCs w:val="24"/>
            </w:rPr>
          </w:pPr>
          <w:r w:rsidRPr="00E3757D">
            <w:rPr>
              <w:rFonts w:eastAsia="Times New Roman"/>
              <w:sz w:val="24"/>
              <w:szCs w:val="24"/>
            </w:rPr>
            <w:t>The Respondents aver that in 2008 the 1</w:t>
          </w:r>
          <w:r w:rsidRPr="00E3757D">
            <w:rPr>
              <w:rFonts w:eastAsia="Times New Roman"/>
              <w:sz w:val="24"/>
              <w:szCs w:val="24"/>
              <w:vertAlign w:val="superscript"/>
            </w:rPr>
            <w:t>st</w:t>
          </w:r>
          <w:r w:rsidRPr="00E3757D">
            <w:rPr>
              <w:rFonts w:eastAsia="Times New Roman"/>
              <w:sz w:val="24"/>
              <w:szCs w:val="24"/>
            </w:rPr>
            <w:t xml:space="preserve"> Respondent was desirous of selling its shares in URHL and entered into negotiations with Qatari </w:t>
          </w:r>
          <w:proofErr w:type="spellStart"/>
          <w:r w:rsidRPr="00E3757D">
            <w:rPr>
              <w:rFonts w:eastAsia="Times New Roman"/>
              <w:sz w:val="24"/>
              <w:szCs w:val="24"/>
            </w:rPr>
            <w:t>Diar</w:t>
          </w:r>
          <w:proofErr w:type="spellEnd"/>
          <w:r w:rsidRPr="00E3757D">
            <w:rPr>
              <w:rFonts w:eastAsia="Times New Roman"/>
              <w:sz w:val="24"/>
              <w:szCs w:val="24"/>
            </w:rPr>
            <w:t xml:space="preserve"> for the sale of the same. The interest of the latter was confirmed by letter dated 15 September 2008.  In subsequent meetings one Eric Series informed the 2</w:t>
          </w:r>
          <w:r w:rsidRPr="00E3757D">
            <w:rPr>
              <w:rFonts w:eastAsia="Times New Roman"/>
              <w:sz w:val="24"/>
              <w:szCs w:val="24"/>
              <w:vertAlign w:val="superscript"/>
            </w:rPr>
            <w:t>nd</w:t>
          </w:r>
          <w:r w:rsidRPr="00E3757D">
            <w:rPr>
              <w:rFonts w:eastAsia="Times New Roman"/>
              <w:sz w:val="24"/>
              <w:szCs w:val="24"/>
            </w:rPr>
            <w:t xml:space="preserve"> Respondent that he was the representative of Qatari </w:t>
          </w:r>
          <w:proofErr w:type="spellStart"/>
          <w:r w:rsidRPr="00E3757D">
            <w:rPr>
              <w:rFonts w:eastAsia="Times New Roman"/>
              <w:sz w:val="24"/>
              <w:szCs w:val="24"/>
            </w:rPr>
            <w:t>Diar</w:t>
          </w:r>
          <w:proofErr w:type="spellEnd"/>
          <w:r w:rsidRPr="00E3757D">
            <w:rPr>
              <w:rFonts w:eastAsia="Times New Roman"/>
              <w:sz w:val="24"/>
              <w:szCs w:val="24"/>
            </w:rPr>
            <w:t xml:space="preserve"> and he was mandated to complete the sale on behalf of Qatari </w:t>
          </w:r>
          <w:proofErr w:type="spellStart"/>
          <w:r w:rsidRPr="00E3757D">
            <w:rPr>
              <w:rFonts w:eastAsia="Times New Roman"/>
              <w:sz w:val="24"/>
              <w:szCs w:val="24"/>
            </w:rPr>
            <w:t>Diar</w:t>
          </w:r>
          <w:proofErr w:type="spellEnd"/>
          <w:r w:rsidRPr="00E3757D">
            <w:rPr>
              <w:rFonts w:eastAsia="Times New Roman"/>
              <w:sz w:val="24"/>
              <w:szCs w:val="24"/>
            </w:rPr>
            <w:t>.</w:t>
          </w:r>
        </w:p>
        <w:p w:rsidR="00D71A10" w:rsidRPr="00E3757D" w:rsidRDefault="00D71A10" w:rsidP="005C3C97">
          <w:pPr>
            <w:numPr>
              <w:ilvl w:val="0"/>
              <w:numId w:val="7"/>
            </w:numPr>
            <w:spacing w:after="240" w:line="360" w:lineRule="auto"/>
            <w:ind w:left="720" w:hanging="450"/>
            <w:jc w:val="both"/>
            <w:rPr>
              <w:rFonts w:eastAsia="Times New Roman"/>
              <w:sz w:val="24"/>
              <w:szCs w:val="24"/>
            </w:rPr>
          </w:pPr>
          <w:r w:rsidRPr="00E3757D">
            <w:rPr>
              <w:rFonts w:eastAsia="Times New Roman"/>
              <w:sz w:val="24"/>
              <w:szCs w:val="24"/>
            </w:rPr>
            <w:t>Eric Series informed the 2</w:t>
          </w:r>
          <w:r w:rsidRPr="00E3757D">
            <w:rPr>
              <w:rFonts w:eastAsia="Times New Roman"/>
              <w:sz w:val="24"/>
              <w:szCs w:val="24"/>
              <w:vertAlign w:val="superscript"/>
            </w:rPr>
            <w:t>nd</w:t>
          </w:r>
          <w:r w:rsidRPr="00E3757D">
            <w:rPr>
              <w:rFonts w:eastAsia="Times New Roman"/>
              <w:sz w:val="24"/>
              <w:szCs w:val="24"/>
            </w:rPr>
            <w:t xml:space="preserve"> Respondent that in order to overcome the right of pre-emption of Southern Sun, the other shareholder in UHRL, Qatari </w:t>
          </w:r>
          <w:proofErr w:type="spellStart"/>
          <w:r w:rsidRPr="00E3757D">
            <w:rPr>
              <w:rFonts w:eastAsia="Times New Roman"/>
              <w:sz w:val="24"/>
              <w:szCs w:val="24"/>
            </w:rPr>
            <w:t>Diar</w:t>
          </w:r>
          <w:proofErr w:type="spellEnd"/>
          <w:r w:rsidRPr="00E3757D">
            <w:rPr>
              <w:rFonts w:eastAsia="Times New Roman"/>
              <w:sz w:val="24"/>
              <w:szCs w:val="24"/>
            </w:rPr>
            <w:t xml:space="preserve"> would make an offer for the purchase of the 1</w:t>
          </w:r>
          <w:r w:rsidRPr="00E3757D">
            <w:rPr>
              <w:rFonts w:eastAsia="Times New Roman"/>
              <w:sz w:val="24"/>
              <w:szCs w:val="24"/>
              <w:vertAlign w:val="superscript"/>
            </w:rPr>
            <w:t>st</w:t>
          </w:r>
          <w:r w:rsidRPr="00E3757D">
            <w:rPr>
              <w:rFonts w:eastAsia="Times New Roman"/>
              <w:sz w:val="24"/>
              <w:szCs w:val="24"/>
            </w:rPr>
            <w:t xml:space="preserve"> Respondent’s shares by a company under his control, namely Voyager. As a result of this offer, Southern Sun waived its right of pre-emption provided that the </w:t>
          </w:r>
          <w:r w:rsidRPr="00E3757D">
            <w:rPr>
              <w:rFonts w:eastAsia="Times New Roman"/>
              <w:sz w:val="24"/>
              <w:szCs w:val="24"/>
            </w:rPr>
            <w:lastRenderedPageBreak/>
            <w:t>sale of the 1</w:t>
          </w:r>
          <w:r w:rsidRPr="00E3757D">
            <w:rPr>
              <w:rFonts w:eastAsia="Times New Roman"/>
              <w:sz w:val="24"/>
              <w:szCs w:val="24"/>
              <w:vertAlign w:val="superscript"/>
            </w:rPr>
            <w:t>st</w:t>
          </w:r>
          <w:r w:rsidRPr="00E3757D">
            <w:rPr>
              <w:rFonts w:eastAsia="Times New Roman"/>
              <w:sz w:val="24"/>
              <w:szCs w:val="24"/>
            </w:rPr>
            <w:t xml:space="preserve"> Respondent’s shares to a third party was completed by 29</w:t>
          </w:r>
          <w:r w:rsidRPr="00E3757D">
            <w:rPr>
              <w:rFonts w:eastAsia="Times New Roman"/>
              <w:sz w:val="24"/>
              <w:szCs w:val="24"/>
              <w:vertAlign w:val="superscript"/>
            </w:rPr>
            <w:t xml:space="preserve">th   </w:t>
          </w:r>
          <w:r w:rsidRPr="00E3757D">
            <w:rPr>
              <w:rFonts w:eastAsia="Times New Roman"/>
              <w:sz w:val="24"/>
              <w:szCs w:val="24"/>
            </w:rPr>
            <w:t>October 2009.</w:t>
          </w:r>
        </w:p>
        <w:p w:rsidR="00D71A10" w:rsidRPr="00E3757D" w:rsidRDefault="00D71A10" w:rsidP="005C3C97">
          <w:pPr>
            <w:numPr>
              <w:ilvl w:val="0"/>
              <w:numId w:val="7"/>
            </w:numPr>
            <w:spacing w:after="240" w:line="360" w:lineRule="auto"/>
            <w:ind w:left="720" w:hanging="436"/>
            <w:jc w:val="both"/>
            <w:rPr>
              <w:rFonts w:eastAsia="Times New Roman"/>
              <w:sz w:val="24"/>
              <w:szCs w:val="24"/>
            </w:rPr>
          </w:pPr>
          <w:r w:rsidRPr="00E3757D">
            <w:rPr>
              <w:rFonts w:eastAsia="Times New Roman"/>
              <w:sz w:val="24"/>
              <w:szCs w:val="24"/>
            </w:rPr>
            <w:t xml:space="preserve">A day before the waiver from Southern Sun expired, </w:t>
          </w:r>
          <w:proofErr w:type="spellStart"/>
          <w:r w:rsidRPr="00E3757D">
            <w:rPr>
              <w:rFonts w:eastAsia="Times New Roman"/>
              <w:sz w:val="24"/>
              <w:szCs w:val="24"/>
            </w:rPr>
            <w:t>Mr.</w:t>
          </w:r>
          <w:proofErr w:type="spellEnd"/>
          <w:r w:rsidRPr="00E3757D">
            <w:rPr>
              <w:rFonts w:eastAsia="Times New Roman"/>
              <w:sz w:val="24"/>
              <w:szCs w:val="24"/>
            </w:rPr>
            <w:t xml:space="preserve"> Series threatened to have the sale withdrawn unless the 1</w:t>
          </w:r>
          <w:r w:rsidRPr="00E3757D">
            <w:rPr>
              <w:rFonts w:eastAsia="Times New Roman"/>
              <w:sz w:val="24"/>
              <w:szCs w:val="24"/>
              <w:vertAlign w:val="superscript"/>
            </w:rPr>
            <w:t>st</w:t>
          </w:r>
          <w:r w:rsidRPr="00E3757D">
            <w:rPr>
              <w:rFonts w:eastAsia="Times New Roman"/>
              <w:sz w:val="24"/>
              <w:szCs w:val="24"/>
            </w:rPr>
            <w:t xml:space="preserve"> Respondent signed a letter accepting  to pay a fee of € One million two hundred and fifty thousand to the Appellant. </w:t>
          </w:r>
        </w:p>
        <w:p w:rsidR="00D71A10" w:rsidRPr="00E3757D" w:rsidRDefault="00D71A10" w:rsidP="005C3C97">
          <w:pPr>
            <w:spacing w:after="240" w:line="360" w:lineRule="auto"/>
            <w:ind w:left="720" w:hanging="720"/>
            <w:jc w:val="both"/>
            <w:rPr>
              <w:rFonts w:eastAsia="Times New Roman"/>
              <w:sz w:val="24"/>
              <w:szCs w:val="24"/>
            </w:rPr>
          </w:pPr>
          <w:r>
            <w:rPr>
              <w:rFonts w:eastAsia="Times New Roman"/>
              <w:sz w:val="24"/>
              <w:szCs w:val="24"/>
            </w:rPr>
            <w:t>[10]</w:t>
          </w:r>
          <w:r>
            <w:rPr>
              <w:rFonts w:eastAsia="Times New Roman"/>
              <w:sz w:val="24"/>
              <w:szCs w:val="24"/>
            </w:rPr>
            <w:tab/>
          </w:r>
          <w:r w:rsidRPr="00E3757D">
            <w:rPr>
              <w:rFonts w:eastAsia="Times New Roman"/>
              <w:sz w:val="24"/>
              <w:szCs w:val="24"/>
            </w:rPr>
            <w:t>The 1</w:t>
          </w:r>
          <w:r w:rsidRPr="00E3757D">
            <w:rPr>
              <w:rFonts w:eastAsia="Times New Roman"/>
              <w:sz w:val="24"/>
              <w:szCs w:val="24"/>
              <w:vertAlign w:val="superscript"/>
            </w:rPr>
            <w:t xml:space="preserve">st </w:t>
          </w:r>
          <w:r w:rsidRPr="00E3757D">
            <w:rPr>
              <w:rFonts w:eastAsia="Times New Roman"/>
              <w:sz w:val="24"/>
              <w:szCs w:val="24"/>
            </w:rPr>
            <w:t>Respondent avers that it signed the service fee agreement for fear of the sale agreement falling through. It added that the agreement had no object, was signed under duress and that in any case the object of the agreement was unlawful and infringed public policy. Alternatively it claimed that the agreement was breached by the Appellant as it failed to provide services in the interest of the 1</w:t>
          </w:r>
          <w:r w:rsidRPr="00E3757D">
            <w:rPr>
              <w:rFonts w:eastAsia="Times New Roman"/>
              <w:sz w:val="24"/>
              <w:szCs w:val="24"/>
              <w:vertAlign w:val="superscript"/>
            </w:rPr>
            <w:t>st</w:t>
          </w:r>
          <w:r w:rsidRPr="00E3757D">
            <w:rPr>
              <w:rFonts w:eastAsia="Times New Roman"/>
              <w:sz w:val="24"/>
              <w:szCs w:val="24"/>
            </w:rPr>
            <w:t xml:space="preserve"> Respondent and did not fulfil the agreement in that it failed to provide advisory services of the 1</w:t>
          </w:r>
          <w:r w:rsidRPr="00E3757D">
            <w:rPr>
              <w:rFonts w:eastAsia="Times New Roman"/>
              <w:sz w:val="24"/>
              <w:szCs w:val="24"/>
              <w:vertAlign w:val="superscript"/>
            </w:rPr>
            <w:t>st</w:t>
          </w:r>
          <w:r w:rsidRPr="00E3757D">
            <w:rPr>
              <w:rFonts w:eastAsia="Times New Roman"/>
              <w:sz w:val="24"/>
              <w:szCs w:val="24"/>
            </w:rPr>
            <w:t xml:space="preserve"> Respondent.   </w:t>
          </w:r>
        </w:p>
        <w:p w:rsidR="00D71A10" w:rsidRDefault="00D71A10" w:rsidP="005C3C97">
          <w:pPr>
            <w:spacing w:after="240" w:line="360" w:lineRule="auto"/>
            <w:ind w:left="720" w:hanging="720"/>
            <w:jc w:val="both"/>
            <w:rPr>
              <w:rFonts w:eastAsia="Times New Roman"/>
              <w:sz w:val="24"/>
              <w:szCs w:val="24"/>
            </w:rPr>
          </w:pPr>
          <w:r>
            <w:rPr>
              <w:rFonts w:eastAsia="Times New Roman"/>
              <w:sz w:val="24"/>
              <w:szCs w:val="24"/>
            </w:rPr>
            <w:t>[11]</w:t>
          </w:r>
          <w:r>
            <w:rPr>
              <w:rFonts w:eastAsia="Times New Roman"/>
              <w:sz w:val="24"/>
              <w:szCs w:val="24"/>
            </w:rPr>
            <w:tab/>
          </w:r>
          <w:r w:rsidRPr="00E3757D">
            <w:rPr>
              <w:rFonts w:eastAsia="Times New Roman"/>
              <w:sz w:val="24"/>
              <w:szCs w:val="24"/>
            </w:rPr>
            <w:t xml:space="preserve">The Respondents counterclaimed for loss arising out of fraud and duress on the part of the Appellant amounting to € One million five hundred and thirty thousand.  </w:t>
          </w:r>
        </w:p>
        <w:p w:rsidR="00D71A10" w:rsidRPr="00E3757D" w:rsidRDefault="00D71A10" w:rsidP="005C3C97">
          <w:pPr>
            <w:spacing w:after="240" w:line="360" w:lineRule="auto"/>
            <w:ind w:left="720"/>
            <w:jc w:val="both"/>
            <w:rPr>
              <w:rFonts w:eastAsia="Times New Roman"/>
              <w:b/>
              <w:sz w:val="24"/>
              <w:szCs w:val="24"/>
            </w:rPr>
          </w:pPr>
          <w:r w:rsidRPr="00E3757D">
            <w:rPr>
              <w:rFonts w:eastAsia="Times New Roman"/>
              <w:b/>
              <w:sz w:val="24"/>
              <w:szCs w:val="24"/>
            </w:rPr>
            <w:t>The Evidence for the Appellant</w:t>
          </w:r>
        </w:p>
        <w:p w:rsidR="00D71A10" w:rsidRPr="00E3757D" w:rsidRDefault="00D71A10" w:rsidP="005C3C97">
          <w:pPr>
            <w:spacing w:after="240" w:line="360" w:lineRule="auto"/>
            <w:ind w:left="720"/>
            <w:jc w:val="both"/>
            <w:rPr>
              <w:rFonts w:eastAsia="Times New Roman"/>
              <w:b/>
              <w:sz w:val="24"/>
              <w:szCs w:val="24"/>
            </w:rPr>
          </w:pPr>
          <w:r w:rsidRPr="00E3757D">
            <w:rPr>
              <w:rFonts w:eastAsia="Times New Roman"/>
              <w:b/>
              <w:sz w:val="24"/>
              <w:szCs w:val="24"/>
            </w:rPr>
            <w:t xml:space="preserve">Eddy </w:t>
          </w:r>
          <w:proofErr w:type="spellStart"/>
          <w:r w:rsidRPr="00E3757D">
            <w:rPr>
              <w:rFonts w:eastAsia="Times New Roman"/>
              <w:b/>
              <w:sz w:val="24"/>
              <w:szCs w:val="24"/>
            </w:rPr>
            <w:t>Mancienne</w:t>
          </w:r>
          <w:proofErr w:type="spellEnd"/>
        </w:p>
        <w:p w:rsidR="00D71A10" w:rsidRPr="00E3757D" w:rsidRDefault="00D71A10" w:rsidP="005C3C97">
          <w:pPr>
            <w:spacing w:after="240" w:line="360" w:lineRule="auto"/>
            <w:ind w:left="720" w:hanging="720"/>
            <w:jc w:val="both"/>
            <w:rPr>
              <w:rFonts w:eastAsia="Times New Roman"/>
              <w:sz w:val="24"/>
              <w:szCs w:val="24"/>
            </w:rPr>
          </w:pPr>
          <w:r>
            <w:rPr>
              <w:rFonts w:eastAsia="Times New Roman"/>
              <w:sz w:val="24"/>
              <w:szCs w:val="24"/>
            </w:rPr>
            <w:t>[12]</w:t>
          </w:r>
          <w:r>
            <w:rPr>
              <w:rFonts w:eastAsia="Times New Roman"/>
              <w:sz w:val="24"/>
              <w:szCs w:val="24"/>
            </w:rPr>
            <w:tab/>
          </w:r>
          <w:r w:rsidRPr="00E3757D">
            <w:rPr>
              <w:rFonts w:eastAsia="Times New Roman"/>
              <w:sz w:val="24"/>
              <w:szCs w:val="24"/>
            </w:rPr>
            <w:t xml:space="preserve">The Appellant called Eddy </w:t>
          </w:r>
          <w:proofErr w:type="spellStart"/>
          <w:r w:rsidRPr="00E3757D">
            <w:rPr>
              <w:rFonts w:eastAsia="Times New Roman"/>
              <w:sz w:val="24"/>
              <w:szCs w:val="24"/>
            </w:rPr>
            <w:t>Mancienne</w:t>
          </w:r>
          <w:proofErr w:type="spellEnd"/>
          <w:r w:rsidRPr="00E3757D">
            <w:rPr>
              <w:rFonts w:eastAsia="Times New Roman"/>
              <w:sz w:val="24"/>
              <w:szCs w:val="24"/>
            </w:rPr>
            <w:t>, the financial adviser of the Respondents on his personal answers.  We note that this evidence was unsworn but in any case this evidence was not in any way substantially different from his subsequent sworn testimony. He stated that he had been involved in the negotiations between the 1</w:t>
          </w:r>
          <w:r w:rsidRPr="00E3757D">
            <w:rPr>
              <w:rFonts w:eastAsia="Times New Roman"/>
              <w:sz w:val="24"/>
              <w:szCs w:val="24"/>
              <w:vertAlign w:val="superscript"/>
            </w:rPr>
            <w:t>st</w:t>
          </w:r>
          <w:r w:rsidRPr="00E3757D">
            <w:rPr>
              <w:rFonts w:eastAsia="Times New Roman"/>
              <w:sz w:val="24"/>
              <w:szCs w:val="24"/>
            </w:rPr>
            <w:t xml:space="preserve"> Respondent and “the buyers which was (sic) previously Voyager and then Qatari </w:t>
          </w:r>
          <w:proofErr w:type="spellStart"/>
          <w:r w:rsidRPr="00E3757D">
            <w:rPr>
              <w:rFonts w:eastAsia="Times New Roman"/>
              <w:sz w:val="24"/>
              <w:szCs w:val="24"/>
            </w:rPr>
            <w:t>Diar</w:t>
          </w:r>
          <w:proofErr w:type="spellEnd"/>
          <w:r w:rsidRPr="00E3757D">
            <w:rPr>
              <w:rFonts w:eastAsia="Times New Roman"/>
              <w:sz w:val="24"/>
              <w:szCs w:val="24"/>
            </w:rPr>
            <w:t>.” (p. 93 of the transcript of proceedings).</w:t>
          </w:r>
        </w:p>
        <w:p w:rsidR="00D71A10" w:rsidRPr="00E3757D" w:rsidRDefault="00D71A10" w:rsidP="005C3C97">
          <w:pPr>
            <w:spacing w:after="240" w:line="360" w:lineRule="auto"/>
            <w:ind w:left="709" w:hanging="709"/>
            <w:jc w:val="both"/>
            <w:rPr>
              <w:rFonts w:eastAsia="Times New Roman"/>
              <w:sz w:val="24"/>
              <w:szCs w:val="24"/>
            </w:rPr>
          </w:pPr>
          <w:r>
            <w:rPr>
              <w:rFonts w:eastAsia="Times New Roman"/>
              <w:sz w:val="24"/>
              <w:szCs w:val="24"/>
            </w:rPr>
            <w:t>[13]</w:t>
          </w:r>
          <w:r>
            <w:rPr>
              <w:rFonts w:eastAsia="Times New Roman"/>
              <w:sz w:val="24"/>
              <w:szCs w:val="24"/>
            </w:rPr>
            <w:tab/>
          </w:r>
          <w:r w:rsidRPr="00E3757D">
            <w:rPr>
              <w:rFonts w:eastAsia="Times New Roman"/>
              <w:sz w:val="24"/>
              <w:szCs w:val="24"/>
            </w:rPr>
            <w:t>He stated that he had been involved in the share purchase agreement but not the service agreement. He had not drafted the service agreement, in fact he had had not known about it.</w:t>
          </w:r>
        </w:p>
        <w:p w:rsidR="00D71A10" w:rsidRPr="00E3757D" w:rsidRDefault="00D71A10" w:rsidP="005C3C97">
          <w:pPr>
            <w:spacing w:after="240" w:line="360" w:lineRule="auto"/>
            <w:ind w:left="720"/>
            <w:jc w:val="both"/>
            <w:rPr>
              <w:rFonts w:eastAsia="Times New Roman"/>
              <w:b/>
              <w:sz w:val="24"/>
              <w:szCs w:val="24"/>
            </w:rPr>
          </w:pPr>
          <w:r w:rsidRPr="00E3757D">
            <w:rPr>
              <w:rFonts w:eastAsia="Times New Roman"/>
              <w:b/>
              <w:sz w:val="24"/>
              <w:szCs w:val="24"/>
            </w:rPr>
            <w:t xml:space="preserve">Mitchell </w:t>
          </w:r>
          <w:r>
            <w:rPr>
              <w:rFonts w:eastAsia="Times New Roman"/>
              <w:b/>
              <w:sz w:val="24"/>
              <w:szCs w:val="24"/>
            </w:rPr>
            <w:t>Barrett</w:t>
          </w:r>
        </w:p>
        <w:p w:rsidR="00D71A10" w:rsidRPr="00E3757D" w:rsidRDefault="00D71A10" w:rsidP="005C3C97">
          <w:pPr>
            <w:spacing w:after="240" w:line="360" w:lineRule="auto"/>
            <w:ind w:left="709" w:hanging="709"/>
            <w:jc w:val="both"/>
            <w:rPr>
              <w:rFonts w:eastAsia="Times New Roman"/>
              <w:sz w:val="24"/>
              <w:szCs w:val="24"/>
            </w:rPr>
          </w:pPr>
          <w:r>
            <w:rPr>
              <w:rFonts w:eastAsia="Times New Roman"/>
              <w:sz w:val="24"/>
              <w:szCs w:val="24"/>
            </w:rPr>
            <w:t>[14]</w:t>
          </w:r>
          <w:r>
            <w:rPr>
              <w:rFonts w:eastAsia="Times New Roman"/>
              <w:sz w:val="24"/>
              <w:szCs w:val="24"/>
            </w:rPr>
            <w:tab/>
          </w:r>
          <w:r w:rsidRPr="00E3757D">
            <w:rPr>
              <w:rFonts w:eastAsia="Times New Roman"/>
              <w:sz w:val="24"/>
              <w:szCs w:val="24"/>
            </w:rPr>
            <w:t xml:space="preserve">The Appellant’s only substantial witness was Mitchell Barrett, attorney by profession and a director of the Appellant </w:t>
          </w:r>
          <w:proofErr w:type="gramStart"/>
          <w:r w:rsidRPr="00E3757D">
            <w:rPr>
              <w:rFonts w:eastAsia="Times New Roman"/>
              <w:sz w:val="24"/>
              <w:szCs w:val="24"/>
            </w:rPr>
            <w:t>company</w:t>
          </w:r>
          <w:proofErr w:type="gramEnd"/>
          <w:r w:rsidRPr="00E3757D">
            <w:rPr>
              <w:rFonts w:eastAsia="Times New Roman"/>
              <w:sz w:val="24"/>
              <w:szCs w:val="24"/>
            </w:rPr>
            <w:t xml:space="preserve">. He explained the relationship between the various </w:t>
          </w:r>
          <w:r w:rsidRPr="00E3757D">
            <w:rPr>
              <w:rFonts w:eastAsia="Times New Roman"/>
              <w:sz w:val="24"/>
              <w:szCs w:val="24"/>
            </w:rPr>
            <w:lastRenderedPageBreak/>
            <w:t xml:space="preserve">parties as follows:  </w:t>
          </w:r>
        </w:p>
        <w:p w:rsidR="00D71A10" w:rsidRPr="00E3757D" w:rsidRDefault="00D71A10" w:rsidP="005C3C97">
          <w:pPr>
            <w:spacing w:after="240" w:line="360" w:lineRule="auto"/>
            <w:ind w:left="720"/>
            <w:jc w:val="both"/>
            <w:rPr>
              <w:rFonts w:eastAsia="Times New Roman"/>
              <w:i/>
              <w:sz w:val="24"/>
              <w:szCs w:val="24"/>
            </w:rPr>
          </w:pPr>
          <w:r w:rsidRPr="00E3757D">
            <w:rPr>
              <w:rFonts w:eastAsia="Times New Roman"/>
              <w:i/>
              <w:sz w:val="24"/>
              <w:szCs w:val="24"/>
            </w:rPr>
            <w:t xml:space="preserve">“First of all it was not actually me negotiating the sale, the negotiations had been between Voyager Partners, Eric Series and </w:t>
          </w:r>
          <w:proofErr w:type="spellStart"/>
          <w:r w:rsidRPr="00E3757D">
            <w:rPr>
              <w:rFonts w:eastAsia="Times New Roman"/>
              <w:i/>
              <w:sz w:val="24"/>
              <w:szCs w:val="24"/>
            </w:rPr>
            <w:t>Mr.</w:t>
          </w:r>
          <w:proofErr w:type="spellEnd"/>
          <w:r w:rsidRPr="00E3757D">
            <w:rPr>
              <w:rFonts w:eastAsia="Times New Roman"/>
              <w:i/>
              <w:sz w:val="24"/>
              <w:szCs w:val="24"/>
            </w:rPr>
            <w:t xml:space="preserve"> Joe Albert, </w:t>
          </w:r>
          <w:proofErr w:type="spellStart"/>
          <w:r w:rsidRPr="00E3757D">
            <w:rPr>
              <w:rFonts w:eastAsia="Times New Roman"/>
              <w:i/>
              <w:sz w:val="24"/>
              <w:szCs w:val="24"/>
            </w:rPr>
            <w:t>etc</w:t>
          </w:r>
          <w:proofErr w:type="spellEnd"/>
          <w:r w:rsidRPr="00E3757D">
            <w:rPr>
              <w:rFonts w:eastAsia="Times New Roman"/>
              <w:i/>
              <w:sz w:val="24"/>
              <w:szCs w:val="24"/>
            </w:rPr>
            <w:t>, what we did was we facilitated the transaction” (p. 125 of the transcript of proceedings).</w:t>
          </w:r>
        </w:p>
        <w:p w:rsidR="00D71A10" w:rsidRPr="00E3757D" w:rsidRDefault="00D71A10" w:rsidP="005C3C97">
          <w:pPr>
            <w:spacing w:after="240" w:line="360" w:lineRule="auto"/>
            <w:ind w:left="709" w:hanging="709"/>
            <w:jc w:val="both"/>
            <w:rPr>
              <w:rFonts w:eastAsia="Times New Roman"/>
              <w:sz w:val="24"/>
              <w:szCs w:val="24"/>
            </w:rPr>
          </w:pPr>
          <w:r>
            <w:rPr>
              <w:rFonts w:eastAsia="Times New Roman"/>
              <w:sz w:val="24"/>
              <w:szCs w:val="24"/>
            </w:rPr>
            <w:t>[15]</w:t>
          </w:r>
          <w:r>
            <w:rPr>
              <w:rFonts w:eastAsia="Times New Roman"/>
              <w:sz w:val="24"/>
              <w:szCs w:val="24"/>
            </w:rPr>
            <w:tab/>
          </w:r>
          <w:r w:rsidRPr="00E3757D">
            <w:rPr>
              <w:rFonts w:eastAsia="Times New Roman"/>
              <w:sz w:val="24"/>
              <w:szCs w:val="24"/>
            </w:rPr>
            <w:t xml:space="preserve">He testified that </w:t>
          </w:r>
          <w:proofErr w:type="spellStart"/>
          <w:r w:rsidRPr="00E3757D">
            <w:rPr>
              <w:rFonts w:eastAsia="Times New Roman"/>
              <w:sz w:val="24"/>
              <w:szCs w:val="24"/>
            </w:rPr>
            <w:t>Mr.</w:t>
          </w:r>
          <w:proofErr w:type="spellEnd"/>
          <w:r w:rsidRPr="00E3757D">
            <w:rPr>
              <w:rFonts w:eastAsia="Times New Roman"/>
              <w:sz w:val="24"/>
              <w:szCs w:val="24"/>
            </w:rPr>
            <w:t xml:space="preserve"> Eric Series was a director of both Latitudes and Voyager and that negotiations for the purchase of the 1</w:t>
          </w:r>
          <w:r w:rsidRPr="00E3757D">
            <w:rPr>
              <w:rFonts w:eastAsia="Times New Roman"/>
              <w:sz w:val="24"/>
              <w:szCs w:val="24"/>
              <w:vertAlign w:val="superscript"/>
            </w:rPr>
            <w:t>st</w:t>
          </w:r>
          <w:r w:rsidRPr="00E3757D">
            <w:rPr>
              <w:rFonts w:eastAsia="Times New Roman"/>
              <w:sz w:val="24"/>
              <w:szCs w:val="24"/>
            </w:rPr>
            <w:t xml:space="preserve"> Respondent’s shareholding had started in 2008. He said that it was disclosed very early, although only later formalised, that Voyager would buy the hotel for its main investor Qatari </w:t>
          </w:r>
          <w:proofErr w:type="spellStart"/>
          <w:r w:rsidRPr="00E3757D">
            <w:rPr>
              <w:rFonts w:eastAsia="Times New Roman"/>
              <w:sz w:val="24"/>
              <w:szCs w:val="24"/>
            </w:rPr>
            <w:t>Diar</w:t>
          </w:r>
          <w:proofErr w:type="spellEnd"/>
          <w:r w:rsidRPr="00E3757D">
            <w:rPr>
              <w:rFonts w:eastAsia="Times New Roman"/>
              <w:sz w:val="24"/>
              <w:szCs w:val="24"/>
            </w:rPr>
            <w:t>.</w:t>
          </w:r>
        </w:p>
        <w:p w:rsidR="00D71A10" w:rsidRPr="00E3757D" w:rsidRDefault="00D71A10" w:rsidP="005C3C97">
          <w:pPr>
            <w:spacing w:after="240" w:line="360" w:lineRule="auto"/>
            <w:ind w:left="709" w:hanging="709"/>
            <w:jc w:val="both"/>
            <w:rPr>
              <w:rFonts w:eastAsia="Times New Roman"/>
              <w:sz w:val="24"/>
              <w:szCs w:val="24"/>
            </w:rPr>
          </w:pPr>
          <w:r>
            <w:rPr>
              <w:rFonts w:eastAsia="Times New Roman"/>
              <w:sz w:val="24"/>
              <w:szCs w:val="24"/>
            </w:rPr>
            <w:t>[16]</w:t>
          </w:r>
          <w:r>
            <w:rPr>
              <w:rFonts w:eastAsia="Times New Roman"/>
              <w:sz w:val="24"/>
              <w:szCs w:val="24"/>
            </w:rPr>
            <w:tab/>
          </w:r>
          <w:r w:rsidRPr="00E3757D">
            <w:rPr>
              <w:rFonts w:eastAsia="Times New Roman"/>
              <w:sz w:val="24"/>
              <w:szCs w:val="24"/>
            </w:rPr>
            <w:t xml:space="preserve">He maintained throughout his evidence that there was a fee agreement between the Appellant and the first respondent signed in October 2009. He also deposed that this agreement “must have been drafted by </w:t>
          </w:r>
          <w:proofErr w:type="spellStart"/>
          <w:r w:rsidRPr="00E3757D">
            <w:rPr>
              <w:rFonts w:eastAsia="Times New Roman"/>
              <w:sz w:val="24"/>
              <w:szCs w:val="24"/>
            </w:rPr>
            <w:t>Mr.</w:t>
          </w:r>
          <w:proofErr w:type="spellEnd"/>
          <w:r w:rsidRPr="00E3757D">
            <w:rPr>
              <w:rFonts w:eastAsia="Times New Roman"/>
              <w:sz w:val="24"/>
              <w:szCs w:val="24"/>
            </w:rPr>
            <w:t xml:space="preserve"> Roland </w:t>
          </w:r>
          <w:proofErr w:type="spellStart"/>
          <w:r w:rsidRPr="00E3757D">
            <w:rPr>
              <w:rFonts w:eastAsia="Times New Roman"/>
              <w:sz w:val="24"/>
              <w:szCs w:val="24"/>
            </w:rPr>
            <w:t>d’Offay</w:t>
          </w:r>
          <w:proofErr w:type="spellEnd"/>
          <w:r w:rsidRPr="00E3757D">
            <w:rPr>
              <w:rFonts w:eastAsia="Times New Roman"/>
              <w:sz w:val="24"/>
              <w:szCs w:val="24"/>
            </w:rPr>
            <w:t>” an employee of the Respondent.</w:t>
          </w:r>
        </w:p>
        <w:p w:rsidR="00D71A10" w:rsidRPr="00E3757D" w:rsidRDefault="00D71A10" w:rsidP="005C3C97">
          <w:pPr>
            <w:spacing w:after="240" w:line="360" w:lineRule="auto"/>
            <w:ind w:left="709" w:hanging="709"/>
            <w:jc w:val="both"/>
            <w:rPr>
              <w:rFonts w:eastAsia="Times New Roman"/>
              <w:sz w:val="24"/>
              <w:szCs w:val="24"/>
            </w:rPr>
          </w:pPr>
          <w:r>
            <w:rPr>
              <w:rFonts w:eastAsia="Times New Roman"/>
              <w:sz w:val="24"/>
              <w:szCs w:val="24"/>
            </w:rPr>
            <w:t>[17]</w:t>
          </w:r>
          <w:r>
            <w:rPr>
              <w:rFonts w:eastAsia="Times New Roman"/>
              <w:sz w:val="24"/>
              <w:szCs w:val="24"/>
            </w:rPr>
            <w:tab/>
          </w:r>
          <w:proofErr w:type="spellStart"/>
          <w:r w:rsidRPr="00E3757D">
            <w:rPr>
              <w:rFonts w:eastAsia="Times New Roman"/>
              <w:sz w:val="24"/>
              <w:szCs w:val="24"/>
            </w:rPr>
            <w:t>Mr.</w:t>
          </w:r>
          <w:proofErr w:type="spellEnd"/>
          <w:r w:rsidRPr="00E3757D">
            <w:rPr>
              <w:rFonts w:eastAsia="Times New Roman"/>
              <w:sz w:val="24"/>
              <w:szCs w:val="24"/>
            </w:rPr>
            <w:t xml:space="preserve"> </w:t>
          </w:r>
          <w:r>
            <w:rPr>
              <w:rFonts w:eastAsia="Times New Roman"/>
              <w:sz w:val="24"/>
              <w:szCs w:val="24"/>
            </w:rPr>
            <w:t>Barrett</w:t>
          </w:r>
          <w:r w:rsidRPr="00E3757D">
            <w:rPr>
              <w:rFonts w:eastAsia="Times New Roman"/>
              <w:sz w:val="24"/>
              <w:szCs w:val="24"/>
            </w:rPr>
            <w:t xml:space="preserve"> produced numerous emails and letters exchanged between the parties and between the 1</w:t>
          </w:r>
          <w:r w:rsidRPr="00E3757D">
            <w:rPr>
              <w:rFonts w:eastAsia="Times New Roman"/>
              <w:sz w:val="24"/>
              <w:szCs w:val="24"/>
              <w:vertAlign w:val="superscript"/>
            </w:rPr>
            <w:t>st</w:t>
          </w:r>
          <w:r w:rsidRPr="00E3757D">
            <w:rPr>
              <w:rFonts w:eastAsia="Times New Roman"/>
              <w:sz w:val="24"/>
              <w:szCs w:val="24"/>
            </w:rPr>
            <w:t xml:space="preserve"> Respondent and </w:t>
          </w:r>
          <w:proofErr w:type="spellStart"/>
          <w:r w:rsidRPr="00E3757D">
            <w:rPr>
              <w:rFonts w:eastAsia="Times New Roman"/>
              <w:sz w:val="24"/>
              <w:szCs w:val="24"/>
            </w:rPr>
            <w:t>Messrs.</w:t>
          </w:r>
          <w:proofErr w:type="spellEnd"/>
          <w:r w:rsidRPr="00E3757D">
            <w:rPr>
              <w:rFonts w:eastAsia="Times New Roman"/>
              <w:sz w:val="24"/>
              <w:szCs w:val="24"/>
            </w:rPr>
            <w:t xml:space="preserve"> </w:t>
          </w:r>
          <w:proofErr w:type="spellStart"/>
          <w:r w:rsidRPr="00E3757D">
            <w:rPr>
              <w:rFonts w:eastAsia="Times New Roman"/>
              <w:sz w:val="24"/>
              <w:szCs w:val="24"/>
            </w:rPr>
            <w:t>Broadley</w:t>
          </w:r>
          <w:proofErr w:type="spellEnd"/>
          <w:r w:rsidRPr="00E3757D">
            <w:rPr>
              <w:rFonts w:eastAsia="Times New Roman"/>
              <w:sz w:val="24"/>
              <w:szCs w:val="24"/>
            </w:rPr>
            <w:t xml:space="preserve">, Series and himself. </w:t>
          </w:r>
        </w:p>
        <w:p w:rsidR="00D71A10" w:rsidRPr="00E3757D" w:rsidRDefault="00D71A10" w:rsidP="005C3C97">
          <w:pPr>
            <w:spacing w:after="240" w:line="360" w:lineRule="auto"/>
            <w:ind w:left="709" w:hanging="709"/>
            <w:jc w:val="both"/>
            <w:rPr>
              <w:rFonts w:eastAsia="Times New Roman"/>
              <w:sz w:val="24"/>
              <w:szCs w:val="24"/>
            </w:rPr>
          </w:pPr>
          <w:r>
            <w:rPr>
              <w:rFonts w:eastAsia="Times New Roman"/>
              <w:sz w:val="24"/>
              <w:szCs w:val="24"/>
            </w:rPr>
            <w:t>[18]</w:t>
          </w:r>
          <w:r>
            <w:rPr>
              <w:rFonts w:eastAsia="Times New Roman"/>
              <w:sz w:val="24"/>
              <w:szCs w:val="24"/>
            </w:rPr>
            <w:tab/>
          </w:r>
          <w:r w:rsidRPr="00E3757D">
            <w:rPr>
              <w:rFonts w:eastAsia="Times New Roman"/>
              <w:sz w:val="24"/>
              <w:szCs w:val="24"/>
            </w:rPr>
            <w:t xml:space="preserve">In one of the emails he was asked to confirm that both Voyager and Qatari </w:t>
          </w:r>
          <w:proofErr w:type="spellStart"/>
          <w:r w:rsidRPr="00E3757D">
            <w:rPr>
              <w:rFonts w:eastAsia="Times New Roman"/>
              <w:sz w:val="24"/>
              <w:szCs w:val="24"/>
            </w:rPr>
            <w:t>Diar</w:t>
          </w:r>
          <w:proofErr w:type="spellEnd"/>
          <w:r w:rsidRPr="00E3757D">
            <w:rPr>
              <w:rFonts w:eastAsia="Times New Roman"/>
              <w:sz w:val="24"/>
              <w:szCs w:val="24"/>
            </w:rPr>
            <w:t xml:space="preserve"> were owned by the same beneficial owner for the purpose of Southern Sun waiving its pre-emption right for the purchase of the 1</w:t>
          </w:r>
          <w:r w:rsidRPr="00E3757D">
            <w:rPr>
              <w:rFonts w:eastAsia="Times New Roman"/>
              <w:sz w:val="24"/>
              <w:szCs w:val="24"/>
              <w:vertAlign w:val="superscript"/>
            </w:rPr>
            <w:t>st</w:t>
          </w:r>
          <w:r w:rsidRPr="00E3757D">
            <w:rPr>
              <w:rFonts w:eastAsia="Times New Roman"/>
              <w:sz w:val="24"/>
              <w:szCs w:val="24"/>
            </w:rPr>
            <w:t xml:space="preserve"> Respondent’s shares which he did. </w:t>
          </w:r>
        </w:p>
        <w:p w:rsidR="00D71A10" w:rsidRPr="00E3757D" w:rsidRDefault="00D71A10" w:rsidP="005C3C97">
          <w:pPr>
            <w:spacing w:after="240" w:line="360" w:lineRule="auto"/>
            <w:ind w:left="709" w:hanging="709"/>
            <w:jc w:val="both"/>
            <w:rPr>
              <w:rFonts w:eastAsia="Times New Roman"/>
              <w:sz w:val="24"/>
              <w:szCs w:val="24"/>
            </w:rPr>
          </w:pPr>
          <w:r>
            <w:rPr>
              <w:rFonts w:eastAsia="Times New Roman"/>
              <w:sz w:val="24"/>
              <w:szCs w:val="24"/>
            </w:rPr>
            <w:t>[19]</w:t>
          </w:r>
          <w:r>
            <w:rPr>
              <w:rFonts w:eastAsia="Times New Roman"/>
              <w:sz w:val="24"/>
              <w:szCs w:val="24"/>
            </w:rPr>
            <w:tab/>
          </w:r>
          <w:r w:rsidRPr="00E3757D">
            <w:rPr>
              <w:rFonts w:eastAsia="Times New Roman"/>
              <w:sz w:val="24"/>
              <w:szCs w:val="24"/>
            </w:rPr>
            <w:t xml:space="preserve">Another email was produced in which the Chief Executive Officer of the Respondent, Cyril </w:t>
          </w:r>
          <w:proofErr w:type="spellStart"/>
          <w:r w:rsidRPr="00E3757D">
            <w:rPr>
              <w:rFonts w:eastAsia="Times New Roman"/>
              <w:sz w:val="24"/>
              <w:szCs w:val="24"/>
            </w:rPr>
            <w:t>Bonnelame</w:t>
          </w:r>
          <w:proofErr w:type="spellEnd"/>
          <w:r w:rsidRPr="00E3757D">
            <w:rPr>
              <w:rFonts w:eastAsia="Times New Roman"/>
              <w:sz w:val="24"/>
              <w:szCs w:val="24"/>
            </w:rPr>
            <w:t>, amended the service fee amount from 1.2 million to 1.25 million in the service agreement after the Appellant asked for confirmation of the ‘advisory fee”.</w:t>
          </w:r>
        </w:p>
        <w:p w:rsidR="00D71A10" w:rsidRDefault="00D71A10" w:rsidP="005C3C97">
          <w:pPr>
            <w:spacing w:after="240" w:line="360" w:lineRule="auto"/>
            <w:ind w:left="709" w:hanging="709"/>
            <w:jc w:val="both"/>
            <w:rPr>
              <w:rFonts w:eastAsia="Times New Roman"/>
              <w:sz w:val="24"/>
              <w:szCs w:val="24"/>
            </w:rPr>
          </w:pPr>
          <w:r>
            <w:rPr>
              <w:rFonts w:eastAsia="Times New Roman"/>
              <w:sz w:val="24"/>
              <w:szCs w:val="24"/>
            </w:rPr>
            <w:t>[20]</w:t>
          </w:r>
          <w:r>
            <w:rPr>
              <w:rFonts w:eastAsia="Times New Roman"/>
              <w:sz w:val="24"/>
              <w:szCs w:val="24"/>
            </w:rPr>
            <w:tab/>
          </w:r>
          <w:proofErr w:type="spellStart"/>
          <w:r w:rsidRPr="00E3757D">
            <w:rPr>
              <w:rFonts w:eastAsia="Times New Roman"/>
              <w:sz w:val="24"/>
              <w:szCs w:val="24"/>
            </w:rPr>
            <w:t>Mr.</w:t>
          </w:r>
          <w:proofErr w:type="spellEnd"/>
          <w:r w:rsidRPr="00E3757D">
            <w:rPr>
              <w:rFonts w:eastAsia="Times New Roman"/>
              <w:sz w:val="24"/>
              <w:szCs w:val="24"/>
            </w:rPr>
            <w:t xml:space="preserve"> </w:t>
          </w:r>
          <w:r>
            <w:rPr>
              <w:rFonts w:eastAsia="Times New Roman"/>
              <w:sz w:val="24"/>
              <w:szCs w:val="24"/>
            </w:rPr>
            <w:t>Barrett</w:t>
          </w:r>
          <w:r w:rsidRPr="00E3757D">
            <w:rPr>
              <w:rFonts w:eastAsia="Times New Roman"/>
              <w:sz w:val="24"/>
              <w:szCs w:val="24"/>
            </w:rPr>
            <w:t xml:space="preserve"> also stated that he received an e-mail on 16</w:t>
          </w:r>
          <w:r w:rsidRPr="00E3757D">
            <w:rPr>
              <w:rFonts w:eastAsia="Times New Roman"/>
              <w:sz w:val="24"/>
              <w:szCs w:val="24"/>
              <w:vertAlign w:val="superscript"/>
            </w:rPr>
            <w:t>th</w:t>
          </w:r>
          <w:r w:rsidRPr="00E3757D">
            <w:rPr>
              <w:rFonts w:eastAsia="Times New Roman"/>
              <w:sz w:val="24"/>
              <w:szCs w:val="24"/>
            </w:rPr>
            <w:t xml:space="preserve"> April 2010 to confirm that the money for the purchase of the shares by Qatari </w:t>
          </w:r>
          <w:proofErr w:type="spellStart"/>
          <w:r w:rsidRPr="00E3757D">
            <w:rPr>
              <w:rFonts w:eastAsia="Times New Roman"/>
              <w:sz w:val="24"/>
              <w:szCs w:val="24"/>
            </w:rPr>
            <w:t>Diar</w:t>
          </w:r>
          <w:proofErr w:type="spellEnd"/>
          <w:r w:rsidRPr="00E3757D">
            <w:rPr>
              <w:rFonts w:eastAsia="Times New Roman"/>
              <w:sz w:val="24"/>
              <w:szCs w:val="24"/>
            </w:rPr>
            <w:t xml:space="preserve"> had been lodged in the 1</w:t>
          </w:r>
          <w:r w:rsidRPr="00E3757D">
            <w:rPr>
              <w:rFonts w:eastAsia="Times New Roman"/>
              <w:sz w:val="24"/>
              <w:szCs w:val="24"/>
              <w:vertAlign w:val="superscript"/>
            </w:rPr>
            <w:t>st</w:t>
          </w:r>
          <w:r w:rsidRPr="00E3757D">
            <w:rPr>
              <w:rFonts w:eastAsia="Times New Roman"/>
              <w:sz w:val="24"/>
              <w:szCs w:val="24"/>
            </w:rPr>
            <w:t xml:space="preserve"> Respondent’s account.  </w:t>
          </w:r>
        </w:p>
        <w:p w:rsidR="00D71A10" w:rsidRPr="00E3757D" w:rsidRDefault="00D71A10" w:rsidP="005C3C97">
          <w:pPr>
            <w:spacing w:after="240" w:line="360" w:lineRule="auto"/>
            <w:ind w:left="709" w:hanging="709"/>
            <w:jc w:val="both"/>
            <w:rPr>
              <w:rFonts w:eastAsia="Times New Roman"/>
              <w:sz w:val="24"/>
              <w:szCs w:val="24"/>
            </w:rPr>
          </w:pPr>
          <w:r>
            <w:rPr>
              <w:rFonts w:eastAsia="Times New Roman"/>
              <w:sz w:val="24"/>
              <w:szCs w:val="24"/>
            </w:rPr>
            <w:t>[21]</w:t>
          </w:r>
          <w:r>
            <w:rPr>
              <w:rFonts w:eastAsia="Times New Roman"/>
              <w:sz w:val="24"/>
              <w:szCs w:val="24"/>
            </w:rPr>
            <w:tab/>
            <w:t>W</w:t>
          </w:r>
          <w:r w:rsidRPr="00E3757D">
            <w:rPr>
              <w:rFonts w:eastAsia="Times New Roman"/>
              <w:sz w:val="24"/>
              <w:szCs w:val="24"/>
            </w:rPr>
            <w:t>hen asked about what services the Appellant delivered to the 1</w:t>
          </w:r>
          <w:r w:rsidRPr="00E3757D">
            <w:rPr>
              <w:rFonts w:eastAsia="Times New Roman"/>
              <w:sz w:val="24"/>
              <w:szCs w:val="24"/>
              <w:vertAlign w:val="superscript"/>
            </w:rPr>
            <w:t>st</w:t>
          </w:r>
          <w:r w:rsidRPr="00E3757D">
            <w:rPr>
              <w:rFonts w:eastAsia="Times New Roman"/>
              <w:sz w:val="24"/>
              <w:szCs w:val="24"/>
            </w:rPr>
            <w:t xml:space="preserve"> Respondent in consideration of the fee, he stated: </w:t>
          </w:r>
        </w:p>
        <w:p w:rsidR="00D71A10" w:rsidRPr="00E3757D" w:rsidRDefault="00D71A10" w:rsidP="005C3C97">
          <w:pPr>
            <w:spacing w:after="240" w:line="360" w:lineRule="auto"/>
            <w:ind w:left="720"/>
            <w:jc w:val="both"/>
            <w:rPr>
              <w:rFonts w:eastAsia="Times New Roman"/>
              <w:i/>
              <w:sz w:val="24"/>
              <w:szCs w:val="24"/>
            </w:rPr>
          </w:pPr>
          <w:r w:rsidRPr="00E3757D">
            <w:rPr>
              <w:rFonts w:eastAsia="Times New Roman"/>
              <w:i/>
              <w:sz w:val="24"/>
              <w:szCs w:val="24"/>
            </w:rPr>
            <w:t xml:space="preserve">“It entailed a lot. Going back there were many documents, there were many agreements to </w:t>
          </w:r>
          <w:r w:rsidRPr="00E3757D">
            <w:rPr>
              <w:rFonts w:eastAsia="Times New Roman"/>
              <w:i/>
              <w:sz w:val="24"/>
              <w:szCs w:val="24"/>
            </w:rPr>
            <w:lastRenderedPageBreak/>
            <w:t>sign, to look at, to understand, to process, to get them executed. There was ensuring that the payment of the fees took place, we advised them on how to deal with the Arabs in order to achieve this transaction because as I have said before dealing with them is not easy and due to our past experience with dealing with the Arabs we knew how to handle them so we advised accordingly so as to make the transaction work and actually take place.”</w:t>
          </w:r>
        </w:p>
        <w:p w:rsidR="00D71A10" w:rsidRPr="00E3757D" w:rsidRDefault="00D92EA8" w:rsidP="005C3C97">
          <w:pPr>
            <w:spacing w:after="240" w:line="360" w:lineRule="auto"/>
            <w:jc w:val="both"/>
            <w:rPr>
              <w:rFonts w:eastAsia="Times New Roman"/>
              <w:sz w:val="24"/>
              <w:szCs w:val="24"/>
            </w:rPr>
          </w:pPr>
          <w:r>
            <w:rPr>
              <w:rFonts w:eastAsia="Times New Roman"/>
              <w:sz w:val="24"/>
              <w:szCs w:val="24"/>
            </w:rPr>
            <w:t>[22]</w:t>
          </w:r>
          <w:r>
            <w:rPr>
              <w:rFonts w:eastAsia="Times New Roman"/>
              <w:sz w:val="24"/>
              <w:szCs w:val="24"/>
            </w:rPr>
            <w:tab/>
          </w:r>
          <w:r w:rsidR="00D71A10" w:rsidRPr="00E3757D">
            <w:rPr>
              <w:rFonts w:eastAsia="Times New Roman"/>
              <w:sz w:val="24"/>
              <w:szCs w:val="24"/>
            </w:rPr>
            <w:t>Of Voyager’s role in the share purchase transaction he stated:</w:t>
          </w:r>
        </w:p>
        <w:p w:rsidR="00D71A10" w:rsidRPr="00E3757D" w:rsidRDefault="00D71A10" w:rsidP="005C3C97">
          <w:pPr>
            <w:spacing w:after="240" w:line="360" w:lineRule="auto"/>
            <w:ind w:left="720"/>
            <w:jc w:val="both"/>
            <w:rPr>
              <w:rFonts w:eastAsia="Times New Roman"/>
              <w:i/>
              <w:sz w:val="24"/>
              <w:szCs w:val="24"/>
            </w:rPr>
          </w:pPr>
          <w:r w:rsidRPr="00E3757D">
            <w:rPr>
              <w:rFonts w:eastAsia="Times New Roman"/>
              <w:i/>
              <w:sz w:val="24"/>
              <w:szCs w:val="24"/>
            </w:rPr>
            <w:t>Voyage Partners was an investment fund that we advised that it be used (sic</w:t>
          </w:r>
          <w:proofErr w:type="gramStart"/>
          <w:r w:rsidRPr="00E3757D">
            <w:rPr>
              <w:rFonts w:eastAsia="Times New Roman"/>
              <w:i/>
              <w:sz w:val="24"/>
              <w:szCs w:val="24"/>
            </w:rPr>
            <w:t>)and</w:t>
          </w:r>
          <w:proofErr w:type="gramEnd"/>
          <w:r w:rsidRPr="00E3757D">
            <w:rPr>
              <w:rFonts w:eastAsia="Times New Roman"/>
              <w:i/>
              <w:sz w:val="24"/>
              <w:szCs w:val="24"/>
            </w:rPr>
            <w:t xml:space="preserve"> the reason being is that it helped the transaction go through…</w:t>
          </w:r>
        </w:p>
        <w:p w:rsidR="00D71A10" w:rsidRPr="00E3757D" w:rsidRDefault="00D92EA8" w:rsidP="005C3C97">
          <w:pPr>
            <w:spacing w:after="240" w:line="360" w:lineRule="auto"/>
            <w:ind w:left="709" w:hanging="709"/>
            <w:jc w:val="both"/>
            <w:rPr>
              <w:rFonts w:eastAsia="Times New Roman"/>
              <w:sz w:val="24"/>
              <w:szCs w:val="24"/>
            </w:rPr>
          </w:pPr>
          <w:r>
            <w:rPr>
              <w:rFonts w:eastAsia="Times New Roman"/>
              <w:sz w:val="24"/>
              <w:szCs w:val="24"/>
            </w:rPr>
            <w:t>[23]</w:t>
          </w:r>
          <w:r>
            <w:rPr>
              <w:rFonts w:eastAsia="Times New Roman"/>
              <w:sz w:val="24"/>
              <w:szCs w:val="24"/>
            </w:rPr>
            <w:tab/>
          </w:r>
          <w:r w:rsidR="00D71A10" w:rsidRPr="00E3757D">
            <w:rPr>
              <w:rFonts w:eastAsia="Times New Roman"/>
              <w:sz w:val="24"/>
              <w:szCs w:val="24"/>
            </w:rPr>
            <w:t xml:space="preserve">He stated that the nominee for Voyager Partners was Qatari </w:t>
          </w:r>
          <w:proofErr w:type="spellStart"/>
          <w:r w:rsidR="00D71A10" w:rsidRPr="00E3757D">
            <w:rPr>
              <w:rFonts w:eastAsia="Times New Roman"/>
              <w:sz w:val="24"/>
              <w:szCs w:val="24"/>
            </w:rPr>
            <w:t>Diar</w:t>
          </w:r>
          <w:proofErr w:type="spellEnd"/>
          <w:r w:rsidR="00D71A10" w:rsidRPr="00E3757D">
            <w:rPr>
              <w:rFonts w:eastAsia="Times New Roman"/>
              <w:sz w:val="24"/>
              <w:szCs w:val="24"/>
            </w:rPr>
            <w:t xml:space="preserve"> and that Eric Series acting for and on behalf of the Appellant </w:t>
          </w:r>
          <w:proofErr w:type="gramStart"/>
          <w:r w:rsidR="00D71A10" w:rsidRPr="00E3757D">
            <w:rPr>
              <w:rFonts w:eastAsia="Times New Roman"/>
              <w:sz w:val="24"/>
              <w:szCs w:val="24"/>
            </w:rPr>
            <w:t>company</w:t>
          </w:r>
          <w:proofErr w:type="gramEnd"/>
          <w:r w:rsidR="00D71A10" w:rsidRPr="00E3757D">
            <w:rPr>
              <w:rFonts w:eastAsia="Times New Roman"/>
              <w:sz w:val="24"/>
              <w:szCs w:val="24"/>
            </w:rPr>
            <w:t xml:space="preserve"> negotiated the share transfer.</w:t>
          </w:r>
        </w:p>
        <w:p w:rsidR="00D71A10" w:rsidRPr="00E3757D" w:rsidRDefault="00D92EA8" w:rsidP="005C3C97">
          <w:pPr>
            <w:spacing w:after="240" w:line="360" w:lineRule="auto"/>
            <w:jc w:val="both"/>
            <w:rPr>
              <w:rFonts w:eastAsia="Times New Roman"/>
              <w:sz w:val="24"/>
              <w:szCs w:val="24"/>
            </w:rPr>
          </w:pPr>
          <w:r>
            <w:rPr>
              <w:rFonts w:eastAsia="Times New Roman"/>
              <w:sz w:val="24"/>
              <w:szCs w:val="24"/>
            </w:rPr>
            <w:t>[24]</w:t>
          </w:r>
          <w:r>
            <w:rPr>
              <w:rFonts w:eastAsia="Times New Roman"/>
              <w:sz w:val="24"/>
              <w:szCs w:val="24"/>
            </w:rPr>
            <w:tab/>
          </w:r>
          <w:r w:rsidR="00D71A10" w:rsidRPr="00E3757D">
            <w:rPr>
              <w:rFonts w:eastAsia="Times New Roman"/>
              <w:sz w:val="24"/>
              <w:szCs w:val="24"/>
            </w:rPr>
            <w:t>In cross examination, he conceded that:</w:t>
          </w:r>
        </w:p>
        <w:p w:rsidR="00D71A10" w:rsidRPr="00E3757D" w:rsidRDefault="00D71A10" w:rsidP="005C3C97">
          <w:pPr>
            <w:spacing w:after="240" w:line="360" w:lineRule="auto"/>
            <w:ind w:left="720"/>
            <w:jc w:val="both"/>
            <w:rPr>
              <w:rFonts w:eastAsia="Times New Roman"/>
              <w:i/>
              <w:sz w:val="24"/>
              <w:szCs w:val="24"/>
            </w:rPr>
          </w:pPr>
          <w:proofErr w:type="spellStart"/>
          <w:r w:rsidRPr="00E3757D">
            <w:rPr>
              <w:rFonts w:eastAsia="Times New Roman"/>
              <w:i/>
              <w:sz w:val="24"/>
              <w:szCs w:val="24"/>
            </w:rPr>
            <w:t>Mr.</w:t>
          </w:r>
          <w:proofErr w:type="spellEnd"/>
          <w:r w:rsidRPr="00E3757D">
            <w:rPr>
              <w:rFonts w:eastAsia="Times New Roman"/>
              <w:i/>
              <w:sz w:val="24"/>
              <w:szCs w:val="24"/>
            </w:rPr>
            <w:t xml:space="preserve"> Series, </w:t>
          </w:r>
          <w:proofErr w:type="spellStart"/>
          <w:r w:rsidRPr="00E3757D">
            <w:rPr>
              <w:rFonts w:eastAsia="Times New Roman"/>
              <w:i/>
              <w:sz w:val="24"/>
              <w:szCs w:val="24"/>
            </w:rPr>
            <w:t>Latitutes</w:t>
          </w:r>
          <w:proofErr w:type="spellEnd"/>
          <w:r w:rsidRPr="00E3757D">
            <w:rPr>
              <w:rFonts w:eastAsia="Times New Roman"/>
              <w:i/>
              <w:sz w:val="24"/>
              <w:szCs w:val="24"/>
            </w:rPr>
            <w:t xml:space="preserve"> Consulting did represent the Arabs to JFA Holdings and </w:t>
          </w:r>
          <w:proofErr w:type="spellStart"/>
          <w:r w:rsidRPr="00E3757D">
            <w:rPr>
              <w:rFonts w:eastAsia="Times New Roman"/>
              <w:i/>
              <w:sz w:val="24"/>
              <w:szCs w:val="24"/>
            </w:rPr>
            <w:t>Mr.</w:t>
          </w:r>
          <w:proofErr w:type="spellEnd"/>
          <w:r w:rsidRPr="00E3757D">
            <w:rPr>
              <w:rFonts w:eastAsia="Times New Roman"/>
              <w:i/>
              <w:sz w:val="24"/>
              <w:szCs w:val="24"/>
            </w:rPr>
            <w:t xml:space="preserve"> Series, </w:t>
          </w:r>
          <w:proofErr w:type="spellStart"/>
          <w:r w:rsidRPr="00E3757D">
            <w:rPr>
              <w:rFonts w:eastAsia="Times New Roman"/>
              <w:i/>
              <w:sz w:val="24"/>
              <w:szCs w:val="24"/>
            </w:rPr>
            <w:t>Latitutes</w:t>
          </w:r>
          <w:proofErr w:type="spellEnd"/>
          <w:r w:rsidRPr="00E3757D">
            <w:rPr>
              <w:rFonts w:eastAsia="Times New Roman"/>
              <w:i/>
              <w:sz w:val="24"/>
              <w:szCs w:val="24"/>
            </w:rPr>
            <w:t xml:space="preserve"> Consulting also represented JFA Holdings to the Arabs with both ways (sic) to conclude the deal.</w:t>
          </w:r>
        </w:p>
        <w:p w:rsidR="00D71A10" w:rsidRPr="00E3757D" w:rsidRDefault="00D92EA8" w:rsidP="005C3C97">
          <w:pPr>
            <w:spacing w:after="240" w:line="360" w:lineRule="auto"/>
            <w:ind w:left="709" w:hanging="709"/>
            <w:jc w:val="both"/>
            <w:rPr>
              <w:rFonts w:eastAsia="Times New Roman"/>
              <w:sz w:val="24"/>
              <w:szCs w:val="24"/>
            </w:rPr>
          </w:pPr>
          <w:r>
            <w:rPr>
              <w:rFonts w:eastAsia="Times New Roman"/>
              <w:sz w:val="24"/>
              <w:szCs w:val="24"/>
            </w:rPr>
            <w:t>[25]</w:t>
          </w:r>
          <w:r>
            <w:rPr>
              <w:rFonts w:eastAsia="Times New Roman"/>
              <w:sz w:val="24"/>
              <w:szCs w:val="24"/>
            </w:rPr>
            <w:tab/>
          </w:r>
          <w:r w:rsidR="00D71A10" w:rsidRPr="00E3757D">
            <w:rPr>
              <w:rFonts w:eastAsia="Times New Roman"/>
              <w:sz w:val="24"/>
              <w:szCs w:val="24"/>
            </w:rPr>
            <w:t>He refused to accept that the Respondents had their own team in Seychelles transacting the share transfer stating that the Appellant’s had particular expertise with Arabs.</w:t>
          </w:r>
        </w:p>
        <w:p w:rsidR="00D71A10" w:rsidRPr="00E3757D" w:rsidRDefault="00D92EA8" w:rsidP="005C3C97">
          <w:pPr>
            <w:spacing w:after="240" w:line="360" w:lineRule="auto"/>
            <w:ind w:left="709" w:hanging="709"/>
            <w:jc w:val="both"/>
            <w:rPr>
              <w:rFonts w:eastAsia="Times New Roman"/>
              <w:b/>
              <w:sz w:val="24"/>
              <w:szCs w:val="24"/>
            </w:rPr>
          </w:pPr>
          <w:r>
            <w:rPr>
              <w:rFonts w:eastAsia="Times New Roman"/>
              <w:sz w:val="24"/>
              <w:szCs w:val="24"/>
            </w:rPr>
            <w:t>[26]</w:t>
          </w:r>
          <w:r>
            <w:rPr>
              <w:rFonts w:eastAsia="Times New Roman"/>
              <w:sz w:val="24"/>
              <w:szCs w:val="24"/>
            </w:rPr>
            <w:tab/>
          </w:r>
          <w:r w:rsidR="00D71A10" w:rsidRPr="00E3757D">
            <w:rPr>
              <w:rFonts w:eastAsia="Times New Roman"/>
              <w:sz w:val="24"/>
              <w:szCs w:val="24"/>
            </w:rPr>
            <w:t xml:space="preserve">He admitted that he had no knowledge of an oral agreement prior to the written service agreement. He also admitted that Eric Series wore different hats, sometimes acting for Voyager, sometimes for </w:t>
          </w:r>
          <w:proofErr w:type="spellStart"/>
          <w:r w:rsidR="00D71A10" w:rsidRPr="00E3757D">
            <w:rPr>
              <w:rFonts w:eastAsia="Times New Roman"/>
              <w:sz w:val="24"/>
              <w:szCs w:val="24"/>
            </w:rPr>
            <w:t>Latitutes</w:t>
          </w:r>
          <w:proofErr w:type="spellEnd"/>
          <w:r w:rsidR="00D71A10" w:rsidRPr="00E3757D">
            <w:rPr>
              <w:rFonts w:eastAsia="Times New Roman"/>
              <w:sz w:val="24"/>
              <w:szCs w:val="24"/>
            </w:rPr>
            <w:t xml:space="preserve"> and that he could make offers on behalf of Voyager.</w:t>
          </w:r>
        </w:p>
        <w:p w:rsidR="00D71A10" w:rsidRPr="00E3757D" w:rsidRDefault="00D71A10" w:rsidP="005C3C97">
          <w:pPr>
            <w:spacing w:after="240" w:line="360" w:lineRule="auto"/>
            <w:ind w:left="720"/>
            <w:jc w:val="both"/>
            <w:rPr>
              <w:rFonts w:eastAsia="Times New Roman"/>
              <w:b/>
              <w:sz w:val="24"/>
              <w:szCs w:val="24"/>
            </w:rPr>
          </w:pPr>
          <w:r w:rsidRPr="00E3757D">
            <w:rPr>
              <w:rFonts w:eastAsia="Times New Roman"/>
              <w:b/>
              <w:sz w:val="24"/>
              <w:szCs w:val="24"/>
            </w:rPr>
            <w:t>The Evidence for the Respondent</w:t>
          </w:r>
        </w:p>
        <w:p w:rsidR="00D71A10" w:rsidRPr="00E3757D" w:rsidRDefault="00D71A10" w:rsidP="005C3C97">
          <w:pPr>
            <w:spacing w:after="240" w:line="360" w:lineRule="auto"/>
            <w:ind w:left="720"/>
            <w:jc w:val="both"/>
            <w:rPr>
              <w:rFonts w:eastAsia="Times New Roman"/>
              <w:b/>
              <w:sz w:val="24"/>
              <w:szCs w:val="24"/>
            </w:rPr>
          </w:pPr>
          <w:r w:rsidRPr="00E3757D">
            <w:rPr>
              <w:rFonts w:eastAsia="Times New Roman"/>
              <w:b/>
              <w:sz w:val="24"/>
              <w:szCs w:val="24"/>
            </w:rPr>
            <w:t xml:space="preserve">Cyril </w:t>
          </w:r>
          <w:proofErr w:type="spellStart"/>
          <w:r w:rsidRPr="00E3757D">
            <w:rPr>
              <w:rFonts w:eastAsia="Times New Roman"/>
              <w:b/>
              <w:sz w:val="24"/>
              <w:szCs w:val="24"/>
            </w:rPr>
            <w:t>Bonnelame</w:t>
          </w:r>
          <w:proofErr w:type="spellEnd"/>
        </w:p>
        <w:p w:rsidR="00D71A10" w:rsidRPr="00E3757D" w:rsidRDefault="00D92EA8" w:rsidP="005C3C97">
          <w:pPr>
            <w:spacing w:after="240" w:line="360" w:lineRule="auto"/>
            <w:ind w:left="709" w:hanging="709"/>
            <w:jc w:val="both"/>
            <w:rPr>
              <w:rFonts w:eastAsia="Times New Roman"/>
              <w:sz w:val="24"/>
              <w:szCs w:val="24"/>
            </w:rPr>
          </w:pPr>
          <w:r>
            <w:rPr>
              <w:rFonts w:eastAsia="Times New Roman"/>
              <w:sz w:val="24"/>
              <w:szCs w:val="24"/>
            </w:rPr>
            <w:t>[27[</w:t>
          </w:r>
          <w:r>
            <w:rPr>
              <w:rFonts w:eastAsia="Times New Roman"/>
              <w:sz w:val="24"/>
              <w:szCs w:val="24"/>
            </w:rPr>
            <w:tab/>
          </w:r>
          <w:r w:rsidR="00D71A10" w:rsidRPr="00E3757D">
            <w:rPr>
              <w:rFonts w:eastAsia="Times New Roman"/>
              <w:sz w:val="24"/>
              <w:szCs w:val="24"/>
            </w:rPr>
            <w:t xml:space="preserve">The Respondents called Cyril </w:t>
          </w:r>
          <w:proofErr w:type="spellStart"/>
          <w:r w:rsidR="00D71A10" w:rsidRPr="00E3757D">
            <w:rPr>
              <w:rFonts w:eastAsia="Times New Roman"/>
              <w:sz w:val="24"/>
              <w:szCs w:val="24"/>
            </w:rPr>
            <w:t>Bonnelame</w:t>
          </w:r>
          <w:proofErr w:type="spellEnd"/>
          <w:r w:rsidR="00D71A10" w:rsidRPr="00E3757D">
            <w:rPr>
              <w:rFonts w:eastAsia="Times New Roman"/>
              <w:sz w:val="24"/>
              <w:szCs w:val="24"/>
            </w:rPr>
            <w:t xml:space="preserve">, the CEO of the Respondent company who testified that Eric Series was the negotiator for the purchase of the Respondent’s company’s shareholding. He stated that at the beginning of the negotiations he dealt with Mark </w:t>
          </w:r>
          <w:proofErr w:type="spellStart"/>
          <w:r w:rsidR="00D71A10" w:rsidRPr="00E3757D">
            <w:rPr>
              <w:rFonts w:eastAsia="Times New Roman"/>
              <w:sz w:val="24"/>
              <w:szCs w:val="24"/>
            </w:rPr>
            <w:t>Broadley</w:t>
          </w:r>
          <w:proofErr w:type="spellEnd"/>
          <w:r w:rsidR="00D71A10" w:rsidRPr="00E3757D">
            <w:rPr>
              <w:rFonts w:eastAsia="Times New Roman"/>
              <w:sz w:val="24"/>
              <w:szCs w:val="24"/>
            </w:rPr>
            <w:t xml:space="preserve"> and Eric Series of Voyager and then from October 2009 with the Appellant </w:t>
          </w:r>
          <w:r w:rsidR="00D71A10" w:rsidRPr="00E3757D">
            <w:rPr>
              <w:rFonts w:eastAsia="Times New Roman"/>
              <w:sz w:val="24"/>
              <w:szCs w:val="24"/>
            </w:rPr>
            <w:lastRenderedPageBreak/>
            <w:t>company.</w:t>
          </w:r>
        </w:p>
        <w:p w:rsidR="00D71A10" w:rsidRPr="00E3757D" w:rsidRDefault="00D92EA8" w:rsidP="005C3C97">
          <w:pPr>
            <w:spacing w:after="240" w:line="360" w:lineRule="auto"/>
            <w:ind w:left="709" w:hanging="709"/>
            <w:jc w:val="both"/>
            <w:rPr>
              <w:rFonts w:eastAsia="Times New Roman"/>
              <w:sz w:val="24"/>
              <w:szCs w:val="24"/>
            </w:rPr>
          </w:pPr>
          <w:r>
            <w:rPr>
              <w:rFonts w:eastAsia="Times New Roman"/>
              <w:sz w:val="24"/>
              <w:szCs w:val="24"/>
            </w:rPr>
            <w:t>[28]</w:t>
          </w:r>
          <w:r>
            <w:rPr>
              <w:rFonts w:eastAsia="Times New Roman"/>
              <w:sz w:val="24"/>
              <w:szCs w:val="24"/>
            </w:rPr>
            <w:tab/>
          </w:r>
          <w:r w:rsidR="00D71A10" w:rsidRPr="00E3757D">
            <w:rPr>
              <w:rFonts w:eastAsia="Times New Roman"/>
              <w:sz w:val="24"/>
              <w:szCs w:val="24"/>
            </w:rPr>
            <w:t xml:space="preserve">He stated that there had been oral offers by Qatari </w:t>
          </w:r>
          <w:proofErr w:type="spellStart"/>
          <w:r w:rsidR="00D71A10" w:rsidRPr="00E3757D">
            <w:rPr>
              <w:rFonts w:eastAsia="Times New Roman"/>
              <w:sz w:val="24"/>
              <w:szCs w:val="24"/>
            </w:rPr>
            <w:t>Diar</w:t>
          </w:r>
          <w:proofErr w:type="spellEnd"/>
          <w:r w:rsidR="00D71A10" w:rsidRPr="00E3757D">
            <w:rPr>
              <w:rFonts w:eastAsia="Times New Roman"/>
              <w:sz w:val="24"/>
              <w:szCs w:val="24"/>
            </w:rPr>
            <w:t xml:space="preserve"> for the share transfer, the first offer was for 14.5 million and the second for 13 million. </w:t>
          </w:r>
        </w:p>
        <w:p w:rsidR="00D71A10" w:rsidRPr="00E3757D" w:rsidRDefault="00D92EA8" w:rsidP="005C3C97">
          <w:pPr>
            <w:spacing w:after="240" w:line="360" w:lineRule="auto"/>
            <w:ind w:left="709" w:hanging="709"/>
            <w:jc w:val="both"/>
            <w:rPr>
              <w:rFonts w:eastAsia="Times New Roman"/>
              <w:sz w:val="24"/>
              <w:szCs w:val="24"/>
            </w:rPr>
          </w:pPr>
          <w:r>
            <w:rPr>
              <w:rFonts w:eastAsia="Times New Roman"/>
              <w:sz w:val="24"/>
              <w:szCs w:val="24"/>
            </w:rPr>
            <w:t>[29]</w:t>
          </w:r>
          <w:r>
            <w:rPr>
              <w:rFonts w:eastAsia="Times New Roman"/>
              <w:sz w:val="24"/>
              <w:szCs w:val="24"/>
            </w:rPr>
            <w:tab/>
          </w:r>
          <w:r w:rsidR="00D71A10" w:rsidRPr="00E3757D">
            <w:rPr>
              <w:rFonts w:eastAsia="Times New Roman"/>
              <w:sz w:val="24"/>
              <w:szCs w:val="24"/>
            </w:rPr>
            <w:t xml:space="preserve">He testified that he received a letter from </w:t>
          </w:r>
          <w:proofErr w:type="spellStart"/>
          <w:r w:rsidR="00D71A10" w:rsidRPr="00E3757D">
            <w:rPr>
              <w:rFonts w:eastAsia="Times New Roman"/>
              <w:sz w:val="24"/>
              <w:szCs w:val="24"/>
            </w:rPr>
            <w:t>Mr.</w:t>
          </w:r>
          <w:proofErr w:type="spellEnd"/>
          <w:r w:rsidR="00D71A10" w:rsidRPr="00E3757D">
            <w:rPr>
              <w:rFonts w:eastAsia="Times New Roman"/>
              <w:sz w:val="24"/>
              <w:szCs w:val="24"/>
            </w:rPr>
            <w:t xml:space="preserve"> </w:t>
          </w:r>
          <w:r w:rsidR="00D71A10">
            <w:rPr>
              <w:rFonts w:eastAsia="Times New Roman"/>
              <w:sz w:val="24"/>
              <w:szCs w:val="24"/>
            </w:rPr>
            <w:t>Barrett</w:t>
          </w:r>
          <w:r w:rsidR="00D71A10" w:rsidRPr="00E3757D">
            <w:rPr>
              <w:rFonts w:eastAsia="Times New Roman"/>
              <w:sz w:val="24"/>
              <w:szCs w:val="24"/>
            </w:rPr>
            <w:t>, the day before the share transfer was signed stating that:</w:t>
          </w:r>
        </w:p>
        <w:p w:rsidR="00D71A10" w:rsidRPr="00E3757D" w:rsidRDefault="00D71A10" w:rsidP="005C3C97">
          <w:pPr>
            <w:spacing w:after="240" w:line="360" w:lineRule="auto"/>
            <w:ind w:left="720" w:hanging="11"/>
            <w:jc w:val="both"/>
            <w:rPr>
              <w:rFonts w:eastAsia="Times New Roman"/>
              <w:i/>
              <w:sz w:val="24"/>
              <w:szCs w:val="24"/>
            </w:rPr>
          </w:pPr>
          <w:r w:rsidRPr="00E3757D">
            <w:rPr>
              <w:rFonts w:eastAsia="Times New Roman"/>
              <w:i/>
              <w:sz w:val="24"/>
              <w:szCs w:val="24"/>
            </w:rPr>
            <w:t>“... [W]e either sign that letter [of service fee] or we could not sign any other documents.”</w:t>
          </w:r>
        </w:p>
        <w:p w:rsidR="00D71A10" w:rsidRPr="00E3757D" w:rsidRDefault="00D92EA8" w:rsidP="005C3C97">
          <w:pPr>
            <w:spacing w:after="240" w:line="360" w:lineRule="auto"/>
            <w:ind w:left="709" w:hanging="709"/>
            <w:jc w:val="both"/>
            <w:rPr>
              <w:rFonts w:eastAsia="Times New Roman"/>
              <w:sz w:val="24"/>
              <w:szCs w:val="24"/>
            </w:rPr>
          </w:pPr>
          <w:r>
            <w:rPr>
              <w:rFonts w:eastAsia="Times New Roman"/>
              <w:sz w:val="24"/>
              <w:szCs w:val="24"/>
            </w:rPr>
            <w:t>[30]</w:t>
          </w:r>
          <w:r>
            <w:rPr>
              <w:rFonts w:eastAsia="Times New Roman"/>
              <w:sz w:val="24"/>
              <w:szCs w:val="24"/>
            </w:rPr>
            <w:tab/>
          </w:r>
          <w:r w:rsidR="00D71A10" w:rsidRPr="00E3757D">
            <w:rPr>
              <w:rFonts w:eastAsia="Times New Roman"/>
              <w:sz w:val="24"/>
              <w:szCs w:val="24"/>
            </w:rPr>
            <w:t xml:space="preserve">He stated that Eric Series and Mitch </w:t>
          </w:r>
          <w:r w:rsidR="00D71A10">
            <w:rPr>
              <w:rFonts w:eastAsia="Times New Roman"/>
              <w:sz w:val="24"/>
              <w:szCs w:val="24"/>
            </w:rPr>
            <w:t>Barrett</w:t>
          </w:r>
          <w:r w:rsidR="00D71A10" w:rsidRPr="00E3757D">
            <w:rPr>
              <w:rFonts w:eastAsia="Times New Roman"/>
              <w:sz w:val="24"/>
              <w:szCs w:val="24"/>
            </w:rPr>
            <w:t xml:space="preserve"> were acting for the Appellant and Qatari </w:t>
          </w:r>
          <w:proofErr w:type="spellStart"/>
          <w:r w:rsidR="00D71A10" w:rsidRPr="00E3757D">
            <w:rPr>
              <w:rFonts w:eastAsia="Times New Roman"/>
              <w:sz w:val="24"/>
              <w:szCs w:val="24"/>
            </w:rPr>
            <w:t>Diar</w:t>
          </w:r>
          <w:proofErr w:type="spellEnd"/>
          <w:r w:rsidR="00D71A10" w:rsidRPr="00E3757D">
            <w:rPr>
              <w:rFonts w:eastAsia="Times New Roman"/>
              <w:sz w:val="24"/>
              <w:szCs w:val="24"/>
            </w:rPr>
            <w:t xml:space="preserve"> was their client. He was adamant that he had not been aware of a service fee although the same was confirmed after he talked to </w:t>
          </w:r>
          <w:proofErr w:type="spellStart"/>
          <w:r w:rsidR="00D71A10" w:rsidRPr="00E3757D">
            <w:rPr>
              <w:rFonts w:eastAsia="Times New Roman"/>
              <w:sz w:val="24"/>
              <w:szCs w:val="24"/>
            </w:rPr>
            <w:t>Mr.</w:t>
          </w:r>
          <w:proofErr w:type="spellEnd"/>
          <w:r w:rsidR="00D71A10" w:rsidRPr="00E3757D">
            <w:rPr>
              <w:rFonts w:eastAsia="Times New Roman"/>
              <w:sz w:val="24"/>
              <w:szCs w:val="24"/>
            </w:rPr>
            <w:t xml:space="preserve"> Series on the phone. He repeated that he had not negotiated such a fee at any time and that neither he nor the company, its lawyers or employees had drafted the service fee agreement.</w:t>
          </w:r>
        </w:p>
        <w:p w:rsidR="00D71A10" w:rsidRPr="00E3757D" w:rsidRDefault="00D92EA8" w:rsidP="005C3C97">
          <w:pPr>
            <w:spacing w:after="240" w:line="360" w:lineRule="auto"/>
            <w:ind w:left="709" w:hanging="709"/>
            <w:jc w:val="both"/>
            <w:rPr>
              <w:rFonts w:eastAsia="Times New Roman"/>
              <w:sz w:val="24"/>
              <w:szCs w:val="24"/>
            </w:rPr>
          </w:pPr>
          <w:r>
            <w:rPr>
              <w:rFonts w:eastAsia="Times New Roman"/>
              <w:sz w:val="24"/>
              <w:szCs w:val="24"/>
            </w:rPr>
            <w:t>[31]</w:t>
          </w:r>
          <w:r>
            <w:rPr>
              <w:rFonts w:eastAsia="Times New Roman"/>
              <w:sz w:val="24"/>
              <w:szCs w:val="24"/>
            </w:rPr>
            <w:tab/>
          </w:r>
          <w:r w:rsidR="00D71A10" w:rsidRPr="00E3757D">
            <w:rPr>
              <w:rFonts w:eastAsia="Times New Roman"/>
              <w:sz w:val="24"/>
              <w:szCs w:val="24"/>
            </w:rPr>
            <w:t>He explained that they were under extreme pressure to have the shareholding transferred on the 29</w:t>
          </w:r>
          <w:r w:rsidR="00D71A10" w:rsidRPr="00E3757D">
            <w:rPr>
              <w:rFonts w:eastAsia="Times New Roman"/>
              <w:sz w:val="24"/>
              <w:szCs w:val="24"/>
              <w:vertAlign w:val="superscript"/>
            </w:rPr>
            <w:t>th</w:t>
          </w:r>
          <w:r w:rsidR="00D71A10" w:rsidRPr="00E3757D">
            <w:rPr>
              <w:rFonts w:eastAsia="Times New Roman"/>
              <w:sz w:val="24"/>
              <w:szCs w:val="24"/>
            </w:rPr>
            <w:t xml:space="preserve"> October as the waiver of presumption from Southern Sun, the other shareholder in UHRL was to expire the same day and it was on that basis alone that the agreement was signed.</w:t>
          </w:r>
        </w:p>
        <w:p w:rsidR="00D71A10" w:rsidRPr="00E3757D" w:rsidRDefault="00D71A10" w:rsidP="005C3C97">
          <w:pPr>
            <w:spacing w:after="240" w:line="360" w:lineRule="auto"/>
            <w:ind w:left="450" w:firstLine="270"/>
            <w:jc w:val="both"/>
            <w:rPr>
              <w:rFonts w:eastAsia="Times New Roman"/>
              <w:b/>
              <w:sz w:val="24"/>
              <w:szCs w:val="24"/>
            </w:rPr>
          </w:pPr>
          <w:r w:rsidRPr="00E3757D">
            <w:rPr>
              <w:rFonts w:eastAsia="Times New Roman"/>
              <w:b/>
              <w:sz w:val="24"/>
              <w:szCs w:val="24"/>
            </w:rPr>
            <w:t>Joseph Albert</w:t>
          </w:r>
        </w:p>
        <w:p w:rsidR="00D71A10" w:rsidRPr="00E3757D" w:rsidRDefault="00D92EA8" w:rsidP="005C3C97">
          <w:pPr>
            <w:spacing w:after="240" w:line="360" w:lineRule="auto"/>
            <w:ind w:left="709" w:hanging="709"/>
            <w:jc w:val="both"/>
            <w:rPr>
              <w:rFonts w:eastAsia="Times New Roman"/>
              <w:sz w:val="24"/>
              <w:szCs w:val="24"/>
            </w:rPr>
          </w:pPr>
          <w:r>
            <w:rPr>
              <w:rFonts w:eastAsia="Times New Roman"/>
              <w:sz w:val="24"/>
              <w:szCs w:val="24"/>
            </w:rPr>
            <w:t>[32]</w:t>
          </w:r>
          <w:r>
            <w:rPr>
              <w:rFonts w:eastAsia="Times New Roman"/>
              <w:sz w:val="24"/>
              <w:szCs w:val="24"/>
            </w:rPr>
            <w:tab/>
          </w:r>
          <w:proofErr w:type="spellStart"/>
          <w:r w:rsidR="00D71A10" w:rsidRPr="00E3757D">
            <w:rPr>
              <w:rFonts w:eastAsia="Times New Roman"/>
              <w:sz w:val="24"/>
              <w:szCs w:val="24"/>
            </w:rPr>
            <w:t>Mr.</w:t>
          </w:r>
          <w:proofErr w:type="spellEnd"/>
          <w:r w:rsidR="00D71A10" w:rsidRPr="00E3757D">
            <w:rPr>
              <w:rFonts w:eastAsia="Times New Roman"/>
              <w:sz w:val="24"/>
              <w:szCs w:val="24"/>
            </w:rPr>
            <w:t xml:space="preserve"> Albert stated that he was first approached by the Qataris for his shareholding in UHRL by an estate agent Michel Peril. He produced a letter of intent from a </w:t>
          </w:r>
          <w:proofErr w:type="spellStart"/>
          <w:r w:rsidR="00D71A10" w:rsidRPr="00E3757D">
            <w:rPr>
              <w:rFonts w:eastAsia="Times New Roman"/>
              <w:sz w:val="24"/>
              <w:szCs w:val="24"/>
            </w:rPr>
            <w:t>Mr.</w:t>
          </w:r>
          <w:proofErr w:type="spellEnd"/>
          <w:r w:rsidR="00D71A10" w:rsidRPr="00E3757D">
            <w:rPr>
              <w:rFonts w:eastAsia="Times New Roman"/>
              <w:sz w:val="24"/>
              <w:szCs w:val="24"/>
            </w:rPr>
            <w:t xml:space="preserve"> </w:t>
          </w:r>
          <w:proofErr w:type="spellStart"/>
          <w:r w:rsidR="00D71A10" w:rsidRPr="00E3757D">
            <w:rPr>
              <w:rFonts w:eastAsia="Times New Roman"/>
              <w:sz w:val="24"/>
              <w:szCs w:val="24"/>
            </w:rPr>
            <w:t>Ghanim</w:t>
          </w:r>
          <w:proofErr w:type="spellEnd"/>
          <w:r w:rsidR="00D71A10" w:rsidRPr="00E3757D">
            <w:rPr>
              <w:rFonts w:eastAsia="Times New Roman"/>
              <w:sz w:val="24"/>
              <w:szCs w:val="24"/>
            </w:rPr>
            <w:t xml:space="preserve"> Bin </w:t>
          </w:r>
          <w:proofErr w:type="spellStart"/>
          <w:r w:rsidR="00D71A10" w:rsidRPr="00E3757D">
            <w:rPr>
              <w:rFonts w:eastAsia="Times New Roman"/>
              <w:sz w:val="24"/>
              <w:szCs w:val="24"/>
            </w:rPr>
            <w:t>Saad</w:t>
          </w:r>
          <w:proofErr w:type="spellEnd"/>
          <w:r w:rsidR="00D71A10" w:rsidRPr="00E3757D">
            <w:rPr>
              <w:rFonts w:eastAsia="Times New Roman"/>
              <w:sz w:val="24"/>
              <w:szCs w:val="24"/>
            </w:rPr>
            <w:t xml:space="preserve"> Al </w:t>
          </w:r>
          <w:proofErr w:type="spellStart"/>
          <w:r w:rsidR="00D71A10" w:rsidRPr="00E3757D">
            <w:rPr>
              <w:rFonts w:eastAsia="Times New Roman"/>
              <w:sz w:val="24"/>
              <w:szCs w:val="24"/>
            </w:rPr>
            <w:t>Saad</w:t>
          </w:r>
          <w:proofErr w:type="spellEnd"/>
          <w:r w:rsidR="00D71A10" w:rsidRPr="00E3757D">
            <w:rPr>
              <w:rFonts w:eastAsia="Times New Roman"/>
              <w:sz w:val="24"/>
              <w:szCs w:val="24"/>
            </w:rPr>
            <w:t xml:space="preserve"> of Qatari </w:t>
          </w:r>
          <w:proofErr w:type="spellStart"/>
          <w:r w:rsidR="00D71A10" w:rsidRPr="00E3757D">
            <w:rPr>
              <w:rFonts w:eastAsia="Times New Roman"/>
              <w:sz w:val="24"/>
              <w:szCs w:val="24"/>
            </w:rPr>
            <w:t>Diar</w:t>
          </w:r>
          <w:proofErr w:type="spellEnd"/>
          <w:r w:rsidR="00D71A10" w:rsidRPr="00E3757D">
            <w:rPr>
              <w:rFonts w:eastAsia="Times New Roman"/>
              <w:sz w:val="24"/>
              <w:szCs w:val="24"/>
            </w:rPr>
            <w:t xml:space="preserve"> in which is expressed their interest to purchase Maia Hotel (owned by UHRL). He instructed </w:t>
          </w:r>
          <w:proofErr w:type="spellStart"/>
          <w:r w:rsidR="00D71A10" w:rsidRPr="00E3757D">
            <w:rPr>
              <w:rFonts w:eastAsia="Times New Roman"/>
              <w:sz w:val="24"/>
              <w:szCs w:val="24"/>
            </w:rPr>
            <w:t>Mr.</w:t>
          </w:r>
          <w:proofErr w:type="spellEnd"/>
          <w:r w:rsidR="00D71A10" w:rsidRPr="00E3757D">
            <w:rPr>
              <w:rFonts w:eastAsia="Times New Roman"/>
              <w:sz w:val="24"/>
              <w:szCs w:val="24"/>
            </w:rPr>
            <w:t xml:space="preserve"> Peril to begin procedures and later received a phone call from </w:t>
          </w:r>
          <w:proofErr w:type="spellStart"/>
          <w:r w:rsidR="00D71A10" w:rsidRPr="00E3757D">
            <w:rPr>
              <w:rFonts w:eastAsia="Times New Roman"/>
              <w:sz w:val="24"/>
              <w:szCs w:val="24"/>
            </w:rPr>
            <w:t>Mr.</w:t>
          </w:r>
          <w:proofErr w:type="spellEnd"/>
          <w:r w:rsidR="00D71A10" w:rsidRPr="00E3757D">
            <w:rPr>
              <w:rFonts w:eastAsia="Times New Roman"/>
              <w:sz w:val="24"/>
              <w:szCs w:val="24"/>
            </w:rPr>
            <w:t xml:space="preserve"> Series on the matter. </w:t>
          </w:r>
          <w:proofErr w:type="spellStart"/>
          <w:r w:rsidR="00D71A10" w:rsidRPr="00E3757D">
            <w:rPr>
              <w:rFonts w:eastAsia="Times New Roman"/>
              <w:sz w:val="24"/>
              <w:szCs w:val="24"/>
            </w:rPr>
            <w:t>Mr.</w:t>
          </w:r>
          <w:proofErr w:type="spellEnd"/>
          <w:r w:rsidR="00D71A10" w:rsidRPr="00E3757D">
            <w:rPr>
              <w:rFonts w:eastAsia="Times New Roman"/>
              <w:sz w:val="24"/>
              <w:szCs w:val="24"/>
            </w:rPr>
            <w:t xml:space="preserve"> Series met him in Seychelles and stated that he represented Qatari </w:t>
          </w:r>
          <w:proofErr w:type="spellStart"/>
          <w:r w:rsidR="00D71A10" w:rsidRPr="00E3757D">
            <w:rPr>
              <w:rFonts w:eastAsia="Times New Roman"/>
              <w:sz w:val="24"/>
              <w:szCs w:val="24"/>
            </w:rPr>
            <w:t>Diar</w:t>
          </w:r>
          <w:proofErr w:type="spellEnd"/>
          <w:r w:rsidR="00D71A10" w:rsidRPr="00E3757D">
            <w:rPr>
              <w:rFonts w:eastAsia="Times New Roman"/>
              <w:sz w:val="24"/>
              <w:szCs w:val="24"/>
            </w:rPr>
            <w:t xml:space="preserve">. He was then asked to a further meeting in Doha and produced a letter received from Qatari </w:t>
          </w:r>
          <w:proofErr w:type="spellStart"/>
          <w:r w:rsidR="00D71A10" w:rsidRPr="00E3757D">
            <w:rPr>
              <w:rFonts w:eastAsia="Times New Roman"/>
              <w:sz w:val="24"/>
              <w:szCs w:val="24"/>
            </w:rPr>
            <w:t>Diar</w:t>
          </w:r>
          <w:proofErr w:type="spellEnd"/>
          <w:r w:rsidR="00D71A10" w:rsidRPr="00E3757D">
            <w:rPr>
              <w:rFonts w:eastAsia="Times New Roman"/>
              <w:sz w:val="24"/>
              <w:szCs w:val="24"/>
            </w:rPr>
            <w:t xml:space="preserve"> “appreciating his efforts” in transacting the hotel deal.</w:t>
          </w:r>
        </w:p>
        <w:p w:rsidR="00D71A10" w:rsidRPr="00E3757D" w:rsidRDefault="00D92EA8" w:rsidP="005C3C97">
          <w:pPr>
            <w:spacing w:after="240" w:line="360" w:lineRule="auto"/>
            <w:ind w:left="709" w:hanging="709"/>
            <w:jc w:val="both"/>
            <w:rPr>
              <w:rFonts w:eastAsia="Times New Roman"/>
              <w:sz w:val="24"/>
              <w:szCs w:val="24"/>
            </w:rPr>
          </w:pPr>
          <w:r>
            <w:rPr>
              <w:rFonts w:eastAsia="Times New Roman"/>
              <w:sz w:val="24"/>
              <w:szCs w:val="24"/>
            </w:rPr>
            <w:t>[33]</w:t>
          </w:r>
          <w:r>
            <w:rPr>
              <w:rFonts w:eastAsia="Times New Roman"/>
              <w:sz w:val="24"/>
              <w:szCs w:val="24"/>
            </w:rPr>
            <w:tab/>
          </w:r>
          <w:r w:rsidR="00D71A10" w:rsidRPr="00E3757D">
            <w:rPr>
              <w:rFonts w:eastAsia="Times New Roman"/>
              <w:sz w:val="24"/>
              <w:szCs w:val="24"/>
            </w:rPr>
            <w:t xml:space="preserve">He also stated that he had very late dealings with the Appellant company and although he had been negotiating the share transfer for six months with Qatari </w:t>
          </w:r>
          <w:proofErr w:type="spellStart"/>
          <w:r w:rsidR="00D71A10" w:rsidRPr="00E3757D">
            <w:rPr>
              <w:rFonts w:eastAsia="Times New Roman"/>
              <w:sz w:val="24"/>
              <w:szCs w:val="24"/>
            </w:rPr>
            <w:t>Diar</w:t>
          </w:r>
          <w:proofErr w:type="spellEnd"/>
          <w:r w:rsidR="00D71A10" w:rsidRPr="00E3757D">
            <w:rPr>
              <w:rFonts w:eastAsia="Times New Roman"/>
              <w:sz w:val="24"/>
              <w:szCs w:val="24"/>
            </w:rPr>
            <w:t xml:space="preserve">, it was only on the eve of the completion of the transfer that his team brought the service fee demand from the Appellant to his attention and that this was very much like “a gun pointing to his temple.” </w:t>
          </w:r>
          <w:r w:rsidR="00D71A10" w:rsidRPr="00E3757D">
            <w:rPr>
              <w:rFonts w:eastAsia="Times New Roman"/>
              <w:sz w:val="24"/>
              <w:szCs w:val="24"/>
            </w:rPr>
            <w:lastRenderedPageBreak/>
            <w:t>He said this was a complete surprise as he had only been dealing with the Appellant as representatives of Qatari Diary. He saw the Appellant as “a buyer ask[</w:t>
          </w:r>
          <w:proofErr w:type="spellStart"/>
          <w:r w:rsidR="00D71A10" w:rsidRPr="00E3757D">
            <w:rPr>
              <w:rFonts w:eastAsia="Times New Roman"/>
              <w:sz w:val="24"/>
              <w:szCs w:val="24"/>
            </w:rPr>
            <w:t>ing</w:t>
          </w:r>
          <w:proofErr w:type="spellEnd"/>
          <w:r w:rsidR="00D71A10" w:rsidRPr="00E3757D">
            <w:rPr>
              <w:rFonts w:eastAsia="Times New Roman"/>
              <w:sz w:val="24"/>
              <w:szCs w:val="24"/>
            </w:rPr>
            <w:t>] for commission on their purchase</w:t>
          </w:r>
          <w:proofErr w:type="gramStart"/>
          <w:r w:rsidR="00D71A10" w:rsidRPr="00E3757D">
            <w:rPr>
              <w:rFonts w:eastAsia="Times New Roman"/>
              <w:sz w:val="24"/>
              <w:szCs w:val="24"/>
            </w:rPr>
            <w:t>.(</w:t>
          </w:r>
          <w:proofErr w:type="gramEnd"/>
          <w:r w:rsidR="00D71A10" w:rsidRPr="00E3757D">
            <w:rPr>
              <w:rFonts w:eastAsia="Times New Roman"/>
              <w:sz w:val="24"/>
              <w:szCs w:val="24"/>
            </w:rPr>
            <w:t>sic)”</w:t>
          </w:r>
        </w:p>
        <w:p w:rsidR="00D71A10" w:rsidRPr="00E3757D" w:rsidRDefault="00D71A10" w:rsidP="005C3C97">
          <w:pPr>
            <w:spacing w:after="240" w:line="360" w:lineRule="auto"/>
            <w:ind w:left="720"/>
            <w:jc w:val="both"/>
            <w:rPr>
              <w:rFonts w:eastAsia="Times New Roman"/>
              <w:b/>
              <w:sz w:val="24"/>
              <w:szCs w:val="24"/>
            </w:rPr>
          </w:pPr>
          <w:r w:rsidRPr="00E3757D">
            <w:rPr>
              <w:rFonts w:eastAsia="Times New Roman"/>
              <w:b/>
              <w:sz w:val="24"/>
              <w:szCs w:val="24"/>
            </w:rPr>
            <w:t xml:space="preserve">Eddy </w:t>
          </w:r>
          <w:proofErr w:type="spellStart"/>
          <w:r w:rsidRPr="00E3757D">
            <w:rPr>
              <w:rFonts w:eastAsia="Times New Roman"/>
              <w:b/>
              <w:sz w:val="24"/>
              <w:szCs w:val="24"/>
            </w:rPr>
            <w:t>Mancienne</w:t>
          </w:r>
          <w:proofErr w:type="spellEnd"/>
        </w:p>
        <w:p w:rsidR="00D71A10" w:rsidRPr="00E3757D" w:rsidRDefault="00D92EA8" w:rsidP="005C3C97">
          <w:pPr>
            <w:spacing w:after="240" w:line="360" w:lineRule="auto"/>
            <w:ind w:left="709" w:hanging="709"/>
            <w:jc w:val="both"/>
            <w:rPr>
              <w:rFonts w:eastAsia="Times New Roman"/>
              <w:sz w:val="24"/>
              <w:szCs w:val="24"/>
            </w:rPr>
          </w:pPr>
          <w:r>
            <w:rPr>
              <w:rFonts w:eastAsia="Times New Roman"/>
              <w:sz w:val="24"/>
              <w:szCs w:val="24"/>
            </w:rPr>
            <w:t>[34]</w:t>
          </w:r>
          <w:r>
            <w:rPr>
              <w:rFonts w:eastAsia="Times New Roman"/>
              <w:sz w:val="24"/>
              <w:szCs w:val="24"/>
            </w:rPr>
            <w:tab/>
          </w:r>
          <w:proofErr w:type="spellStart"/>
          <w:r w:rsidR="00D71A10" w:rsidRPr="00E3757D">
            <w:rPr>
              <w:rFonts w:eastAsia="Times New Roman"/>
              <w:sz w:val="24"/>
              <w:szCs w:val="24"/>
            </w:rPr>
            <w:t>Mr.</w:t>
          </w:r>
          <w:proofErr w:type="spellEnd"/>
          <w:r w:rsidR="00D71A10" w:rsidRPr="00E3757D">
            <w:rPr>
              <w:rFonts w:eastAsia="Times New Roman"/>
              <w:sz w:val="24"/>
              <w:szCs w:val="24"/>
            </w:rPr>
            <w:t xml:space="preserve"> </w:t>
          </w:r>
          <w:proofErr w:type="spellStart"/>
          <w:r w:rsidR="00D71A10" w:rsidRPr="00E3757D">
            <w:rPr>
              <w:rFonts w:eastAsia="Times New Roman"/>
              <w:sz w:val="24"/>
              <w:szCs w:val="24"/>
            </w:rPr>
            <w:t>Manciene</w:t>
          </w:r>
          <w:proofErr w:type="spellEnd"/>
          <w:r w:rsidR="00D71A10" w:rsidRPr="00E3757D">
            <w:rPr>
              <w:rFonts w:eastAsia="Times New Roman"/>
              <w:sz w:val="24"/>
              <w:szCs w:val="24"/>
            </w:rPr>
            <w:t xml:space="preserve"> testified under oath but as we have stated before (paragraph 13 supra), his sworn evidence varied little from his personal answers and we need not comment further.</w:t>
          </w:r>
        </w:p>
        <w:p w:rsidR="00D71A10" w:rsidRPr="00E3757D" w:rsidRDefault="00D71A10" w:rsidP="005C3C97">
          <w:pPr>
            <w:spacing w:after="240" w:line="360" w:lineRule="auto"/>
            <w:ind w:left="720" w:hanging="11"/>
            <w:jc w:val="both"/>
            <w:rPr>
              <w:rFonts w:eastAsia="Times New Roman"/>
              <w:b/>
              <w:sz w:val="24"/>
              <w:szCs w:val="24"/>
            </w:rPr>
          </w:pPr>
          <w:r w:rsidRPr="00E3757D">
            <w:rPr>
              <w:rFonts w:eastAsia="Times New Roman"/>
              <w:b/>
              <w:sz w:val="24"/>
              <w:szCs w:val="24"/>
            </w:rPr>
            <w:t>The decision of the Supreme Court</w:t>
          </w:r>
        </w:p>
        <w:p w:rsidR="00D71A10" w:rsidRPr="00E3757D" w:rsidRDefault="00D92EA8" w:rsidP="005C3C97">
          <w:pPr>
            <w:spacing w:after="240" w:line="360" w:lineRule="auto"/>
            <w:ind w:left="709" w:hanging="709"/>
            <w:jc w:val="both"/>
            <w:rPr>
              <w:rFonts w:eastAsia="Times New Roman"/>
              <w:sz w:val="24"/>
              <w:szCs w:val="24"/>
            </w:rPr>
          </w:pPr>
          <w:r>
            <w:rPr>
              <w:rFonts w:eastAsia="Times New Roman"/>
              <w:sz w:val="24"/>
              <w:szCs w:val="24"/>
            </w:rPr>
            <w:t>[35]</w:t>
          </w:r>
          <w:r>
            <w:rPr>
              <w:rFonts w:eastAsia="Times New Roman"/>
              <w:sz w:val="24"/>
              <w:szCs w:val="24"/>
            </w:rPr>
            <w:tab/>
          </w:r>
          <w:r w:rsidR="00D71A10" w:rsidRPr="00E3757D">
            <w:rPr>
              <w:rFonts w:eastAsia="Times New Roman"/>
              <w:sz w:val="24"/>
              <w:szCs w:val="24"/>
            </w:rPr>
            <w:t xml:space="preserve">The learned Chief Justice after examining the evidence concluded that Qatari </w:t>
          </w:r>
          <w:proofErr w:type="spellStart"/>
          <w:r w:rsidR="00D71A10" w:rsidRPr="00E3757D">
            <w:rPr>
              <w:rFonts w:eastAsia="Times New Roman"/>
              <w:sz w:val="24"/>
              <w:szCs w:val="24"/>
            </w:rPr>
            <w:t>Diar</w:t>
          </w:r>
          <w:proofErr w:type="spellEnd"/>
          <w:r w:rsidR="00D71A10" w:rsidRPr="00E3757D">
            <w:rPr>
              <w:rFonts w:eastAsia="Times New Roman"/>
              <w:sz w:val="24"/>
              <w:szCs w:val="24"/>
            </w:rPr>
            <w:t xml:space="preserve"> was not a nominee of Voyager and that no service fee was valid or enforceable. He was of the view that the directors of </w:t>
          </w:r>
          <w:proofErr w:type="spellStart"/>
          <w:r w:rsidR="00D71A10" w:rsidRPr="00E3757D">
            <w:rPr>
              <w:rFonts w:eastAsia="Times New Roman"/>
              <w:sz w:val="24"/>
              <w:szCs w:val="24"/>
            </w:rPr>
            <w:t>Latitutes</w:t>
          </w:r>
          <w:proofErr w:type="spellEnd"/>
          <w:r w:rsidR="00D71A10" w:rsidRPr="00E3757D">
            <w:rPr>
              <w:rFonts w:eastAsia="Times New Roman"/>
              <w:sz w:val="24"/>
              <w:szCs w:val="24"/>
            </w:rPr>
            <w:t xml:space="preserve"> were working for and on behalf of the purchasers and that there was scant evidence of any services provided for the distinct benefit of JFA Holdings.</w:t>
          </w:r>
        </w:p>
        <w:p w:rsidR="00D71A10" w:rsidRPr="00E3757D" w:rsidRDefault="00D92EA8" w:rsidP="005C3C97">
          <w:pPr>
            <w:spacing w:after="240" w:line="360" w:lineRule="auto"/>
            <w:ind w:left="709" w:hanging="709"/>
            <w:jc w:val="both"/>
            <w:rPr>
              <w:rFonts w:eastAsia="Times New Roman"/>
              <w:sz w:val="24"/>
              <w:szCs w:val="24"/>
            </w:rPr>
          </w:pPr>
          <w:r>
            <w:rPr>
              <w:rFonts w:eastAsia="Times New Roman"/>
              <w:sz w:val="24"/>
              <w:szCs w:val="24"/>
            </w:rPr>
            <w:t>[36]</w:t>
          </w:r>
          <w:r>
            <w:rPr>
              <w:rFonts w:eastAsia="Times New Roman"/>
              <w:sz w:val="24"/>
              <w:szCs w:val="24"/>
            </w:rPr>
            <w:tab/>
          </w:r>
          <w:r w:rsidR="00D71A10" w:rsidRPr="00E3757D">
            <w:rPr>
              <w:rFonts w:eastAsia="Times New Roman"/>
              <w:sz w:val="24"/>
              <w:szCs w:val="24"/>
            </w:rPr>
            <w:t>He held however, that the service agreement had indeed been drafted by the 1</w:t>
          </w:r>
          <w:r w:rsidR="00D71A10" w:rsidRPr="00E3757D">
            <w:rPr>
              <w:rFonts w:eastAsia="Times New Roman"/>
              <w:sz w:val="24"/>
              <w:szCs w:val="24"/>
              <w:vertAlign w:val="superscript"/>
            </w:rPr>
            <w:t>st</w:t>
          </w:r>
          <w:r w:rsidR="00D71A10" w:rsidRPr="00E3757D">
            <w:rPr>
              <w:rFonts w:eastAsia="Times New Roman"/>
              <w:sz w:val="24"/>
              <w:szCs w:val="24"/>
            </w:rPr>
            <w:t xml:space="preserve"> Appellant and that he did not find </w:t>
          </w:r>
          <w:proofErr w:type="spellStart"/>
          <w:r w:rsidR="00D71A10" w:rsidRPr="00E3757D">
            <w:rPr>
              <w:rFonts w:eastAsia="Times New Roman"/>
              <w:sz w:val="24"/>
              <w:szCs w:val="24"/>
            </w:rPr>
            <w:t>Mr.</w:t>
          </w:r>
          <w:proofErr w:type="spellEnd"/>
          <w:r w:rsidR="00D71A10" w:rsidRPr="00E3757D">
            <w:rPr>
              <w:rFonts w:eastAsia="Times New Roman"/>
              <w:sz w:val="24"/>
              <w:szCs w:val="24"/>
            </w:rPr>
            <w:t xml:space="preserve"> Albert credible as regards the duress or fraud alleged. He therefore dismissed the Respondents’ counterclaim.</w:t>
          </w:r>
        </w:p>
        <w:p w:rsidR="00D71A10" w:rsidRPr="00E3757D" w:rsidRDefault="00D92EA8" w:rsidP="005C3C97">
          <w:pPr>
            <w:spacing w:after="240" w:line="360" w:lineRule="auto"/>
            <w:ind w:left="709" w:hanging="709"/>
            <w:jc w:val="both"/>
            <w:rPr>
              <w:rFonts w:eastAsia="Times New Roman"/>
              <w:sz w:val="24"/>
              <w:szCs w:val="24"/>
            </w:rPr>
          </w:pPr>
          <w:r>
            <w:rPr>
              <w:rFonts w:eastAsia="Times New Roman"/>
              <w:sz w:val="24"/>
              <w:szCs w:val="24"/>
            </w:rPr>
            <w:t>[37]</w:t>
          </w:r>
          <w:r>
            <w:rPr>
              <w:rFonts w:eastAsia="Times New Roman"/>
              <w:sz w:val="24"/>
              <w:szCs w:val="24"/>
            </w:rPr>
            <w:tab/>
          </w:r>
          <w:r w:rsidR="00D71A10" w:rsidRPr="00E3757D">
            <w:rPr>
              <w:rFonts w:eastAsia="Times New Roman"/>
              <w:sz w:val="24"/>
              <w:szCs w:val="24"/>
            </w:rPr>
            <w:t>He considered the service fee agreement between the parties a vehicle for a secret commission payable to the agent of the purchaser of the shares. As the evidence before him was limited, he was not willing to find this agreement enforceable. In the circumstances he also dismissed the Appellant’s claim.</w:t>
          </w:r>
        </w:p>
        <w:p w:rsidR="00D71A10" w:rsidRPr="00E3757D" w:rsidRDefault="00D71A10" w:rsidP="005C3C97">
          <w:pPr>
            <w:spacing w:after="240" w:line="360" w:lineRule="auto"/>
            <w:ind w:left="720" w:hanging="11"/>
            <w:jc w:val="both"/>
            <w:rPr>
              <w:rFonts w:eastAsia="Times New Roman"/>
              <w:b/>
              <w:sz w:val="24"/>
              <w:szCs w:val="24"/>
            </w:rPr>
          </w:pPr>
          <w:r w:rsidRPr="00E3757D">
            <w:rPr>
              <w:rFonts w:eastAsia="Times New Roman"/>
              <w:b/>
              <w:sz w:val="24"/>
              <w:szCs w:val="24"/>
            </w:rPr>
            <w:t>The Appeal before us.</w:t>
          </w:r>
        </w:p>
        <w:p w:rsidR="00D71A10" w:rsidRPr="00E3757D" w:rsidRDefault="00D92EA8" w:rsidP="005C3C97">
          <w:pPr>
            <w:spacing w:after="240" w:line="360" w:lineRule="auto"/>
            <w:jc w:val="both"/>
            <w:rPr>
              <w:rFonts w:eastAsia="Times New Roman"/>
              <w:sz w:val="24"/>
              <w:szCs w:val="24"/>
            </w:rPr>
          </w:pPr>
          <w:r>
            <w:rPr>
              <w:rFonts w:eastAsia="Times New Roman"/>
              <w:sz w:val="24"/>
              <w:szCs w:val="24"/>
            </w:rPr>
            <w:t>[38]</w:t>
          </w:r>
          <w:r>
            <w:rPr>
              <w:rFonts w:eastAsia="Times New Roman"/>
              <w:sz w:val="24"/>
              <w:szCs w:val="24"/>
            </w:rPr>
            <w:tab/>
          </w:r>
          <w:r w:rsidR="00D71A10" w:rsidRPr="00E3757D">
            <w:rPr>
              <w:rFonts w:eastAsia="Times New Roman"/>
              <w:sz w:val="24"/>
              <w:szCs w:val="24"/>
            </w:rPr>
            <w:t>Both parties have appealed the decision of the learned Chief Justice.</w:t>
          </w:r>
        </w:p>
        <w:p w:rsidR="00D71A10" w:rsidRPr="00E3757D" w:rsidRDefault="00D92EA8" w:rsidP="005C3C97">
          <w:pPr>
            <w:spacing w:after="240" w:line="360" w:lineRule="auto"/>
            <w:ind w:left="709" w:hanging="709"/>
            <w:jc w:val="both"/>
            <w:rPr>
              <w:rFonts w:eastAsia="Times New Roman"/>
              <w:sz w:val="24"/>
              <w:szCs w:val="24"/>
            </w:rPr>
          </w:pPr>
          <w:r>
            <w:rPr>
              <w:rFonts w:eastAsia="Times New Roman"/>
              <w:sz w:val="24"/>
              <w:szCs w:val="24"/>
            </w:rPr>
            <w:t>[39]</w:t>
          </w:r>
          <w:r>
            <w:rPr>
              <w:rFonts w:eastAsia="Times New Roman"/>
              <w:sz w:val="24"/>
              <w:szCs w:val="24"/>
            </w:rPr>
            <w:tab/>
          </w:r>
          <w:r w:rsidR="00D71A10" w:rsidRPr="00E3757D">
            <w:rPr>
              <w:rFonts w:eastAsia="Times New Roman"/>
              <w:sz w:val="24"/>
              <w:szCs w:val="24"/>
            </w:rPr>
            <w:t xml:space="preserve">The Appellant has filed numerous grounds of appeal under head, sub heads and further sub heads which are if not otiose, at the very least confusing.  The Respondents have filed two grounds of appeal. </w:t>
          </w:r>
        </w:p>
        <w:p w:rsidR="00D71A10" w:rsidRPr="00E3757D" w:rsidRDefault="00D71A10" w:rsidP="005C3C97">
          <w:pPr>
            <w:spacing w:after="240" w:line="360" w:lineRule="auto"/>
            <w:ind w:left="720"/>
            <w:jc w:val="both"/>
            <w:rPr>
              <w:rFonts w:eastAsia="Times New Roman"/>
              <w:sz w:val="24"/>
              <w:szCs w:val="24"/>
            </w:rPr>
          </w:pPr>
          <w:r w:rsidRPr="00E3757D">
            <w:rPr>
              <w:rFonts w:eastAsia="Times New Roman"/>
              <w:sz w:val="24"/>
              <w:szCs w:val="24"/>
            </w:rPr>
            <w:t xml:space="preserve">In essence, the follow issues are raised for our decision: whether there was a nominee relationship between Voyager and Qatari </w:t>
          </w:r>
          <w:proofErr w:type="spellStart"/>
          <w:r w:rsidRPr="00E3757D">
            <w:rPr>
              <w:rFonts w:eastAsia="Times New Roman"/>
              <w:sz w:val="24"/>
              <w:szCs w:val="24"/>
            </w:rPr>
            <w:t>Diar</w:t>
          </w:r>
          <w:proofErr w:type="spellEnd"/>
          <w:r w:rsidRPr="00E3757D">
            <w:rPr>
              <w:rFonts w:eastAsia="Times New Roman"/>
              <w:sz w:val="24"/>
              <w:szCs w:val="24"/>
            </w:rPr>
            <w:t xml:space="preserve">, whether there was an object to the service </w:t>
          </w:r>
          <w:r w:rsidRPr="00E3757D">
            <w:rPr>
              <w:rFonts w:eastAsia="Times New Roman"/>
              <w:sz w:val="24"/>
              <w:szCs w:val="24"/>
            </w:rPr>
            <w:lastRenderedPageBreak/>
            <w:t xml:space="preserve">agreement and whether the Appellant acted fraudulently or whether it applied duress on the Respondents in obtaining the signature of the contract for the service fee. </w:t>
          </w:r>
        </w:p>
        <w:p w:rsidR="00D71A10" w:rsidRPr="00E3757D" w:rsidRDefault="00D71A10" w:rsidP="005C3C97">
          <w:pPr>
            <w:spacing w:after="240" w:line="360" w:lineRule="auto"/>
            <w:ind w:left="720" w:hanging="11"/>
            <w:jc w:val="both"/>
            <w:rPr>
              <w:rFonts w:eastAsia="Times New Roman"/>
              <w:b/>
              <w:sz w:val="24"/>
              <w:szCs w:val="24"/>
            </w:rPr>
          </w:pPr>
          <w:r w:rsidRPr="00E3757D">
            <w:rPr>
              <w:rFonts w:eastAsia="Times New Roman"/>
              <w:b/>
              <w:sz w:val="24"/>
              <w:szCs w:val="24"/>
            </w:rPr>
            <w:t xml:space="preserve">Was Qatari </w:t>
          </w:r>
          <w:proofErr w:type="spellStart"/>
          <w:r w:rsidRPr="00E3757D">
            <w:rPr>
              <w:rFonts w:eastAsia="Times New Roman"/>
              <w:b/>
              <w:sz w:val="24"/>
              <w:szCs w:val="24"/>
            </w:rPr>
            <w:t>Diar</w:t>
          </w:r>
          <w:proofErr w:type="spellEnd"/>
          <w:r w:rsidRPr="00E3757D">
            <w:rPr>
              <w:rFonts w:eastAsia="Times New Roman"/>
              <w:b/>
              <w:sz w:val="24"/>
              <w:szCs w:val="24"/>
            </w:rPr>
            <w:t xml:space="preserve"> the nominee of </w:t>
          </w:r>
          <w:proofErr w:type="gramStart"/>
          <w:r w:rsidRPr="00E3757D">
            <w:rPr>
              <w:rFonts w:eastAsia="Times New Roman"/>
              <w:b/>
              <w:sz w:val="24"/>
              <w:szCs w:val="24"/>
            </w:rPr>
            <w:t>Voyager</w:t>
          </w:r>
          <w:proofErr w:type="gramEnd"/>
        </w:p>
        <w:p w:rsidR="00D71A10" w:rsidRPr="00E3757D" w:rsidRDefault="00D92EA8" w:rsidP="005C3C97">
          <w:pPr>
            <w:spacing w:after="240" w:line="360" w:lineRule="auto"/>
            <w:ind w:left="709" w:hanging="709"/>
            <w:jc w:val="both"/>
            <w:rPr>
              <w:rFonts w:eastAsia="Times New Roman"/>
              <w:sz w:val="24"/>
              <w:szCs w:val="24"/>
            </w:rPr>
          </w:pPr>
          <w:r>
            <w:rPr>
              <w:rFonts w:eastAsia="Times New Roman"/>
              <w:sz w:val="24"/>
              <w:szCs w:val="24"/>
            </w:rPr>
            <w:t>[40]</w:t>
          </w:r>
          <w:r>
            <w:rPr>
              <w:rFonts w:eastAsia="Times New Roman"/>
              <w:sz w:val="24"/>
              <w:szCs w:val="24"/>
            </w:rPr>
            <w:tab/>
          </w:r>
          <w:r w:rsidR="00D71A10" w:rsidRPr="00E3757D">
            <w:rPr>
              <w:rFonts w:eastAsia="Times New Roman"/>
              <w:sz w:val="24"/>
              <w:szCs w:val="24"/>
            </w:rPr>
            <w:t>It became of crucial importance to the Appellant that a finding was made that the transfer of the 1</w:t>
          </w:r>
          <w:r w:rsidR="00D71A10" w:rsidRPr="00E3757D">
            <w:rPr>
              <w:rFonts w:eastAsia="Times New Roman"/>
              <w:sz w:val="24"/>
              <w:szCs w:val="24"/>
              <w:vertAlign w:val="superscript"/>
            </w:rPr>
            <w:t>st</w:t>
          </w:r>
          <w:r w:rsidR="00D71A10" w:rsidRPr="00E3757D">
            <w:rPr>
              <w:rFonts w:eastAsia="Times New Roman"/>
              <w:sz w:val="24"/>
              <w:szCs w:val="24"/>
            </w:rPr>
            <w:t xml:space="preserve"> Respondent’s shares was effected to a nominee of Voyager to satisfy the condition of the service agreement. Without this finding, payment to them would not be due.</w:t>
          </w:r>
        </w:p>
        <w:p w:rsidR="00D71A10" w:rsidRPr="00E3757D" w:rsidRDefault="00D92EA8" w:rsidP="005C3C97">
          <w:pPr>
            <w:spacing w:after="240" w:line="360" w:lineRule="auto"/>
            <w:ind w:left="709" w:hanging="709"/>
            <w:jc w:val="both"/>
            <w:rPr>
              <w:rFonts w:eastAsia="Times New Roman"/>
              <w:sz w:val="24"/>
              <w:szCs w:val="24"/>
            </w:rPr>
          </w:pPr>
          <w:r>
            <w:rPr>
              <w:rFonts w:eastAsia="Times New Roman"/>
              <w:sz w:val="24"/>
              <w:szCs w:val="24"/>
            </w:rPr>
            <w:t>[41]</w:t>
          </w:r>
          <w:r>
            <w:rPr>
              <w:rFonts w:eastAsia="Times New Roman"/>
              <w:sz w:val="24"/>
              <w:szCs w:val="24"/>
            </w:rPr>
            <w:tab/>
          </w:r>
          <w:proofErr w:type="spellStart"/>
          <w:r w:rsidR="00D71A10" w:rsidRPr="00E3757D">
            <w:rPr>
              <w:rFonts w:eastAsia="Times New Roman"/>
              <w:sz w:val="24"/>
              <w:szCs w:val="24"/>
            </w:rPr>
            <w:t>Mr.</w:t>
          </w:r>
          <w:proofErr w:type="spellEnd"/>
          <w:r w:rsidR="00D71A10" w:rsidRPr="00E3757D">
            <w:rPr>
              <w:rFonts w:eastAsia="Times New Roman"/>
              <w:sz w:val="24"/>
              <w:szCs w:val="24"/>
            </w:rPr>
            <w:t xml:space="preserve"> </w:t>
          </w:r>
          <w:proofErr w:type="spellStart"/>
          <w:r w:rsidR="00D71A10" w:rsidRPr="00E3757D">
            <w:rPr>
              <w:rFonts w:eastAsia="Times New Roman"/>
              <w:sz w:val="24"/>
              <w:szCs w:val="24"/>
            </w:rPr>
            <w:t>Hoareau</w:t>
          </w:r>
          <w:proofErr w:type="spellEnd"/>
          <w:r w:rsidR="00D71A10" w:rsidRPr="00E3757D">
            <w:rPr>
              <w:rFonts w:eastAsia="Times New Roman"/>
              <w:sz w:val="24"/>
              <w:szCs w:val="24"/>
            </w:rPr>
            <w:t xml:space="preserve"> for the Appellants submitted that it was an error on the part of the learned Chief</w:t>
          </w:r>
          <w:r w:rsidR="00427396">
            <w:rPr>
              <w:rFonts w:eastAsia="Times New Roman"/>
              <w:sz w:val="24"/>
              <w:szCs w:val="24"/>
            </w:rPr>
            <w:t xml:space="preserve"> Justice</w:t>
          </w:r>
          <w:r w:rsidR="00D71A10" w:rsidRPr="00E3757D">
            <w:rPr>
              <w:rFonts w:eastAsia="Times New Roman"/>
              <w:sz w:val="24"/>
              <w:szCs w:val="24"/>
            </w:rPr>
            <w:t xml:space="preserve"> to interpret the term </w:t>
          </w:r>
          <w:r w:rsidR="00D71A10" w:rsidRPr="00E3757D">
            <w:rPr>
              <w:rFonts w:eastAsia="Times New Roman"/>
              <w:i/>
              <w:sz w:val="24"/>
              <w:szCs w:val="24"/>
            </w:rPr>
            <w:t>nominee</w:t>
          </w:r>
          <w:r w:rsidR="00D71A10" w:rsidRPr="00E3757D">
            <w:rPr>
              <w:rFonts w:eastAsia="Times New Roman"/>
              <w:sz w:val="24"/>
              <w:szCs w:val="24"/>
            </w:rPr>
            <w:t xml:space="preserve"> as he did but also in his omission to find evidence of the nominee relationship between Voyager and Qatari </w:t>
          </w:r>
          <w:proofErr w:type="spellStart"/>
          <w:r w:rsidR="00D71A10" w:rsidRPr="00E3757D">
            <w:rPr>
              <w:rFonts w:eastAsia="Times New Roman"/>
              <w:sz w:val="24"/>
              <w:szCs w:val="24"/>
            </w:rPr>
            <w:t>Diar</w:t>
          </w:r>
          <w:proofErr w:type="spellEnd"/>
          <w:r w:rsidR="00D71A10" w:rsidRPr="00E3757D">
            <w:rPr>
              <w:rFonts w:eastAsia="Times New Roman"/>
              <w:sz w:val="24"/>
              <w:szCs w:val="24"/>
            </w:rPr>
            <w:t>.</w:t>
          </w:r>
        </w:p>
        <w:p w:rsidR="00D71A10" w:rsidRPr="00E3757D" w:rsidRDefault="00D92EA8" w:rsidP="005C3C97">
          <w:pPr>
            <w:spacing w:after="240" w:line="360" w:lineRule="auto"/>
            <w:ind w:left="709" w:hanging="709"/>
            <w:jc w:val="both"/>
            <w:rPr>
              <w:rFonts w:eastAsia="Times New Roman"/>
              <w:sz w:val="24"/>
              <w:szCs w:val="24"/>
            </w:rPr>
          </w:pPr>
          <w:r>
            <w:rPr>
              <w:rFonts w:eastAsia="Times New Roman"/>
              <w:sz w:val="24"/>
              <w:szCs w:val="24"/>
            </w:rPr>
            <w:t>[42]</w:t>
          </w:r>
          <w:r>
            <w:rPr>
              <w:rFonts w:eastAsia="Times New Roman"/>
              <w:sz w:val="24"/>
              <w:szCs w:val="24"/>
            </w:rPr>
            <w:tab/>
          </w:r>
          <w:r w:rsidR="00D71A10" w:rsidRPr="00E3757D">
            <w:rPr>
              <w:rFonts w:eastAsia="Times New Roman"/>
              <w:sz w:val="24"/>
              <w:szCs w:val="24"/>
            </w:rPr>
            <w:t xml:space="preserve">In terms of the definition of </w:t>
          </w:r>
          <w:r w:rsidR="00D71A10" w:rsidRPr="00E3757D">
            <w:rPr>
              <w:rFonts w:eastAsia="Times New Roman"/>
              <w:i/>
              <w:sz w:val="24"/>
              <w:szCs w:val="24"/>
            </w:rPr>
            <w:t xml:space="preserve">nominee, </w:t>
          </w:r>
          <w:proofErr w:type="spellStart"/>
          <w:r w:rsidR="00D71A10" w:rsidRPr="00E3757D">
            <w:rPr>
              <w:rFonts w:eastAsia="Times New Roman"/>
              <w:sz w:val="24"/>
              <w:szCs w:val="24"/>
            </w:rPr>
            <w:t>Mr.</w:t>
          </w:r>
          <w:proofErr w:type="spellEnd"/>
          <w:r w:rsidR="00D71A10" w:rsidRPr="00E3757D">
            <w:rPr>
              <w:rFonts w:eastAsia="Times New Roman"/>
              <w:sz w:val="24"/>
              <w:szCs w:val="24"/>
            </w:rPr>
            <w:t xml:space="preserve"> </w:t>
          </w:r>
          <w:proofErr w:type="spellStart"/>
          <w:r w:rsidR="00D71A10" w:rsidRPr="00E3757D">
            <w:rPr>
              <w:rFonts w:eastAsia="Times New Roman"/>
              <w:sz w:val="24"/>
              <w:szCs w:val="24"/>
            </w:rPr>
            <w:t>Hoareau</w:t>
          </w:r>
          <w:proofErr w:type="spellEnd"/>
          <w:r w:rsidR="00D71A10" w:rsidRPr="00E3757D">
            <w:rPr>
              <w:rFonts w:eastAsia="Times New Roman"/>
              <w:sz w:val="24"/>
              <w:szCs w:val="24"/>
            </w:rPr>
            <w:t xml:space="preserve"> has urged this Court to adopt a “more natural and common definition of nominee” and has stated that article 1135, 1166-1158 and 1162 and 1163 of the Civil Code should be taken into consideration. These provisions relate in particular to interpretation of contracts. </w:t>
          </w:r>
          <w:proofErr w:type="spellStart"/>
          <w:r w:rsidR="00D71A10" w:rsidRPr="00E3757D">
            <w:rPr>
              <w:rFonts w:eastAsia="Times New Roman"/>
              <w:sz w:val="24"/>
              <w:szCs w:val="24"/>
            </w:rPr>
            <w:t>Mr.</w:t>
          </w:r>
          <w:proofErr w:type="spellEnd"/>
          <w:r w:rsidR="00D71A10" w:rsidRPr="00E3757D">
            <w:rPr>
              <w:rFonts w:eastAsia="Times New Roman"/>
              <w:sz w:val="24"/>
              <w:szCs w:val="24"/>
            </w:rPr>
            <w:t xml:space="preserve"> </w:t>
          </w:r>
          <w:proofErr w:type="spellStart"/>
          <w:r w:rsidR="00D71A10" w:rsidRPr="00E3757D">
            <w:rPr>
              <w:rFonts w:eastAsia="Times New Roman"/>
              <w:sz w:val="24"/>
              <w:szCs w:val="24"/>
            </w:rPr>
            <w:t>Hoareau</w:t>
          </w:r>
          <w:proofErr w:type="spellEnd"/>
          <w:r w:rsidR="00D71A10" w:rsidRPr="00E3757D">
            <w:rPr>
              <w:rFonts w:eastAsia="Times New Roman"/>
              <w:sz w:val="24"/>
              <w:szCs w:val="24"/>
            </w:rPr>
            <w:t xml:space="preserve"> has also relied on authorities namely </w:t>
          </w:r>
          <w:r w:rsidR="00D71A10" w:rsidRPr="00E3757D">
            <w:rPr>
              <w:rFonts w:eastAsia="Times New Roman"/>
              <w:i/>
              <w:sz w:val="24"/>
              <w:szCs w:val="24"/>
            </w:rPr>
            <w:t xml:space="preserve">Wilmot and </w:t>
          </w:r>
          <w:proofErr w:type="spellStart"/>
          <w:r w:rsidR="00D71A10" w:rsidRPr="00E3757D">
            <w:rPr>
              <w:rFonts w:eastAsia="Times New Roman"/>
              <w:i/>
              <w:sz w:val="24"/>
              <w:szCs w:val="24"/>
            </w:rPr>
            <w:t>ors</w:t>
          </w:r>
          <w:proofErr w:type="spellEnd"/>
          <w:r w:rsidR="00D71A10" w:rsidRPr="00E3757D">
            <w:rPr>
              <w:rFonts w:eastAsia="Times New Roman"/>
              <w:i/>
              <w:sz w:val="24"/>
              <w:szCs w:val="24"/>
            </w:rPr>
            <w:t xml:space="preserve"> v W &amp; C French</w:t>
          </w:r>
          <w:r w:rsidR="00D71A10" w:rsidRPr="00E3757D">
            <w:rPr>
              <w:rFonts w:eastAsia="Times New Roman"/>
              <w:sz w:val="24"/>
              <w:szCs w:val="24"/>
            </w:rPr>
            <w:t xml:space="preserve"> (Seychelles) Ltd and </w:t>
          </w:r>
          <w:proofErr w:type="spellStart"/>
          <w:r w:rsidR="00D71A10" w:rsidRPr="00E3757D">
            <w:rPr>
              <w:rFonts w:eastAsia="Times New Roman"/>
              <w:sz w:val="24"/>
              <w:szCs w:val="24"/>
            </w:rPr>
            <w:t>ors</w:t>
          </w:r>
          <w:proofErr w:type="spellEnd"/>
          <w:r w:rsidR="00D71A10" w:rsidRPr="00E3757D">
            <w:rPr>
              <w:rFonts w:eastAsia="Times New Roman"/>
              <w:sz w:val="24"/>
              <w:szCs w:val="24"/>
            </w:rPr>
            <w:t xml:space="preserve"> (1972 SLR 144, </w:t>
          </w:r>
          <w:r w:rsidR="00D71A10" w:rsidRPr="00E3757D">
            <w:rPr>
              <w:rFonts w:eastAsia="Times New Roman"/>
              <w:i/>
              <w:sz w:val="24"/>
              <w:szCs w:val="24"/>
            </w:rPr>
            <w:t>Chow v Bossy</w:t>
          </w:r>
          <w:r w:rsidR="00D71A10" w:rsidRPr="00E3757D">
            <w:rPr>
              <w:rFonts w:eastAsia="Times New Roman"/>
              <w:sz w:val="24"/>
              <w:szCs w:val="24"/>
            </w:rPr>
            <w:t xml:space="preserve"> (unreported) SCA 7/2005, </w:t>
          </w:r>
          <w:r w:rsidR="00D71A10" w:rsidRPr="00E3757D">
            <w:rPr>
              <w:rFonts w:eastAsia="Times New Roman"/>
              <w:i/>
              <w:sz w:val="24"/>
              <w:szCs w:val="24"/>
            </w:rPr>
            <w:t xml:space="preserve">Cook v </w:t>
          </w:r>
          <w:proofErr w:type="spellStart"/>
          <w:r w:rsidR="00D71A10" w:rsidRPr="00E3757D">
            <w:rPr>
              <w:rFonts w:eastAsia="Times New Roman"/>
              <w:i/>
              <w:sz w:val="24"/>
              <w:szCs w:val="24"/>
            </w:rPr>
            <w:t>Lefevre</w:t>
          </w:r>
          <w:proofErr w:type="spellEnd"/>
          <w:r w:rsidR="00D71A10" w:rsidRPr="00E3757D">
            <w:rPr>
              <w:rFonts w:eastAsia="Times New Roman"/>
              <w:sz w:val="24"/>
              <w:szCs w:val="24"/>
            </w:rPr>
            <w:t xml:space="preserve"> (1982) SLR 46 and </w:t>
          </w:r>
          <w:proofErr w:type="spellStart"/>
          <w:r w:rsidR="00D71A10" w:rsidRPr="00E3757D">
            <w:rPr>
              <w:rFonts w:eastAsia="Times New Roman"/>
              <w:i/>
              <w:sz w:val="24"/>
              <w:szCs w:val="24"/>
            </w:rPr>
            <w:t>Dogley</w:t>
          </w:r>
          <w:proofErr w:type="spellEnd"/>
          <w:r w:rsidR="00D71A10" w:rsidRPr="00E3757D">
            <w:rPr>
              <w:rFonts w:eastAsia="Times New Roman"/>
              <w:i/>
              <w:sz w:val="24"/>
              <w:szCs w:val="24"/>
            </w:rPr>
            <w:t xml:space="preserve"> v Renaud</w:t>
          </w:r>
          <w:r w:rsidR="00D71A10" w:rsidRPr="00E3757D">
            <w:rPr>
              <w:rFonts w:eastAsia="Times New Roman"/>
              <w:sz w:val="24"/>
              <w:szCs w:val="24"/>
            </w:rPr>
            <w:t xml:space="preserve"> (1982) SLR 187.</w:t>
          </w:r>
        </w:p>
        <w:p w:rsidR="00D71A10" w:rsidRPr="00E3757D" w:rsidRDefault="00D92EA8" w:rsidP="005C3C97">
          <w:pPr>
            <w:spacing w:after="240" w:line="360" w:lineRule="auto"/>
            <w:ind w:left="709" w:hanging="709"/>
            <w:jc w:val="both"/>
            <w:rPr>
              <w:rFonts w:eastAsia="Times New Roman"/>
              <w:sz w:val="24"/>
              <w:szCs w:val="24"/>
            </w:rPr>
          </w:pPr>
          <w:r>
            <w:rPr>
              <w:rFonts w:eastAsia="Times New Roman"/>
              <w:sz w:val="24"/>
              <w:szCs w:val="24"/>
            </w:rPr>
            <w:t>[43]</w:t>
          </w:r>
          <w:r>
            <w:rPr>
              <w:rFonts w:eastAsia="Times New Roman"/>
              <w:sz w:val="24"/>
              <w:szCs w:val="24"/>
            </w:rPr>
            <w:tab/>
          </w:r>
          <w:r w:rsidR="00D71A10" w:rsidRPr="00E3757D">
            <w:rPr>
              <w:rFonts w:eastAsia="Times New Roman"/>
              <w:sz w:val="24"/>
              <w:szCs w:val="24"/>
            </w:rPr>
            <w:t xml:space="preserve">While the authorities cited may assist in determining whether there was a nominee relationship between the Appellant and Qatari </w:t>
          </w:r>
          <w:proofErr w:type="spellStart"/>
          <w:r w:rsidR="00D71A10" w:rsidRPr="00E3757D">
            <w:rPr>
              <w:rFonts w:eastAsia="Times New Roman"/>
              <w:sz w:val="24"/>
              <w:szCs w:val="24"/>
            </w:rPr>
            <w:t>Diar</w:t>
          </w:r>
          <w:proofErr w:type="spellEnd"/>
          <w:r w:rsidR="00D71A10" w:rsidRPr="00E3757D">
            <w:rPr>
              <w:rFonts w:eastAsia="Times New Roman"/>
              <w:sz w:val="24"/>
              <w:szCs w:val="24"/>
            </w:rPr>
            <w:t>, they do not provide a definition of the word nominee. As the word is in fact not defined in Seychellois law, the Chief Justice adopted the ordinary dictionary meaning of the word to state that a nominee is nominated to act on behalf of the principal and a nominee purchaser acquires property on behalf of its principal. We cannot fault this definition and adopt it for a discussion of the evidence adduced.</w:t>
          </w:r>
        </w:p>
        <w:p w:rsidR="00D71A10" w:rsidRPr="00E3757D" w:rsidRDefault="00D92EA8" w:rsidP="005C3C97">
          <w:pPr>
            <w:spacing w:after="240" w:line="360" w:lineRule="auto"/>
            <w:ind w:left="709" w:hanging="709"/>
            <w:jc w:val="both"/>
            <w:rPr>
              <w:rFonts w:eastAsia="Times New Roman"/>
              <w:sz w:val="24"/>
              <w:szCs w:val="24"/>
            </w:rPr>
          </w:pPr>
          <w:r>
            <w:rPr>
              <w:rFonts w:eastAsia="Times New Roman"/>
              <w:sz w:val="24"/>
              <w:szCs w:val="24"/>
            </w:rPr>
            <w:t>[44]</w:t>
          </w:r>
          <w:r>
            <w:rPr>
              <w:rFonts w:eastAsia="Times New Roman"/>
              <w:sz w:val="24"/>
              <w:szCs w:val="24"/>
            </w:rPr>
            <w:tab/>
          </w:r>
          <w:r w:rsidR="00D71A10" w:rsidRPr="00E3757D">
            <w:rPr>
              <w:rFonts w:eastAsia="Times New Roman"/>
              <w:sz w:val="24"/>
              <w:szCs w:val="24"/>
            </w:rPr>
            <w:t xml:space="preserve">The Appellant has largely relied on two pieces of correspondence to assert the </w:t>
          </w:r>
          <w:proofErr w:type="spellStart"/>
          <w:r w:rsidR="00D71A10" w:rsidRPr="00E3757D">
            <w:rPr>
              <w:rFonts w:eastAsia="Times New Roman"/>
              <w:sz w:val="24"/>
              <w:szCs w:val="24"/>
            </w:rPr>
            <w:t>nomineeship</w:t>
          </w:r>
          <w:proofErr w:type="spellEnd"/>
          <w:r w:rsidR="00D71A10" w:rsidRPr="00E3757D">
            <w:rPr>
              <w:rFonts w:eastAsia="Times New Roman"/>
              <w:sz w:val="24"/>
              <w:szCs w:val="24"/>
            </w:rPr>
            <w:t xml:space="preserve"> of Qatari </w:t>
          </w:r>
          <w:proofErr w:type="spellStart"/>
          <w:r w:rsidR="00D71A10" w:rsidRPr="00E3757D">
            <w:rPr>
              <w:rFonts w:eastAsia="Times New Roman"/>
              <w:sz w:val="24"/>
              <w:szCs w:val="24"/>
            </w:rPr>
            <w:t>Diar</w:t>
          </w:r>
          <w:proofErr w:type="spellEnd"/>
          <w:r w:rsidR="00D71A10" w:rsidRPr="00E3757D">
            <w:rPr>
              <w:rFonts w:eastAsia="Times New Roman"/>
              <w:sz w:val="24"/>
              <w:szCs w:val="24"/>
            </w:rPr>
            <w:t>, namely an email of the first of 21</w:t>
          </w:r>
          <w:r w:rsidR="00D71A10" w:rsidRPr="00E3757D">
            <w:rPr>
              <w:rFonts w:eastAsia="Times New Roman"/>
              <w:sz w:val="24"/>
              <w:szCs w:val="24"/>
              <w:vertAlign w:val="superscript"/>
            </w:rPr>
            <w:t>st</w:t>
          </w:r>
          <w:r w:rsidR="00D71A10" w:rsidRPr="00E3757D">
            <w:rPr>
              <w:rFonts w:eastAsia="Times New Roman"/>
              <w:sz w:val="24"/>
              <w:szCs w:val="24"/>
            </w:rPr>
            <w:t xml:space="preserve"> October from Eric Series to Cyril </w:t>
          </w:r>
          <w:proofErr w:type="spellStart"/>
          <w:r w:rsidR="00D71A10" w:rsidRPr="00E3757D">
            <w:rPr>
              <w:rFonts w:eastAsia="Times New Roman"/>
              <w:sz w:val="24"/>
              <w:szCs w:val="24"/>
            </w:rPr>
            <w:t>Bonnelame</w:t>
          </w:r>
          <w:proofErr w:type="spellEnd"/>
          <w:r w:rsidR="00D71A10" w:rsidRPr="00E3757D">
            <w:rPr>
              <w:rFonts w:eastAsia="Times New Roman"/>
              <w:sz w:val="24"/>
              <w:szCs w:val="24"/>
            </w:rPr>
            <w:t xml:space="preserve"> in which </w:t>
          </w:r>
          <w:proofErr w:type="spellStart"/>
          <w:r w:rsidR="00D71A10" w:rsidRPr="00E3757D">
            <w:rPr>
              <w:rFonts w:eastAsia="Times New Roman"/>
              <w:sz w:val="24"/>
              <w:szCs w:val="24"/>
            </w:rPr>
            <w:t>Mr.</w:t>
          </w:r>
          <w:proofErr w:type="spellEnd"/>
          <w:r w:rsidR="00D71A10" w:rsidRPr="00E3757D">
            <w:rPr>
              <w:rFonts w:eastAsia="Times New Roman"/>
              <w:sz w:val="24"/>
              <w:szCs w:val="24"/>
            </w:rPr>
            <w:t xml:space="preserve"> Series confirmed that it was Qatari </w:t>
          </w:r>
          <w:proofErr w:type="spellStart"/>
          <w:r w:rsidR="00D71A10" w:rsidRPr="00E3757D">
            <w:rPr>
              <w:rFonts w:eastAsia="Times New Roman"/>
              <w:sz w:val="24"/>
              <w:szCs w:val="24"/>
            </w:rPr>
            <w:t>Diar</w:t>
          </w:r>
          <w:proofErr w:type="spellEnd"/>
          <w:r w:rsidR="00D71A10" w:rsidRPr="00E3757D">
            <w:rPr>
              <w:rFonts w:eastAsia="Times New Roman"/>
              <w:sz w:val="24"/>
              <w:szCs w:val="24"/>
            </w:rPr>
            <w:t xml:space="preserve"> and not Voyager who would be signing the share transfer agreement (Exhibit P2) and the second of 28</w:t>
          </w:r>
          <w:r w:rsidR="00D71A10" w:rsidRPr="00E3757D">
            <w:rPr>
              <w:rFonts w:eastAsia="Times New Roman"/>
              <w:sz w:val="24"/>
              <w:szCs w:val="24"/>
              <w:vertAlign w:val="superscript"/>
            </w:rPr>
            <w:t xml:space="preserve">th </w:t>
          </w:r>
          <w:r w:rsidR="00D71A10" w:rsidRPr="00E3757D">
            <w:rPr>
              <w:rFonts w:eastAsia="Times New Roman"/>
              <w:sz w:val="24"/>
              <w:szCs w:val="24"/>
            </w:rPr>
            <w:t xml:space="preserve">October in which Mitch </w:t>
          </w:r>
          <w:r w:rsidR="00D71A10">
            <w:rPr>
              <w:rFonts w:eastAsia="Times New Roman"/>
              <w:sz w:val="24"/>
              <w:szCs w:val="24"/>
            </w:rPr>
            <w:t>Barrett</w:t>
          </w:r>
          <w:r w:rsidR="00D71A10" w:rsidRPr="00E3757D">
            <w:rPr>
              <w:rFonts w:eastAsia="Times New Roman"/>
              <w:sz w:val="24"/>
              <w:szCs w:val="24"/>
            </w:rPr>
            <w:t xml:space="preserve"> states that that Qatari </w:t>
          </w:r>
          <w:proofErr w:type="spellStart"/>
          <w:r w:rsidR="00D71A10" w:rsidRPr="00E3757D">
            <w:rPr>
              <w:rFonts w:eastAsia="Times New Roman"/>
              <w:sz w:val="24"/>
              <w:szCs w:val="24"/>
            </w:rPr>
            <w:t>Diar</w:t>
          </w:r>
          <w:proofErr w:type="spellEnd"/>
          <w:r w:rsidR="00D71A10" w:rsidRPr="00E3757D">
            <w:rPr>
              <w:rFonts w:eastAsia="Times New Roman"/>
              <w:sz w:val="24"/>
              <w:szCs w:val="24"/>
            </w:rPr>
            <w:t xml:space="preserve"> would be the acquirer in place of </w:t>
          </w:r>
          <w:r w:rsidR="00D71A10" w:rsidRPr="00E3757D">
            <w:rPr>
              <w:rFonts w:eastAsia="Times New Roman"/>
              <w:sz w:val="24"/>
              <w:szCs w:val="24"/>
            </w:rPr>
            <w:lastRenderedPageBreak/>
            <w:t>Voyager.</w:t>
          </w:r>
        </w:p>
        <w:p w:rsidR="00D71A10" w:rsidRPr="00E3757D" w:rsidRDefault="00D92EA8" w:rsidP="005C3C97">
          <w:pPr>
            <w:spacing w:after="240" w:line="360" w:lineRule="auto"/>
            <w:ind w:left="709" w:hanging="709"/>
            <w:jc w:val="both"/>
            <w:rPr>
              <w:rFonts w:eastAsia="Times New Roman"/>
              <w:sz w:val="24"/>
              <w:szCs w:val="24"/>
            </w:rPr>
          </w:pPr>
          <w:r>
            <w:rPr>
              <w:rFonts w:eastAsia="Times New Roman"/>
              <w:sz w:val="24"/>
              <w:szCs w:val="24"/>
            </w:rPr>
            <w:t>[45]</w:t>
          </w:r>
          <w:r>
            <w:rPr>
              <w:rFonts w:eastAsia="Times New Roman"/>
              <w:sz w:val="24"/>
              <w:szCs w:val="24"/>
            </w:rPr>
            <w:tab/>
          </w:r>
          <w:r w:rsidR="00D71A10" w:rsidRPr="00E3757D">
            <w:rPr>
              <w:rFonts w:eastAsia="Times New Roman"/>
              <w:sz w:val="24"/>
              <w:szCs w:val="24"/>
            </w:rPr>
            <w:t xml:space="preserve">On the other hand, the Respondents have submitted that as the Appellant’s pleadings are to the effect that Qatari </w:t>
          </w:r>
          <w:proofErr w:type="spellStart"/>
          <w:r w:rsidR="00D71A10" w:rsidRPr="00E3757D">
            <w:rPr>
              <w:rFonts w:eastAsia="Times New Roman"/>
              <w:sz w:val="24"/>
              <w:szCs w:val="24"/>
            </w:rPr>
            <w:t>Diar</w:t>
          </w:r>
          <w:proofErr w:type="spellEnd"/>
          <w:r w:rsidR="00D71A10" w:rsidRPr="00E3757D">
            <w:rPr>
              <w:rFonts w:eastAsia="Times New Roman"/>
              <w:sz w:val="24"/>
              <w:szCs w:val="24"/>
            </w:rPr>
            <w:t xml:space="preserve"> was a nominee for Voyager, such evidence should have been brought by the Appellant at trial. However, the persons having knowledge of this </w:t>
          </w:r>
          <w:proofErr w:type="spellStart"/>
          <w:r w:rsidR="00D71A10" w:rsidRPr="00E3757D">
            <w:rPr>
              <w:rFonts w:eastAsia="Times New Roman"/>
              <w:sz w:val="24"/>
              <w:szCs w:val="24"/>
            </w:rPr>
            <w:t>nomineeship</w:t>
          </w:r>
          <w:proofErr w:type="spellEnd"/>
          <w:r w:rsidR="00D71A10" w:rsidRPr="00E3757D">
            <w:rPr>
              <w:rFonts w:eastAsia="Times New Roman"/>
              <w:sz w:val="24"/>
              <w:szCs w:val="24"/>
            </w:rPr>
            <w:t xml:space="preserve">, namely Eric Series and Mark </w:t>
          </w:r>
          <w:proofErr w:type="spellStart"/>
          <w:r w:rsidR="00D71A10" w:rsidRPr="00E3757D">
            <w:rPr>
              <w:rFonts w:eastAsia="Times New Roman"/>
              <w:sz w:val="24"/>
              <w:szCs w:val="24"/>
            </w:rPr>
            <w:t>Broadley</w:t>
          </w:r>
          <w:proofErr w:type="spellEnd"/>
          <w:r w:rsidR="00D71A10" w:rsidRPr="00E3757D">
            <w:rPr>
              <w:rFonts w:eastAsia="Times New Roman"/>
              <w:sz w:val="24"/>
              <w:szCs w:val="24"/>
            </w:rPr>
            <w:t xml:space="preserve"> never testified.</w:t>
          </w:r>
        </w:p>
        <w:p w:rsidR="00D71A10" w:rsidRPr="00E3757D" w:rsidRDefault="00D92EA8" w:rsidP="005C3C97">
          <w:pPr>
            <w:spacing w:after="240" w:line="360" w:lineRule="auto"/>
            <w:ind w:left="709" w:hanging="709"/>
            <w:jc w:val="both"/>
            <w:rPr>
              <w:rFonts w:eastAsia="Times New Roman"/>
              <w:sz w:val="24"/>
              <w:szCs w:val="24"/>
            </w:rPr>
          </w:pPr>
          <w:r>
            <w:rPr>
              <w:rFonts w:eastAsia="Times New Roman"/>
              <w:sz w:val="24"/>
              <w:szCs w:val="24"/>
            </w:rPr>
            <w:t>[46]</w:t>
          </w:r>
          <w:r>
            <w:rPr>
              <w:rFonts w:eastAsia="Times New Roman"/>
              <w:sz w:val="24"/>
              <w:szCs w:val="24"/>
            </w:rPr>
            <w:tab/>
          </w:r>
          <w:r w:rsidR="00D71A10" w:rsidRPr="00E3757D">
            <w:rPr>
              <w:rFonts w:eastAsia="Times New Roman"/>
              <w:sz w:val="24"/>
              <w:szCs w:val="24"/>
            </w:rPr>
            <w:t>We agree with the Respondents</w:t>
          </w:r>
          <w:r w:rsidR="00427396">
            <w:rPr>
              <w:rFonts w:eastAsia="Times New Roman"/>
              <w:sz w:val="24"/>
              <w:szCs w:val="24"/>
            </w:rPr>
            <w:t>’</w:t>
          </w:r>
          <w:r w:rsidR="00D71A10" w:rsidRPr="00E3757D">
            <w:rPr>
              <w:rFonts w:eastAsia="Times New Roman"/>
              <w:sz w:val="24"/>
              <w:szCs w:val="24"/>
            </w:rPr>
            <w:t xml:space="preserve"> submission that it does not suffice to infer evidence of </w:t>
          </w:r>
          <w:proofErr w:type="spellStart"/>
          <w:r w:rsidR="00D71A10" w:rsidRPr="00E3757D">
            <w:rPr>
              <w:rFonts w:eastAsia="Times New Roman"/>
              <w:sz w:val="24"/>
              <w:szCs w:val="24"/>
            </w:rPr>
            <w:t>nomineeship</w:t>
          </w:r>
          <w:proofErr w:type="spellEnd"/>
          <w:r w:rsidR="00D71A10" w:rsidRPr="00E3757D">
            <w:rPr>
              <w:rFonts w:eastAsia="Times New Roman"/>
              <w:sz w:val="24"/>
              <w:szCs w:val="24"/>
            </w:rPr>
            <w:t xml:space="preserve"> especially in an agreement worth €13 million. Such inference in any case cannot be drawn when even the Appellant itself has led evidence that “everyone knew from the start that the buyer would be Qatari </w:t>
          </w:r>
          <w:proofErr w:type="spellStart"/>
          <w:r w:rsidR="00D71A10" w:rsidRPr="00E3757D">
            <w:rPr>
              <w:rFonts w:eastAsia="Times New Roman"/>
              <w:sz w:val="24"/>
              <w:szCs w:val="24"/>
            </w:rPr>
            <w:t>Diar</w:t>
          </w:r>
          <w:proofErr w:type="spellEnd"/>
          <w:r w:rsidR="00D71A10" w:rsidRPr="00E3757D">
            <w:rPr>
              <w:rFonts w:eastAsia="Times New Roman"/>
              <w:sz w:val="24"/>
              <w:szCs w:val="24"/>
            </w:rPr>
            <w:t xml:space="preserve">”. Moreover, there is evidence indicating that Voyager and Qatari </w:t>
          </w:r>
          <w:proofErr w:type="spellStart"/>
          <w:r w:rsidR="00D71A10" w:rsidRPr="00E3757D">
            <w:rPr>
              <w:rFonts w:eastAsia="Times New Roman"/>
              <w:sz w:val="24"/>
              <w:szCs w:val="24"/>
            </w:rPr>
            <w:t>Diar</w:t>
          </w:r>
          <w:proofErr w:type="spellEnd"/>
          <w:r w:rsidR="00D71A10" w:rsidRPr="00E3757D">
            <w:rPr>
              <w:rFonts w:eastAsia="Times New Roman"/>
              <w:sz w:val="24"/>
              <w:szCs w:val="24"/>
            </w:rPr>
            <w:t xml:space="preserve"> which although are different entities had the same beneficial owner.</w:t>
          </w:r>
        </w:p>
        <w:p w:rsidR="00D71A10" w:rsidRPr="00E3757D" w:rsidRDefault="00D92EA8" w:rsidP="005C3C97">
          <w:pPr>
            <w:spacing w:after="240" w:line="360" w:lineRule="auto"/>
            <w:ind w:left="709" w:hanging="709"/>
            <w:jc w:val="both"/>
            <w:rPr>
              <w:rFonts w:eastAsia="Times New Roman"/>
              <w:sz w:val="24"/>
              <w:szCs w:val="24"/>
            </w:rPr>
          </w:pPr>
          <w:r>
            <w:rPr>
              <w:rFonts w:eastAsia="Times New Roman"/>
              <w:sz w:val="24"/>
              <w:szCs w:val="24"/>
            </w:rPr>
            <w:t>[47]</w:t>
          </w:r>
          <w:r>
            <w:rPr>
              <w:rFonts w:eastAsia="Times New Roman"/>
              <w:sz w:val="24"/>
              <w:szCs w:val="24"/>
            </w:rPr>
            <w:tab/>
          </w:r>
          <w:r w:rsidR="00D71A10" w:rsidRPr="00E3757D">
            <w:rPr>
              <w:rFonts w:eastAsia="Times New Roman"/>
              <w:sz w:val="24"/>
              <w:szCs w:val="24"/>
            </w:rPr>
            <w:t xml:space="preserve">The Appellant also sought to establish their distance from Qatari </w:t>
          </w:r>
          <w:proofErr w:type="spellStart"/>
          <w:r w:rsidR="00D71A10" w:rsidRPr="00E3757D">
            <w:rPr>
              <w:rFonts w:eastAsia="Times New Roman"/>
              <w:sz w:val="24"/>
              <w:szCs w:val="24"/>
            </w:rPr>
            <w:t>Diar</w:t>
          </w:r>
          <w:proofErr w:type="spellEnd"/>
          <w:r w:rsidR="00D71A10" w:rsidRPr="00E3757D">
            <w:rPr>
              <w:rFonts w:eastAsia="Times New Roman"/>
              <w:sz w:val="24"/>
              <w:szCs w:val="24"/>
            </w:rPr>
            <w:t xml:space="preserve">. </w:t>
          </w:r>
          <w:proofErr w:type="spellStart"/>
          <w:r w:rsidR="00D71A10" w:rsidRPr="00E3757D">
            <w:rPr>
              <w:rFonts w:eastAsia="Times New Roman"/>
              <w:sz w:val="24"/>
              <w:szCs w:val="24"/>
            </w:rPr>
            <w:t>Mr.</w:t>
          </w:r>
          <w:proofErr w:type="spellEnd"/>
          <w:r w:rsidR="00D71A10" w:rsidRPr="00E3757D">
            <w:rPr>
              <w:rFonts w:eastAsia="Times New Roman"/>
              <w:sz w:val="24"/>
              <w:szCs w:val="24"/>
            </w:rPr>
            <w:t xml:space="preserve"> </w:t>
          </w:r>
          <w:r w:rsidR="00D71A10">
            <w:rPr>
              <w:rFonts w:eastAsia="Times New Roman"/>
              <w:sz w:val="24"/>
              <w:szCs w:val="24"/>
            </w:rPr>
            <w:t>Barrett</w:t>
          </w:r>
          <w:r w:rsidR="00D71A10" w:rsidRPr="00E3757D">
            <w:rPr>
              <w:rFonts w:eastAsia="Times New Roman"/>
              <w:sz w:val="24"/>
              <w:szCs w:val="24"/>
            </w:rPr>
            <w:t xml:space="preserve"> testified that they had little contact with Qatari </w:t>
          </w:r>
          <w:proofErr w:type="spellStart"/>
          <w:r w:rsidR="00D71A10" w:rsidRPr="00E3757D">
            <w:rPr>
              <w:rFonts w:eastAsia="Times New Roman"/>
              <w:sz w:val="24"/>
              <w:szCs w:val="24"/>
            </w:rPr>
            <w:t>Diar</w:t>
          </w:r>
          <w:proofErr w:type="spellEnd"/>
          <w:r w:rsidR="00D71A10" w:rsidRPr="00E3757D">
            <w:rPr>
              <w:rFonts w:eastAsia="Times New Roman"/>
              <w:sz w:val="24"/>
              <w:szCs w:val="24"/>
            </w:rPr>
            <w:t xml:space="preserve">. If anything this works again their assertion that the latter was indeed their nominee. In any case the uncontested evidence of the Respondents that initial contact was made by Qatari </w:t>
          </w:r>
          <w:proofErr w:type="spellStart"/>
          <w:r w:rsidR="00D71A10" w:rsidRPr="00E3757D">
            <w:rPr>
              <w:rFonts w:eastAsia="Times New Roman"/>
              <w:sz w:val="24"/>
              <w:szCs w:val="24"/>
            </w:rPr>
            <w:t>Diar</w:t>
          </w:r>
          <w:proofErr w:type="spellEnd"/>
          <w:r w:rsidR="00D71A10" w:rsidRPr="00E3757D">
            <w:rPr>
              <w:rFonts w:eastAsia="Times New Roman"/>
              <w:sz w:val="24"/>
              <w:szCs w:val="24"/>
            </w:rPr>
            <w:t xml:space="preserve"> to purchase the whole company or the shares of the company does not support the assertion of the Appellant.</w:t>
          </w:r>
        </w:p>
        <w:p w:rsidR="00D71A10" w:rsidRPr="00E3757D" w:rsidRDefault="00D92EA8" w:rsidP="005C3C97">
          <w:pPr>
            <w:spacing w:after="240" w:line="360" w:lineRule="auto"/>
            <w:ind w:left="709" w:hanging="709"/>
            <w:jc w:val="both"/>
            <w:rPr>
              <w:rFonts w:eastAsia="Times New Roman"/>
              <w:sz w:val="24"/>
              <w:szCs w:val="24"/>
            </w:rPr>
          </w:pPr>
          <w:r>
            <w:rPr>
              <w:rFonts w:eastAsia="Times New Roman"/>
              <w:sz w:val="24"/>
              <w:szCs w:val="24"/>
            </w:rPr>
            <w:t>[48]</w:t>
          </w:r>
          <w:r>
            <w:rPr>
              <w:rFonts w:eastAsia="Times New Roman"/>
              <w:sz w:val="24"/>
              <w:szCs w:val="24"/>
            </w:rPr>
            <w:tab/>
          </w:r>
          <w:r w:rsidR="00D71A10" w:rsidRPr="00E3757D">
            <w:rPr>
              <w:rFonts w:eastAsia="Times New Roman"/>
              <w:sz w:val="24"/>
              <w:szCs w:val="24"/>
            </w:rPr>
            <w:t xml:space="preserve">The authorities cited are to the effect that the real intention of the parties should be sought in a contract. In the present case, similarly to the Chief Justice we have not been able to find that the parties intended that </w:t>
          </w:r>
          <w:r w:rsidR="00D71A10">
            <w:rPr>
              <w:rFonts w:eastAsia="Times New Roman"/>
              <w:sz w:val="24"/>
              <w:szCs w:val="24"/>
            </w:rPr>
            <w:t xml:space="preserve">Voyager was the principal and </w:t>
          </w:r>
          <w:r w:rsidR="00D71A10" w:rsidRPr="00E3757D">
            <w:rPr>
              <w:rFonts w:eastAsia="Times New Roman"/>
              <w:sz w:val="24"/>
              <w:szCs w:val="24"/>
            </w:rPr>
            <w:t xml:space="preserve">Qatari </w:t>
          </w:r>
          <w:proofErr w:type="spellStart"/>
          <w:r w:rsidR="00D71A10" w:rsidRPr="00E3757D">
            <w:rPr>
              <w:rFonts w:eastAsia="Times New Roman"/>
              <w:sz w:val="24"/>
              <w:szCs w:val="24"/>
            </w:rPr>
            <w:t>Diar</w:t>
          </w:r>
          <w:r w:rsidR="00D71A10">
            <w:rPr>
              <w:rFonts w:eastAsia="Times New Roman"/>
              <w:sz w:val="24"/>
              <w:szCs w:val="24"/>
            </w:rPr>
            <w:t>its</w:t>
          </w:r>
          <w:proofErr w:type="spellEnd"/>
          <w:r w:rsidR="00D71A10">
            <w:rPr>
              <w:rFonts w:eastAsia="Times New Roman"/>
              <w:sz w:val="24"/>
              <w:szCs w:val="24"/>
            </w:rPr>
            <w:t xml:space="preserve"> nominee </w:t>
          </w:r>
          <w:r w:rsidR="00D71A10" w:rsidRPr="00E3757D">
            <w:rPr>
              <w:rFonts w:eastAsia="Times New Roman"/>
              <w:sz w:val="24"/>
              <w:szCs w:val="24"/>
            </w:rPr>
            <w:t xml:space="preserve">to purchase the Respondent’s shareholding. </w:t>
          </w:r>
          <w:r w:rsidR="00D71A10">
            <w:rPr>
              <w:rFonts w:eastAsia="Times New Roman"/>
              <w:sz w:val="24"/>
              <w:szCs w:val="24"/>
            </w:rPr>
            <w:t xml:space="preserve">As we have stated it is not contested that for all intents and purposes everyone knew that the purchaser of the shares would be Qatari </w:t>
          </w:r>
          <w:proofErr w:type="spellStart"/>
          <w:r w:rsidR="00D71A10">
            <w:rPr>
              <w:rFonts w:eastAsia="Times New Roman"/>
              <w:sz w:val="24"/>
              <w:szCs w:val="24"/>
            </w:rPr>
            <w:t>Diar</w:t>
          </w:r>
          <w:proofErr w:type="spellEnd"/>
          <w:r w:rsidR="00D71A10">
            <w:rPr>
              <w:rFonts w:eastAsia="Times New Roman"/>
              <w:sz w:val="24"/>
              <w:szCs w:val="24"/>
            </w:rPr>
            <w:t xml:space="preserve">. </w:t>
          </w:r>
          <w:r w:rsidR="00D71A10" w:rsidRPr="00E3757D">
            <w:rPr>
              <w:rFonts w:eastAsia="Times New Roman"/>
              <w:sz w:val="24"/>
              <w:szCs w:val="24"/>
            </w:rPr>
            <w:t>We therefore reject this ground of appeal by the Appellant.</w:t>
          </w:r>
        </w:p>
        <w:p w:rsidR="00D71A10" w:rsidRPr="00E3757D" w:rsidRDefault="00D71A10" w:rsidP="005C3C97">
          <w:pPr>
            <w:spacing w:after="240" w:line="360" w:lineRule="auto"/>
            <w:ind w:firstLine="709"/>
            <w:jc w:val="both"/>
            <w:rPr>
              <w:rFonts w:eastAsia="Times New Roman"/>
              <w:b/>
              <w:sz w:val="24"/>
              <w:szCs w:val="24"/>
            </w:rPr>
          </w:pPr>
          <w:r w:rsidRPr="00E3757D">
            <w:rPr>
              <w:rFonts w:eastAsia="Times New Roman"/>
              <w:b/>
              <w:sz w:val="24"/>
              <w:szCs w:val="24"/>
            </w:rPr>
            <w:t>Was there an object (</w:t>
          </w:r>
          <w:r w:rsidRPr="00E3757D">
            <w:rPr>
              <w:rFonts w:eastAsia="Times New Roman"/>
              <w:b/>
              <w:i/>
              <w:sz w:val="24"/>
              <w:szCs w:val="24"/>
            </w:rPr>
            <w:t>objet</w:t>
          </w:r>
          <w:r w:rsidRPr="00E3757D">
            <w:rPr>
              <w:rFonts w:eastAsia="Times New Roman"/>
              <w:b/>
              <w:sz w:val="24"/>
              <w:szCs w:val="24"/>
            </w:rPr>
            <w:t xml:space="preserve">) in order to fulfil the formation of a </w:t>
          </w:r>
          <w:proofErr w:type="gramStart"/>
          <w:r w:rsidRPr="00E3757D">
            <w:rPr>
              <w:rFonts w:eastAsia="Times New Roman"/>
              <w:b/>
              <w:sz w:val="24"/>
              <w:szCs w:val="24"/>
            </w:rPr>
            <w:t>contract</w:t>
          </w:r>
          <w:proofErr w:type="gramEnd"/>
        </w:p>
        <w:p w:rsidR="00D71A10" w:rsidRPr="00E3757D" w:rsidRDefault="00D92EA8" w:rsidP="005C3C97">
          <w:pPr>
            <w:keepNext/>
            <w:shd w:val="clear" w:color="auto" w:fill="FFFFFF"/>
            <w:spacing w:line="360" w:lineRule="auto"/>
            <w:ind w:left="709" w:hanging="709"/>
            <w:jc w:val="both"/>
            <w:rPr>
              <w:rFonts w:eastAsia="Times New Roman"/>
              <w:color w:val="000000"/>
              <w:sz w:val="24"/>
              <w:szCs w:val="24"/>
            </w:rPr>
          </w:pPr>
          <w:r>
            <w:rPr>
              <w:rFonts w:eastAsia="Times New Roman"/>
              <w:bCs/>
              <w:color w:val="000000"/>
              <w:sz w:val="24"/>
              <w:szCs w:val="24"/>
            </w:rPr>
            <w:t>[49]</w:t>
          </w:r>
          <w:r>
            <w:rPr>
              <w:rFonts w:eastAsia="Times New Roman"/>
              <w:bCs/>
              <w:color w:val="000000"/>
              <w:sz w:val="24"/>
              <w:szCs w:val="24"/>
            </w:rPr>
            <w:tab/>
          </w:r>
          <w:r w:rsidR="00D71A10" w:rsidRPr="00E3757D">
            <w:rPr>
              <w:rFonts w:eastAsia="Times New Roman"/>
              <w:bCs/>
              <w:color w:val="000000"/>
              <w:sz w:val="24"/>
              <w:szCs w:val="24"/>
            </w:rPr>
            <w:t xml:space="preserve">The contention of the Respondents is that on the date the service fee agreement was signed, that is on the eve of the share transfer agreement being signed, there was no object to the agreement and </w:t>
          </w:r>
          <w:r w:rsidR="00D71A10">
            <w:rPr>
              <w:rFonts w:eastAsia="Times New Roman"/>
              <w:bCs/>
              <w:color w:val="000000"/>
              <w:sz w:val="24"/>
              <w:szCs w:val="24"/>
            </w:rPr>
            <w:t>hence</w:t>
          </w:r>
          <w:r w:rsidR="00D71A10" w:rsidRPr="00E3757D">
            <w:rPr>
              <w:rFonts w:eastAsia="Times New Roman"/>
              <w:bCs/>
              <w:color w:val="000000"/>
              <w:sz w:val="24"/>
              <w:szCs w:val="24"/>
            </w:rPr>
            <w:t xml:space="preserve"> the agreement was void. Put simply, </w:t>
          </w:r>
          <w:proofErr w:type="spellStart"/>
          <w:r w:rsidR="00D71A10" w:rsidRPr="00E3757D">
            <w:rPr>
              <w:rFonts w:eastAsia="Times New Roman"/>
              <w:bCs/>
              <w:color w:val="000000"/>
              <w:sz w:val="24"/>
              <w:szCs w:val="24"/>
            </w:rPr>
            <w:t>Mr.</w:t>
          </w:r>
          <w:proofErr w:type="spellEnd"/>
          <w:r w:rsidR="00D71A10" w:rsidRPr="00E3757D">
            <w:rPr>
              <w:rFonts w:eastAsia="Times New Roman"/>
              <w:bCs/>
              <w:color w:val="000000"/>
              <w:sz w:val="24"/>
              <w:szCs w:val="24"/>
            </w:rPr>
            <w:t xml:space="preserve"> </w:t>
          </w:r>
          <w:proofErr w:type="spellStart"/>
          <w:r w:rsidR="00D71A10" w:rsidRPr="00E3757D">
            <w:rPr>
              <w:rFonts w:eastAsia="Times New Roman"/>
              <w:bCs/>
              <w:color w:val="000000"/>
              <w:sz w:val="24"/>
              <w:szCs w:val="24"/>
            </w:rPr>
            <w:t>Boullé’s</w:t>
          </w:r>
          <w:proofErr w:type="spellEnd"/>
          <w:r w:rsidR="00D71A10" w:rsidRPr="00E3757D">
            <w:rPr>
              <w:rFonts w:eastAsia="Times New Roman"/>
              <w:bCs/>
              <w:color w:val="000000"/>
              <w:sz w:val="24"/>
              <w:szCs w:val="24"/>
            </w:rPr>
            <w:t xml:space="preserve"> submission is that the share negotiations had taken place a year prior to the service fee agreement </w:t>
          </w:r>
          <w:proofErr w:type="gramStart"/>
          <w:r w:rsidR="00D71A10" w:rsidRPr="00E3757D">
            <w:rPr>
              <w:rFonts w:eastAsia="Times New Roman"/>
              <w:bCs/>
              <w:color w:val="000000"/>
              <w:sz w:val="24"/>
              <w:szCs w:val="24"/>
            </w:rPr>
            <w:t>and  between</w:t>
          </w:r>
          <w:proofErr w:type="gramEnd"/>
          <w:r w:rsidR="00D71A10" w:rsidRPr="00E3757D">
            <w:rPr>
              <w:rFonts w:eastAsia="Times New Roman"/>
              <w:bCs/>
              <w:color w:val="000000"/>
              <w:sz w:val="24"/>
              <w:szCs w:val="24"/>
            </w:rPr>
            <w:t xml:space="preserve"> the </w:t>
          </w:r>
          <w:r w:rsidR="00D71A10">
            <w:rPr>
              <w:rFonts w:eastAsia="Times New Roman"/>
              <w:bCs/>
              <w:color w:val="000000"/>
              <w:sz w:val="24"/>
              <w:szCs w:val="24"/>
            </w:rPr>
            <w:t xml:space="preserve">signing of the fee agreement on </w:t>
          </w:r>
          <w:r w:rsidR="00D71A10" w:rsidRPr="00E3757D">
            <w:rPr>
              <w:rFonts w:eastAsia="Times New Roman"/>
              <w:bCs/>
              <w:color w:val="000000"/>
              <w:sz w:val="24"/>
              <w:szCs w:val="24"/>
            </w:rPr>
            <w:t>28</w:t>
          </w:r>
          <w:r w:rsidR="00D71A10" w:rsidRPr="00E3757D">
            <w:rPr>
              <w:rFonts w:eastAsia="Times New Roman"/>
              <w:bCs/>
              <w:color w:val="000000"/>
              <w:sz w:val="24"/>
              <w:szCs w:val="24"/>
              <w:vertAlign w:val="superscript"/>
            </w:rPr>
            <w:t>th</w:t>
          </w:r>
          <w:r w:rsidR="00D71A10" w:rsidRPr="00E3757D">
            <w:rPr>
              <w:rFonts w:eastAsia="Times New Roman"/>
              <w:bCs/>
              <w:color w:val="000000"/>
              <w:sz w:val="24"/>
              <w:szCs w:val="24"/>
            </w:rPr>
            <w:t xml:space="preserve"> </w:t>
          </w:r>
          <w:r w:rsidR="00D71A10">
            <w:rPr>
              <w:rFonts w:eastAsia="Times New Roman"/>
              <w:bCs/>
              <w:color w:val="000000"/>
              <w:sz w:val="24"/>
              <w:szCs w:val="24"/>
            </w:rPr>
            <w:t xml:space="preserve">August </w:t>
          </w:r>
          <w:r w:rsidR="00D71A10" w:rsidRPr="00E3757D">
            <w:rPr>
              <w:rFonts w:eastAsia="Times New Roman"/>
              <w:bCs/>
              <w:color w:val="000000"/>
              <w:sz w:val="24"/>
              <w:szCs w:val="24"/>
            </w:rPr>
            <w:t xml:space="preserve">and </w:t>
          </w:r>
          <w:r w:rsidR="00D71A10">
            <w:rPr>
              <w:rFonts w:eastAsia="Times New Roman"/>
              <w:bCs/>
              <w:color w:val="000000"/>
              <w:sz w:val="24"/>
              <w:szCs w:val="24"/>
            </w:rPr>
            <w:t xml:space="preserve">the share transfer agreement on the </w:t>
          </w:r>
          <w:r w:rsidR="00D71A10" w:rsidRPr="00E3757D">
            <w:rPr>
              <w:rFonts w:eastAsia="Times New Roman"/>
              <w:bCs/>
              <w:color w:val="000000"/>
              <w:sz w:val="24"/>
              <w:szCs w:val="24"/>
            </w:rPr>
            <w:lastRenderedPageBreak/>
            <w:t>29</w:t>
          </w:r>
          <w:r w:rsidR="00D71A10" w:rsidRPr="00E3757D">
            <w:rPr>
              <w:rFonts w:eastAsia="Times New Roman"/>
              <w:bCs/>
              <w:color w:val="000000"/>
              <w:sz w:val="24"/>
              <w:szCs w:val="24"/>
              <w:vertAlign w:val="superscript"/>
            </w:rPr>
            <w:t>th</w:t>
          </w:r>
          <w:r w:rsidR="00D71A10" w:rsidRPr="00E3757D">
            <w:rPr>
              <w:rFonts w:eastAsia="Times New Roman"/>
              <w:bCs/>
              <w:color w:val="000000"/>
              <w:sz w:val="24"/>
              <w:szCs w:val="24"/>
            </w:rPr>
            <w:t xml:space="preserve"> August 2009 there were absolutely no services to be rendered by the Appellant</w:t>
          </w:r>
          <w:r w:rsidR="00D71A10">
            <w:rPr>
              <w:rFonts w:eastAsia="Times New Roman"/>
              <w:bCs/>
              <w:color w:val="000000"/>
              <w:sz w:val="24"/>
              <w:szCs w:val="24"/>
            </w:rPr>
            <w:t xml:space="preserve"> for the benefit of the Respondents.</w:t>
          </w:r>
        </w:p>
        <w:p w:rsidR="00D71A10" w:rsidRPr="00E3757D" w:rsidRDefault="00D71A10" w:rsidP="005C3C97">
          <w:pPr>
            <w:keepNext/>
            <w:shd w:val="clear" w:color="auto" w:fill="FFFFFF"/>
            <w:spacing w:line="360" w:lineRule="auto"/>
            <w:ind w:left="450"/>
            <w:jc w:val="both"/>
            <w:rPr>
              <w:rFonts w:eastAsia="Times New Roman"/>
              <w:color w:val="000000"/>
              <w:sz w:val="24"/>
              <w:szCs w:val="24"/>
              <w:lang w:eastAsia="en-GB"/>
            </w:rPr>
          </w:pPr>
        </w:p>
        <w:p w:rsidR="00D71A10" w:rsidRPr="00E3757D" w:rsidRDefault="00D92EA8" w:rsidP="005C3C97">
          <w:pPr>
            <w:keepNext/>
            <w:shd w:val="clear" w:color="auto" w:fill="FFFFFF"/>
            <w:spacing w:after="100" w:afterAutospacing="1" w:line="360" w:lineRule="auto"/>
            <w:jc w:val="both"/>
            <w:rPr>
              <w:rFonts w:eastAsia="Times New Roman"/>
              <w:color w:val="000000"/>
              <w:sz w:val="24"/>
              <w:szCs w:val="24"/>
              <w:lang w:eastAsia="en-GB"/>
            </w:rPr>
          </w:pPr>
          <w:r>
            <w:rPr>
              <w:rFonts w:eastAsia="Times New Roman"/>
              <w:bCs/>
              <w:color w:val="000000"/>
              <w:sz w:val="24"/>
              <w:szCs w:val="24"/>
              <w:lang w:eastAsia="en-GB"/>
            </w:rPr>
            <w:t>[50]</w:t>
          </w:r>
          <w:r>
            <w:rPr>
              <w:rFonts w:eastAsia="Times New Roman"/>
              <w:bCs/>
              <w:color w:val="000000"/>
              <w:sz w:val="24"/>
              <w:szCs w:val="24"/>
              <w:lang w:eastAsia="en-GB"/>
            </w:rPr>
            <w:tab/>
          </w:r>
          <w:r w:rsidR="00D71A10" w:rsidRPr="00E3757D">
            <w:rPr>
              <w:rFonts w:eastAsia="Times New Roman"/>
              <w:bCs/>
              <w:color w:val="000000"/>
              <w:sz w:val="24"/>
              <w:szCs w:val="24"/>
              <w:lang w:eastAsia="en-GB"/>
            </w:rPr>
            <w:t>Article 1108 of t</w:t>
          </w:r>
          <w:r w:rsidR="00D71A10" w:rsidRPr="00E3757D">
            <w:rPr>
              <w:rFonts w:eastAsia="Times New Roman"/>
              <w:sz w:val="24"/>
              <w:szCs w:val="24"/>
              <w:lang w:eastAsia="en-GB"/>
            </w:rPr>
            <w:t xml:space="preserve">he Civil Code provides </w:t>
          </w:r>
          <w:proofErr w:type="gramStart"/>
          <w:r w:rsidR="00D71A10" w:rsidRPr="00E3757D">
            <w:rPr>
              <w:rFonts w:eastAsia="Times New Roman"/>
              <w:sz w:val="24"/>
              <w:szCs w:val="24"/>
              <w:lang w:eastAsia="en-GB"/>
            </w:rPr>
            <w:t>that :</w:t>
          </w:r>
          <w:proofErr w:type="gramEnd"/>
          <w:r w:rsidR="00D71A10" w:rsidRPr="00E3757D">
            <w:rPr>
              <w:rFonts w:eastAsia="Times New Roman"/>
              <w:color w:val="000000"/>
              <w:sz w:val="24"/>
              <w:szCs w:val="24"/>
              <w:lang w:eastAsia="en-GB"/>
            </w:rPr>
            <w:t> </w:t>
          </w:r>
        </w:p>
        <w:p w:rsidR="00D71A10" w:rsidRPr="00E3757D" w:rsidRDefault="00D71A10" w:rsidP="005C3C97">
          <w:pPr>
            <w:shd w:val="clear" w:color="auto" w:fill="FFFFFF"/>
            <w:spacing w:before="100" w:beforeAutospacing="1" w:after="100" w:afterAutospacing="1"/>
            <w:ind w:left="720" w:hanging="11"/>
            <w:jc w:val="both"/>
            <w:rPr>
              <w:rFonts w:eastAsia="Times New Roman"/>
              <w:i/>
              <w:color w:val="000000"/>
              <w:sz w:val="24"/>
              <w:szCs w:val="24"/>
              <w:lang w:eastAsia="en-GB"/>
            </w:rPr>
          </w:pPr>
          <w:r w:rsidRPr="00E3757D">
            <w:rPr>
              <w:rFonts w:eastAsia="Times New Roman"/>
              <w:i/>
              <w:color w:val="000000"/>
              <w:sz w:val="24"/>
              <w:szCs w:val="24"/>
              <w:lang w:eastAsia="en-GB"/>
            </w:rPr>
            <w:t>Four conditions are essential for the validity of an agreement –</w:t>
          </w:r>
        </w:p>
        <w:p w:rsidR="00D71A10" w:rsidRPr="00E3757D" w:rsidRDefault="00D71A10" w:rsidP="005C3C97">
          <w:pPr>
            <w:shd w:val="clear" w:color="auto" w:fill="FFFFFF"/>
            <w:spacing w:before="100" w:beforeAutospacing="1" w:after="100" w:afterAutospacing="1"/>
            <w:ind w:left="720" w:hanging="11"/>
            <w:jc w:val="both"/>
            <w:rPr>
              <w:rFonts w:eastAsia="Times New Roman"/>
              <w:i/>
              <w:color w:val="000000"/>
              <w:sz w:val="24"/>
              <w:szCs w:val="24"/>
              <w:lang w:eastAsia="en-GB"/>
            </w:rPr>
          </w:pPr>
          <w:r w:rsidRPr="00E3757D">
            <w:rPr>
              <w:rFonts w:eastAsia="Times New Roman"/>
              <w:i/>
              <w:color w:val="000000"/>
              <w:sz w:val="24"/>
              <w:szCs w:val="24"/>
              <w:lang w:eastAsia="en-GB"/>
            </w:rPr>
            <w:t>The consent of the party who binds himself,</w:t>
          </w:r>
        </w:p>
        <w:p w:rsidR="00D71A10" w:rsidRPr="00E3757D" w:rsidRDefault="00D71A10" w:rsidP="005C3C97">
          <w:pPr>
            <w:shd w:val="clear" w:color="auto" w:fill="FFFFFF"/>
            <w:spacing w:before="100" w:beforeAutospacing="1" w:after="100" w:afterAutospacing="1"/>
            <w:ind w:left="720" w:hanging="11"/>
            <w:jc w:val="both"/>
            <w:rPr>
              <w:rFonts w:eastAsia="Times New Roman"/>
              <w:i/>
              <w:color w:val="000000"/>
              <w:sz w:val="24"/>
              <w:szCs w:val="24"/>
              <w:lang w:eastAsia="en-GB"/>
            </w:rPr>
          </w:pPr>
          <w:r w:rsidRPr="00E3757D">
            <w:rPr>
              <w:rFonts w:eastAsia="Times New Roman"/>
              <w:i/>
              <w:color w:val="000000"/>
              <w:sz w:val="24"/>
              <w:szCs w:val="24"/>
              <w:lang w:eastAsia="en-GB"/>
            </w:rPr>
            <w:t>His capacity to enter into a contract,</w:t>
          </w:r>
        </w:p>
        <w:p w:rsidR="00D71A10" w:rsidRPr="00E3757D" w:rsidRDefault="00D71A10" w:rsidP="005C3C97">
          <w:pPr>
            <w:shd w:val="clear" w:color="auto" w:fill="FFFFFF"/>
            <w:spacing w:before="100" w:beforeAutospacing="1" w:after="100" w:afterAutospacing="1"/>
            <w:ind w:left="720" w:hanging="11"/>
            <w:jc w:val="both"/>
            <w:rPr>
              <w:rFonts w:eastAsia="Times New Roman"/>
              <w:i/>
              <w:color w:val="000000"/>
              <w:sz w:val="24"/>
              <w:szCs w:val="24"/>
              <w:lang w:eastAsia="en-GB"/>
            </w:rPr>
          </w:pPr>
          <w:r w:rsidRPr="00E3757D">
            <w:rPr>
              <w:rFonts w:eastAsia="Times New Roman"/>
              <w:i/>
              <w:color w:val="000000"/>
              <w:sz w:val="24"/>
              <w:szCs w:val="24"/>
              <w:u w:val="single"/>
              <w:lang w:eastAsia="en-GB"/>
            </w:rPr>
            <w:t>A definite</w:t>
          </w:r>
          <w:r w:rsidRPr="00E3757D">
            <w:rPr>
              <w:rFonts w:eastAsia="Times New Roman"/>
              <w:i/>
              <w:sz w:val="24"/>
              <w:szCs w:val="24"/>
              <w:u w:val="single"/>
              <w:lang w:eastAsia="en-GB"/>
            </w:rPr>
            <w:t> object </w:t>
          </w:r>
          <w:r w:rsidRPr="00E3757D">
            <w:rPr>
              <w:rFonts w:eastAsia="Times New Roman"/>
              <w:i/>
              <w:color w:val="000000"/>
              <w:sz w:val="24"/>
              <w:szCs w:val="24"/>
              <w:u w:val="single"/>
              <w:lang w:eastAsia="en-GB"/>
            </w:rPr>
            <w:t>which forms the subject</w:t>
          </w:r>
          <w:r w:rsidRPr="00E3757D">
            <w:rPr>
              <w:rFonts w:eastAsia="Times New Roman"/>
              <w:i/>
              <w:color w:val="000000"/>
              <w:sz w:val="24"/>
              <w:szCs w:val="24"/>
              <w:u w:val="single"/>
              <w:lang w:eastAsia="en-GB"/>
            </w:rPr>
            <w:noBreakHyphen/>
            <w:t>matter of the undertaking</w:t>
          </w:r>
          <w:r w:rsidRPr="00E3757D">
            <w:rPr>
              <w:rFonts w:eastAsia="Times New Roman"/>
              <w:i/>
              <w:color w:val="000000"/>
              <w:sz w:val="24"/>
              <w:szCs w:val="24"/>
              <w:lang w:eastAsia="en-GB"/>
            </w:rPr>
            <w:t>,</w:t>
          </w:r>
        </w:p>
        <w:p w:rsidR="00D71A10" w:rsidRPr="00E3757D" w:rsidRDefault="00D71A10" w:rsidP="005C3C97">
          <w:pPr>
            <w:shd w:val="clear" w:color="auto" w:fill="FFFFFF"/>
            <w:spacing w:before="100" w:beforeAutospacing="1" w:after="100" w:afterAutospacing="1"/>
            <w:ind w:left="720" w:hanging="11"/>
            <w:jc w:val="both"/>
            <w:rPr>
              <w:rFonts w:eastAsia="Times New Roman"/>
              <w:color w:val="000000"/>
              <w:sz w:val="24"/>
              <w:szCs w:val="24"/>
              <w:lang w:eastAsia="en-GB"/>
            </w:rPr>
          </w:pPr>
          <w:proofErr w:type="gramStart"/>
          <w:r w:rsidRPr="00E3757D">
            <w:rPr>
              <w:rFonts w:eastAsia="Times New Roman"/>
              <w:i/>
              <w:color w:val="000000"/>
              <w:sz w:val="24"/>
              <w:szCs w:val="24"/>
              <w:lang w:eastAsia="en-GB"/>
            </w:rPr>
            <w:t>that</w:t>
          </w:r>
          <w:proofErr w:type="gramEnd"/>
          <w:r w:rsidRPr="00E3757D">
            <w:rPr>
              <w:rFonts w:eastAsia="Times New Roman"/>
              <w:i/>
              <w:color w:val="000000"/>
              <w:sz w:val="24"/>
              <w:szCs w:val="24"/>
              <w:lang w:eastAsia="en-GB"/>
            </w:rPr>
            <w:t xml:space="preserve"> it should not be against the law or against public policy.</w:t>
          </w:r>
          <w:r w:rsidRPr="00E3757D">
            <w:rPr>
              <w:rFonts w:eastAsia="Times New Roman"/>
              <w:color w:val="000000"/>
              <w:sz w:val="24"/>
              <w:szCs w:val="24"/>
              <w:lang w:eastAsia="en-GB"/>
            </w:rPr>
            <w:t>(Emphasis ours)</w:t>
          </w:r>
        </w:p>
        <w:p w:rsidR="00D71A10" w:rsidRPr="00E3757D" w:rsidRDefault="00D92EA8" w:rsidP="005C3C97">
          <w:pPr>
            <w:keepNext/>
            <w:shd w:val="clear" w:color="auto" w:fill="FFFFFF"/>
            <w:spacing w:after="240" w:line="360" w:lineRule="auto"/>
            <w:jc w:val="both"/>
            <w:rPr>
              <w:rFonts w:eastAsia="Times New Roman"/>
              <w:color w:val="000000"/>
              <w:sz w:val="24"/>
              <w:szCs w:val="24"/>
              <w:lang w:eastAsia="en-GB"/>
            </w:rPr>
          </w:pPr>
          <w:r>
            <w:rPr>
              <w:rFonts w:eastAsia="Times New Roman"/>
              <w:color w:val="000000"/>
              <w:sz w:val="24"/>
              <w:szCs w:val="24"/>
              <w:lang w:eastAsia="en-GB"/>
            </w:rPr>
            <w:t>[51]</w:t>
          </w:r>
          <w:r>
            <w:rPr>
              <w:rFonts w:eastAsia="Times New Roman"/>
              <w:color w:val="000000"/>
              <w:sz w:val="24"/>
              <w:szCs w:val="24"/>
              <w:lang w:eastAsia="en-GB"/>
            </w:rPr>
            <w:tab/>
          </w:r>
          <w:r w:rsidR="00D71A10" w:rsidRPr="00E3757D">
            <w:rPr>
              <w:rFonts w:eastAsia="Times New Roman"/>
              <w:color w:val="000000"/>
              <w:sz w:val="24"/>
              <w:szCs w:val="24"/>
              <w:lang w:eastAsia="en-GB"/>
            </w:rPr>
            <w:t xml:space="preserve">In addition, Article 1126 states: </w:t>
          </w:r>
        </w:p>
        <w:p w:rsidR="00D71A10" w:rsidRPr="00E3757D" w:rsidRDefault="00D71A10" w:rsidP="005C3C97">
          <w:pPr>
            <w:keepNext/>
            <w:shd w:val="clear" w:color="auto" w:fill="FFFFFF"/>
            <w:spacing w:line="360" w:lineRule="auto"/>
            <w:ind w:left="709"/>
            <w:jc w:val="both"/>
            <w:rPr>
              <w:rFonts w:eastAsia="Times New Roman"/>
              <w:i/>
              <w:color w:val="000000"/>
              <w:sz w:val="24"/>
              <w:szCs w:val="24"/>
              <w:lang w:eastAsia="en-GB"/>
            </w:rPr>
          </w:pPr>
          <w:r w:rsidRPr="00E3757D">
            <w:rPr>
              <w:rFonts w:eastAsia="Times New Roman"/>
              <w:i/>
              <w:color w:val="000000"/>
              <w:sz w:val="24"/>
              <w:szCs w:val="24"/>
              <w:shd w:val="clear" w:color="auto" w:fill="FFFFFF"/>
              <w:lang w:eastAsia="en-GB"/>
            </w:rPr>
            <w:t>Every obligation shall have as its object something which one party binds himself to deliver or perform or fail to perform.</w:t>
          </w:r>
        </w:p>
        <w:p w:rsidR="00D71A10" w:rsidRPr="00E3757D" w:rsidRDefault="00D71A10" w:rsidP="005C3C97">
          <w:pPr>
            <w:ind w:left="720" w:hanging="270"/>
            <w:contextualSpacing/>
            <w:jc w:val="both"/>
            <w:rPr>
              <w:rFonts w:eastAsia="Times New Roman"/>
              <w:color w:val="000000"/>
            </w:rPr>
          </w:pPr>
        </w:p>
        <w:p w:rsidR="00D71A10" w:rsidRPr="00E3757D" w:rsidRDefault="00D92EA8" w:rsidP="005C3C97">
          <w:pPr>
            <w:keepNext/>
            <w:shd w:val="clear" w:color="auto" w:fill="FFFFFF"/>
            <w:spacing w:line="360" w:lineRule="auto"/>
            <w:ind w:left="709" w:hanging="709"/>
            <w:jc w:val="both"/>
            <w:rPr>
              <w:rFonts w:eastAsia="Times New Roman"/>
              <w:color w:val="000000"/>
              <w:sz w:val="24"/>
              <w:szCs w:val="24"/>
              <w:lang w:eastAsia="en-GB"/>
            </w:rPr>
          </w:pPr>
          <w:r>
            <w:rPr>
              <w:rFonts w:eastAsia="Times New Roman"/>
              <w:color w:val="000000"/>
              <w:sz w:val="24"/>
              <w:szCs w:val="24"/>
              <w:lang w:eastAsia="en-GB"/>
            </w:rPr>
            <w:t>[52]</w:t>
          </w:r>
          <w:r>
            <w:rPr>
              <w:rFonts w:eastAsia="Times New Roman"/>
              <w:color w:val="000000"/>
              <w:sz w:val="24"/>
              <w:szCs w:val="24"/>
              <w:lang w:eastAsia="en-GB"/>
            </w:rPr>
            <w:tab/>
          </w:r>
          <w:r w:rsidR="00D71A10" w:rsidRPr="00E3757D">
            <w:rPr>
              <w:rFonts w:eastAsia="Times New Roman"/>
              <w:color w:val="000000"/>
              <w:sz w:val="24"/>
              <w:szCs w:val="24"/>
              <w:lang w:eastAsia="en-GB"/>
            </w:rPr>
            <w:t>The service fee agreement signed by the parties is examined with respect to these two provisions. It provides:</w:t>
          </w:r>
        </w:p>
        <w:p w:rsidR="00D71A10" w:rsidRPr="00E3757D" w:rsidRDefault="00D71A10" w:rsidP="005C3C97">
          <w:pPr>
            <w:ind w:left="720" w:hanging="450"/>
            <w:contextualSpacing/>
            <w:jc w:val="both"/>
            <w:rPr>
              <w:rFonts w:eastAsia="Times New Roman"/>
              <w:color w:val="000000"/>
            </w:rPr>
          </w:pPr>
        </w:p>
        <w:p w:rsidR="00D71A10" w:rsidRPr="00E3757D" w:rsidRDefault="00D71A10" w:rsidP="005C3C97">
          <w:pPr>
            <w:spacing w:after="360" w:line="360" w:lineRule="auto"/>
            <w:ind w:left="720"/>
            <w:jc w:val="both"/>
            <w:rPr>
              <w:rFonts w:ascii="Verdana" w:eastAsia="Times New Roman" w:hAnsi="Verdana"/>
              <w:i/>
              <w:color w:val="000000"/>
              <w:lang w:val="en-US"/>
            </w:rPr>
          </w:pPr>
          <w:r w:rsidRPr="00E3757D">
            <w:rPr>
              <w:rFonts w:eastAsia="Times New Roman"/>
              <w:i/>
              <w:color w:val="000000"/>
              <w:sz w:val="24"/>
              <w:szCs w:val="24"/>
              <w:lang w:val="en-US"/>
            </w:rPr>
            <w:t xml:space="preserve">We confirm our agreement to pay to you the sum of EURO 1.25 million (the “Consultancy Fee”) for your advisory services in relation to the sale of our equity interests in United Resorts &amp; Hotels Ltd (“URHL”) to Voyager Partners Limited (“VPL”) or its nominee… </w:t>
          </w:r>
        </w:p>
        <w:p w:rsidR="00D71A10" w:rsidRPr="00D9026C" w:rsidRDefault="00D92EA8" w:rsidP="005C3C97">
          <w:pPr>
            <w:keepNext/>
            <w:shd w:val="clear" w:color="auto" w:fill="FFFFFF"/>
            <w:spacing w:line="360" w:lineRule="auto"/>
            <w:ind w:left="709" w:hanging="709"/>
            <w:jc w:val="both"/>
            <w:rPr>
              <w:rFonts w:eastAsia="Times New Roman"/>
              <w:color w:val="000000"/>
              <w:sz w:val="24"/>
              <w:szCs w:val="24"/>
              <w:lang w:eastAsia="en-GB"/>
            </w:rPr>
          </w:pPr>
          <w:r>
            <w:rPr>
              <w:rFonts w:eastAsia="Times New Roman"/>
              <w:bCs/>
              <w:color w:val="000000"/>
              <w:sz w:val="24"/>
              <w:szCs w:val="24"/>
              <w:lang w:eastAsia="en-GB"/>
            </w:rPr>
            <w:t>[53]</w:t>
          </w:r>
          <w:r>
            <w:rPr>
              <w:rFonts w:eastAsia="Times New Roman"/>
              <w:bCs/>
              <w:color w:val="000000"/>
              <w:sz w:val="24"/>
              <w:szCs w:val="24"/>
              <w:lang w:eastAsia="en-GB"/>
            </w:rPr>
            <w:tab/>
          </w:r>
          <w:r w:rsidR="00D71A10" w:rsidRPr="00E3757D">
            <w:rPr>
              <w:rFonts w:eastAsia="Times New Roman"/>
              <w:bCs/>
              <w:color w:val="000000"/>
              <w:sz w:val="24"/>
              <w:szCs w:val="24"/>
              <w:lang w:eastAsia="en-GB"/>
            </w:rPr>
            <w:t xml:space="preserve">It was submitted by the Appellant that the </w:t>
          </w:r>
          <w:r w:rsidR="00D71A10">
            <w:rPr>
              <w:rFonts w:eastAsia="Times New Roman"/>
              <w:bCs/>
              <w:color w:val="000000"/>
              <w:sz w:val="24"/>
              <w:szCs w:val="24"/>
              <w:lang w:eastAsia="en-GB"/>
            </w:rPr>
            <w:t xml:space="preserve">services had been performed long before the agreement was signed and that the contract simply formalised the agreement of the parties. He also submitted that the </w:t>
          </w:r>
          <w:r w:rsidR="00D71A10" w:rsidRPr="00E3757D">
            <w:rPr>
              <w:rFonts w:eastAsia="Times New Roman"/>
              <w:bCs/>
              <w:color w:val="000000"/>
              <w:sz w:val="24"/>
              <w:szCs w:val="24"/>
              <w:lang w:eastAsia="en-GB"/>
            </w:rPr>
            <w:t>learned Chief Justice erred in his appreciation of the consequences of a condition precedent in a contract.</w:t>
          </w:r>
        </w:p>
        <w:p w:rsidR="00D71A10" w:rsidRPr="00D9026C" w:rsidRDefault="00D71A10" w:rsidP="005C3C97">
          <w:pPr>
            <w:keepNext/>
            <w:shd w:val="clear" w:color="auto" w:fill="FFFFFF"/>
            <w:spacing w:line="360" w:lineRule="auto"/>
            <w:ind w:left="425"/>
            <w:jc w:val="both"/>
            <w:rPr>
              <w:rFonts w:eastAsia="Times New Roman"/>
              <w:color w:val="000000"/>
              <w:sz w:val="24"/>
              <w:szCs w:val="24"/>
              <w:lang w:eastAsia="en-GB"/>
            </w:rPr>
          </w:pPr>
        </w:p>
        <w:p w:rsidR="00D71A10" w:rsidRPr="00D9026C" w:rsidRDefault="00D92EA8" w:rsidP="005C3C97">
          <w:pPr>
            <w:keepNext/>
            <w:shd w:val="clear" w:color="auto" w:fill="FFFFFF"/>
            <w:spacing w:line="360" w:lineRule="auto"/>
            <w:ind w:left="709" w:hanging="709"/>
            <w:jc w:val="both"/>
            <w:rPr>
              <w:rFonts w:eastAsia="Times New Roman"/>
              <w:color w:val="000000"/>
              <w:sz w:val="24"/>
              <w:szCs w:val="24"/>
              <w:lang w:eastAsia="en-GB"/>
            </w:rPr>
          </w:pPr>
          <w:r>
            <w:rPr>
              <w:rFonts w:eastAsia="Times New Roman"/>
              <w:color w:val="000000"/>
              <w:sz w:val="24"/>
              <w:szCs w:val="24"/>
              <w:lang w:eastAsia="en-GB"/>
            </w:rPr>
            <w:t>[54]</w:t>
          </w:r>
          <w:r>
            <w:rPr>
              <w:rFonts w:eastAsia="Times New Roman"/>
              <w:color w:val="000000"/>
              <w:sz w:val="24"/>
              <w:szCs w:val="24"/>
              <w:lang w:eastAsia="en-GB"/>
            </w:rPr>
            <w:tab/>
          </w:r>
          <w:r w:rsidR="00D71A10">
            <w:rPr>
              <w:rFonts w:eastAsia="Times New Roman"/>
              <w:color w:val="000000"/>
              <w:sz w:val="24"/>
              <w:szCs w:val="24"/>
              <w:lang w:eastAsia="en-GB"/>
            </w:rPr>
            <w:t>In terms of conditions precedent (</w:t>
          </w:r>
          <w:r w:rsidR="00D71A10" w:rsidRPr="00EF00A4">
            <w:rPr>
              <w:rFonts w:eastAsia="Times New Roman"/>
              <w:i/>
              <w:color w:val="000000"/>
              <w:sz w:val="24"/>
              <w:szCs w:val="24"/>
              <w:lang w:eastAsia="en-GB"/>
            </w:rPr>
            <w:t xml:space="preserve">condition </w:t>
          </w:r>
          <w:proofErr w:type="spellStart"/>
          <w:r w:rsidR="00D71A10" w:rsidRPr="00EF00A4">
            <w:rPr>
              <w:rFonts w:eastAsia="Times New Roman"/>
              <w:i/>
              <w:color w:val="000000"/>
              <w:sz w:val="24"/>
              <w:szCs w:val="24"/>
              <w:lang w:eastAsia="en-GB"/>
            </w:rPr>
            <w:t>suspensive</w:t>
          </w:r>
          <w:proofErr w:type="spellEnd"/>
          <w:r w:rsidR="00D71A10">
            <w:rPr>
              <w:rFonts w:eastAsia="Times New Roman"/>
              <w:color w:val="000000"/>
              <w:sz w:val="24"/>
              <w:szCs w:val="24"/>
              <w:lang w:eastAsia="en-GB"/>
            </w:rPr>
            <w:t xml:space="preserve">), the learned Chief Justice was of the view that the condition had not been performed and hence the contract was invalidated. We agree that that is not the correct assessment of the provisions of the Civil Code. The non-performance of a contract suspends but does not discharge the other’s party duty to </w:t>
          </w:r>
          <w:r w:rsidR="00D71A10">
            <w:rPr>
              <w:rFonts w:eastAsia="Times New Roman"/>
              <w:color w:val="000000"/>
              <w:sz w:val="24"/>
              <w:szCs w:val="24"/>
              <w:lang w:eastAsia="en-GB"/>
            </w:rPr>
            <w:lastRenderedPageBreak/>
            <w:t xml:space="preserve">perform; only the court can terminate the contract and discharge the obligation. However, the present case does not concern </w:t>
          </w:r>
          <w:proofErr w:type="spellStart"/>
          <w:r w:rsidR="00D71A10">
            <w:rPr>
              <w:rFonts w:eastAsia="Times New Roman"/>
              <w:color w:val="000000"/>
              <w:sz w:val="24"/>
              <w:szCs w:val="24"/>
              <w:lang w:eastAsia="en-GB"/>
            </w:rPr>
            <w:t>suspensive</w:t>
          </w:r>
          <w:proofErr w:type="spellEnd"/>
          <w:r w:rsidR="00D71A10">
            <w:rPr>
              <w:rFonts w:eastAsia="Times New Roman"/>
              <w:color w:val="000000"/>
              <w:sz w:val="24"/>
              <w:szCs w:val="24"/>
              <w:lang w:eastAsia="en-GB"/>
            </w:rPr>
            <w:t xml:space="preserve"> conditions but it</w:t>
          </w:r>
          <w:r w:rsidR="004E19B5">
            <w:rPr>
              <w:rFonts w:eastAsia="Times New Roman"/>
              <w:color w:val="000000"/>
              <w:sz w:val="24"/>
              <w:szCs w:val="24"/>
              <w:lang w:eastAsia="en-GB"/>
            </w:rPr>
            <w:t xml:space="preserve"> is </w:t>
          </w:r>
          <w:bookmarkStart w:id="1" w:name="_GoBack"/>
          <w:bookmarkEnd w:id="1"/>
          <w:r w:rsidR="00D71A10">
            <w:rPr>
              <w:rFonts w:eastAsia="Times New Roman"/>
              <w:color w:val="000000"/>
              <w:sz w:val="24"/>
              <w:szCs w:val="24"/>
              <w:lang w:eastAsia="en-GB"/>
            </w:rPr>
            <w:t xml:space="preserve">rather a case concerning an uncertain or impossible object in an obligation. </w:t>
          </w:r>
        </w:p>
        <w:p w:rsidR="00D71A10" w:rsidRPr="00D9026C" w:rsidRDefault="00D71A10" w:rsidP="005C3C97">
          <w:pPr>
            <w:keepNext/>
            <w:shd w:val="clear" w:color="auto" w:fill="FFFFFF"/>
            <w:spacing w:line="360" w:lineRule="auto"/>
            <w:ind w:left="425"/>
            <w:jc w:val="both"/>
            <w:rPr>
              <w:rFonts w:eastAsia="Times New Roman"/>
              <w:color w:val="000000"/>
              <w:sz w:val="24"/>
              <w:szCs w:val="24"/>
              <w:lang w:eastAsia="en-GB"/>
            </w:rPr>
          </w:pPr>
        </w:p>
        <w:p w:rsidR="00D71A10" w:rsidRPr="00E3757D" w:rsidRDefault="00D92EA8" w:rsidP="005C3C97">
          <w:pPr>
            <w:keepNext/>
            <w:shd w:val="clear" w:color="auto" w:fill="FFFFFF"/>
            <w:spacing w:line="360" w:lineRule="auto"/>
            <w:ind w:left="709" w:hanging="709"/>
            <w:jc w:val="both"/>
            <w:rPr>
              <w:rFonts w:eastAsia="Times New Roman"/>
              <w:color w:val="000000"/>
              <w:sz w:val="24"/>
              <w:szCs w:val="24"/>
              <w:lang w:eastAsia="en-GB"/>
            </w:rPr>
          </w:pPr>
          <w:r>
            <w:rPr>
              <w:rFonts w:eastAsia="Times New Roman"/>
              <w:bCs/>
              <w:color w:val="000000"/>
              <w:sz w:val="24"/>
              <w:szCs w:val="24"/>
              <w:lang w:eastAsia="en-GB"/>
            </w:rPr>
            <w:t>[55]</w:t>
          </w:r>
          <w:r>
            <w:rPr>
              <w:rFonts w:eastAsia="Times New Roman"/>
              <w:bCs/>
              <w:color w:val="000000"/>
              <w:sz w:val="24"/>
              <w:szCs w:val="24"/>
              <w:lang w:eastAsia="en-GB"/>
            </w:rPr>
            <w:tab/>
          </w:r>
          <w:r w:rsidR="00D71A10">
            <w:rPr>
              <w:rFonts w:eastAsia="Times New Roman"/>
              <w:bCs/>
              <w:color w:val="000000"/>
              <w:sz w:val="24"/>
              <w:szCs w:val="24"/>
              <w:lang w:eastAsia="en-GB"/>
            </w:rPr>
            <w:t xml:space="preserve">Whether the object of the service fee agreement was </w:t>
          </w:r>
          <w:proofErr w:type="gramStart"/>
          <w:r w:rsidR="00D71A10">
            <w:rPr>
              <w:rFonts w:eastAsia="Times New Roman"/>
              <w:bCs/>
              <w:color w:val="000000"/>
              <w:sz w:val="24"/>
              <w:szCs w:val="24"/>
              <w:lang w:eastAsia="en-GB"/>
            </w:rPr>
            <w:t>satisfied  has</w:t>
          </w:r>
          <w:proofErr w:type="gramEnd"/>
          <w:r w:rsidR="00D71A10">
            <w:rPr>
              <w:rFonts w:eastAsia="Times New Roman"/>
              <w:bCs/>
              <w:color w:val="000000"/>
              <w:sz w:val="24"/>
              <w:szCs w:val="24"/>
              <w:lang w:eastAsia="en-GB"/>
            </w:rPr>
            <w:t xml:space="preserve"> been much debated.</w:t>
          </w:r>
          <w:r w:rsidR="004F494A">
            <w:rPr>
              <w:rFonts w:eastAsia="Times New Roman"/>
              <w:bCs/>
              <w:color w:val="000000"/>
              <w:sz w:val="24"/>
              <w:szCs w:val="24"/>
              <w:lang w:eastAsia="en-GB"/>
            </w:rPr>
            <w:t xml:space="preserve"> </w:t>
          </w:r>
          <w:r w:rsidR="00D71A10" w:rsidRPr="00E3757D">
            <w:rPr>
              <w:rFonts w:eastAsia="Times New Roman"/>
              <w:bCs/>
              <w:color w:val="000000"/>
              <w:sz w:val="24"/>
              <w:szCs w:val="24"/>
              <w:lang w:eastAsia="en-GB"/>
            </w:rPr>
            <w:t xml:space="preserve"> </w:t>
          </w:r>
          <w:proofErr w:type="spellStart"/>
          <w:r w:rsidR="00D71A10" w:rsidRPr="00E3757D">
            <w:rPr>
              <w:rFonts w:eastAsia="Times New Roman"/>
              <w:bCs/>
              <w:color w:val="000000"/>
              <w:sz w:val="24"/>
              <w:szCs w:val="24"/>
            </w:rPr>
            <w:t>Mr.</w:t>
          </w:r>
          <w:proofErr w:type="spellEnd"/>
          <w:r w:rsidR="00D71A10" w:rsidRPr="00E3757D">
            <w:rPr>
              <w:rFonts w:eastAsia="Times New Roman"/>
              <w:bCs/>
              <w:color w:val="000000"/>
              <w:sz w:val="24"/>
              <w:szCs w:val="24"/>
            </w:rPr>
            <w:t xml:space="preserve"> </w:t>
          </w:r>
          <w:proofErr w:type="spellStart"/>
          <w:r w:rsidR="00D71A10" w:rsidRPr="00E3757D">
            <w:rPr>
              <w:rFonts w:eastAsia="Times New Roman"/>
              <w:bCs/>
              <w:color w:val="000000"/>
              <w:sz w:val="24"/>
              <w:szCs w:val="24"/>
            </w:rPr>
            <w:t>Hoareau</w:t>
          </w:r>
          <w:proofErr w:type="spellEnd"/>
          <w:r w:rsidR="00D71A10" w:rsidRPr="00E3757D">
            <w:rPr>
              <w:rFonts w:eastAsia="Times New Roman"/>
              <w:bCs/>
              <w:color w:val="000000"/>
              <w:sz w:val="24"/>
              <w:szCs w:val="24"/>
            </w:rPr>
            <w:t xml:space="preserve"> for the Appellant has relied on the authority of </w:t>
          </w:r>
          <w:proofErr w:type="gramStart"/>
          <w:r w:rsidR="00D71A10" w:rsidRPr="00E3757D">
            <w:rPr>
              <w:rFonts w:eastAsia="Times New Roman"/>
              <w:bCs/>
              <w:i/>
              <w:color w:val="000000"/>
              <w:sz w:val="24"/>
              <w:szCs w:val="24"/>
            </w:rPr>
            <w:t>Jacobs</w:t>
          </w:r>
          <w:proofErr w:type="gramEnd"/>
          <w:r w:rsidR="00D71A10" w:rsidRPr="00E3757D">
            <w:rPr>
              <w:rFonts w:eastAsia="Times New Roman"/>
              <w:bCs/>
              <w:i/>
              <w:color w:val="000000"/>
              <w:sz w:val="24"/>
              <w:szCs w:val="24"/>
            </w:rPr>
            <w:t xml:space="preserve"> v </w:t>
          </w:r>
          <w:proofErr w:type="spellStart"/>
          <w:r w:rsidR="00D71A10" w:rsidRPr="00E3757D">
            <w:rPr>
              <w:rFonts w:eastAsia="Times New Roman"/>
              <w:bCs/>
              <w:i/>
              <w:color w:val="000000"/>
              <w:sz w:val="24"/>
              <w:szCs w:val="24"/>
            </w:rPr>
            <w:t>Devoud</w:t>
          </w:r>
          <w:proofErr w:type="spellEnd"/>
          <w:r w:rsidR="00D71A10" w:rsidRPr="00E3757D">
            <w:rPr>
              <w:rFonts w:eastAsia="Times New Roman"/>
              <w:bCs/>
              <w:color w:val="000000"/>
              <w:sz w:val="24"/>
              <w:szCs w:val="24"/>
            </w:rPr>
            <w:t xml:space="preserve"> (1978) SLR 164 for </w:t>
          </w:r>
          <w:r w:rsidR="00D71A10">
            <w:rPr>
              <w:rFonts w:eastAsia="Times New Roman"/>
              <w:bCs/>
              <w:color w:val="000000"/>
              <w:sz w:val="24"/>
              <w:szCs w:val="24"/>
            </w:rPr>
            <w:t>his</w:t>
          </w:r>
          <w:r w:rsidR="00D71A10" w:rsidRPr="00E3757D">
            <w:rPr>
              <w:rFonts w:eastAsia="Times New Roman"/>
              <w:bCs/>
              <w:color w:val="000000"/>
              <w:sz w:val="24"/>
              <w:szCs w:val="24"/>
            </w:rPr>
            <w:t xml:space="preserve"> submission that preliminary services in terms of the advisory role played by the Appellants fulfilled the object of the service agreement.</w:t>
          </w:r>
          <w:r w:rsidR="00D71A10">
            <w:rPr>
              <w:rFonts w:eastAsia="Times New Roman"/>
              <w:bCs/>
              <w:color w:val="000000"/>
              <w:sz w:val="24"/>
              <w:szCs w:val="24"/>
            </w:rPr>
            <w:t xml:space="preserve"> However, although </w:t>
          </w:r>
          <w:r w:rsidR="00D71A10" w:rsidRPr="008B3057">
            <w:rPr>
              <w:rFonts w:eastAsia="Times New Roman"/>
              <w:bCs/>
              <w:i/>
              <w:color w:val="000000"/>
              <w:sz w:val="24"/>
              <w:szCs w:val="24"/>
            </w:rPr>
            <w:t>Jacob</w:t>
          </w:r>
          <w:r w:rsidR="00D71A10">
            <w:rPr>
              <w:rFonts w:eastAsia="Times New Roman"/>
              <w:bCs/>
              <w:i/>
              <w:color w:val="000000"/>
              <w:sz w:val="24"/>
              <w:szCs w:val="24"/>
            </w:rPr>
            <w:t xml:space="preserve">s </w:t>
          </w:r>
          <w:r w:rsidR="00D71A10" w:rsidRPr="008B3057">
            <w:rPr>
              <w:rFonts w:eastAsia="Times New Roman"/>
              <w:bCs/>
              <w:color w:val="000000"/>
              <w:sz w:val="24"/>
              <w:szCs w:val="24"/>
            </w:rPr>
            <w:t>is authority for many things it certainly does not establish that an agreement for a fee for services rendered can be reduced in writing to bind a party in the future for a service that has not been rendered.</w:t>
          </w:r>
        </w:p>
        <w:p w:rsidR="00D71A10" w:rsidRPr="00E3757D" w:rsidRDefault="00D71A10" w:rsidP="005C3C97">
          <w:pPr>
            <w:ind w:left="720" w:hanging="450"/>
            <w:contextualSpacing/>
            <w:jc w:val="both"/>
            <w:rPr>
              <w:rFonts w:eastAsia="Times New Roman"/>
              <w:color w:val="000000"/>
            </w:rPr>
          </w:pPr>
        </w:p>
        <w:p w:rsidR="00D71A10" w:rsidRDefault="00D92EA8" w:rsidP="005C3C97">
          <w:pPr>
            <w:keepNext/>
            <w:shd w:val="clear" w:color="auto" w:fill="FFFFFF"/>
            <w:spacing w:line="360" w:lineRule="auto"/>
            <w:ind w:left="709" w:hanging="709"/>
            <w:jc w:val="both"/>
            <w:rPr>
              <w:rFonts w:eastAsia="Times New Roman"/>
              <w:color w:val="000000"/>
              <w:sz w:val="24"/>
              <w:szCs w:val="24"/>
            </w:rPr>
          </w:pPr>
          <w:r>
            <w:rPr>
              <w:rFonts w:eastAsia="Times New Roman"/>
              <w:color w:val="000000"/>
              <w:sz w:val="24"/>
              <w:szCs w:val="24"/>
            </w:rPr>
            <w:t>[56]</w:t>
          </w:r>
          <w:r>
            <w:rPr>
              <w:rFonts w:eastAsia="Times New Roman"/>
              <w:color w:val="000000"/>
              <w:sz w:val="24"/>
              <w:szCs w:val="24"/>
            </w:rPr>
            <w:tab/>
          </w:r>
          <w:r w:rsidR="00D71A10">
            <w:rPr>
              <w:rFonts w:eastAsia="Times New Roman"/>
              <w:color w:val="000000"/>
              <w:sz w:val="24"/>
              <w:szCs w:val="24"/>
            </w:rPr>
            <w:t>T</w:t>
          </w:r>
          <w:r w:rsidR="00D71A10" w:rsidRPr="00E3757D">
            <w:rPr>
              <w:rFonts w:eastAsia="Times New Roman"/>
              <w:color w:val="000000"/>
              <w:sz w:val="24"/>
              <w:szCs w:val="24"/>
            </w:rPr>
            <w:t xml:space="preserve">he conflation of object, cause and consideration has caused complications </w:t>
          </w:r>
          <w:r w:rsidR="00D71A10">
            <w:rPr>
              <w:rFonts w:eastAsia="Times New Roman"/>
              <w:color w:val="000000"/>
              <w:sz w:val="24"/>
              <w:szCs w:val="24"/>
            </w:rPr>
            <w:t xml:space="preserve">not only </w:t>
          </w:r>
          <w:r w:rsidR="00D71A10" w:rsidRPr="00E3757D">
            <w:rPr>
              <w:rFonts w:eastAsia="Times New Roman"/>
              <w:color w:val="000000"/>
              <w:sz w:val="24"/>
              <w:szCs w:val="24"/>
            </w:rPr>
            <w:t>in Seychellois contract law</w:t>
          </w:r>
          <w:r w:rsidR="00D71A10">
            <w:rPr>
              <w:rFonts w:eastAsia="Times New Roman"/>
              <w:color w:val="000000"/>
              <w:sz w:val="24"/>
              <w:szCs w:val="24"/>
            </w:rPr>
            <w:t xml:space="preserve"> but also in French law. The imprecise terminology in the Code Civil on the one hand referring to the object of the contract and on the other, the object of the obligation is also unhelpful to say the least. </w:t>
          </w:r>
          <w:proofErr w:type="spellStart"/>
          <w:r w:rsidR="00D71A10">
            <w:rPr>
              <w:rFonts w:eastAsia="Times New Roman"/>
              <w:color w:val="000000"/>
              <w:sz w:val="24"/>
              <w:szCs w:val="24"/>
            </w:rPr>
            <w:t>Terré</w:t>
          </w:r>
          <w:proofErr w:type="spellEnd"/>
          <w:r w:rsidR="00D71A10">
            <w:rPr>
              <w:rFonts w:eastAsia="Times New Roman"/>
              <w:color w:val="000000"/>
              <w:sz w:val="24"/>
              <w:szCs w:val="24"/>
            </w:rPr>
            <w:t xml:space="preserve">, </w:t>
          </w:r>
          <w:proofErr w:type="spellStart"/>
          <w:r w:rsidR="00D71A10">
            <w:rPr>
              <w:rFonts w:eastAsia="Times New Roman"/>
              <w:color w:val="000000"/>
              <w:sz w:val="24"/>
              <w:szCs w:val="24"/>
            </w:rPr>
            <w:t>Simler</w:t>
          </w:r>
          <w:proofErr w:type="spellEnd"/>
          <w:r w:rsidR="00D71A10">
            <w:rPr>
              <w:rFonts w:eastAsia="Times New Roman"/>
              <w:color w:val="000000"/>
              <w:sz w:val="24"/>
              <w:szCs w:val="24"/>
            </w:rPr>
            <w:t xml:space="preserve"> and </w:t>
          </w:r>
          <w:proofErr w:type="spellStart"/>
          <w:r w:rsidR="00D71A10">
            <w:rPr>
              <w:rFonts w:eastAsia="Times New Roman"/>
              <w:color w:val="000000"/>
              <w:sz w:val="24"/>
              <w:szCs w:val="24"/>
            </w:rPr>
            <w:t>Lequette</w:t>
          </w:r>
          <w:proofErr w:type="spellEnd"/>
          <w:r w:rsidR="00D71A10">
            <w:rPr>
              <w:rFonts w:eastAsia="Times New Roman"/>
              <w:color w:val="000000"/>
              <w:sz w:val="24"/>
              <w:szCs w:val="24"/>
            </w:rPr>
            <w:t xml:space="preserve"> express </w:t>
          </w:r>
          <w:proofErr w:type="gramStart"/>
          <w:r w:rsidR="00D71A10">
            <w:rPr>
              <w:rFonts w:eastAsia="Times New Roman"/>
              <w:color w:val="000000"/>
              <w:sz w:val="24"/>
              <w:szCs w:val="24"/>
            </w:rPr>
            <w:t>the  concept</w:t>
          </w:r>
          <w:proofErr w:type="gramEnd"/>
          <w:r w:rsidR="00D71A10">
            <w:rPr>
              <w:rFonts w:eastAsia="Times New Roman"/>
              <w:color w:val="000000"/>
              <w:sz w:val="24"/>
              <w:szCs w:val="24"/>
            </w:rPr>
            <w:t xml:space="preserve"> as follows:</w:t>
          </w:r>
        </w:p>
        <w:p w:rsidR="00D71A10" w:rsidRDefault="00D71A10" w:rsidP="005C3C97">
          <w:pPr>
            <w:keepNext/>
            <w:shd w:val="clear" w:color="auto" w:fill="FFFFFF"/>
            <w:spacing w:line="360" w:lineRule="auto"/>
            <w:jc w:val="both"/>
            <w:rPr>
              <w:rFonts w:eastAsia="Times New Roman"/>
              <w:color w:val="000000"/>
              <w:sz w:val="24"/>
              <w:szCs w:val="24"/>
            </w:rPr>
          </w:pPr>
        </w:p>
        <w:p w:rsidR="00D71A10" w:rsidRPr="00FE409C" w:rsidRDefault="00D71A10" w:rsidP="005C3C97">
          <w:pPr>
            <w:keepNext/>
            <w:shd w:val="clear" w:color="auto" w:fill="FFFFFF"/>
            <w:spacing w:line="360" w:lineRule="auto"/>
            <w:ind w:left="1440"/>
            <w:jc w:val="both"/>
            <w:rPr>
              <w:rFonts w:eastAsia="Times New Roman"/>
              <w:i/>
              <w:color w:val="000000"/>
              <w:sz w:val="24"/>
              <w:szCs w:val="24"/>
            </w:rPr>
          </w:pPr>
          <w:r>
            <w:rPr>
              <w:rFonts w:eastAsia="Times New Roman"/>
              <w:i/>
              <w:color w:val="000000"/>
              <w:sz w:val="24"/>
              <w:szCs w:val="24"/>
            </w:rPr>
            <w:t xml:space="preserve">…les expressions “objet du </w:t>
          </w:r>
          <w:proofErr w:type="spellStart"/>
          <w:r>
            <w:rPr>
              <w:rFonts w:eastAsia="Times New Roman"/>
              <w:i/>
              <w:color w:val="000000"/>
              <w:sz w:val="24"/>
              <w:szCs w:val="24"/>
            </w:rPr>
            <w:t>contrat</w:t>
          </w:r>
          <w:proofErr w:type="spellEnd"/>
          <w:r>
            <w:rPr>
              <w:rFonts w:eastAsia="Times New Roman"/>
              <w:i/>
              <w:color w:val="000000"/>
              <w:sz w:val="24"/>
              <w:szCs w:val="24"/>
            </w:rPr>
            <w:t xml:space="preserve">” (art 1129 </w:t>
          </w:r>
          <w:proofErr w:type="gramStart"/>
          <w:r>
            <w:rPr>
              <w:rFonts w:eastAsia="Times New Roman"/>
              <w:i/>
              <w:color w:val="000000"/>
              <w:sz w:val="24"/>
              <w:szCs w:val="24"/>
            </w:rPr>
            <w:t>et</w:t>
          </w:r>
          <w:proofErr w:type="gramEnd"/>
          <w:r>
            <w:rPr>
              <w:rFonts w:eastAsia="Times New Roman"/>
              <w:i/>
              <w:color w:val="000000"/>
              <w:sz w:val="24"/>
              <w:szCs w:val="24"/>
            </w:rPr>
            <w:t xml:space="preserve"> 1130) et “objet de </w:t>
          </w:r>
          <w:proofErr w:type="spellStart"/>
          <w:r>
            <w:rPr>
              <w:rFonts w:eastAsia="Times New Roman"/>
              <w:i/>
              <w:color w:val="000000"/>
              <w:sz w:val="24"/>
              <w:szCs w:val="24"/>
            </w:rPr>
            <w:t>l’obligation</w:t>
          </w:r>
          <w:proofErr w:type="spellEnd"/>
          <w:r>
            <w:rPr>
              <w:rFonts w:eastAsia="Times New Roman"/>
              <w:i/>
              <w:color w:val="000000"/>
              <w:sz w:val="24"/>
              <w:szCs w:val="24"/>
            </w:rPr>
            <w:t>” [</w:t>
          </w:r>
          <w:proofErr w:type="spellStart"/>
          <w:r>
            <w:rPr>
              <w:rFonts w:eastAsia="Times New Roman"/>
              <w:i/>
              <w:color w:val="000000"/>
              <w:sz w:val="24"/>
              <w:szCs w:val="24"/>
            </w:rPr>
            <w:t>désignent</w:t>
          </w:r>
          <w:proofErr w:type="spellEnd"/>
          <w:r>
            <w:rPr>
              <w:rFonts w:eastAsia="Times New Roman"/>
              <w:i/>
              <w:color w:val="000000"/>
              <w:sz w:val="24"/>
              <w:szCs w:val="24"/>
            </w:rPr>
            <w:t xml:space="preserve">] la meme </w:t>
          </w:r>
          <w:proofErr w:type="spellStart"/>
          <w:r>
            <w:rPr>
              <w:rFonts w:eastAsia="Times New Roman"/>
              <w:i/>
              <w:color w:val="000000"/>
              <w:sz w:val="24"/>
              <w:szCs w:val="24"/>
            </w:rPr>
            <w:t>réalité</w:t>
          </w:r>
          <w:proofErr w:type="spellEnd"/>
          <w:r>
            <w:rPr>
              <w:rFonts w:eastAsia="Times New Roman"/>
              <w:i/>
              <w:color w:val="000000"/>
              <w:sz w:val="24"/>
              <w:szCs w:val="24"/>
            </w:rPr>
            <w:t xml:space="preserve">: la </w:t>
          </w:r>
          <w:proofErr w:type="spellStart"/>
          <w:r>
            <w:rPr>
              <w:rFonts w:eastAsia="Times New Roman"/>
              <w:i/>
              <w:color w:val="000000"/>
              <w:sz w:val="24"/>
              <w:szCs w:val="24"/>
            </w:rPr>
            <w:t>prestation</w:t>
          </w:r>
          <w:proofErr w:type="spellEnd"/>
          <w:r>
            <w:rPr>
              <w:rFonts w:eastAsia="Times New Roman"/>
              <w:i/>
              <w:color w:val="000000"/>
              <w:sz w:val="24"/>
              <w:szCs w:val="24"/>
            </w:rPr>
            <w:t xml:space="preserve"> </w:t>
          </w:r>
          <w:proofErr w:type="spellStart"/>
          <w:r>
            <w:rPr>
              <w:rFonts w:eastAsia="Times New Roman"/>
              <w:i/>
              <w:color w:val="000000"/>
              <w:sz w:val="24"/>
              <w:szCs w:val="24"/>
            </w:rPr>
            <w:t>qu’un</w:t>
          </w:r>
          <w:proofErr w:type="spellEnd"/>
          <w:r>
            <w:rPr>
              <w:rFonts w:eastAsia="Times New Roman"/>
              <w:i/>
              <w:color w:val="000000"/>
              <w:sz w:val="24"/>
              <w:szCs w:val="24"/>
            </w:rPr>
            <w:t xml:space="preserve"> </w:t>
          </w:r>
          <w:proofErr w:type="spellStart"/>
          <w:r>
            <w:rPr>
              <w:rFonts w:eastAsia="Times New Roman"/>
              <w:i/>
              <w:color w:val="000000"/>
              <w:sz w:val="24"/>
              <w:szCs w:val="24"/>
            </w:rPr>
            <w:t>contractant</w:t>
          </w:r>
          <w:proofErr w:type="spellEnd"/>
          <w:r>
            <w:rPr>
              <w:rFonts w:eastAsia="Times New Roman"/>
              <w:i/>
              <w:color w:val="000000"/>
              <w:sz w:val="24"/>
              <w:szCs w:val="24"/>
            </w:rPr>
            <w:t xml:space="preserve"> </w:t>
          </w:r>
          <w:proofErr w:type="spellStart"/>
          <w:r>
            <w:rPr>
              <w:rFonts w:eastAsia="Times New Roman"/>
              <w:i/>
              <w:color w:val="000000"/>
              <w:sz w:val="24"/>
              <w:szCs w:val="24"/>
            </w:rPr>
            <w:t>s’engage</w:t>
          </w:r>
          <w:proofErr w:type="spellEnd"/>
          <w:r>
            <w:rPr>
              <w:rFonts w:eastAsia="Times New Roman"/>
              <w:i/>
              <w:color w:val="000000"/>
              <w:sz w:val="24"/>
              <w:szCs w:val="24"/>
            </w:rPr>
            <w:t xml:space="preserve"> à </w:t>
          </w:r>
          <w:proofErr w:type="spellStart"/>
          <w:r>
            <w:rPr>
              <w:rFonts w:eastAsia="Times New Roman"/>
              <w:i/>
              <w:color w:val="000000"/>
              <w:sz w:val="24"/>
              <w:szCs w:val="24"/>
            </w:rPr>
            <w:t>fournir</w:t>
          </w:r>
          <w:proofErr w:type="spellEnd"/>
          <w:r>
            <w:rPr>
              <w:rFonts w:eastAsia="Times New Roman"/>
              <w:i/>
              <w:color w:val="000000"/>
              <w:sz w:val="24"/>
              <w:szCs w:val="24"/>
            </w:rPr>
            <w:t xml:space="preserve"> à </w:t>
          </w:r>
          <w:proofErr w:type="spellStart"/>
          <w:r>
            <w:rPr>
              <w:rFonts w:eastAsia="Times New Roman"/>
              <w:i/>
              <w:color w:val="000000"/>
              <w:sz w:val="24"/>
              <w:szCs w:val="24"/>
            </w:rPr>
            <w:t>l’autre</w:t>
          </w:r>
          <w:proofErr w:type="spellEnd"/>
          <w:r>
            <w:rPr>
              <w:rFonts w:eastAsia="Times New Roman"/>
              <w:i/>
              <w:color w:val="000000"/>
              <w:sz w:val="24"/>
              <w:szCs w:val="24"/>
            </w:rPr>
            <w:t xml:space="preserve">. </w:t>
          </w:r>
          <w:proofErr w:type="spellStart"/>
          <w:r>
            <w:rPr>
              <w:rFonts w:eastAsia="Times New Roman"/>
              <w:i/>
              <w:color w:val="000000"/>
              <w:sz w:val="24"/>
              <w:szCs w:val="24"/>
            </w:rPr>
            <w:t>Une</w:t>
          </w:r>
          <w:proofErr w:type="spellEnd"/>
          <w:r>
            <w:rPr>
              <w:rFonts w:eastAsia="Times New Roman"/>
              <w:i/>
              <w:color w:val="000000"/>
              <w:sz w:val="24"/>
              <w:szCs w:val="24"/>
            </w:rPr>
            <w:t xml:space="preserve"> langue </w:t>
          </w:r>
          <w:proofErr w:type="spellStart"/>
          <w:r>
            <w:rPr>
              <w:rFonts w:eastAsia="Times New Roman"/>
              <w:i/>
              <w:color w:val="000000"/>
              <w:sz w:val="24"/>
              <w:szCs w:val="24"/>
            </w:rPr>
            <w:t>juridique</w:t>
          </w:r>
          <w:proofErr w:type="spellEnd"/>
          <w:r>
            <w:rPr>
              <w:rFonts w:eastAsia="Times New Roman"/>
              <w:i/>
              <w:color w:val="000000"/>
              <w:sz w:val="24"/>
              <w:szCs w:val="24"/>
            </w:rPr>
            <w:t xml:space="preserve"> </w:t>
          </w:r>
          <w:proofErr w:type="spellStart"/>
          <w:r>
            <w:rPr>
              <w:rFonts w:eastAsia="Times New Roman"/>
              <w:i/>
              <w:color w:val="000000"/>
              <w:sz w:val="24"/>
              <w:szCs w:val="24"/>
            </w:rPr>
            <w:t>exacte</w:t>
          </w:r>
          <w:proofErr w:type="spellEnd"/>
          <w:r>
            <w:rPr>
              <w:rFonts w:eastAsia="Times New Roman"/>
              <w:i/>
              <w:color w:val="000000"/>
              <w:sz w:val="24"/>
              <w:szCs w:val="24"/>
            </w:rPr>
            <w:t xml:space="preserve"> </w:t>
          </w:r>
          <w:proofErr w:type="spellStart"/>
          <w:r>
            <w:rPr>
              <w:rFonts w:eastAsia="Times New Roman"/>
              <w:i/>
              <w:color w:val="000000"/>
              <w:sz w:val="24"/>
              <w:szCs w:val="24"/>
            </w:rPr>
            <w:t>voudrait</w:t>
          </w:r>
          <w:proofErr w:type="spellEnd"/>
          <w:r>
            <w:rPr>
              <w:rFonts w:eastAsia="Times New Roman"/>
              <w:i/>
              <w:color w:val="000000"/>
              <w:sz w:val="24"/>
              <w:szCs w:val="24"/>
            </w:rPr>
            <w:t xml:space="preserve"> </w:t>
          </w:r>
          <w:proofErr w:type="spellStart"/>
          <w:r>
            <w:rPr>
              <w:rFonts w:eastAsia="Times New Roman"/>
              <w:i/>
              <w:color w:val="000000"/>
              <w:sz w:val="24"/>
              <w:szCs w:val="24"/>
            </w:rPr>
            <w:t>qu’on</w:t>
          </w:r>
          <w:proofErr w:type="spellEnd"/>
          <w:r>
            <w:rPr>
              <w:rFonts w:eastAsia="Times New Roman"/>
              <w:i/>
              <w:color w:val="000000"/>
              <w:sz w:val="24"/>
              <w:szCs w:val="24"/>
            </w:rPr>
            <w:t xml:space="preserve"> pose </w:t>
          </w:r>
          <w:proofErr w:type="spellStart"/>
          <w:r>
            <w:rPr>
              <w:rFonts w:eastAsia="Times New Roman"/>
              <w:i/>
              <w:color w:val="000000"/>
              <w:sz w:val="24"/>
              <w:szCs w:val="24"/>
            </w:rPr>
            <w:t>que</w:t>
          </w:r>
          <w:proofErr w:type="spellEnd"/>
          <w:r>
            <w:rPr>
              <w:rFonts w:eastAsia="Times New Roman"/>
              <w:i/>
              <w:color w:val="000000"/>
              <w:sz w:val="24"/>
              <w:szCs w:val="24"/>
            </w:rPr>
            <w:t xml:space="preserve"> le </w:t>
          </w:r>
          <w:proofErr w:type="spellStart"/>
          <w:r>
            <w:rPr>
              <w:rFonts w:eastAsia="Times New Roman"/>
              <w:i/>
              <w:color w:val="000000"/>
              <w:sz w:val="24"/>
              <w:szCs w:val="24"/>
            </w:rPr>
            <w:t>contrat</w:t>
          </w:r>
          <w:proofErr w:type="spellEnd"/>
          <w:r>
            <w:rPr>
              <w:rFonts w:eastAsia="Times New Roman"/>
              <w:i/>
              <w:color w:val="000000"/>
              <w:sz w:val="24"/>
              <w:szCs w:val="24"/>
            </w:rPr>
            <w:t xml:space="preserve"> a pour </w:t>
          </w:r>
          <w:proofErr w:type="spellStart"/>
          <w:r w:rsidRPr="00FE409C">
            <w:rPr>
              <w:rFonts w:eastAsia="Times New Roman"/>
              <w:i/>
              <w:color w:val="000000"/>
              <w:sz w:val="24"/>
              <w:szCs w:val="24"/>
              <w:u w:val="single"/>
            </w:rPr>
            <w:t>effet</w:t>
          </w:r>
          <w:proofErr w:type="spellEnd"/>
          <w:r>
            <w:rPr>
              <w:rFonts w:eastAsia="Times New Roman"/>
              <w:i/>
              <w:color w:val="000000"/>
              <w:sz w:val="24"/>
              <w:szCs w:val="24"/>
            </w:rPr>
            <w:t xml:space="preserve"> de </w:t>
          </w:r>
          <w:proofErr w:type="spellStart"/>
          <w:r>
            <w:rPr>
              <w:rFonts w:eastAsia="Times New Roman"/>
              <w:i/>
              <w:color w:val="000000"/>
              <w:sz w:val="24"/>
              <w:szCs w:val="24"/>
            </w:rPr>
            <w:t>créer</w:t>
          </w:r>
          <w:proofErr w:type="spellEnd"/>
          <w:r>
            <w:rPr>
              <w:rFonts w:eastAsia="Times New Roman"/>
              <w:i/>
              <w:color w:val="000000"/>
              <w:sz w:val="24"/>
              <w:szCs w:val="24"/>
            </w:rPr>
            <w:t xml:space="preserve"> </w:t>
          </w:r>
          <w:proofErr w:type="spellStart"/>
          <w:r>
            <w:rPr>
              <w:rFonts w:eastAsia="Times New Roman"/>
              <w:i/>
              <w:color w:val="000000"/>
              <w:sz w:val="24"/>
              <w:szCs w:val="24"/>
            </w:rPr>
            <w:t>une</w:t>
          </w:r>
          <w:proofErr w:type="spellEnd"/>
          <w:r>
            <w:rPr>
              <w:rFonts w:eastAsia="Times New Roman"/>
              <w:i/>
              <w:color w:val="000000"/>
              <w:sz w:val="24"/>
              <w:szCs w:val="24"/>
            </w:rPr>
            <w:t xml:space="preserve"> </w:t>
          </w:r>
          <w:proofErr w:type="spellStart"/>
          <w:r>
            <w:rPr>
              <w:rFonts w:eastAsia="Times New Roman"/>
              <w:i/>
              <w:color w:val="000000"/>
              <w:sz w:val="24"/>
              <w:szCs w:val="24"/>
            </w:rPr>
            <w:t>ou</w:t>
          </w:r>
          <w:proofErr w:type="spellEnd"/>
          <w:r>
            <w:rPr>
              <w:rFonts w:eastAsia="Times New Roman"/>
              <w:i/>
              <w:color w:val="000000"/>
              <w:sz w:val="24"/>
              <w:szCs w:val="24"/>
            </w:rPr>
            <w:t xml:space="preserve"> </w:t>
          </w:r>
          <w:proofErr w:type="spellStart"/>
          <w:r>
            <w:rPr>
              <w:rFonts w:eastAsia="Times New Roman"/>
              <w:i/>
              <w:color w:val="000000"/>
              <w:sz w:val="24"/>
              <w:szCs w:val="24"/>
            </w:rPr>
            <w:t>plusieurs</w:t>
          </w:r>
          <w:proofErr w:type="spellEnd"/>
          <w:r>
            <w:rPr>
              <w:rFonts w:eastAsia="Times New Roman"/>
              <w:i/>
              <w:color w:val="000000"/>
              <w:sz w:val="24"/>
              <w:szCs w:val="24"/>
            </w:rPr>
            <w:t xml:space="preserve"> obligations, </w:t>
          </w:r>
          <w:proofErr w:type="spellStart"/>
          <w:r>
            <w:rPr>
              <w:rFonts w:eastAsia="Times New Roman"/>
              <w:i/>
              <w:color w:val="000000"/>
              <w:sz w:val="24"/>
              <w:szCs w:val="24"/>
            </w:rPr>
            <w:t>lesquelles</w:t>
          </w:r>
          <w:proofErr w:type="spellEnd"/>
          <w:r>
            <w:rPr>
              <w:rFonts w:eastAsia="Times New Roman"/>
              <w:i/>
              <w:color w:val="000000"/>
              <w:sz w:val="24"/>
              <w:szCs w:val="24"/>
            </w:rPr>
            <w:t xml:space="preserve"> on pour </w:t>
          </w:r>
          <w:proofErr w:type="spellStart"/>
          <w:r>
            <w:rPr>
              <w:rFonts w:eastAsia="Times New Roman"/>
              <w:i/>
              <w:color w:val="000000"/>
              <w:sz w:val="24"/>
              <w:szCs w:val="24"/>
            </w:rPr>
            <w:t>l’object</w:t>
          </w:r>
          <w:proofErr w:type="spellEnd"/>
          <w:r>
            <w:rPr>
              <w:rFonts w:eastAsia="Times New Roman"/>
              <w:i/>
              <w:color w:val="000000"/>
              <w:sz w:val="24"/>
              <w:szCs w:val="24"/>
            </w:rPr>
            <w:t xml:space="preserve"> </w:t>
          </w:r>
          <w:proofErr w:type="spellStart"/>
          <w:r>
            <w:rPr>
              <w:rFonts w:eastAsia="Times New Roman"/>
              <w:i/>
              <w:color w:val="000000"/>
              <w:sz w:val="24"/>
              <w:szCs w:val="24"/>
            </w:rPr>
            <w:t>une</w:t>
          </w:r>
          <w:proofErr w:type="spellEnd"/>
          <w:r>
            <w:rPr>
              <w:rFonts w:eastAsia="Times New Roman"/>
              <w:i/>
              <w:color w:val="000000"/>
              <w:sz w:val="24"/>
              <w:szCs w:val="24"/>
            </w:rPr>
            <w:t xml:space="preserve"> certain </w:t>
          </w:r>
          <w:proofErr w:type="spellStart"/>
          <w:r>
            <w:rPr>
              <w:rFonts w:eastAsia="Times New Roman"/>
              <w:i/>
              <w:color w:val="000000"/>
              <w:sz w:val="24"/>
              <w:szCs w:val="24"/>
            </w:rPr>
            <w:t>prestation</w:t>
          </w:r>
          <w:proofErr w:type="spellEnd"/>
          <w:r>
            <w:rPr>
              <w:rFonts w:eastAsia="Times New Roman"/>
              <w:i/>
              <w:color w:val="000000"/>
              <w:sz w:val="24"/>
              <w:szCs w:val="24"/>
            </w:rPr>
            <w:t>.</w:t>
          </w:r>
          <w:r w:rsidR="00A17E6D">
            <w:rPr>
              <w:rFonts w:eastAsia="Times New Roman"/>
              <w:i/>
              <w:color w:val="000000"/>
              <w:sz w:val="24"/>
              <w:szCs w:val="24"/>
            </w:rPr>
            <w:t xml:space="preserve"> </w:t>
          </w:r>
          <w:r>
            <w:rPr>
              <w:rFonts w:eastAsia="Times New Roman"/>
              <w:color w:val="000000"/>
              <w:sz w:val="24"/>
              <w:szCs w:val="24"/>
            </w:rPr>
            <w:t>(</w:t>
          </w:r>
          <w:proofErr w:type="spellStart"/>
          <w:r>
            <w:rPr>
              <w:rFonts w:eastAsia="Times New Roman"/>
              <w:color w:val="000000"/>
              <w:sz w:val="24"/>
              <w:szCs w:val="24"/>
            </w:rPr>
            <w:t>Droit</w:t>
          </w:r>
          <w:proofErr w:type="spellEnd"/>
          <w:r>
            <w:rPr>
              <w:rFonts w:eastAsia="Times New Roman"/>
              <w:color w:val="000000"/>
              <w:sz w:val="24"/>
              <w:szCs w:val="24"/>
            </w:rPr>
            <w:t xml:space="preserve"> Civil, Les Obligations 10e </w:t>
          </w:r>
          <w:proofErr w:type="spellStart"/>
          <w:proofErr w:type="gramStart"/>
          <w:r>
            <w:rPr>
              <w:rFonts w:eastAsia="Times New Roman"/>
              <w:color w:val="000000"/>
              <w:sz w:val="24"/>
              <w:szCs w:val="24"/>
            </w:rPr>
            <w:t>ed</w:t>
          </w:r>
          <w:proofErr w:type="spellEnd"/>
          <w:proofErr w:type="gramEnd"/>
          <w:r>
            <w:rPr>
              <w:rFonts w:eastAsia="Times New Roman"/>
              <w:color w:val="000000"/>
              <w:sz w:val="24"/>
              <w:szCs w:val="24"/>
            </w:rPr>
            <w:t xml:space="preserve"> 265)</w:t>
          </w:r>
        </w:p>
        <w:p w:rsidR="00D71A10" w:rsidRDefault="00D71A10" w:rsidP="005C3C97">
          <w:pPr>
            <w:keepNext/>
            <w:shd w:val="clear" w:color="auto" w:fill="FFFFFF"/>
            <w:spacing w:line="360" w:lineRule="auto"/>
            <w:ind w:left="450"/>
            <w:jc w:val="both"/>
            <w:rPr>
              <w:rFonts w:eastAsia="Times New Roman"/>
              <w:color w:val="000000"/>
              <w:sz w:val="24"/>
              <w:szCs w:val="24"/>
            </w:rPr>
          </w:pPr>
        </w:p>
        <w:p w:rsidR="00D71A10" w:rsidRPr="008B3057" w:rsidRDefault="00D92EA8" w:rsidP="005C3C97">
          <w:pPr>
            <w:keepNext/>
            <w:shd w:val="clear" w:color="auto" w:fill="FFFFFF"/>
            <w:spacing w:line="360" w:lineRule="auto"/>
            <w:ind w:left="709" w:hanging="709"/>
            <w:jc w:val="both"/>
            <w:rPr>
              <w:rFonts w:eastAsia="Times New Roman"/>
              <w:color w:val="000000"/>
              <w:sz w:val="24"/>
              <w:szCs w:val="24"/>
            </w:rPr>
          </w:pPr>
          <w:r>
            <w:rPr>
              <w:rFonts w:eastAsia="Times New Roman"/>
              <w:color w:val="000000"/>
              <w:sz w:val="24"/>
              <w:szCs w:val="24"/>
            </w:rPr>
            <w:t>[57]</w:t>
          </w:r>
          <w:r>
            <w:rPr>
              <w:rFonts w:eastAsia="Times New Roman"/>
              <w:color w:val="000000"/>
              <w:sz w:val="24"/>
              <w:szCs w:val="24"/>
            </w:rPr>
            <w:tab/>
          </w:r>
          <w:r w:rsidR="00D71A10" w:rsidRPr="00A70A39">
            <w:rPr>
              <w:rFonts w:eastAsia="Times New Roman"/>
              <w:color w:val="000000"/>
              <w:sz w:val="24"/>
              <w:szCs w:val="24"/>
            </w:rPr>
            <w:t>The benefit (</w:t>
          </w:r>
          <w:proofErr w:type="spellStart"/>
          <w:r w:rsidR="00D71A10" w:rsidRPr="00A70A39">
            <w:rPr>
              <w:rFonts w:eastAsia="Times New Roman"/>
              <w:i/>
              <w:color w:val="000000"/>
              <w:sz w:val="24"/>
              <w:szCs w:val="24"/>
            </w:rPr>
            <w:t>prestation</w:t>
          </w:r>
          <w:proofErr w:type="spellEnd"/>
          <w:r w:rsidR="00D71A10" w:rsidRPr="00A70A39">
            <w:rPr>
              <w:rFonts w:eastAsia="Times New Roman"/>
              <w:color w:val="000000"/>
              <w:sz w:val="24"/>
              <w:szCs w:val="24"/>
            </w:rPr>
            <w:t xml:space="preserve">) to one party is matched by the obligation of the other party towards him. </w:t>
          </w:r>
          <w:r w:rsidR="00D71A10">
            <w:rPr>
              <w:rFonts w:eastAsia="Times New Roman"/>
              <w:color w:val="000000"/>
              <w:sz w:val="24"/>
              <w:szCs w:val="24"/>
            </w:rPr>
            <w:t xml:space="preserve">Or the performance by one party of his obligation is matched by the obligation of the other to do something. </w:t>
          </w:r>
          <w:r w:rsidR="00D71A10" w:rsidRPr="00A70A39">
            <w:rPr>
              <w:rFonts w:eastAsia="Times New Roman"/>
              <w:color w:val="000000"/>
              <w:sz w:val="24"/>
              <w:szCs w:val="24"/>
            </w:rPr>
            <w:t>In the present case the benefit to the Respondents would have been the services of the Appellant in getting the share transfer agreement concluded. In return the fee of € One million and two hundred and fifty would have been pa</w:t>
          </w:r>
          <w:r w:rsidR="00D71A10">
            <w:rPr>
              <w:rFonts w:eastAsia="Times New Roman"/>
              <w:color w:val="000000"/>
              <w:sz w:val="24"/>
              <w:szCs w:val="24"/>
            </w:rPr>
            <w:t>yable to the Appellant.</w:t>
          </w:r>
        </w:p>
        <w:p w:rsidR="00D71A10" w:rsidRPr="008B3057" w:rsidRDefault="00D71A10" w:rsidP="005C3C97">
          <w:pPr>
            <w:keepNext/>
            <w:shd w:val="clear" w:color="auto" w:fill="FFFFFF"/>
            <w:spacing w:line="360" w:lineRule="auto"/>
            <w:ind w:left="450"/>
            <w:jc w:val="both"/>
            <w:rPr>
              <w:rFonts w:eastAsia="Times New Roman"/>
              <w:color w:val="000000"/>
              <w:sz w:val="24"/>
              <w:szCs w:val="24"/>
            </w:rPr>
          </w:pPr>
        </w:p>
        <w:p w:rsidR="00D71A10" w:rsidRPr="00A70A39" w:rsidRDefault="00D92EA8" w:rsidP="005C3C97">
          <w:pPr>
            <w:keepNext/>
            <w:shd w:val="clear" w:color="auto" w:fill="FFFFFF"/>
            <w:spacing w:line="360" w:lineRule="auto"/>
            <w:ind w:left="709" w:hanging="709"/>
            <w:jc w:val="both"/>
            <w:rPr>
              <w:rFonts w:eastAsia="Times New Roman"/>
              <w:color w:val="000000"/>
              <w:sz w:val="24"/>
              <w:szCs w:val="24"/>
            </w:rPr>
          </w:pPr>
          <w:r>
            <w:rPr>
              <w:rFonts w:eastAsia="Times New Roman"/>
              <w:color w:val="000000"/>
              <w:sz w:val="24"/>
              <w:szCs w:val="24"/>
            </w:rPr>
            <w:t>[58]</w:t>
          </w:r>
          <w:r>
            <w:rPr>
              <w:rFonts w:eastAsia="Times New Roman"/>
              <w:color w:val="000000"/>
              <w:sz w:val="24"/>
              <w:szCs w:val="24"/>
            </w:rPr>
            <w:tab/>
          </w:r>
          <w:r w:rsidR="00D71A10">
            <w:rPr>
              <w:rFonts w:eastAsia="Times New Roman"/>
              <w:color w:val="000000"/>
              <w:sz w:val="24"/>
              <w:szCs w:val="24"/>
            </w:rPr>
            <w:t>Or, i</w:t>
          </w:r>
          <w:r w:rsidR="00D71A10" w:rsidRPr="00A70A39">
            <w:rPr>
              <w:rFonts w:eastAsia="Times New Roman"/>
              <w:color w:val="000000"/>
              <w:sz w:val="24"/>
              <w:szCs w:val="24"/>
            </w:rPr>
            <w:t xml:space="preserve">t may be helpful in this context to substitute the word </w:t>
          </w:r>
          <w:r w:rsidR="00D71A10" w:rsidRPr="00A70A39">
            <w:rPr>
              <w:rFonts w:eastAsia="Times New Roman"/>
              <w:i/>
              <w:color w:val="000000"/>
              <w:sz w:val="24"/>
              <w:szCs w:val="24"/>
            </w:rPr>
            <w:t>subject matter</w:t>
          </w:r>
          <w:r w:rsidR="00D71A10" w:rsidRPr="00A70A39">
            <w:rPr>
              <w:rFonts w:eastAsia="Times New Roman"/>
              <w:color w:val="000000"/>
              <w:sz w:val="24"/>
              <w:szCs w:val="24"/>
            </w:rPr>
            <w:t xml:space="preserve"> for </w:t>
          </w:r>
          <w:r w:rsidR="00D71A10" w:rsidRPr="00A70A39">
            <w:rPr>
              <w:rFonts w:eastAsia="Times New Roman"/>
              <w:i/>
              <w:color w:val="000000"/>
              <w:sz w:val="24"/>
              <w:szCs w:val="24"/>
            </w:rPr>
            <w:t>object.</w:t>
          </w:r>
          <w:r w:rsidR="00D71A10" w:rsidRPr="00A70A39">
            <w:rPr>
              <w:rFonts w:eastAsia="Times New Roman"/>
              <w:color w:val="000000"/>
              <w:sz w:val="24"/>
              <w:szCs w:val="24"/>
            </w:rPr>
            <w:t xml:space="preserve"> The </w:t>
          </w:r>
          <w:r w:rsidR="00D71A10" w:rsidRPr="00A70A39">
            <w:rPr>
              <w:rFonts w:eastAsia="Times New Roman"/>
              <w:color w:val="000000"/>
              <w:sz w:val="24"/>
              <w:szCs w:val="24"/>
            </w:rPr>
            <w:lastRenderedPageBreak/>
            <w:t xml:space="preserve">subject matter </w:t>
          </w:r>
          <w:r w:rsidR="00D71A10">
            <w:rPr>
              <w:rFonts w:eastAsia="Times New Roman"/>
              <w:color w:val="000000"/>
              <w:sz w:val="24"/>
              <w:szCs w:val="24"/>
            </w:rPr>
            <w:t xml:space="preserve">of the contract </w:t>
          </w:r>
          <w:r w:rsidR="00D71A10" w:rsidRPr="00A70A39">
            <w:rPr>
              <w:rFonts w:eastAsia="Times New Roman"/>
              <w:color w:val="000000"/>
              <w:sz w:val="24"/>
              <w:szCs w:val="24"/>
            </w:rPr>
            <w:t>was the advisory services of the Appellant.</w:t>
          </w:r>
          <w:r w:rsidR="00D71A10">
            <w:rPr>
              <w:rFonts w:eastAsia="Times New Roman"/>
              <w:color w:val="000000"/>
              <w:sz w:val="24"/>
              <w:szCs w:val="24"/>
            </w:rPr>
            <w:t xml:space="preserve"> </w:t>
          </w:r>
          <w:r w:rsidR="00D71A10" w:rsidRPr="00A70A39">
            <w:rPr>
              <w:rFonts w:eastAsia="Times New Roman"/>
              <w:color w:val="000000"/>
              <w:sz w:val="24"/>
              <w:szCs w:val="24"/>
            </w:rPr>
            <w:t xml:space="preserve">However as we have pointed out, it is clear from the evidence that the contract was to ensure that the Appellant received a commission for the </w:t>
          </w:r>
          <w:r w:rsidR="00D71A10">
            <w:rPr>
              <w:rFonts w:eastAsia="Times New Roman"/>
              <w:color w:val="000000"/>
              <w:sz w:val="24"/>
              <w:szCs w:val="24"/>
            </w:rPr>
            <w:t>transfer of the 1</w:t>
          </w:r>
          <w:r w:rsidR="00D71A10" w:rsidRPr="00B23CFC">
            <w:rPr>
              <w:rFonts w:eastAsia="Times New Roman"/>
              <w:color w:val="000000"/>
              <w:sz w:val="24"/>
              <w:szCs w:val="24"/>
              <w:vertAlign w:val="superscript"/>
            </w:rPr>
            <w:t>st</w:t>
          </w:r>
          <w:r w:rsidR="00D71A10">
            <w:rPr>
              <w:rFonts w:eastAsia="Times New Roman"/>
              <w:color w:val="000000"/>
              <w:sz w:val="24"/>
              <w:szCs w:val="24"/>
            </w:rPr>
            <w:t xml:space="preserve"> Respondent’s share</w:t>
          </w:r>
          <w:r w:rsidR="00D71A10" w:rsidRPr="00A70A39">
            <w:rPr>
              <w:rFonts w:eastAsia="Times New Roman"/>
              <w:color w:val="000000"/>
              <w:sz w:val="24"/>
              <w:szCs w:val="24"/>
            </w:rPr>
            <w:t xml:space="preserve">. </w:t>
          </w:r>
          <w:proofErr w:type="spellStart"/>
          <w:r w:rsidR="00D71A10" w:rsidRPr="00A70A39">
            <w:rPr>
              <w:rFonts w:eastAsia="Times New Roman"/>
              <w:color w:val="000000"/>
              <w:sz w:val="24"/>
              <w:szCs w:val="24"/>
            </w:rPr>
            <w:t>Mr.</w:t>
          </w:r>
          <w:proofErr w:type="spellEnd"/>
          <w:r w:rsidR="00D71A10" w:rsidRPr="00A70A39">
            <w:rPr>
              <w:rFonts w:eastAsia="Times New Roman"/>
              <w:color w:val="000000"/>
              <w:sz w:val="24"/>
              <w:szCs w:val="24"/>
            </w:rPr>
            <w:t xml:space="preserve"> Barrett</w:t>
          </w:r>
          <w:r w:rsidR="00D71A10">
            <w:rPr>
              <w:rFonts w:eastAsia="Times New Roman"/>
              <w:color w:val="000000"/>
              <w:sz w:val="24"/>
              <w:szCs w:val="24"/>
            </w:rPr>
            <w:t xml:space="preserve"> for the Appellant</w:t>
          </w:r>
          <w:r w:rsidR="00D71A10" w:rsidRPr="00A70A39">
            <w:rPr>
              <w:rFonts w:eastAsia="Times New Roman"/>
              <w:color w:val="000000"/>
              <w:sz w:val="24"/>
              <w:szCs w:val="24"/>
            </w:rPr>
            <w:t xml:space="preserve"> called the fee a lubricant. The learned Chief Justice called it a sweetener.</w:t>
          </w:r>
        </w:p>
        <w:p w:rsidR="00D71A10" w:rsidRPr="00CC3A69" w:rsidRDefault="00D71A10" w:rsidP="005C3C97">
          <w:pPr>
            <w:keepNext/>
            <w:shd w:val="clear" w:color="auto" w:fill="FFFFFF"/>
            <w:spacing w:line="360" w:lineRule="auto"/>
            <w:jc w:val="both"/>
            <w:rPr>
              <w:rFonts w:eastAsia="Times New Roman"/>
              <w:color w:val="000000"/>
              <w:sz w:val="24"/>
              <w:szCs w:val="24"/>
            </w:rPr>
          </w:pPr>
        </w:p>
        <w:p w:rsidR="00D71A10" w:rsidRPr="00B23CFC" w:rsidRDefault="00D92EA8" w:rsidP="005C3C97">
          <w:pPr>
            <w:keepNext/>
            <w:shd w:val="clear" w:color="auto" w:fill="FFFFFF"/>
            <w:tabs>
              <w:tab w:val="left" w:pos="630"/>
            </w:tabs>
            <w:spacing w:line="360" w:lineRule="auto"/>
            <w:ind w:left="709" w:hanging="709"/>
            <w:jc w:val="both"/>
            <w:rPr>
              <w:rFonts w:eastAsia="Times New Roman"/>
              <w:color w:val="000000"/>
              <w:sz w:val="24"/>
              <w:szCs w:val="24"/>
            </w:rPr>
          </w:pPr>
          <w:r>
            <w:rPr>
              <w:rFonts w:eastAsia="Times New Roman"/>
              <w:color w:val="000000"/>
              <w:sz w:val="24"/>
              <w:szCs w:val="24"/>
            </w:rPr>
            <w:t>[59]</w:t>
          </w:r>
          <w:r>
            <w:rPr>
              <w:rFonts w:eastAsia="Times New Roman"/>
              <w:color w:val="000000"/>
              <w:sz w:val="24"/>
              <w:szCs w:val="24"/>
            </w:rPr>
            <w:tab/>
          </w:r>
          <w:r w:rsidR="00D71A10" w:rsidRPr="00B23CFC">
            <w:rPr>
              <w:rFonts w:eastAsia="Times New Roman"/>
              <w:color w:val="000000"/>
              <w:sz w:val="24"/>
              <w:szCs w:val="24"/>
            </w:rPr>
            <w:t>It is our view that although the contract ostensibly stipulated that the obligation of the Appellant was to provide advisory services and correspondingly the 1</w:t>
          </w:r>
          <w:r w:rsidR="00D71A10" w:rsidRPr="00B23CFC">
            <w:rPr>
              <w:rFonts w:eastAsia="Times New Roman"/>
              <w:color w:val="000000"/>
              <w:sz w:val="24"/>
              <w:szCs w:val="24"/>
              <w:vertAlign w:val="superscript"/>
            </w:rPr>
            <w:t>st</w:t>
          </w:r>
          <w:r w:rsidR="00D71A10" w:rsidRPr="00B23CFC">
            <w:rPr>
              <w:rFonts w:eastAsia="Times New Roman"/>
              <w:color w:val="000000"/>
              <w:sz w:val="24"/>
              <w:szCs w:val="24"/>
            </w:rPr>
            <w:t xml:space="preserve"> Respondent to pay a fee, we are not convinced that such services were provided. </w:t>
          </w:r>
          <w:r w:rsidR="00D71A10" w:rsidRPr="00B23CFC">
            <w:rPr>
              <w:rFonts w:eastAsia="Times New Roman"/>
              <w:bCs/>
              <w:color w:val="000000"/>
              <w:sz w:val="24"/>
              <w:szCs w:val="24"/>
            </w:rPr>
            <w:t>That being the case, it cannot be said that the alleged subject matter – the advisory service - was certain or even possible, in which case the contract runs afoul the provisions of Articles 1108, 1126, 1129 and1172.  T</w:t>
          </w:r>
          <w:r w:rsidR="00D71A10" w:rsidRPr="00B23CFC">
            <w:rPr>
              <w:rFonts w:eastAsia="Times New Roman"/>
              <w:color w:val="000000"/>
              <w:sz w:val="24"/>
              <w:szCs w:val="24"/>
            </w:rPr>
            <w:t>he contract was thus void for lack of an object.</w:t>
          </w:r>
        </w:p>
        <w:p w:rsidR="00D71A10" w:rsidRDefault="00D71A10" w:rsidP="005C3C97">
          <w:pPr>
            <w:keepNext/>
            <w:shd w:val="clear" w:color="auto" w:fill="FFFFFF"/>
            <w:spacing w:line="360" w:lineRule="auto"/>
            <w:jc w:val="both"/>
            <w:rPr>
              <w:rFonts w:eastAsia="Times New Roman"/>
              <w:color w:val="000000"/>
              <w:sz w:val="24"/>
              <w:szCs w:val="24"/>
            </w:rPr>
          </w:pPr>
        </w:p>
        <w:p w:rsidR="00D71A10" w:rsidRDefault="00D92EA8" w:rsidP="005C3C97">
          <w:pPr>
            <w:keepNext/>
            <w:shd w:val="clear" w:color="auto" w:fill="FFFFFF"/>
            <w:spacing w:line="360" w:lineRule="auto"/>
            <w:ind w:left="709" w:hanging="709"/>
            <w:jc w:val="both"/>
            <w:rPr>
              <w:rFonts w:eastAsia="Times New Roman"/>
              <w:color w:val="000000"/>
              <w:sz w:val="24"/>
              <w:szCs w:val="24"/>
            </w:rPr>
          </w:pPr>
          <w:r>
            <w:rPr>
              <w:rFonts w:eastAsia="Times New Roman"/>
              <w:color w:val="000000"/>
              <w:sz w:val="24"/>
              <w:szCs w:val="24"/>
            </w:rPr>
            <w:t>[60]</w:t>
          </w:r>
          <w:r>
            <w:rPr>
              <w:rFonts w:eastAsia="Times New Roman"/>
              <w:color w:val="000000"/>
              <w:sz w:val="24"/>
              <w:szCs w:val="24"/>
            </w:rPr>
            <w:tab/>
          </w:r>
          <w:r w:rsidR="00D71A10">
            <w:rPr>
              <w:rFonts w:eastAsia="Times New Roman"/>
              <w:color w:val="000000"/>
              <w:sz w:val="24"/>
              <w:szCs w:val="24"/>
            </w:rPr>
            <w:t>Having found that the contract was void the questions relating to the contract being against public policy or fraud on the part of the Respondents and duress on the part of the Appellant are moot.</w:t>
          </w:r>
          <w:r>
            <w:rPr>
              <w:rFonts w:eastAsia="Times New Roman"/>
              <w:color w:val="000000"/>
              <w:sz w:val="24"/>
              <w:szCs w:val="24"/>
            </w:rPr>
            <w:t xml:space="preserve"> </w:t>
          </w:r>
          <w:r w:rsidR="00D71A10">
            <w:rPr>
              <w:rFonts w:eastAsia="Times New Roman"/>
              <w:color w:val="000000"/>
              <w:sz w:val="24"/>
              <w:szCs w:val="24"/>
            </w:rPr>
            <w:t>We do not propose to consider them.</w:t>
          </w:r>
        </w:p>
        <w:p w:rsidR="00D71A10" w:rsidRDefault="00D71A10" w:rsidP="005C3C97">
          <w:pPr>
            <w:keepNext/>
            <w:shd w:val="clear" w:color="auto" w:fill="FFFFFF"/>
            <w:spacing w:line="360" w:lineRule="auto"/>
            <w:ind w:left="450"/>
            <w:jc w:val="both"/>
            <w:rPr>
              <w:rFonts w:eastAsia="Times New Roman"/>
              <w:color w:val="000000"/>
              <w:sz w:val="24"/>
              <w:szCs w:val="24"/>
            </w:rPr>
          </w:pPr>
        </w:p>
        <w:p w:rsidR="00D71A10" w:rsidRDefault="00D92EA8" w:rsidP="005C3C97">
          <w:pPr>
            <w:keepNext/>
            <w:shd w:val="clear" w:color="auto" w:fill="FFFFFF"/>
            <w:spacing w:line="360" w:lineRule="auto"/>
            <w:ind w:left="709" w:hanging="709"/>
            <w:jc w:val="both"/>
            <w:rPr>
              <w:rFonts w:eastAsia="Times New Roman"/>
              <w:color w:val="000000"/>
              <w:sz w:val="24"/>
              <w:szCs w:val="24"/>
            </w:rPr>
          </w:pPr>
          <w:r>
            <w:rPr>
              <w:rFonts w:eastAsia="Times New Roman"/>
              <w:color w:val="000000"/>
              <w:sz w:val="24"/>
              <w:szCs w:val="24"/>
            </w:rPr>
            <w:t>[61]</w:t>
          </w:r>
          <w:r>
            <w:rPr>
              <w:rFonts w:eastAsia="Times New Roman"/>
              <w:color w:val="000000"/>
              <w:sz w:val="24"/>
              <w:szCs w:val="24"/>
            </w:rPr>
            <w:tab/>
          </w:r>
          <w:r w:rsidR="00D71A10">
            <w:rPr>
              <w:rFonts w:eastAsia="Times New Roman"/>
              <w:color w:val="000000"/>
              <w:sz w:val="24"/>
              <w:szCs w:val="24"/>
            </w:rPr>
            <w:t xml:space="preserve">The Appellant’s appeal is dismissed. The Respondents cross appeal is partly allowed. However, they have not prayed for any remedy in their cross appeal and it is not the Court’s function to formulate one for them. </w:t>
          </w:r>
        </w:p>
        <w:p w:rsidR="00D71A10" w:rsidRDefault="00D71A10" w:rsidP="005C3C97">
          <w:pPr>
            <w:keepNext/>
            <w:shd w:val="clear" w:color="auto" w:fill="FFFFFF"/>
            <w:spacing w:line="360" w:lineRule="auto"/>
            <w:jc w:val="both"/>
            <w:rPr>
              <w:rFonts w:eastAsia="Times New Roman"/>
              <w:color w:val="000000"/>
              <w:sz w:val="24"/>
              <w:szCs w:val="24"/>
            </w:rPr>
          </w:pPr>
        </w:p>
        <w:p w:rsidR="005C3C97" w:rsidRDefault="00C13FD6" w:rsidP="005C3C97">
          <w:pPr>
            <w:keepNext/>
            <w:shd w:val="clear" w:color="auto" w:fill="FFFFFF"/>
            <w:spacing w:line="360" w:lineRule="auto"/>
            <w:ind w:left="709" w:hanging="709"/>
            <w:jc w:val="both"/>
            <w:rPr>
              <w:rFonts w:eastAsia="Times New Roman"/>
              <w:color w:val="000000"/>
              <w:sz w:val="24"/>
              <w:szCs w:val="24"/>
            </w:rPr>
          </w:pPr>
          <w:r>
            <w:rPr>
              <w:rFonts w:eastAsia="Times New Roman"/>
              <w:color w:val="000000"/>
              <w:sz w:val="24"/>
              <w:szCs w:val="24"/>
            </w:rPr>
            <w:t>[62]</w:t>
          </w:r>
          <w:r>
            <w:rPr>
              <w:rFonts w:eastAsia="Times New Roman"/>
              <w:color w:val="000000"/>
              <w:sz w:val="24"/>
              <w:szCs w:val="24"/>
            </w:rPr>
            <w:tab/>
          </w:r>
          <w:r w:rsidR="00D71A10">
            <w:rPr>
              <w:rFonts w:eastAsia="Times New Roman"/>
              <w:color w:val="000000"/>
              <w:sz w:val="24"/>
              <w:szCs w:val="24"/>
            </w:rPr>
            <w:t>In the circumstances the decision of the learned Chief Justice is maintained. The Respondents are granted costs of this appeal and cross appeal.</w:t>
          </w:r>
        </w:p>
        <w:p w:rsidR="005C3C97" w:rsidRDefault="005C3C97" w:rsidP="005C3C97">
          <w:pPr>
            <w:keepNext/>
            <w:shd w:val="clear" w:color="auto" w:fill="FFFFFF"/>
            <w:spacing w:line="360" w:lineRule="auto"/>
            <w:ind w:left="709" w:hanging="709"/>
            <w:jc w:val="both"/>
            <w:rPr>
              <w:rFonts w:eastAsia="Times New Roman"/>
              <w:color w:val="000000"/>
              <w:sz w:val="24"/>
              <w:szCs w:val="24"/>
            </w:rPr>
          </w:pPr>
        </w:p>
        <w:p w:rsidR="005C3C97" w:rsidRDefault="005C3C97" w:rsidP="005C3C97">
          <w:pPr>
            <w:keepNext/>
            <w:shd w:val="clear" w:color="auto" w:fill="FFFFFF"/>
            <w:spacing w:line="360" w:lineRule="auto"/>
            <w:ind w:left="709" w:hanging="709"/>
            <w:jc w:val="both"/>
            <w:rPr>
              <w:rFonts w:eastAsia="Times New Roman"/>
              <w:color w:val="000000"/>
              <w:sz w:val="24"/>
              <w:szCs w:val="24"/>
            </w:rPr>
          </w:pPr>
        </w:p>
        <w:p w:rsidR="005C3C97" w:rsidRDefault="005C3C97" w:rsidP="005C3C97">
          <w:pPr>
            <w:keepNext/>
            <w:shd w:val="clear" w:color="auto" w:fill="FFFFFF"/>
            <w:spacing w:line="360" w:lineRule="auto"/>
            <w:ind w:left="709" w:hanging="709"/>
            <w:jc w:val="both"/>
            <w:rPr>
              <w:rFonts w:eastAsia="Times New Roman"/>
              <w:color w:val="000000"/>
              <w:sz w:val="24"/>
              <w:szCs w:val="24"/>
            </w:rPr>
          </w:pPr>
        </w:p>
        <w:p w:rsidR="005C3C97" w:rsidRDefault="005C3C97" w:rsidP="005C3C97">
          <w:pPr>
            <w:keepNext/>
            <w:shd w:val="clear" w:color="auto" w:fill="FFFFFF"/>
            <w:spacing w:line="360" w:lineRule="auto"/>
            <w:ind w:left="709" w:hanging="709"/>
            <w:jc w:val="both"/>
            <w:rPr>
              <w:rFonts w:eastAsia="Times New Roman"/>
              <w:color w:val="000000"/>
              <w:sz w:val="24"/>
              <w:szCs w:val="24"/>
            </w:rPr>
          </w:pPr>
        </w:p>
        <w:p w:rsidR="005C3C97" w:rsidRDefault="005C3C97" w:rsidP="005C3C97">
          <w:pPr>
            <w:keepNext/>
            <w:shd w:val="clear" w:color="auto" w:fill="FFFFFF"/>
            <w:spacing w:line="360" w:lineRule="auto"/>
            <w:ind w:left="709" w:hanging="709"/>
            <w:jc w:val="both"/>
            <w:rPr>
              <w:rFonts w:eastAsia="Times New Roman"/>
              <w:color w:val="000000"/>
              <w:sz w:val="24"/>
              <w:szCs w:val="24"/>
            </w:rPr>
          </w:pPr>
        </w:p>
        <w:p w:rsidR="005C3C97" w:rsidRDefault="005C3C97" w:rsidP="005C3C97">
          <w:pPr>
            <w:keepNext/>
            <w:shd w:val="clear" w:color="auto" w:fill="FFFFFF"/>
            <w:spacing w:line="360" w:lineRule="auto"/>
            <w:ind w:left="709" w:hanging="709"/>
            <w:jc w:val="both"/>
            <w:rPr>
              <w:rFonts w:eastAsia="Times New Roman"/>
              <w:color w:val="000000"/>
              <w:sz w:val="24"/>
              <w:szCs w:val="24"/>
            </w:rPr>
          </w:pPr>
        </w:p>
        <w:p w:rsidR="005C3C97" w:rsidRDefault="005C3C97" w:rsidP="005C3C97">
          <w:pPr>
            <w:keepNext/>
            <w:shd w:val="clear" w:color="auto" w:fill="FFFFFF"/>
            <w:spacing w:line="360" w:lineRule="auto"/>
            <w:ind w:left="709" w:hanging="709"/>
            <w:jc w:val="both"/>
            <w:rPr>
              <w:rFonts w:eastAsia="Times New Roman"/>
              <w:color w:val="000000"/>
              <w:sz w:val="24"/>
              <w:szCs w:val="24"/>
            </w:rPr>
          </w:pPr>
        </w:p>
        <w:p w:rsidR="0006489F" w:rsidRPr="00503E49" w:rsidRDefault="002E5719" w:rsidP="005C3C97">
          <w:pPr>
            <w:keepNext/>
            <w:shd w:val="clear" w:color="auto" w:fill="FFFFFF"/>
            <w:spacing w:line="360" w:lineRule="auto"/>
            <w:ind w:left="709" w:hanging="709"/>
            <w:jc w:val="both"/>
          </w:pPr>
        </w:p>
      </w:sdtContent>
    </w:sdt>
    <w:p w:rsidR="00EF2051" w:rsidRDefault="00693C70" w:rsidP="005C3C97">
      <w:pPr>
        <w:pStyle w:val="ListParagraph"/>
        <w:widowControl/>
        <w:autoSpaceDE/>
        <w:autoSpaceDN/>
        <w:adjustRightInd/>
        <w:spacing w:after="240" w:line="360" w:lineRule="auto"/>
        <w:ind w:left="0"/>
        <w:contextualSpacing w:val="0"/>
        <w:jc w:val="both"/>
        <w:rPr>
          <w:sz w:val="24"/>
          <w:szCs w:val="24"/>
        </w:rPr>
        <w:sectPr w:rsidR="00EF2051" w:rsidSect="00EF2051">
          <w:type w:val="continuous"/>
          <w:pgSz w:w="12240" w:h="15840"/>
          <w:pgMar w:top="1440" w:right="1440" w:bottom="1440" w:left="1440" w:header="720" w:footer="720" w:gutter="0"/>
          <w:cols w:space="720"/>
          <w:formProt w:val="0"/>
          <w:docGrid w:linePitch="360"/>
        </w:sectPr>
      </w:pPr>
      <w:r>
        <w:rPr>
          <w:sz w:val="24"/>
          <w:szCs w:val="24"/>
          <w:highlight w:val="lightGray"/>
        </w:rPr>
        <w:fldChar w:fldCharType="begin"/>
      </w:r>
      <w:r w:rsidR="007C2809">
        <w:rPr>
          <w:sz w:val="24"/>
          <w:szCs w:val="24"/>
          <w:highlight w:val="lightGray"/>
        </w:rPr>
        <w:instrText xml:space="preserve">  </w:instrText>
      </w:r>
      <w:r>
        <w:rPr>
          <w:sz w:val="24"/>
          <w:szCs w:val="24"/>
          <w:highlight w:val="lightGray"/>
        </w:rPr>
        <w:fldChar w:fldCharType="end"/>
      </w:r>
    </w:p>
    <w:p w:rsidR="00AD63F9" w:rsidRPr="00BD7752" w:rsidRDefault="002E5719" w:rsidP="00AD63F9">
      <w:pPr>
        <w:spacing w:before="120" w:line="480" w:lineRule="auto"/>
        <w:rPr>
          <w:b/>
          <w:sz w:val="24"/>
          <w:szCs w:val="24"/>
        </w:rPr>
      </w:pPr>
      <w:sdt>
        <w:sdtPr>
          <w:rPr>
            <w:b/>
            <w:sz w:val="28"/>
            <w:szCs w:val="28"/>
          </w:rPr>
          <w:id w:val="22920303"/>
          <w:placeholder>
            <w:docPart w:val="F94D9CA7D5B642E69FB5D2D10C81E115"/>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EndPr/>
        <w:sdtContent>
          <w:r w:rsidR="00C13FD6">
            <w:rPr>
              <w:b/>
              <w:sz w:val="28"/>
              <w:szCs w:val="28"/>
            </w:rPr>
            <w:t>M. Twomey (J.A)</w:t>
          </w:r>
        </w:sdtContent>
      </w:sdt>
    </w:p>
    <w:sdt>
      <w:sdtPr>
        <w:rPr>
          <w:b/>
          <w:sz w:val="24"/>
          <w:szCs w:val="24"/>
        </w:rPr>
        <w:id w:val="4919265"/>
        <w:placeholder>
          <w:docPart w:val="1655D652AC634DA29314528D404906FE"/>
        </w:placeholder>
        <w:docPartList>
          <w:docPartGallery w:val="Quick Parts"/>
        </w:docPartList>
      </w:sdtPr>
      <w:sdtEndPr/>
      <w:sdtContent>
        <w:p w:rsidR="00AD63F9" w:rsidRPr="00681C76" w:rsidRDefault="002E5719" w:rsidP="00AD63F9">
          <w:pPr>
            <w:spacing w:before="360" w:after="240" w:line="480" w:lineRule="auto"/>
            <w:rPr>
              <w:b/>
              <w:sz w:val="24"/>
              <w:szCs w:val="24"/>
            </w:rPr>
          </w:pPr>
          <w:sdt>
            <w:sdtPr>
              <w:rPr>
                <w:b/>
                <w:sz w:val="24"/>
                <w:szCs w:val="24"/>
              </w:rPr>
              <w:id w:val="4919266"/>
              <w:lock w:val="contentLocked"/>
              <w:placeholder>
                <w:docPart w:val="74DDDA5860904BEFA0324126CD8EED78"/>
              </w:placeholder>
              <w:text/>
            </w:sdtPr>
            <w:sdtEndPr/>
            <w:sdtContent>
              <w:r w:rsidR="00AD63F9" w:rsidRPr="00681C76">
                <w:rPr>
                  <w:b/>
                  <w:sz w:val="24"/>
                  <w:szCs w:val="24"/>
                </w:rPr>
                <w:t>I concur:.</w:t>
              </w:r>
            </w:sdtContent>
          </w:sdt>
          <w:r w:rsidR="00AD63F9" w:rsidRPr="00681C76">
            <w:rPr>
              <w:b/>
              <w:sz w:val="24"/>
              <w:szCs w:val="24"/>
            </w:rPr>
            <w:tab/>
          </w:r>
          <w:r w:rsidR="00AD63F9" w:rsidRPr="00681C76">
            <w:rPr>
              <w:b/>
              <w:sz w:val="24"/>
              <w:szCs w:val="24"/>
            </w:rPr>
            <w:tab/>
          </w:r>
          <w:r w:rsidR="00AD63F9" w:rsidRPr="00681C76">
            <w:rPr>
              <w:b/>
              <w:sz w:val="24"/>
              <w:szCs w:val="24"/>
            </w:rPr>
            <w:tab/>
            <w:t>………………….</w:t>
          </w:r>
          <w:r w:rsidR="00AD63F9" w:rsidRPr="00681C76">
            <w:rPr>
              <w:b/>
              <w:sz w:val="24"/>
              <w:szCs w:val="24"/>
            </w:rPr>
            <w:tab/>
          </w:r>
          <w:r w:rsidR="00AD63F9" w:rsidRPr="00681C76">
            <w:rPr>
              <w:b/>
              <w:sz w:val="24"/>
              <w:szCs w:val="24"/>
            </w:rPr>
            <w:tab/>
          </w:r>
          <w:r w:rsidR="00AD63F9" w:rsidRPr="00681C76">
            <w:rPr>
              <w:b/>
              <w:sz w:val="24"/>
              <w:szCs w:val="24"/>
            </w:rPr>
            <w:tab/>
          </w:r>
          <w:r w:rsidR="00AD63F9" w:rsidRPr="00681C76">
            <w:rPr>
              <w:b/>
              <w:sz w:val="24"/>
              <w:szCs w:val="24"/>
            </w:rPr>
            <w:tab/>
          </w:r>
          <w:sdt>
            <w:sdtPr>
              <w:rPr>
                <w:sz w:val="24"/>
                <w:szCs w:val="24"/>
              </w:rPr>
              <w:id w:val="4919267"/>
              <w:placeholder>
                <w:docPart w:val="728B6CEAF3944B8A876133B790849108"/>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EndPr/>
            <w:sdtContent>
              <w:r w:rsidR="00C13FD6">
                <w:rPr>
                  <w:sz w:val="24"/>
                  <w:szCs w:val="24"/>
                </w:rPr>
                <w:t>S. Domah (J.A)</w:t>
              </w:r>
            </w:sdtContent>
          </w:sdt>
        </w:p>
      </w:sdtContent>
    </w:sdt>
    <w:sdt>
      <w:sdtPr>
        <w:rPr>
          <w:b/>
          <w:sz w:val="24"/>
          <w:szCs w:val="24"/>
        </w:rPr>
        <w:id w:val="4919458"/>
        <w:placeholder>
          <w:docPart w:val="A40B6675105447D98EB84FB3F1F8933F"/>
        </w:placeholder>
        <w:docPartList>
          <w:docPartGallery w:val="Quick Parts"/>
        </w:docPartList>
      </w:sdtPr>
      <w:sdtEndPr/>
      <w:sdtContent>
        <w:p w:rsidR="00AD63F9" w:rsidRPr="00681C76" w:rsidRDefault="002E5719" w:rsidP="00AD63F9">
          <w:pPr>
            <w:spacing w:before="360" w:after="240" w:line="480" w:lineRule="auto"/>
            <w:rPr>
              <w:b/>
              <w:sz w:val="24"/>
              <w:szCs w:val="24"/>
            </w:rPr>
          </w:pPr>
          <w:sdt>
            <w:sdtPr>
              <w:rPr>
                <w:b/>
                <w:sz w:val="24"/>
                <w:szCs w:val="24"/>
              </w:rPr>
              <w:id w:val="4919459"/>
              <w:lock w:val="contentLocked"/>
              <w:placeholder>
                <w:docPart w:val="13DA06E2CC39499ABB0CBA45D25C971B"/>
              </w:placeholder>
              <w:text/>
            </w:sdtPr>
            <w:sdtEndPr/>
            <w:sdtContent>
              <w:r w:rsidR="00AD63F9" w:rsidRPr="00681C76">
                <w:rPr>
                  <w:b/>
                  <w:sz w:val="24"/>
                  <w:szCs w:val="24"/>
                </w:rPr>
                <w:t>I concur:.</w:t>
              </w:r>
            </w:sdtContent>
          </w:sdt>
          <w:r w:rsidR="00AD63F9" w:rsidRPr="00681C76">
            <w:rPr>
              <w:b/>
              <w:sz w:val="24"/>
              <w:szCs w:val="24"/>
            </w:rPr>
            <w:tab/>
          </w:r>
          <w:r w:rsidR="00AD63F9" w:rsidRPr="00681C76">
            <w:rPr>
              <w:b/>
              <w:sz w:val="24"/>
              <w:szCs w:val="24"/>
            </w:rPr>
            <w:tab/>
          </w:r>
          <w:r w:rsidR="00AD63F9" w:rsidRPr="00681C76">
            <w:rPr>
              <w:b/>
              <w:sz w:val="24"/>
              <w:szCs w:val="24"/>
            </w:rPr>
            <w:tab/>
            <w:t>………………….</w:t>
          </w:r>
          <w:r w:rsidR="00AD63F9" w:rsidRPr="00681C76">
            <w:rPr>
              <w:b/>
              <w:sz w:val="24"/>
              <w:szCs w:val="24"/>
            </w:rPr>
            <w:tab/>
          </w:r>
          <w:r w:rsidR="00AD63F9" w:rsidRPr="00681C76">
            <w:rPr>
              <w:b/>
              <w:sz w:val="24"/>
              <w:szCs w:val="24"/>
            </w:rPr>
            <w:tab/>
          </w:r>
          <w:r w:rsidR="00AD63F9" w:rsidRPr="00681C76">
            <w:rPr>
              <w:b/>
              <w:sz w:val="24"/>
              <w:szCs w:val="24"/>
            </w:rPr>
            <w:tab/>
          </w:r>
          <w:r w:rsidR="00AD63F9" w:rsidRPr="00681C76">
            <w:rPr>
              <w:b/>
              <w:sz w:val="24"/>
              <w:szCs w:val="24"/>
            </w:rPr>
            <w:tab/>
          </w:r>
          <w:sdt>
            <w:sdtPr>
              <w:rPr>
                <w:sz w:val="24"/>
                <w:szCs w:val="24"/>
              </w:rPr>
              <w:id w:val="4919460"/>
              <w:placeholder>
                <w:docPart w:val="3BCCC7DAA11046DEB0F4663E04483886"/>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EndPr/>
            <w:sdtContent>
              <w:proofErr w:type="spellStart"/>
              <w:r w:rsidR="00C13FD6">
                <w:rPr>
                  <w:sz w:val="24"/>
                  <w:szCs w:val="24"/>
                </w:rPr>
                <w:t>A.Fernando</w:t>
              </w:r>
              <w:proofErr w:type="spellEnd"/>
              <w:r w:rsidR="00C13FD6">
                <w:rPr>
                  <w:sz w:val="24"/>
                  <w:szCs w:val="24"/>
                </w:rPr>
                <w:t xml:space="preserve"> (J.A)</w:t>
              </w:r>
            </w:sdtContent>
          </w:sdt>
        </w:p>
      </w:sdtContent>
    </w:sdt>
    <w:p w:rsidR="0087722C" w:rsidRDefault="0087722C" w:rsidP="007F351F">
      <w:pPr>
        <w:rPr>
          <w:b/>
          <w:sz w:val="28"/>
          <w:szCs w:val="28"/>
        </w:rPr>
      </w:pPr>
    </w:p>
    <w:p w:rsidR="00681C76" w:rsidRPr="00503E49" w:rsidRDefault="002E5719" w:rsidP="00681C76">
      <w:pPr>
        <w:pStyle w:val="ListParagraph"/>
        <w:widowControl/>
        <w:autoSpaceDE/>
        <w:autoSpaceDN/>
        <w:adjustRightInd/>
        <w:spacing w:after="240" w:line="360" w:lineRule="auto"/>
        <w:ind w:left="0"/>
        <w:contextualSpacing w:val="0"/>
        <w:rPr>
          <w:sz w:val="24"/>
          <w:szCs w:val="24"/>
        </w:rPr>
      </w:pPr>
      <w:sdt>
        <w:sdtPr>
          <w:rPr>
            <w:sz w:val="24"/>
            <w:szCs w:val="24"/>
          </w:rPr>
          <w:id w:val="8972175"/>
          <w:lock w:val="contentLocked"/>
          <w:placeholder>
            <w:docPart w:val="129EAED8182C4BCE855B8D34A1D53292"/>
          </w:placeholder>
          <w:docPartList>
            <w:docPartGallery w:val="Quick Parts"/>
          </w:docPartList>
        </w:sdtPr>
        <w:sdtEndPr/>
        <w:sdtContent>
          <w:r w:rsidR="00681C76" w:rsidRPr="00782F7D">
            <w:rPr>
              <w:sz w:val="24"/>
              <w:szCs w:val="24"/>
            </w:rPr>
            <w:t>Signed, dated and delivered at</w:t>
          </w:r>
          <w:r w:rsidR="00681C76">
            <w:rPr>
              <w:sz w:val="24"/>
              <w:szCs w:val="24"/>
            </w:rPr>
            <w:t xml:space="preserve"> Palais de Justice,</w:t>
          </w:r>
          <w:r w:rsidR="00681C76" w:rsidRPr="00782F7D">
            <w:rPr>
              <w:sz w:val="24"/>
              <w:szCs w:val="24"/>
            </w:rPr>
            <w:t xml:space="preserve"> Ile du Port on</w:t>
          </w:r>
        </w:sdtContent>
      </w:sdt>
      <w:r w:rsidR="00681C76">
        <w:rPr>
          <w:sz w:val="24"/>
          <w:szCs w:val="24"/>
        </w:rPr>
        <w:t xml:space="preserve"> </w:t>
      </w:r>
      <w:sdt>
        <w:sdtPr>
          <w:rPr>
            <w:sz w:val="24"/>
            <w:szCs w:val="24"/>
          </w:rPr>
          <w:id w:val="8972185"/>
          <w:placeholder>
            <w:docPart w:val="03119D760172414EBD8178B2BDA99B2B"/>
          </w:placeholder>
          <w:showingPlcHdr/>
          <w:date>
            <w:dateFormat w:val="dd MMMM yyyy"/>
            <w:lid w:val="en-GB"/>
            <w:storeMappedDataAs w:val="dateTime"/>
            <w:calendar w:val="gregorian"/>
          </w:date>
        </w:sdtPr>
        <w:sdtEndPr/>
        <w:sdtContent>
          <w:r w:rsidR="00681C76" w:rsidRPr="00503E49">
            <w:rPr>
              <w:rStyle w:val="PlaceholderText"/>
              <w:color w:val="auto"/>
            </w:rPr>
            <w:t>Click here to enter a date.</w:t>
          </w:r>
        </w:sdtContent>
      </w:sdt>
    </w:p>
    <w:p w:rsidR="00102EE1" w:rsidRDefault="00102EE1" w:rsidP="00782F7D">
      <w:pPr>
        <w:pStyle w:val="ListParagraph"/>
        <w:widowControl/>
        <w:autoSpaceDE/>
        <w:autoSpaceDN/>
        <w:adjustRightInd/>
        <w:ind w:left="0" w:right="-810"/>
        <w:contextualSpacing w:val="0"/>
        <w:jc w:val="both"/>
        <w:rPr>
          <w:b/>
          <w:sz w:val="24"/>
          <w:szCs w:val="24"/>
        </w:rPr>
      </w:pPr>
    </w:p>
    <w:sectPr w:rsidR="00102EE1" w:rsidSect="00EF205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5719" w:rsidRDefault="002E5719" w:rsidP="00DB6D34">
      <w:r>
        <w:separator/>
      </w:r>
    </w:p>
  </w:endnote>
  <w:endnote w:type="continuationSeparator" w:id="0">
    <w:p w:rsidR="002E5719" w:rsidRDefault="002E5719" w:rsidP="00DB6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8C2" w:rsidRDefault="002D4456">
    <w:pPr>
      <w:pStyle w:val="Footer"/>
      <w:jc w:val="center"/>
    </w:pPr>
    <w:r>
      <w:fldChar w:fldCharType="begin"/>
    </w:r>
    <w:r>
      <w:instrText xml:space="preserve"> PAGE   \* MERGEFORMAT </w:instrText>
    </w:r>
    <w:r>
      <w:fldChar w:fldCharType="separate"/>
    </w:r>
    <w:r w:rsidR="004E19B5">
      <w:rPr>
        <w:noProof/>
      </w:rPr>
      <w:t>12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5719" w:rsidRDefault="002E5719" w:rsidP="00DB6D34">
      <w:r>
        <w:separator/>
      </w:r>
    </w:p>
  </w:footnote>
  <w:footnote w:type="continuationSeparator" w:id="0">
    <w:p w:rsidR="002E5719" w:rsidRDefault="002E5719" w:rsidP="00DB6D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E5A67"/>
    <w:multiLevelType w:val="multilevel"/>
    <w:tmpl w:val="1CC89892"/>
    <w:numStyleLink w:val="Judgments"/>
  </w:abstractNum>
  <w:abstractNum w:abstractNumId="1">
    <w:nsid w:val="307542D2"/>
    <w:multiLevelType w:val="multilevel"/>
    <w:tmpl w:val="1CC89892"/>
    <w:numStyleLink w:val="Judgments"/>
  </w:abstractNum>
  <w:abstractNum w:abstractNumId="2">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3">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E74820"/>
    <w:multiLevelType w:val="multilevel"/>
    <w:tmpl w:val="1CC89892"/>
    <w:numStyleLink w:val="Judgments"/>
  </w:abstractNum>
  <w:abstractNum w:abstractNumId="5">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6526FE9"/>
    <w:multiLevelType w:val="hybridMultilevel"/>
    <w:tmpl w:val="2DFC6BC8"/>
    <w:lvl w:ilvl="0" w:tplc="628055B4">
      <w:start w:val="1"/>
      <w:numFmt w:val="decimal"/>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5"/>
  </w:num>
  <w:num w:numId="3">
    <w:abstractNumId w:val="0"/>
  </w:num>
  <w:num w:numId="4">
    <w:abstractNumId w:val="2"/>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edit="forms" w:enforcement="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A10"/>
    <w:rsid w:val="0000071D"/>
    <w:rsid w:val="000043B1"/>
    <w:rsid w:val="00005BEF"/>
    <w:rsid w:val="00017F12"/>
    <w:rsid w:val="0002497E"/>
    <w:rsid w:val="00030C81"/>
    <w:rsid w:val="0006489F"/>
    <w:rsid w:val="00075573"/>
    <w:rsid w:val="00091036"/>
    <w:rsid w:val="00097B9A"/>
    <w:rsid w:val="000A10B8"/>
    <w:rsid w:val="000C5AB2"/>
    <w:rsid w:val="000D1DD3"/>
    <w:rsid w:val="000E39A5"/>
    <w:rsid w:val="000E62C2"/>
    <w:rsid w:val="000E7400"/>
    <w:rsid w:val="000F1C37"/>
    <w:rsid w:val="001008BC"/>
    <w:rsid w:val="00101D12"/>
    <w:rsid w:val="00102EE1"/>
    <w:rsid w:val="00117CBF"/>
    <w:rsid w:val="00126A10"/>
    <w:rsid w:val="001376AB"/>
    <w:rsid w:val="00144612"/>
    <w:rsid w:val="0016510C"/>
    <w:rsid w:val="00171F06"/>
    <w:rsid w:val="00180158"/>
    <w:rsid w:val="00185139"/>
    <w:rsid w:val="00186F92"/>
    <w:rsid w:val="00197E07"/>
    <w:rsid w:val="001B6E9A"/>
    <w:rsid w:val="001E3539"/>
    <w:rsid w:val="001E4ED8"/>
    <w:rsid w:val="001E576A"/>
    <w:rsid w:val="00201C0E"/>
    <w:rsid w:val="0020244B"/>
    <w:rsid w:val="00231C17"/>
    <w:rsid w:val="00236AAC"/>
    <w:rsid w:val="0024353F"/>
    <w:rsid w:val="00260567"/>
    <w:rsid w:val="0028244A"/>
    <w:rsid w:val="00290E14"/>
    <w:rsid w:val="002939B3"/>
    <w:rsid w:val="002A7376"/>
    <w:rsid w:val="002B2255"/>
    <w:rsid w:val="002C0CC4"/>
    <w:rsid w:val="002C4762"/>
    <w:rsid w:val="002C7560"/>
    <w:rsid w:val="002D06AA"/>
    <w:rsid w:val="002D4456"/>
    <w:rsid w:val="002D67FC"/>
    <w:rsid w:val="002E5719"/>
    <w:rsid w:val="002E6612"/>
    <w:rsid w:val="002E6963"/>
    <w:rsid w:val="002E70F9"/>
    <w:rsid w:val="002F3CDD"/>
    <w:rsid w:val="002F40A1"/>
    <w:rsid w:val="00301D88"/>
    <w:rsid w:val="00304E76"/>
    <w:rsid w:val="00315456"/>
    <w:rsid w:val="003647E7"/>
    <w:rsid w:val="0037270D"/>
    <w:rsid w:val="00377341"/>
    <w:rsid w:val="0038006D"/>
    <w:rsid w:val="003829CE"/>
    <w:rsid w:val="003838CC"/>
    <w:rsid w:val="003862CB"/>
    <w:rsid w:val="0038700C"/>
    <w:rsid w:val="003A059B"/>
    <w:rsid w:val="003B461C"/>
    <w:rsid w:val="003B4C19"/>
    <w:rsid w:val="003D58AA"/>
    <w:rsid w:val="003D7B97"/>
    <w:rsid w:val="003E2ABC"/>
    <w:rsid w:val="003F0F8D"/>
    <w:rsid w:val="004156B9"/>
    <w:rsid w:val="004217B9"/>
    <w:rsid w:val="00422293"/>
    <w:rsid w:val="00427396"/>
    <w:rsid w:val="00445BFA"/>
    <w:rsid w:val="00451C2D"/>
    <w:rsid w:val="00452BB6"/>
    <w:rsid w:val="0046133B"/>
    <w:rsid w:val="004639C0"/>
    <w:rsid w:val="004706DB"/>
    <w:rsid w:val="004873AB"/>
    <w:rsid w:val="004A2A8B"/>
    <w:rsid w:val="004B76F8"/>
    <w:rsid w:val="004C3D80"/>
    <w:rsid w:val="004E19B5"/>
    <w:rsid w:val="004F2B34"/>
    <w:rsid w:val="004F3823"/>
    <w:rsid w:val="004F409A"/>
    <w:rsid w:val="004F494A"/>
    <w:rsid w:val="00503E49"/>
    <w:rsid w:val="0051033B"/>
    <w:rsid w:val="005207C8"/>
    <w:rsid w:val="00530663"/>
    <w:rsid w:val="005460DE"/>
    <w:rsid w:val="00547C35"/>
    <w:rsid w:val="0055036F"/>
    <w:rsid w:val="00550D80"/>
    <w:rsid w:val="005514D6"/>
    <w:rsid w:val="00552704"/>
    <w:rsid w:val="00560A16"/>
    <w:rsid w:val="0056460A"/>
    <w:rsid w:val="00572AB3"/>
    <w:rsid w:val="00577080"/>
    <w:rsid w:val="005836AC"/>
    <w:rsid w:val="00583C6D"/>
    <w:rsid w:val="00584583"/>
    <w:rsid w:val="00594FAC"/>
    <w:rsid w:val="005C3C97"/>
    <w:rsid w:val="005F3AAB"/>
    <w:rsid w:val="005F5FB0"/>
    <w:rsid w:val="00606587"/>
    <w:rsid w:val="00606EEA"/>
    <w:rsid w:val="00616597"/>
    <w:rsid w:val="006174DB"/>
    <w:rsid w:val="006179EC"/>
    <w:rsid w:val="00621984"/>
    <w:rsid w:val="0064007C"/>
    <w:rsid w:val="0064023C"/>
    <w:rsid w:val="006578C2"/>
    <w:rsid w:val="00666D33"/>
    <w:rsid w:val="00675D5C"/>
    <w:rsid w:val="00681C76"/>
    <w:rsid w:val="00692AAB"/>
    <w:rsid w:val="00693C70"/>
    <w:rsid w:val="006A2C88"/>
    <w:rsid w:val="006A58E4"/>
    <w:rsid w:val="006D0D9B"/>
    <w:rsid w:val="006D36C9"/>
    <w:rsid w:val="006D62D0"/>
    <w:rsid w:val="0071190B"/>
    <w:rsid w:val="007175A6"/>
    <w:rsid w:val="00744508"/>
    <w:rsid w:val="00760665"/>
    <w:rsid w:val="00763535"/>
    <w:rsid w:val="00766505"/>
    <w:rsid w:val="007820CB"/>
    <w:rsid w:val="00782F7D"/>
    <w:rsid w:val="007A47DC"/>
    <w:rsid w:val="007B10E8"/>
    <w:rsid w:val="007B6178"/>
    <w:rsid w:val="007C2809"/>
    <w:rsid w:val="007D1258"/>
    <w:rsid w:val="007D416E"/>
    <w:rsid w:val="007E5472"/>
    <w:rsid w:val="007F351F"/>
    <w:rsid w:val="0080050A"/>
    <w:rsid w:val="00807411"/>
    <w:rsid w:val="00814CF5"/>
    <w:rsid w:val="00816425"/>
    <w:rsid w:val="00821758"/>
    <w:rsid w:val="00823079"/>
    <w:rsid w:val="00823890"/>
    <w:rsid w:val="0083298A"/>
    <w:rsid w:val="00841387"/>
    <w:rsid w:val="00845DCB"/>
    <w:rsid w:val="008472B3"/>
    <w:rsid w:val="008478D6"/>
    <w:rsid w:val="00861993"/>
    <w:rsid w:val="00861F83"/>
    <w:rsid w:val="0087722C"/>
    <w:rsid w:val="008A5208"/>
    <w:rsid w:val="008A58A5"/>
    <w:rsid w:val="008C0FD6"/>
    <w:rsid w:val="008E1DB1"/>
    <w:rsid w:val="008E512C"/>
    <w:rsid w:val="008E7749"/>
    <w:rsid w:val="008E7F92"/>
    <w:rsid w:val="008F0C10"/>
    <w:rsid w:val="008F311B"/>
    <w:rsid w:val="008F38F7"/>
    <w:rsid w:val="00902D3C"/>
    <w:rsid w:val="00922CDD"/>
    <w:rsid w:val="00926D09"/>
    <w:rsid w:val="009336BA"/>
    <w:rsid w:val="00937FB4"/>
    <w:rsid w:val="0094087C"/>
    <w:rsid w:val="00951EC0"/>
    <w:rsid w:val="0096041D"/>
    <w:rsid w:val="00981287"/>
    <w:rsid w:val="00983045"/>
    <w:rsid w:val="0099672E"/>
    <w:rsid w:val="009C5D65"/>
    <w:rsid w:val="009C676C"/>
    <w:rsid w:val="009C713C"/>
    <w:rsid w:val="009D04B1"/>
    <w:rsid w:val="009D15F5"/>
    <w:rsid w:val="009D3796"/>
    <w:rsid w:val="009E05E5"/>
    <w:rsid w:val="009F1B68"/>
    <w:rsid w:val="009F4DC4"/>
    <w:rsid w:val="00A11166"/>
    <w:rsid w:val="00A14038"/>
    <w:rsid w:val="00A17E6D"/>
    <w:rsid w:val="00A24FBF"/>
    <w:rsid w:val="00A3626F"/>
    <w:rsid w:val="00A36CEB"/>
    <w:rsid w:val="00A42850"/>
    <w:rsid w:val="00A53837"/>
    <w:rsid w:val="00A551C8"/>
    <w:rsid w:val="00A80E4E"/>
    <w:rsid w:val="00A819F5"/>
    <w:rsid w:val="00A936E2"/>
    <w:rsid w:val="00AB1DE9"/>
    <w:rsid w:val="00AB2D12"/>
    <w:rsid w:val="00AC3885"/>
    <w:rsid w:val="00AC4950"/>
    <w:rsid w:val="00AD03C3"/>
    <w:rsid w:val="00AD63F9"/>
    <w:rsid w:val="00AD75CD"/>
    <w:rsid w:val="00AE3237"/>
    <w:rsid w:val="00AF3661"/>
    <w:rsid w:val="00B0414B"/>
    <w:rsid w:val="00B05D6E"/>
    <w:rsid w:val="00B119B1"/>
    <w:rsid w:val="00B127EC"/>
    <w:rsid w:val="00B14612"/>
    <w:rsid w:val="00B23E73"/>
    <w:rsid w:val="00B26028"/>
    <w:rsid w:val="00B40898"/>
    <w:rsid w:val="00B4124C"/>
    <w:rsid w:val="00B444D1"/>
    <w:rsid w:val="00B4625E"/>
    <w:rsid w:val="00B605B4"/>
    <w:rsid w:val="00B66B63"/>
    <w:rsid w:val="00B75AE2"/>
    <w:rsid w:val="00B9148E"/>
    <w:rsid w:val="00B94805"/>
    <w:rsid w:val="00BA6027"/>
    <w:rsid w:val="00BC1D95"/>
    <w:rsid w:val="00BD03E6"/>
    <w:rsid w:val="00BD0BE9"/>
    <w:rsid w:val="00BD4287"/>
    <w:rsid w:val="00BD5359"/>
    <w:rsid w:val="00BD60D5"/>
    <w:rsid w:val="00BD7752"/>
    <w:rsid w:val="00BE1D00"/>
    <w:rsid w:val="00BE30D4"/>
    <w:rsid w:val="00BE3628"/>
    <w:rsid w:val="00BE424C"/>
    <w:rsid w:val="00BF5CC9"/>
    <w:rsid w:val="00C036A5"/>
    <w:rsid w:val="00C065A3"/>
    <w:rsid w:val="00C13FD6"/>
    <w:rsid w:val="00C14327"/>
    <w:rsid w:val="00C145C1"/>
    <w:rsid w:val="00C22967"/>
    <w:rsid w:val="00C35333"/>
    <w:rsid w:val="00C55FDF"/>
    <w:rsid w:val="00C5739F"/>
    <w:rsid w:val="00C576E7"/>
    <w:rsid w:val="00C87FCA"/>
    <w:rsid w:val="00CA1B0C"/>
    <w:rsid w:val="00CA7795"/>
    <w:rsid w:val="00CA7F40"/>
    <w:rsid w:val="00CB3C7E"/>
    <w:rsid w:val="00CD0C18"/>
    <w:rsid w:val="00CE0CDA"/>
    <w:rsid w:val="00CE5888"/>
    <w:rsid w:val="00CF77E2"/>
    <w:rsid w:val="00D03314"/>
    <w:rsid w:val="00D06A0F"/>
    <w:rsid w:val="00D2057D"/>
    <w:rsid w:val="00D23B56"/>
    <w:rsid w:val="00D71A10"/>
    <w:rsid w:val="00D74AB4"/>
    <w:rsid w:val="00D82047"/>
    <w:rsid w:val="00D92EA8"/>
    <w:rsid w:val="00DA292E"/>
    <w:rsid w:val="00DB6D34"/>
    <w:rsid w:val="00DC07AA"/>
    <w:rsid w:val="00DD4E02"/>
    <w:rsid w:val="00DE0252"/>
    <w:rsid w:val="00DE08C1"/>
    <w:rsid w:val="00DF0662"/>
    <w:rsid w:val="00DF2970"/>
    <w:rsid w:val="00DF303A"/>
    <w:rsid w:val="00E0467F"/>
    <w:rsid w:val="00E0505F"/>
    <w:rsid w:val="00E30B60"/>
    <w:rsid w:val="00E33F35"/>
    <w:rsid w:val="00E35862"/>
    <w:rsid w:val="00E36D4C"/>
    <w:rsid w:val="00E41E94"/>
    <w:rsid w:val="00E55C69"/>
    <w:rsid w:val="00E57D4D"/>
    <w:rsid w:val="00E60B68"/>
    <w:rsid w:val="00E6492F"/>
    <w:rsid w:val="00E65691"/>
    <w:rsid w:val="00E7522F"/>
    <w:rsid w:val="00E7573E"/>
    <w:rsid w:val="00E86753"/>
    <w:rsid w:val="00E91FA1"/>
    <w:rsid w:val="00E944E2"/>
    <w:rsid w:val="00E94E48"/>
    <w:rsid w:val="00EA6F17"/>
    <w:rsid w:val="00EC12D0"/>
    <w:rsid w:val="00EC2355"/>
    <w:rsid w:val="00EC6290"/>
    <w:rsid w:val="00EE3CD1"/>
    <w:rsid w:val="00EF2051"/>
    <w:rsid w:val="00EF3834"/>
    <w:rsid w:val="00F00A19"/>
    <w:rsid w:val="00F03B36"/>
    <w:rsid w:val="00F23197"/>
    <w:rsid w:val="00F338B0"/>
    <w:rsid w:val="00F3686A"/>
    <w:rsid w:val="00F573DA"/>
    <w:rsid w:val="00F7059D"/>
    <w:rsid w:val="00F74500"/>
    <w:rsid w:val="00F804CC"/>
    <w:rsid w:val="00F82A83"/>
    <w:rsid w:val="00F83B3D"/>
    <w:rsid w:val="00F96768"/>
    <w:rsid w:val="00FB0AFB"/>
    <w:rsid w:val="00FB2453"/>
    <w:rsid w:val="00FB39BA"/>
    <w:rsid w:val="00FB62FC"/>
    <w:rsid w:val="00FC61E3"/>
    <w:rsid w:val="00FD51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67FB43-1F38-4957-8B5C-1B8386A85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AE3237"/>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AE3237"/>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AE3237"/>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semiHidden/>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semiHidden/>
    <w:rsid w:val="00DB6D34"/>
    <w:pPr>
      <w:tabs>
        <w:tab w:val="center" w:pos="4680"/>
        <w:tab w:val="right" w:pos="9360"/>
      </w:tabs>
    </w:pPr>
  </w:style>
  <w:style w:type="character" w:customStyle="1" w:styleId="FooterChar">
    <w:name w:val="Footer Char"/>
    <w:basedOn w:val="DefaultParagraphFont"/>
    <w:link w:val="Footer"/>
    <w:uiPriority w:val="99"/>
    <w:semiHidden/>
    <w:rsid w:val="00AE3237"/>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AE3237"/>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AE3237"/>
    <w:pPr>
      <w:spacing w:after="240"/>
      <w:ind w:left="1440" w:right="720"/>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55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February%202016\Document\COURT%20OF%20APPEAL%20DOCS\COURT%20OF%20APPEAL%20REGISTRY%20DOCS\COA%20TEMPLATES\Civil%20Appeal%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F787DEDC97449159DBB1C64AFAE2DD7"/>
        <w:category>
          <w:name w:val="General"/>
          <w:gallery w:val="placeholder"/>
        </w:category>
        <w:types>
          <w:type w:val="bbPlcHdr"/>
        </w:types>
        <w:behaviors>
          <w:behavior w:val="content"/>
        </w:behaviors>
        <w:guid w:val="{326B007B-90E7-4233-88C2-4EE676F44F7B}"/>
      </w:docPartPr>
      <w:docPartBody>
        <w:p w:rsidR="00D3579B" w:rsidRDefault="00AA215B">
          <w:pPr>
            <w:pStyle w:val="6F787DEDC97449159DBB1C64AFAE2DD7"/>
          </w:pPr>
          <w:r w:rsidRPr="002A0FDF">
            <w:rPr>
              <w:rStyle w:val="PlaceholderText"/>
            </w:rPr>
            <w:t>Click here to enter text.</w:t>
          </w:r>
        </w:p>
      </w:docPartBody>
    </w:docPart>
    <w:docPart>
      <w:docPartPr>
        <w:name w:val="18C1B25B0364430BB314507308E56725"/>
        <w:category>
          <w:name w:val="General"/>
          <w:gallery w:val="placeholder"/>
        </w:category>
        <w:types>
          <w:type w:val="bbPlcHdr"/>
        </w:types>
        <w:behaviors>
          <w:behavior w:val="content"/>
        </w:behaviors>
        <w:guid w:val="{A7084F6C-5918-4202-8B92-CBF3AE8B6F9D}"/>
      </w:docPartPr>
      <w:docPartBody>
        <w:p w:rsidR="00D3579B" w:rsidRDefault="00AA215B">
          <w:pPr>
            <w:pStyle w:val="18C1B25B0364430BB314507308E56725"/>
          </w:pPr>
          <w:r w:rsidRPr="002A0FDF">
            <w:rPr>
              <w:rStyle w:val="PlaceholderText"/>
            </w:rPr>
            <w:t>Choose a building block.</w:t>
          </w:r>
        </w:p>
      </w:docPartBody>
    </w:docPart>
    <w:docPart>
      <w:docPartPr>
        <w:name w:val="283565BBA4294008BC3A42BD28A519E8"/>
        <w:category>
          <w:name w:val="General"/>
          <w:gallery w:val="placeholder"/>
        </w:category>
        <w:types>
          <w:type w:val="bbPlcHdr"/>
        </w:types>
        <w:behaviors>
          <w:behavior w:val="content"/>
        </w:behaviors>
        <w:guid w:val="{A378EF77-B29A-4850-9D82-A8AA3D30BF5E}"/>
      </w:docPartPr>
      <w:docPartBody>
        <w:p w:rsidR="00D3579B" w:rsidRDefault="00AA215B">
          <w:pPr>
            <w:pStyle w:val="283565BBA4294008BC3A42BD28A519E8"/>
          </w:pPr>
          <w:r w:rsidRPr="006E09BE">
            <w:rPr>
              <w:rStyle w:val="PlaceholderText"/>
            </w:rPr>
            <w:t>Click here to enter text.</w:t>
          </w:r>
        </w:p>
      </w:docPartBody>
    </w:docPart>
    <w:docPart>
      <w:docPartPr>
        <w:name w:val="CB242991F93B477A84ECC409D7E2D747"/>
        <w:category>
          <w:name w:val="General"/>
          <w:gallery w:val="placeholder"/>
        </w:category>
        <w:types>
          <w:type w:val="bbPlcHdr"/>
        </w:types>
        <w:behaviors>
          <w:behavior w:val="content"/>
        </w:behaviors>
        <w:guid w:val="{A1AAF1FB-686D-47E2-964B-C732792EC045}"/>
      </w:docPartPr>
      <w:docPartBody>
        <w:p w:rsidR="00D3579B" w:rsidRDefault="00AA215B">
          <w:pPr>
            <w:pStyle w:val="CB242991F93B477A84ECC409D7E2D747"/>
          </w:pPr>
          <w:r w:rsidRPr="00E56144">
            <w:rPr>
              <w:rStyle w:val="PlaceholderText"/>
            </w:rPr>
            <w:t>.</w:t>
          </w:r>
        </w:p>
      </w:docPartBody>
    </w:docPart>
    <w:docPart>
      <w:docPartPr>
        <w:name w:val="6163DE6854484E98827170D9FA6B840C"/>
        <w:category>
          <w:name w:val="General"/>
          <w:gallery w:val="placeholder"/>
        </w:category>
        <w:types>
          <w:type w:val="bbPlcHdr"/>
        </w:types>
        <w:behaviors>
          <w:behavior w:val="content"/>
        </w:behaviors>
        <w:guid w:val="{E54CB00F-6BC9-4D5B-9B12-39147CEBF2AD}"/>
      </w:docPartPr>
      <w:docPartBody>
        <w:p w:rsidR="00D3579B" w:rsidRDefault="00AA215B">
          <w:pPr>
            <w:pStyle w:val="6163DE6854484E98827170D9FA6B840C"/>
          </w:pPr>
          <w:r w:rsidRPr="00E56144">
            <w:rPr>
              <w:rStyle w:val="PlaceholderText"/>
            </w:rPr>
            <w:t>.</w:t>
          </w:r>
        </w:p>
      </w:docPartBody>
    </w:docPart>
    <w:docPart>
      <w:docPartPr>
        <w:name w:val="9D39529F6E1D4A28843160CB281F8339"/>
        <w:category>
          <w:name w:val="General"/>
          <w:gallery w:val="placeholder"/>
        </w:category>
        <w:types>
          <w:type w:val="bbPlcHdr"/>
        </w:types>
        <w:behaviors>
          <w:behavior w:val="content"/>
        </w:behaviors>
        <w:guid w:val="{61B542B7-A77E-4432-AE82-22D2B0A1743C}"/>
      </w:docPartPr>
      <w:docPartBody>
        <w:p w:rsidR="00D3579B" w:rsidRDefault="00AA215B">
          <w:pPr>
            <w:pStyle w:val="9D39529F6E1D4A28843160CB281F8339"/>
          </w:pPr>
          <w:r w:rsidRPr="00E56144">
            <w:rPr>
              <w:rStyle w:val="PlaceholderText"/>
            </w:rPr>
            <w:t>.</w:t>
          </w:r>
        </w:p>
      </w:docPartBody>
    </w:docPart>
    <w:docPart>
      <w:docPartPr>
        <w:name w:val="3E7778A7427043F5AA6B09CF2691F5AC"/>
        <w:category>
          <w:name w:val="General"/>
          <w:gallery w:val="placeholder"/>
        </w:category>
        <w:types>
          <w:type w:val="bbPlcHdr"/>
        </w:types>
        <w:behaviors>
          <w:behavior w:val="content"/>
        </w:behaviors>
        <w:guid w:val="{689ED803-2FF4-4255-9303-F07C55733F25}"/>
      </w:docPartPr>
      <w:docPartBody>
        <w:p w:rsidR="00D3579B" w:rsidRDefault="00AA215B">
          <w:pPr>
            <w:pStyle w:val="3E7778A7427043F5AA6B09CF2691F5AC"/>
          </w:pPr>
          <w:r w:rsidRPr="00EE5BC4">
            <w:rPr>
              <w:rStyle w:val="PlaceholderText"/>
            </w:rPr>
            <w:t>Click here to enter text.</w:t>
          </w:r>
        </w:p>
      </w:docPartBody>
    </w:docPart>
    <w:docPart>
      <w:docPartPr>
        <w:name w:val="471691063C064D3BA9077520865E632A"/>
        <w:category>
          <w:name w:val="General"/>
          <w:gallery w:val="placeholder"/>
        </w:category>
        <w:types>
          <w:type w:val="bbPlcHdr"/>
        </w:types>
        <w:behaviors>
          <w:behavior w:val="content"/>
        </w:behaviors>
        <w:guid w:val="{C48E90CB-99C5-4683-9A1C-69435B24456B}"/>
      </w:docPartPr>
      <w:docPartBody>
        <w:p w:rsidR="00D3579B" w:rsidRDefault="00AA215B">
          <w:pPr>
            <w:pStyle w:val="471691063C064D3BA9077520865E632A"/>
          </w:pPr>
          <w:r w:rsidRPr="00EE5BC4">
            <w:rPr>
              <w:rStyle w:val="PlaceholderText"/>
            </w:rPr>
            <w:t>Click here to enter text.</w:t>
          </w:r>
        </w:p>
      </w:docPartBody>
    </w:docPart>
    <w:docPart>
      <w:docPartPr>
        <w:name w:val="75911D0C5C4D48DE81A4D48B8BDBC437"/>
        <w:category>
          <w:name w:val="General"/>
          <w:gallery w:val="placeholder"/>
        </w:category>
        <w:types>
          <w:type w:val="bbPlcHdr"/>
        </w:types>
        <w:behaviors>
          <w:behavior w:val="content"/>
        </w:behaviors>
        <w:guid w:val="{EAB7D433-B732-44C4-883E-0549F5DEE7E1}"/>
      </w:docPartPr>
      <w:docPartBody>
        <w:p w:rsidR="00D3579B" w:rsidRDefault="00AA215B">
          <w:pPr>
            <w:pStyle w:val="75911D0C5C4D48DE81A4D48B8BDBC437"/>
          </w:pPr>
          <w:r w:rsidRPr="00B26028">
            <w:rPr>
              <w:rStyle w:val="PlaceholderText"/>
            </w:rPr>
            <w:t>Click here to enter text.</w:t>
          </w:r>
        </w:p>
      </w:docPartBody>
    </w:docPart>
    <w:docPart>
      <w:docPartPr>
        <w:name w:val="9244615ABCBB4DCE98D09D6AB8419650"/>
        <w:category>
          <w:name w:val="General"/>
          <w:gallery w:val="placeholder"/>
        </w:category>
        <w:types>
          <w:type w:val="bbPlcHdr"/>
        </w:types>
        <w:behaviors>
          <w:behavior w:val="content"/>
        </w:behaviors>
        <w:guid w:val="{F21E7C68-958F-42C2-9030-55FFB4DCECC3}"/>
      </w:docPartPr>
      <w:docPartBody>
        <w:p w:rsidR="00D3579B" w:rsidRDefault="00AA215B">
          <w:pPr>
            <w:pStyle w:val="9244615ABCBB4DCE98D09D6AB8419650"/>
          </w:pPr>
          <w:r w:rsidRPr="00503E49">
            <w:rPr>
              <w:rStyle w:val="PlaceholderText"/>
            </w:rPr>
            <w:t>Click here to enter a date.</w:t>
          </w:r>
        </w:p>
      </w:docPartBody>
    </w:docPart>
    <w:docPart>
      <w:docPartPr>
        <w:name w:val="36C28596984D44C9AB1EFD535A8F0C53"/>
        <w:category>
          <w:name w:val="General"/>
          <w:gallery w:val="placeholder"/>
        </w:category>
        <w:types>
          <w:type w:val="bbPlcHdr"/>
        </w:types>
        <w:behaviors>
          <w:behavior w:val="content"/>
        </w:behaviors>
        <w:guid w:val="{4C4F50B1-1E60-4960-8DF3-57178CC08971}"/>
      </w:docPartPr>
      <w:docPartBody>
        <w:p w:rsidR="00D3579B" w:rsidRDefault="00AA215B">
          <w:pPr>
            <w:pStyle w:val="36C28596984D44C9AB1EFD535A8F0C53"/>
          </w:pPr>
          <w:r w:rsidRPr="00503E49">
            <w:rPr>
              <w:rStyle w:val="PlaceholderText"/>
            </w:rPr>
            <w:t>Click here to enter text.</w:t>
          </w:r>
        </w:p>
      </w:docPartBody>
    </w:docPart>
    <w:docPart>
      <w:docPartPr>
        <w:name w:val="F535546E69B14504846E370DF51C754F"/>
        <w:category>
          <w:name w:val="General"/>
          <w:gallery w:val="placeholder"/>
        </w:category>
        <w:types>
          <w:type w:val="bbPlcHdr"/>
        </w:types>
        <w:behaviors>
          <w:behavior w:val="content"/>
        </w:behaviors>
        <w:guid w:val="{806315D5-EB66-40FF-A5E7-E4CBF899CFF3}"/>
      </w:docPartPr>
      <w:docPartBody>
        <w:p w:rsidR="00D3579B" w:rsidRDefault="00AA215B">
          <w:pPr>
            <w:pStyle w:val="F535546E69B14504846E370DF51C754F"/>
          </w:pPr>
          <w:r w:rsidRPr="006E09BE">
            <w:rPr>
              <w:rStyle w:val="PlaceholderText"/>
            </w:rPr>
            <w:t>Click here to enter a date.</w:t>
          </w:r>
        </w:p>
      </w:docPartBody>
    </w:docPart>
    <w:docPart>
      <w:docPartPr>
        <w:name w:val="480B1E051E8C484C86E2A679A1ACF1E1"/>
        <w:category>
          <w:name w:val="General"/>
          <w:gallery w:val="placeholder"/>
        </w:category>
        <w:types>
          <w:type w:val="bbPlcHdr"/>
        </w:types>
        <w:behaviors>
          <w:behavior w:val="content"/>
        </w:behaviors>
        <w:guid w:val="{179CB801-36CD-482C-A280-17EA588F0A90}"/>
      </w:docPartPr>
      <w:docPartBody>
        <w:p w:rsidR="00D3579B" w:rsidRDefault="00AA215B">
          <w:pPr>
            <w:pStyle w:val="480B1E051E8C484C86E2A679A1ACF1E1"/>
          </w:pPr>
          <w:r w:rsidRPr="00E56144">
            <w:rPr>
              <w:rStyle w:val="PlaceholderText"/>
            </w:rPr>
            <w:t>.</w:t>
          </w:r>
        </w:p>
      </w:docPartBody>
    </w:docPart>
    <w:docPart>
      <w:docPartPr>
        <w:name w:val="CB0B9608ABB6416A87A9E0154B243556"/>
        <w:category>
          <w:name w:val="General"/>
          <w:gallery w:val="placeholder"/>
        </w:category>
        <w:types>
          <w:type w:val="bbPlcHdr"/>
        </w:types>
        <w:behaviors>
          <w:behavior w:val="content"/>
        </w:behaviors>
        <w:guid w:val="{BA7C2841-A082-40ED-9C61-15AF025116A3}"/>
      </w:docPartPr>
      <w:docPartBody>
        <w:p w:rsidR="00D3579B" w:rsidRDefault="00AA215B">
          <w:pPr>
            <w:pStyle w:val="CB0B9608ABB6416A87A9E0154B243556"/>
          </w:pPr>
          <w:r w:rsidRPr="00503E49">
            <w:rPr>
              <w:rStyle w:val="PlaceholderText"/>
            </w:rPr>
            <w:t xml:space="preserve">Click here to enter text. here to enter text here to enter text here to enter text here to e </w:t>
          </w:r>
        </w:p>
      </w:docPartBody>
    </w:docPart>
    <w:docPart>
      <w:docPartPr>
        <w:name w:val="F94D9CA7D5B642E69FB5D2D10C81E115"/>
        <w:category>
          <w:name w:val="General"/>
          <w:gallery w:val="placeholder"/>
        </w:category>
        <w:types>
          <w:type w:val="bbPlcHdr"/>
        </w:types>
        <w:behaviors>
          <w:behavior w:val="content"/>
        </w:behaviors>
        <w:guid w:val="{5F9AC39A-2231-40BE-A542-076653CCEEE6}"/>
      </w:docPartPr>
      <w:docPartBody>
        <w:p w:rsidR="00D3579B" w:rsidRDefault="00AA215B">
          <w:pPr>
            <w:pStyle w:val="F94D9CA7D5B642E69FB5D2D10C81E115"/>
          </w:pPr>
          <w:r w:rsidRPr="00E56144">
            <w:rPr>
              <w:rStyle w:val="PlaceholderText"/>
            </w:rPr>
            <w:t>.</w:t>
          </w:r>
        </w:p>
      </w:docPartBody>
    </w:docPart>
    <w:docPart>
      <w:docPartPr>
        <w:name w:val="1655D652AC634DA29314528D404906FE"/>
        <w:category>
          <w:name w:val="General"/>
          <w:gallery w:val="placeholder"/>
        </w:category>
        <w:types>
          <w:type w:val="bbPlcHdr"/>
        </w:types>
        <w:behaviors>
          <w:behavior w:val="content"/>
        </w:behaviors>
        <w:guid w:val="{9B794E4A-A3CB-4D54-94C8-6904C70AFDF2}"/>
      </w:docPartPr>
      <w:docPartBody>
        <w:p w:rsidR="00D3579B" w:rsidRDefault="00AA215B">
          <w:pPr>
            <w:pStyle w:val="1655D652AC634DA29314528D404906FE"/>
          </w:pPr>
          <w:r w:rsidRPr="002A0FDF">
            <w:rPr>
              <w:rStyle w:val="PlaceholderText"/>
            </w:rPr>
            <w:t>Choose a building block.</w:t>
          </w:r>
        </w:p>
      </w:docPartBody>
    </w:docPart>
    <w:docPart>
      <w:docPartPr>
        <w:name w:val="74DDDA5860904BEFA0324126CD8EED78"/>
        <w:category>
          <w:name w:val="General"/>
          <w:gallery w:val="placeholder"/>
        </w:category>
        <w:types>
          <w:type w:val="bbPlcHdr"/>
        </w:types>
        <w:behaviors>
          <w:behavior w:val="content"/>
        </w:behaviors>
        <w:guid w:val="{EAEBF1F7-8D3B-4B13-9DCD-54EFAB593569}"/>
      </w:docPartPr>
      <w:docPartBody>
        <w:p w:rsidR="00D3579B" w:rsidRDefault="00AA215B">
          <w:pPr>
            <w:pStyle w:val="74DDDA5860904BEFA0324126CD8EED78"/>
          </w:pPr>
          <w:r w:rsidRPr="006E09BE">
            <w:rPr>
              <w:rStyle w:val="PlaceholderText"/>
            </w:rPr>
            <w:t>Click here to enter text.</w:t>
          </w:r>
        </w:p>
      </w:docPartBody>
    </w:docPart>
    <w:docPart>
      <w:docPartPr>
        <w:name w:val="728B6CEAF3944B8A876133B790849108"/>
        <w:category>
          <w:name w:val="General"/>
          <w:gallery w:val="placeholder"/>
        </w:category>
        <w:types>
          <w:type w:val="bbPlcHdr"/>
        </w:types>
        <w:behaviors>
          <w:behavior w:val="content"/>
        </w:behaviors>
        <w:guid w:val="{7D902AB9-895B-4132-B402-C5C43DEF2631}"/>
      </w:docPartPr>
      <w:docPartBody>
        <w:p w:rsidR="00D3579B" w:rsidRDefault="00AA215B">
          <w:pPr>
            <w:pStyle w:val="728B6CEAF3944B8A876133B790849108"/>
          </w:pPr>
          <w:r w:rsidRPr="00E56144">
            <w:rPr>
              <w:rStyle w:val="PlaceholderText"/>
            </w:rPr>
            <w:t>.</w:t>
          </w:r>
        </w:p>
      </w:docPartBody>
    </w:docPart>
    <w:docPart>
      <w:docPartPr>
        <w:name w:val="A40B6675105447D98EB84FB3F1F8933F"/>
        <w:category>
          <w:name w:val="General"/>
          <w:gallery w:val="placeholder"/>
        </w:category>
        <w:types>
          <w:type w:val="bbPlcHdr"/>
        </w:types>
        <w:behaviors>
          <w:behavior w:val="content"/>
        </w:behaviors>
        <w:guid w:val="{93AAE908-9BF8-4B60-A8C6-49977DA06B10}"/>
      </w:docPartPr>
      <w:docPartBody>
        <w:p w:rsidR="00D3579B" w:rsidRDefault="00AA215B">
          <w:pPr>
            <w:pStyle w:val="A40B6675105447D98EB84FB3F1F8933F"/>
          </w:pPr>
          <w:r w:rsidRPr="002A0FDF">
            <w:rPr>
              <w:rStyle w:val="PlaceholderText"/>
            </w:rPr>
            <w:t>Choose a building block.</w:t>
          </w:r>
        </w:p>
      </w:docPartBody>
    </w:docPart>
    <w:docPart>
      <w:docPartPr>
        <w:name w:val="13DA06E2CC39499ABB0CBA45D25C971B"/>
        <w:category>
          <w:name w:val="General"/>
          <w:gallery w:val="placeholder"/>
        </w:category>
        <w:types>
          <w:type w:val="bbPlcHdr"/>
        </w:types>
        <w:behaviors>
          <w:behavior w:val="content"/>
        </w:behaviors>
        <w:guid w:val="{25F89196-7995-4C8A-A489-32A15A5C5B32}"/>
      </w:docPartPr>
      <w:docPartBody>
        <w:p w:rsidR="00D3579B" w:rsidRDefault="00AA215B">
          <w:pPr>
            <w:pStyle w:val="13DA06E2CC39499ABB0CBA45D25C971B"/>
          </w:pPr>
          <w:r w:rsidRPr="006E09BE">
            <w:rPr>
              <w:rStyle w:val="PlaceholderText"/>
            </w:rPr>
            <w:t>Click here to enter text.</w:t>
          </w:r>
        </w:p>
      </w:docPartBody>
    </w:docPart>
    <w:docPart>
      <w:docPartPr>
        <w:name w:val="3BCCC7DAA11046DEB0F4663E04483886"/>
        <w:category>
          <w:name w:val="General"/>
          <w:gallery w:val="placeholder"/>
        </w:category>
        <w:types>
          <w:type w:val="bbPlcHdr"/>
        </w:types>
        <w:behaviors>
          <w:behavior w:val="content"/>
        </w:behaviors>
        <w:guid w:val="{8BFD7D3D-DEC5-4700-84E3-F1AA5BB5A964}"/>
      </w:docPartPr>
      <w:docPartBody>
        <w:p w:rsidR="00D3579B" w:rsidRDefault="00AA215B">
          <w:pPr>
            <w:pStyle w:val="3BCCC7DAA11046DEB0F4663E04483886"/>
          </w:pPr>
          <w:r w:rsidRPr="00E56144">
            <w:rPr>
              <w:rStyle w:val="PlaceholderText"/>
            </w:rPr>
            <w:t>.</w:t>
          </w:r>
        </w:p>
      </w:docPartBody>
    </w:docPart>
    <w:docPart>
      <w:docPartPr>
        <w:name w:val="129EAED8182C4BCE855B8D34A1D53292"/>
        <w:category>
          <w:name w:val="General"/>
          <w:gallery w:val="placeholder"/>
        </w:category>
        <w:types>
          <w:type w:val="bbPlcHdr"/>
        </w:types>
        <w:behaviors>
          <w:behavior w:val="content"/>
        </w:behaviors>
        <w:guid w:val="{1BFB8C27-35E7-4275-9FD5-8B8B38D895E4}"/>
      </w:docPartPr>
      <w:docPartBody>
        <w:p w:rsidR="00D3579B" w:rsidRDefault="00AA215B">
          <w:pPr>
            <w:pStyle w:val="129EAED8182C4BCE855B8D34A1D53292"/>
          </w:pPr>
          <w:r w:rsidRPr="006E09BE">
            <w:rPr>
              <w:rStyle w:val="PlaceholderText"/>
            </w:rPr>
            <w:t>Choose a building block.</w:t>
          </w:r>
        </w:p>
      </w:docPartBody>
    </w:docPart>
    <w:docPart>
      <w:docPartPr>
        <w:name w:val="03119D760172414EBD8178B2BDA99B2B"/>
        <w:category>
          <w:name w:val="General"/>
          <w:gallery w:val="placeholder"/>
        </w:category>
        <w:types>
          <w:type w:val="bbPlcHdr"/>
        </w:types>
        <w:behaviors>
          <w:behavior w:val="content"/>
        </w:behaviors>
        <w:guid w:val="{338B10BA-2B8C-421C-9E15-15B442319419}"/>
      </w:docPartPr>
      <w:docPartBody>
        <w:p w:rsidR="00D3579B" w:rsidRDefault="00AA215B">
          <w:pPr>
            <w:pStyle w:val="03119D760172414EBD8178B2BDA99B2B"/>
          </w:pPr>
          <w:r w:rsidRPr="00503E49">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15B"/>
    <w:rsid w:val="00754C05"/>
    <w:rsid w:val="00AA215B"/>
    <w:rsid w:val="00AE5769"/>
    <w:rsid w:val="00D357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6F787DEDC97449159DBB1C64AFAE2DD7">
    <w:name w:val="6F787DEDC97449159DBB1C64AFAE2DD7"/>
  </w:style>
  <w:style w:type="paragraph" w:customStyle="1" w:styleId="18C1B25B0364430BB314507308E56725">
    <w:name w:val="18C1B25B0364430BB314507308E56725"/>
  </w:style>
  <w:style w:type="paragraph" w:customStyle="1" w:styleId="283565BBA4294008BC3A42BD28A519E8">
    <w:name w:val="283565BBA4294008BC3A42BD28A519E8"/>
  </w:style>
  <w:style w:type="paragraph" w:customStyle="1" w:styleId="CB242991F93B477A84ECC409D7E2D747">
    <w:name w:val="CB242991F93B477A84ECC409D7E2D747"/>
  </w:style>
  <w:style w:type="paragraph" w:customStyle="1" w:styleId="6163DE6854484E98827170D9FA6B840C">
    <w:name w:val="6163DE6854484E98827170D9FA6B840C"/>
  </w:style>
  <w:style w:type="paragraph" w:customStyle="1" w:styleId="9D39529F6E1D4A28843160CB281F8339">
    <w:name w:val="9D39529F6E1D4A28843160CB281F8339"/>
  </w:style>
  <w:style w:type="paragraph" w:customStyle="1" w:styleId="192AFDE332F442C48D0A2ADECEE3D7C5">
    <w:name w:val="192AFDE332F442C48D0A2ADECEE3D7C5"/>
  </w:style>
  <w:style w:type="paragraph" w:customStyle="1" w:styleId="537AC797A51E4E0EB0ACB89AD4886C2D">
    <w:name w:val="537AC797A51E4E0EB0ACB89AD4886C2D"/>
  </w:style>
  <w:style w:type="paragraph" w:customStyle="1" w:styleId="3E7778A7427043F5AA6B09CF2691F5AC">
    <w:name w:val="3E7778A7427043F5AA6B09CF2691F5AC"/>
  </w:style>
  <w:style w:type="paragraph" w:customStyle="1" w:styleId="B1534D4CD6DB42459D8D68C5BD73868C">
    <w:name w:val="B1534D4CD6DB42459D8D68C5BD73868C"/>
  </w:style>
  <w:style w:type="paragraph" w:customStyle="1" w:styleId="485D041EEDEC4D18A0B61CD4C1CE586F">
    <w:name w:val="485D041EEDEC4D18A0B61CD4C1CE586F"/>
  </w:style>
  <w:style w:type="paragraph" w:customStyle="1" w:styleId="8E83CD653332487BA5F48B6963CECD3C">
    <w:name w:val="8E83CD653332487BA5F48B6963CECD3C"/>
  </w:style>
  <w:style w:type="paragraph" w:customStyle="1" w:styleId="2B56342E445644C091A18CA7A0DA6FC2">
    <w:name w:val="2B56342E445644C091A18CA7A0DA6FC2"/>
  </w:style>
  <w:style w:type="paragraph" w:customStyle="1" w:styleId="EBA0F3EBE7694DC5986F2EEBB3200925">
    <w:name w:val="EBA0F3EBE7694DC5986F2EEBB3200925"/>
  </w:style>
  <w:style w:type="paragraph" w:customStyle="1" w:styleId="017674A1190949109F162BA11916FF3D">
    <w:name w:val="017674A1190949109F162BA11916FF3D"/>
  </w:style>
  <w:style w:type="paragraph" w:customStyle="1" w:styleId="91A345747AB949BDB7836C66072EFDE7">
    <w:name w:val="91A345747AB949BDB7836C66072EFDE7"/>
  </w:style>
  <w:style w:type="paragraph" w:customStyle="1" w:styleId="B91000FA8A304648994A460483799CBB">
    <w:name w:val="B91000FA8A304648994A460483799CBB"/>
  </w:style>
  <w:style w:type="paragraph" w:customStyle="1" w:styleId="B4BE9841205F48B09B5A4A0524664AAD">
    <w:name w:val="B4BE9841205F48B09B5A4A0524664AAD"/>
  </w:style>
  <w:style w:type="paragraph" w:customStyle="1" w:styleId="E282C248C5A54D5BBDDEB4C1F2416F90">
    <w:name w:val="E282C248C5A54D5BBDDEB4C1F2416F90"/>
  </w:style>
  <w:style w:type="paragraph" w:customStyle="1" w:styleId="2418F974F7B649E89D19494135B123C6">
    <w:name w:val="2418F974F7B649E89D19494135B123C6"/>
  </w:style>
  <w:style w:type="paragraph" w:customStyle="1" w:styleId="471691063C064D3BA9077520865E632A">
    <w:name w:val="471691063C064D3BA9077520865E632A"/>
  </w:style>
  <w:style w:type="paragraph" w:customStyle="1" w:styleId="75911D0C5C4D48DE81A4D48B8BDBC437">
    <w:name w:val="75911D0C5C4D48DE81A4D48B8BDBC437"/>
  </w:style>
  <w:style w:type="paragraph" w:customStyle="1" w:styleId="E11B436BA431445796B54FD288285BCC">
    <w:name w:val="E11B436BA431445796B54FD288285BCC"/>
  </w:style>
  <w:style w:type="paragraph" w:customStyle="1" w:styleId="F196B269043C4F46B0CF8E5523A712BF">
    <w:name w:val="F196B269043C4F46B0CF8E5523A712BF"/>
  </w:style>
  <w:style w:type="paragraph" w:customStyle="1" w:styleId="DB0E729347274278B0DA6FECA78D18F0">
    <w:name w:val="DB0E729347274278B0DA6FECA78D18F0"/>
  </w:style>
  <w:style w:type="paragraph" w:customStyle="1" w:styleId="86C40D8D25F2465990F802D1F612D305">
    <w:name w:val="86C40D8D25F2465990F802D1F612D305"/>
  </w:style>
  <w:style w:type="paragraph" w:customStyle="1" w:styleId="52336B61FAB3473087929E9596DB742D">
    <w:name w:val="52336B61FAB3473087929E9596DB742D"/>
  </w:style>
  <w:style w:type="paragraph" w:customStyle="1" w:styleId="E0FF2461AD954521B791F2108C2EF177">
    <w:name w:val="E0FF2461AD954521B791F2108C2EF177"/>
  </w:style>
  <w:style w:type="paragraph" w:customStyle="1" w:styleId="25962D173DD74F4FB8BF4341B6607933">
    <w:name w:val="25962D173DD74F4FB8BF4341B6607933"/>
  </w:style>
  <w:style w:type="paragraph" w:customStyle="1" w:styleId="F8F96B7CAC9C486892CA4DD035DAB9CF">
    <w:name w:val="F8F96B7CAC9C486892CA4DD035DAB9CF"/>
  </w:style>
  <w:style w:type="paragraph" w:customStyle="1" w:styleId="410CB8D96A7746A5BDB3A90FA4778987">
    <w:name w:val="410CB8D96A7746A5BDB3A90FA4778987"/>
  </w:style>
  <w:style w:type="paragraph" w:customStyle="1" w:styleId="BF0F876501B64DE1918351DA52F6E5F7">
    <w:name w:val="BF0F876501B64DE1918351DA52F6E5F7"/>
  </w:style>
  <w:style w:type="paragraph" w:customStyle="1" w:styleId="9244615ABCBB4DCE98D09D6AB8419650">
    <w:name w:val="9244615ABCBB4DCE98D09D6AB8419650"/>
  </w:style>
  <w:style w:type="paragraph" w:customStyle="1" w:styleId="36C28596984D44C9AB1EFD535A8F0C53">
    <w:name w:val="36C28596984D44C9AB1EFD535A8F0C53"/>
  </w:style>
  <w:style w:type="paragraph" w:customStyle="1" w:styleId="F535546E69B14504846E370DF51C754F">
    <w:name w:val="F535546E69B14504846E370DF51C754F"/>
  </w:style>
  <w:style w:type="paragraph" w:customStyle="1" w:styleId="480B1E051E8C484C86E2A679A1ACF1E1">
    <w:name w:val="480B1E051E8C484C86E2A679A1ACF1E1"/>
  </w:style>
  <w:style w:type="paragraph" w:customStyle="1" w:styleId="CB0B9608ABB6416A87A9E0154B243556">
    <w:name w:val="CB0B9608ABB6416A87A9E0154B243556"/>
  </w:style>
  <w:style w:type="paragraph" w:customStyle="1" w:styleId="F94D9CA7D5B642E69FB5D2D10C81E115">
    <w:name w:val="F94D9CA7D5B642E69FB5D2D10C81E115"/>
  </w:style>
  <w:style w:type="paragraph" w:customStyle="1" w:styleId="1655D652AC634DA29314528D404906FE">
    <w:name w:val="1655D652AC634DA29314528D404906FE"/>
  </w:style>
  <w:style w:type="paragraph" w:customStyle="1" w:styleId="74DDDA5860904BEFA0324126CD8EED78">
    <w:name w:val="74DDDA5860904BEFA0324126CD8EED78"/>
  </w:style>
  <w:style w:type="paragraph" w:customStyle="1" w:styleId="728B6CEAF3944B8A876133B790849108">
    <w:name w:val="728B6CEAF3944B8A876133B790849108"/>
  </w:style>
  <w:style w:type="paragraph" w:customStyle="1" w:styleId="A40B6675105447D98EB84FB3F1F8933F">
    <w:name w:val="A40B6675105447D98EB84FB3F1F8933F"/>
  </w:style>
  <w:style w:type="paragraph" w:customStyle="1" w:styleId="13DA06E2CC39499ABB0CBA45D25C971B">
    <w:name w:val="13DA06E2CC39499ABB0CBA45D25C971B"/>
  </w:style>
  <w:style w:type="paragraph" w:customStyle="1" w:styleId="3BCCC7DAA11046DEB0F4663E04483886">
    <w:name w:val="3BCCC7DAA11046DEB0F4663E04483886"/>
  </w:style>
  <w:style w:type="paragraph" w:customStyle="1" w:styleId="D7F0C02D17B54D65837FB52931EFC812">
    <w:name w:val="D7F0C02D17B54D65837FB52931EFC812"/>
  </w:style>
  <w:style w:type="paragraph" w:customStyle="1" w:styleId="D47FEB327C0B49679A1F650F856E2EFD">
    <w:name w:val="D47FEB327C0B49679A1F650F856E2EFD"/>
  </w:style>
  <w:style w:type="paragraph" w:customStyle="1" w:styleId="ABD74FD5ABD545979F7C7478827C38D7">
    <w:name w:val="ABD74FD5ABD545979F7C7478827C38D7"/>
  </w:style>
  <w:style w:type="paragraph" w:customStyle="1" w:styleId="188A0CC74C9F4C83B105546E4BF793AB">
    <w:name w:val="188A0CC74C9F4C83B105546E4BF793AB"/>
  </w:style>
  <w:style w:type="paragraph" w:customStyle="1" w:styleId="92FBCE790A13498F9566A95E3525F0E6">
    <w:name w:val="92FBCE790A13498F9566A95E3525F0E6"/>
  </w:style>
  <w:style w:type="paragraph" w:customStyle="1" w:styleId="CF744B50C4CE41F6A7962EED8924B4DD">
    <w:name w:val="CF744B50C4CE41F6A7962EED8924B4DD"/>
  </w:style>
  <w:style w:type="paragraph" w:customStyle="1" w:styleId="129EAED8182C4BCE855B8D34A1D53292">
    <w:name w:val="129EAED8182C4BCE855B8D34A1D53292"/>
  </w:style>
  <w:style w:type="paragraph" w:customStyle="1" w:styleId="03119D760172414EBD8178B2BDA99B2B">
    <w:name w:val="03119D760172414EBD8178B2BDA99B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6B890D-CC33-4488-B0C4-590613241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Civil Appeal Template</Template>
  <TotalTime>28</TotalTime>
  <Pages>1</Pages>
  <Words>3454</Words>
  <Characters>19694</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Marie-Claire Julie</dc:creator>
  <cp:lastModifiedBy>Marie-Claire Julie</cp:lastModifiedBy>
  <cp:revision>9</cp:revision>
  <cp:lastPrinted>2016-04-21T06:52:00Z</cp:lastPrinted>
  <dcterms:created xsi:type="dcterms:W3CDTF">2016-04-19T05:32:00Z</dcterms:created>
  <dcterms:modified xsi:type="dcterms:W3CDTF">2016-04-22T07:25:00Z</dcterms:modified>
</cp:coreProperties>
</file>