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76972C0D5C45464695C0259A4B02AD95"/>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E5D42989FD654549B54392B5C1813C98"/>
        </w:placeholder>
        <w:docPartList>
          <w:docPartGallery w:val="Quick Parts"/>
        </w:docPartList>
      </w:sdtPr>
      <w:sdtEndPr/>
      <w:sdtContent>
        <w:p w:rsidR="00102EE1" w:rsidRDefault="00E43928" w:rsidP="00CA7795">
          <w:pPr>
            <w:jc w:val="center"/>
            <w:rPr>
              <w:b/>
              <w:sz w:val="28"/>
              <w:szCs w:val="28"/>
            </w:rPr>
          </w:pPr>
          <w:sdt>
            <w:sdtPr>
              <w:rPr>
                <w:b/>
                <w:sz w:val="28"/>
                <w:szCs w:val="28"/>
              </w:rPr>
              <w:id w:val="13542618"/>
              <w:placeholder>
                <w:docPart w:val="EA855D23C056477B9C98A670E2728E56"/>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0C0B89B86D704F6F80EB86C4B0E72A0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A0CB1">
                <w:rPr>
                  <w:sz w:val="28"/>
                  <w:szCs w:val="28"/>
                </w:rPr>
                <w:t>F. MacGregor (PCA)</w:t>
              </w:r>
            </w:sdtContent>
          </w:sdt>
          <w:sdt>
            <w:sdtPr>
              <w:rPr>
                <w:sz w:val="28"/>
                <w:szCs w:val="28"/>
              </w:rPr>
              <w:id w:val="15629612"/>
              <w:placeholder>
                <w:docPart w:val="33794F0D0C9F43E68825D676E385094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A0CB1">
                <w:rPr>
                  <w:sz w:val="28"/>
                  <w:szCs w:val="28"/>
                </w:rPr>
                <w:t>, S. Domah (J.A)</w:t>
              </w:r>
            </w:sdtContent>
          </w:sdt>
          <w:sdt>
            <w:sdtPr>
              <w:rPr>
                <w:sz w:val="28"/>
                <w:szCs w:val="28"/>
              </w:rPr>
              <w:id w:val="15629656"/>
              <w:placeholder>
                <w:docPart w:val="9F15CA638F6748758A9D40D4A6B05EA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A0CB1" w:rsidRPr="001A0CB1">
                <w:rPr>
                  <w:sz w:val="28"/>
                  <w:szCs w:val="28"/>
                </w:rPr>
                <w:t>,</w:t>
              </w:r>
              <w:r w:rsidR="005C6B03">
                <w:rPr>
                  <w:sz w:val="28"/>
                  <w:szCs w:val="28"/>
                </w:rPr>
                <w:t xml:space="preserve"> </w:t>
              </w:r>
              <w:r w:rsidR="001A0CB1" w:rsidRPr="001A0CB1">
                <w:rPr>
                  <w:sz w:val="28"/>
                  <w:szCs w:val="28"/>
                </w:rPr>
                <w:t>M. Twomey (J.A)</w:t>
              </w:r>
            </w:sdtContent>
          </w:sdt>
          <w:r w:rsidR="006D0D9B">
            <w:rPr>
              <w:b/>
              <w:sz w:val="28"/>
              <w:szCs w:val="28"/>
            </w:rPr>
            <w:t>]</w:t>
          </w:r>
        </w:p>
      </w:sdtContent>
    </w:sdt>
    <w:p w:rsidR="00C55FDF" w:rsidRDefault="00E43928" w:rsidP="0006489F">
      <w:pPr>
        <w:spacing w:before="240"/>
        <w:jc w:val="center"/>
        <w:rPr>
          <w:b/>
          <w:sz w:val="28"/>
          <w:szCs w:val="28"/>
        </w:rPr>
      </w:pPr>
      <w:sdt>
        <w:sdtPr>
          <w:rPr>
            <w:b/>
            <w:sz w:val="28"/>
            <w:szCs w:val="28"/>
          </w:rPr>
          <w:id w:val="14547297"/>
          <w:lock w:val="contentLocked"/>
          <w:placeholder>
            <w:docPart w:val="76972C0D5C45464695C0259A4B02AD95"/>
          </w:placeholder>
        </w:sdtPr>
        <w:sdtEndPr/>
        <w:sdtContent>
          <w:r w:rsidR="00E86753" w:rsidRPr="00B75AE2">
            <w:rPr>
              <w:b/>
              <w:sz w:val="28"/>
              <w:szCs w:val="28"/>
            </w:rPr>
            <w:t xml:space="preserve">Civil </w:t>
          </w:r>
          <w:r w:rsidR="00583C6D">
            <w:rPr>
              <w:b/>
              <w:sz w:val="28"/>
              <w:szCs w:val="28"/>
            </w:rPr>
            <w:t>Appeal SCA</w:t>
          </w:r>
        </w:sdtContent>
      </w:sdt>
      <w:r w:rsidR="001A0CB1">
        <w:rPr>
          <w:b/>
          <w:sz w:val="28"/>
          <w:szCs w:val="28"/>
        </w:rPr>
        <w:t>37</w:t>
      </w:r>
      <w:sdt>
        <w:sdtPr>
          <w:rPr>
            <w:b/>
            <w:sz w:val="28"/>
            <w:szCs w:val="28"/>
          </w:rPr>
          <w:id w:val="14547301"/>
          <w:lock w:val="sdtContentLocked"/>
          <w:placeholder>
            <w:docPart w:val="76972C0D5C45464695C0259A4B02AD95"/>
          </w:placeholder>
        </w:sdtPr>
        <w:sdtEndPr/>
        <w:sdtContent>
          <w:r w:rsidR="00E86753">
            <w:rPr>
              <w:b/>
              <w:sz w:val="28"/>
              <w:szCs w:val="28"/>
            </w:rPr>
            <w:t>/20</w:t>
          </w:r>
        </w:sdtContent>
      </w:sdt>
      <w:r w:rsidR="001A0CB1">
        <w:rPr>
          <w:b/>
          <w:sz w:val="28"/>
          <w:szCs w:val="28"/>
        </w:rPr>
        <w:t>13</w:t>
      </w:r>
    </w:p>
    <w:p w:rsidR="00DB6D34" w:rsidRPr="00606EEA" w:rsidRDefault="00E43928" w:rsidP="00616597">
      <w:pPr>
        <w:spacing w:before="120"/>
        <w:jc w:val="center"/>
        <w:rPr>
          <w:b/>
          <w:sz w:val="24"/>
          <w:szCs w:val="24"/>
        </w:rPr>
      </w:pPr>
      <w:sdt>
        <w:sdtPr>
          <w:rPr>
            <w:b/>
            <w:sz w:val="28"/>
            <w:szCs w:val="28"/>
          </w:rPr>
          <w:id w:val="15629594"/>
          <w:lock w:val="contentLocked"/>
          <w:placeholder>
            <w:docPart w:val="201AC7E337FE4B95860C48D71F6DBC65"/>
          </w:placeholder>
        </w:sdtPr>
        <w:sdtEndPr/>
        <w:sdtContent>
          <w:r w:rsidR="002C0CC4">
            <w:rPr>
              <w:b/>
              <w:sz w:val="24"/>
              <w:szCs w:val="24"/>
            </w:rPr>
            <w:t>(Appeal from</w:t>
          </w:r>
          <w:r w:rsidR="00583C6D">
            <w:rPr>
              <w:b/>
              <w:sz w:val="24"/>
              <w:szCs w:val="24"/>
            </w:rPr>
            <w:t xml:space="preserve"> Supreme Court Decision</w:t>
          </w:r>
        </w:sdtContent>
      </w:sdt>
      <w:r w:rsidR="00E421C0">
        <w:rPr>
          <w:b/>
          <w:sz w:val="24"/>
          <w:szCs w:val="24"/>
        </w:rPr>
        <w:t xml:space="preserve"> C</w:t>
      </w:r>
      <w:r w:rsidR="001B495B" w:rsidRPr="001B495B">
        <w:rPr>
          <w:b/>
          <w:sz w:val="24"/>
          <w:szCs w:val="24"/>
        </w:rPr>
        <w:t>S 246</w:t>
      </w:r>
      <w:sdt>
        <w:sdtPr>
          <w:rPr>
            <w:b/>
            <w:sz w:val="28"/>
            <w:szCs w:val="28"/>
          </w:rPr>
          <w:id w:val="15629598"/>
          <w:lock w:val="contentLocked"/>
          <w:placeholder>
            <w:docPart w:val="201AC7E337FE4B95860C48D71F6DBC65"/>
          </w:placeholder>
        </w:sdtPr>
        <w:sdtEndPr/>
        <w:sdtContent>
          <w:r w:rsidR="00097B9A">
            <w:rPr>
              <w:b/>
              <w:sz w:val="24"/>
              <w:szCs w:val="24"/>
            </w:rPr>
            <w:t>/20</w:t>
          </w:r>
        </w:sdtContent>
      </w:sdt>
      <w:r w:rsidR="001B495B" w:rsidRPr="001B495B">
        <w:rPr>
          <w:b/>
          <w:sz w:val="24"/>
          <w:szCs w:val="24"/>
        </w:rPr>
        <w:t>08</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67"/>
        <w:gridCol w:w="883"/>
        <w:gridCol w:w="4426"/>
      </w:tblGrid>
      <w:tr w:rsidR="003A059B" w:rsidRPr="00B26028" w:rsidTr="00B66B63">
        <w:tc>
          <w:tcPr>
            <w:tcW w:w="4428" w:type="dxa"/>
            <w:tcBorders>
              <w:top w:val="nil"/>
              <w:left w:val="nil"/>
              <w:bottom w:val="nil"/>
              <w:right w:val="nil"/>
            </w:tcBorders>
          </w:tcPr>
          <w:p w:rsidR="003A059B" w:rsidRPr="00B26028" w:rsidRDefault="001A0CB1" w:rsidP="001A0CB1">
            <w:pPr>
              <w:spacing w:before="120" w:after="120"/>
              <w:rPr>
                <w:sz w:val="24"/>
                <w:szCs w:val="24"/>
              </w:rPr>
            </w:pPr>
            <w:r>
              <w:rPr>
                <w:sz w:val="24"/>
                <w:szCs w:val="24"/>
              </w:rPr>
              <w:t>Barry Mathiot</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1A0CB1" w:rsidP="001A0CB1">
            <w:pPr>
              <w:tabs>
                <w:tab w:val="left" w:pos="3048"/>
              </w:tabs>
              <w:spacing w:before="120" w:after="120"/>
              <w:rPr>
                <w:sz w:val="24"/>
                <w:szCs w:val="24"/>
              </w:rPr>
            </w:pPr>
            <w:r>
              <w:rPr>
                <w:sz w:val="24"/>
                <w:szCs w:val="24"/>
              </w:rPr>
              <w:tab/>
              <w:t>Appellant</w:t>
            </w:r>
          </w:p>
          <w:p w:rsidR="001A0CB1" w:rsidRPr="00B26028" w:rsidRDefault="001A0CB1" w:rsidP="001A0CB1">
            <w:pPr>
              <w:tabs>
                <w:tab w:val="left" w:pos="3048"/>
              </w:tabs>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848A479272F243BEB409F3E756A084DD"/>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1A0CB1" w:rsidRDefault="001A0CB1"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E43928" w:rsidP="001A0CB1">
            <w:pPr>
              <w:spacing w:before="120" w:after="120"/>
              <w:rPr>
                <w:sz w:val="24"/>
                <w:szCs w:val="24"/>
              </w:rPr>
            </w:pPr>
            <w:sdt>
              <w:sdtPr>
                <w:rPr>
                  <w:sz w:val="24"/>
                  <w:szCs w:val="24"/>
                </w:rPr>
                <w:id w:val="8972153"/>
                <w:placeholder>
                  <w:docPart w:val="EEEC3188BBB34BD987AC03BEC45B0A54"/>
                </w:placeholder>
              </w:sdtPr>
              <w:sdtEndPr/>
              <w:sdtContent>
                <w:r w:rsidR="001A0CB1">
                  <w:rPr>
                    <w:sz w:val="24"/>
                    <w:szCs w:val="24"/>
                  </w:rPr>
                  <w:t>Bradline Rose</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1A0CB1" w:rsidP="001A0CB1">
            <w:pPr>
              <w:tabs>
                <w:tab w:val="left" w:pos="3045"/>
              </w:tabs>
              <w:spacing w:before="120" w:after="120"/>
              <w:rPr>
                <w:sz w:val="24"/>
                <w:szCs w:val="24"/>
              </w:rPr>
            </w:pPr>
            <w:r>
              <w:rPr>
                <w:sz w:val="24"/>
                <w:szCs w:val="24"/>
              </w:rPr>
              <w:tab/>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E43928" w:rsidP="00C22967">
      <w:pPr>
        <w:spacing w:before="240" w:after="120"/>
        <w:rPr>
          <w:sz w:val="24"/>
          <w:szCs w:val="24"/>
        </w:rPr>
      </w:pPr>
      <w:sdt>
        <w:sdtPr>
          <w:rPr>
            <w:sz w:val="24"/>
            <w:szCs w:val="24"/>
          </w:rPr>
          <w:id w:val="15629736"/>
          <w:lock w:val="contentLocked"/>
          <w:placeholder>
            <w:docPart w:val="201AC7E337FE4B95860C48D71F6DBC65"/>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68607588F3A44A019B372F86A9141DD6"/>
          </w:placeholder>
          <w:date w:fullDate="2016-04-13T00:00:00Z">
            <w:dateFormat w:val="dd MMMM yyyy"/>
            <w:lid w:val="en-GB"/>
            <w:storeMappedDataAs w:val="dateTime"/>
            <w:calendar w:val="gregorian"/>
          </w:date>
        </w:sdtPr>
        <w:sdtEndPr/>
        <w:sdtContent>
          <w:r w:rsidR="001A0CB1">
            <w:rPr>
              <w:sz w:val="24"/>
              <w:szCs w:val="24"/>
            </w:rPr>
            <w:t>13 April 2016</w:t>
          </w:r>
        </w:sdtContent>
      </w:sdt>
      <w:r w:rsidR="00B16F4D" w:rsidRPr="00503E49">
        <w:rPr>
          <w:sz w:val="24"/>
          <w:szCs w:val="24"/>
        </w:rPr>
        <w:fldChar w:fldCharType="begin"/>
      </w:r>
      <w:r w:rsidR="00B16F4D" w:rsidRPr="00503E49">
        <w:rPr>
          <w:sz w:val="24"/>
          <w:szCs w:val="24"/>
        </w:rPr>
        <w:fldChar w:fldCharType="end"/>
      </w:r>
    </w:p>
    <w:p w:rsidR="005F5FB0" w:rsidRPr="00503E49" w:rsidRDefault="00E43928" w:rsidP="00B0414B">
      <w:pPr>
        <w:rPr>
          <w:sz w:val="24"/>
          <w:szCs w:val="24"/>
        </w:rPr>
      </w:pPr>
      <w:sdt>
        <w:sdtPr>
          <w:rPr>
            <w:sz w:val="24"/>
            <w:szCs w:val="24"/>
          </w:rPr>
          <w:id w:val="15629744"/>
          <w:lock w:val="contentLocked"/>
          <w:placeholder>
            <w:docPart w:val="201AC7E337FE4B95860C48D71F6DBC65"/>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3FB98C6A373A46F1A72FEDC0A376A625"/>
          </w:placeholder>
        </w:sdtPr>
        <w:sdtEndPr/>
        <w:sdtContent>
          <w:r w:rsidR="001A0CB1">
            <w:rPr>
              <w:sz w:val="24"/>
              <w:szCs w:val="24"/>
            </w:rPr>
            <w:t>Mr. Basil Hoareau for Appellant</w:t>
          </w:r>
        </w:sdtContent>
      </w:sdt>
      <w:r w:rsidR="00B16F4D" w:rsidRPr="00503E49">
        <w:rPr>
          <w:sz w:val="24"/>
          <w:szCs w:val="24"/>
        </w:rPr>
        <w:fldChar w:fldCharType="begin"/>
      </w:r>
      <w:r w:rsidR="00F804CC" w:rsidRPr="00503E49">
        <w:rPr>
          <w:sz w:val="24"/>
          <w:szCs w:val="24"/>
        </w:rPr>
        <w:instrText xml:space="preserve"> ASK  "Enter Appellant Lawyer full name"  \* MERGEFORMAT </w:instrText>
      </w:r>
      <w:r w:rsidR="00B16F4D" w:rsidRPr="00503E49">
        <w:rPr>
          <w:sz w:val="24"/>
          <w:szCs w:val="24"/>
        </w:rPr>
        <w:fldChar w:fldCharType="end"/>
      </w:r>
      <w:r w:rsidR="00B16F4D" w:rsidRPr="00503E49">
        <w:rPr>
          <w:sz w:val="24"/>
          <w:szCs w:val="24"/>
        </w:rPr>
        <w:fldChar w:fldCharType="begin"/>
      </w:r>
      <w:r w:rsidR="00B16F4D" w:rsidRPr="00503E49">
        <w:rPr>
          <w:sz w:val="24"/>
          <w:szCs w:val="24"/>
        </w:rPr>
        <w:fldChar w:fldCharType="end"/>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3FB98C6A373A46F1A72FEDC0A376A625"/>
          </w:placeholder>
        </w:sdtPr>
        <w:sdtEndPr/>
        <w:sdtContent>
          <w:r w:rsidR="001A0CB1">
            <w:rPr>
              <w:sz w:val="24"/>
              <w:szCs w:val="24"/>
            </w:rPr>
            <w:t>Mr. John Renaud for Respondent</w:t>
          </w:r>
        </w:sdtContent>
      </w:sdt>
      <w:r w:rsidR="00B16F4D" w:rsidRPr="00503E49">
        <w:rPr>
          <w:sz w:val="24"/>
          <w:szCs w:val="24"/>
        </w:rPr>
        <w:fldChar w:fldCharType="begin"/>
      </w:r>
      <w:r w:rsidR="00F804CC" w:rsidRPr="00503E49">
        <w:rPr>
          <w:sz w:val="24"/>
          <w:szCs w:val="24"/>
        </w:rPr>
        <w:instrText xml:space="preserve"> ASK  "Enter Respondent Lawyer Full Name"  \* MERGEFORMAT </w:instrText>
      </w:r>
      <w:r w:rsidR="00B16F4D" w:rsidRPr="00503E49">
        <w:rPr>
          <w:sz w:val="24"/>
          <w:szCs w:val="24"/>
        </w:rPr>
        <w:fldChar w:fldCharType="end"/>
      </w:r>
      <w:r w:rsidR="00B16F4D" w:rsidRPr="00503E49">
        <w:rPr>
          <w:sz w:val="24"/>
          <w:szCs w:val="24"/>
        </w:rPr>
        <w:fldChar w:fldCharType="begin"/>
      </w:r>
      <w:r w:rsidR="00B16F4D" w:rsidRPr="00503E49">
        <w:rPr>
          <w:sz w:val="24"/>
          <w:szCs w:val="24"/>
        </w:rPr>
        <w:fldChar w:fldCharType="end"/>
      </w:r>
    </w:p>
    <w:p w:rsidR="00E6492F" w:rsidRDefault="00E43928" w:rsidP="006578C2">
      <w:pPr>
        <w:spacing w:before="120" w:after="240"/>
        <w:rPr>
          <w:sz w:val="24"/>
          <w:szCs w:val="24"/>
        </w:rPr>
      </w:pPr>
      <w:sdt>
        <w:sdtPr>
          <w:rPr>
            <w:sz w:val="24"/>
            <w:szCs w:val="24"/>
          </w:rPr>
          <w:id w:val="15629748"/>
          <w:lock w:val="contentLocked"/>
          <w:placeholder>
            <w:docPart w:val="201AC7E337FE4B95860C48D71F6DBC65"/>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2C48409218EF4E0E8BD658E7EE81008D"/>
          </w:placeholder>
          <w:date w:fullDate="2016-04-22T00:00:00Z">
            <w:dateFormat w:val="dd MMMM yyyy"/>
            <w:lid w:val="en-GB"/>
            <w:storeMappedDataAs w:val="dateTime"/>
            <w:calendar w:val="gregorian"/>
          </w:date>
        </w:sdtPr>
        <w:sdtEndPr/>
        <w:sdtContent>
          <w:r w:rsidR="001A0CB1">
            <w:rPr>
              <w:sz w:val="24"/>
              <w:szCs w:val="24"/>
            </w:rPr>
            <w:t>22 April 2016</w:t>
          </w:r>
        </w:sdtContent>
      </w:sdt>
    </w:p>
    <w:p w:rsidR="005D5DB1" w:rsidRDefault="005D5DB1" w:rsidP="004F2B34">
      <w:pPr>
        <w:jc w:val="center"/>
        <w:rPr>
          <w:sz w:val="24"/>
          <w:szCs w:val="24"/>
          <w:highlight w:val="lightGray"/>
        </w:rPr>
      </w:pPr>
      <w:bookmarkStart w:id="0" w:name="Dropdown2"/>
    </w:p>
    <w:p w:rsidR="005D5DB1" w:rsidRPr="00C87FCA" w:rsidRDefault="005D5DB1"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201AC7E337FE4B95860C48D71F6DBC65"/>
        </w:placeholder>
      </w:sdtPr>
      <w:sdtEndPr/>
      <w:sdtContent>
        <w:p w:rsidR="001008BC" w:rsidRDefault="0087722C" w:rsidP="00577080">
          <w:pPr>
            <w:jc w:val="center"/>
            <w:rPr>
              <w:b/>
              <w:sz w:val="24"/>
              <w:szCs w:val="24"/>
            </w:rPr>
          </w:pPr>
          <w:r>
            <w:rPr>
              <w:b/>
              <w:sz w:val="24"/>
              <w:szCs w:val="24"/>
            </w:rPr>
            <w:t>JUDGMENT</w:t>
          </w:r>
        </w:p>
      </w:sdtContent>
    </w:sdt>
    <w:p w:rsid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E43928"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E997EBADB467485C9C0F991D01293DA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A0CB1">
            <w:rPr>
              <w:b/>
              <w:sz w:val="28"/>
              <w:szCs w:val="28"/>
            </w:rPr>
            <w:t>F. MacGregor (PCA)</w:t>
          </w:r>
        </w:sdtContent>
      </w:sdt>
    </w:p>
    <w:p w:rsidR="005D5DB1" w:rsidRDefault="005D5DB1" w:rsidP="00C87FCA">
      <w:pPr>
        <w:pStyle w:val="ListParagraph"/>
        <w:widowControl/>
        <w:autoSpaceDE/>
        <w:autoSpaceDN/>
        <w:adjustRightInd/>
        <w:spacing w:after="240" w:line="360" w:lineRule="auto"/>
        <w:ind w:left="0"/>
        <w:contextualSpacing w:val="0"/>
        <w:jc w:val="both"/>
        <w:rPr>
          <w:b/>
          <w:sz w:val="24"/>
          <w:szCs w:val="24"/>
        </w:rPr>
        <w:sectPr w:rsidR="005D5DB1"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C39DECD712C64F9CB74F97B2A15EE499"/>
        </w:placeholder>
      </w:sdtPr>
      <w:sdtEndPr>
        <w:rPr>
          <w:rFonts w:eastAsia="Calibri"/>
          <w:sz w:val="20"/>
          <w:szCs w:val="20"/>
        </w:rPr>
      </w:sdtEndPr>
      <w:sdtContent>
        <w:p w:rsidR="00B82693" w:rsidRDefault="00B82693" w:rsidP="00B82693">
          <w:pPr>
            <w:spacing w:line="360" w:lineRule="auto"/>
            <w:ind w:left="709" w:hanging="709"/>
            <w:jc w:val="both"/>
            <w:rPr>
              <w:rFonts w:eastAsiaTheme="minorHAnsi"/>
              <w:sz w:val="26"/>
              <w:szCs w:val="26"/>
              <w:lang w:val="en-US"/>
            </w:rPr>
          </w:pPr>
          <w:r w:rsidRPr="00B82693">
            <w:rPr>
              <w:sz w:val="26"/>
              <w:szCs w:val="26"/>
            </w:rPr>
            <w:t>[1]</w:t>
          </w:r>
          <w:r>
            <w:tab/>
          </w:r>
          <w:r w:rsidRPr="00B82693">
            <w:rPr>
              <w:rFonts w:eastAsiaTheme="minorHAnsi"/>
              <w:sz w:val="26"/>
              <w:szCs w:val="26"/>
              <w:lang w:val="en-US"/>
            </w:rPr>
            <w:t xml:space="preserve">The Respondent in this case approached the Supreme Court claiming that the Appellant had been unjustly enriched at her expense. She described herself as common law wife of the Respondent, having lived together for a continuous period of 24 years. Within that period, they had acquired a piece of land upon which they had constructed a house, their home. </w:t>
          </w:r>
        </w:p>
        <w:p w:rsidR="00B82693" w:rsidRPr="00A72AAE" w:rsidRDefault="00B82693" w:rsidP="00B82693">
          <w:pPr>
            <w:spacing w:line="360" w:lineRule="auto"/>
            <w:jc w:val="both"/>
            <w:rPr>
              <w:rFonts w:eastAsiaTheme="minorHAnsi"/>
              <w:sz w:val="10"/>
              <w:szCs w:val="10"/>
              <w:lang w:val="en-US"/>
            </w:rPr>
          </w:pPr>
        </w:p>
        <w:p w:rsidR="00B82693" w:rsidRPr="00B82693" w:rsidRDefault="00B82693" w:rsidP="00B82693">
          <w:pPr>
            <w:widowControl/>
            <w:autoSpaceDE/>
            <w:autoSpaceDN/>
            <w:adjustRightInd/>
            <w:spacing w:after="200" w:line="360" w:lineRule="auto"/>
            <w:ind w:left="709" w:hanging="709"/>
            <w:jc w:val="both"/>
            <w:rPr>
              <w:rFonts w:eastAsiaTheme="minorHAnsi"/>
              <w:sz w:val="26"/>
              <w:szCs w:val="26"/>
              <w:lang w:val="en-US"/>
            </w:rPr>
          </w:pPr>
          <w:r>
            <w:rPr>
              <w:rFonts w:eastAsiaTheme="minorHAnsi"/>
              <w:sz w:val="26"/>
              <w:szCs w:val="26"/>
              <w:lang w:val="en-US"/>
            </w:rPr>
            <w:t>[2]</w:t>
          </w:r>
          <w:r>
            <w:rPr>
              <w:rFonts w:eastAsiaTheme="minorHAnsi"/>
              <w:sz w:val="26"/>
              <w:szCs w:val="26"/>
              <w:lang w:val="en-US"/>
            </w:rPr>
            <w:tab/>
          </w:r>
          <w:r w:rsidRPr="00B82693">
            <w:rPr>
              <w:rFonts w:eastAsiaTheme="minorHAnsi"/>
              <w:sz w:val="26"/>
              <w:szCs w:val="26"/>
              <w:lang w:val="en-US"/>
            </w:rPr>
            <w:t>Her plaint was filed on the 5</w:t>
          </w:r>
          <w:r w:rsidRPr="00B82693">
            <w:rPr>
              <w:rFonts w:eastAsiaTheme="minorHAnsi"/>
              <w:sz w:val="26"/>
              <w:szCs w:val="26"/>
              <w:vertAlign w:val="superscript"/>
              <w:lang w:val="en-US"/>
            </w:rPr>
            <w:t>th</w:t>
          </w:r>
          <w:r w:rsidRPr="00B82693">
            <w:rPr>
              <w:rFonts w:eastAsiaTheme="minorHAnsi"/>
              <w:sz w:val="26"/>
              <w:szCs w:val="26"/>
              <w:lang w:val="en-US"/>
            </w:rPr>
            <w:t xml:space="preserve"> September, 2008 and the Appellant filed his defence on19th October, 2009. He denied that the </w:t>
          </w:r>
          <w:r w:rsidR="00661579">
            <w:rPr>
              <w:rFonts w:eastAsiaTheme="minorHAnsi"/>
              <w:sz w:val="26"/>
              <w:szCs w:val="26"/>
              <w:lang w:val="en-US"/>
            </w:rPr>
            <w:t>A</w:t>
          </w:r>
          <w:r w:rsidRPr="00B82693">
            <w:rPr>
              <w:rFonts w:eastAsiaTheme="minorHAnsi"/>
              <w:sz w:val="26"/>
              <w:szCs w:val="26"/>
              <w:lang w:val="en-US"/>
            </w:rPr>
            <w:t xml:space="preserve">ppellant was his wife, and averred that he solely owned the property in issue. He went on to generally deny every statement made by the Respondent in the plaint.  </w:t>
          </w:r>
        </w:p>
        <w:p w:rsidR="00B82693" w:rsidRPr="00B82693" w:rsidRDefault="00B82693" w:rsidP="00B82693">
          <w:pPr>
            <w:widowControl/>
            <w:autoSpaceDE/>
            <w:autoSpaceDN/>
            <w:adjustRightInd/>
            <w:spacing w:after="200" w:line="360" w:lineRule="auto"/>
            <w:ind w:left="709" w:hanging="709"/>
            <w:jc w:val="both"/>
            <w:rPr>
              <w:rFonts w:eastAsiaTheme="minorHAnsi"/>
              <w:sz w:val="26"/>
              <w:szCs w:val="26"/>
              <w:lang w:val="en-US"/>
            </w:rPr>
          </w:pPr>
          <w:r>
            <w:rPr>
              <w:rFonts w:eastAsiaTheme="minorHAnsi"/>
              <w:sz w:val="26"/>
              <w:szCs w:val="26"/>
              <w:lang w:val="en-US"/>
            </w:rPr>
            <w:lastRenderedPageBreak/>
            <w:t>[3]</w:t>
          </w:r>
          <w:r>
            <w:rPr>
              <w:rFonts w:eastAsiaTheme="minorHAnsi"/>
              <w:sz w:val="26"/>
              <w:szCs w:val="26"/>
              <w:lang w:val="en-US"/>
            </w:rPr>
            <w:tab/>
          </w:r>
          <w:r w:rsidRPr="00B82693">
            <w:rPr>
              <w:rFonts w:eastAsiaTheme="minorHAnsi"/>
              <w:sz w:val="26"/>
              <w:szCs w:val="26"/>
              <w:lang w:val="en-US"/>
            </w:rPr>
            <w:t>At the hearing, the Respondent gave evidence that she had lived with the Appellant since 1984. They had started off without a house of their own. In 1990, they had applied, and were granted licence to develop a Government property. She took loans in 1990 and 1991 to help build the house.  In 1998, the land, now with a house was transferred by the Government to the Appellant, in his sole name.</w:t>
          </w:r>
        </w:p>
        <w:p w:rsidR="00B82693" w:rsidRDefault="00B82693" w:rsidP="00B82693">
          <w:pPr>
            <w:widowControl/>
            <w:autoSpaceDE/>
            <w:autoSpaceDN/>
            <w:adjustRightInd/>
            <w:spacing w:after="200" w:line="360" w:lineRule="auto"/>
            <w:ind w:left="709" w:hanging="709"/>
            <w:jc w:val="both"/>
            <w:rPr>
              <w:rFonts w:eastAsiaTheme="minorHAnsi"/>
              <w:sz w:val="26"/>
              <w:szCs w:val="26"/>
              <w:lang w:val="en-US"/>
            </w:rPr>
          </w:pPr>
          <w:r>
            <w:rPr>
              <w:rFonts w:eastAsiaTheme="minorHAnsi"/>
              <w:sz w:val="26"/>
              <w:szCs w:val="26"/>
              <w:lang w:val="en-US"/>
            </w:rPr>
            <w:t>[4]</w:t>
          </w:r>
          <w:r>
            <w:rPr>
              <w:rFonts w:eastAsiaTheme="minorHAnsi"/>
              <w:sz w:val="26"/>
              <w:szCs w:val="26"/>
              <w:lang w:val="en-US"/>
            </w:rPr>
            <w:tab/>
          </w:r>
          <w:r w:rsidRPr="00B82693">
            <w:rPr>
              <w:rFonts w:eastAsiaTheme="minorHAnsi"/>
              <w:sz w:val="26"/>
              <w:szCs w:val="26"/>
              <w:lang w:val="en-US"/>
            </w:rPr>
            <w:t>The Appellant had shifted to work in Praslin around 1998/9, and would come to Mahe occasionally, and spen</w:t>
          </w:r>
          <w:r w:rsidR="00661579">
            <w:rPr>
              <w:rFonts w:eastAsiaTheme="minorHAnsi"/>
              <w:sz w:val="26"/>
              <w:szCs w:val="26"/>
              <w:lang w:val="en-US"/>
            </w:rPr>
            <w:t>d</w:t>
          </w:r>
          <w:r w:rsidRPr="00B82693">
            <w:rPr>
              <w:rFonts w:eastAsiaTheme="minorHAnsi"/>
              <w:sz w:val="26"/>
              <w:szCs w:val="26"/>
              <w:lang w:val="en-US"/>
            </w:rPr>
            <w:t xml:space="preserve"> nights in the house. The </w:t>
          </w:r>
          <w:r w:rsidR="00661579">
            <w:rPr>
              <w:rFonts w:eastAsiaTheme="minorHAnsi"/>
              <w:sz w:val="26"/>
              <w:szCs w:val="26"/>
              <w:lang w:val="en-US"/>
            </w:rPr>
            <w:t>A</w:t>
          </w:r>
          <w:r w:rsidRPr="00B82693">
            <w:rPr>
              <w:rFonts w:eastAsiaTheme="minorHAnsi"/>
              <w:sz w:val="26"/>
              <w:szCs w:val="26"/>
              <w:lang w:val="en-US"/>
            </w:rPr>
            <w:t>ppellant always lived in the house. Their relationship deteriorated and in 2008, after various unsuccessful attempts to get her share in the house, the Respondent moved to the Supreme Court for relief that the Appellant pay her the sum of SRs 350,000  being her considered share in the house. One day in 2009, the Respondent went out to spend a night at her friend’s place. When she returned, the Appellant had changed the locks to their house and thus the Respondent was rendered homeless. She now lives at the home for the elderly.</w:t>
          </w:r>
        </w:p>
        <w:p w:rsidR="00B82693" w:rsidRPr="00B82693" w:rsidRDefault="00B82693" w:rsidP="00B82693">
          <w:pPr>
            <w:widowControl/>
            <w:autoSpaceDE/>
            <w:autoSpaceDN/>
            <w:adjustRightInd/>
            <w:spacing w:after="200" w:line="360" w:lineRule="auto"/>
            <w:ind w:left="709" w:hanging="709"/>
            <w:jc w:val="both"/>
            <w:rPr>
              <w:rFonts w:eastAsiaTheme="minorHAnsi"/>
              <w:sz w:val="26"/>
              <w:szCs w:val="26"/>
              <w:lang w:val="en-US"/>
            </w:rPr>
          </w:pPr>
          <w:r>
            <w:rPr>
              <w:rFonts w:eastAsiaTheme="minorHAnsi"/>
              <w:sz w:val="26"/>
              <w:szCs w:val="26"/>
              <w:lang w:val="en-US"/>
            </w:rPr>
            <w:t>[5]</w:t>
          </w:r>
          <w:r>
            <w:rPr>
              <w:rFonts w:eastAsiaTheme="minorHAnsi"/>
              <w:sz w:val="26"/>
              <w:szCs w:val="26"/>
              <w:lang w:val="en-US"/>
            </w:rPr>
            <w:tab/>
          </w:r>
          <w:r w:rsidRPr="00B82693">
            <w:rPr>
              <w:rFonts w:eastAsiaTheme="minorHAnsi"/>
              <w:sz w:val="26"/>
              <w:szCs w:val="26"/>
              <w:lang w:val="en-US"/>
            </w:rPr>
            <w:t>In a twist of events, on 27</w:t>
          </w:r>
          <w:r w:rsidRPr="00B82693">
            <w:rPr>
              <w:rFonts w:eastAsiaTheme="minorHAnsi"/>
              <w:sz w:val="26"/>
              <w:szCs w:val="26"/>
              <w:vertAlign w:val="superscript"/>
              <w:lang w:val="en-US"/>
            </w:rPr>
            <w:t>th</w:t>
          </w:r>
          <w:r w:rsidRPr="00B82693">
            <w:rPr>
              <w:rFonts w:eastAsiaTheme="minorHAnsi"/>
              <w:sz w:val="26"/>
              <w:szCs w:val="26"/>
              <w:lang w:val="en-US"/>
            </w:rPr>
            <w:t xml:space="preserve"> January, 2012, while the proceedings were still pending before the Supreme Court, the Appellant transferred the property to one Zung</w:t>
          </w:r>
          <w:r w:rsidR="004F050B">
            <w:rPr>
              <w:rFonts w:eastAsiaTheme="minorHAnsi"/>
              <w:sz w:val="26"/>
              <w:szCs w:val="26"/>
              <w:lang w:val="en-US"/>
            </w:rPr>
            <w:t xml:space="preserve"> </w:t>
          </w:r>
          <w:r w:rsidRPr="00B82693">
            <w:rPr>
              <w:rFonts w:eastAsiaTheme="minorHAnsi"/>
              <w:sz w:val="26"/>
              <w:szCs w:val="26"/>
              <w:lang w:val="en-US"/>
            </w:rPr>
            <w:t>Yian</w:t>
          </w:r>
          <w:r w:rsidR="004F050B">
            <w:rPr>
              <w:rFonts w:eastAsiaTheme="minorHAnsi"/>
              <w:sz w:val="26"/>
              <w:szCs w:val="26"/>
              <w:lang w:val="en-US"/>
            </w:rPr>
            <w:t xml:space="preserve"> </w:t>
          </w:r>
          <w:r w:rsidRPr="00B82693">
            <w:rPr>
              <w:rFonts w:eastAsiaTheme="minorHAnsi"/>
              <w:sz w:val="26"/>
              <w:szCs w:val="26"/>
              <w:lang w:val="en-US"/>
            </w:rPr>
            <w:t xml:space="preserve">Zu, for a consideration of SRs 750,000. The Appellant, after filing his defence did not testify in Court and did not call any witness to testify on his behalf. </w:t>
          </w:r>
        </w:p>
        <w:p w:rsidR="00B82693" w:rsidRPr="00B82693" w:rsidRDefault="00B82693" w:rsidP="00B82693">
          <w:pPr>
            <w:widowControl/>
            <w:autoSpaceDE/>
            <w:autoSpaceDN/>
            <w:adjustRightInd/>
            <w:spacing w:after="200" w:line="360" w:lineRule="auto"/>
            <w:ind w:left="709" w:hanging="709"/>
            <w:jc w:val="both"/>
            <w:rPr>
              <w:rFonts w:eastAsiaTheme="minorHAnsi"/>
              <w:sz w:val="26"/>
              <w:szCs w:val="26"/>
              <w:lang w:val="en-US"/>
            </w:rPr>
          </w:pPr>
          <w:r>
            <w:rPr>
              <w:rFonts w:eastAsiaTheme="minorHAnsi"/>
              <w:sz w:val="26"/>
              <w:szCs w:val="26"/>
              <w:lang w:val="en-US"/>
            </w:rPr>
            <w:t>[6]</w:t>
          </w:r>
          <w:r>
            <w:rPr>
              <w:rFonts w:eastAsiaTheme="minorHAnsi"/>
              <w:sz w:val="26"/>
              <w:szCs w:val="26"/>
              <w:lang w:val="en-US"/>
            </w:rPr>
            <w:tab/>
          </w:r>
          <w:r w:rsidRPr="00B82693">
            <w:rPr>
              <w:rFonts w:eastAsiaTheme="minorHAnsi"/>
              <w:sz w:val="26"/>
              <w:szCs w:val="26"/>
              <w:lang w:val="en-US"/>
            </w:rPr>
            <w:t>On 4</w:t>
          </w:r>
          <w:r w:rsidRPr="00B82693">
            <w:rPr>
              <w:rFonts w:eastAsiaTheme="minorHAnsi"/>
              <w:sz w:val="26"/>
              <w:szCs w:val="26"/>
              <w:vertAlign w:val="superscript"/>
              <w:lang w:val="en-US"/>
            </w:rPr>
            <w:t>th</w:t>
          </w:r>
          <w:r w:rsidRPr="00B82693">
            <w:rPr>
              <w:rFonts w:eastAsiaTheme="minorHAnsi"/>
              <w:sz w:val="26"/>
              <w:szCs w:val="26"/>
              <w:lang w:val="en-US"/>
            </w:rPr>
            <w:t xml:space="preserve"> October, 2013, the Supreme Court found that the Respondent indeed suffered detriment without lawful cause and the Appellant was correspondingly enriched without lawful cause. It determined that the Respondent was entitled to 30% of the market value of the property. It considered the market value to be not less tha</w:t>
          </w:r>
          <w:r w:rsidR="00AD35BF">
            <w:rPr>
              <w:rFonts w:eastAsiaTheme="minorHAnsi"/>
              <w:sz w:val="26"/>
              <w:szCs w:val="26"/>
              <w:lang w:val="en-US"/>
            </w:rPr>
            <w:t>n</w:t>
          </w:r>
          <w:r w:rsidRPr="00B82693">
            <w:rPr>
              <w:rFonts w:eastAsiaTheme="minorHAnsi"/>
              <w:sz w:val="26"/>
              <w:szCs w:val="26"/>
              <w:lang w:val="en-US"/>
            </w:rPr>
            <w:t xml:space="preserve"> SRs 750,000 and ordered the </w:t>
          </w:r>
          <w:r w:rsidR="00661579">
            <w:rPr>
              <w:rFonts w:eastAsiaTheme="minorHAnsi"/>
              <w:sz w:val="26"/>
              <w:szCs w:val="26"/>
              <w:lang w:val="en-US"/>
            </w:rPr>
            <w:t>A</w:t>
          </w:r>
          <w:r w:rsidRPr="00B82693">
            <w:rPr>
              <w:rFonts w:eastAsiaTheme="minorHAnsi"/>
              <w:sz w:val="26"/>
              <w:szCs w:val="26"/>
              <w:lang w:val="en-US"/>
            </w:rPr>
            <w:t xml:space="preserve">ppellant to pay the Respondent </w:t>
          </w:r>
          <w:r w:rsidR="00CA1F29">
            <w:rPr>
              <w:rFonts w:eastAsiaTheme="minorHAnsi"/>
              <w:sz w:val="26"/>
              <w:szCs w:val="26"/>
              <w:lang w:val="en-US"/>
            </w:rPr>
            <w:t>S</w:t>
          </w:r>
          <w:r w:rsidRPr="00B82693">
            <w:rPr>
              <w:rFonts w:eastAsiaTheme="minorHAnsi"/>
              <w:sz w:val="26"/>
              <w:szCs w:val="26"/>
              <w:lang w:val="en-US"/>
            </w:rPr>
            <w:t>R</w:t>
          </w:r>
          <w:r w:rsidR="00CA1F29">
            <w:rPr>
              <w:rFonts w:eastAsiaTheme="minorHAnsi"/>
              <w:sz w:val="26"/>
              <w:szCs w:val="26"/>
              <w:lang w:val="en-US"/>
            </w:rPr>
            <w:t>s</w:t>
          </w:r>
          <w:r w:rsidRPr="00B82693">
            <w:rPr>
              <w:rFonts w:eastAsiaTheme="minorHAnsi"/>
              <w:sz w:val="26"/>
              <w:szCs w:val="26"/>
              <w:lang w:val="en-US"/>
            </w:rPr>
            <w:t xml:space="preserve"> 225,000 with interest and costs. </w:t>
          </w:r>
        </w:p>
        <w:p w:rsidR="00B82693" w:rsidRPr="00B82693" w:rsidRDefault="00B82693" w:rsidP="00B82693">
          <w:pPr>
            <w:widowControl/>
            <w:autoSpaceDE/>
            <w:autoSpaceDN/>
            <w:adjustRightInd/>
            <w:spacing w:after="200" w:line="360" w:lineRule="auto"/>
            <w:ind w:left="709" w:hanging="709"/>
            <w:jc w:val="both"/>
            <w:rPr>
              <w:rFonts w:eastAsiaTheme="minorHAnsi"/>
              <w:sz w:val="26"/>
              <w:szCs w:val="26"/>
              <w:lang w:val="en-US"/>
            </w:rPr>
          </w:pPr>
          <w:r>
            <w:rPr>
              <w:rFonts w:eastAsiaTheme="minorHAnsi"/>
              <w:sz w:val="26"/>
              <w:szCs w:val="26"/>
              <w:lang w:val="en-US"/>
            </w:rPr>
            <w:t>[7]</w:t>
          </w:r>
          <w:r>
            <w:rPr>
              <w:rFonts w:eastAsiaTheme="minorHAnsi"/>
              <w:sz w:val="26"/>
              <w:szCs w:val="26"/>
              <w:lang w:val="en-US"/>
            </w:rPr>
            <w:tab/>
          </w:r>
          <w:r w:rsidRPr="00B82693">
            <w:rPr>
              <w:rFonts w:eastAsiaTheme="minorHAnsi"/>
              <w:sz w:val="26"/>
              <w:szCs w:val="26"/>
              <w:lang w:val="en-US"/>
            </w:rPr>
            <w:t>Aggrieved, the Appellant appealed the finding of the Supreme Court, on four grounds.  The grounds of Appeal are;</w:t>
          </w:r>
        </w:p>
        <w:p w:rsidR="00B82693" w:rsidRPr="00B82693" w:rsidRDefault="00B82693" w:rsidP="00B82693">
          <w:pPr>
            <w:widowControl/>
            <w:tabs>
              <w:tab w:val="left" w:pos="1276"/>
            </w:tabs>
            <w:autoSpaceDE/>
            <w:autoSpaceDN/>
            <w:adjustRightInd/>
            <w:spacing w:after="200" w:line="360" w:lineRule="auto"/>
            <w:ind w:left="1276" w:hanging="567"/>
            <w:jc w:val="both"/>
            <w:rPr>
              <w:rFonts w:eastAsiaTheme="minorHAnsi"/>
              <w:i/>
              <w:sz w:val="26"/>
              <w:szCs w:val="26"/>
              <w:lang w:val="en-US"/>
            </w:rPr>
          </w:pPr>
          <w:r>
            <w:rPr>
              <w:rFonts w:eastAsiaTheme="minorHAnsi"/>
              <w:i/>
              <w:sz w:val="26"/>
              <w:szCs w:val="26"/>
              <w:lang w:val="en-US"/>
            </w:rPr>
            <w:lastRenderedPageBreak/>
            <w:t>i</w:t>
          </w:r>
          <w:r>
            <w:rPr>
              <w:rFonts w:eastAsiaTheme="minorHAnsi"/>
              <w:i/>
              <w:sz w:val="26"/>
              <w:szCs w:val="26"/>
              <w:lang w:val="en-US"/>
            </w:rPr>
            <w:tab/>
          </w:r>
          <w:r w:rsidRPr="00B82693">
            <w:rPr>
              <w:rFonts w:eastAsiaTheme="minorHAnsi"/>
              <w:i/>
              <w:sz w:val="26"/>
              <w:szCs w:val="26"/>
              <w:lang w:val="en-US"/>
            </w:rPr>
            <w:t>The learned trial judge erred in law, in holding that the law in respect of “unjust enrichment” is that; “it is not the actual contributions that were made towards the acquisition of the assets that forms the basis of what needs to be adjusted, but the value of the assets in issue”.</w:t>
          </w:r>
        </w:p>
        <w:p w:rsidR="00B82693" w:rsidRPr="00B82693" w:rsidRDefault="00B82693" w:rsidP="00B82693">
          <w:pPr>
            <w:widowControl/>
            <w:tabs>
              <w:tab w:val="left" w:pos="1418"/>
            </w:tabs>
            <w:autoSpaceDE/>
            <w:autoSpaceDN/>
            <w:adjustRightInd/>
            <w:spacing w:after="200" w:line="360" w:lineRule="auto"/>
            <w:ind w:left="1276" w:hanging="567"/>
            <w:jc w:val="both"/>
            <w:rPr>
              <w:rFonts w:eastAsiaTheme="minorHAnsi"/>
              <w:i/>
              <w:sz w:val="26"/>
              <w:szCs w:val="26"/>
              <w:lang w:val="en-US"/>
            </w:rPr>
          </w:pPr>
          <w:r>
            <w:rPr>
              <w:rFonts w:eastAsiaTheme="minorHAnsi"/>
              <w:i/>
              <w:sz w:val="26"/>
              <w:szCs w:val="26"/>
              <w:lang w:val="en-US"/>
            </w:rPr>
            <w:t>ii</w:t>
          </w:r>
          <w:r>
            <w:rPr>
              <w:rFonts w:eastAsiaTheme="minorHAnsi"/>
              <w:i/>
              <w:sz w:val="26"/>
              <w:szCs w:val="26"/>
              <w:lang w:val="en-US"/>
            </w:rPr>
            <w:tab/>
          </w:r>
          <w:r w:rsidRPr="00B82693">
            <w:rPr>
              <w:rFonts w:eastAsiaTheme="minorHAnsi"/>
              <w:i/>
              <w:sz w:val="26"/>
              <w:szCs w:val="26"/>
              <w:lang w:val="en-US"/>
            </w:rPr>
            <w:t>The learned trial judge erred in law in failing to apply the principle of ‘unjust enrichment” and instead applied and relied on the principles and factors, relevant to the adjustment of matrimonial property, in divorce proceedings.</w:t>
          </w:r>
        </w:p>
        <w:p w:rsidR="00B82693" w:rsidRPr="00B82693" w:rsidRDefault="00B82693" w:rsidP="00B82693">
          <w:pPr>
            <w:widowControl/>
            <w:tabs>
              <w:tab w:val="left" w:pos="1418"/>
            </w:tabs>
            <w:autoSpaceDE/>
            <w:autoSpaceDN/>
            <w:adjustRightInd/>
            <w:spacing w:before="240" w:after="200" w:line="360" w:lineRule="auto"/>
            <w:ind w:left="1276" w:hanging="567"/>
            <w:jc w:val="both"/>
            <w:rPr>
              <w:rFonts w:eastAsiaTheme="minorHAnsi"/>
              <w:i/>
              <w:sz w:val="26"/>
              <w:szCs w:val="26"/>
              <w:lang w:val="en-US"/>
            </w:rPr>
          </w:pPr>
          <w:r>
            <w:rPr>
              <w:rFonts w:eastAsiaTheme="minorHAnsi"/>
              <w:i/>
              <w:sz w:val="26"/>
              <w:szCs w:val="26"/>
              <w:lang w:val="en-US"/>
            </w:rPr>
            <w:t>iii</w:t>
          </w:r>
          <w:r>
            <w:rPr>
              <w:rFonts w:eastAsiaTheme="minorHAnsi"/>
              <w:i/>
              <w:sz w:val="26"/>
              <w:szCs w:val="26"/>
              <w:lang w:val="en-US"/>
            </w:rPr>
            <w:tab/>
          </w:r>
          <w:r w:rsidRPr="00B82693">
            <w:rPr>
              <w:rFonts w:eastAsiaTheme="minorHAnsi"/>
              <w:i/>
              <w:sz w:val="26"/>
              <w:szCs w:val="26"/>
              <w:lang w:val="en-US"/>
            </w:rPr>
            <w:t>The learned trial judge erred in law and on the evidence, in failing to hold that the contribution of the Respondent in the property was only in the sum of SRs 25,888.</w:t>
          </w:r>
        </w:p>
        <w:p w:rsidR="00B82693" w:rsidRPr="00B82693" w:rsidRDefault="00B82693" w:rsidP="00B82693">
          <w:pPr>
            <w:widowControl/>
            <w:tabs>
              <w:tab w:val="left" w:pos="1418"/>
            </w:tabs>
            <w:autoSpaceDE/>
            <w:autoSpaceDN/>
            <w:adjustRightInd/>
            <w:spacing w:before="240" w:after="200" w:line="360" w:lineRule="auto"/>
            <w:ind w:left="1276" w:hanging="567"/>
            <w:jc w:val="both"/>
            <w:rPr>
              <w:rFonts w:eastAsiaTheme="minorHAnsi"/>
              <w:sz w:val="26"/>
              <w:szCs w:val="26"/>
              <w:lang w:val="en-US"/>
            </w:rPr>
          </w:pPr>
          <w:r>
            <w:rPr>
              <w:rFonts w:eastAsiaTheme="minorHAnsi"/>
              <w:i/>
              <w:sz w:val="26"/>
              <w:szCs w:val="26"/>
              <w:lang w:val="en-US"/>
            </w:rPr>
            <w:t>iv</w:t>
          </w:r>
          <w:r>
            <w:rPr>
              <w:rFonts w:eastAsiaTheme="minorHAnsi"/>
              <w:i/>
              <w:sz w:val="26"/>
              <w:szCs w:val="26"/>
              <w:lang w:val="en-US"/>
            </w:rPr>
            <w:tab/>
          </w:r>
          <w:r w:rsidRPr="00B82693">
            <w:rPr>
              <w:rFonts w:eastAsiaTheme="minorHAnsi"/>
              <w:i/>
              <w:sz w:val="26"/>
              <w:szCs w:val="26"/>
              <w:lang w:val="en-US"/>
            </w:rPr>
            <w:t>The learned trial judge erred in law and on the evidence in holding that Exhibit P10 was evidence that the market value of the property was SRs 750,000</w:t>
          </w:r>
          <w:r w:rsidRPr="00B82693">
            <w:rPr>
              <w:rFonts w:eastAsiaTheme="minorHAnsi"/>
              <w:sz w:val="26"/>
              <w:szCs w:val="26"/>
              <w:lang w:val="en-US"/>
            </w:rPr>
            <w:t>.</w:t>
          </w:r>
        </w:p>
        <w:p w:rsidR="00B82693" w:rsidRPr="00B82693" w:rsidRDefault="00B82693" w:rsidP="00A72AAE">
          <w:pPr>
            <w:widowControl/>
            <w:tabs>
              <w:tab w:val="left" w:pos="851"/>
            </w:tabs>
            <w:autoSpaceDE/>
            <w:autoSpaceDN/>
            <w:adjustRightInd/>
            <w:spacing w:before="240" w:line="360" w:lineRule="auto"/>
            <w:ind w:left="709" w:hanging="709"/>
            <w:jc w:val="both"/>
            <w:rPr>
              <w:rFonts w:eastAsiaTheme="minorHAnsi"/>
              <w:sz w:val="26"/>
              <w:szCs w:val="26"/>
              <w:lang w:val="en-US"/>
            </w:rPr>
          </w:pPr>
          <w:r>
            <w:rPr>
              <w:rFonts w:eastAsiaTheme="minorHAnsi"/>
              <w:sz w:val="26"/>
              <w:szCs w:val="26"/>
              <w:lang w:val="en-US"/>
            </w:rPr>
            <w:t>[8]</w:t>
          </w:r>
          <w:r>
            <w:rPr>
              <w:rFonts w:eastAsiaTheme="minorHAnsi"/>
              <w:sz w:val="26"/>
              <w:szCs w:val="26"/>
              <w:lang w:val="en-US"/>
            </w:rPr>
            <w:tab/>
          </w:r>
          <w:r w:rsidRPr="00B82693">
            <w:rPr>
              <w:rFonts w:eastAsiaTheme="minorHAnsi"/>
              <w:sz w:val="26"/>
              <w:szCs w:val="26"/>
              <w:lang w:val="en-US"/>
            </w:rPr>
            <w:t xml:space="preserve">In his argument on ground 1, the </w:t>
          </w:r>
          <w:r w:rsidR="00661579">
            <w:rPr>
              <w:rFonts w:eastAsiaTheme="minorHAnsi"/>
              <w:sz w:val="26"/>
              <w:szCs w:val="26"/>
              <w:lang w:val="en-US"/>
            </w:rPr>
            <w:t>A</w:t>
          </w:r>
          <w:r w:rsidRPr="00B82693">
            <w:rPr>
              <w:rFonts w:eastAsiaTheme="minorHAnsi"/>
              <w:sz w:val="26"/>
              <w:szCs w:val="26"/>
              <w:lang w:val="en-US"/>
            </w:rPr>
            <w:t xml:space="preserve">ppellant’s counsel submitted that it is the actual contribution that must be adjusted but not the value of the assets.   He referred us to the case of </w:t>
          </w:r>
          <w:r w:rsidRPr="00661579">
            <w:rPr>
              <w:rFonts w:eastAsiaTheme="minorHAnsi"/>
              <w:b/>
              <w:i/>
              <w:sz w:val="26"/>
              <w:szCs w:val="26"/>
              <w:lang w:val="en-US"/>
            </w:rPr>
            <w:t>E</w:t>
          </w:r>
          <w:r w:rsidR="00661579" w:rsidRPr="00661579">
            <w:rPr>
              <w:rFonts w:eastAsiaTheme="minorHAnsi"/>
              <w:b/>
              <w:i/>
              <w:sz w:val="26"/>
              <w:szCs w:val="26"/>
              <w:lang w:val="en-US"/>
            </w:rPr>
            <w:t>dmond</w:t>
          </w:r>
          <w:r w:rsidR="00F85D51">
            <w:rPr>
              <w:rFonts w:eastAsiaTheme="minorHAnsi"/>
              <w:b/>
              <w:i/>
              <w:sz w:val="26"/>
              <w:szCs w:val="26"/>
              <w:lang w:val="en-US"/>
            </w:rPr>
            <w:t xml:space="preserve"> </w:t>
          </w:r>
          <w:r w:rsidR="00CA1F29" w:rsidRPr="00661579">
            <w:rPr>
              <w:rFonts w:eastAsiaTheme="minorHAnsi"/>
              <w:b/>
              <w:i/>
              <w:sz w:val="26"/>
              <w:szCs w:val="26"/>
              <w:lang w:val="en-US"/>
            </w:rPr>
            <w:t xml:space="preserve">v/s </w:t>
          </w:r>
          <w:r w:rsidRPr="00661579">
            <w:rPr>
              <w:rFonts w:eastAsiaTheme="minorHAnsi"/>
              <w:b/>
              <w:i/>
              <w:sz w:val="26"/>
              <w:szCs w:val="26"/>
              <w:lang w:val="en-US"/>
            </w:rPr>
            <w:t>B</w:t>
          </w:r>
          <w:r w:rsidR="00661579" w:rsidRPr="00661579">
            <w:rPr>
              <w:rFonts w:eastAsiaTheme="minorHAnsi"/>
              <w:b/>
              <w:i/>
              <w:sz w:val="26"/>
              <w:szCs w:val="26"/>
              <w:lang w:val="en-US"/>
            </w:rPr>
            <w:t>ristol</w:t>
          </w:r>
          <w:r w:rsidR="00F85D51">
            <w:rPr>
              <w:rFonts w:eastAsiaTheme="minorHAnsi"/>
              <w:b/>
              <w:i/>
              <w:sz w:val="26"/>
              <w:szCs w:val="26"/>
              <w:lang w:val="en-US"/>
            </w:rPr>
            <w:t xml:space="preserve"> </w:t>
          </w:r>
          <w:r w:rsidR="00CA1F29">
            <w:rPr>
              <w:rFonts w:eastAsiaTheme="minorHAnsi"/>
              <w:b/>
              <w:i/>
              <w:sz w:val="26"/>
              <w:szCs w:val="26"/>
              <w:lang w:val="en-US"/>
            </w:rPr>
            <w:t>[</w:t>
          </w:r>
          <w:r w:rsidRPr="00661579">
            <w:rPr>
              <w:rFonts w:eastAsiaTheme="minorHAnsi"/>
              <w:b/>
              <w:i/>
              <w:sz w:val="26"/>
              <w:szCs w:val="26"/>
              <w:lang w:val="en-US"/>
            </w:rPr>
            <w:t>1982</w:t>
          </w:r>
          <w:r w:rsidR="00CA1F29">
            <w:rPr>
              <w:rFonts w:eastAsiaTheme="minorHAnsi"/>
              <w:b/>
              <w:i/>
              <w:sz w:val="26"/>
              <w:szCs w:val="26"/>
              <w:lang w:val="en-US"/>
            </w:rPr>
            <w:t>]</w:t>
          </w:r>
          <w:r w:rsidRPr="00661579">
            <w:rPr>
              <w:rFonts w:eastAsiaTheme="minorHAnsi"/>
              <w:b/>
              <w:i/>
              <w:sz w:val="26"/>
              <w:szCs w:val="26"/>
              <w:lang w:val="en-US"/>
            </w:rPr>
            <w:t xml:space="preserve"> S.R.L 353, </w:t>
          </w:r>
          <w:r w:rsidRPr="00B82693">
            <w:rPr>
              <w:rFonts w:eastAsiaTheme="minorHAnsi"/>
              <w:sz w:val="26"/>
              <w:szCs w:val="26"/>
              <w:lang w:val="en-US"/>
            </w:rPr>
            <w:t>where it was held that the Plaintiff was entitled to recover on such contributions to the extent of which the Defendant had been unjustly enriched.  He submitted that the value of the assets is irrelevant in a case of unjust enrichment.  The Respondent on the other hand submitted that the trial Judge was right in taking into account the value of the assets.</w:t>
          </w:r>
        </w:p>
        <w:p w:rsidR="00B82693" w:rsidRPr="00B82693" w:rsidRDefault="00B82693" w:rsidP="00A72AAE">
          <w:pPr>
            <w:widowControl/>
            <w:tabs>
              <w:tab w:val="left" w:pos="851"/>
            </w:tabs>
            <w:autoSpaceDE/>
            <w:autoSpaceDN/>
            <w:adjustRightInd/>
            <w:spacing w:before="240" w:line="360" w:lineRule="auto"/>
            <w:ind w:left="709" w:hanging="709"/>
            <w:jc w:val="both"/>
            <w:rPr>
              <w:rFonts w:eastAsiaTheme="minorHAnsi"/>
              <w:sz w:val="26"/>
              <w:szCs w:val="26"/>
              <w:lang w:val="en-US"/>
            </w:rPr>
          </w:pPr>
          <w:r>
            <w:rPr>
              <w:rFonts w:eastAsiaTheme="minorHAnsi"/>
              <w:sz w:val="26"/>
              <w:szCs w:val="26"/>
              <w:lang w:val="en-US"/>
            </w:rPr>
            <w:t>[9]</w:t>
          </w:r>
          <w:r>
            <w:rPr>
              <w:rFonts w:eastAsiaTheme="minorHAnsi"/>
              <w:sz w:val="26"/>
              <w:szCs w:val="26"/>
              <w:lang w:val="en-US"/>
            </w:rPr>
            <w:tab/>
          </w:r>
          <w:r w:rsidRPr="00B82693">
            <w:rPr>
              <w:rFonts w:eastAsiaTheme="minorHAnsi"/>
              <w:sz w:val="26"/>
              <w:szCs w:val="26"/>
              <w:lang w:val="en-US"/>
            </w:rPr>
            <w:t xml:space="preserve">Ground 1 of the appeal will be handled alongside ground 3. The Appellant contends that the contribution of the Appellant in the property was SRs 25,880 and seeks the order of this Court to pay the Respondent as much. We consider the </w:t>
          </w:r>
          <w:r w:rsidRPr="00B82693">
            <w:rPr>
              <w:rFonts w:eastAsiaTheme="minorHAnsi"/>
              <w:sz w:val="26"/>
              <w:szCs w:val="26"/>
              <w:lang w:val="en-US"/>
            </w:rPr>
            <w:lastRenderedPageBreak/>
            <w:t>amount of SRs 25,880 to refer to the two loans, bein</w:t>
          </w:r>
          <w:r w:rsidR="00CA1F29">
            <w:rPr>
              <w:rFonts w:eastAsiaTheme="minorHAnsi"/>
              <w:sz w:val="26"/>
              <w:szCs w:val="26"/>
              <w:lang w:val="en-US"/>
            </w:rPr>
            <w:t>g SRs.7880 and SRs.</w:t>
          </w:r>
          <w:r w:rsidRPr="00B82693">
            <w:rPr>
              <w:rFonts w:eastAsiaTheme="minorHAnsi"/>
              <w:sz w:val="26"/>
              <w:szCs w:val="26"/>
              <w:lang w:val="en-US"/>
            </w:rPr>
            <w:t xml:space="preserve">18,000 taken by the Respondent in 1990 and 1991 respectively.  </w:t>
          </w:r>
        </w:p>
        <w:p w:rsidR="00B82693" w:rsidRPr="00B82693" w:rsidRDefault="00A72AAE" w:rsidP="00A72AAE">
          <w:pPr>
            <w:widowControl/>
            <w:autoSpaceDE/>
            <w:autoSpaceDN/>
            <w:adjustRightInd/>
            <w:spacing w:before="100" w:beforeAutospacing="1" w:after="100" w:afterAutospacing="1" w:line="360" w:lineRule="auto"/>
            <w:ind w:left="709" w:hanging="709"/>
            <w:jc w:val="both"/>
            <w:outlineLvl w:val="1"/>
            <w:rPr>
              <w:rFonts w:eastAsia="Times New Roman"/>
              <w:bCs/>
              <w:sz w:val="26"/>
              <w:szCs w:val="26"/>
              <w:lang w:val="en-US"/>
            </w:rPr>
          </w:pPr>
          <w:r>
            <w:rPr>
              <w:rFonts w:eastAsia="Times New Roman"/>
              <w:bCs/>
              <w:sz w:val="26"/>
              <w:szCs w:val="26"/>
              <w:lang w:val="en-US"/>
            </w:rPr>
            <w:t>[10]</w:t>
          </w:r>
          <w:r w:rsidR="00B82693">
            <w:rPr>
              <w:rFonts w:eastAsia="Times New Roman"/>
              <w:bCs/>
              <w:sz w:val="26"/>
              <w:szCs w:val="26"/>
              <w:lang w:val="en-US"/>
            </w:rPr>
            <w:tab/>
          </w:r>
          <w:r w:rsidR="00B82693" w:rsidRPr="00B82693">
            <w:rPr>
              <w:rFonts w:eastAsia="Times New Roman"/>
              <w:bCs/>
              <w:sz w:val="26"/>
              <w:szCs w:val="26"/>
              <w:lang w:val="en-US"/>
            </w:rPr>
            <w:t xml:space="preserve">This dispute is largely on how the quantum for unjust enrichment should be calculated. We are faced with a situation where the Respondent invested her resources in a piece of land and for 24 years and did not consider her investment to be at risk. </w:t>
          </w:r>
        </w:p>
        <w:p w:rsidR="00B82693" w:rsidRDefault="00B82693" w:rsidP="00A72AAE">
          <w:pPr>
            <w:widowControl/>
            <w:autoSpaceDE/>
            <w:autoSpaceDN/>
            <w:adjustRightInd/>
            <w:spacing w:after="200" w:line="360" w:lineRule="auto"/>
            <w:ind w:left="709" w:hanging="709"/>
            <w:jc w:val="both"/>
            <w:rPr>
              <w:rFonts w:eastAsiaTheme="minorHAnsi"/>
              <w:sz w:val="26"/>
              <w:szCs w:val="26"/>
              <w:lang w:val="en-US"/>
            </w:rPr>
          </w:pPr>
          <w:r>
            <w:rPr>
              <w:rFonts w:eastAsiaTheme="minorHAnsi"/>
              <w:sz w:val="26"/>
              <w:szCs w:val="26"/>
              <w:lang w:val="en-US"/>
            </w:rPr>
            <w:t>[11]</w:t>
          </w:r>
          <w:r>
            <w:rPr>
              <w:rFonts w:eastAsiaTheme="minorHAnsi"/>
              <w:sz w:val="26"/>
              <w:szCs w:val="26"/>
              <w:lang w:val="en-US"/>
            </w:rPr>
            <w:tab/>
          </w:r>
          <w:r w:rsidRPr="00B82693">
            <w:rPr>
              <w:rFonts w:eastAsiaTheme="minorHAnsi"/>
              <w:sz w:val="26"/>
              <w:szCs w:val="26"/>
              <w:lang w:val="en-US"/>
            </w:rPr>
            <w:t xml:space="preserve">The definition of land according to the Land Registration Act Chapter 107, is </w:t>
          </w:r>
          <w:r w:rsidRPr="00B82693">
            <w:rPr>
              <w:rFonts w:eastAsiaTheme="minorHAnsi"/>
              <w:sz w:val="26"/>
              <w:szCs w:val="26"/>
            </w:rPr>
            <w:t>“</w:t>
          </w:r>
          <w:r w:rsidRPr="00B82693">
            <w:rPr>
              <w:rFonts w:eastAsiaTheme="minorHAnsi"/>
              <w:i/>
              <w:sz w:val="26"/>
              <w:szCs w:val="26"/>
            </w:rPr>
            <w:t xml:space="preserve">land” includes land covered with water, all things growing on land </w:t>
          </w:r>
          <w:r w:rsidRPr="00B82693">
            <w:rPr>
              <w:rFonts w:eastAsiaTheme="minorHAnsi"/>
              <w:b/>
              <w:i/>
              <w:sz w:val="26"/>
              <w:szCs w:val="26"/>
            </w:rPr>
            <w:t>and buildings and other things permanently affixed to land</w:t>
          </w:r>
          <w:r w:rsidRPr="00B82693">
            <w:rPr>
              <w:rFonts w:eastAsiaTheme="minorHAnsi"/>
              <w:i/>
              <w:sz w:val="26"/>
              <w:szCs w:val="26"/>
            </w:rPr>
            <w:t xml:space="preserve"> and also an undivided share in land</w:t>
          </w:r>
          <w:r w:rsidRPr="00B82693">
            <w:rPr>
              <w:rFonts w:eastAsiaTheme="minorHAnsi"/>
              <w:sz w:val="26"/>
              <w:szCs w:val="26"/>
            </w:rPr>
            <w:t xml:space="preserve">” </w:t>
          </w:r>
          <w:r w:rsidRPr="00B82693">
            <w:rPr>
              <w:rFonts w:eastAsiaTheme="minorHAnsi"/>
              <w:sz w:val="26"/>
              <w:szCs w:val="26"/>
              <w:lang w:val="en-US"/>
            </w:rPr>
            <w:t xml:space="preserve">The property in issue was only transferred to the </w:t>
          </w:r>
          <w:r w:rsidR="00661579">
            <w:rPr>
              <w:rFonts w:eastAsiaTheme="minorHAnsi"/>
              <w:sz w:val="26"/>
              <w:szCs w:val="26"/>
              <w:lang w:val="en-US"/>
            </w:rPr>
            <w:t>A</w:t>
          </w:r>
          <w:r w:rsidRPr="00B82693">
            <w:rPr>
              <w:rFonts w:eastAsiaTheme="minorHAnsi"/>
              <w:sz w:val="26"/>
              <w:szCs w:val="26"/>
              <w:lang w:val="en-US"/>
            </w:rPr>
            <w:t xml:space="preserve">ppellant in 1998, long after the house had been constructed and the parties were already living in it. The land that was transferred by the Government to the Appellant fell under the description of the land as described by the Act. The Appellant therefore was registered as the owner of land whose value included input of the Respondent, which he does not deny. </w:t>
          </w:r>
        </w:p>
        <w:p w:rsidR="00A72AAE" w:rsidRPr="00B82693" w:rsidRDefault="00A72AAE" w:rsidP="00A72AAE">
          <w:pPr>
            <w:widowControl/>
            <w:autoSpaceDE/>
            <w:autoSpaceDN/>
            <w:adjustRightInd/>
            <w:spacing w:after="200" w:line="360" w:lineRule="auto"/>
            <w:ind w:left="709" w:hanging="709"/>
            <w:jc w:val="both"/>
            <w:rPr>
              <w:rFonts w:eastAsiaTheme="minorHAnsi"/>
              <w:sz w:val="2"/>
              <w:szCs w:val="2"/>
              <w:lang w:val="en-US"/>
            </w:rPr>
          </w:pPr>
        </w:p>
        <w:p w:rsidR="00B82693" w:rsidRDefault="00B82693" w:rsidP="00A72AAE">
          <w:pPr>
            <w:widowControl/>
            <w:autoSpaceDE/>
            <w:autoSpaceDN/>
            <w:adjustRightInd/>
            <w:spacing w:after="200" w:line="360" w:lineRule="auto"/>
            <w:ind w:left="709" w:hanging="709"/>
            <w:jc w:val="both"/>
            <w:rPr>
              <w:rFonts w:eastAsiaTheme="minorHAnsi"/>
              <w:sz w:val="26"/>
              <w:szCs w:val="26"/>
              <w:lang w:val="en-US"/>
            </w:rPr>
          </w:pPr>
          <w:r>
            <w:rPr>
              <w:rFonts w:eastAsiaTheme="minorHAnsi"/>
              <w:sz w:val="26"/>
              <w:szCs w:val="26"/>
              <w:lang w:val="en-US"/>
            </w:rPr>
            <w:t>[12]</w:t>
          </w:r>
          <w:r>
            <w:rPr>
              <w:rFonts w:eastAsiaTheme="minorHAnsi"/>
              <w:sz w:val="26"/>
              <w:szCs w:val="26"/>
              <w:lang w:val="en-US"/>
            </w:rPr>
            <w:tab/>
          </w:r>
          <w:r w:rsidRPr="00B82693">
            <w:rPr>
              <w:rFonts w:eastAsiaTheme="minorHAnsi"/>
              <w:sz w:val="26"/>
              <w:szCs w:val="26"/>
              <w:lang w:val="en-US"/>
            </w:rPr>
            <w:t xml:space="preserve">We consider this to be an action based on the advantage the Appellant obtained, to the disadvantage of the Respondent, in relation to the property V6529. </w:t>
          </w:r>
        </w:p>
        <w:p w:rsidR="00A72AAE" w:rsidRPr="00B82693" w:rsidRDefault="00A72AAE" w:rsidP="00A72AAE">
          <w:pPr>
            <w:widowControl/>
            <w:autoSpaceDE/>
            <w:autoSpaceDN/>
            <w:adjustRightInd/>
            <w:spacing w:after="200" w:line="360" w:lineRule="auto"/>
            <w:ind w:left="709" w:hanging="709"/>
            <w:jc w:val="both"/>
            <w:rPr>
              <w:rFonts w:eastAsiaTheme="minorHAnsi"/>
              <w:sz w:val="2"/>
              <w:szCs w:val="2"/>
              <w:lang w:val="en-US"/>
            </w:rPr>
          </w:pPr>
        </w:p>
        <w:p w:rsidR="00B82693" w:rsidRPr="00B82693" w:rsidRDefault="00B82693" w:rsidP="00A72AAE">
          <w:pPr>
            <w:widowControl/>
            <w:autoSpaceDE/>
            <w:autoSpaceDN/>
            <w:adjustRightInd/>
            <w:spacing w:before="240" w:line="360" w:lineRule="auto"/>
            <w:ind w:left="709" w:hanging="709"/>
            <w:jc w:val="both"/>
            <w:rPr>
              <w:rFonts w:eastAsiaTheme="minorHAnsi"/>
              <w:sz w:val="26"/>
              <w:szCs w:val="26"/>
              <w:lang w:val="en-US"/>
            </w:rPr>
          </w:pPr>
          <w:r>
            <w:rPr>
              <w:rFonts w:eastAsiaTheme="minorHAnsi"/>
              <w:sz w:val="26"/>
              <w:szCs w:val="26"/>
              <w:lang w:val="en-US"/>
            </w:rPr>
            <w:t>[13]</w:t>
          </w:r>
          <w:r>
            <w:rPr>
              <w:rFonts w:eastAsiaTheme="minorHAnsi"/>
              <w:sz w:val="26"/>
              <w:szCs w:val="26"/>
              <w:lang w:val="en-US"/>
            </w:rPr>
            <w:tab/>
          </w:r>
          <w:r w:rsidRPr="00B82693">
            <w:rPr>
              <w:rFonts w:eastAsiaTheme="minorHAnsi"/>
              <w:sz w:val="26"/>
              <w:szCs w:val="26"/>
              <w:lang w:val="en-US"/>
            </w:rPr>
            <w:t xml:space="preserve">Article 1381-1 of the Civil Code provides that: </w:t>
          </w:r>
        </w:p>
        <w:p w:rsidR="00B82693" w:rsidRPr="00B82693" w:rsidRDefault="00B82693" w:rsidP="00B82693">
          <w:pPr>
            <w:widowControl/>
            <w:tabs>
              <w:tab w:val="left" w:pos="851"/>
            </w:tabs>
            <w:autoSpaceDE/>
            <w:autoSpaceDN/>
            <w:adjustRightInd/>
            <w:spacing w:before="240" w:line="360" w:lineRule="auto"/>
            <w:ind w:left="993" w:right="713"/>
            <w:jc w:val="both"/>
            <w:rPr>
              <w:rFonts w:eastAsiaTheme="minorHAnsi"/>
              <w:i/>
              <w:sz w:val="26"/>
              <w:szCs w:val="26"/>
            </w:rPr>
          </w:pPr>
          <w:r w:rsidRPr="00B82693">
            <w:rPr>
              <w:rFonts w:eastAsiaTheme="minorHAnsi"/>
              <w:i/>
              <w:sz w:val="26"/>
              <w:szCs w:val="26"/>
              <w:lang w:val="en-US"/>
            </w:rPr>
            <w:t>“</w:t>
          </w:r>
          <w:r w:rsidRPr="00B82693">
            <w:rPr>
              <w:rFonts w:eastAsiaTheme="minorHAnsi"/>
              <w:i/>
              <w:sz w:val="26"/>
              <w:szCs w:val="26"/>
            </w:rPr>
            <w:t xml:space="preserve">If a person suffers some detriment without lawful cause and another is correspondingly enriched without lawful cause, the former shall be able to recover what is due to him </w:t>
          </w:r>
          <w:r w:rsidRPr="00B82693">
            <w:rPr>
              <w:rFonts w:eastAsiaTheme="minorHAnsi"/>
              <w:i/>
              <w:sz w:val="26"/>
              <w:szCs w:val="26"/>
              <w:u w:val="single"/>
            </w:rPr>
            <w:t>to the extent of the enrichment</w:t>
          </w:r>
          <w:r w:rsidRPr="00B82693">
            <w:rPr>
              <w:rFonts w:eastAsiaTheme="minorHAnsi"/>
              <w:i/>
              <w:sz w:val="26"/>
              <w:szCs w:val="26"/>
            </w:rPr>
            <w:t xml:space="preserve"> of the latter….” [emphasis added]</w:t>
          </w:r>
          <w:r w:rsidR="00A72AAE">
            <w:rPr>
              <w:rFonts w:eastAsiaTheme="minorHAnsi"/>
              <w:i/>
              <w:sz w:val="26"/>
              <w:szCs w:val="26"/>
            </w:rPr>
            <w:t>.</w:t>
          </w:r>
        </w:p>
        <w:p w:rsidR="00B82693" w:rsidRPr="00B82693" w:rsidRDefault="00B82693" w:rsidP="00A72AAE">
          <w:pPr>
            <w:widowControl/>
            <w:autoSpaceDE/>
            <w:autoSpaceDN/>
            <w:adjustRightInd/>
            <w:spacing w:before="240" w:line="360" w:lineRule="auto"/>
            <w:ind w:left="709" w:hanging="709"/>
            <w:jc w:val="both"/>
            <w:rPr>
              <w:rFonts w:eastAsiaTheme="minorHAnsi"/>
              <w:sz w:val="26"/>
              <w:szCs w:val="26"/>
              <w:lang w:val="en-US"/>
            </w:rPr>
          </w:pPr>
          <w:r>
            <w:rPr>
              <w:rFonts w:eastAsiaTheme="minorHAnsi"/>
              <w:sz w:val="26"/>
              <w:szCs w:val="26"/>
              <w:lang w:val="en-US"/>
            </w:rPr>
            <w:t>[14]</w:t>
          </w:r>
          <w:r>
            <w:rPr>
              <w:rFonts w:eastAsiaTheme="minorHAnsi"/>
              <w:sz w:val="26"/>
              <w:szCs w:val="26"/>
              <w:lang w:val="en-US"/>
            </w:rPr>
            <w:tab/>
          </w:r>
          <w:r w:rsidRPr="00B82693">
            <w:rPr>
              <w:rFonts w:eastAsiaTheme="minorHAnsi"/>
              <w:sz w:val="26"/>
              <w:szCs w:val="26"/>
              <w:lang w:val="en-US"/>
            </w:rPr>
            <w:t xml:space="preserve">Does the Court award her the exact amount she gave, the enhanced value that grew from her or peg her disadvantage on the advantage that the Appellant has obtained </w:t>
          </w:r>
          <w:r w:rsidRPr="00B82693">
            <w:rPr>
              <w:rFonts w:eastAsiaTheme="minorHAnsi"/>
              <w:sz w:val="26"/>
              <w:szCs w:val="26"/>
              <w:lang w:val="en-US"/>
            </w:rPr>
            <w:lastRenderedPageBreak/>
            <w:t>at her expense? The Court must consider the disadvantage suffered by the Respondent, contrasted to the corresponding advantage obtained by the Appellant. Article 1381-1 supra provides for a recovery “to the extent of the enrichment of the party enriched.</w:t>
          </w:r>
          <w:r w:rsidR="00661579">
            <w:rPr>
              <w:rFonts w:eastAsiaTheme="minorHAnsi"/>
              <w:sz w:val="26"/>
              <w:szCs w:val="26"/>
              <w:lang w:val="en-US"/>
            </w:rPr>
            <w:t>”</w:t>
          </w:r>
          <w:r w:rsidRPr="00B82693">
            <w:rPr>
              <w:rFonts w:eastAsiaTheme="minorHAnsi"/>
              <w:sz w:val="26"/>
              <w:szCs w:val="26"/>
              <w:lang w:val="en-US"/>
            </w:rPr>
            <w:t xml:space="preserve">  34 years have elapsed since 1982 when </w:t>
          </w:r>
          <w:r w:rsidRPr="00661579">
            <w:rPr>
              <w:rFonts w:eastAsiaTheme="minorHAnsi"/>
              <w:i/>
              <w:sz w:val="26"/>
              <w:szCs w:val="26"/>
              <w:lang w:val="en-US"/>
            </w:rPr>
            <w:t>Edmond v Bristol</w:t>
          </w:r>
          <w:r w:rsidRPr="00B82693">
            <w:rPr>
              <w:rFonts w:eastAsiaTheme="minorHAnsi"/>
              <w:sz w:val="26"/>
              <w:szCs w:val="26"/>
              <w:lang w:val="en-US"/>
            </w:rPr>
            <w:t xml:space="preserve"> [supra] was decided. The world has undergone major transformations since, including the Seychelles society. The mores of that time, rightly or wrongly, are not the ones of today. Even the learned counsel for the Appellant conceded that </w:t>
          </w:r>
          <w:r w:rsidRPr="00661579">
            <w:rPr>
              <w:rFonts w:eastAsiaTheme="minorHAnsi"/>
              <w:i/>
              <w:sz w:val="26"/>
              <w:szCs w:val="26"/>
              <w:lang w:val="en-US"/>
            </w:rPr>
            <w:t>Edmond v Bristol</w:t>
          </w:r>
          <w:r w:rsidRPr="00B82693">
            <w:rPr>
              <w:rFonts w:eastAsiaTheme="minorHAnsi"/>
              <w:sz w:val="26"/>
              <w:szCs w:val="26"/>
              <w:lang w:val="en-US"/>
            </w:rPr>
            <w:t xml:space="preserve"> needs to be revisited. </w:t>
          </w:r>
        </w:p>
        <w:p w:rsidR="00B82693" w:rsidRPr="00B82693" w:rsidRDefault="00B82693" w:rsidP="00A72AAE">
          <w:pPr>
            <w:widowControl/>
            <w:autoSpaceDE/>
            <w:autoSpaceDN/>
            <w:adjustRightInd/>
            <w:spacing w:after="200" w:line="360" w:lineRule="auto"/>
            <w:ind w:left="709" w:hanging="709"/>
            <w:jc w:val="both"/>
            <w:rPr>
              <w:rFonts w:eastAsiaTheme="minorHAnsi"/>
              <w:sz w:val="6"/>
              <w:szCs w:val="6"/>
              <w:lang w:val="en-US"/>
            </w:rPr>
          </w:pPr>
        </w:p>
        <w:p w:rsidR="00B82693" w:rsidRDefault="00B82693" w:rsidP="00A72AAE">
          <w:pPr>
            <w:widowControl/>
            <w:autoSpaceDE/>
            <w:autoSpaceDN/>
            <w:adjustRightInd/>
            <w:spacing w:after="200" w:line="360" w:lineRule="auto"/>
            <w:ind w:left="709" w:hanging="709"/>
            <w:jc w:val="both"/>
            <w:rPr>
              <w:rFonts w:eastAsiaTheme="minorHAnsi"/>
              <w:b/>
              <w:i/>
              <w:sz w:val="26"/>
              <w:szCs w:val="26"/>
              <w:lang w:val="en-US"/>
            </w:rPr>
          </w:pPr>
          <w:r>
            <w:rPr>
              <w:rFonts w:eastAsiaTheme="minorHAnsi"/>
              <w:sz w:val="26"/>
              <w:szCs w:val="26"/>
              <w:lang w:val="en-US"/>
            </w:rPr>
            <w:t>[15]</w:t>
          </w:r>
          <w:r>
            <w:rPr>
              <w:rFonts w:eastAsiaTheme="minorHAnsi"/>
              <w:sz w:val="26"/>
              <w:szCs w:val="26"/>
              <w:lang w:val="en-US"/>
            </w:rPr>
            <w:tab/>
          </w:r>
          <w:r w:rsidRPr="00B82693">
            <w:rPr>
              <w:rFonts w:eastAsiaTheme="minorHAnsi"/>
              <w:sz w:val="26"/>
              <w:szCs w:val="26"/>
              <w:lang w:val="en-US"/>
            </w:rPr>
            <w:t>In the Namibian case of</w:t>
          </w:r>
          <w:r w:rsidR="00F85D51">
            <w:rPr>
              <w:rFonts w:eastAsiaTheme="minorHAnsi"/>
              <w:sz w:val="26"/>
              <w:szCs w:val="26"/>
              <w:lang w:val="en-US"/>
            </w:rPr>
            <w:t xml:space="preserve"> </w:t>
          </w:r>
          <w:r w:rsidRPr="00B82693">
            <w:rPr>
              <w:rFonts w:eastAsiaTheme="minorHAnsi"/>
              <w:b/>
              <w:i/>
              <w:sz w:val="26"/>
              <w:szCs w:val="26"/>
              <w:lang w:val="en-US"/>
            </w:rPr>
            <w:t>Paschke v Frans</w:t>
          </w:r>
          <w:r w:rsidR="00FA38AC">
            <w:rPr>
              <w:rFonts w:eastAsiaTheme="minorHAnsi"/>
              <w:b/>
              <w:i/>
              <w:sz w:val="26"/>
              <w:szCs w:val="26"/>
              <w:lang w:val="en-US"/>
            </w:rPr>
            <w:t xml:space="preserve"> </w:t>
          </w:r>
          <w:r w:rsidR="00661579">
            <w:rPr>
              <w:rFonts w:eastAsiaTheme="minorHAnsi"/>
              <w:b/>
              <w:i/>
              <w:sz w:val="26"/>
              <w:szCs w:val="26"/>
              <w:lang w:val="en-US"/>
            </w:rPr>
            <w:t>[</w:t>
          </w:r>
          <w:r w:rsidR="00CA1F29">
            <w:rPr>
              <w:rFonts w:eastAsiaTheme="minorHAnsi"/>
              <w:b/>
              <w:i/>
              <w:sz w:val="26"/>
              <w:szCs w:val="26"/>
              <w:lang w:val="en-US"/>
            </w:rPr>
            <w:t>(</w:t>
          </w:r>
          <w:r w:rsidRPr="00B82693">
            <w:rPr>
              <w:rFonts w:eastAsiaTheme="minorHAnsi"/>
              <w:b/>
              <w:i/>
              <w:sz w:val="26"/>
              <w:szCs w:val="26"/>
              <w:lang w:val="en-US"/>
            </w:rPr>
            <w:t>SA 30/2012) [2015] NASC 9 (30 April 2015</w:t>
          </w:r>
          <w:r w:rsidRPr="00B82693">
            <w:rPr>
              <w:rFonts w:eastAsiaTheme="minorHAnsi"/>
              <w:b/>
              <w:sz w:val="26"/>
              <w:szCs w:val="26"/>
              <w:lang w:val="en-US"/>
            </w:rPr>
            <w:t>)</w:t>
          </w:r>
          <w:r w:rsidR="00661579">
            <w:rPr>
              <w:rFonts w:eastAsiaTheme="minorHAnsi"/>
              <w:b/>
              <w:sz w:val="26"/>
              <w:szCs w:val="26"/>
              <w:lang w:val="en-US"/>
            </w:rPr>
            <w:t>]</w:t>
          </w:r>
          <w:r w:rsidRPr="00B82693">
            <w:rPr>
              <w:rFonts w:eastAsiaTheme="minorHAnsi"/>
              <w:sz w:val="26"/>
              <w:szCs w:val="26"/>
              <w:lang w:val="en-US"/>
            </w:rPr>
            <w:t>, Kate O’Regan AJA, writing a unanimous  judgment, had an opportunity to compare the different views of various scholars on the Dutch-Roman Law on unjust enrichment,</w:t>
          </w:r>
          <w:r w:rsidRPr="00B82693">
            <w:rPr>
              <w:rFonts w:eastAsiaTheme="minorHAnsi"/>
              <w:sz w:val="26"/>
              <w:szCs w:val="26"/>
              <w:vertAlign w:val="superscript"/>
              <w:lang w:val="en-US"/>
            </w:rPr>
            <w:footnoteReference w:id="1"/>
          </w:r>
          <w:r w:rsidRPr="00B82693">
            <w:rPr>
              <w:rFonts w:eastAsiaTheme="minorHAnsi"/>
              <w:sz w:val="26"/>
              <w:szCs w:val="26"/>
              <w:lang w:val="en-US"/>
            </w:rPr>
            <w:t xml:space="preserve"> especially the time of determination of quantum, as adopted and developed  by various  countries including South Africa.   We agree with her conclusion that; “</w:t>
          </w:r>
          <w:r w:rsidRPr="00B82693">
            <w:rPr>
              <w:rFonts w:eastAsiaTheme="minorHAnsi"/>
              <w:i/>
              <w:sz w:val="26"/>
              <w:szCs w:val="26"/>
              <w:lang w:val="en-US"/>
            </w:rPr>
            <w:t>In my view, the appropriate date for the determination of the quantum of damages is when the stage of litis contestation is reached….. it seems to me that the approach is both practical and principled</w:t>
          </w:r>
          <w:r w:rsidRPr="00B82693">
            <w:rPr>
              <w:rFonts w:eastAsiaTheme="minorHAnsi"/>
              <w:sz w:val="26"/>
              <w:szCs w:val="26"/>
              <w:lang w:val="en-US"/>
            </w:rPr>
            <w:t xml:space="preserve">.”  She further goes on to say </w:t>
          </w:r>
          <w:r w:rsidRPr="00B82693">
            <w:rPr>
              <w:rFonts w:eastAsiaTheme="minorHAnsi"/>
              <w:b/>
              <w:i/>
              <w:sz w:val="26"/>
              <w:szCs w:val="26"/>
              <w:lang w:val="en-US"/>
            </w:rPr>
            <w:t>“</w:t>
          </w:r>
          <w:r w:rsidRPr="00B82693">
            <w:rPr>
              <w:rFonts w:eastAsiaTheme="minorHAnsi"/>
              <w:i/>
              <w:sz w:val="26"/>
              <w:szCs w:val="26"/>
              <w:lang w:val="en-US"/>
            </w:rPr>
            <w:t xml:space="preserve">the shifting quantum of the claim arises because the amount of unjustifiable enrichment recoverable by a plaintiff at any time depends in large part on the extent of enrichment of the defendant.  Accordingly, if the defendant is no longer enriched, no claim will lie. Unlike in the law of delict, </w:t>
          </w:r>
          <w:r w:rsidRPr="00B82693">
            <w:rPr>
              <w:rFonts w:eastAsiaTheme="minorHAnsi"/>
              <w:b/>
              <w:i/>
              <w:sz w:val="26"/>
              <w:szCs w:val="26"/>
              <w:lang w:val="en-US"/>
            </w:rPr>
            <w:t>the focus is not on the plaintiff’s loss</w:t>
          </w:r>
          <w:r w:rsidRPr="00B82693">
            <w:rPr>
              <w:rFonts w:eastAsiaTheme="minorHAnsi"/>
              <w:i/>
              <w:sz w:val="26"/>
              <w:szCs w:val="26"/>
              <w:lang w:val="en-US"/>
            </w:rPr>
            <w:t xml:space="preserve">. </w:t>
          </w:r>
          <w:r w:rsidRPr="00B82693">
            <w:rPr>
              <w:rFonts w:eastAsiaTheme="minorHAnsi"/>
              <w:b/>
              <w:i/>
              <w:sz w:val="26"/>
              <w:szCs w:val="26"/>
              <w:lang w:val="en-US"/>
            </w:rPr>
            <w:t>It is, in the first place, on the extent of the defendant’s enrichment</w:t>
          </w:r>
          <w:r w:rsidR="005C3A60">
            <w:rPr>
              <w:rFonts w:eastAsiaTheme="minorHAnsi"/>
              <w:b/>
              <w:i/>
              <w:sz w:val="26"/>
              <w:szCs w:val="26"/>
              <w:lang w:val="en-US"/>
            </w:rPr>
            <w:t>.</w:t>
          </w:r>
          <w:r w:rsidRPr="00B82693">
            <w:rPr>
              <w:rFonts w:eastAsiaTheme="minorHAnsi"/>
              <w:b/>
              <w:i/>
              <w:sz w:val="26"/>
              <w:szCs w:val="26"/>
              <w:lang w:val="en-US"/>
            </w:rPr>
            <w:t xml:space="preserve">” </w:t>
          </w:r>
        </w:p>
        <w:p w:rsidR="00F85D51" w:rsidRDefault="00F85D51" w:rsidP="00A72AAE">
          <w:pPr>
            <w:widowControl/>
            <w:autoSpaceDE/>
            <w:autoSpaceDN/>
            <w:adjustRightInd/>
            <w:spacing w:after="200" w:line="360" w:lineRule="auto"/>
            <w:ind w:left="709" w:hanging="709"/>
            <w:jc w:val="both"/>
            <w:rPr>
              <w:rFonts w:eastAsiaTheme="minorHAnsi"/>
              <w:b/>
              <w:i/>
              <w:sz w:val="26"/>
              <w:szCs w:val="26"/>
              <w:lang w:val="en-US"/>
            </w:rPr>
          </w:pPr>
        </w:p>
        <w:p w:rsidR="00F85D51" w:rsidRDefault="00F85D51" w:rsidP="00A72AAE">
          <w:pPr>
            <w:widowControl/>
            <w:autoSpaceDE/>
            <w:autoSpaceDN/>
            <w:adjustRightInd/>
            <w:spacing w:after="200" w:line="360" w:lineRule="auto"/>
            <w:ind w:left="709" w:hanging="709"/>
            <w:jc w:val="both"/>
            <w:rPr>
              <w:rFonts w:eastAsiaTheme="minorHAnsi"/>
              <w:b/>
              <w:i/>
              <w:sz w:val="26"/>
              <w:szCs w:val="26"/>
              <w:lang w:val="en-US"/>
            </w:rPr>
          </w:pPr>
        </w:p>
        <w:p w:rsidR="00A72AAE" w:rsidRDefault="00A72AAE" w:rsidP="00A72AAE">
          <w:pPr>
            <w:widowControl/>
            <w:autoSpaceDE/>
            <w:autoSpaceDN/>
            <w:adjustRightInd/>
            <w:spacing w:after="200" w:line="360" w:lineRule="auto"/>
            <w:ind w:left="709" w:hanging="709"/>
            <w:jc w:val="both"/>
            <w:rPr>
              <w:rFonts w:eastAsiaTheme="minorHAnsi"/>
              <w:b/>
              <w:i/>
              <w:sz w:val="2"/>
              <w:szCs w:val="2"/>
              <w:lang w:val="en-US"/>
            </w:rPr>
          </w:pPr>
        </w:p>
        <w:p w:rsidR="00F85D51" w:rsidRDefault="00F85D51" w:rsidP="00A72AAE">
          <w:pPr>
            <w:widowControl/>
            <w:autoSpaceDE/>
            <w:autoSpaceDN/>
            <w:adjustRightInd/>
            <w:spacing w:after="200" w:line="360" w:lineRule="auto"/>
            <w:ind w:left="709" w:hanging="709"/>
            <w:jc w:val="both"/>
            <w:rPr>
              <w:rFonts w:eastAsiaTheme="minorHAnsi"/>
              <w:b/>
              <w:i/>
              <w:sz w:val="2"/>
              <w:szCs w:val="2"/>
              <w:lang w:val="en-US"/>
            </w:rPr>
          </w:pPr>
        </w:p>
        <w:p w:rsidR="00F85D51" w:rsidRPr="00D72E3A" w:rsidRDefault="00F85D51" w:rsidP="00F85D51">
          <w:pPr>
            <w:pStyle w:val="ListParagraph"/>
            <w:spacing w:line="360" w:lineRule="auto"/>
            <w:ind w:left="709" w:hanging="709"/>
            <w:jc w:val="both"/>
            <w:rPr>
              <w:rFonts w:eastAsiaTheme="minorHAnsi"/>
              <w:sz w:val="26"/>
              <w:szCs w:val="26"/>
              <w:lang w:val="en-US"/>
            </w:rPr>
          </w:pPr>
          <w:r>
            <w:rPr>
              <w:rFonts w:eastAsiaTheme="minorHAnsi"/>
              <w:sz w:val="26"/>
              <w:szCs w:val="26"/>
              <w:lang w:val="en-US"/>
            </w:rPr>
            <w:t xml:space="preserve"> </w:t>
          </w:r>
          <w:r w:rsidR="00B82693">
            <w:rPr>
              <w:rFonts w:eastAsiaTheme="minorHAnsi"/>
              <w:sz w:val="26"/>
              <w:szCs w:val="26"/>
              <w:lang w:val="en-US"/>
            </w:rPr>
            <w:t>[16]</w:t>
          </w:r>
          <w:r w:rsidR="00B82693">
            <w:rPr>
              <w:rFonts w:eastAsiaTheme="minorHAnsi"/>
              <w:sz w:val="26"/>
              <w:szCs w:val="26"/>
              <w:lang w:val="en-US"/>
            </w:rPr>
            <w:tab/>
          </w:r>
          <w:r w:rsidRPr="00D72E3A">
            <w:rPr>
              <w:rFonts w:eastAsiaTheme="minorHAnsi"/>
              <w:sz w:val="26"/>
              <w:szCs w:val="26"/>
              <w:lang w:val="en-US"/>
            </w:rPr>
            <w:t>The following extracts from Terré, Sincler and Lequette, D’alloz, Précis, Droit Civil, les obligations 10</w:t>
          </w:r>
          <w:r w:rsidRPr="00D72E3A">
            <w:rPr>
              <w:rFonts w:eastAsiaTheme="minorHAnsi"/>
              <w:sz w:val="26"/>
              <w:szCs w:val="26"/>
              <w:vertAlign w:val="superscript"/>
              <w:lang w:val="en-US"/>
            </w:rPr>
            <w:t>th</w:t>
          </w:r>
          <w:r w:rsidRPr="00D72E3A">
            <w:rPr>
              <w:rFonts w:eastAsiaTheme="minorHAnsi"/>
              <w:sz w:val="26"/>
              <w:szCs w:val="26"/>
              <w:lang w:val="en-US"/>
            </w:rPr>
            <w:t xml:space="preserve"> Edition, para.1074 and 1074-1 are worth reproducing for guidance:</w:t>
          </w:r>
        </w:p>
        <w:p w:rsidR="00F85D51" w:rsidRPr="00D72E3A" w:rsidRDefault="00F85D51" w:rsidP="00F85D51">
          <w:pPr>
            <w:pStyle w:val="ListParagraph"/>
            <w:spacing w:line="360" w:lineRule="auto"/>
            <w:ind w:left="1276" w:right="571"/>
            <w:jc w:val="both"/>
            <w:rPr>
              <w:i/>
              <w:sz w:val="26"/>
              <w:szCs w:val="26"/>
              <w:lang w:val="en-US"/>
            </w:rPr>
          </w:pPr>
          <w:r w:rsidRPr="00D72E3A">
            <w:rPr>
              <w:i/>
              <w:sz w:val="26"/>
              <w:szCs w:val="26"/>
              <w:lang w:val="en-US"/>
            </w:rPr>
            <w:t>“Lorsque</w:t>
          </w:r>
          <w:r>
            <w:rPr>
              <w:i/>
              <w:sz w:val="26"/>
              <w:szCs w:val="26"/>
              <w:lang w:val="en-US"/>
            </w:rPr>
            <w:t xml:space="preserve"> </w:t>
          </w:r>
          <w:r w:rsidRPr="00D72E3A">
            <w:rPr>
              <w:i/>
              <w:sz w:val="26"/>
              <w:szCs w:val="26"/>
              <w:lang w:val="en-US"/>
            </w:rPr>
            <w:t>l’obligation de restitution est</w:t>
          </w:r>
          <w:r>
            <w:rPr>
              <w:i/>
              <w:sz w:val="26"/>
              <w:szCs w:val="26"/>
              <w:lang w:val="en-US"/>
            </w:rPr>
            <w:t xml:space="preserve"> </w:t>
          </w:r>
          <w:r w:rsidRPr="00D72E3A">
            <w:rPr>
              <w:i/>
              <w:sz w:val="26"/>
              <w:szCs w:val="26"/>
              <w:lang w:val="en-US"/>
            </w:rPr>
            <w:t>reconnue</w:t>
          </w:r>
          <w:r>
            <w:rPr>
              <w:i/>
              <w:sz w:val="26"/>
              <w:szCs w:val="26"/>
              <w:lang w:val="en-US"/>
            </w:rPr>
            <w:t xml:space="preserve"> </w:t>
          </w:r>
          <w:r w:rsidRPr="00D72E3A">
            <w:rPr>
              <w:i/>
              <w:sz w:val="26"/>
              <w:szCs w:val="26"/>
              <w:lang w:val="en-US"/>
            </w:rPr>
            <w:t>dans son principe, comment calculer les sommes</w:t>
          </w:r>
          <w:r>
            <w:rPr>
              <w:i/>
              <w:sz w:val="26"/>
              <w:szCs w:val="26"/>
              <w:lang w:val="en-US"/>
            </w:rPr>
            <w:t xml:space="preserve"> </w:t>
          </w:r>
          <w:r w:rsidRPr="00D72E3A">
            <w:rPr>
              <w:i/>
              <w:sz w:val="26"/>
              <w:szCs w:val="26"/>
              <w:lang w:val="en-US"/>
            </w:rPr>
            <w:t>que</w:t>
          </w:r>
          <w:r w:rsidR="006B0E62">
            <w:rPr>
              <w:i/>
              <w:sz w:val="26"/>
              <w:szCs w:val="26"/>
              <w:lang w:val="en-US"/>
            </w:rPr>
            <w:t xml:space="preserve"> </w:t>
          </w:r>
          <w:r w:rsidRPr="00D72E3A">
            <w:rPr>
              <w:i/>
              <w:sz w:val="26"/>
              <w:szCs w:val="26"/>
              <w:lang w:val="en-US"/>
            </w:rPr>
            <w:t>l’enrichi</w:t>
          </w:r>
          <w:r w:rsidR="006B0E62">
            <w:rPr>
              <w:i/>
              <w:sz w:val="26"/>
              <w:szCs w:val="26"/>
              <w:lang w:val="en-US"/>
            </w:rPr>
            <w:t xml:space="preserve"> </w:t>
          </w:r>
          <w:r w:rsidRPr="00D72E3A">
            <w:rPr>
              <w:i/>
              <w:sz w:val="26"/>
              <w:szCs w:val="26"/>
              <w:lang w:val="en-US"/>
            </w:rPr>
            <w:t>doit</w:t>
          </w:r>
          <w:r w:rsidR="006B0E62">
            <w:rPr>
              <w:i/>
              <w:sz w:val="26"/>
              <w:szCs w:val="26"/>
              <w:lang w:val="en-US"/>
            </w:rPr>
            <w:t xml:space="preserve"> </w:t>
          </w:r>
          <w:r w:rsidRPr="00D72E3A">
            <w:rPr>
              <w:i/>
              <w:sz w:val="26"/>
              <w:szCs w:val="26"/>
              <w:lang w:val="en-US"/>
            </w:rPr>
            <w:t>restituer a l’appauvri?</w:t>
          </w:r>
        </w:p>
        <w:p w:rsidR="00F85D51" w:rsidRPr="00D72E3A" w:rsidRDefault="00F85D51" w:rsidP="00F85D51">
          <w:pPr>
            <w:pStyle w:val="ListParagraph"/>
            <w:spacing w:line="360" w:lineRule="auto"/>
            <w:ind w:left="1276" w:right="571"/>
            <w:jc w:val="both"/>
            <w:rPr>
              <w:i/>
              <w:sz w:val="26"/>
              <w:szCs w:val="26"/>
              <w:lang w:val="en-US"/>
            </w:rPr>
          </w:pPr>
        </w:p>
        <w:p w:rsidR="00F85D51" w:rsidRPr="00D72E3A" w:rsidRDefault="00F85D51" w:rsidP="00F85D51">
          <w:pPr>
            <w:widowControl/>
            <w:autoSpaceDE/>
            <w:autoSpaceDN/>
            <w:adjustRightInd/>
            <w:spacing w:after="200" w:line="360" w:lineRule="auto"/>
            <w:ind w:left="1276" w:right="571" w:hanging="709"/>
            <w:contextualSpacing/>
            <w:jc w:val="both"/>
            <w:rPr>
              <w:i/>
              <w:sz w:val="26"/>
              <w:szCs w:val="26"/>
              <w:lang w:val="en-US"/>
            </w:rPr>
          </w:pPr>
          <w:r w:rsidRPr="00D72E3A">
            <w:rPr>
              <w:i/>
              <w:sz w:val="26"/>
              <w:szCs w:val="26"/>
              <w:lang w:val="en-US"/>
            </w:rPr>
            <w:tab/>
            <w:t>La restitution est</w:t>
          </w:r>
          <w:r w:rsidR="006B0E62">
            <w:rPr>
              <w:i/>
              <w:sz w:val="26"/>
              <w:szCs w:val="26"/>
              <w:lang w:val="en-US"/>
            </w:rPr>
            <w:t xml:space="preserve"> </w:t>
          </w:r>
          <w:r w:rsidRPr="00D72E3A">
            <w:rPr>
              <w:i/>
              <w:sz w:val="26"/>
              <w:szCs w:val="26"/>
              <w:lang w:val="en-US"/>
            </w:rPr>
            <w:t>limiteé par une double mesure. D’une part, elle ne peut pas dépasser le montant de l’enrichissement effectif, c’est-à-dire de la plus-value procureé au patrimoine du défendeur, même si l’appauvrissement est plus fort, car l’action de in rem verso ne doit pas appauvrir le défendeur. D’autre part, elle ne peut pas dépasser l’appauvrissement du demandeur, la valeur dont son patrimoine s’est trouvé privé, meme si l’enrichissement est plus élevé.  L’intéret étant la mesure de l’action, l’appauvri ne saurait réclamer advantage que l’appauvrissement qu’il a subi.  L’indemnite sera donc la plus faible de ces deux sommes.”</w:t>
          </w:r>
        </w:p>
        <w:p w:rsidR="00F85D51" w:rsidRDefault="00F85D51" w:rsidP="00A72AAE">
          <w:pPr>
            <w:widowControl/>
            <w:autoSpaceDE/>
            <w:autoSpaceDN/>
            <w:adjustRightInd/>
            <w:spacing w:after="200" w:line="360" w:lineRule="auto"/>
            <w:ind w:left="709" w:hanging="709"/>
            <w:jc w:val="both"/>
            <w:rPr>
              <w:rFonts w:eastAsiaTheme="minorHAnsi"/>
              <w:sz w:val="26"/>
              <w:szCs w:val="26"/>
              <w:lang w:val="en-US"/>
            </w:rPr>
          </w:pPr>
        </w:p>
        <w:p w:rsidR="00F85D51" w:rsidRPr="00D72E3A" w:rsidRDefault="00EC2B50" w:rsidP="00F85D51">
          <w:pPr>
            <w:spacing w:line="360" w:lineRule="auto"/>
            <w:ind w:left="709" w:hanging="709"/>
            <w:jc w:val="both"/>
            <w:rPr>
              <w:rFonts w:eastAsiaTheme="minorHAnsi"/>
              <w:sz w:val="26"/>
              <w:szCs w:val="26"/>
              <w:lang w:val="en-US"/>
            </w:rPr>
          </w:pPr>
          <w:r>
            <w:rPr>
              <w:sz w:val="26"/>
              <w:szCs w:val="26"/>
              <w:lang w:val="en-US"/>
            </w:rPr>
            <w:t>[17]</w:t>
          </w:r>
          <w:r>
            <w:rPr>
              <w:sz w:val="26"/>
              <w:szCs w:val="26"/>
              <w:lang w:val="en-US"/>
            </w:rPr>
            <w:tab/>
          </w:r>
          <w:r w:rsidR="00F85D51" w:rsidRPr="00D72E3A">
            <w:rPr>
              <w:sz w:val="26"/>
              <w:szCs w:val="26"/>
              <w:lang w:val="en-US"/>
            </w:rPr>
            <w:t>Reference is made here to a R</w:t>
          </w:r>
          <w:r w:rsidR="00F85D51" w:rsidRPr="00D72E3A">
            <w:rPr>
              <w:rFonts w:eastAsiaTheme="minorHAnsi"/>
              <w:sz w:val="26"/>
              <w:szCs w:val="26"/>
              <w:lang w:val="en-US"/>
            </w:rPr>
            <w:t xml:space="preserve">appr. </w:t>
          </w:r>
          <w:r w:rsidR="008F4721">
            <w:rPr>
              <w:rFonts w:eastAsiaTheme="minorHAnsi"/>
              <w:sz w:val="26"/>
              <w:szCs w:val="26"/>
              <w:lang w:val="en-US"/>
            </w:rPr>
            <w:t>e</w:t>
          </w:r>
          <w:r w:rsidR="00F85D51" w:rsidRPr="00D72E3A">
            <w:rPr>
              <w:rFonts w:eastAsiaTheme="minorHAnsi"/>
              <w:sz w:val="26"/>
              <w:szCs w:val="26"/>
              <w:lang w:val="en-US"/>
            </w:rPr>
            <w:t>n matière de r</w:t>
          </w:r>
          <w:r w:rsidR="008F4721">
            <w:rPr>
              <w:rFonts w:eastAsiaTheme="minorHAnsi"/>
              <w:sz w:val="26"/>
              <w:szCs w:val="26"/>
              <w:lang w:val="en-US"/>
            </w:rPr>
            <w:t>é</w:t>
          </w:r>
          <w:r w:rsidR="00F85D51" w:rsidRPr="00D72E3A">
            <w:rPr>
              <w:rFonts w:eastAsiaTheme="minorHAnsi"/>
              <w:sz w:val="26"/>
              <w:szCs w:val="26"/>
              <w:lang w:val="en-US"/>
            </w:rPr>
            <w:t xml:space="preserve">compense dans les régimes communautaires, l’art. 1469, al. 1 C. civ.  </w:t>
          </w:r>
        </w:p>
        <w:p w:rsidR="00F85D51" w:rsidRPr="00D72E3A" w:rsidRDefault="00F85D51" w:rsidP="00F85D51">
          <w:pPr>
            <w:rPr>
              <w:sz w:val="26"/>
              <w:szCs w:val="26"/>
              <w:lang w:val="en-US"/>
            </w:rPr>
          </w:pPr>
        </w:p>
        <w:p w:rsidR="00F85D51" w:rsidRPr="00D72E3A" w:rsidRDefault="00F85D51" w:rsidP="00F85D51">
          <w:pPr>
            <w:spacing w:line="360" w:lineRule="auto"/>
            <w:ind w:left="709" w:hanging="709"/>
            <w:jc w:val="both"/>
            <w:rPr>
              <w:sz w:val="26"/>
              <w:szCs w:val="26"/>
              <w:lang w:val="en-US"/>
            </w:rPr>
          </w:pPr>
          <w:r w:rsidRPr="00D72E3A">
            <w:rPr>
              <w:sz w:val="26"/>
              <w:szCs w:val="26"/>
              <w:lang w:val="en-US"/>
            </w:rPr>
            <w:t>[</w:t>
          </w:r>
          <w:r w:rsidR="00EC2B50">
            <w:rPr>
              <w:sz w:val="26"/>
              <w:szCs w:val="26"/>
              <w:lang w:val="en-US"/>
            </w:rPr>
            <w:t>18</w:t>
          </w:r>
          <w:r w:rsidRPr="00D72E3A">
            <w:rPr>
              <w:sz w:val="26"/>
              <w:szCs w:val="26"/>
              <w:lang w:val="en-US"/>
            </w:rPr>
            <w:t xml:space="preserve">] </w:t>
          </w:r>
          <w:r w:rsidRPr="00D72E3A">
            <w:rPr>
              <w:sz w:val="26"/>
              <w:szCs w:val="26"/>
              <w:lang w:val="en-US"/>
            </w:rPr>
            <w:tab/>
            <w:t xml:space="preserve">The authors further make a distinction between the affairs in a common law relationship and those in business: </w:t>
          </w:r>
        </w:p>
        <w:p w:rsidR="00F85D51" w:rsidRPr="00FA38AC" w:rsidRDefault="00F85D51" w:rsidP="00F85D51">
          <w:pPr>
            <w:rPr>
              <w:sz w:val="26"/>
              <w:szCs w:val="26"/>
              <w:lang w:val="en-US"/>
            </w:rPr>
          </w:pPr>
        </w:p>
        <w:p w:rsidR="00F85D51" w:rsidRPr="00D72E3A" w:rsidRDefault="00F85D51" w:rsidP="00F85D51">
          <w:pPr>
            <w:tabs>
              <w:tab w:val="left" w:pos="8789"/>
            </w:tabs>
            <w:spacing w:line="480" w:lineRule="auto"/>
            <w:ind w:left="720" w:right="571" w:hanging="11"/>
            <w:jc w:val="both"/>
            <w:rPr>
              <w:i/>
              <w:sz w:val="26"/>
              <w:szCs w:val="26"/>
              <w:lang w:val="en-US"/>
            </w:rPr>
          </w:pPr>
          <w:r w:rsidRPr="00D72E3A">
            <w:rPr>
              <w:i/>
              <w:sz w:val="26"/>
              <w:szCs w:val="26"/>
              <w:lang w:val="en-US"/>
            </w:rPr>
            <w:t>“L’enrichissement sans cause se distingue sur ce point de la gestion d’affaires.  Le gérant a droit au remboursement de ces dépenses utiles, même si le profit subsistant</w:t>
          </w:r>
          <w:r w:rsidR="008F4721">
            <w:rPr>
              <w:i/>
              <w:sz w:val="26"/>
              <w:szCs w:val="26"/>
              <w:lang w:val="en-US"/>
            </w:rPr>
            <w:t xml:space="preserve"> </w:t>
          </w:r>
          <w:r w:rsidRPr="00D72E3A">
            <w:rPr>
              <w:i/>
              <w:sz w:val="26"/>
              <w:szCs w:val="26"/>
              <w:lang w:val="en-US"/>
            </w:rPr>
            <w:t>leur</w:t>
          </w:r>
          <w:r w:rsidR="008F4721">
            <w:rPr>
              <w:i/>
              <w:sz w:val="26"/>
              <w:szCs w:val="26"/>
              <w:lang w:val="en-US"/>
            </w:rPr>
            <w:t xml:space="preserve"> </w:t>
          </w:r>
          <w:r w:rsidRPr="00D72E3A">
            <w:rPr>
              <w:i/>
              <w:sz w:val="26"/>
              <w:szCs w:val="26"/>
              <w:lang w:val="en-US"/>
            </w:rPr>
            <w:t xml:space="preserve">est, en définitive, inférieur (supra, no 1041).  Il se distingue également de la responsabilité civile délictuelle qui indemnise en </w:t>
          </w:r>
          <w:r w:rsidRPr="00D72E3A">
            <w:rPr>
              <w:i/>
              <w:sz w:val="26"/>
              <w:szCs w:val="26"/>
              <w:lang w:val="en-US"/>
            </w:rPr>
            <w:lastRenderedPageBreak/>
            <w:t>principe la victime de la totalité de son dommage.”</w:t>
          </w:r>
        </w:p>
        <w:p w:rsidR="00F85D51" w:rsidRPr="00FA38AC" w:rsidRDefault="00F85D51" w:rsidP="00A72AAE">
          <w:pPr>
            <w:widowControl/>
            <w:autoSpaceDE/>
            <w:autoSpaceDN/>
            <w:adjustRightInd/>
            <w:spacing w:after="200" w:line="360" w:lineRule="auto"/>
            <w:ind w:left="709" w:hanging="709"/>
            <w:jc w:val="both"/>
            <w:rPr>
              <w:rFonts w:eastAsiaTheme="minorHAnsi"/>
              <w:sz w:val="2"/>
              <w:szCs w:val="2"/>
              <w:lang w:val="en-US"/>
            </w:rPr>
          </w:pPr>
        </w:p>
        <w:p w:rsidR="00F85D51" w:rsidRPr="00D72E3A" w:rsidRDefault="00EC2B50" w:rsidP="00F85D51">
          <w:pPr>
            <w:widowControl/>
            <w:autoSpaceDE/>
            <w:autoSpaceDN/>
            <w:adjustRightInd/>
            <w:spacing w:after="200" w:line="360" w:lineRule="auto"/>
            <w:ind w:left="709" w:hanging="709"/>
            <w:contextualSpacing/>
            <w:jc w:val="both"/>
            <w:rPr>
              <w:sz w:val="26"/>
              <w:szCs w:val="26"/>
              <w:lang w:val="en-US"/>
            </w:rPr>
          </w:pPr>
          <w:r>
            <w:rPr>
              <w:sz w:val="26"/>
              <w:szCs w:val="26"/>
              <w:lang w:val="en-US"/>
            </w:rPr>
            <w:t>[19]</w:t>
          </w:r>
          <w:r>
            <w:rPr>
              <w:sz w:val="26"/>
              <w:szCs w:val="26"/>
              <w:lang w:val="en-US"/>
            </w:rPr>
            <w:tab/>
          </w:r>
          <w:r w:rsidR="00F85D51" w:rsidRPr="00D72E3A">
            <w:rPr>
              <w:sz w:val="26"/>
              <w:szCs w:val="26"/>
              <w:lang w:val="en-US"/>
            </w:rPr>
            <w:t>They apply a cut-off date for the evaluation of the accrued assets: it is at the date of the plaint.  We read at para. 1074-1 the following:</w:t>
          </w:r>
        </w:p>
        <w:p w:rsidR="00F85D51" w:rsidRPr="00EC2B50" w:rsidRDefault="00F85D51" w:rsidP="00F85D51">
          <w:pPr>
            <w:widowControl/>
            <w:tabs>
              <w:tab w:val="left" w:pos="851"/>
            </w:tabs>
            <w:autoSpaceDE/>
            <w:autoSpaceDN/>
            <w:adjustRightInd/>
            <w:spacing w:line="360" w:lineRule="auto"/>
            <w:ind w:left="709" w:hanging="709"/>
            <w:jc w:val="both"/>
            <w:rPr>
              <w:rFonts w:eastAsiaTheme="minorHAnsi"/>
              <w:strike/>
              <w:sz w:val="16"/>
              <w:szCs w:val="16"/>
              <w:lang w:val="en-US"/>
            </w:rPr>
          </w:pPr>
          <w:r w:rsidRPr="00D72E3A">
            <w:rPr>
              <w:rFonts w:eastAsiaTheme="minorHAnsi"/>
              <w:sz w:val="26"/>
              <w:szCs w:val="26"/>
              <w:lang w:val="en-US"/>
            </w:rPr>
            <w:tab/>
          </w:r>
        </w:p>
        <w:p w:rsidR="00F85D51" w:rsidRPr="00D72E3A" w:rsidRDefault="00F85D51" w:rsidP="00F85D51">
          <w:pPr>
            <w:widowControl/>
            <w:tabs>
              <w:tab w:val="left" w:pos="851"/>
            </w:tabs>
            <w:autoSpaceDE/>
            <w:autoSpaceDN/>
            <w:adjustRightInd/>
            <w:spacing w:line="360" w:lineRule="auto"/>
            <w:ind w:left="709" w:hanging="709"/>
            <w:jc w:val="both"/>
            <w:rPr>
              <w:rFonts w:eastAsiaTheme="minorHAnsi"/>
              <w:i/>
              <w:sz w:val="26"/>
              <w:szCs w:val="26"/>
              <w:lang w:val="en-US"/>
            </w:rPr>
          </w:pPr>
          <w:r w:rsidRPr="00D72E3A">
            <w:rPr>
              <w:rFonts w:eastAsiaTheme="minorHAnsi"/>
              <w:sz w:val="26"/>
              <w:szCs w:val="26"/>
              <w:lang w:val="en-US"/>
            </w:rPr>
            <w:tab/>
          </w:r>
          <w:r w:rsidRPr="00D72E3A">
            <w:rPr>
              <w:rFonts w:eastAsiaTheme="minorHAnsi"/>
              <w:i/>
              <w:sz w:val="26"/>
              <w:szCs w:val="26"/>
              <w:lang w:val="en-US"/>
            </w:rPr>
            <w:t>“1074-1 Date d’appréciation: À quelle date faut-il se placer pour apprécier l’enrichissement et l’appauvrissement? On a hésité entre le jour de l’appauvrissement et celui de l’enrichissement, celui de la demande en justice et celuir du judgement.  Ces solutions sont propres à conduire à des résultats différents.</w:t>
          </w:r>
        </w:p>
        <w:p w:rsidR="00F85D51" w:rsidRPr="00EC2B50" w:rsidRDefault="00F85D51" w:rsidP="00F85D51">
          <w:pPr>
            <w:widowControl/>
            <w:tabs>
              <w:tab w:val="left" w:pos="851"/>
            </w:tabs>
            <w:autoSpaceDE/>
            <w:autoSpaceDN/>
            <w:adjustRightInd/>
            <w:spacing w:line="360" w:lineRule="auto"/>
            <w:ind w:left="709" w:hanging="709"/>
            <w:jc w:val="both"/>
            <w:rPr>
              <w:rFonts w:eastAsiaTheme="minorHAnsi"/>
              <w:i/>
              <w:sz w:val="16"/>
              <w:szCs w:val="16"/>
              <w:lang w:val="en-US"/>
            </w:rPr>
          </w:pPr>
        </w:p>
        <w:p w:rsidR="00F85D51" w:rsidRPr="00D72E3A" w:rsidRDefault="00F85D51" w:rsidP="00F85D51">
          <w:pPr>
            <w:widowControl/>
            <w:tabs>
              <w:tab w:val="left" w:pos="851"/>
            </w:tabs>
            <w:autoSpaceDE/>
            <w:autoSpaceDN/>
            <w:adjustRightInd/>
            <w:spacing w:line="360" w:lineRule="auto"/>
            <w:ind w:left="709"/>
            <w:jc w:val="both"/>
            <w:rPr>
              <w:rFonts w:eastAsiaTheme="minorHAnsi"/>
              <w:i/>
              <w:sz w:val="26"/>
              <w:szCs w:val="26"/>
              <w:lang w:val="en-US"/>
            </w:rPr>
          </w:pPr>
          <w:r w:rsidRPr="00D72E3A">
            <w:rPr>
              <w:rFonts w:eastAsiaTheme="minorHAnsi"/>
              <w:i/>
              <w:sz w:val="26"/>
              <w:szCs w:val="26"/>
              <w:lang w:val="en-US"/>
            </w:rPr>
            <w:t>Supposons au’une pe</w:t>
          </w:r>
          <w:r w:rsidR="00B42B9B">
            <w:rPr>
              <w:rFonts w:eastAsiaTheme="minorHAnsi"/>
              <w:i/>
              <w:sz w:val="26"/>
              <w:szCs w:val="26"/>
              <w:lang w:val="en-US"/>
            </w:rPr>
            <w:t>r</w:t>
          </w:r>
          <w:r w:rsidRPr="00D72E3A">
            <w:rPr>
              <w:rFonts w:eastAsiaTheme="minorHAnsi"/>
              <w:i/>
              <w:sz w:val="26"/>
              <w:szCs w:val="26"/>
              <w:lang w:val="en-US"/>
            </w:rPr>
            <w:t>sonne ait</w:t>
          </w:r>
          <w:r w:rsidR="00B42B9B">
            <w:rPr>
              <w:rFonts w:eastAsiaTheme="minorHAnsi"/>
              <w:i/>
              <w:sz w:val="26"/>
              <w:szCs w:val="26"/>
              <w:lang w:val="en-US"/>
            </w:rPr>
            <w:t xml:space="preserve"> </w:t>
          </w:r>
          <w:r w:rsidRPr="00D72E3A">
            <w:rPr>
              <w:rFonts w:eastAsiaTheme="minorHAnsi"/>
              <w:i/>
              <w:sz w:val="26"/>
              <w:szCs w:val="26"/>
              <w:lang w:val="en-US"/>
            </w:rPr>
            <w:t>réalisé des travaux</w:t>
          </w:r>
          <w:r w:rsidR="00B42B9B">
            <w:rPr>
              <w:rFonts w:eastAsiaTheme="minorHAnsi"/>
              <w:i/>
              <w:sz w:val="26"/>
              <w:szCs w:val="26"/>
              <w:lang w:val="en-US"/>
            </w:rPr>
            <w:t xml:space="preserve"> </w:t>
          </w:r>
          <w:r w:rsidRPr="00D72E3A">
            <w:rPr>
              <w:rFonts w:eastAsiaTheme="minorHAnsi"/>
              <w:i/>
              <w:sz w:val="26"/>
              <w:szCs w:val="26"/>
              <w:lang w:val="en-US"/>
            </w:rPr>
            <w:t>sur le terrain d’autrui pour une dépense de 1 500, la plus-value étant à l’époque de 1 000.  Dix ans plus tard, la plus-value est de 2,000, et il en coûterait désormais 3 000 pour réaliser ces travaux. A supposer qu’une demande soit formée sur le fondement de l’enrichissement sans cause, le montant de l’indemnité variera considérablement selon la date retenue.</w:t>
          </w:r>
        </w:p>
        <w:p w:rsidR="00F85D51" w:rsidRPr="00EC2B50" w:rsidRDefault="00F85D51" w:rsidP="00F85D51">
          <w:pPr>
            <w:widowControl/>
            <w:tabs>
              <w:tab w:val="left" w:pos="851"/>
            </w:tabs>
            <w:autoSpaceDE/>
            <w:autoSpaceDN/>
            <w:adjustRightInd/>
            <w:spacing w:line="360" w:lineRule="auto"/>
            <w:ind w:left="709" w:hanging="709"/>
            <w:jc w:val="both"/>
            <w:rPr>
              <w:rFonts w:eastAsiaTheme="minorHAnsi"/>
              <w:i/>
              <w:sz w:val="16"/>
              <w:szCs w:val="16"/>
              <w:lang w:val="en-US"/>
            </w:rPr>
          </w:pPr>
        </w:p>
        <w:p w:rsidR="00F85D51" w:rsidRPr="00D72E3A" w:rsidRDefault="00F85D51" w:rsidP="00F85D51">
          <w:pPr>
            <w:widowControl/>
            <w:tabs>
              <w:tab w:val="left" w:pos="851"/>
            </w:tabs>
            <w:autoSpaceDE/>
            <w:autoSpaceDN/>
            <w:adjustRightInd/>
            <w:spacing w:line="360" w:lineRule="auto"/>
            <w:ind w:left="709"/>
            <w:jc w:val="both"/>
            <w:rPr>
              <w:rFonts w:eastAsiaTheme="minorHAnsi"/>
              <w:i/>
              <w:sz w:val="26"/>
              <w:szCs w:val="26"/>
              <w:lang w:val="en-US"/>
            </w:rPr>
          </w:pPr>
          <w:r w:rsidRPr="00D72E3A">
            <w:rPr>
              <w:rFonts w:eastAsiaTheme="minorHAnsi"/>
              <w:i/>
              <w:sz w:val="26"/>
              <w:szCs w:val="26"/>
              <w:lang w:val="en-US"/>
            </w:rPr>
            <w:t>L’appauvriseement</w:t>
          </w:r>
          <w:r w:rsidR="004738B5">
            <w:rPr>
              <w:rFonts w:eastAsiaTheme="minorHAnsi"/>
              <w:i/>
              <w:sz w:val="26"/>
              <w:szCs w:val="26"/>
              <w:lang w:val="en-US"/>
            </w:rPr>
            <w:t xml:space="preserve"> </w:t>
          </w:r>
          <w:r w:rsidRPr="00D72E3A">
            <w:rPr>
              <w:rFonts w:eastAsiaTheme="minorHAnsi"/>
              <w:i/>
              <w:sz w:val="26"/>
              <w:szCs w:val="26"/>
              <w:lang w:val="en-US"/>
            </w:rPr>
            <w:t xml:space="preserve">s’évalue, en principe, à la date où la dépense a été réalisé. </w:t>
          </w:r>
        </w:p>
        <w:p w:rsidR="00F85D51" w:rsidRPr="00D72E3A" w:rsidRDefault="00F85D51" w:rsidP="00F85D51">
          <w:pPr>
            <w:widowControl/>
            <w:tabs>
              <w:tab w:val="left" w:pos="851"/>
            </w:tabs>
            <w:autoSpaceDE/>
            <w:autoSpaceDN/>
            <w:adjustRightInd/>
            <w:spacing w:line="360" w:lineRule="auto"/>
            <w:ind w:left="709"/>
            <w:jc w:val="both"/>
            <w:rPr>
              <w:rFonts w:eastAsiaTheme="minorHAnsi"/>
              <w:i/>
              <w:sz w:val="26"/>
              <w:szCs w:val="26"/>
              <w:lang w:val="en-US"/>
            </w:rPr>
          </w:pPr>
        </w:p>
        <w:p w:rsidR="00F85D51" w:rsidRPr="00D72E3A" w:rsidRDefault="00F85D51" w:rsidP="00F85D51">
          <w:pPr>
            <w:widowControl/>
            <w:tabs>
              <w:tab w:val="left" w:pos="851"/>
            </w:tabs>
            <w:autoSpaceDE/>
            <w:autoSpaceDN/>
            <w:adjustRightInd/>
            <w:spacing w:line="360" w:lineRule="auto"/>
            <w:ind w:left="709" w:hanging="709"/>
            <w:jc w:val="both"/>
            <w:rPr>
              <w:sz w:val="26"/>
              <w:szCs w:val="26"/>
            </w:rPr>
          </w:pPr>
          <w:r w:rsidRPr="00D72E3A">
            <w:rPr>
              <w:rFonts w:eastAsiaTheme="minorHAnsi"/>
              <w:sz w:val="26"/>
              <w:szCs w:val="26"/>
              <w:lang w:val="en-US"/>
            </w:rPr>
            <w:t>[</w:t>
          </w:r>
          <w:r w:rsidR="00EC2B50">
            <w:rPr>
              <w:rFonts w:eastAsiaTheme="minorHAnsi"/>
              <w:sz w:val="26"/>
              <w:szCs w:val="26"/>
              <w:lang w:val="en-US"/>
            </w:rPr>
            <w:t>2</w:t>
          </w:r>
          <w:r w:rsidRPr="00D72E3A">
            <w:rPr>
              <w:rFonts w:eastAsiaTheme="minorHAnsi"/>
              <w:sz w:val="26"/>
              <w:szCs w:val="26"/>
              <w:lang w:val="en-US"/>
            </w:rPr>
            <w:t xml:space="preserve">0] </w:t>
          </w:r>
          <w:r w:rsidRPr="00D72E3A">
            <w:rPr>
              <w:rFonts w:eastAsiaTheme="minorHAnsi"/>
              <w:sz w:val="26"/>
              <w:szCs w:val="26"/>
              <w:lang w:val="en-US"/>
            </w:rPr>
            <w:tab/>
            <w:t>Reference is made here to C</w:t>
          </w:r>
          <w:r w:rsidRPr="00D72E3A">
            <w:rPr>
              <w:sz w:val="26"/>
              <w:szCs w:val="26"/>
            </w:rPr>
            <w:t>iv. 1re, 15 févr. 1973, Defrénois 1975.235 et J. Flour, Pot-Pourri autour d’un arrêt, Defrénois</w:t>
          </w:r>
          <w:r w:rsidR="00227E24">
            <w:rPr>
              <w:sz w:val="26"/>
              <w:szCs w:val="26"/>
            </w:rPr>
            <w:t xml:space="preserve"> </w:t>
          </w:r>
          <w:r w:rsidRPr="00D72E3A">
            <w:rPr>
              <w:sz w:val="26"/>
              <w:szCs w:val="26"/>
            </w:rPr>
            <w:t>1975.145 ; Civ. 3e, 18 mai 1982, Bull. Civ. III, no, p. 86.</w:t>
          </w:r>
        </w:p>
        <w:p w:rsidR="00F85D51" w:rsidRPr="00D72E3A" w:rsidRDefault="00F85D51" w:rsidP="00F85D51">
          <w:pPr>
            <w:widowControl/>
            <w:tabs>
              <w:tab w:val="left" w:pos="851"/>
            </w:tabs>
            <w:autoSpaceDE/>
            <w:autoSpaceDN/>
            <w:adjustRightInd/>
            <w:spacing w:line="360" w:lineRule="auto"/>
            <w:ind w:left="709"/>
            <w:jc w:val="both"/>
            <w:rPr>
              <w:rFonts w:eastAsiaTheme="minorHAnsi"/>
              <w:i/>
              <w:sz w:val="26"/>
              <w:szCs w:val="26"/>
              <w:lang w:val="en-US"/>
            </w:rPr>
          </w:pPr>
        </w:p>
        <w:p w:rsidR="00F85D51" w:rsidRPr="00D72E3A" w:rsidRDefault="00F85D51" w:rsidP="00F85D51">
          <w:pPr>
            <w:widowControl/>
            <w:tabs>
              <w:tab w:val="left" w:pos="851"/>
            </w:tabs>
            <w:autoSpaceDE/>
            <w:autoSpaceDN/>
            <w:adjustRightInd/>
            <w:spacing w:line="360" w:lineRule="auto"/>
            <w:ind w:left="709" w:hanging="709"/>
            <w:jc w:val="both"/>
            <w:rPr>
              <w:rFonts w:eastAsiaTheme="minorHAnsi"/>
              <w:sz w:val="26"/>
              <w:szCs w:val="26"/>
              <w:lang w:val="en-US"/>
            </w:rPr>
          </w:pPr>
          <w:r w:rsidRPr="00D72E3A">
            <w:rPr>
              <w:rFonts w:eastAsiaTheme="minorHAnsi"/>
              <w:sz w:val="26"/>
              <w:szCs w:val="26"/>
              <w:lang w:val="en-US"/>
            </w:rPr>
            <w:t>[</w:t>
          </w:r>
          <w:r w:rsidR="00EC2B50">
            <w:rPr>
              <w:rFonts w:eastAsiaTheme="minorHAnsi"/>
              <w:sz w:val="26"/>
              <w:szCs w:val="26"/>
              <w:lang w:val="en-US"/>
            </w:rPr>
            <w:t>2</w:t>
          </w:r>
          <w:r w:rsidRPr="00D72E3A">
            <w:rPr>
              <w:rFonts w:eastAsiaTheme="minorHAnsi"/>
              <w:sz w:val="26"/>
              <w:szCs w:val="26"/>
              <w:lang w:val="en-US"/>
            </w:rPr>
            <w:t xml:space="preserve">1] </w:t>
          </w:r>
          <w:r w:rsidRPr="00D72E3A">
            <w:rPr>
              <w:rFonts w:eastAsiaTheme="minorHAnsi"/>
              <w:sz w:val="26"/>
              <w:szCs w:val="26"/>
              <w:lang w:val="en-US"/>
            </w:rPr>
            <w:tab/>
            <w:t xml:space="preserve">How do the French Courts mitigate the severity of the result where the contributions have been made in the past? By moving the date of the evaluation. We read as follows:  </w:t>
          </w:r>
        </w:p>
        <w:p w:rsidR="00F85D51" w:rsidRDefault="00F85D51" w:rsidP="00F85D51">
          <w:pPr>
            <w:widowControl/>
            <w:autoSpaceDE/>
            <w:autoSpaceDN/>
            <w:adjustRightInd/>
            <w:spacing w:after="200" w:line="360" w:lineRule="auto"/>
            <w:ind w:left="709" w:hanging="709"/>
            <w:jc w:val="both"/>
            <w:rPr>
              <w:rFonts w:eastAsiaTheme="minorHAnsi"/>
              <w:i/>
              <w:sz w:val="26"/>
              <w:szCs w:val="26"/>
              <w:lang w:val="en-US"/>
            </w:rPr>
          </w:pPr>
          <w:r w:rsidRPr="00D72E3A">
            <w:rPr>
              <w:rFonts w:eastAsiaTheme="minorHAnsi"/>
              <w:i/>
              <w:sz w:val="26"/>
              <w:szCs w:val="26"/>
              <w:lang w:val="en-US"/>
            </w:rPr>
            <w:tab/>
          </w:r>
          <w:r w:rsidRPr="00D72E3A">
            <w:rPr>
              <w:rFonts w:eastAsiaTheme="minorHAnsi"/>
              <w:i/>
              <w:sz w:val="26"/>
              <w:szCs w:val="26"/>
              <w:lang w:val="en-US"/>
            </w:rPr>
            <w:tab/>
            <w:t>“La jurisprudence l’atténue en reportant la date d’évaluation de l’appauvrissement au jour de la demande en justice, lorsque l’appauvriétait dans ‹‹ l’impossibilité morale ›› d’agir autrement</w:t>
          </w:r>
          <w:r>
            <w:rPr>
              <w:rFonts w:eastAsiaTheme="minorHAnsi"/>
              <w:i/>
              <w:sz w:val="26"/>
              <w:szCs w:val="26"/>
              <w:lang w:val="en-US"/>
            </w:rPr>
            <w:t>.:</w:t>
          </w:r>
        </w:p>
        <w:p w:rsidR="00EC2B50" w:rsidRPr="00EC2B50" w:rsidRDefault="00EC2B50" w:rsidP="00F85D51">
          <w:pPr>
            <w:widowControl/>
            <w:autoSpaceDE/>
            <w:autoSpaceDN/>
            <w:adjustRightInd/>
            <w:spacing w:after="200" w:line="360" w:lineRule="auto"/>
            <w:ind w:left="709" w:hanging="709"/>
            <w:jc w:val="both"/>
            <w:rPr>
              <w:rFonts w:eastAsiaTheme="minorHAnsi"/>
              <w:i/>
              <w:sz w:val="2"/>
              <w:szCs w:val="2"/>
              <w:lang w:val="en-US"/>
            </w:rPr>
          </w:pPr>
        </w:p>
        <w:p w:rsidR="00F85D51" w:rsidRPr="00D72E3A" w:rsidRDefault="00EC2B50" w:rsidP="00F85D51">
          <w:pPr>
            <w:widowControl/>
            <w:tabs>
              <w:tab w:val="left" w:pos="851"/>
            </w:tabs>
            <w:autoSpaceDE/>
            <w:autoSpaceDN/>
            <w:adjustRightInd/>
            <w:spacing w:line="360" w:lineRule="auto"/>
            <w:ind w:left="709" w:hanging="709"/>
            <w:jc w:val="both"/>
            <w:rPr>
              <w:rFonts w:eastAsiaTheme="minorHAnsi"/>
              <w:i/>
              <w:sz w:val="26"/>
              <w:szCs w:val="26"/>
              <w:lang w:val="en-US"/>
            </w:rPr>
          </w:pPr>
          <w:r>
            <w:rPr>
              <w:rFonts w:eastAsiaTheme="minorHAnsi"/>
              <w:sz w:val="26"/>
              <w:szCs w:val="26"/>
              <w:lang w:val="en-US"/>
            </w:rPr>
            <w:t>[22]</w:t>
          </w:r>
          <w:r>
            <w:rPr>
              <w:rFonts w:eastAsiaTheme="minorHAnsi"/>
              <w:sz w:val="26"/>
              <w:szCs w:val="26"/>
              <w:lang w:val="en-US"/>
            </w:rPr>
            <w:tab/>
          </w:r>
          <w:r w:rsidR="00F85D51" w:rsidRPr="00D72E3A">
            <w:rPr>
              <w:rFonts w:eastAsiaTheme="minorHAnsi"/>
              <w:sz w:val="26"/>
              <w:szCs w:val="26"/>
              <w:lang w:val="en-US"/>
            </w:rPr>
            <w:t>The authors refer here to an interesting case where the payment is calculated not as at the time the services were rendered but at the time the case was filed in court:</w:t>
          </w:r>
          <w:r w:rsidR="00F85D51" w:rsidRPr="00D72E3A">
            <w:rPr>
              <w:rFonts w:eastAsiaTheme="minorHAnsi"/>
              <w:i/>
              <w:sz w:val="26"/>
              <w:szCs w:val="26"/>
              <w:lang w:val="en-US"/>
            </w:rPr>
            <w:t xml:space="preserve"> see Civ. 1er, JCP 1983.II.19992, note Terre, DEfrenois 1983.474, note Champenois.      </w:t>
          </w:r>
        </w:p>
        <w:p w:rsidR="00F85D51" w:rsidRPr="00EC2B50" w:rsidRDefault="00F85D51" w:rsidP="00F85D51">
          <w:pPr>
            <w:widowControl/>
            <w:tabs>
              <w:tab w:val="left" w:pos="851"/>
            </w:tabs>
            <w:autoSpaceDE/>
            <w:autoSpaceDN/>
            <w:adjustRightInd/>
            <w:spacing w:line="360" w:lineRule="auto"/>
            <w:ind w:left="709"/>
            <w:jc w:val="both"/>
            <w:rPr>
              <w:rFonts w:eastAsiaTheme="minorHAnsi"/>
              <w:i/>
              <w:sz w:val="16"/>
              <w:szCs w:val="16"/>
              <w:lang w:val="en-US"/>
            </w:rPr>
          </w:pPr>
          <w:r w:rsidRPr="00D72E3A">
            <w:rPr>
              <w:rFonts w:eastAsiaTheme="minorHAnsi"/>
              <w:i/>
              <w:sz w:val="26"/>
              <w:szCs w:val="26"/>
              <w:lang w:val="en-US"/>
            </w:rPr>
            <w:t xml:space="preserve">  </w:t>
          </w:r>
        </w:p>
        <w:p w:rsidR="00F85D51" w:rsidRPr="00D72E3A" w:rsidRDefault="00F85D51" w:rsidP="00F85D51">
          <w:pPr>
            <w:widowControl/>
            <w:tabs>
              <w:tab w:val="left" w:pos="851"/>
            </w:tabs>
            <w:autoSpaceDE/>
            <w:autoSpaceDN/>
            <w:adjustRightInd/>
            <w:spacing w:line="360" w:lineRule="auto"/>
            <w:ind w:left="709" w:hanging="709"/>
            <w:jc w:val="both"/>
            <w:rPr>
              <w:rFonts w:eastAsiaTheme="minorHAnsi"/>
              <w:sz w:val="26"/>
              <w:szCs w:val="26"/>
              <w:lang w:val="en-US"/>
            </w:rPr>
          </w:pPr>
          <w:r w:rsidRPr="00D72E3A">
            <w:rPr>
              <w:rFonts w:eastAsiaTheme="minorHAnsi"/>
              <w:sz w:val="26"/>
              <w:szCs w:val="26"/>
              <w:lang w:val="en-US"/>
            </w:rPr>
            <w:t>[</w:t>
          </w:r>
          <w:r w:rsidR="00EC2B50">
            <w:rPr>
              <w:rFonts w:eastAsiaTheme="minorHAnsi"/>
              <w:sz w:val="26"/>
              <w:szCs w:val="26"/>
              <w:lang w:val="en-US"/>
            </w:rPr>
            <w:t>2</w:t>
          </w:r>
          <w:r w:rsidRPr="00D72E3A">
            <w:rPr>
              <w:rFonts w:eastAsiaTheme="minorHAnsi"/>
              <w:sz w:val="26"/>
              <w:szCs w:val="26"/>
              <w:lang w:val="en-US"/>
            </w:rPr>
            <w:t xml:space="preserve">3] </w:t>
          </w:r>
          <w:r w:rsidRPr="00D72E3A">
            <w:rPr>
              <w:rFonts w:eastAsiaTheme="minorHAnsi"/>
              <w:sz w:val="26"/>
              <w:szCs w:val="26"/>
              <w:lang w:val="en-US"/>
            </w:rPr>
            <w:tab/>
            <w:t xml:space="preserve">Thus, there is no fault that can be ascribed to a claimant if by moral obligation or otherwise, she does not act at the time the services were rendered or the contributions made: </w:t>
          </w:r>
        </w:p>
        <w:p w:rsidR="00F85D51" w:rsidRPr="00EC2B50" w:rsidRDefault="00F85D51" w:rsidP="00F85D51">
          <w:pPr>
            <w:widowControl/>
            <w:tabs>
              <w:tab w:val="left" w:pos="851"/>
            </w:tabs>
            <w:autoSpaceDE/>
            <w:autoSpaceDN/>
            <w:adjustRightInd/>
            <w:spacing w:line="360" w:lineRule="auto"/>
            <w:ind w:left="709"/>
            <w:jc w:val="both"/>
            <w:rPr>
              <w:rFonts w:eastAsiaTheme="minorHAnsi"/>
              <w:i/>
              <w:sz w:val="16"/>
              <w:szCs w:val="16"/>
              <w:lang w:val="en-US"/>
            </w:rPr>
          </w:pPr>
        </w:p>
        <w:p w:rsidR="00F85D51" w:rsidRPr="00D72E3A" w:rsidRDefault="00F85D51" w:rsidP="00F85D51">
          <w:pPr>
            <w:widowControl/>
            <w:tabs>
              <w:tab w:val="left" w:pos="851"/>
            </w:tabs>
            <w:autoSpaceDE/>
            <w:autoSpaceDN/>
            <w:adjustRightInd/>
            <w:spacing w:line="360" w:lineRule="auto"/>
            <w:ind w:left="709"/>
            <w:jc w:val="both"/>
            <w:rPr>
              <w:rFonts w:eastAsiaTheme="minorHAnsi"/>
              <w:sz w:val="26"/>
              <w:szCs w:val="26"/>
              <w:lang w:val="en-US"/>
            </w:rPr>
          </w:pPr>
          <w:r w:rsidRPr="00D72E3A">
            <w:rPr>
              <w:rFonts w:eastAsiaTheme="minorHAnsi"/>
              <w:i/>
              <w:sz w:val="26"/>
              <w:szCs w:val="26"/>
              <w:lang w:val="en-US"/>
            </w:rPr>
            <w:tab/>
          </w:r>
          <w:r w:rsidRPr="00D72E3A">
            <w:rPr>
              <w:rFonts w:eastAsiaTheme="minorHAnsi"/>
              <w:i/>
              <w:sz w:val="26"/>
              <w:szCs w:val="26"/>
              <w:lang w:val="en-US"/>
            </w:rPr>
            <w:tab/>
            <w:t>“Il n’a alors commis aucune negligence en n’agissant pas plus tôt.”</w:t>
          </w:r>
        </w:p>
        <w:p w:rsidR="00EC2B50" w:rsidRPr="00EC2B50" w:rsidRDefault="00EC2B50" w:rsidP="00A72AAE">
          <w:pPr>
            <w:widowControl/>
            <w:autoSpaceDE/>
            <w:autoSpaceDN/>
            <w:adjustRightInd/>
            <w:spacing w:after="200" w:line="360" w:lineRule="auto"/>
            <w:ind w:left="709" w:hanging="709"/>
            <w:jc w:val="both"/>
            <w:rPr>
              <w:rFonts w:eastAsiaTheme="minorHAnsi"/>
              <w:sz w:val="6"/>
              <w:szCs w:val="6"/>
              <w:lang w:val="en-US"/>
            </w:rPr>
          </w:pPr>
        </w:p>
        <w:p w:rsidR="00B82693" w:rsidRDefault="00EC2B50" w:rsidP="00A72AAE">
          <w:pPr>
            <w:widowControl/>
            <w:autoSpaceDE/>
            <w:autoSpaceDN/>
            <w:adjustRightInd/>
            <w:spacing w:after="200" w:line="360" w:lineRule="auto"/>
            <w:ind w:left="709" w:hanging="709"/>
            <w:jc w:val="both"/>
            <w:rPr>
              <w:rFonts w:eastAsiaTheme="minorHAnsi"/>
              <w:sz w:val="26"/>
              <w:szCs w:val="26"/>
              <w:lang w:val="en-US"/>
            </w:rPr>
          </w:pPr>
          <w:r>
            <w:rPr>
              <w:rFonts w:eastAsiaTheme="minorHAnsi"/>
              <w:sz w:val="26"/>
              <w:szCs w:val="26"/>
              <w:lang w:val="en-US"/>
            </w:rPr>
            <w:t>[24]</w:t>
          </w:r>
          <w:r>
            <w:rPr>
              <w:rFonts w:eastAsiaTheme="minorHAnsi"/>
              <w:sz w:val="26"/>
              <w:szCs w:val="26"/>
              <w:lang w:val="en-US"/>
            </w:rPr>
            <w:tab/>
          </w:r>
          <w:r w:rsidR="00B82693" w:rsidRPr="00B82693">
            <w:rPr>
              <w:rFonts w:eastAsiaTheme="minorHAnsi"/>
              <w:sz w:val="26"/>
              <w:szCs w:val="26"/>
              <w:lang w:val="en-US"/>
            </w:rPr>
            <w:t>The Respondent filed her claim in Court in year 2008.  The Appellant filed his statement of defence a year later and ignored to come to Court to tender evidence that the sums claimed were beyond his unjust enrichment. In between the proceedings, in 2012, he disposed of the property at a price quoted in the Deed of Transfer, executed by himself and tendered to the Registrar of Lands for Registration. The price quoted therein cannot be taken to be far from the value of the property as at 2008 when the claim was filed. Other than the money paid by the Respondent for the construction of the house, there was no evidence brought to court of any corresponding money, paid by the Appellant or anyone else for the construction of the house. And we cannot demean the value of SRs 25,000 in</w:t>
          </w:r>
          <w:r>
            <w:rPr>
              <w:rFonts w:eastAsiaTheme="minorHAnsi"/>
              <w:sz w:val="26"/>
              <w:szCs w:val="26"/>
              <w:lang w:val="en-US"/>
            </w:rPr>
            <w:t xml:space="preserve"> </w:t>
          </w:r>
          <w:r w:rsidR="00661579">
            <w:rPr>
              <w:rFonts w:eastAsiaTheme="minorHAnsi"/>
              <w:sz w:val="26"/>
              <w:szCs w:val="26"/>
              <w:lang w:val="en-US"/>
            </w:rPr>
            <w:t>the</w:t>
          </w:r>
          <w:r>
            <w:rPr>
              <w:rFonts w:eastAsiaTheme="minorHAnsi"/>
              <w:sz w:val="26"/>
              <w:szCs w:val="26"/>
              <w:lang w:val="en-US"/>
            </w:rPr>
            <w:t xml:space="preserve"> </w:t>
          </w:r>
          <w:r w:rsidR="00B82693" w:rsidRPr="00B82693">
            <w:rPr>
              <w:rFonts w:eastAsiaTheme="minorHAnsi"/>
              <w:sz w:val="26"/>
              <w:szCs w:val="26"/>
              <w:lang w:val="en-US"/>
            </w:rPr>
            <w:t xml:space="preserve">years 1990-1991. We consider the court to have been lenient to reduce the claim of adjustment sought by the Respondent. </w:t>
          </w:r>
        </w:p>
        <w:p w:rsidR="00840FE9" w:rsidRPr="00B82693" w:rsidRDefault="00840FE9" w:rsidP="00A72AAE">
          <w:pPr>
            <w:widowControl/>
            <w:autoSpaceDE/>
            <w:autoSpaceDN/>
            <w:adjustRightInd/>
            <w:spacing w:after="200" w:line="360" w:lineRule="auto"/>
            <w:ind w:left="709" w:hanging="709"/>
            <w:jc w:val="both"/>
            <w:rPr>
              <w:rFonts w:eastAsiaTheme="minorHAnsi"/>
              <w:sz w:val="2"/>
              <w:szCs w:val="2"/>
              <w:lang w:val="en-US"/>
            </w:rPr>
          </w:pPr>
        </w:p>
        <w:p w:rsidR="00B82693" w:rsidRDefault="00B82693" w:rsidP="00C54FF2">
          <w:pPr>
            <w:widowControl/>
            <w:autoSpaceDE/>
            <w:autoSpaceDN/>
            <w:adjustRightInd/>
            <w:spacing w:after="200" w:line="360" w:lineRule="auto"/>
            <w:ind w:left="709" w:hanging="709"/>
            <w:jc w:val="both"/>
            <w:rPr>
              <w:rFonts w:eastAsiaTheme="minorHAnsi"/>
              <w:sz w:val="26"/>
              <w:szCs w:val="26"/>
              <w:lang w:val="en-US"/>
            </w:rPr>
          </w:pPr>
          <w:r>
            <w:rPr>
              <w:rFonts w:eastAsiaTheme="minorHAnsi"/>
              <w:sz w:val="26"/>
              <w:szCs w:val="26"/>
              <w:lang w:val="en-US"/>
            </w:rPr>
            <w:t>[</w:t>
          </w:r>
          <w:r w:rsidR="00EC2B50">
            <w:rPr>
              <w:rFonts w:eastAsiaTheme="minorHAnsi"/>
              <w:sz w:val="26"/>
              <w:szCs w:val="26"/>
              <w:lang w:val="en-US"/>
            </w:rPr>
            <w:t>25</w:t>
          </w:r>
          <w:r>
            <w:rPr>
              <w:rFonts w:eastAsiaTheme="minorHAnsi"/>
              <w:sz w:val="26"/>
              <w:szCs w:val="26"/>
              <w:lang w:val="en-US"/>
            </w:rPr>
            <w:t>]</w:t>
          </w:r>
          <w:r>
            <w:rPr>
              <w:rFonts w:eastAsiaTheme="minorHAnsi"/>
              <w:sz w:val="26"/>
              <w:szCs w:val="26"/>
              <w:lang w:val="en-US"/>
            </w:rPr>
            <w:tab/>
          </w:r>
          <w:r w:rsidRPr="00B82693">
            <w:rPr>
              <w:rFonts w:eastAsiaTheme="minorHAnsi"/>
              <w:sz w:val="26"/>
              <w:szCs w:val="26"/>
              <w:lang w:val="en-US"/>
            </w:rPr>
            <w:t>We therefore find no merit in grounds 1 and 3 of the appeal.</w:t>
          </w:r>
        </w:p>
        <w:p w:rsidR="00A72AAE" w:rsidRPr="00B82693" w:rsidRDefault="00A72AAE" w:rsidP="00A72AAE">
          <w:pPr>
            <w:widowControl/>
            <w:tabs>
              <w:tab w:val="left" w:pos="567"/>
            </w:tabs>
            <w:autoSpaceDE/>
            <w:autoSpaceDN/>
            <w:adjustRightInd/>
            <w:spacing w:after="200" w:line="360" w:lineRule="auto"/>
            <w:ind w:left="709" w:hanging="709"/>
            <w:jc w:val="both"/>
            <w:rPr>
              <w:rFonts w:eastAsiaTheme="minorHAnsi"/>
              <w:sz w:val="2"/>
              <w:szCs w:val="2"/>
              <w:lang w:val="en-US"/>
            </w:rPr>
          </w:pPr>
        </w:p>
        <w:p w:rsidR="00B82693" w:rsidRDefault="00B82693" w:rsidP="00A72AAE">
          <w:pPr>
            <w:widowControl/>
            <w:autoSpaceDE/>
            <w:autoSpaceDN/>
            <w:adjustRightInd/>
            <w:spacing w:after="200" w:line="360" w:lineRule="auto"/>
            <w:ind w:left="709" w:hanging="709"/>
            <w:jc w:val="both"/>
            <w:rPr>
              <w:rFonts w:eastAsiaTheme="minorHAnsi"/>
              <w:sz w:val="26"/>
              <w:szCs w:val="26"/>
              <w:lang w:val="en-US"/>
            </w:rPr>
          </w:pPr>
          <w:r>
            <w:rPr>
              <w:rFonts w:eastAsiaTheme="minorHAnsi"/>
              <w:sz w:val="26"/>
              <w:szCs w:val="26"/>
              <w:lang w:val="en-US"/>
            </w:rPr>
            <w:t>[</w:t>
          </w:r>
          <w:r w:rsidR="00EC2B50">
            <w:rPr>
              <w:rFonts w:eastAsiaTheme="minorHAnsi"/>
              <w:sz w:val="26"/>
              <w:szCs w:val="26"/>
              <w:lang w:val="en-US"/>
            </w:rPr>
            <w:t>26</w:t>
          </w:r>
          <w:r>
            <w:rPr>
              <w:rFonts w:eastAsiaTheme="minorHAnsi"/>
              <w:sz w:val="26"/>
              <w:szCs w:val="26"/>
              <w:lang w:val="en-US"/>
            </w:rPr>
            <w:t>]</w:t>
          </w:r>
          <w:r>
            <w:rPr>
              <w:rFonts w:eastAsiaTheme="minorHAnsi"/>
              <w:sz w:val="26"/>
              <w:szCs w:val="26"/>
              <w:lang w:val="en-US"/>
            </w:rPr>
            <w:tab/>
          </w:r>
          <w:r w:rsidRPr="00B82693">
            <w:rPr>
              <w:rFonts w:eastAsiaTheme="minorHAnsi"/>
              <w:sz w:val="26"/>
              <w:szCs w:val="26"/>
              <w:lang w:val="en-US"/>
            </w:rPr>
            <w:t xml:space="preserve">On Ground 2, the Appellants submitted that in his judgment, it is clear that the learned trial judge has applied and relied on division of property, in divorce proceedings.  He submitted that the statement by the learned trial judge that he has </w:t>
          </w:r>
          <w:r w:rsidRPr="00B82693">
            <w:rPr>
              <w:rFonts w:eastAsiaTheme="minorHAnsi"/>
              <w:sz w:val="26"/>
              <w:szCs w:val="26"/>
              <w:lang w:val="en-US"/>
            </w:rPr>
            <w:lastRenderedPageBreak/>
            <w:t>been “guided” by such cases is proof that these cases very much influenced his judgment. The Respondent on the other hand submitted that the trial Judge was only guided and not influenced by matrimonial property proceedings.</w:t>
          </w:r>
        </w:p>
        <w:p w:rsidR="00A72AAE" w:rsidRPr="00B82693" w:rsidRDefault="00A72AAE" w:rsidP="00A72AAE">
          <w:pPr>
            <w:widowControl/>
            <w:autoSpaceDE/>
            <w:autoSpaceDN/>
            <w:adjustRightInd/>
            <w:spacing w:after="200" w:line="360" w:lineRule="auto"/>
            <w:ind w:left="709" w:hanging="709"/>
            <w:jc w:val="both"/>
            <w:rPr>
              <w:rFonts w:eastAsiaTheme="minorHAnsi"/>
              <w:sz w:val="2"/>
              <w:szCs w:val="2"/>
              <w:lang w:val="en-US"/>
            </w:rPr>
          </w:pPr>
        </w:p>
        <w:p w:rsidR="00B82693" w:rsidRDefault="00B82693" w:rsidP="00A72AAE">
          <w:pPr>
            <w:widowControl/>
            <w:autoSpaceDE/>
            <w:autoSpaceDN/>
            <w:adjustRightInd/>
            <w:spacing w:after="200" w:line="360" w:lineRule="auto"/>
            <w:ind w:left="709" w:hanging="709"/>
            <w:jc w:val="both"/>
            <w:rPr>
              <w:rFonts w:eastAsiaTheme="minorHAnsi"/>
              <w:sz w:val="26"/>
              <w:szCs w:val="26"/>
              <w:lang w:val="en-US"/>
            </w:rPr>
          </w:pPr>
          <w:r>
            <w:rPr>
              <w:rFonts w:eastAsiaTheme="minorHAnsi"/>
              <w:sz w:val="26"/>
              <w:szCs w:val="26"/>
              <w:lang w:val="en-US"/>
            </w:rPr>
            <w:t>[</w:t>
          </w:r>
          <w:r w:rsidR="00EC2B50">
            <w:rPr>
              <w:rFonts w:eastAsiaTheme="minorHAnsi"/>
              <w:sz w:val="26"/>
              <w:szCs w:val="26"/>
              <w:lang w:val="en-US"/>
            </w:rPr>
            <w:t>27</w:t>
          </w:r>
          <w:r>
            <w:rPr>
              <w:rFonts w:eastAsiaTheme="minorHAnsi"/>
              <w:sz w:val="26"/>
              <w:szCs w:val="26"/>
              <w:lang w:val="en-US"/>
            </w:rPr>
            <w:t>]</w:t>
          </w:r>
          <w:r>
            <w:rPr>
              <w:rFonts w:eastAsiaTheme="minorHAnsi"/>
              <w:sz w:val="26"/>
              <w:szCs w:val="26"/>
              <w:lang w:val="en-US"/>
            </w:rPr>
            <w:tab/>
          </w:r>
          <w:r w:rsidRPr="00B82693">
            <w:rPr>
              <w:rFonts w:eastAsiaTheme="minorHAnsi"/>
              <w:sz w:val="26"/>
              <w:szCs w:val="26"/>
              <w:lang w:val="en-US"/>
            </w:rPr>
            <w:t xml:space="preserve">It is apparent from the pleadings in court that the parties lived together. The Appellant claims they lived together for 4 years, yet the Respondent claimed they had lived together for 24 years. Be it as it may, they lived together, in a concubinage arrangement. The underlying relationship of the parties was the concubinage.  No need to stress the point that such arrangements can no longer be ignored in our society. The legislature is however yet to catch up with the obtaining reality and we hope in its time, it will enact laws to cater for situations of concubines and their partners.  We are however not persuaded that matrimonial law influenced the trial Judge. </w:t>
          </w:r>
        </w:p>
        <w:p w:rsidR="00A72AAE" w:rsidRPr="00B82693" w:rsidRDefault="00A72AAE" w:rsidP="00A72AAE">
          <w:pPr>
            <w:widowControl/>
            <w:autoSpaceDE/>
            <w:autoSpaceDN/>
            <w:adjustRightInd/>
            <w:spacing w:after="200" w:line="360" w:lineRule="auto"/>
            <w:ind w:left="709" w:hanging="709"/>
            <w:jc w:val="both"/>
            <w:rPr>
              <w:rFonts w:eastAsiaTheme="minorHAnsi"/>
              <w:sz w:val="2"/>
              <w:szCs w:val="2"/>
              <w:lang w:val="en-US"/>
            </w:rPr>
          </w:pPr>
        </w:p>
        <w:p w:rsidR="00B82693" w:rsidRDefault="00B82693" w:rsidP="00C54FF2">
          <w:pPr>
            <w:widowControl/>
            <w:autoSpaceDE/>
            <w:autoSpaceDN/>
            <w:adjustRightInd/>
            <w:spacing w:after="200" w:line="360" w:lineRule="auto"/>
            <w:ind w:left="709" w:hanging="709"/>
            <w:jc w:val="both"/>
            <w:rPr>
              <w:rFonts w:eastAsiaTheme="minorHAnsi"/>
              <w:sz w:val="26"/>
              <w:szCs w:val="26"/>
              <w:lang w:val="en-US"/>
            </w:rPr>
          </w:pPr>
          <w:r>
            <w:rPr>
              <w:rFonts w:eastAsiaTheme="minorHAnsi"/>
              <w:sz w:val="26"/>
              <w:szCs w:val="26"/>
              <w:lang w:val="en-US"/>
            </w:rPr>
            <w:t>[2</w:t>
          </w:r>
          <w:r w:rsidR="00EC2B50">
            <w:rPr>
              <w:rFonts w:eastAsiaTheme="minorHAnsi"/>
              <w:sz w:val="26"/>
              <w:szCs w:val="26"/>
              <w:lang w:val="en-US"/>
            </w:rPr>
            <w:t>8</w:t>
          </w:r>
          <w:r>
            <w:rPr>
              <w:rFonts w:eastAsiaTheme="minorHAnsi"/>
              <w:sz w:val="26"/>
              <w:szCs w:val="26"/>
              <w:lang w:val="en-US"/>
            </w:rPr>
            <w:t>]</w:t>
          </w:r>
          <w:r>
            <w:rPr>
              <w:rFonts w:eastAsiaTheme="minorHAnsi"/>
              <w:sz w:val="26"/>
              <w:szCs w:val="26"/>
              <w:lang w:val="en-US"/>
            </w:rPr>
            <w:tab/>
          </w:r>
          <w:r w:rsidRPr="00B82693">
            <w:rPr>
              <w:rFonts w:eastAsiaTheme="minorHAnsi"/>
              <w:sz w:val="26"/>
              <w:szCs w:val="26"/>
              <w:lang w:val="en-US"/>
            </w:rPr>
            <w:t>This ground has no merit as well and shall fail also.</w:t>
          </w:r>
        </w:p>
        <w:p w:rsidR="00A72AAE" w:rsidRPr="00B82693" w:rsidRDefault="00A72AAE" w:rsidP="00A72AAE">
          <w:pPr>
            <w:widowControl/>
            <w:tabs>
              <w:tab w:val="left" w:pos="567"/>
            </w:tabs>
            <w:autoSpaceDE/>
            <w:autoSpaceDN/>
            <w:adjustRightInd/>
            <w:spacing w:after="200" w:line="360" w:lineRule="auto"/>
            <w:ind w:left="709" w:hanging="709"/>
            <w:jc w:val="both"/>
            <w:rPr>
              <w:rFonts w:eastAsiaTheme="minorHAnsi"/>
              <w:sz w:val="2"/>
              <w:szCs w:val="2"/>
              <w:lang w:val="en-US"/>
            </w:rPr>
          </w:pPr>
        </w:p>
        <w:p w:rsidR="00B82693" w:rsidRPr="00B82693" w:rsidRDefault="00716F50" w:rsidP="00A72AAE">
          <w:pPr>
            <w:widowControl/>
            <w:tabs>
              <w:tab w:val="left" w:pos="851"/>
            </w:tabs>
            <w:autoSpaceDE/>
            <w:autoSpaceDN/>
            <w:adjustRightInd/>
            <w:spacing w:line="360" w:lineRule="auto"/>
            <w:ind w:left="709" w:hanging="709"/>
            <w:jc w:val="both"/>
            <w:rPr>
              <w:rFonts w:eastAsiaTheme="minorHAnsi"/>
              <w:sz w:val="26"/>
              <w:szCs w:val="26"/>
              <w:lang w:val="en-US"/>
            </w:rPr>
          </w:pPr>
          <w:r>
            <w:rPr>
              <w:rFonts w:eastAsiaTheme="minorHAnsi"/>
              <w:sz w:val="26"/>
              <w:szCs w:val="26"/>
              <w:lang w:val="en-US"/>
            </w:rPr>
            <w:t>[</w:t>
          </w:r>
          <w:r w:rsidR="00471208">
            <w:rPr>
              <w:rFonts w:eastAsiaTheme="minorHAnsi"/>
              <w:sz w:val="26"/>
              <w:szCs w:val="26"/>
              <w:lang w:val="en-US"/>
            </w:rPr>
            <w:t>29</w:t>
          </w:r>
          <w:r>
            <w:rPr>
              <w:rFonts w:eastAsiaTheme="minorHAnsi"/>
              <w:sz w:val="26"/>
              <w:szCs w:val="26"/>
              <w:lang w:val="en-US"/>
            </w:rPr>
            <w:t>]</w:t>
          </w:r>
          <w:r>
            <w:rPr>
              <w:rFonts w:eastAsiaTheme="minorHAnsi"/>
              <w:sz w:val="26"/>
              <w:szCs w:val="26"/>
              <w:lang w:val="en-US"/>
            </w:rPr>
            <w:tab/>
          </w:r>
          <w:r w:rsidR="00B82693" w:rsidRPr="00B82693">
            <w:rPr>
              <w:rFonts w:eastAsiaTheme="minorHAnsi"/>
              <w:sz w:val="26"/>
              <w:szCs w:val="26"/>
              <w:lang w:val="en-US"/>
            </w:rPr>
            <w:t xml:space="preserve">On ground 4 of the appeal, the Appellant submitted before us that </w:t>
          </w:r>
          <w:r w:rsidR="00EB061E">
            <w:rPr>
              <w:rFonts w:eastAsiaTheme="minorHAnsi"/>
              <w:sz w:val="26"/>
              <w:szCs w:val="26"/>
              <w:lang w:val="en-US"/>
            </w:rPr>
            <w:t>t</w:t>
          </w:r>
          <w:r w:rsidR="00B82693" w:rsidRPr="00B82693">
            <w:rPr>
              <w:rFonts w:eastAsiaTheme="minorHAnsi"/>
              <w:sz w:val="26"/>
              <w:szCs w:val="26"/>
              <w:lang w:val="en-US"/>
            </w:rPr>
            <w:t xml:space="preserve">he learned trial </w:t>
          </w:r>
          <w:r w:rsidR="00EB061E">
            <w:rPr>
              <w:rFonts w:eastAsiaTheme="minorHAnsi"/>
              <w:sz w:val="26"/>
              <w:szCs w:val="26"/>
              <w:lang w:val="en-US"/>
            </w:rPr>
            <w:t>J</w:t>
          </w:r>
          <w:r w:rsidR="00B82693" w:rsidRPr="00B82693">
            <w:rPr>
              <w:rFonts w:eastAsiaTheme="minorHAnsi"/>
              <w:sz w:val="26"/>
              <w:szCs w:val="26"/>
              <w:lang w:val="en-US"/>
            </w:rPr>
            <w:t>udge relied on the document of transfer by which the Appellant had sold parcel V6527 to a third party, on the 19</w:t>
          </w:r>
          <w:r w:rsidR="00B82693" w:rsidRPr="00B82693">
            <w:rPr>
              <w:rFonts w:eastAsiaTheme="minorHAnsi"/>
              <w:sz w:val="26"/>
              <w:szCs w:val="26"/>
              <w:vertAlign w:val="superscript"/>
              <w:lang w:val="en-US"/>
            </w:rPr>
            <w:t>th</w:t>
          </w:r>
          <w:r w:rsidR="00B82693" w:rsidRPr="00B82693">
            <w:rPr>
              <w:rFonts w:eastAsiaTheme="minorHAnsi"/>
              <w:sz w:val="26"/>
              <w:szCs w:val="26"/>
              <w:lang w:val="en-US"/>
            </w:rPr>
            <w:t xml:space="preserve"> of January 2012 for the consideration price of SRs 750,000 as proof that the value of the property was SR750,000.  He submitted that the market value of the property could only have been established by an expert witness.  Further that as a matter of fact it is uncontroverted that the Respondent did not contribute to the acquisition of parcel V6527 but only towards the construction of the house situated thereon.   The Respondent on the other side submitted that the selling price indicated the increased value of the property and also its market value.</w:t>
          </w:r>
        </w:p>
        <w:p w:rsidR="00B82693" w:rsidRPr="00B82693" w:rsidRDefault="00B82693" w:rsidP="00A72AAE">
          <w:pPr>
            <w:widowControl/>
            <w:tabs>
              <w:tab w:val="left" w:pos="851"/>
            </w:tabs>
            <w:autoSpaceDE/>
            <w:autoSpaceDN/>
            <w:adjustRightInd/>
            <w:spacing w:line="360" w:lineRule="auto"/>
            <w:ind w:left="709" w:hanging="709"/>
            <w:jc w:val="both"/>
            <w:rPr>
              <w:rFonts w:eastAsiaTheme="minorHAnsi"/>
              <w:sz w:val="18"/>
              <w:szCs w:val="18"/>
              <w:lang w:val="en-US"/>
            </w:rPr>
          </w:pPr>
        </w:p>
        <w:p w:rsidR="00B82693" w:rsidRPr="00B82693" w:rsidRDefault="00716F50" w:rsidP="00A72AAE">
          <w:pPr>
            <w:widowControl/>
            <w:tabs>
              <w:tab w:val="left" w:pos="851"/>
            </w:tabs>
            <w:autoSpaceDE/>
            <w:autoSpaceDN/>
            <w:adjustRightInd/>
            <w:spacing w:line="360" w:lineRule="auto"/>
            <w:ind w:left="709" w:hanging="709"/>
            <w:jc w:val="both"/>
            <w:rPr>
              <w:rFonts w:eastAsiaTheme="minorHAnsi"/>
              <w:sz w:val="26"/>
              <w:szCs w:val="26"/>
              <w:lang w:val="en-US"/>
            </w:rPr>
          </w:pPr>
          <w:r>
            <w:rPr>
              <w:rFonts w:eastAsiaTheme="minorHAnsi"/>
              <w:sz w:val="26"/>
              <w:szCs w:val="26"/>
              <w:lang w:val="en-US"/>
            </w:rPr>
            <w:t>[</w:t>
          </w:r>
          <w:r w:rsidR="00EC2B50">
            <w:rPr>
              <w:rFonts w:eastAsiaTheme="minorHAnsi"/>
              <w:sz w:val="26"/>
              <w:szCs w:val="26"/>
              <w:lang w:val="en-US"/>
            </w:rPr>
            <w:t>30</w:t>
          </w:r>
          <w:r>
            <w:rPr>
              <w:rFonts w:eastAsiaTheme="minorHAnsi"/>
              <w:sz w:val="26"/>
              <w:szCs w:val="26"/>
              <w:lang w:val="en-US"/>
            </w:rPr>
            <w:t>]</w:t>
          </w:r>
          <w:r>
            <w:rPr>
              <w:rFonts w:eastAsiaTheme="minorHAnsi"/>
              <w:sz w:val="26"/>
              <w:szCs w:val="26"/>
              <w:lang w:val="en-US"/>
            </w:rPr>
            <w:tab/>
          </w:r>
          <w:r w:rsidR="00B82693" w:rsidRPr="00B82693">
            <w:rPr>
              <w:rFonts w:eastAsiaTheme="minorHAnsi"/>
              <w:sz w:val="26"/>
              <w:szCs w:val="26"/>
              <w:lang w:val="en-US"/>
            </w:rPr>
            <w:t xml:space="preserve">We have already indicated the definition of land as provided by the Act. We further wish to repeat that in an action of unjust enrichment, the plaintiff can only </w:t>
          </w:r>
          <w:r w:rsidR="00B82693" w:rsidRPr="00B82693">
            <w:rPr>
              <w:rFonts w:eastAsiaTheme="minorHAnsi"/>
              <w:sz w:val="26"/>
              <w:szCs w:val="26"/>
              <w:lang w:val="en-US"/>
            </w:rPr>
            <w:lastRenderedPageBreak/>
            <w:t xml:space="preserve">be successful if they can show that the defendant was enriched, and he was so enriched to the disadvantage of the plaintiff, and that there was no just cause to such enrichment and disadvantage to the plaintiff. As we have said in the preceding paragraphs, the value to be contrasted with shall be the value at the time the claim is instituted in Court.  </w:t>
          </w:r>
        </w:p>
        <w:p w:rsidR="00B82693" w:rsidRPr="00B82693" w:rsidRDefault="00B82693" w:rsidP="00A72AAE">
          <w:pPr>
            <w:widowControl/>
            <w:tabs>
              <w:tab w:val="left" w:pos="851"/>
            </w:tabs>
            <w:autoSpaceDE/>
            <w:autoSpaceDN/>
            <w:adjustRightInd/>
            <w:spacing w:line="360" w:lineRule="auto"/>
            <w:ind w:left="709" w:hanging="709"/>
            <w:jc w:val="both"/>
            <w:rPr>
              <w:rFonts w:eastAsiaTheme="minorHAnsi"/>
              <w:sz w:val="18"/>
              <w:szCs w:val="18"/>
              <w:lang w:val="en-US"/>
            </w:rPr>
          </w:pPr>
        </w:p>
        <w:p w:rsidR="00B82693" w:rsidRPr="00B82693" w:rsidRDefault="00716F50" w:rsidP="00A72AAE">
          <w:pPr>
            <w:widowControl/>
            <w:tabs>
              <w:tab w:val="left" w:pos="851"/>
            </w:tabs>
            <w:autoSpaceDE/>
            <w:autoSpaceDN/>
            <w:adjustRightInd/>
            <w:spacing w:line="360" w:lineRule="auto"/>
            <w:ind w:left="709" w:hanging="709"/>
            <w:jc w:val="both"/>
            <w:rPr>
              <w:rFonts w:eastAsiaTheme="minorHAnsi"/>
              <w:sz w:val="26"/>
              <w:szCs w:val="26"/>
              <w:lang w:val="en-US"/>
            </w:rPr>
          </w:pPr>
          <w:r>
            <w:rPr>
              <w:rFonts w:eastAsiaTheme="minorHAnsi"/>
              <w:sz w:val="26"/>
              <w:szCs w:val="26"/>
              <w:lang w:val="en-US"/>
            </w:rPr>
            <w:t>[</w:t>
          </w:r>
          <w:r w:rsidR="00EC2B50">
            <w:rPr>
              <w:rFonts w:eastAsiaTheme="minorHAnsi"/>
              <w:sz w:val="26"/>
              <w:szCs w:val="26"/>
              <w:lang w:val="en-US"/>
            </w:rPr>
            <w:t>31</w:t>
          </w:r>
          <w:r>
            <w:rPr>
              <w:rFonts w:eastAsiaTheme="minorHAnsi"/>
              <w:sz w:val="26"/>
              <w:szCs w:val="26"/>
              <w:lang w:val="en-US"/>
            </w:rPr>
            <w:t>]</w:t>
          </w:r>
          <w:r>
            <w:rPr>
              <w:rFonts w:eastAsiaTheme="minorHAnsi"/>
              <w:sz w:val="26"/>
              <w:szCs w:val="26"/>
              <w:lang w:val="en-US"/>
            </w:rPr>
            <w:tab/>
          </w:r>
          <w:r w:rsidR="00B82693" w:rsidRPr="00B82693">
            <w:rPr>
              <w:rFonts w:eastAsiaTheme="minorHAnsi"/>
              <w:sz w:val="26"/>
              <w:szCs w:val="26"/>
              <w:lang w:val="en-US"/>
            </w:rPr>
            <w:t xml:space="preserve">The fluctuation of prices in the </w:t>
          </w:r>
          <w:r w:rsidR="00661579">
            <w:rPr>
              <w:rFonts w:eastAsiaTheme="minorHAnsi"/>
              <w:sz w:val="26"/>
              <w:szCs w:val="26"/>
              <w:lang w:val="en-US"/>
            </w:rPr>
            <w:t>c</w:t>
          </w:r>
          <w:r w:rsidR="00B82693" w:rsidRPr="00B82693">
            <w:rPr>
              <w:rFonts w:eastAsiaTheme="minorHAnsi"/>
              <w:sz w:val="26"/>
              <w:szCs w:val="26"/>
              <w:lang w:val="en-US"/>
            </w:rPr>
            <w:t>ountry within 4 years is small. We would consider that the purchase price quoted in the Deed of Transfer signed by the Appellant and registered at the Lands Registry was likely to be, in the circumstances, a fast-riddance underhand sale at a giveaway price of SRs 750,000. However, there is no cross-appeal for us to determine this and, if found true, to increase the award. This ground also fails.</w:t>
          </w:r>
        </w:p>
        <w:p w:rsidR="00B82693" w:rsidRPr="00B82693" w:rsidRDefault="00B82693" w:rsidP="00A72AAE">
          <w:pPr>
            <w:widowControl/>
            <w:tabs>
              <w:tab w:val="left" w:pos="851"/>
            </w:tabs>
            <w:autoSpaceDE/>
            <w:autoSpaceDN/>
            <w:adjustRightInd/>
            <w:spacing w:line="360" w:lineRule="auto"/>
            <w:ind w:left="709" w:hanging="709"/>
            <w:jc w:val="both"/>
            <w:rPr>
              <w:rFonts w:eastAsiaTheme="minorHAnsi"/>
              <w:sz w:val="18"/>
              <w:szCs w:val="18"/>
              <w:lang w:val="en-US"/>
            </w:rPr>
          </w:pPr>
        </w:p>
        <w:p w:rsidR="007E5910" w:rsidRDefault="00716F50" w:rsidP="00A72AAE">
          <w:pPr>
            <w:widowControl/>
            <w:tabs>
              <w:tab w:val="left" w:pos="851"/>
            </w:tabs>
            <w:autoSpaceDE/>
            <w:autoSpaceDN/>
            <w:adjustRightInd/>
            <w:spacing w:line="360" w:lineRule="auto"/>
            <w:ind w:left="709" w:hanging="709"/>
            <w:jc w:val="both"/>
            <w:rPr>
              <w:rFonts w:eastAsiaTheme="minorHAnsi"/>
              <w:sz w:val="26"/>
              <w:szCs w:val="26"/>
              <w:lang w:val="en-US"/>
            </w:rPr>
          </w:pPr>
          <w:r>
            <w:rPr>
              <w:rFonts w:eastAsiaTheme="minorHAnsi"/>
              <w:sz w:val="26"/>
              <w:szCs w:val="26"/>
              <w:lang w:val="en-US"/>
            </w:rPr>
            <w:t>[</w:t>
          </w:r>
          <w:r w:rsidR="00EC2B50">
            <w:rPr>
              <w:rFonts w:eastAsiaTheme="minorHAnsi"/>
              <w:sz w:val="26"/>
              <w:szCs w:val="26"/>
              <w:lang w:val="en-US"/>
            </w:rPr>
            <w:t>32</w:t>
          </w:r>
          <w:r>
            <w:rPr>
              <w:rFonts w:eastAsiaTheme="minorHAnsi"/>
              <w:sz w:val="26"/>
              <w:szCs w:val="26"/>
              <w:lang w:val="en-US"/>
            </w:rPr>
            <w:t>]</w:t>
          </w:r>
          <w:r>
            <w:rPr>
              <w:rFonts w:eastAsiaTheme="minorHAnsi"/>
              <w:sz w:val="26"/>
              <w:szCs w:val="26"/>
              <w:lang w:val="en-US"/>
            </w:rPr>
            <w:tab/>
          </w:r>
          <w:r w:rsidR="00537785" w:rsidRPr="00B82693">
            <w:rPr>
              <w:rFonts w:eastAsiaTheme="minorHAnsi"/>
              <w:sz w:val="26"/>
              <w:szCs w:val="26"/>
              <w:lang w:val="en-US"/>
            </w:rPr>
            <w:t>We further find it prudent to mention that for quite some time the cause of concubines in the country has been a cause of concern for the courts. As the Chief Justice rightly observed in a recent paper</w:t>
          </w:r>
          <w:r w:rsidR="007E5910">
            <w:rPr>
              <w:rFonts w:eastAsiaTheme="minorHAnsi"/>
              <w:sz w:val="26"/>
              <w:szCs w:val="26"/>
              <w:lang w:val="en-US"/>
            </w:rPr>
            <w:t>,</w:t>
          </w:r>
          <w:r w:rsidR="00537785" w:rsidRPr="00B82693">
            <w:rPr>
              <w:rFonts w:eastAsiaTheme="minorHAnsi"/>
              <w:sz w:val="26"/>
              <w:szCs w:val="26"/>
              <w:lang w:val="en-US"/>
            </w:rPr>
            <w:t xml:space="preserve"> </w:t>
          </w:r>
        </w:p>
        <w:p w:rsidR="007E5910" w:rsidRDefault="00537785" w:rsidP="007E5910">
          <w:pPr>
            <w:widowControl/>
            <w:tabs>
              <w:tab w:val="left" w:pos="851"/>
            </w:tabs>
            <w:autoSpaceDE/>
            <w:autoSpaceDN/>
            <w:adjustRightInd/>
            <w:spacing w:line="360" w:lineRule="auto"/>
            <w:ind w:left="709"/>
            <w:jc w:val="both"/>
            <w:rPr>
              <w:rFonts w:eastAsiaTheme="minorHAnsi"/>
              <w:i/>
              <w:sz w:val="26"/>
              <w:szCs w:val="26"/>
              <w:lang w:val="en-US"/>
            </w:rPr>
          </w:pPr>
          <w:r w:rsidRPr="00B82693">
            <w:rPr>
              <w:rFonts w:eastAsiaTheme="minorHAnsi"/>
              <w:i/>
              <w:sz w:val="26"/>
              <w:szCs w:val="26"/>
              <w:lang w:val="en-US"/>
            </w:rPr>
            <w:t>“Legal remedies are not provided in statute directly for unmarried parties… The remedies are as clear as mud</w:t>
          </w:r>
          <w:r w:rsidR="007E5910">
            <w:rPr>
              <w:rFonts w:eastAsiaTheme="minorHAnsi"/>
              <w:i/>
              <w:sz w:val="26"/>
              <w:szCs w:val="26"/>
              <w:lang w:val="en-US"/>
            </w:rPr>
            <w:t xml:space="preserve"> - </w:t>
          </w:r>
          <w:r w:rsidRPr="00B82693">
            <w:rPr>
              <w:rFonts w:eastAsiaTheme="minorHAnsi"/>
              <w:i/>
              <w:sz w:val="26"/>
              <w:szCs w:val="26"/>
              <w:lang w:val="en-US"/>
            </w:rPr>
            <w:t xml:space="preserve">uncertain, unclear and unfair.” </w:t>
          </w:r>
          <w:r w:rsidR="007E5910">
            <w:rPr>
              <w:rFonts w:eastAsiaTheme="minorHAnsi"/>
              <w:i/>
              <w:sz w:val="26"/>
              <w:szCs w:val="26"/>
              <w:lang w:val="en-US"/>
            </w:rPr>
            <w:t xml:space="preserve">(Right to equal protection </w:t>
          </w:r>
          <w:r w:rsidR="007E5910" w:rsidRPr="00B82693">
            <w:rPr>
              <w:rFonts w:eastAsiaTheme="minorHAnsi"/>
              <w:i/>
              <w:sz w:val="26"/>
              <w:szCs w:val="26"/>
              <w:lang w:val="en-US"/>
            </w:rPr>
            <w:t>of the law or equality before the law</w:t>
          </w:r>
          <w:r w:rsidR="007E5910">
            <w:rPr>
              <w:rFonts w:eastAsiaTheme="minorHAnsi"/>
              <w:i/>
              <w:sz w:val="26"/>
              <w:szCs w:val="26"/>
              <w:lang w:val="en-US"/>
            </w:rPr>
            <w:t>).</w:t>
          </w:r>
        </w:p>
        <w:p w:rsidR="007E5910" w:rsidRDefault="007E5910" w:rsidP="007E5910">
          <w:pPr>
            <w:widowControl/>
            <w:tabs>
              <w:tab w:val="left" w:pos="851"/>
            </w:tabs>
            <w:autoSpaceDE/>
            <w:autoSpaceDN/>
            <w:adjustRightInd/>
            <w:spacing w:line="360" w:lineRule="auto"/>
            <w:ind w:left="709"/>
            <w:jc w:val="both"/>
            <w:rPr>
              <w:rFonts w:eastAsiaTheme="minorHAnsi"/>
              <w:i/>
              <w:sz w:val="26"/>
              <w:szCs w:val="26"/>
              <w:lang w:val="en-US"/>
            </w:rPr>
          </w:pPr>
        </w:p>
        <w:p w:rsidR="00537785" w:rsidRDefault="007E5910" w:rsidP="007E5910">
          <w:pPr>
            <w:widowControl/>
            <w:tabs>
              <w:tab w:val="left" w:pos="709"/>
            </w:tabs>
            <w:autoSpaceDE/>
            <w:autoSpaceDN/>
            <w:adjustRightInd/>
            <w:spacing w:line="360" w:lineRule="auto"/>
            <w:ind w:left="709" w:hanging="709"/>
            <w:jc w:val="both"/>
            <w:rPr>
              <w:rFonts w:eastAsiaTheme="minorHAnsi"/>
              <w:sz w:val="26"/>
              <w:szCs w:val="26"/>
              <w:lang w:val="en-US"/>
            </w:rPr>
          </w:pPr>
          <w:r w:rsidRPr="007E5910">
            <w:rPr>
              <w:rFonts w:eastAsiaTheme="minorHAnsi"/>
              <w:sz w:val="26"/>
              <w:szCs w:val="26"/>
              <w:lang w:val="en-US"/>
            </w:rPr>
            <w:t>[33]</w:t>
          </w:r>
          <w:r>
            <w:rPr>
              <w:rFonts w:eastAsiaTheme="minorHAnsi"/>
              <w:i/>
              <w:sz w:val="26"/>
              <w:szCs w:val="26"/>
              <w:lang w:val="en-US"/>
            </w:rPr>
            <w:tab/>
          </w:r>
          <w:r w:rsidR="00537785" w:rsidRPr="00B82693">
            <w:rPr>
              <w:rFonts w:eastAsiaTheme="minorHAnsi"/>
              <w:sz w:val="26"/>
              <w:szCs w:val="26"/>
              <w:lang w:val="en-US"/>
            </w:rPr>
            <w:t xml:space="preserve">Our hope is that in </w:t>
          </w:r>
          <w:r w:rsidR="00537785">
            <w:rPr>
              <w:rFonts w:eastAsiaTheme="minorHAnsi"/>
              <w:sz w:val="26"/>
              <w:szCs w:val="26"/>
              <w:lang w:val="en-US"/>
            </w:rPr>
            <w:t>the new revised</w:t>
          </w:r>
          <w:r w:rsidR="00537785" w:rsidRPr="00B82693">
            <w:rPr>
              <w:rFonts w:eastAsiaTheme="minorHAnsi"/>
              <w:sz w:val="26"/>
              <w:szCs w:val="26"/>
              <w:lang w:val="en-US"/>
            </w:rPr>
            <w:t xml:space="preserve"> Civil Code, there will be a provision for equity </w:t>
          </w:r>
          <w:r w:rsidR="00537785">
            <w:rPr>
              <w:rFonts w:eastAsiaTheme="minorHAnsi"/>
              <w:sz w:val="26"/>
              <w:szCs w:val="26"/>
              <w:lang w:val="en-US"/>
            </w:rPr>
            <w:t>in</w:t>
          </w:r>
          <w:r w:rsidR="00537785" w:rsidRPr="00B82693">
            <w:rPr>
              <w:rFonts w:eastAsiaTheme="minorHAnsi"/>
              <w:sz w:val="26"/>
              <w:szCs w:val="26"/>
              <w:lang w:val="en-US"/>
            </w:rPr>
            <w:t xml:space="preserve"> the managemen</w:t>
          </w:r>
          <w:r w:rsidR="00537785">
            <w:rPr>
              <w:rFonts w:eastAsiaTheme="minorHAnsi"/>
              <w:sz w:val="26"/>
              <w:szCs w:val="26"/>
              <w:lang w:val="en-US"/>
            </w:rPr>
            <w:t>t of assets that accrue when parties live together in concubinage relationships.</w:t>
          </w:r>
        </w:p>
        <w:p w:rsidR="00537785" w:rsidRDefault="00537785" w:rsidP="00A72AAE">
          <w:pPr>
            <w:widowControl/>
            <w:tabs>
              <w:tab w:val="left" w:pos="851"/>
            </w:tabs>
            <w:autoSpaceDE/>
            <w:autoSpaceDN/>
            <w:adjustRightInd/>
            <w:spacing w:line="360" w:lineRule="auto"/>
            <w:ind w:left="709" w:hanging="709"/>
            <w:jc w:val="both"/>
            <w:rPr>
              <w:rFonts w:eastAsiaTheme="minorHAnsi"/>
              <w:sz w:val="26"/>
              <w:szCs w:val="26"/>
              <w:lang w:val="en-US"/>
            </w:rPr>
          </w:pPr>
        </w:p>
        <w:p w:rsidR="00B82693" w:rsidRPr="00B82693" w:rsidRDefault="00537785" w:rsidP="00A72AAE">
          <w:pPr>
            <w:widowControl/>
            <w:tabs>
              <w:tab w:val="left" w:pos="851"/>
            </w:tabs>
            <w:autoSpaceDE/>
            <w:autoSpaceDN/>
            <w:adjustRightInd/>
            <w:spacing w:line="360" w:lineRule="auto"/>
            <w:ind w:left="709" w:hanging="709"/>
            <w:jc w:val="both"/>
            <w:rPr>
              <w:rFonts w:eastAsiaTheme="minorHAnsi"/>
              <w:sz w:val="26"/>
              <w:szCs w:val="26"/>
              <w:lang w:val="en-US"/>
            </w:rPr>
          </w:pPr>
          <w:r>
            <w:rPr>
              <w:rFonts w:eastAsiaTheme="minorHAnsi"/>
              <w:sz w:val="26"/>
              <w:szCs w:val="26"/>
              <w:lang w:val="en-US"/>
            </w:rPr>
            <w:t>[3</w:t>
          </w:r>
          <w:r w:rsidR="00163C73">
            <w:rPr>
              <w:rFonts w:eastAsiaTheme="minorHAnsi"/>
              <w:sz w:val="26"/>
              <w:szCs w:val="26"/>
              <w:lang w:val="en-US"/>
            </w:rPr>
            <w:t>4</w:t>
          </w:r>
          <w:r>
            <w:rPr>
              <w:rFonts w:eastAsiaTheme="minorHAnsi"/>
              <w:sz w:val="26"/>
              <w:szCs w:val="26"/>
              <w:lang w:val="en-US"/>
            </w:rPr>
            <w:t>]</w:t>
          </w:r>
          <w:r>
            <w:rPr>
              <w:rFonts w:eastAsiaTheme="minorHAnsi"/>
              <w:sz w:val="26"/>
              <w:szCs w:val="26"/>
              <w:lang w:val="en-US"/>
            </w:rPr>
            <w:tab/>
          </w:r>
          <w:r w:rsidR="00B82693" w:rsidRPr="00B82693">
            <w:rPr>
              <w:rFonts w:eastAsiaTheme="minorHAnsi"/>
              <w:sz w:val="26"/>
              <w:szCs w:val="26"/>
              <w:lang w:val="en-US"/>
            </w:rPr>
            <w:t xml:space="preserve">We find no merit in any of the grounds of the appeal, and the submissions of the Appellant. We consequently </w:t>
          </w:r>
          <w:bookmarkStart w:id="1" w:name="_GoBack"/>
          <w:bookmarkEnd w:id="1"/>
          <w:r w:rsidR="00B82693" w:rsidRPr="00B82693">
            <w:rPr>
              <w:rFonts w:eastAsiaTheme="minorHAnsi"/>
              <w:sz w:val="26"/>
              <w:szCs w:val="26"/>
              <w:lang w:val="en-US"/>
            </w:rPr>
            <w:t>dismiss the appeal with costs</w:t>
          </w:r>
          <w:r w:rsidR="005102E9">
            <w:rPr>
              <w:rFonts w:eastAsiaTheme="minorHAnsi"/>
              <w:sz w:val="26"/>
              <w:szCs w:val="26"/>
              <w:lang w:val="en-US"/>
            </w:rPr>
            <w:t xml:space="preserve"> and interest</w:t>
          </w:r>
          <w:r w:rsidR="00B82693" w:rsidRPr="00B82693">
            <w:rPr>
              <w:rFonts w:eastAsiaTheme="minorHAnsi"/>
              <w:sz w:val="26"/>
              <w:szCs w:val="26"/>
              <w:lang w:val="en-US"/>
            </w:rPr>
            <w:t xml:space="preserve"> to the Respondent.</w:t>
          </w:r>
        </w:p>
        <w:p w:rsidR="00B82693" w:rsidRPr="00B82693" w:rsidRDefault="00B82693" w:rsidP="00A72AAE">
          <w:pPr>
            <w:widowControl/>
            <w:tabs>
              <w:tab w:val="left" w:pos="851"/>
            </w:tabs>
            <w:autoSpaceDE/>
            <w:autoSpaceDN/>
            <w:adjustRightInd/>
            <w:spacing w:line="360" w:lineRule="auto"/>
            <w:ind w:left="709" w:hanging="709"/>
            <w:jc w:val="both"/>
            <w:rPr>
              <w:rFonts w:eastAsiaTheme="minorHAnsi"/>
              <w:sz w:val="18"/>
              <w:szCs w:val="18"/>
              <w:lang w:val="en-US"/>
            </w:rPr>
          </w:pPr>
        </w:p>
        <w:p w:rsidR="008B77A3" w:rsidRDefault="008B77A3" w:rsidP="00661579">
          <w:pPr>
            <w:widowControl/>
            <w:tabs>
              <w:tab w:val="left" w:pos="851"/>
            </w:tabs>
            <w:autoSpaceDE/>
            <w:autoSpaceDN/>
            <w:adjustRightInd/>
            <w:spacing w:line="360" w:lineRule="auto"/>
            <w:ind w:left="709" w:hanging="709"/>
            <w:jc w:val="both"/>
            <w:rPr>
              <w:rFonts w:eastAsiaTheme="minorHAnsi"/>
              <w:sz w:val="26"/>
              <w:szCs w:val="26"/>
              <w:lang w:val="en-US"/>
            </w:rPr>
          </w:pPr>
        </w:p>
        <w:p w:rsidR="004F050B" w:rsidRPr="00D72E3A" w:rsidRDefault="004F050B" w:rsidP="00F85D51">
          <w:pPr>
            <w:pStyle w:val="ListParagraph"/>
            <w:spacing w:line="360" w:lineRule="auto"/>
            <w:ind w:left="709" w:hanging="709"/>
            <w:jc w:val="both"/>
            <w:rPr>
              <w:i/>
              <w:sz w:val="26"/>
              <w:szCs w:val="26"/>
              <w:lang w:val="en-US"/>
            </w:rPr>
          </w:pPr>
        </w:p>
        <w:p w:rsidR="004F050B" w:rsidRPr="00D72E3A" w:rsidRDefault="004F050B" w:rsidP="004F050B">
          <w:pPr>
            <w:rPr>
              <w:sz w:val="26"/>
              <w:szCs w:val="26"/>
              <w:lang w:val="en-US"/>
            </w:rPr>
          </w:pPr>
        </w:p>
        <w:p w:rsidR="00A43EC4" w:rsidRDefault="001645A2" w:rsidP="00661579">
          <w:pPr>
            <w:widowControl/>
            <w:tabs>
              <w:tab w:val="left" w:pos="851"/>
            </w:tabs>
            <w:autoSpaceDE/>
            <w:autoSpaceDN/>
            <w:adjustRightInd/>
            <w:spacing w:line="360" w:lineRule="auto"/>
            <w:ind w:left="709" w:hanging="709"/>
            <w:jc w:val="both"/>
          </w:pPr>
          <w:r w:rsidRPr="00D72E3A">
            <w:rPr>
              <w:rFonts w:eastAsiaTheme="minorHAnsi"/>
              <w:sz w:val="26"/>
              <w:szCs w:val="26"/>
              <w:lang w:val="en-US"/>
            </w:rPr>
            <w:tab/>
          </w:r>
        </w:p>
      </w:sdtContent>
    </w:sdt>
    <w:p w:rsidR="003B020A" w:rsidRDefault="003B020A" w:rsidP="003B020A"/>
    <w:p w:rsidR="003B020A" w:rsidRDefault="003B020A" w:rsidP="003B020A"/>
    <w:p w:rsidR="003B020A" w:rsidRDefault="003B020A" w:rsidP="003B020A"/>
    <w:p w:rsidR="003B020A" w:rsidRDefault="003B020A" w:rsidP="003B020A"/>
    <w:p w:rsidR="003B020A" w:rsidRPr="003B020A" w:rsidRDefault="003B020A" w:rsidP="003B020A"/>
    <w:p w:rsidR="003B020A" w:rsidRDefault="003B020A" w:rsidP="003B020A"/>
    <w:p w:rsidR="00AD63F9" w:rsidRPr="00BD7752" w:rsidRDefault="00E43928" w:rsidP="00AD63F9">
      <w:pPr>
        <w:spacing w:before="120" w:line="480" w:lineRule="auto"/>
        <w:rPr>
          <w:b/>
          <w:sz w:val="24"/>
          <w:szCs w:val="24"/>
        </w:rPr>
      </w:pPr>
      <w:sdt>
        <w:sdtPr>
          <w:rPr>
            <w:b/>
            <w:sz w:val="28"/>
            <w:szCs w:val="28"/>
          </w:rPr>
          <w:id w:val="22920303"/>
          <w:placeholder>
            <w:docPart w:val="D3E02C3B1C164C9D8B293A4000B4382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A0CB1">
            <w:rPr>
              <w:b/>
              <w:sz w:val="28"/>
              <w:szCs w:val="28"/>
            </w:rPr>
            <w:t>F. MacGregor (PCA)</w:t>
          </w:r>
        </w:sdtContent>
      </w:sdt>
    </w:p>
    <w:sdt>
      <w:sdtPr>
        <w:rPr>
          <w:b/>
          <w:sz w:val="24"/>
          <w:szCs w:val="24"/>
        </w:rPr>
        <w:id w:val="4919265"/>
        <w:placeholder>
          <w:docPart w:val="CA8851002BA74442BF4BA9C3EAC9D96A"/>
        </w:placeholder>
        <w:docPartList>
          <w:docPartGallery w:val="Quick Parts"/>
        </w:docPartList>
      </w:sdtPr>
      <w:sdtEndPr/>
      <w:sdtContent>
        <w:p w:rsidR="00AD63F9" w:rsidRPr="00681C76" w:rsidRDefault="00E43928" w:rsidP="00AD63F9">
          <w:pPr>
            <w:spacing w:before="360" w:after="240" w:line="480" w:lineRule="auto"/>
            <w:rPr>
              <w:b/>
              <w:sz w:val="24"/>
              <w:szCs w:val="24"/>
            </w:rPr>
          </w:pPr>
          <w:sdt>
            <w:sdtPr>
              <w:rPr>
                <w:b/>
                <w:sz w:val="24"/>
                <w:szCs w:val="24"/>
              </w:rPr>
              <w:id w:val="4919266"/>
              <w:lock w:val="contentLocked"/>
              <w:placeholder>
                <w:docPart w:val="674625B3789447E1B72C439BCC5CA8EF"/>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C506F89AB71F4B6F85B9F29458EB8CA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D610D">
                <w:rPr>
                  <w:sz w:val="24"/>
                  <w:szCs w:val="24"/>
                </w:rPr>
                <w:t>S. Domah (J.A)</w:t>
              </w:r>
            </w:sdtContent>
          </w:sdt>
        </w:p>
      </w:sdtContent>
    </w:sdt>
    <w:sdt>
      <w:sdtPr>
        <w:rPr>
          <w:b/>
          <w:sz w:val="24"/>
          <w:szCs w:val="24"/>
        </w:rPr>
        <w:id w:val="4919458"/>
        <w:placeholder>
          <w:docPart w:val="6B4936740B724DC8B14890F5FF951EC6"/>
        </w:placeholder>
        <w:docPartList>
          <w:docPartGallery w:val="Quick Parts"/>
        </w:docPartList>
      </w:sdtPr>
      <w:sdtEndPr/>
      <w:sdtContent>
        <w:p w:rsidR="00AD63F9" w:rsidRPr="00681C76" w:rsidRDefault="00E43928" w:rsidP="00AD63F9">
          <w:pPr>
            <w:spacing w:before="360" w:after="240" w:line="480" w:lineRule="auto"/>
            <w:rPr>
              <w:b/>
              <w:sz w:val="24"/>
              <w:szCs w:val="24"/>
            </w:rPr>
          </w:pPr>
          <w:sdt>
            <w:sdtPr>
              <w:rPr>
                <w:b/>
                <w:sz w:val="24"/>
                <w:szCs w:val="24"/>
              </w:rPr>
              <w:id w:val="4919459"/>
              <w:lock w:val="contentLocked"/>
              <w:placeholder>
                <w:docPart w:val="E026FF2827FA45208C59A6C5E3C8FC45"/>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A875AB0ECA794F749A9541EF62B2C4A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A0CB1">
                <w:rPr>
                  <w:sz w:val="24"/>
                  <w:szCs w:val="24"/>
                </w:rPr>
                <w:t>M. Twomey (J.A)</w:t>
              </w:r>
            </w:sdtContent>
          </w:sdt>
        </w:p>
      </w:sdtContent>
    </w:sdt>
    <w:p w:rsidR="0087722C" w:rsidRDefault="0087722C" w:rsidP="007F351F">
      <w:pPr>
        <w:rPr>
          <w:b/>
          <w:sz w:val="28"/>
          <w:szCs w:val="28"/>
        </w:rPr>
      </w:pPr>
    </w:p>
    <w:p w:rsidR="00681C76" w:rsidRDefault="00E43928" w:rsidP="00A43EC4">
      <w:pPr>
        <w:pStyle w:val="ListParagraph"/>
        <w:widowControl/>
        <w:autoSpaceDE/>
        <w:autoSpaceDN/>
        <w:adjustRightInd/>
        <w:ind w:left="0" w:right="-810"/>
        <w:contextualSpacing w:val="0"/>
        <w:jc w:val="both"/>
        <w:rPr>
          <w:sz w:val="24"/>
          <w:szCs w:val="24"/>
        </w:rPr>
      </w:pPr>
      <w:sdt>
        <w:sdtPr>
          <w:rPr>
            <w:sz w:val="24"/>
            <w:szCs w:val="24"/>
          </w:rPr>
          <w:id w:val="8972175"/>
          <w:lock w:val="contentLocked"/>
          <w:placeholder>
            <w:docPart w:val="29C584C699144A32B6B88EDBE3E1D0F2"/>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80C1E295CA8249B3A2D47E582A2B5093"/>
          </w:placeholder>
          <w:date w:fullDate="2016-04-22T00:00:00Z">
            <w:dateFormat w:val="dd MMMM yyyy"/>
            <w:lid w:val="en-GB"/>
            <w:storeMappedDataAs w:val="dateTime"/>
            <w:calendar w:val="gregorian"/>
          </w:date>
        </w:sdtPr>
        <w:sdtEndPr/>
        <w:sdtContent>
          <w:r w:rsidR="00A43EC4">
            <w:rPr>
              <w:sz w:val="24"/>
              <w:szCs w:val="24"/>
            </w:rPr>
            <w:t>22 April 2016</w:t>
          </w:r>
        </w:sdtContent>
      </w:sdt>
    </w:p>
    <w:p w:rsidR="00EB061E" w:rsidRDefault="00EB061E" w:rsidP="00A43EC4">
      <w:pPr>
        <w:pStyle w:val="ListParagraph"/>
        <w:widowControl/>
        <w:autoSpaceDE/>
        <w:autoSpaceDN/>
        <w:adjustRightInd/>
        <w:ind w:left="0" w:right="-810"/>
        <w:contextualSpacing w:val="0"/>
        <w:jc w:val="both"/>
        <w:rPr>
          <w:sz w:val="24"/>
          <w:szCs w:val="24"/>
        </w:rPr>
      </w:pPr>
    </w:p>
    <w:p w:rsidR="00C11EC7" w:rsidRDefault="00C11EC7" w:rsidP="00A43EC4">
      <w:pPr>
        <w:pStyle w:val="ListParagraph"/>
        <w:widowControl/>
        <w:autoSpaceDE/>
        <w:autoSpaceDN/>
        <w:adjustRightInd/>
        <w:ind w:left="0" w:right="-810"/>
        <w:contextualSpacing w:val="0"/>
        <w:jc w:val="both"/>
        <w:rPr>
          <w:sz w:val="24"/>
          <w:szCs w:val="24"/>
        </w:rPr>
      </w:pPr>
    </w:p>
    <w:p w:rsidR="00C11EC7" w:rsidRDefault="00C11EC7" w:rsidP="00A43EC4">
      <w:pPr>
        <w:pStyle w:val="ListParagraph"/>
        <w:widowControl/>
        <w:autoSpaceDE/>
        <w:autoSpaceDN/>
        <w:adjustRightInd/>
        <w:ind w:left="0" w:right="-810"/>
        <w:contextualSpacing w:val="0"/>
        <w:jc w:val="both"/>
        <w:rPr>
          <w:sz w:val="24"/>
          <w:szCs w:val="24"/>
        </w:rPr>
      </w:pPr>
    </w:p>
    <w:p w:rsidR="00C11EC7" w:rsidRDefault="00C11EC7" w:rsidP="00A43EC4">
      <w:pPr>
        <w:pStyle w:val="ListParagraph"/>
        <w:widowControl/>
        <w:autoSpaceDE/>
        <w:autoSpaceDN/>
        <w:adjustRightInd/>
        <w:ind w:left="0" w:right="-810"/>
        <w:contextualSpacing w:val="0"/>
        <w:jc w:val="both"/>
        <w:rPr>
          <w:sz w:val="24"/>
          <w:szCs w:val="24"/>
        </w:rPr>
      </w:pPr>
    </w:p>
    <w:p w:rsidR="00C11EC7" w:rsidRDefault="00C11EC7" w:rsidP="00A43EC4">
      <w:pPr>
        <w:pStyle w:val="ListParagraph"/>
        <w:widowControl/>
        <w:autoSpaceDE/>
        <w:autoSpaceDN/>
        <w:adjustRightInd/>
        <w:ind w:left="0" w:right="-810"/>
        <w:contextualSpacing w:val="0"/>
        <w:jc w:val="both"/>
        <w:rPr>
          <w:sz w:val="24"/>
          <w:szCs w:val="24"/>
        </w:rPr>
      </w:pPr>
    </w:p>
    <w:p w:rsidR="00C11EC7" w:rsidRDefault="00C11EC7" w:rsidP="00A43EC4">
      <w:pPr>
        <w:pStyle w:val="ListParagraph"/>
        <w:widowControl/>
        <w:autoSpaceDE/>
        <w:autoSpaceDN/>
        <w:adjustRightInd/>
        <w:ind w:left="0" w:right="-810"/>
        <w:contextualSpacing w:val="0"/>
        <w:jc w:val="both"/>
        <w:rPr>
          <w:sz w:val="24"/>
          <w:szCs w:val="24"/>
        </w:rPr>
      </w:pPr>
    </w:p>
    <w:p w:rsidR="00C11EC7" w:rsidRDefault="00C11EC7" w:rsidP="00A43EC4">
      <w:pPr>
        <w:pStyle w:val="ListParagraph"/>
        <w:widowControl/>
        <w:autoSpaceDE/>
        <w:autoSpaceDN/>
        <w:adjustRightInd/>
        <w:ind w:left="0" w:right="-810"/>
        <w:contextualSpacing w:val="0"/>
        <w:jc w:val="both"/>
        <w:rPr>
          <w:sz w:val="24"/>
          <w:szCs w:val="24"/>
        </w:rPr>
      </w:pPr>
    </w:p>
    <w:p w:rsidR="00C11EC7" w:rsidRDefault="00C11EC7" w:rsidP="00A43EC4">
      <w:pPr>
        <w:pStyle w:val="ListParagraph"/>
        <w:widowControl/>
        <w:autoSpaceDE/>
        <w:autoSpaceDN/>
        <w:adjustRightInd/>
        <w:ind w:left="0" w:right="-810"/>
        <w:contextualSpacing w:val="0"/>
        <w:jc w:val="both"/>
        <w:rPr>
          <w:sz w:val="24"/>
          <w:szCs w:val="24"/>
        </w:rPr>
      </w:pPr>
    </w:p>
    <w:p w:rsidR="00C11EC7" w:rsidRDefault="00C11EC7" w:rsidP="00A43EC4">
      <w:pPr>
        <w:pStyle w:val="ListParagraph"/>
        <w:widowControl/>
        <w:autoSpaceDE/>
        <w:autoSpaceDN/>
        <w:adjustRightInd/>
        <w:ind w:left="0" w:right="-810"/>
        <w:contextualSpacing w:val="0"/>
        <w:jc w:val="both"/>
        <w:rPr>
          <w:sz w:val="24"/>
          <w:szCs w:val="24"/>
        </w:rPr>
      </w:pPr>
    </w:p>
    <w:p w:rsidR="00C11EC7" w:rsidRDefault="00C11EC7" w:rsidP="00A43EC4">
      <w:pPr>
        <w:pStyle w:val="ListParagraph"/>
        <w:widowControl/>
        <w:autoSpaceDE/>
        <w:autoSpaceDN/>
        <w:adjustRightInd/>
        <w:ind w:left="0" w:right="-810"/>
        <w:contextualSpacing w:val="0"/>
        <w:jc w:val="both"/>
        <w:rPr>
          <w:sz w:val="24"/>
          <w:szCs w:val="24"/>
        </w:rPr>
      </w:pPr>
    </w:p>
    <w:sectPr w:rsidR="00C11EC7"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928" w:rsidRDefault="00E43928" w:rsidP="00DB6D34">
      <w:r>
        <w:separator/>
      </w:r>
    </w:p>
  </w:endnote>
  <w:endnote w:type="continuationSeparator" w:id="0">
    <w:p w:rsidR="00E43928" w:rsidRDefault="00E4392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724703"/>
      <w:docPartObj>
        <w:docPartGallery w:val="Page Numbers (Bottom of Page)"/>
        <w:docPartUnique/>
      </w:docPartObj>
    </w:sdtPr>
    <w:sdtEndPr>
      <w:rPr>
        <w:noProof/>
      </w:rPr>
    </w:sdtEndPr>
    <w:sdtContent>
      <w:p w:rsidR="002F2629" w:rsidRDefault="002F2629">
        <w:pPr>
          <w:pStyle w:val="Footer"/>
          <w:jc w:val="center"/>
        </w:pPr>
        <w:r>
          <w:fldChar w:fldCharType="begin"/>
        </w:r>
        <w:r>
          <w:instrText xml:space="preserve"> PAGE   \* MERGEFORMAT </w:instrText>
        </w:r>
        <w:r>
          <w:fldChar w:fldCharType="separate"/>
        </w:r>
        <w:r w:rsidR="005C3A60">
          <w:rPr>
            <w:noProof/>
          </w:rPr>
          <w:t>10</w:t>
        </w:r>
        <w:r>
          <w:rPr>
            <w:noProof/>
          </w:rPr>
          <w:fldChar w:fldCharType="end"/>
        </w:r>
      </w:p>
    </w:sdtContent>
  </w:sdt>
  <w:p w:rsidR="00CF0D1C" w:rsidRDefault="00CF0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928" w:rsidRDefault="00E43928" w:rsidP="00DB6D34">
      <w:r>
        <w:separator/>
      </w:r>
    </w:p>
  </w:footnote>
  <w:footnote w:type="continuationSeparator" w:id="0">
    <w:p w:rsidR="00E43928" w:rsidRDefault="00E43928" w:rsidP="00DB6D34">
      <w:r>
        <w:continuationSeparator/>
      </w:r>
    </w:p>
  </w:footnote>
  <w:footnote w:id="1">
    <w:p w:rsidR="00CF0D1C" w:rsidRPr="003B672D" w:rsidRDefault="00CF0D1C" w:rsidP="00B82693">
      <w:pPr>
        <w:pStyle w:val="FootnoteText"/>
        <w:jc w:val="both"/>
        <w:rPr>
          <w:rFonts w:ascii="Bookman Old Style" w:hAnsi="Bookman Old Style"/>
        </w:rPr>
      </w:pPr>
      <w:r w:rsidRPr="003B672D">
        <w:rPr>
          <w:rStyle w:val="FootnoteReference"/>
          <w:rFonts w:ascii="Bookman Old Style" w:hAnsi="Bookman Old Style"/>
        </w:rPr>
        <w:footnoteRef/>
      </w:r>
      <w:r w:rsidRPr="003B672D">
        <w:rPr>
          <w:rFonts w:ascii="Bookman Old Style" w:hAnsi="Bookman Old Style"/>
        </w:rPr>
        <w:t xml:space="preserve"> See S Eiselen and G Pienaar Unjustified Enrichment, </w:t>
      </w:r>
    </w:p>
    <w:p w:rsidR="00CF0D1C" w:rsidRPr="003B672D" w:rsidRDefault="00CF0D1C" w:rsidP="00B82693">
      <w:pPr>
        <w:pStyle w:val="FootnoteText"/>
        <w:jc w:val="both"/>
        <w:rPr>
          <w:rFonts w:ascii="Bookman Old Style" w:hAnsi="Bookman Old Style" w:cs="Arial"/>
          <w:i/>
        </w:rPr>
      </w:pPr>
      <w:r w:rsidRPr="003B672D">
        <w:rPr>
          <w:rFonts w:ascii="Bookman Old Style" w:hAnsi="Bookman Old Style"/>
        </w:rPr>
        <w:t xml:space="preserve">Prof J C Sonnekus on </w:t>
      </w:r>
      <w:r w:rsidRPr="003B672D">
        <w:rPr>
          <w:rFonts w:ascii="Bookman Old Style" w:hAnsi="Bookman Old Style" w:cs="Arial"/>
          <w:i/>
        </w:rPr>
        <w:t>Unjustified Enrichment in South African Law and</w:t>
      </w:r>
    </w:p>
    <w:p w:rsidR="00CF0D1C" w:rsidRDefault="00CF0D1C" w:rsidP="00B82693">
      <w:pPr>
        <w:pStyle w:val="FootnoteText"/>
        <w:jc w:val="both"/>
      </w:pPr>
      <w:r w:rsidRPr="003B672D">
        <w:rPr>
          <w:rFonts w:ascii="Bookman Old Style" w:hAnsi="Bookman Old Style"/>
        </w:rPr>
        <w:t xml:space="preserve">Roman law of obligations as described by Prof Reinhard Zimmerman </w:t>
      </w:r>
      <w:r w:rsidRPr="003B672D">
        <w:rPr>
          <w:rFonts w:ascii="Bookman Old Style" w:hAnsi="Bookman Old Style" w:cs="Arial"/>
        </w:rPr>
        <w:t xml:space="preserve">in; </w:t>
      </w:r>
      <w:r w:rsidRPr="003B672D">
        <w:rPr>
          <w:rFonts w:ascii="Bookman Old Style" w:hAnsi="Bookman Old Style" w:cs="Arial"/>
          <w:i/>
        </w:rPr>
        <w:t xml:space="preserve">The Law of Obligations </w:t>
      </w:r>
      <w:r w:rsidRPr="003B672D">
        <w:rPr>
          <w:rFonts w:ascii="Bookman Old Style" w:hAnsi="Bookman Old Style" w:cs="Arial"/>
        </w:rPr>
        <w:t>at 896 and 899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3048F"/>
    <w:multiLevelType w:val="hybridMultilevel"/>
    <w:tmpl w:val="F2C40508"/>
    <w:lvl w:ilvl="0" w:tplc="47F267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032618"/>
    <w:multiLevelType w:val="hybridMultilevel"/>
    <w:tmpl w:val="39165F26"/>
    <w:lvl w:ilvl="0" w:tplc="0409001B">
      <w:start w:val="1"/>
      <w:numFmt w:val="lowerRoman"/>
      <w:lvlText w:val="%1."/>
      <w:lvlJc w:val="righ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0CB1"/>
    <w:rsid w:val="0000071D"/>
    <w:rsid w:val="000043B1"/>
    <w:rsid w:val="00005BEF"/>
    <w:rsid w:val="00017F12"/>
    <w:rsid w:val="0002497E"/>
    <w:rsid w:val="00030C81"/>
    <w:rsid w:val="0006489F"/>
    <w:rsid w:val="00075573"/>
    <w:rsid w:val="00091036"/>
    <w:rsid w:val="00097B9A"/>
    <w:rsid w:val="000A10B8"/>
    <w:rsid w:val="000C461C"/>
    <w:rsid w:val="000C5662"/>
    <w:rsid w:val="000C5AB2"/>
    <w:rsid w:val="000D1DD3"/>
    <w:rsid w:val="000E39A5"/>
    <w:rsid w:val="000E62C2"/>
    <w:rsid w:val="000E7400"/>
    <w:rsid w:val="000F1C37"/>
    <w:rsid w:val="001008BC"/>
    <w:rsid w:val="00101D12"/>
    <w:rsid w:val="00102EE1"/>
    <w:rsid w:val="00117CBF"/>
    <w:rsid w:val="00126A10"/>
    <w:rsid w:val="001376AB"/>
    <w:rsid w:val="00144612"/>
    <w:rsid w:val="00163C73"/>
    <w:rsid w:val="001645A2"/>
    <w:rsid w:val="0016510C"/>
    <w:rsid w:val="00171F06"/>
    <w:rsid w:val="00180158"/>
    <w:rsid w:val="00185139"/>
    <w:rsid w:val="00186F92"/>
    <w:rsid w:val="00187DC3"/>
    <w:rsid w:val="001909F3"/>
    <w:rsid w:val="00197E07"/>
    <w:rsid w:val="001A0CB1"/>
    <w:rsid w:val="001B495B"/>
    <w:rsid w:val="001B6E9A"/>
    <w:rsid w:val="001E3539"/>
    <w:rsid w:val="001E4ED8"/>
    <w:rsid w:val="001E576A"/>
    <w:rsid w:val="00201C0E"/>
    <w:rsid w:val="0020244B"/>
    <w:rsid w:val="00227E24"/>
    <w:rsid w:val="00231C17"/>
    <w:rsid w:val="00232F07"/>
    <w:rsid w:val="00236AAC"/>
    <w:rsid w:val="0024353F"/>
    <w:rsid w:val="00255775"/>
    <w:rsid w:val="00260567"/>
    <w:rsid w:val="0028244A"/>
    <w:rsid w:val="00290E14"/>
    <w:rsid w:val="002939B3"/>
    <w:rsid w:val="002A3555"/>
    <w:rsid w:val="002A7376"/>
    <w:rsid w:val="002B2255"/>
    <w:rsid w:val="002C0CC4"/>
    <w:rsid w:val="002C4762"/>
    <w:rsid w:val="002C7560"/>
    <w:rsid w:val="002D06AA"/>
    <w:rsid w:val="002D20FF"/>
    <w:rsid w:val="002D67FC"/>
    <w:rsid w:val="002E3A13"/>
    <w:rsid w:val="002E6612"/>
    <w:rsid w:val="002E6963"/>
    <w:rsid w:val="002E70F9"/>
    <w:rsid w:val="002F2629"/>
    <w:rsid w:val="002F3CDD"/>
    <w:rsid w:val="002F40A1"/>
    <w:rsid w:val="00301D88"/>
    <w:rsid w:val="00304E76"/>
    <w:rsid w:val="00315456"/>
    <w:rsid w:val="003647E7"/>
    <w:rsid w:val="0037270D"/>
    <w:rsid w:val="00377341"/>
    <w:rsid w:val="0038006D"/>
    <w:rsid w:val="003829CE"/>
    <w:rsid w:val="003838CC"/>
    <w:rsid w:val="003862CB"/>
    <w:rsid w:val="0038700C"/>
    <w:rsid w:val="003A059B"/>
    <w:rsid w:val="003B020A"/>
    <w:rsid w:val="003B0B51"/>
    <w:rsid w:val="003B461C"/>
    <w:rsid w:val="003B4C19"/>
    <w:rsid w:val="003C7D2D"/>
    <w:rsid w:val="003D58AA"/>
    <w:rsid w:val="003D7B97"/>
    <w:rsid w:val="003E2ABC"/>
    <w:rsid w:val="003F0F8D"/>
    <w:rsid w:val="00410FD9"/>
    <w:rsid w:val="004156B9"/>
    <w:rsid w:val="004217B9"/>
    <w:rsid w:val="00422293"/>
    <w:rsid w:val="00445BFA"/>
    <w:rsid w:val="00451A28"/>
    <w:rsid w:val="00452BB6"/>
    <w:rsid w:val="0046133B"/>
    <w:rsid w:val="004639C0"/>
    <w:rsid w:val="004706DB"/>
    <w:rsid w:val="00471208"/>
    <w:rsid w:val="004738B5"/>
    <w:rsid w:val="004873AB"/>
    <w:rsid w:val="004A2A8B"/>
    <w:rsid w:val="004B76F8"/>
    <w:rsid w:val="004C0678"/>
    <w:rsid w:val="004C3D80"/>
    <w:rsid w:val="004F050B"/>
    <w:rsid w:val="004F2B34"/>
    <w:rsid w:val="004F3823"/>
    <w:rsid w:val="004F409A"/>
    <w:rsid w:val="00503E49"/>
    <w:rsid w:val="005102E9"/>
    <w:rsid w:val="0051033B"/>
    <w:rsid w:val="005207C8"/>
    <w:rsid w:val="00527203"/>
    <w:rsid w:val="00530663"/>
    <w:rsid w:val="00537785"/>
    <w:rsid w:val="005460DE"/>
    <w:rsid w:val="00547C35"/>
    <w:rsid w:val="0055036F"/>
    <w:rsid w:val="00550D80"/>
    <w:rsid w:val="005514D6"/>
    <w:rsid w:val="00552704"/>
    <w:rsid w:val="00560A16"/>
    <w:rsid w:val="0056460A"/>
    <w:rsid w:val="00572AB3"/>
    <w:rsid w:val="00577080"/>
    <w:rsid w:val="00577707"/>
    <w:rsid w:val="005836AC"/>
    <w:rsid w:val="00583C6D"/>
    <w:rsid w:val="00584583"/>
    <w:rsid w:val="00594FAC"/>
    <w:rsid w:val="005C3A60"/>
    <w:rsid w:val="005C6B03"/>
    <w:rsid w:val="005D5DB1"/>
    <w:rsid w:val="005F3AAB"/>
    <w:rsid w:val="005F5FB0"/>
    <w:rsid w:val="00606587"/>
    <w:rsid w:val="00606EEA"/>
    <w:rsid w:val="00616597"/>
    <w:rsid w:val="006174DB"/>
    <w:rsid w:val="006179EC"/>
    <w:rsid w:val="00621984"/>
    <w:rsid w:val="0064007C"/>
    <w:rsid w:val="0064023C"/>
    <w:rsid w:val="006578C2"/>
    <w:rsid w:val="00661579"/>
    <w:rsid w:val="00666D33"/>
    <w:rsid w:val="00675D5C"/>
    <w:rsid w:val="00681C76"/>
    <w:rsid w:val="00692AAB"/>
    <w:rsid w:val="00693C70"/>
    <w:rsid w:val="006A2C88"/>
    <w:rsid w:val="006A58E4"/>
    <w:rsid w:val="006B0E62"/>
    <w:rsid w:val="006D0D9B"/>
    <w:rsid w:val="006D36C9"/>
    <w:rsid w:val="006D62D0"/>
    <w:rsid w:val="0071190B"/>
    <w:rsid w:val="00714733"/>
    <w:rsid w:val="00716F50"/>
    <w:rsid w:val="007175A6"/>
    <w:rsid w:val="00720098"/>
    <w:rsid w:val="00744508"/>
    <w:rsid w:val="00760665"/>
    <w:rsid w:val="00763535"/>
    <w:rsid w:val="00766505"/>
    <w:rsid w:val="0077321F"/>
    <w:rsid w:val="007820CB"/>
    <w:rsid w:val="00782F7D"/>
    <w:rsid w:val="007A47DC"/>
    <w:rsid w:val="007B10E8"/>
    <w:rsid w:val="007B6178"/>
    <w:rsid w:val="007C2809"/>
    <w:rsid w:val="007D1258"/>
    <w:rsid w:val="007D416E"/>
    <w:rsid w:val="007E5472"/>
    <w:rsid w:val="007E5910"/>
    <w:rsid w:val="007F351F"/>
    <w:rsid w:val="0080050A"/>
    <w:rsid w:val="00807411"/>
    <w:rsid w:val="0081062A"/>
    <w:rsid w:val="00814CF5"/>
    <w:rsid w:val="00816425"/>
    <w:rsid w:val="00821758"/>
    <w:rsid w:val="00823079"/>
    <w:rsid w:val="00823890"/>
    <w:rsid w:val="0083298A"/>
    <w:rsid w:val="00840FE9"/>
    <w:rsid w:val="00841387"/>
    <w:rsid w:val="00845DCB"/>
    <w:rsid w:val="008472B3"/>
    <w:rsid w:val="008478D6"/>
    <w:rsid w:val="00861993"/>
    <w:rsid w:val="00861F83"/>
    <w:rsid w:val="00862986"/>
    <w:rsid w:val="0087722C"/>
    <w:rsid w:val="0088203A"/>
    <w:rsid w:val="008A5208"/>
    <w:rsid w:val="008A58A5"/>
    <w:rsid w:val="008B77A3"/>
    <w:rsid w:val="008C0FD6"/>
    <w:rsid w:val="008C291F"/>
    <w:rsid w:val="008E1DB1"/>
    <w:rsid w:val="008E512C"/>
    <w:rsid w:val="008E7749"/>
    <w:rsid w:val="008E7F92"/>
    <w:rsid w:val="008F0C10"/>
    <w:rsid w:val="008F311B"/>
    <w:rsid w:val="008F38F7"/>
    <w:rsid w:val="008F3DC4"/>
    <w:rsid w:val="008F4721"/>
    <w:rsid w:val="00902D3C"/>
    <w:rsid w:val="00922CDD"/>
    <w:rsid w:val="00926D09"/>
    <w:rsid w:val="009336BA"/>
    <w:rsid w:val="00937FB4"/>
    <w:rsid w:val="0094087C"/>
    <w:rsid w:val="00951EC0"/>
    <w:rsid w:val="0096041D"/>
    <w:rsid w:val="00981287"/>
    <w:rsid w:val="00982AA6"/>
    <w:rsid w:val="00983045"/>
    <w:rsid w:val="0099672E"/>
    <w:rsid w:val="009C5D65"/>
    <w:rsid w:val="009C676C"/>
    <w:rsid w:val="009C713C"/>
    <w:rsid w:val="009D04B1"/>
    <w:rsid w:val="009D15F5"/>
    <w:rsid w:val="009D3796"/>
    <w:rsid w:val="009E05E5"/>
    <w:rsid w:val="009E7C17"/>
    <w:rsid w:val="009F1B68"/>
    <w:rsid w:val="009F4DC4"/>
    <w:rsid w:val="00A11166"/>
    <w:rsid w:val="00A14038"/>
    <w:rsid w:val="00A2331B"/>
    <w:rsid w:val="00A24FBF"/>
    <w:rsid w:val="00A31C02"/>
    <w:rsid w:val="00A3626F"/>
    <w:rsid w:val="00A36CEB"/>
    <w:rsid w:val="00A42850"/>
    <w:rsid w:val="00A43EC4"/>
    <w:rsid w:val="00A53837"/>
    <w:rsid w:val="00A551C8"/>
    <w:rsid w:val="00A72AAE"/>
    <w:rsid w:val="00A73BDE"/>
    <w:rsid w:val="00A80E4E"/>
    <w:rsid w:val="00A819F5"/>
    <w:rsid w:val="00A936E2"/>
    <w:rsid w:val="00AA3059"/>
    <w:rsid w:val="00AB1DE9"/>
    <w:rsid w:val="00AB2D12"/>
    <w:rsid w:val="00AB67D8"/>
    <w:rsid w:val="00AC3885"/>
    <w:rsid w:val="00AC4950"/>
    <w:rsid w:val="00AD03C3"/>
    <w:rsid w:val="00AD35BF"/>
    <w:rsid w:val="00AD63F9"/>
    <w:rsid w:val="00AD75CD"/>
    <w:rsid w:val="00AE3237"/>
    <w:rsid w:val="00AF3661"/>
    <w:rsid w:val="00B0414B"/>
    <w:rsid w:val="00B05D6E"/>
    <w:rsid w:val="00B119B1"/>
    <w:rsid w:val="00B127EC"/>
    <w:rsid w:val="00B14612"/>
    <w:rsid w:val="00B16F4D"/>
    <w:rsid w:val="00B23E73"/>
    <w:rsid w:val="00B26028"/>
    <w:rsid w:val="00B36BAD"/>
    <w:rsid w:val="00B40898"/>
    <w:rsid w:val="00B4124C"/>
    <w:rsid w:val="00B42B9B"/>
    <w:rsid w:val="00B444D1"/>
    <w:rsid w:val="00B4625E"/>
    <w:rsid w:val="00B605B4"/>
    <w:rsid w:val="00B66B63"/>
    <w:rsid w:val="00B75AE2"/>
    <w:rsid w:val="00B82693"/>
    <w:rsid w:val="00B9148E"/>
    <w:rsid w:val="00B94805"/>
    <w:rsid w:val="00B96593"/>
    <w:rsid w:val="00BA6027"/>
    <w:rsid w:val="00BC1D95"/>
    <w:rsid w:val="00BD03E6"/>
    <w:rsid w:val="00BD0BE9"/>
    <w:rsid w:val="00BD4287"/>
    <w:rsid w:val="00BD43A0"/>
    <w:rsid w:val="00BD5359"/>
    <w:rsid w:val="00BD60D5"/>
    <w:rsid w:val="00BD7752"/>
    <w:rsid w:val="00BE1D00"/>
    <w:rsid w:val="00BE30D4"/>
    <w:rsid w:val="00BE3628"/>
    <w:rsid w:val="00BE424C"/>
    <w:rsid w:val="00BF5CC9"/>
    <w:rsid w:val="00C036A5"/>
    <w:rsid w:val="00C065A3"/>
    <w:rsid w:val="00C11EC7"/>
    <w:rsid w:val="00C14327"/>
    <w:rsid w:val="00C145C1"/>
    <w:rsid w:val="00C22967"/>
    <w:rsid w:val="00C35333"/>
    <w:rsid w:val="00C47B81"/>
    <w:rsid w:val="00C54FF2"/>
    <w:rsid w:val="00C55FDF"/>
    <w:rsid w:val="00C5739F"/>
    <w:rsid w:val="00C576E7"/>
    <w:rsid w:val="00C87FCA"/>
    <w:rsid w:val="00CA1B0C"/>
    <w:rsid w:val="00CA1F29"/>
    <w:rsid w:val="00CA7795"/>
    <w:rsid w:val="00CA7F40"/>
    <w:rsid w:val="00CB06AB"/>
    <w:rsid w:val="00CB3C7E"/>
    <w:rsid w:val="00CB76C9"/>
    <w:rsid w:val="00CD0C18"/>
    <w:rsid w:val="00CE0CDA"/>
    <w:rsid w:val="00CE27F7"/>
    <w:rsid w:val="00CE5888"/>
    <w:rsid w:val="00CF0D1C"/>
    <w:rsid w:val="00CF77E2"/>
    <w:rsid w:val="00D03314"/>
    <w:rsid w:val="00D06A0F"/>
    <w:rsid w:val="00D152B8"/>
    <w:rsid w:val="00D2057D"/>
    <w:rsid w:val="00D23B56"/>
    <w:rsid w:val="00D65C49"/>
    <w:rsid w:val="00D72E3A"/>
    <w:rsid w:val="00D733AF"/>
    <w:rsid w:val="00D82047"/>
    <w:rsid w:val="00DA292E"/>
    <w:rsid w:val="00DB0145"/>
    <w:rsid w:val="00DB61B4"/>
    <w:rsid w:val="00DB6D34"/>
    <w:rsid w:val="00DC07AA"/>
    <w:rsid w:val="00DD4E02"/>
    <w:rsid w:val="00DE08C1"/>
    <w:rsid w:val="00DF0662"/>
    <w:rsid w:val="00DF2970"/>
    <w:rsid w:val="00DF303A"/>
    <w:rsid w:val="00E0467F"/>
    <w:rsid w:val="00E0505F"/>
    <w:rsid w:val="00E21505"/>
    <w:rsid w:val="00E30B60"/>
    <w:rsid w:val="00E33F35"/>
    <w:rsid w:val="00E3582B"/>
    <w:rsid w:val="00E35862"/>
    <w:rsid w:val="00E36D4C"/>
    <w:rsid w:val="00E41E94"/>
    <w:rsid w:val="00E421C0"/>
    <w:rsid w:val="00E43928"/>
    <w:rsid w:val="00E55C69"/>
    <w:rsid w:val="00E57D4D"/>
    <w:rsid w:val="00E60B68"/>
    <w:rsid w:val="00E6492F"/>
    <w:rsid w:val="00E65691"/>
    <w:rsid w:val="00E7522F"/>
    <w:rsid w:val="00E7573E"/>
    <w:rsid w:val="00E86753"/>
    <w:rsid w:val="00E91FA1"/>
    <w:rsid w:val="00E944E2"/>
    <w:rsid w:val="00E94E48"/>
    <w:rsid w:val="00EA6F17"/>
    <w:rsid w:val="00EB061E"/>
    <w:rsid w:val="00EC12D0"/>
    <w:rsid w:val="00EC2355"/>
    <w:rsid w:val="00EC2B50"/>
    <w:rsid w:val="00EC6290"/>
    <w:rsid w:val="00ED035C"/>
    <w:rsid w:val="00ED610D"/>
    <w:rsid w:val="00EE3CD1"/>
    <w:rsid w:val="00EF2051"/>
    <w:rsid w:val="00EF3834"/>
    <w:rsid w:val="00EF6CD5"/>
    <w:rsid w:val="00F00A19"/>
    <w:rsid w:val="00F03B36"/>
    <w:rsid w:val="00F23197"/>
    <w:rsid w:val="00F338B0"/>
    <w:rsid w:val="00F3686A"/>
    <w:rsid w:val="00F42E01"/>
    <w:rsid w:val="00F573DA"/>
    <w:rsid w:val="00F7059D"/>
    <w:rsid w:val="00F74500"/>
    <w:rsid w:val="00F804CC"/>
    <w:rsid w:val="00F82A83"/>
    <w:rsid w:val="00F8332A"/>
    <w:rsid w:val="00F83B3D"/>
    <w:rsid w:val="00F85D51"/>
    <w:rsid w:val="00F96768"/>
    <w:rsid w:val="00FA38AC"/>
    <w:rsid w:val="00FB0AFB"/>
    <w:rsid w:val="00FB2453"/>
    <w:rsid w:val="00FB39BA"/>
    <w:rsid w:val="00FB62FC"/>
    <w:rsid w:val="00FC61E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320B8-1A4A-4F37-85A7-F8AC0027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FootnoteText">
    <w:name w:val="footnote text"/>
    <w:basedOn w:val="Normal"/>
    <w:link w:val="FootnoteTextChar"/>
    <w:uiPriority w:val="99"/>
    <w:semiHidden/>
    <w:unhideWhenUsed/>
    <w:rsid w:val="00B82693"/>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B8269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826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21335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972C0D5C45464695C0259A4B02AD95"/>
        <w:category>
          <w:name w:val="General"/>
          <w:gallery w:val="placeholder"/>
        </w:category>
        <w:types>
          <w:type w:val="bbPlcHdr"/>
        </w:types>
        <w:behaviors>
          <w:behavior w:val="content"/>
        </w:behaviors>
        <w:guid w:val="{38EC42A7-4169-4F87-9113-397FFFF14E3E}"/>
      </w:docPartPr>
      <w:docPartBody>
        <w:p w:rsidR="00210050" w:rsidRDefault="00DF7142">
          <w:pPr>
            <w:pStyle w:val="76972C0D5C45464695C0259A4B02AD95"/>
          </w:pPr>
          <w:r w:rsidRPr="002A0FDF">
            <w:rPr>
              <w:rStyle w:val="PlaceholderText"/>
            </w:rPr>
            <w:t>Click here to enter text.</w:t>
          </w:r>
        </w:p>
      </w:docPartBody>
    </w:docPart>
    <w:docPart>
      <w:docPartPr>
        <w:name w:val="E5D42989FD654549B54392B5C1813C98"/>
        <w:category>
          <w:name w:val="General"/>
          <w:gallery w:val="placeholder"/>
        </w:category>
        <w:types>
          <w:type w:val="bbPlcHdr"/>
        </w:types>
        <w:behaviors>
          <w:behavior w:val="content"/>
        </w:behaviors>
        <w:guid w:val="{5F952C73-8E56-49EE-B93E-AB558C9BAAD4}"/>
      </w:docPartPr>
      <w:docPartBody>
        <w:p w:rsidR="00210050" w:rsidRDefault="00DF7142">
          <w:pPr>
            <w:pStyle w:val="E5D42989FD654549B54392B5C1813C98"/>
          </w:pPr>
          <w:r w:rsidRPr="002A0FDF">
            <w:rPr>
              <w:rStyle w:val="PlaceholderText"/>
            </w:rPr>
            <w:t>Choose a building block.</w:t>
          </w:r>
        </w:p>
      </w:docPartBody>
    </w:docPart>
    <w:docPart>
      <w:docPartPr>
        <w:name w:val="EA855D23C056477B9C98A670E2728E56"/>
        <w:category>
          <w:name w:val="General"/>
          <w:gallery w:val="placeholder"/>
        </w:category>
        <w:types>
          <w:type w:val="bbPlcHdr"/>
        </w:types>
        <w:behaviors>
          <w:behavior w:val="content"/>
        </w:behaviors>
        <w:guid w:val="{391FD503-6069-4FD6-9910-EBA72580ACF4}"/>
      </w:docPartPr>
      <w:docPartBody>
        <w:p w:rsidR="00210050" w:rsidRDefault="00DF7142">
          <w:pPr>
            <w:pStyle w:val="EA855D23C056477B9C98A670E2728E56"/>
          </w:pPr>
          <w:r w:rsidRPr="006E09BE">
            <w:rPr>
              <w:rStyle w:val="PlaceholderText"/>
            </w:rPr>
            <w:t>Click here to enter text.</w:t>
          </w:r>
        </w:p>
      </w:docPartBody>
    </w:docPart>
    <w:docPart>
      <w:docPartPr>
        <w:name w:val="0C0B89B86D704F6F80EB86C4B0E72A08"/>
        <w:category>
          <w:name w:val="General"/>
          <w:gallery w:val="placeholder"/>
        </w:category>
        <w:types>
          <w:type w:val="bbPlcHdr"/>
        </w:types>
        <w:behaviors>
          <w:behavior w:val="content"/>
        </w:behaviors>
        <w:guid w:val="{216E7A52-147A-4D0E-B3FA-04D3D3E0D8EC}"/>
      </w:docPartPr>
      <w:docPartBody>
        <w:p w:rsidR="00210050" w:rsidRDefault="00DF7142">
          <w:pPr>
            <w:pStyle w:val="0C0B89B86D704F6F80EB86C4B0E72A08"/>
          </w:pPr>
          <w:r w:rsidRPr="00E56144">
            <w:rPr>
              <w:rStyle w:val="PlaceholderText"/>
            </w:rPr>
            <w:t>.</w:t>
          </w:r>
        </w:p>
      </w:docPartBody>
    </w:docPart>
    <w:docPart>
      <w:docPartPr>
        <w:name w:val="33794F0D0C9F43E68825D676E3850946"/>
        <w:category>
          <w:name w:val="General"/>
          <w:gallery w:val="placeholder"/>
        </w:category>
        <w:types>
          <w:type w:val="bbPlcHdr"/>
        </w:types>
        <w:behaviors>
          <w:behavior w:val="content"/>
        </w:behaviors>
        <w:guid w:val="{E24D2FC9-E035-4EE5-B3A5-562AA21B7DD4}"/>
      </w:docPartPr>
      <w:docPartBody>
        <w:p w:rsidR="00210050" w:rsidRDefault="00DF7142">
          <w:pPr>
            <w:pStyle w:val="33794F0D0C9F43E68825D676E3850946"/>
          </w:pPr>
          <w:r w:rsidRPr="00E56144">
            <w:rPr>
              <w:rStyle w:val="PlaceholderText"/>
            </w:rPr>
            <w:t>.</w:t>
          </w:r>
        </w:p>
      </w:docPartBody>
    </w:docPart>
    <w:docPart>
      <w:docPartPr>
        <w:name w:val="9F15CA638F6748758A9D40D4A6B05EAA"/>
        <w:category>
          <w:name w:val="General"/>
          <w:gallery w:val="placeholder"/>
        </w:category>
        <w:types>
          <w:type w:val="bbPlcHdr"/>
        </w:types>
        <w:behaviors>
          <w:behavior w:val="content"/>
        </w:behaviors>
        <w:guid w:val="{526045F6-D912-47E6-B4F9-71E2402FBBF3}"/>
      </w:docPartPr>
      <w:docPartBody>
        <w:p w:rsidR="00210050" w:rsidRDefault="00DF7142">
          <w:pPr>
            <w:pStyle w:val="9F15CA638F6748758A9D40D4A6B05EAA"/>
          </w:pPr>
          <w:r w:rsidRPr="00E56144">
            <w:rPr>
              <w:rStyle w:val="PlaceholderText"/>
            </w:rPr>
            <w:t>.</w:t>
          </w:r>
        </w:p>
      </w:docPartBody>
    </w:docPart>
    <w:docPart>
      <w:docPartPr>
        <w:name w:val="201AC7E337FE4B95860C48D71F6DBC65"/>
        <w:category>
          <w:name w:val="General"/>
          <w:gallery w:val="placeholder"/>
        </w:category>
        <w:types>
          <w:type w:val="bbPlcHdr"/>
        </w:types>
        <w:behaviors>
          <w:behavior w:val="content"/>
        </w:behaviors>
        <w:guid w:val="{09F5154D-2DA8-4181-A53A-D65DB3669EA9}"/>
      </w:docPartPr>
      <w:docPartBody>
        <w:p w:rsidR="00210050" w:rsidRDefault="00DF7142">
          <w:pPr>
            <w:pStyle w:val="201AC7E337FE4B95860C48D71F6DBC65"/>
          </w:pPr>
          <w:r w:rsidRPr="00EE5BC4">
            <w:rPr>
              <w:rStyle w:val="PlaceholderText"/>
            </w:rPr>
            <w:t>Click here to enter text.</w:t>
          </w:r>
        </w:p>
      </w:docPartBody>
    </w:docPart>
    <w:docPart>
      <w:docPartPr>
        <w:name w:val="848A479272F243BEB409F3E756A084DD"/>
        <w:category>
          <w:name w:val="General"/>
          <w:gallery w:val="placeholder"/>
        </w:category>
        <w:types>
          <w:type w:val="bbPlcHdr"/>
        </w:types>
        <w:behaviors>
          <w:behavior w:val="content"/>
        </w:behaviors>
        <w:guid w:val="{42F77415-CA16-4528-B4A6-41B9A3149947}"/>
      </w:docPartPr>
      <w:docPartBody>
        <w:p w:rsidR="00210050" w:rsidRDefault="00DF7142">
          <w:pPr>
            <w:pStyle w:val="848A479272F243BEB409F3E756A084DD"/>
          </w:pPr>
          <w:r w:rsidRPr="00EE5BC4">
            <w:rPr>
              <w:rStyle w:val="PlaceholderText"/>
            </w:rPr>
            <w:t>Click here to enter text.</w:t>
          </w:r>
        </w:p>
      </w:docPartBody>
    </w:docPart>
    <w:docPart>
      <w:docPartPr>
        <w:name w:val="EEEC3188BBB34BD987AC03BEC45B0A54"/>
        <w:category>
          <w:name w:val="General"/>
          <w:gallery w:val="placeholder"/>
        </w:category>
        <w:types>
          <w:type w:val="bbPlcHdr"/>
        </w:types>
        <w:behaviors>
          <w:behavior w:val="content"/>
        </w:behaviors>
        <w:guid w:val="{7DF28A14-8EAB-47B6-8CFC-5A3F1FF66364}"/>
      </w:docPartPr>
      <w:docPartBody>
        <w:p w:rsidR="00210050" w:rsidRDefault="00DF7142">
          <w:pPr>
            <w:pStyle w:val="EEEC3188BBB34BD987AC03BEC45B0A54"/>
          </w:pPr>
          <w:r w:rsidRPr="00B26028">
            <w:rPr>
              <w:rStyle w:val="PlaceholderText"/>
            </w:rPr>
            <w:t>Click here to enter text.</w:t>
          </w:r>
        </w:p>
      </w:docPartBody>
    </w:docPart>
    <w:docPart>
      <w:docPartPr>
        <w:name w:val="68607588F3A44A019B372F86A9141DD6"/>
        <w:category>
          <w:name w:val="General"/>
          <w:gallery w:val="placeholder"/>
        </w:category>
        <w:types>
          <w:type w:val="bbPlcHdr"/>
        </w:types>
        <w:behaviors>
          <w:behavior w:val="content"/>
        </w:behaviors>
        <w:guid w:val="{7138FE10-17D6-4AA3-8B5E-F46AD67F84F5}"/>
      </w:docPartPr>
      <w:docPartBody>
        <w:p w:rsidR="00210050" w:rsidRDefault="00DF7142">
          <w:pPr>
            <w:pStyle w:val="68607588F3A44A019B372F86A9141DD6"/>
          </w:pPr>
          <w:r w:rsidRPr="00503E49">
            <w:rPr>
              <w:rStyle w:val="PlaceholderText"/>
            </w:rPr>
            <w:t>Click here to enter a date.</w:t>
          </w:r>
        </w:p>
      </w:docPartBody>
    </w:docPart>
    <w:docPart>
      <w:docPartPr>
        <w:name w:val="3FB98C6A373A46F1A72FEDC0A376A625"/>
        <w:category>
          <w:name w:val="General"/>
          <w:gallery w:val="placeholder"/>
        </w:category>
        <w:types>
          <w:type w:val="bbPlcHdr"/>
        </w:types>
        <w:behaviors>
          <w:behavior w:val="content"/>
        </w:behaviors>
        <w:guid w:val="{3800BE96-A6E2-407C-97D9-1F052D2CF5A2}"/>
      </w:docPartPr>
      <w:docPartBody>
        <w:p w:rsidR="00210050" w:rsidRDefault="00DF7142">
          <w:pPr>
            <w:pStyle w:val="3FB98C6A373A46F1A72FEDC0A376A625"/>
          </w:pPr>
          <w:r w:rsidRPr="00503E49">
            <w:rPr>
              <w:rStyle w:val="PlaceholderText"/>
            </w:rPr>
            <w:t>Click here to enter text.</w:t>
          </w:r>
        </w:p>
      </w:docPartBody>
    </w:docPart>
    <w:docPart>
      <w:docPartPr>
        <w:name w:val="2C48409218EF4E0E8BD658E7EE81008D"/>
        <w:category>
          <w:name w:val="General"/>
          <w:gallery w:val="placeholder"/>
        </w:category>
        <w:types>
          <w:type w:val="bbPlcHdr"/>
        </w:types>
        <w:behaviors>
          <w:behavior w:val="content"/>
        </w:behaviors>
        <w:guid w:val="{92C5E2FD-8D67-45C0-910E-8FA51F8ECA1B}"/>
      </w:docPartPr>
      <w:docPartBody>
        <w:p w:rsidR="00210050" w:rsidRDefault="00DF7142">
          <w:pPr>
            <w:pStyle w:val="2C48409218EF4E0E8BD658E7EE81008D"/>
          </w:pPr>
          <w:r w:rsidRPr="006E09BE">
            <w:rPr>
              <w:rStyle w:val="PlaceholderText"/>
            </w:rPr>
            <w:t>Click here to enter a date.</w:t>
          </w:r>
        </w:p>
      </w:docPartBody>
    </w:docPart>
    <w:docPart>
      <w:docPartPr>
        <w:name w:val="E997EBADB467485C9C0F991D01293DA0"/>
        <w:category>
          <w:name w:val="General"/>
          <w:gallery w:val="placeholder"/>
        </w:category>
        <w:types>
          <w:type w:val="bbPlcHdr"/>
        </w:types>
        <w:behaviors>
          <w:behavior w:val="content"/>
        </w:behaviors>
        <w:guid w:val="{EDE03B95-79AC-4D01-A9B0-A5BD97541039}"/>
      </w:docPartPr>
      <w:docPartBody>
        <w:p w:rsidR="00210050" w:rsidRDefault="00DF7142">
          <w:pPr>
            <w:pStyle w:val="E997EBADB467485C9C0F991D01293DA0"/>
          </w:pPr>
          <w:r w:rsidRPr="00E56144">
            <w:rPr>
              <w:rStyle w:val="PlaceholderText"/>
            </w:rPr>
            <w:t>.</w:t>
          </w:r>
        </w:p>
      </w:docPartBody>
    </w:docPart>
    <w:docPart>
      <w:docPartPr>
        <w:name w:val="C39DECD712C64F9CB74F97B2A15EE499"/>
        <w:category>
          <w:name w:val="General"/>
          <w:gallery w:val="placeholder"/>
        </w:category>
        <w:types>
          <w:type w:val="bbPlcHdr"/>
        </w:types>
        <w:behaviors>
          <w:behavior w:val="content"/>
        </w:behaviors>
        <w:guid w:val="{425BA679-7625-4A81-A832-B720D6F383A8}"/>
      </w:docPartPr>
      <w:docPartBody>
        <w:p w:rsidR="00210050" w:rsidRDefault="00DF7142">
          <w:pPr>
            <w:pStyle w:val="C39DECD712C64F9CB74F97B2A15EE499"/>
          </w:pPr>
          <w:r w:rsidRPr="00503E49">
            <w:rPr>
              <w:rStyle w:val="PlaceholderText"/>
            </w:rPr>
            <w:t xml:space="preserve">Click here to enter text. here to enter text here to enter text here to enter text here to e </w:t>
          </w:r>
        </w:p>
      </w:docPartBody>
    </w:docPart>
    <w:docPart>
      <w:docPartPr>
        <w:name w:val="D3E02C3B1C164C9D8B293A4000B4382A"/>
        <w:category>
          <w:name w:val="General"/>
          <w:gallery w:val="placeholder"/>
        </w:category>
        <w:types>
          <w:type w:val="bbPlcHdr"/>
        </w:types>
        <w:behaviors>
          <w:behavior w:val="content"/>
        </w:behaviors>
        <w:guid w:val="{077545C3-69D0-4F2C-90D8-44A60117D393}"/>
      </w:docPartPr>
      <w:docPartBody>
        <w:p w:rsidR="00210050" w:rsidRDefault="00DF7142">
          <w:pPr>
            <w:pStyle w:val="D3E02C3B1C164C9D8B293A4000B4382A"/>
          </w:pPr>
          <w:r w:rsidRPr="00E56144">
            <w:rPr>
              <w:rStyle w:val="PlaceholderText"/>
            </w:rPr>
            <w:t>.</w:t>
          </w:r>
        </w:p>
      </w:docPartBody>
    </w:docPart>
    <w:docPart>
      <w:docPartPr>
        <w:name w:val="CA8851002BA74442BF4BA9C3EAC9D96A"/>
        <w:category>
          <w:name w:val="General"/>
          <w:gallery w:val="placeholder"/>
        </w:category>
        <w:types>
          <w:type w:val="bbPlcHdr"/>
        </w:types>
        <w:behaviors>
          <w:behavior w:val="content"/>
        </w:behaviors>
        <w:guid w:val="{847B7CBE-5F8E-43D2-A9CF-8EA69E3C2402}"/>
      </w:docPartPr>
      <w:docPartBody>
        <w:p w:rsidR="00210050" w:rsidRDefault="00DF7142">
          <w:pPr>
            <w:pStyle w:val="CA8851002BA74442BF4BA9C3EAC9D96A"/>
          </w:pPr>
          <w:r w:rsidRPr="002A0FDF">
            <w:rPr>
              <w:rStyle w:val="PlaceholderText"/>
            </w:rPr>
            <w:t>Choose a building block.</w:t>
          </w:r>
        </w:p>
      </w:docPartBody>
    </w:docPart>
    <w:docPart>
      <w:docPartPr>
        <w:name w:val="674625B3789447E1B72C439BCC5CA8EF"/>
        <w:category>
          <w:name w:val="General"/>
          <w:gallery w:val="placeholder"/>
        </w:category>
        <w:types>
          <w:type w:val="bbPlcHdr"/>
        </w:types>
        <w:behaviors>
          <w:behavior w:val="content"/>
        </w:behaviors>
        <w:guid w:val="{BBC413A2-39EB-4C80-90CF-B29ECD550F8A}"/>
      </w:docPartPr>
      <w:docPartBody>
        <w:p w:rsidR="00210050" w:rsidRDefault="00DF7142">
          <w:pPr>
            <w:pStyle w:val="674625B3789447E1B72C439BCC5CA8EF"/>
          </w:pPr>
          <w:r w:rsidRPr="006E09BE">
            <w:rPr>
              <w:rStyle w:val="PlaceholderText"/>
            </w:rPr>
            <w:t>Click here to enter text.</w:t>
          </w:r>
        </w:p>
      </w:docPartBody>
    </w:docPart>
    <w:docPart>
      <w:docPartPr>
        <w:name w:val="C506F89AB71F4B6F85B9F29458EB8CAD"/>
        <w:category>
          <w:name w:val="General"/>
          <w:gallery w:val="placeholder"/>
        </w:category>
        <w:types>
          <w:type w:val="bbPlcHdr"/>
        </w:types>
        <w:behaviors>
          <w:behavior w:val="content"/>
        </w:behaviors>
        <w:guid w:val="{62B322D2-1B99-4913-8DE5-8F04215E7524}"/>
      </w:docPartPr>
      <w:docPartBody>
        <w:p w:rsidR="00210050" w:rsidRDefault="00DF7142">
          <w:pPr>
            <w:pStyle w:val="C506F89AB71F4B6F85B9F29458EB8CAD"/>
          </w:pPr>
          <w:r w:rsidRPr="00E56144">
            <w:rPr>
              <w:rStyle w:val="PlaceholderText"/>
            </w:rPr>
            <w:t>.</w:t>
          </w:r>
        </w:p>
      </w:docPartBody>
    </w:docPart>
    <w:docPart>
      <w:docPartPr>
        <w:name w:val="6B4936740B724DC8B14890F5FF951EC6"/>
        <w:category>
          <w:name w:val="General"/>
          <w:gallery w:val="placeholder"/>
        </w:category>
        <w:types>
          <w:type w:val="bbPlcHdr"/>
        </w:types>
        <w:behaviors>
          <w:behavior w:val="content"/>
        </w:behaviors>
        <w:guid w:val="{C4857C9E-4F3D-4602-83DB-EF31CE955B5C}"/>
      </w:docPartPr>
      <w:docPartBody>
        <w:p w:rsidR="00210050" w:rsidRDefault="00DF7142">
          <w:pPr>
            <w:pStyle w:val="6B4936740B724DC8B14890F5FF951EC6"/>
          </w:pPr>
          <w:r w:rsidRPr="002A0FDF">
            <w:rPr>
              <w:rStyle w:val="PlaceholderText"/>
            </w:rPr>
            <w:t>Choose a building block.</w:t>
          </w:r>
        </w:p>
      </w:docPartBody>
    </w:docPart>
    <w:docPart>
      <w:docPartPr>
        <w:name w:val="E026FF2827FA45208C59A6C5E3C8FC45"/>
        <w:category>
          <w:name w:val="General"/>
          <w:gallery w:val="placeholder"/>
        </w:category>
        <w:types>
          <w:type w:val="bbPlcHdr"/>
        </w:types>
        <w:behaviors>
          <w:behavior w:val="content"/>
        </w:behaviors>
        <w:guid w:val="{55B1AC9A-E509-463D-B606-50BB9240B1B4}"/>
      </w:docPartPr>
      <w:docPartBody>
        <w:p w:rsidR="00210050" w:rsidRDefault="00DF7142">
          <w:pPr>
            <w:pStyle w:val="E026FF2827FA45208C59A6C5E3C8FC45"/>
          </w:pPr>
          <w:r w:rsidRPr="006E09BE">
            <w:rPr>
              <w:rStyle w:val="PlaceholderText"/>
            </w:rPr>
            <w:t>Click here to enter text.</w:t>
          </w:r>
        </w:p>
      </w:docPartBody>
    </w:docPart>
    <w:docPart>
      <w:docPartPr>
        <w:name w:val="A875AB0ECA794F749A9541EF62B2C4A6"/>
        <w:category>
          <w:name w:val="General"/>
          <w:gallery w:val="placeholder"/>
        </w:category>
        <w:types>
          <w:type w:val="bbPlcHdr"/>
        </w:types>
        <w:behaviors>
          <w:behavior w:val="content"/>
        </w:behaviors>
        <w:guid w:val="{FB5BD28E-5F1E-42D7-B8A3-D1C8AEBBC14B}"/>
      </w:docPartPr>
      <w:docPartBody>
        <w:p w:rsidR="00210050" w:rsidRDefault="00DF7142">
          <w:pPr>
            <w:pStyle w:val="A875AB0ECA794F749A9541EF62B2C4A6"/>
          </w:pPr>
          <w:r w:rsidRPr="00E56144">
            <w:rPr>
              <w:rStyle w:val="PlaceholderText"/>
            </w:rPr>
            <w:t>.</w:t>
          </w:r>
        </w:p>
      </w:docPartBody>
    </w:docPart>
    <w:docPart>
      <w:docPartPr>
        <w:name w:val="29C584C699144A32B6B88EDBE3E1D0F2"/>
        <w:category>
          <w:name w:val="General"/>
          <w:gallery w:val="placeholder"/>
        </w:category>
        <w:types>
          <w:type w:val="bbPlcHdr"/>
        </w:types>
        <w:behaviors>
          <w:behavior w:val="content"/>
        </w:behaviors>
        <w:guid w:val="{30DC31E3-9F4E-45A8-A1AE-95DF258FE454}"/>
      </w:docPartPr>
      <w:docPartBody>
        <w:p w:rsidR="00210050" w:rsidRDefault="00DF7142">
          <w:pPr>
            <w:pStyle w:val="29C584C699144A32B6B88EDBE3E1D0F2"/>
          </w:pPr>
          <w:r w:rsidRPr="006E09BE">
            <w:rPr>
              <w:rStyle w:val="PlaceholderText"/>
            </w:rPr>
            <w:t>Choose a building block.</w:t>
          </w:r>
        </w:p>
      </w:docPartBody>
    </w:docPart>
    <w:docPart>
      <w:docPartPr>
        <w:name w:val="80C1E295CA8249B3A2D47E582A2B5093"/>
        <w:category>
          <w:name w:val="General"/>
          <w:gallery w:val="placeholder"/>
        </w:category>
        <w:types>
          <w:type w:val="bbPlcHdr"/>
        </w:types>
        <w:behaviors>
          <w:behavior w:val="content"/>
        </w:behaviors>
        <w:guid w:val="{AFF607B0-3BCF-493D-9E21-107F1F1E1DF9}"/>
      </w:docPartPr>
      <w:docPartBody>
        <w:p w:rsidR="00210050" w:rsidRDefault="00DF7142">
          <w:pPr>
            <w:pStyle w:val="80C1E295CA8249B3A2D47E582A2B5093"/>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601AE"/>
    <w:rsid w:val="0005595A"/>
    <w:rsid w:val="00077EA9"/>
    <w:rsid w:val="000C4D80"/>
    <w:rsid w:val="000F68B2"/>
    <w:rsid w:val="00210050"/>
    <w:rsid w:val="00272330"/>
    <w:rsid w:val="005529F1"/>
    <w:rsid w:val="00651921"/>
    <w:rsid w:val="00652662"/>
    <w:rsid w:val="006C51F2"/>
    <w:rsid w:val="007917A9"/>
    <w:rsid w:val="007F1BF8"/>
    <w:rsid w:val="007F5B4E"/>
    <w:rsid w:val="008D1F7B"/>
    <w:rsid w:val="00955C50"/>
    <w:rsid w:val="009601AE"/>
    <w:rsid w:val="00974114"/>
    <w:rsid w:val="009B702A"/>
    <w:rsid w:val="00A70743"/>
    <w:rsid w:val="00B22060"/>
    <w:rsid w:val="00B66B1B"/>
    <w:rsid w:val="00C24E17"/>
    <w:rsid w:val="00DF7142"/>
    <w:rsid w:val="00F423D8"/>
    <w:rsid w:val="00F5096A"/>
    <w:rsid w:val="00F65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E17"/>
    <w:rPr>
      <w:color w:val="808080"/>
    </w:rPr>
  </w:style>
  <w:style w:type="paragraph" w:customStyle="1" w:styleId="76972C0D5C45464695C0259A4B02AD95">
    <w:name w:val="76972C0D5C45464695C0259A4B02AD95"/>
    <w:rsid w:val="007917A9"/>
  </w:style>
  <w:style w:type="paragraph" w:customStyle="1" w:styleId="E5D42989FD654549B54392B5C1813C98">
    <w:name w:val="E5D42989FD654549B54392B5C1813C98"/>
    <w:rsid w:val="007917A9"/>
  </w:style>
  <w:style w:type="paragraph" w:customStyle="1" w:styleId="EA855D23C056477B9C98A670E2728E56">
    <w:name w:val="EA855D23C056477B9C98A670E2728E56"/>
    <w:rsid w:val="007917A9"/>
  </w:style>
  <w:style w:type="paragraph" w:customStyle="1" w:styleId="0C0B89B86D704F6F80EB86C4B0E72A08">
    <w:name w:val="0C0B89B86D704F6F80EB86C4B0E72A08"/>
    <w:rsid w:val="007917A9"/>
  </w:style>
  <w:style w:type="paragraph" w:customStyle="1" w:styleId="33794F0D0C9F43E68825D676E3850946">
    <w:name w:val="33794F0D0C9F43E68825D676E3850946"/>
    <w:rsid w:val="007917A9"/>
  </w:style>
  <w:style w:type="paragraph" w:customStyle="1" w:styleId="9F15CA638F6748758A9D40D4A6B05EAA">
    <w:name w:val="9F15CA638F6748758A9D40D4A6B05EAA"/>
    <w:rsid w:val="007917A9"/>
  </w:style>
  <w:style w:type="paragraph" w:customStyle="1" w:styleId="8CD5EB450F344BD485DCF4DA6EA9E735">
    <w:name w:val="8CD5EB450F344BD485DCF4DA6EA9E735"/>
    <w:rsid w:val="007917A9"/>
  </w:style>
  <w:style w:type="paragraph" w:customStyle="1" w:styleId="CEA8191566CD4D3BA4E7B0B88BB9CF6B">
    <w:name w:val="CEA8191566CD4D3BA4E7B0B88BB9CF6B"/>
    <w:rsid w:val="007917A9"/>
  </w:style>
  <w:style w:type="paragraph" w:customStyle="1" w:styleId="201AC7E337FE4B95860C48D71F6DBC65">
    <w:name w:val="201AC7E337FE4B95860C48D71F6DBC65"/>
    <w:rsid w:val="007917A9"/>
  </w:style>
  <w:style w:type="paragraph" w:customStyle="1" w:styleId="23D9099CA7AD4367BFE577BA31B6241E">
    <w:name w:val="23D9099CA7AD4367BFE577BA31B6241E"/>
    <w:rsid w:val="007917A9"/>
  </w:style>
  <w:style w:type="paragraph" w:customStyle="1" w:styleId="F9A853061F324B3DA271153ACE645BCB">
    <w:name w:val="F9A853061F324B3DA271153ACE645BCB"/>
    <w:rsid w:val="007917A9"/>
  </w:style>
  <w:style w:type="paragraph" w:customStyle="1" w:styleId="DB7BD2E1D4B24D1782E571D77E01AC88">
    <w:name w:val="DB7BD2E1D4B24D1782E571D77E01AC88"/>
    <w:rsid w:val="007917A9"/>
  </w:style>
  <w:style w:type="paragraph" w:customStyle="1" w:styleId="4C5526E6C96E4833ACAA1546E9AE3D66">
    <w:name w:val="4C5526E6C96E4833ACAA1546E9AE3D66"/>
    <w:rsid w:val="007917A9"/>
  </w:style>
  <w:style w:type="paragraph" w:customStyle="1" w:styleId="B0086EE95B0E4FBAA3E01C4966757BAF">
    <w:name w:val="B0086EE95B0E4FBAA3E01C4966757BAF"/>
    <w:rsid w:val="007917A9"/>
  </w:style>
  <w:style w:type="paragraph" w:customStyle="1" w:styleId="7A658B5154884994B4AA912083B12D57">
    <w:name w:val="7A658B5154884994B4AA912083B12D57"/>
    <w:rsid w:val="007917A9"/>
  </w:style>
  <w:style w:type="paragraph" w:customStyle="1" w:styleId="90E98ABA12E847A3BEB45DCAAE5E9D8A">
    <w:name w:val="90E98ABA12E847A3BEB45DCAAE5E9D8A"/>
    <w:rsid w:val="007917A9"/>
  </w:style>
  <w:style w:type="paragraph" w:customStyle="1" w:styleId="4FC1A6EEA89C4020846AFA395EFA5606">
    <w:name w:val="4FC1A6EEA89C4020846AFA395EFA5606"/>
    <w:rsid w:val="007917A9"/>
  </w:style>
  <w:style w:type="paragraph" w:customStyle="1" w:styleId="226997447B484DD082838279BA6005DE">
    <w:name w:val="226997447B484DD082838279BA6005DE"/>
    <w:rsid w:val="007917A9"/>
  </w:style>
  <w:style w:type="paragraph" w:customStyle="1" w:styleId="B50EB546C12C401BB3BB3A1892CA4936">
    <w:name w:val="B50EB546C12C401BB3BB3A1892CA4936"/>
    <w:rsid w:val="007917A9"/>
  </w:style>
  <w:style w:type="paragraph" w:customStyle="1" w:styleId="E4CDC252F12B437A9AD4864CED2AFBC7">
    <w:name w:val="E4CDC252F12B437A9AD4864CED2AFBC7"/>
    <w:rsid w:val="007917A9"/>
  </w:style>
  <w:style w:type="paragraph" w:customStyle="1" w:styleId="848A479272F243BEB409F3E756A084DD">
    <w:name w:val="848A479272F243BEB409F3E756A084DD"/>
    <w:rsid w:val="007917A9"/>
  </w:style>
  <w:style w:type="paragraph" w:customStyle="1" w:styleId="EEEC3188BBB34BD987AC03BEC45B0A54">
    <w:name w:val="EEEC3188BBB34BD987AC03BEC45B0A54"/>
    <w:rsid w:val="007917A9"/>
  </w:style>
  <w:style w:type="paragraph" w:customStyle="1" w:styleId="9F338E1190B746D28B45DB48A8D454C9">
    <w:name w:val="9F338E1190B746D28B45DB48A8D454C9"/>
    <w:rsid w:val="007917A9"/>
  </w:style>
  <w:style w:type="paragraph" w:customStyle="1" w:styleId="A1F08167AE224290A5690888C3D06259">
    <w:name w:val="A1F08167AE224290A5690888C3D06259"/>
    <w:rsid w:val="007917A9"/>
  </w:style>
  <w:style w:type="paragraph" w:customStyle="1" w:styleId="8C49F3E5378A4AA48F830DAF6013D984">
    <w:name w:val="8C49F3E5378A4AA48F830DAF6013D984"/>
    <w:rsid w:val="007917A9"/>
  </w:style>
  <w:style w:type="paragraph" w:customStyle="1" w:styleId="D16A9037958F464CBC1BDDA3DB4CA06F">
    <w:name w:val="D16A9037958F464CBC1BDDA3DB4CA06F"/>
    <w:rsid w:val="007917A9"/>
  </w:style>
  <w:style w:type="paragraph" w:customStyle="1" w:styleId="8F8DDEAB3E564F2F826B5B60428870E1">
    <w:name w:val="8F8DDEAB3E564F2F826B5B60428870E1"/>
    <w:rsid w:val="007917A9"/>
  </w:style>
  <w:style w:type="paragraph" w:customStyle="1" w:styleId="99DEB0D3836B41AE86762C8174862C3A">
    <w:name w:val="99DEB0D3836B41AE86762C8174862C3A"/>
    <w:rsid w:val="007917A9"/>
  </w:style>
  <w:style w:type="paragraph" w:customStyle="1" w:styleId="DD81955B1F314DEA9BB92A6491C1FFE1">
    <w:name w:val="DD81955B1F314DEA9BB92A6491C1FFE1"/>
    <w:rsid w:val="007917A9"/>
  </w:style>
  <w:style w:type="paragraph" w:customStyle="1" w:styleId="9CC02F02D5D34F33A3D24CDD68E9F7A7">
    <w:name w:val="9CC02F02D5D34F33A3D24CDD68E9F7A7"/>
    <w:rsid w:val="007917A9"/>
  </w:style>
  <w:style w:type="paragraph" w:customStyle="1" w:styleId="622AE509E4404F5789CE505C7A835B80">
    <w:name w:val="622AE509E4404F5789CE505C7A835B80"/>
    <w:rsid w:val="007917A9"/>
  </w:style>
  <w:style w:type="paragraph" w:customStyle="1" w:styleId="75FDBE3266E5459C8AC3884F9064B738">
    <w:name w:val="75FDBE3266E5459C8AC3884F9064B738"/>
    <w:rsid w:val="007917A9"/>
  </w:style>
  <w:style w:type="paragraph" w:customStyle="1" w:styleId="68607588F3A44A019B372F86A9141DD6">
    <w:name w:val="68607588F3A44A019B372F86A9141DD6"/>
    <w:rsid w:val="007917A9"/>
  </w:style>
  <w:style w:type="paragraph" w:customStyle="1" w:styleId="3FB98C6A373A46F1A72FEDC0A376A625">
    <w:name w:val="3FB98C6A373A46F1A72FEDC0A376A625"/>
    <w:rsid w:val="007917A9"/>
  </w:style>
  <w:style w:type="paragraph" w:customStyle="1" w:styleId="2C48409218EF4E0E8BD658E7EE81008D">
    <w:name w:val="2C48409218EF4E0E8BD658E7EE81008D"/>
    <w:rsid w:val="007917A9"/>
  </w:style>
  <w:style w:type="paragraph" w:customStyle="1" w:styleId="E997EBADB467485C9C0F991D01293DA0">
    <w:name w:val="E997EBADB467485C9C0F991D01293DA0"/>
    <w:rsid w:val="007917A9"/>
  </w:style>
  <w:style w:type="paragraph" w:customStyle="1" w:styleId="C39DECD712C64F9CB74F97B2A15EE499">
    <w:name w:val="C39DECD712C64F9CB74F97B2A15EE499"/>
    <w:rsid w:val="007917A9"/>
  </w:style>
  <w:style w:type="paragraph" w:customStyle="1" w:styleId="D3E02C3B1C164C9D8B293A4000B4382A">
    <w:name w:val="D3E02C3B1C164C9D8B293A4000B4382A"/>
    <w:rsid w:val="007917A9"/>
  </w:style>
  <w:style w:type="paragraph" w:customStyle="1" w:styleId="CA8851002BA74442BF4BA9C3EAC9D96A">
    <w:name w:val="CA8851002BA74442BF4BA9C3EAC9D96A"/>
    <w:rsid w:val="007917A9"/>
  </w:style>
  <w:style w:type="paragraph" w:customStyle="1" w:styleId="674625B3789447E1B72C439BCC5CA8EF">
    <w:name w:val="674625B3789447E1B72C439BCC5CA8EF"/>
    <w:rsid w:val="007917A9"/>
  </w:style>
  <w:style w:type="paragraph" w:customStyle="1" w:styleId="C506F89AB71F4B6F85B9F29458EB8CAD">
    <w:name w:val="C506F89AB71F4B6F85B9F29458EB8CAD"/>
    <w:rsid w:val="007917A9"/>
  </w:style>
  <w:style w:type="paragraph" w:customStyle="1" w:styleId="6B4936740B724DC8B14890F5FF951EC6">
    <w:name w:val="6B4936740B724DC8B14890F5FF951EC6"/>
    <w:rsid w:val="007917A9"/>
  </w:style>
  <w:style w:type="paragraph" w:customStyle="1" w:styleId="E026FF2827FA45208C59A6C5E3C8FC45">
    <w:name w:val="E026FF2827FA45208C59A6C5E3C8FC45"/>
    <w:rsid w:val="007917A9"/>
  </w:style>
  <w:style w:type="paragraph" w:customStyle="1" w:styleId="A875AB0ECA794F749A9541EF62B2C4A6">
    <w:name w:val="A875AB0ECA794F749A9541EF62B2C4A6"/>
    <w:rsid w:val="007917A9"/>
  </w:style>
  <w:style w:type="paragraph" w:customStyle="1" w:styleId="A56B9109671543A7A09FCAF3DC7B4175">
    <w:name w:val="A56B9109671543A7A09FCAF3DC7B4175"/>
    <w:rsid w:val="007917A9"/>
  </w:style>
  <w:style w:type="paragraph" w:customStyle="1" w:styleId="270C35A4138E4366B23916C66DBE0D35">
    <w:name w:val="270C35A4138E4366B23916C66DBE0D35"/>
    <w:rsid w:val="007917A9"/>
  </w:style>
  <w:style w:type="paragraph" w:customStyle="1" w:styleId="9243679E100743248AFB7385A36D48DE">
    <w:name w:val="9243679E100743248AFB7385A36D48DE"/>
    <w:rsid w:val="007917A9"/>
  </w:style>
  <w:style w:type="paragraph" w:customStyle="1" w:styleId="52AD0D0BAD4B4D2DAD52F01858949310">
    <w:name w:val="52AD0D0BAD4B4D2DAD52F01858949310"/>
    <w:rsid w:val="007917A9"/>
  </w:style>
  <w:style w:type="paragraph" w:customStyle="1" w:styleId="4D1738FE335E417F82723FAB24C566DA">
    <w:name w:val="4D1738FE335E417F82723FAB24C566DA"/>
    <w:rsid w:val="007917A9"/>
  </w:style>
  <w:style w:type="paragraph" w:customStyle="1" w:styleId="A2A6B81A36E94190836391E79A8D0E4A">
    <w:name w:val="A2A6B81A36E94190836391E79A8D0E4A"/>
    <w:rsid w:val="007917A9"/>
  </w:style>
  <w:style w:type="paragraph" w:customStyle="1" w:styleId="29C584C699144A32B6B88EDBE3E1D0F2">
    <w:name w:val="29C584C699144A32B6B88EDBE3E1D0F2"/>
    <w:rsid w:val="007917A9"/>
  </w:style>
  <w:style w:type="paragraph" w:customStyle="1" w:styleId="80C1E295CA8249B3A2D47E582A2B5093">
    <w:name w:val="80C1E295CA8249B3A2D47E582A2B5093"/>
    <w:rsid w:val="007917A9"/>
  </w:style>
  <w:style w:type="paragraph" w:customStyle="1" w:styleId="73079A1131D74B41A406DF8F9CE664F2">
    <w:name w:val="73079A1131D74B41A406DF8F9CE664F2"/>
    <w:rsid w:val="009601AE"/>
  </w:style>
  <w:style w:type="paragraph" w:customStyle="1" w:styleId="626B9E023E2B43F5AFA17FB7CCF99333">
    <w:name w:val="626B9E023E2B43F5AFA17FB7CCF99333"/>
    <w:rsid w:val="00C24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A880-D118-47DB-81E8-7EE4AD0D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85</TotalTime>
  <Pages>1</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36</cp:revision>
  <cp:lastPrinted>2016-04-19T05:07:00Z</cp:lastPrinted>
  <dcterms:created xsi:type="dcterms:W3CDTF">2016-04-15T14:16:00Z</dcterms:created>
  <dcterms:modified xsi:type="dcterms:W3CDTF">2016-04-19T08:37:00Z</dcterms:modified>
</cp:coreProperties>
</file>