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3965C8C49C5C4FCA8CDCFF24B9968F8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76EB98C93575492BAA758C45DC3FAF6F"/>
        </w:placeholder>
        <w:docPartList>
          <w:docPartGallery w:val="Quick Parts"/>
        </w:docPartList>
      </w:sdtPr>
      <w:sdtEndPr/>
      <w:sdtContent>
        <w:p w:rsidR="00102EE1" w:rsidRDefault="002A1A6F" w:rsidP="00CA7795">
          <w:pPr>
            <w:jc w:val="center"/>
            <w:rPr>
              <w:b/>
              <w:sz w:val="28"/>
              <w:szCs w:val="28"/>
            </w:rPr>
          </w:pPr>
          <w:sdt>
            <w:sdtPr>
              <w:rPr>
                <w:b/>
                <w:sz w:val="28"/>
                <w:szCs w:val="28"/>
              </w:rPr>
              <w:id w:val="13542618"/>
              <w:placeholder>
                <w:docPart w:val="F869D3B5E2344663AA6FA89B13E8BDE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9CD039D37F14B05BB7545AE0F5EB61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B52EF">
                <w:rPr>
                  <w:sz w:val="28"/>
                  <w:szCs w:val="28"/>
                </w:rPr>
                <w:t>S. Domah (J.A)</w:t>
              </w:r>
            </w:sdtContent>
          </w:sdt>
          <w:r w:rsidR="00097B9A">
            <w:rPr>
              <w:b/>
              <w:sz w:val="28"/>
              <w:szCs w:val="28"/>
            </w:rPr>
            <w:t xml:space="preserve"> </w:t>
          </w:r>
          <w:sdt>
            <w:sdtPr>
              <w:rPr>
                <w:sz w:val="28"/>
                <w:szCs w:val="28"/>
              </w:rPr>
              <w:id w:val="15629612"/>
              <w:placeholder>
                <w:docPart w:val="5AC3E00113B44912B3BF2064660403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AB52EF">
                <w:rPr>
                  <w:sz w:val="28"/>
                  <w:szCs w:val="28"/>
                </w:rPr>
                <w:t>,</w:t>
              </w:r>
              <w:proofErr w:type="spellStart"/>
              <w:r w:rsidR="00AB52EF">
                <w:rPr>
                  <w:sz w:val="28"/>
                  <w:szCs w:val="28"/>
                </w:rPr>
                <w:t>A.Fernando</w:t>
              </w:r>
              <w:proofErr w:type="spellEnd"/>
              <w:proofErr w:type="gramEnd"/>
              <w:r w:rsidR="00AB52EF">
                <w:rPr>
                  <w:sz w:val="28"/>
                  <w:szCs w:val="28"/>
                </w:rPr>
                <w:t xml:space="preserve"> (J.A)</w:t>
              </w:r>
            </w:sdtContent>
          </w:sdt>
          <w:r w:rsidR="00097B9A">
            <w:rPr>
              <w:b/>
              <w:sz w:val="28"/>
              <w:szCs w:val="28"/>
            </w:rPr>
            <w:t xml:space="preserve"> </w:t>
          </w:r>
          <w:sdt>
            <w:sdtPr>
              <w:rPr>
                <w:sz w:val="28"/>
                <w:szCs w:val="28"/>
              </w:rPr>
              <w:id w:val="15629656"/>
              <w:placeholder>
                <w:docPart w:val="36A190945CE54C20AD168FDDC62BC7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B52EF">
                <w:rPr>
                  <w:sz w:val="28"/>
                  <w:szCs w:val="28"/>
                </w:rPr>
                <w:t>,J. Msoffe (J.A)</w:t>
              </w:r>
            </w:sdtContent>
          </w:sdt>
          <w:r w:rsidR="006D0D9B">
            <w:rPr>
              <w:b/>
              <w:sz w:val="28"/>
              <w:szCs w:val="28"/>
            </w:rPr>
            <w:t>]</w:t>
          </w:r>
        </w:p>
      </w:sdtContent>
    </w:sdt>
    <w:p w:rsidR="00C55FDF" w:rsidRDefault="002A1A6F" w:rsidP="0006489F">
      <w:pPr>
        <w:spacing w:before="240"/>
        <w:jc w:val="center"/>
        <w:rPr>
          <w:b/>
          <w:sz w:val="28"/>
          <w:szCs w:val="28"/>
        </w:rPr>
      </w:pPr>
      <w:sdt>
        <w:sdtPr>
          <w:rPr>
            <w:b/>
            <w:sz w:val="28"/>
            <w:szCs w:val="28"/>
          </w:rPr>
          <w:id w:val="14547297"/>
          <w:lock w:val="contentLocked"/>
          <w:placeholder>
            <w:docPart w:val="3965C8C49C5C4FCA8CDCFF24B9968F8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B52EF">
        <w:rPr>
          <w:b/>
          <w:sz w:val="28"/>
          <w:szCs w:val="28"/>
        </w:rPr>
        <w:t>07</w:t>
      </w:r>
      <w:sdt>
        <w:sdtPr>
          <w:rPr>
            <w:b/>
            <w:sz w:val="28"/>
            <w:szCs w:val="28"/>
          </w:rPr>
          <w:id w:val="14547301"/>
          <w:lock w:val="sdtContentLocked"/>
          <w:placeholder>
            <w:docPart w:val="3965C8C49C5C4FCA8CDCFF24B9968F89"/>
          </w:placeholder>
        </w:sdtPr>
        <w:sdtEndPr/>
        <w:sdtContent>
          <w:r w:rsidR="00E86753">
            <w:rPr>
              <w:b/>
              <w:sz w:val="28"/>
              <w:szCs w:val="28"/>
            </w:rPr>
            <w:t>/20</w:t>
          </w:r>
        </w:sdtContent>
      </w:sdt>
      <w:r w:rsidR="00FA7028">
        <w:rPr>
          <w:b/>
          <w:sz w:val="28"/>
          <w:szCs w:val="28"/>
        </w:rPr>
        <w:t>14</w:t>
      </w:r>
    </w:p>
    <w:p w:rsidR="00DB6D34" w:rsidRPr="00606EEA" w:rsidRDefault="002A1A6F" w:rsidP="00616597">
      <w:pPr>
        <w:spacing w:before="120"/>
        <w:jc w:val="center"/>
        <w:rPr>
          <w:b/>
          <w:sz w:val="24"/>
          <w:szCs w:val="24"/>
        </w:rPr>
      </w:pPr>
      <w:sdt>
        <w:sdtPr>
          <w:rPr>
            <w:b/>
            <w:sz w:val="28"/>
            <w:szCs w:val="28"/>
          </w:rPr>
          <w:id w:val="15629594"/>
          <w:lock w:val="contentLocked"/>
          <w:placeholder>
            <w:docPart w:val="ACD94CF00BC447D0AE401560B0A69D53"/>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B52EF" w:rsidRPr="00AB52EF">
        <w:rPr>
          <w:b/>
          <w:sz w:val="24"/>
          <w:szCs w:val="24"/>
        </w:rPr>
        <w:t>CS 315</w:t>
      </w:r>
      <w:sdt>
        <w:sdtPr>
          <w:rPr>
            <w:b/>
            <w:sz w:val="28"/>
            <w:szCs w:val="28"/>
          </w:rPr>
          <w:id w:val="15629598"/>
          <w:lock w:val="contentLocked"/>
          <w:placeholder>
            <w:docPart w:val="ACD94CF00BC447D0AE401560B0A69D53"/>
          </w:placeholder>
        </w:sdtPr>
        <w:sdtEndPr/>
        <w:sdtContent>
          <w:r w:rsidR="00097B9A">
            <w:rPr>
              <w:b/>
              <w:sz w:val="24"/>
              <w:szCs w:val="24"/>
            </w:rPr>
            <w:t>/20</w:t>
          </w:r>
        </w:sdtContent>
      </w:sdt>
      <w:r w:rsidR="00AB52EF" w:rsidRPr="00AB52EF">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07"/>
        <w:gridCol w:w="883"/>
        <w:gridCol w:w="4370"/>
      </w:tblGrid>
      <w:tr w:rsidR="003A059B" w:rsidRPr="00B26028" w:rsidTr="00B66B63">
        <w:tc>
          <w:tcPr>
            <w:tcW w:w="4428" w:type="dxa"/>
            <w:tcBorders>
              <w:top w:val="nil"/>
              <w:left w:val="nil"/>
              <w:bottom w:val="nil"/>
              <w:right w:val="nil"/>
            </w:tcBorders>
          </w:tcPr>
          <w:p w:rsidR="00AB52EF" w:rsidRDefault="00AB52EF" w:rsidP="00AB52EF">
            <w:pPr>
              <w:spacing w:before="120" w:after="120"/>
              <w:rPr>
                <w:sz w:val="24"/>
                <w:szCs w:val="24"/>
              </w:rPr>
            </w:pPr>
          </w:p>
          <w:p w:rsidR="003A059B" w:rsidRDefault="00AB52EF" w:rsidP="00AB52EF">
            <w:pPr>
              <w:spacing w:before="120" w:after="120"/>
              <w:rPr>
                <w:sz w:val="24"/>
                <w:szCs w:val="24"/>
              </w:rPr>
            </w:pPr>
            <w:r>
              <w:rPr>
                <w:sz w:val="24"/>
                <w:szCs w:val="24"/>
              </w:rPr>
              <w:t xml:space="preserve">Thomas Johnathan </w:t>
            </w:r>
            <w:proofErr w:type="spellStart"/>
            <w:r>
              <w:rPr>
                <w:sz w:val="24"/>
                <w:szCs w:val="24"/>
              </w:rPr>
              <w:t>Searles</w:t>
            </w:r>
            <w:proofErr w:type="spellEnd"/>
          </w:p>
          <w:p w:rsidR="00AB52EF" w:rsidRPr="00B26028" w:rsidRDefault="00AB52EF" w:rsidP="00AB52EF">
            <w:pPr>
              <w:spacing w:before="120" w:after="120"/>
              <w:rPr>
                <w:sz w:val="24"/>
                <w:szCs w:val="24"/>
              </w:rPr>
            </w:pP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AB52EF" w:rsidRDefault="00AB52EF" w:rsidP="00AB52EF">
            <w:pPr>
              <w:tabs>
                <w:tab w:val="left" w:pos="2568"/>
              </w:tabs>
              <w:spacing w:before="120" w:after="120"/>
              <w:ind w:left="1773"/>
              <w:rPr>
                <w:sz w:val="24"/>
                <w:szCs w:val="24"/>
              </w:rPr>
            </w:pPr>
            <w:r>
              <w:rPr>
                <w:sz w:val="24"/>
                <w:szCs w:val="24"/>
              </w:rPr>
              <w:tab/>
            </w:r>
          </w:p>
          <w:p w:rsidR="00CE0CDA" w:rsidRPr="00B26028" w:rsidRDefault="00AB52EF" w:rsidP="00FA7028">
            <w:pPr>
              <w:tabs>
                <w:tab w:val="left" w:pos="2557"/>
              </w:tabs>
              <w:spacing w:before="120" w:after="120"/>
              <w:ind w:left="1773"/>
              <w:rPr>
                <w:sz w:val="24"/>
                <w:szCs w:val="24"/>
              </w:rPr>
            </w:pPr>
            <w:r>
              <w:rPr>
                <w:sz w:val="24"/>
                <w:szCs w:val="24"/>
              </w:rPr>
              <w:t xml:space="preserve">             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9C52294CF2C41809908E4EB7CFB8787"/>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AB52EF" w:rsidRDefault="00AB52EF"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2A1A6F" w:rsidP="00AB52EF">
            <w:pPr>
              <w:spacing w:before="120" w:after="120"/>
              <w:rPr>
                <w:sz w:val="24"/>
                <w:szCs w:val="24"/>
              </w:rPr>
            </w:pPr>
            <w:sdt>
              <w:sdtPr>
                <w:rPr>
                  <w:sz w:val="24"/>
                  <w:szCs w:val="24"/>
                </w:rPr>
                <w:id w:val="8972153"/>
                <w:placeholder>
                  <w:docPart w:val="ED7EB0A52B7A4BEE970FC6801541F9FF"/>
                </w:placeholder>
              </w:sdtPr>
              <w:sdtEndPr/>
              <w:sdtContent>
                <w:proofErr w:type="spellStart"/>
                <w:r w:rsidR="00AB52EF">
                  <w:rPr>
                    <w:sz w:val="24"/>
                    <w:szCs w:val="24"/>
                  </w:rPr>
                  <w:t>Winsel</w:t>
                </w:r>
                <w:proofErr w:type="spellEnd"/>
                <w:r w:rsidR="00AB52EF">
                  <w:rPr>
                    <w:sz w:val="24"/>
                    <w:szCs w:val="24"/>
                  </w:rPr>
                  <w:t xml:space="preserve"> Dominica </w:t>
                </w:r>
                <w:proofErr w:type="spellStart"/>
                <w:r w:rsidR="00AB52EF">
                  <w:rPr>
                    <w:sz w:val="24"/>
                    <w:szCs w:val="24"/>
                  </w:rPr>
                  <w:t>Pothin</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AB52EF" w:rsidRPr="00B26028" w:rsidRDefault="00AB52EF" w:rsidP="00FA7028">
            <w:pPr>
              <w:tabs>
                <w:tab w:val="left" w:pos="2488"/>
              </w:tabs>
              <w:spacing w:before="120" w:after="120"/>
              <w:rPr>
                <w:sz w:val="24"/>
                <w:szCs w:val="24"/>
              </w:rPr>
            </w:pPr>
            <w:r>
              <w:rPr>
                <w:sz w:val="24"/>
                <w:szCs w:val="24"/>
              </w:rPr>
              <w:tab/>
              <w:t>Respondent</w:t>
            </w:r>
            <w:r w:rsidR="00FA7028">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A1A6F" w:rsidP="00C22967">
      <w:pPr>
        <w:spacing w:before="240" w:after="120"/>
        <w:rPr>
          <w:sz w:val="24"/>
          <w:szCs w:val="24"/>
        </w:rPr>
      </w:pPr>
      <w:sdt>
        <w:sdtPr>
          <w:rPr>
            <w:sz w:val="24"/>
            <w:szCs w:val="24"/>
          </w:rPr>
          <w:id w:val="15629736"/>
          <w:lock w:val="contentLocked"/>
          <w:placeholder>
            <w:docPart w:val="ACD94CF00BC447D0AE401560B0A69D5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90A706BC0D1457788C2C038D878B305"/>
          </w:placeholder>
          <w:date w:fullDate="2017-04-10T00:00:00Z">
            <w:dateFormat w:val="dd MMMM yyyy"/>
            <w:lid w:val="en-GB"/>
            <w:storeMappedDataAs w:val="dateTime"/>
            <w:calendar w:val="gregorian"/>
          </w:date>
        </w:sdtPr>
        <w:sdtEndPr/>
        <w:sdtContent>
          <w:r w:rsidR="00F533C2">
            <w:rPr>
              <w:sz w:val="24"/>
              <w:szCs w:val="24"/>
            </w:rPr>
            <w:t>10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2A1A6F" w:rsidP="00B0414B">
      <w:pPr>
        <w:rPr>
          <w:sz w:val="24"/>
          <w:szCs w:val="24"/>
        </w:rPr>
      </w:pPr>
      <w:sdt>
        <w:sdtPr>
          <w:rPr>
            <w:sz w:val="24"/>
            <w:szCs w:val="24"/>
          </w:rPr>
          <w:id w:val="15629744"/>
          <w:lock w:val="contentLocked"/>
          <w:placeholder>
            <w:docPart w:val="ACD94CF00BC447D0AE401560B0A69D53"/>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02BB23BCEBA47B18D0DD23F431B5CCB"/>
          </w:placeholder>
        </w:sdtPr>
        <w:sdtEndPr/>
        <w:sdtContent>
          <w:proofErr w:type="spellStart"/>
          <w:r w:rsidR="00F533C2">
            <w:rPr>
              <w:sz w:val="24"/>
              <w:szCs w:val="24"/>
            </w:rPr>
            <w:t>M</w:t>
          </w:r>
          <w:r w:rsidR="005455F5">
            <w:rPr>
              <w:sz w:val="24"/>
              <w:szCs w:val="24"/>
            </w:rPr>
            <w:t>r.</w:t>
          </w:r>
          <w:proofErr w:type="spellEnd"/>
          <w:r w:rsidR="005455F5">
            <w:rPr>
              <w:sz w:val="24"/>
              <w:szCs w:val="24"/>
            </w:rPr>
            <w:t xml:space="preserve"> Frank Ally f</w:t>
          </w:r>
          <w:r w:rsidR="00F533C2">
            <w:rPr>
              <w:sz w:val="24"/>
              <w:szCs w:val="24"/>
            </w:rPr>
            <w:t>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202BB23BCEBA47B18D0DD23F431B5CCB"/>
          </w:placeholder>
        </w:sdtPr>
        <w:sdtEndPr/>
        <w:sdtContent>
          <w:proofErr w:type="spellStart"/>
          <w:r w:rsidR="00F533C2">
            <w:rPr>
              <w:sz w:val="24"/>
              <w:szCs w:val="24"/>
            </w:rPr>
            <w:t>Mr.</w:t>
          </w:r>
          <w:proofErr w:type="spellEnd"/>
          <w:r w:rsidR="00F533C2">
            <w:rPr>
              <w:sz w:val="24"/>
              <w:szCs w:val="24"/>
            </w:rPr>
            <w:t xml:space="preserve"> Charles Lucas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2A1A6F" w:rsidP="006578C2">
      <w:pPr>
        <w:spacing w:before="120" w:after="240"/>
        <w:rPr>
          <w:sz w:val="24"/>
          <w:szCs w:val="24"/>
        </w:rPr>
      </w:pPr>
      <w:sdt>
        <w:sdtPr>
          <w:rPr>
            <w:sz w:val="24"/>
            <w:szCs w:val="24"/>
          </w:rPr>
          <w:id w:val="15629748"/>
          <w:lock w:val="contentLocked"/>
          <w:placeholder>
            <w:docPart w:val="ACD94CF00BC447D0AE401560B0A69D53"/>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AE5020BE84E04D9290C02A7E8B410D09"/>
          </w:placeholder>
          <w:date w:fullDate="2017-04-21T00:00:00Z">
            <w:dateFormat w:val="dd MMMM yyyy"/>
            <w:lid w:val="en-GB"/>
            <w:storeMappedDataAs w:val="dateTime"/>
            <w:calendar w:val="gregorian"/>
          </w:date>
        </w:sdtPr>
        <w:sdtEndPr/>
        <w:sdtContent>
          <w:r w:rsidR="00F533C2">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ACD94CF00BC447D0AE401560B0A69D53"/>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A1A6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000D22487C047AAB44E67D80ABB020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533C2">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182DB4F84CA943EFA317AD59BC4FB09A"/>
        </w:placeholder>
      </w:sdtPr>
      <w:sdtEndPr/>
      <w:sdtContent>
        <w:p w:rsidR="00D162CC" w:rsidRDefault="00F533C2" w:rsidP="00F533C2">
          <w:pPr>
            <w:pStyle w:val="JudgmentText"/>
            <w:numPr>
              <w:ilvl w:val="0"/>
              <w:numId w:val="0"/>
            </w:numPr>
            <w:tabs>
              <w:tab w:val="left" w:pos="709"/>
            </w:tabs>
            <w:ind w:left="709" w:hanging="709"/>
          </w:pPr>
          <w:r>
            <w:t>[1]</w:t>
          </w:r>
          <w:r>
            <w:tab/>
            <w:t>In the amended plaint filed in the Supreme Court on 30</w:t>
          </w:r>
          <w:r w:rsidRPr="00F533C2">
            <w:rPr>
              <w:vertAlign w:val="superscript"/>
            </w:rPr>
            <w:t>th</w:t>
          </w:r>
          <w:r>
            <w:t xml:space="preserve"> September 2011 the Appellant brought</w:t>
          </w:r>
          <w:r w:rsidR="00FC5654">
            <w:t xml:space="preserve"> an action against the Respondent seeking </w:t>
          </w:r>
          <w:r w:rsidR="00D162CC">
            <w:t>a return or restitution of money and properties he had given to the Responden</w:t>
          </w:r>
          <w:r w:rsidR="00FC5654">
            <w:t>t</w:t>
          </w:r>
          <w:r w:rsidR="00D162CC">
            <w:t>.  Of particular interest to this case is paragraph 17 of the Amended Plaint which reads thus:-</w:t>
          </w:r>
        </w:p>
        <w:p w:rsidR="00FC5654" w:rsidRPr="00376CB8" w:rsidRDefault="00D162CC" w:rsidP="00D162CC">
          <w:pPr>
            <w:pStyle w:val="JudgmentText"/>
            <w:numPr>
              <w:ilvl w:val="0"/>
              <w:numId w:val="0"/>
            </w:numPr>
            <w:tabs>
              <w:tab w:val="left" w:pos="1701"/>
            </w:tabs>
            <w:ind w:left="1701" w:right="713" w:hanging="567"/>
            <w:rPr>
              <w:i/>
            </w:rPr>
          </w:pPr>
          <w:r w:rsidRPr="00376CB8">
            <w:rPr>
              <w:i/>
            </w:rPr>
            <w:t>17.</w:t>
          </w:r>
          <w:r w:rsidRPr="00376CB8">
            <w:rPr>
              <w:i/>
            </w:rPr>
            <w:tab/>
            <w:t>Further, and in the alternative, the Plaintiff avers that the Defendant has been unjustly enriched in the sum of SR 7,718,500 and he has been unjustly impoverished in a like sum by the actions of the Defendant and that the Defendant is bound to reimburse him this sum of money.</w:t>
          </w:r>
        </w:p>
        <w:p w:rsidR="00D162CC" w:rsidRDefault="00D162CC" w:rsidP="00D162CC">
          <w:pPr>
            <w:pStyle w:val="JudgmentText"/>
            <w:numPr>
              <w:ilvl w:val="0"/>
              <w:numId w:val="0"/>
            </w:numPr>
            <w:tabs>
              <w:tab w:val="left" w:pos="1701"/>
            </w:tabs>
            <w:ind w:left="720" w:right="713" w:hanging="720"/>
          </w:pPr>
          <w:r>
            <w:t>[2]</w:t>
          </w:r>
          <w:r>
            <w:tab/>
            <w:t>Then, under item (g) of the prayers he averred:-</w:t>
          </w:r>
        </w:p>
        <w:p w:rsidR="00D162CC" w:rsidRPr="00376CB8" w:rsidRDefault="00D162CC" w:rsidP="00D162CC">
          <w:pPr>
            <w:pStyle w:val="JudgmentText"/>
            <w:numPr>
              <w:ilvl w:val="0"/>
              <w:numId w:val="0"/>
            </w:numPr>
            <w:tabs>
              <w:tab w:val="left" w:pos="1701"/>
            </w:tabs>
            <w:ind w:left="1701" w:right="713" w:hanging="578"/>
            <w:rPr>
              <w:i/>
            </w:rPr>
          </w:pPr>
          <w:r w:rsidRPr="00376CB8">
            <w:rPr>
              <w:i/>
            </w:rPr>
            <w:lastRenderedPageBreak/>
            <w:t>(g)</w:t>
          </w:r>
          <w:r w:rsidRPr="00376CB8">
            <w:rPr>
              <w:i/>
            </w:rPr>
            <w:tab/>
            <w:t>In the alternative to the above an order that the Defendant pays the Plaintiff the sum of SR 7,718,500.</w:t>
          </w:r>
        </w:p>
        <w:p w:rsidR="00ED2488" w:rsidRDefault="00770D00" w:rsidP="00770D00">
          <w:pPr>
            <w:pStyle w:val="JudgmentText"/>
            <w:numPr>
              <w:ilvl w:val="0"/>
              <w:numId w:val="0"/>
            </w:numPr>
            <w:ind w:left="709" w:right="4" w:hanging="709"/>
          </w:pPr>
          <w:r>
            <w:t>[</w:t>
          </w:r>
          <w:r w:rsidR="00D162CC">
            <w:t>3</w:t>
          </w:r>
          <w:r>
            <w:t>]</w:t>
          </w:r>
          <w:r>
            <w:tab/>
          </w:r>
          <w:r w:rsidR="00ED2488">
            <w:t>It will be observed at once that under item (g) above and paragraph 17 of the amended plaint</w:t>
          </w:r>
          <w:r w:rsidR="00AF1714">
            <w:t>,</w:t>
          </w:r>
          <w:r w:rsidR="00ED2488">
            <w:t xml:space="preserve"> the claim for unjust enrichment was only pleaded in the alternative.  Yet, in his Judgment dated 31</w:t>
          </w:r>
          <w:r w:rsidR="00ED2488" w:rsidRPr="00ED2488">
            <w:rPr>
              <w:vertAlign w:val="superscript"/>
            </w:rPr>
            <w:t>st</w:t>
          </w:r>
          <w:r w:rsidR="00ED2488">
            <w:t xml:space="preserve"> January 2014, as per paragraphs 1, 13 and 22 thereof, the trial Judge treated the case as if it was solely a claim for unjust enrichment.  With respect, this was an error because as per the above </w:t>
          </w:r>
          <w:r w:rsidR="002813C2">
            <w:t xml:space="preserve">averment and prayer, </w:t>
          </w:r>
          <w:r w:rsidR="00ED2488">
            <w:t xml:space="preserve">the claim was not solely based on unjust enrichment.  </w:t>
          </w:r>
          <w:r w:rsidR="00376CB8">
            <w:t>A look at the other paragraphs in the amended plaint will show that essentially the Appellant herein was claiming a return or restitution of money and properties he had given to the Respondent.  Anyhow, w</w:t>
          </w:r>
          <w:r w:rsidR="00ED2488">
            <w:t>e can only speculate that perhaps all this happened because no issues were framed by the court and agreed upon by the parties at the commencement of hearing.  If issues had been f</w:t>
          </w:r>
          <w:r w:rsidR="00376CB8">
            <w:t>r</w:t>
          </w:r>
          <w:r w:rsidR="00ED2488">
            <w:t>amed the court would have been in a better position to appreciate the case before it and thereby focus itself on the crucial issues at stake in the case.</w:t>
          </w:r>
        </w:p>
        <w:p w:rsidR="00770D00" w:rsidRDefault="00770D00" w:rsidP="00770D00">
          <w:pPr>
            <w:pStyle w:val="JudgmentText"/>
            <w:numPr>
              <w:ilvl w:val="0"/>
              <w:numId w:val="0"/>
            </w:numPr>
            <w:ind w:left="709" w:right="4" w:hanging="709"/>
          </w:pPr>
          <w:r>
            <w:t>[</w:t>
          </w:r>
          <w:r w:rsidR="00D162CC">
            <w:t>4</w:t>
          </w:r>
          <w:r>
            <w:t>]</w:t>
          </w:r>
          <w:r>
            <w:tab/>
          </w:r>
          <w:r w:rsidR="00376CB8">
            <w:t xml:space="preserve">Be </w:t>
          </w:r>
          <w:r w:rsidR="00AF1714">
            <w:t xml:space="preserve">it </w:t>
          </w:r>
          <w:r w:rsidR="00376CB8">
            <w:t>as it may,</w:t>
          </w:r>
          <w:r>
            <w:t xml:space="preserve"> a look at the evidence in its totality will show that the bottom line in the parties’ minds or thinking </w:t>
          </w:r>
          <w:r w:rsidR="00D162CC">
            <w:t xml:space="preserve">at the trial </w:t>
          </w:r>
          <w:r>
            <w:t>was focused on whether or not there was unjust enrichment</w:t>
          </w:r>
          <w:r w:rsidR="009C76CA">
            <w:t xml:space="preserve"> as claimed by the plaintiff (the Appellant herein).  With that view in mind</w:t>
          </w:r>
          <w:r w:rsidR="00AF1714">
            <w:t>,</w:t>
          </w:r>
          <w:r w:rsidR="009C76CA">
            <w:t xml:space="preserve"> we propose to dispose of the appeal on th</w:t>
          </w:r>
          <w:r w:rsidR="002813C2">
            <w:t>at</w:t>
          </w:r>
          <w:r w:rsidR="009C76CA">
            <w:t xml:space="preserve"> major basis of whether or not the Respondent was unjustly enriched in the circumstances of this case.</w:t>
          </w:r>
        </w:p>
        <w:p w:rsidR="00ED2488" w:rsidRDefault="00ED2488" w:rsidP="00ED2488">
          <w:pPr>
            <w:pStyle w:val="JudgmentText"/>
            <w:numPr>
              <w:ilvl w:val="0"/>
              <w:numId w:val="0"/>
            </w:numPr>
            <w:tabs>
              <w:tab w:val="left" w:pos="709"/>
            </w:tabs>
            <w:ind w:left="709" w:right="4" w:hanging="709"/>
          </w:pPr>
          <w:r>
            <w:t>[</w:t>
          </w:r>
          <w:r w:rsidR="003F3461">
            <w:t>5</w:t>
          </w:r>
          <w:r>
            <w:t>]</w:t>
          </w:r>
          <w:r>
            <w:tab/>
          </w:r>
          <w:r w:rsidR="009C76CA">
            <w:t>I</w:t>
          </w:r>
          <w:r>
            <w:t xml:space="preserve">t was common ground at the trial that the parties met each other in 1993 and since 1995 they had a relationship which lasted for a few years before it broke down.  After a couple of years they reconciled and renewed the relationship in 2004.  The relationship led to the birth of two children, Jake </w:t>
          </w:r>
          <w:proofErr w:type="spellStart"/>
          <w:r>
            <w:t>Searles</w:t>
          </w:r>
          <w:proofErr w:type="spellEnd"/>
          <w:r>
            <w:t xml:space="preserve"> and Bijoux </w:t>
          </w:r>
          <w:proofErr w:type="spellStart"/>
          <w:r>
            <w:t>Searles</w:t>
          </w:r>
          <w:proofErr w:type="spellEnd"/>
          <w:r>
            <w:t>, a boy and a girl, respectively.</w:t>
          </w:r>
        </w:p>
        <w:p w:rsidR="00F0189A" w:rsidRDefault="00ED2488" w:rsidP="00ED2488">
          <w:pPr>
            <w:pStyle w:val="JudgmentText"/>
            <w:numPr>
              <w:ilvl w:val="0"/>
              <w:numId w:val="0"/>
            </w:numPr>
            <w:tabs>
              <w:tab w:val="left" w:pos="709"/>
            </w:tabs>
            <w:ind w:left="709" w:right="4" w:hanging="709"/>
          </w:pPr>
          <w:r>
            <w:t>[</w:t>
          </w:r>
          <w:r w:rsidR="003F3461">
            <w:t>6</w:t>
          </w:r>
          <w:r>
            <w:t>]</w:t>
          </w:r>
          <w:r>
            <w:tab/>
            <w:t xml:space="preserve">Essentially, and in a nutshell, the Appellant’s case was that during the first part of the relationship he was still married and he was involved in divorce proceedings in Australia.  Given this fact coupled with the other fact that he had a son from that marriage, in order to protect the Respondent, he bought parcel T477 and placed the bare ownership in her name so as to safeguard her interests.  Since he </w:t>
          </w:r>
          <w:r w:rsidR="00321D20">
            <w:t xml:space="preserve">loved and </w:t>
          </w:r>
          <w:r>
            <w:t xml:space="preserve">trusted her he also gave her a total sum </w:t>
          </w:r>
          <w:r>
            <w:lastRenderedPageBreak/>
            <w:t>of SR3</w:t>
          </w:r>
          <w:proofErr w:type="gramStart"/>
          <w:r>
            <w:t>,000,000</w:t>
          </w:r>
          <w:proofErr w:type="gramEnd"/>
          <w:r>
            <w:t>.  This money</w:t>
          </w:r>
          <w:r w:rsidR="00F0189A">
            <w:t xml:space="preserve"> was given at different intervals and it was to be used as an investment in an apartment for the parties’ children.</w:t>
          </w:r>
        </w:p>
        <w:p w:rsidR="00F0189A" w:rsidRDefault="00F0189A" w:rsidP="00ED2488">
          <w:pPr>
            <w:pStyle w:val="JudgmentText"/>
            <w:numPr>
              <w:ilvl w:val="0"/>
              <w:numId w:val="0"/>
            </w:numPr>
            <w:tabs>
              <w:tab w:val="left" w:pos="709"/>
            </w:tabs>
            <w:ind w:left="709" w:right="4" w:hanging="709"/>
          </w:pPr>
          <w:r>
            <w:t>[</w:t>
          </w:r>
          <w:r w:rsidR="003F3461">
            <w:t>7</w:t>
          </w:r>
          <w:r>
            <w:t>]</w:t>
          </w:r>
          <w:r>
            <w:tab/>
            <w:t xml:space="preserve">Yet again, according to the Appellant, in a spirit of </w:t>
          </w:r>
          <w:r w:rsidR="00321D20">
            <w:t xml:space="preserve">love and </w:t>
          </w:r>
          <w:r>
            <w:t>trust he bought three vehicles which he had registered in the name of the Respondent as well as two other parcels of land.  He did so with the purpose of protecting not only the Respondent but in order that the Appellant’s ex-wife and son would have no claim to these assets.  Also he did so on the understanding that the assets would remain his property and that of his two children.</w:t>
          </w:r>
        </w:p>
        <w:p w:rsidR="00F0189A" w:rsidRDefault="00F0189A" w:rsidP="00ED2488">
          <w:pPr>
            <w:pStyle w:val="JudgmentText"/>
            <w:numPr>
              <w:ilvl w:val="0"/>
              <w:numId w:val="0"/>
            </w:numPr>
            <w:tabs>
              <w:tab w:val="left" w:pos="709"/>
            </w:tabs>
            <w:ind w:left="709" w:right="4" w:hanging="709"/>
          </w:pPr>
          <w:r>
            <w:t>[</w:t>
          </w:r>
          <w:r w:rsidR="003F3461">
            <w:t>8</w:t>
          </w:r>
          <w:r>
            <w:t>]</w:t>
          </w:r>
          <w:r>
            <w:tab/>
            <w:t>On the other hand</w:t>
          </w:r>
          <w:r w:rsidR="00AF1714">
            <w:t>,</w:t>
          </w:r>
          <w:r>
            <w:t xml:space="preserve"> the Respondent admitted to have received properties</w:t>
          </w:r>
          <w:r w:rsidR="002813C2">
            <w:t xml:space="preserve"> and money </w:t>
          </w:r>
          <w:r>
            <w:t>from the Appellant.  Her main contention was, and indeed still is, that the</w:t>
          </w:r>
          <w:r w:rsidR="00376CB8">
            <w:t xml:space="preserve"> money and</w:t>
          </w:r>
          <w:r>
            <w:t xml:space="preserve"> </w:t>
          </w:r>
          <w:proofErr w:type="gramStart"/>
          <w:r>
            <w:t>assets  both</w:t>
          </w:r>
          <w:proofErr w:type="gramEnd"/>
          <w:r>
            <w:t xml:space="preserve"> movable and immovable which have been registered in her name were outright gifts which were given to her without any conditions.  In addition, she was of the view that if the Appellant though</w:t>
          </w:r>
          <w:r w:rsidR="009C76CA">
            <w:t>t</w:t>
          </w:r>
          <w:r>
            <w:t xml:space="preserve"> that the assets were for his benefit or that of the children he ought to have taken steps to protect his investments or even register them in the names of the children.  The Respondent has all along been adamant that she will never return any of the </w:t>
          </w:r>
          <w:r w:rsidR="002813C2">
            <w:t xml:space="preserve">money or </w:t>
          </w:r>
          <w:r>
            <w:t>assets to the Appellant.</w:t>
          </w:r>
        </w:p>
        <w:p w:rsidR="009C76CA" w:rsidRDefault="00F0189A" w:rsidP="00ED2488">
          <w:pPr>
            <w:pStyle w:val="JudgmentText"/>
            <w:numPr>
              <w:ilvl w:val="0"/>
              <w:numId w:val="0"/>
            </w:numPr>
            <w:tabs>
              <w:tab w:val="left" w:pos="709"/>
            </w:tabs>
            <w:ind w:left="709" w:right="4" w:hanging="709"/>
          </w:pPr>
          <w:r>
            <w:t>[</w:t>
          </w:r>
          <w:r w:rsidR="003F3461">
            <w:t>9</w:t>
          </w:r>
          <w:r>
            <w:t>]</w:t>
          </w:r>
          <w:r>
            <w:tab/>
            <w:t>From the available evidence it is therefore clear that the Appellant’s claim</w:t>
          </w:r>
          <w:r w:rsidR="00321D20">
            <w:t xml:space="preserve"> at the trial was</w:t>
          </w:r>
          <w:r>
            <w:t xml:space="preserve"> for the return of everything he gave to the Respondent while the latter’s contention</w:t>
          </w:r>
          <w:r w:rsidR="00321D20">
            <w:t xml:space="preserve"> was</w:t>
          </w:r>
          <w:r>
            <w:t xml:space="preserve"> that they were all outright gifts given to her without any conditions attached thereto.  Therefore, the determination of this appeal hinges on whether or not the money given to the Respondent and properties </w:t>
          </w:r>
          <w:r w:rsidR="009C76CA">
            <w:t xml:space="preserve">given and </w:t>
          </w:r>
          <w:r>
            <w:t>transferred to her and registered in her name were gifts.</w:t>
          </w:r>
          <w:r w:rsidR="009C76CA">
            <w:t xml:space="preserve">  In a similar vein, the </w:t>
          </w:r>
          <w:r w:rsidR="00321D20">
            <w:t>crucial issue</w:t>
          </w:r>
          <w:r w:rsidR="009C76CA">
            <w:t xml:space="preserve"> is whether or not the money and properties so given amounted to unjust enrichment.</w:t>
          </w:r>
        </w:p>
        <w:p w:rsidR="009C76CA" w:rsidRDefault="009C76CA" w:rsidP="00ED2488">
          <w:pPr>
            <w:pStyle w:val="JudgmentText"/>
            <w:numPr>
              <w:ilvl w:val="0"/>
              <w:numId w:val="0"/>
            </w:numPr>
            <w:tabs>
              <w:tab w:val="left" w:pos="709"/>
            </w:tabs>
            <w:ind w:left="709" w:right="4" w:hanging="709"/>
          </w:pPr>
          <w:r>
            <w:t>[</w:t>
          </w:r>
          <w:r w:rsidR="003F3461">
            <w:t>10</w:t>
          </w:r>
          <w:r>
            <w:t>]</w:t>
          </w:r>
          <w:r>
            <w:tab/>
            <w:t xml:space="preserve">It is instructive to observe from the outset that in this appeal the Appellant is essentially asking this Court to contradict or upset the findings of fact made by the Court below which had the opportunity </w:t>
          </w:r>
          <w:r w:rsidR="003F3461">
            <w:t>of hearing</w:t>
          </w:r>
          <w:r>
            <w:t xml:space="preserve"> the evidence at first hand.  The law on this aspect is as stated in </w:t>
          </w:r>
          <w:r>
            <w:rPr>
              <w:b/>
            </w:rPr>
            <w:t>Akbar v R</w:t>
          </w:r>
          <w:r>
            <w:t xml:space="preserve"> SCA 5/1998 where this Court held:-</w:t>
          </w:r>
        </w:p>
        <w:p w:rsidR="009C76CA" w:rsidRDefault="009C76CA" w:rsidP="00D11F14">
          <w:pPr>
            <w:pStyle w:val="JudgmentText"/>
            <w:numPr>
              <w:ilvl w:val="0"/>
              <w:numId w:val="0"/>
            </w:numPr>
            <w:ind w:left="1134" w:right="855"/>
          </w:pPr>
          <w:r>
            <w:rPr>
              <w:i/>
            </w:rPr>
            <w:lastRenderedPageBreak/>
            <w:t>An Appellate court does not rehear the case.  It accepts findings of facts that are supported by the evidence believed by the trial court unless the trial judge’s findings of credibility are perverse.</w:t>
          </w:r>
          <w:r w:rsidR="00F533C2">
            <w:t xml:space="preserve">  </w:t>
          </w:r>
        </w:p>
        <w:p w:rsidR="00E90C91" w:rsidRDefault="002813C2" w:rsidP="002813C2">
          <w:pPr>
            <w:pStyle w:val="JudgmentText"/>
            <w:numPr>
              <w:ilvl w:val="0"/>
              <w:numId w:val="0"/>
            </w:numPr>
            <w:ind w:left="720" w:right="4" w:hanging="720"/>
          </w:pPr>
          <w:r>
            <w:t>[11]</w:t>
          </w:r>
          <w:r>
            <w:tab/>
            <w:t xml:space="preserve">The law as stated in </w:t>
          </w:r>
          <w:r>
            <w:rPr>
              <w:b/>
            </w:rPr>
            <w:t>Akbar</w:t>
          </w:r>
          <w:r>
            <w:t xml:space="preserve"> (supra) also finds support in the recent decision of the </w:t>
          </w:r>
          <w:r w:rsidR="00454CBD">
            <w:t xml:space="preserve">Judicial Committee of the </w:t>
          </w:r>
          <w:bookmarkStart w:id="1" w:name="_GoBack"/>
          <w:bookmarkEnd w:id="1"/>
          <w:r w:rsidR="00376CB8">
            <w:t>P</w:t>
          </w:r>
          <w:r>
            <w:t xml:space="preserve">rivy Council in </w:t>
          </w:r>
          <w:r>
            <w:rPr>
              <w:b/>
            </w:rPr>
            <w:t xml:space="preserve">Beacon Insurance Co. Ltd v </w:t>
          </w:r>
          <w:proofErr w:type="spellStart"/>
          <w:r>
            <w:rPr>
              <w:b/>
            </w:rPr>
            <w:t>Maharaj</w:t>
          </w:r>
          <w:proofErr w:type="spellEnd"/>
          <w:r>
            <w:rPr>
              <w:b/>
            </w:rPr>
            <w:t xml:space="preserve"> Bookstore Ltd</w:t>
          </w:r>
          <w:r>
            <w:t xml:space="preserve"> [2015] 1 LRC 232, </w:t>
          </w:r>
          <w:r w:rsidR="00376CB8">
            <w:t xml:space="preserve">where </w:t>
          </w:r>
          <w:r w:rsidR="005C3909">
            <w:t>when</w:t>
          </w:r>
          <w:r w:rsidR="00376CB8">
            <w:t xml:space="preserve"> dealing with an appeal from Trinidad and Tobago </w:t>
          </w:r>
          <w:r w:rsidR="008C17BA">
            <w:t xml:space="preserve">on the </w:t>
          </w:r>
          <w:r w:rsidR="005C3909">
            <w:t>principle</w:t>
          </w:r>
          <w:r w:rsidR="008C17BA">
            <w:t xml:space="preserve"> </w:t>
          </w:r>
          <w:r w:rsidR="00376CB8">
            <w:t>regarding an appeal based on findings of fact</w:t>
          </w:r>
          <w:r w:rsidR="008C17BA">
            <w:t xml:space="preserve"> it stated:</w:t>
          </w:r>
          <w:r>
            <w:t>-</w:t>
          </w:r>
          <w:r w:rsidR="00E90C91">
            <w:t xml:space="preserve"> </w:t>
          </w:r>
        </w:p>
        <w:p w:rsidR="002813C2" w:rsidRDefault="002813C2" w:rsidP="002813C2">
          <w:pPr>
            <w:pStyle w:val="JudgmentText"/>
            <w:numPr>
              <w:ilvl w:val="0"/>
              <w:numId w:val="0"/>
            </w:numPr>
            <w:ind w:left="1134" w:right="855" w:hanging="11"/>
            <w:rPr>
              <w:i/>
            </w:rPr>
          </w:pPr>
          <w:r>
            <w:rPr>
              <w:i/>
            </w:rPr>
            <w:t xml:space="preserve">The rule that an appeal court would only rarely even contemplate reversing a trial judge’s findings of primary fact was traditionally and rightly explained as being because the trial judge had the benefit of assessing the witnesses and actually hearing and considering their evidence as it emerged, so that where a trial judge had reached a conclusion on the primary facts it was only in a rare case, such as where that conclusion was one which there was no evidence to support, or which was based on a misunderstanding of the evidence, or which no reasonable judge could have reached, that an appellate court would interfere with it.  Further grounds for appellate caution were that the trial judge had sat through the entire case and his ultimate judgment reflected that total familiarity with the evidence; the insight gained by the trial judge who had lived with the case for days, weeks, or even months, could be far deeper than that of the appeal court whose view of the case was more limited and narrow, often being shaped and distorted by the various orders and rulings being challenged.  An appellate court should also be slow to reverse a trial judge’s evaluation of the facts because </w:t>
          </w:r>
          <w:r w:rsidR="00FA5004">
            <w:rPr>
              <w:i/>
            </w:rPr>
            <w:t xml:space="preserve">the specific findings of fact, even by the most meticulous judge, were inherently an incomplete statement of the impression made upon him by the primary evidence.  His expressed findings were always surrounded by imprecision as to emphasis, relative weight, minor qualification and nuance of which time and language did not permit exact expression, but which could play an important part in judge’s overall evaluation.  Where a judge drew inferences from his findings of primary act which had been dependent on his assessment of the credibility </w:t>
          </w:r>
          <w:r w:rsidR="00FA5004">
            <w:rPr>
              <w:i/>
            </w:rPr>
            <w:lastRenderedPageBreak/>
            <w:t>or reliability of witnesses who had given oral evidence, and of the weight to be attached to their evidence, an appellate court might have to be similarly cautious in its approach to his findings of such secondary facts and his evaluation of the evidence as a whole.</w:t>
          </w:r>
        </w:p>
        <w:p w:rsidR="00BC2C47" w:rsidRPr="00BC2C47" w:rsidRDefault="00BC2C47" w:rsidP="00BC2C47">
          <w:pPr>
            <w:pStyle w:val="JudgmentText"/>
            <w:numPr>
              <w:ilvl w:val="0"/>
              <w:numId w:val="0"/>
            </w:numPr>
            <w:ind w:left="720" w:right="4" w:hanging="720"/>
          </w:pPr>
          <w:r>
            <w:t>[12]</w:t>
          </w:r>
          <w:r>
            <w:tab/>
          </w:r>
          <w:r w:rsidR="005C3909">
            <w:t>I</w:t>
          </w:r>
          <w:r>
            <w:t xml:space="preserve">n this regard, with the decisions in </w:t>
          </w:r>
          <w:r>
            <w:rPr>
              <w:b/>
            </w:rPr>
            <w:t xml:space="preserve">Akbar </w:t>
          </w:r>
          <w:r>
            <w:t xml:space="preserve">and </w:t>
          </w:r>
          <w:proofErr w:type="spellStart"/>
          <w:r>
            <w:rPr>
              <w:b/>
            </w:rPr>
            <w:t>Maharaj</w:t>
          </w:r>
          <w:proofErr w:type="spellEnd"/>
          <w:r>
            <w:t xml:space="preserve"> in mind, the question that arises is this</w:t>
          </w:r>
          <w:proofErr w:type="gramStart"/>
          <w:r>
            <w:t>:-</w:t>
          </w:r>
          <w:proofErr w:type="gramEnd"/>
          <w:r>
            <w:t xml:space="preserve">  Is there any basis for this Court to upset or overturn the findings of fact by the trial Judge which essentially were that on the available evidence the claim for unjust enrichment was not proved by the Appellant on the balance of probabilities.  As shall be shown hereunder, our short answer to this basic question is</w:t>
          </w:r>
          <w:r w:rsidR="00AF1714">
            <w:t xml:space="preserve"> in a categorical negative</w:t>
          </w:r>
          <w:r>
            <w:t>.</w:t>
          </w:r>
        </w:p>
        <w:p w:rsidR="00D11F14" w:rsidRDefault="009C76CA" w:rsidP="00D11F14">
          <w:pPr>
            <w:pStyle w:val="JudgmentText"/>
            <w:numPr>
              <w:ilvl w:val="0"/>
              <w:numId w:val="0"/>
            </w:numPr>
            <w:ind w:left="709" w:right="4" w:hanging="709"/>
          </w:pPr>
          <w:r>
            <w:t>[1</w:t>
          </w:r>
          <w:r w:rsidR="00BC2C47">
            <w:t>3</w:t>
          </w:r>
          <w:r>
            <w:t>]</w:t>
          </w:r>
          <w:r>
            <w:tab/>
          </w:r>
          <w:r w:rsidR="005C3909">
            <w:t>T</w:t>
          </w:r>
          <w:r>
            <w:t>his Court is not here to retry the case</w:t>
          </w:r>
          <w:r w:rsidR="00AF1714">
            <w:t xml:space="preserve"> based on a transcript.  Its job is to consider</w:t>
          </w:r>
          <w:r>
            <w:t xml:space="preserve"> </w:t>
          </w:r>
          <w:r w:rsidR="00D11F14">
            <w:t>the decision of the trial Judge</w:t>
          </w:r>
          <w:r w:rsidR="00F533C2">
            <w:t xml:space="preserve"> </w:t>
          </w:r>
          <w:r w:rsidR="00D11F14">
            <w:t>and determine whether or not he has made an error of law.  If he has made an error it will be our duty to say so; but reversing a trial Judge’s findings of fact is a different matter altogether.</w:t>
          </w:r>
        </w:p>
        <w:p w:rsidR="00D11F14" w:rsidRDefault="00D11F14" w:rsidP="00D11F14">
          <w:pPr>
            <w:pStyle w:val="JudgmentText"/>
            <w:numPr>
              <w:ilvl w:val="0"/>
              <w:numId w:val="0"/>
            </w:numPr>
            <w:ind w:left="709" w:right="4" w:hanging="709"/>
          </w:pPr>
          <w:r>
            <w:t>[1</w:t>
          </w:r>
          <w:r w:rsidR="00BC2C47">
            <w:t>4</w:t>
          </w:r>
          <w:r>
            <w:t>]</w:t>
          </w:r>
          <w:r>
            <w:tab/>
            <w:t>In this jurisdiction a claim for unjust enrichment is brought under Article 1381-1 of the Civil Code of Seychelles which provides as follows:-</w:t>
          </w:r>
        </w:p>
        <w:p w:rsidR="00D11F14" w:rsidRDefault="00D11F14" w:rsidP="00716789">
          <w:pPr>
            <w:pStyle w:val="JudgmentText"/>
            <w:numPr>
              <w:ilvl w:val="0"/>
              <w:numId w:val="0"/>
            </w:numPr>
            <w:ind w:left="1134" w:right="713"/>
            <w:rPr>
              <w:i/>
            </w:rPr>
          </w:pPr>
          <w:r>
            <w:rPr>
              <w:i/>
            </w:rPr>
            <w:t xml:space="preserve">If a person suffers some detriment without lawful cause and another is correspondingly enriched without a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quasi-contract, </w:t>
          </w:r>
          <w:proofErr w:type="spellStart"/>
          <w:r>
            <w:rPr>
              <w:i/>
            </w:rPr>
            <w:t>delict</w:t>
          </w:r>
          <w:proofErr w:type="spellEnd"/>
          <w:r>
            <w:rPr>
              <w:i/>
            </w:rPr>
            <w:t xml:space="preserve"> or quasi-</w:t>
          </w:r>
          <w:proofErr w:type="spellStart"/>
          <w:r>
            <w:rPr>
              <w:i/>
            </w:rPr>
            <w:t>delict</w:t>
          </w:r>
          <w:proofErr w:type="spellEnd"/>
          <w:r>
            <w:rPr>
              <w:i/>
            </w:rPr>
            <w:t>; provided also that detriment has not been caused by the fault of the person suffering it.</w:t>
          </w:r>
        </w:p>
        <w:p w:rsidR="00D11F14" w:rsidRDefault="00D11F14" w:rsidP="00D11F14">
          <w:pPr>
            <w:pStyle w:val="JudgmentText"/>
            <w:numPr>
              <w:ilvl w:val="0"/>
              <w:numId w:val="0"/>
            </w:numPr>
            <w:ind w:left="720" w:right="4" w:hanging="720"/>
          </w:pPr>
          <w:r>
            <w:t>[1</w:t>
          </w:r>
          <w:r w:rsidR="00BC2C47">
            <w:t>5</w:t>
          </w:r>
          <w:r>
            <w:t>]</w:t>
          </w:r>
          <w:r>
            <w:tab/>
            <w:t xml:space="preserve">It can be discerned from the above Article that unjust </w:t>
          </w:r>
          <w:proofErr w:type="gramStart"/>
          <w:r>
            <w:t>enrichment  arises</w:t>
          </w:r>
          <w:proofErr w:type="gramEnd"/>
          <w:r>
            <w:t xml:space="preserve"> where one person receives a benefit or value from another at the expense of the latter without any legal cause for such receipt or retention of the value or benefit by the former.  Its aim is to balance the interests of individuals and provide restitution where necessary.</w:t>
          </w:r>
          <w:r w:rsidR="00F533C2">
            <w:t xml:space="preserve">    </w:t>
          </w:r>
        </w:p>
        <w:p w:rsidR="004A045F" w:rsidRDefault="00D11F14" w:rsidP="00D11F14">
          <w:pPr>
            <w:pStyle w:val="JudgmentText"/>
            <w:numPr>
              <w:ilvl w:val="0"/>
              <w:numId w:val="0"/>
            </w:numPr>
            <w:ind w:left="720" w:right="4" w:hanging="720"/>
          </w:pPr>
          <w:r>
            <w:t>[</w:t>
          </w:r>
          <w:r w:rsidR="00A96325">
            <w:t>1</w:t>
          </w:r>
          <w:r w:rsidR="00BC2C47">
            <w:t>6]</w:t>
          </w:r>
          <w:r>
            <w:tab/>
          </w:r>
          <w:proofErr w:type="gramStart"/>
          <w:r>
            <w:t xml:space="preserve">The </w:t>
          </w:r>
          <w:r w:rsidR="00A96325">
            <w:t xml:space="preserve"> </w:t>
          </w:r>
          <w:r>
            <w:t>following</w:t>
          </w:r>
          <w:proofErr w:type="gramEnd"/>
          <w:r>
            <w:t xml:space="preserve"> </w:t>
          </w:r>
          <w:r w:rsidR="00A96325">
            <w:t xml:space="preserve"> </w:t>
          </w:r>
          <w:r>
            <w:t xml:space="preserve">statement </w:t>
          </w:r>
          <w:r w:rsidR="00A96325">
            <w:t xml:space="preserve"> </w:t>
          </w:r>
          <w:r>
            <w:t xml:space="preserve">by </w:t>
          </w:r>
          <w:r w:rsidRPr="00D11F14">
            <w:rPr>
              <w:b/>
            </w:rPr>
            <w:t xml:space="preserve">L. </w:t>
          </w:r>
          <w:r w:rsidR="00A96325">
            <w:rPr>
              <w:b/>
            </w:rPr>
            <w:t xml:space="preserve"> </w:t>
          </w:r>
          <w:r>
            <w:rPr>
              <w:b/>
            </w:rPr>
            <w:t xml:space="preserve">Smith, </w:t>
          </w:r>
          <w:r w:rsidR="00A96325">
            <w:rPr>
              <w:b/>
            </w:rPr>
            <w:t xml:space="preserve"> </w:t>
          </w:r>
          <w:r>
            <w:rPr>
              <w:b/>
            </w:rPr>
            <w:t>“Unjust Enrichment”,</w:t>
          </w:r>
          <w:r w:rsidR="00A96325">
            <w:rPr>
              <w:b/>
            </w:rPr>
            <w:t xml:space="preserve"> </w:t>
          </w:r>
          <w:r>
            <w:rPr>
              <w:b/>
            </w:rPr>
            <w:t xml:space="preserve"> in </w:t>
          </w:r>
          <w:r w:rsidR="00A96325">
            <w:rPr>
              <w:b/>
            </w:rPr>
            <w:t xml:space="preserve"> </w:t>
          </w:r>
          <w:r>
            <w:rPr>
              <w:b/>
            </w:rPr>
            <w:t>A.</w:t>
          </w:r>
          <w:r w:rsidR="00A96325">
            <w:rPr>
              <w:b/>
            </w:rPr>
            <w:t xml:space="preserve"> </w:t>
          </w:r>
          <w:proofErr w:type="spellStart"/>
          <w:r>
            <w:rPr>
              <w:b/>
            </w:rPr>
            <w:t>Popovici</w:t>
          </w:r>
          <w:proofErr w:type="spellEnd"/>
          <w:r>
            <w:rPr>
              <w:b/>
            </w:rPr>
            <w:t xml:space="preserve"> </w:t>
          </w:r>
          <w:r w:rsidR="00A96325">
            <w:rPr>
              <w:b/>
            </w:rPr>
            <w:t xml:space="preserve"> </w:t>
          </w:r>
          <w:r>
            <w:rPr>
              <w:b/>
            </w:rPr>
            <w:t>and</w:t>
          </w:r>
          <w:r w:rsidR="00A96325">
            <w:rPr>
              <w:b/>
            </w:rPr>
            <w:t xml:space="preserve">  </w:t>
          </w:r>
          <w:r>
            <w:rPr>
              <w:b/>
            </w:rPr>
            <w:t xml:space="preserve">L. Smith, eds., </w:t>
          </w:r>
          <w:r w:rsidR="004A045F">
            <w:rPr>
              <w:b/>
              <w:i/>
            </w:rPr>
            <w:t xml:space="preserve">McGill Companion to Law, </w:t>
          </w:r>
          <w:r w:rsidR="004A045F">
            <w:rPr>
              <w:b/>
            </w:rPr>
            <w:t xml:space="preserve">online at </w:t>
          </w:r>
          <w:r w:rsidR="004A045F" w:rsidRPr="004A045F">
            <w:rPr>
              <w:b/>
            </w:rPr>
            <w:lastRenderedPageBreak/>
            <w:t>http://www.mcgill</w:t>
          </w:r>
          <w:r w:rsidR="004A045F">
            <w:rPr>
              <w:b/>
            </w:rPr>
            <w:t xml:space="preserve">.ca/companion/list/unjust-enrichment </w:t>
          </w:r>
          <w:r w:rsidR="004A045F">
            <w:t>is a very good exposition on the subject of unjust enrichment, thus:-</w:t>
          </w:r>
        </w:p>
        <w:p w:rsidR="00716789" w:rsidRDefault="00716789" w:rsidP="00716789">
          <w:pPr>
            <w:pStyle w:val="JudgmentText"/>
            <w:numPr>
              <w:ilvl w:val="0"/>
              <w:numId w:val="0"/>
            </w:numPr>
            <w:ind w:left="1134" w:right="713" w:hanging="11"/>
            <w:rPr>
              <w:spacing w:val="3"/>
            </w:rPr>
          </w:pPr>
          <w:r w:rsidRPr="006077E1">
            <w:rPr>
              <w:i/>
              <w:spacing w:val="3"/>
            </w:rPr>
            <w:t xml:space="preserve">The law of unjust enrichment is something of a lost child in every legal system.   In a wide range of situations, the law requires that a defendant, who has been enriched at the expense of a plaintiff, make restitution to that plaintiff, either by returning the very substance of the enrichment, or, more often, by repaying its monetary value.  But only if the enrichment is unjust, or unjustified: </w:t>
          </w:r>
          <w:r w:rsidRPr="006077E1">
            <w:rPr>
              <w:b/>
              <w:i/>
              <w:spacing w:val="3"/>
            </w:rPr>
            <w:t>a gift, for example, is a justified enrichment</w:t>
          </w:r>
          <w:r w:rsidRPr="006077E1">
            <w:rPr>
              <w:i/>
              <w:spacing w:val="3"/>
            </w:rPr>
            <w:t xml:space="preserve">. This generic description of the scope of the subject can hardly give an inkling of the range of situations in which it plays a role. Some examples include the payment of money by mistake, as when a debtor pays more than he actually owes; improvements to another person’s property, whether or not caused by a mistake regarding ownership; the payment of another’s debt; and the work done by a partner, perhaps over many years, in a </w:t>
          </w:r>
          <w:proofErr w:type="spellStart"/>
          <w:r w:rsidRPr="006077E1">
            <w:rPr>
              <w:i/>
              <w:spacing w:val="3"/>
            </w:rPr>
            <w:t>cohabitational</w:t>
          </w:r>
          <w:proofErr w:type="spellEnd"/>
          <w:r w:rsidRPr="006077E1">
            <w:rPr>
              <w:i/>
              <w:spacing w:val="3"/>
            </w:rPr>
            <w:t xml:space="preserve"> relationship</w:t>
          </w:r>
          <w:r>
            <w:rPr>
              <w:spacing w:val="3"/>
            </w:rPr>
            <w:t>.</w:t>
          </w:r>
        </w:p>
        <w:p w:rsidR="003F3461" w:rsidRDefault="003F3461" w:rsidP="003F3461">
          <w:pPr>
            <w:pStyle w:val="JudgmentText"/>
            <w:numPr>
              <w:ilvl w:val="0"/>
              <w:numId w:val="0"/>
            </w:numPr>
            <w:ind w:left="2268" w:right="713" w:hanging="11"/>
            <w:rPr>
              <w:spacing w:val="3"/>
            </w:rPr>
          </w:pPr>
          <w:r>
            <w:rPr>
              <w:i/>
              <w:spacing w:val="3"/>
            </w:rPr>
            <w:tab/>
          </w:r>
          <w:r>
            <w:rPr>
              <w:i/>
              <w:spacing w:val="3"/>
            </w:rPr>
            <w:tab/>
          </w:r>
          <w:r>
            <w:rPr>
              <w:spacing w:val="3"/>
            </w:rPr>
            <w:t>[Emphasis added.]</w:t>
          </w:r>
        </w:p>
        <w:p w:rsidR="00284283" w:rsidRDefault="00284283" w:rsidP="009411FA">
          <w:pPr>
            <w:pStyle w:val="JudgmentText"/>
            <w:numPr>
              <w:ilvl w:val="0"/>
              <w:numId w:val="0"/>
            </w:numPr>
            <w:ind w:left="709" w:right="4" w:hanging="720"/>
            <w:rPr>
              <w:spacing w:val="3"/>
            </w:rPr>
          </w:pPr>
          <w:r>
            <w:rPr>
              <w:spacing w:val="3"/>
            </w:rPr>
            <w:t>[17]</w:t>
          </w:r>
          <w:r>
            <w:rPr>
              <w:spacing w:val="3"/>
            </w:rPr>
            <w:tab/>
            <w:t xml:space="preserve">The American case of </w:t>
          </w:r>
          <w:r>
            <w:rPr>
              <w:b/>
              <w:spacing w:val="3"/>
            </w:rPr>
            <w:t>Fowler v Taylor</w:t>
          </w:r>
          <w:r>
            <w:rPr>
              <w:spacing w:val="3"/>
            </w:rPr>
            <w:t>, 554 P</w:t>
          </w:r>
          <w:r w:rsidR="00EC1113">
            <w:rPr>
              <w:spacing w:val="3"/>
            </w:rPr>
            <w:t>-</w:t>
          </w:r>
          <w:r w:rsidR="009411FA">
            <w:rPr>
              <w:spacing w:val="3"/>
            </w:rPr>
            <w:t>2</w:t>
          </w:r>
          <w:r>
            <w:rPr>
              <w:spacing w:val="3"/>
            </w:rPr>
            <w:t>d 205</w:t>
          </w:r>
          <w:r w:rsidR="009411FA">
            <w:rPr>
              <w:spacing w:val="3"/>
            </w:rPr>
            <w:t>, 209 (</w:t>
          </w:r>
          <w:r w:rsidR="00EC1113">
            <w:rPr>
              <w:spacing w:val="3"/>
            </w:rPr>
            <w:t>U</w:t>
          </w:r>
          <w:r w:rsidR="009411FA">
            <w:rPr>
              <w:spacing w:val="3"/>
            </w:rPr>
            <w:t>tah 1976) also provides useful guidance on Gift Law to the effect that unjust enrichment occurs when a person has and retains money or benefits that in</w:t>
          </w:r>
          <w:r w:rsidR="00126AB6">
            <w:rPr>
              <w:spacing w:val="3"/>
            </w:rPr>
            <w:t xml:space="preserve"> </w:t>
          </w:r>
          <w:r w:rsidR="009411FA">
            <w:rPr>
              <w:spacing w:val="3"/>
            </w:rPr>
            <w:t xml:space="preserve">justice and equity belong to another, however, </w:t>
          </w:r>
          <w:r w:rsidR="009411FA" w:rsidRPr="00126AB6">
            <w:rPr>
              <w:i/>
              <w:spacing w:val="3"/>
            </w:rPr>
            <w:t>“the fact</w:t>
          </w:r>
          <w:r w:rsidR="00A27559" w:rsidRPr="00126AB6">
            <w:rPr>
              <w:i/>
              <w:spacing w:val="3"/>
            </w:rPr>
            <w:t xml:space="preserve"> that a person benefits another is not itself sufficient to require the other to make restitution.”</w:t>
          </w:r>
          <w:r w:rsidR="00A27559">
            <w:rPr>
              <w:spacing w:val="3"/>
            </w:rPr>
            <w:t xml:space="preserve">  Money or benefits that have been </w:t>
          </w:r>
          <w:r w:rsidR="00A27559" w:rsidRPr="00126AB6">
            <w:rPr>
              <w:i/>
              <w:spacing w:val="3"/>
            </w:rPr>
            <w:t xml:space="preserve">“officially or gratuitously furnished” </w:t>
          </w:r>
          <w:r w:rsidR="00A27559" w:rsidRPr="002E105E">
            <w:rPr>
              <w:spacing w:val="3"/>
            </w:rPr>
            <w:t>are not returnable</w:t>
          </w:r>
          <w:r w:rsidR="00A27559" w:rsidRPr="00126AB6">
            <w:rPr>
              <w:i/>
              <w:spacing w:val="3"/>
            </w:rPr>
            <w:t>.</w:t>
          </w:r>
          <w:r w:rsidR="00A27559">
            <w:rPr>
              <w:spacing w:val="3"/>
            </w:rPr>
            <w:t xml:space="preserve"> </w:t>
          </w:r>
          <w:r w:rsidR="002E105E">
            <w:rPr>
              <w:spacing w:val="3"/>
            </w:rPr>
            <w:t xml:space="preserve"> </w:t>
          </w:r>
          <w:r w:rsidR="00A27559">
            <w:rPr>
              <w:spacing w:val="3"/>
            </w:rPr>
            <w:t xml:space="preserve">A person acts gratuitously when, at the time he conferred the benefit </w:t>
          </w:r>
          <w:r w:rsidR="00A27559" w:rsidRPr="00126AB6">
            <w:rPr>
              <w:i/>
              <w:spacing w:val="3"/>
            </w:rPr>
            <w:t>“there was no expectation of a return benefit, compensation, or consideration.”</w:t>
          </w:r>
        </w:p>
        <w:p w:rsidR="00A27559" w:rsidRPr="00284283" w:rsidRDefault="00A27559" w:rsidP="009411FA">
          <w:pPr>
            <w:pStyle w:val="JudgmentText"/>
            <w:numPr>
              <w:ilvl w:val="0"/>
              <w:numId w:val="0"/>
            </w:numPr>
            <w:ind w:left="709" w:right="4" w:hanging="720"/>
            <w:rPr>
              <w:spacing w:val="3"/>
            </w:rPr>
          </w:pPr>
          <w:r>
            <w:rPr>
              <w:spacing w:val="3"/>
            </w:rPr>
            <w:t>[18]</w:t>
          </w:r>
          <w:r>
            <w:rPr>
              <w:spacing w:val="3"/>
            </w:rPr>
            <w:tab/>
            <w:t>In Gift Law the donor’s intent is an important element that has to be taken into consideration in deciding the parties’ rights in a particular case.  In other words, it is important to ascertain from the available evidence as to whether or not in giv</w:t>
          </w:r>
          <w:r w:rsidR="00126AB6">
            <w:rPr>
              <w:spacing w:val="3"/>
            </w:rPr>
            <w:t xml:space="preserve">ing the gift the donor intended, or gave on condition, </w:t>
          </w:r>
          <w:r>
            <w:rPr>
              <w:spacing w:val="3"/>
            </w:rPr>
            <w:t xml:space="preserve">that it would be returned to him </w:t>
          </w:r>
          <w:r w:rsidR="002E105E">
            <w:rPr>
              <w:spacing w:val="3"/>
            </w:rPr>
            <w:t xml:space="preserve">by the </w:t>
          </w:r>
          <w:proofErr w:type="spellStart"/>
          <w:r w:rsidR="002E105E">
            <w:rPr>
              <w:spacing w:val="3"/>
            </w:rPr>
            <w:t>donee</w:t>
          </w:r>
          <w:proofErr w:type="spellEnd"/>
          <w:r w:rsidR="002E105E">
            <w:rPr>
              <w:spacing w:val="3"/>
            </w:rPr>
            <w:t xml:space="preserve"> </w:t>
          </w:r>
          <w:r>
            <w:rPr>
              <w:spacing w:val="3"/>
            </w:rPr>
            <w:t>in future.</w:t>
          </w:r>
        </w:p>
        <w:p w:rsidR="00BC2C47" w:rsidRDefault="00716789" w:rsidP="009411FA">
          <w:pPr>
            <w:pStyle w:val="JudgmentText"/>
            <w:numPr>
              <w:ilvl w:val="0"/>
              <w:numId w:val="0"/>
            </w:numPr>
            <w:ind w:left="720" w:right="4" w:hanging="720"/>
            <w:rPr>
              <w:spacing w:val="3"/>
            </w:rPr>
          </w:pPr>
          <w:r>
            <w:rPr>
              <w:spacing w:val="3"/>
            </w:rPr>
            <w:lastRenderedPageBreak/>
            <w:t>[1</w:t>
          </w:r>
          <w:r w:rsidR="00A27559">
            <w:rPr>
              <w:spacing w:val="3"/>
            </w:rPr>
            <w:t>9</w:t>
          </w:r>
          <w:r>
            <w:rPr>
              <w:spacing w:val="3"/>
            </w:rPr>
            <w:t>]</w:t>
          </w:r>
          <w:r>
            <w:rPr>
              <w:spacing w:val="3"/>
            </w:rPr>
            <w:tab/>
            <w:t xml:space="preserve">Going back to Article 1381-1 (supra) it is pertinent to observe that the case of </w:t>
          </w:r>
          <w:r>
            <w:rPr>
              <w:b/>
              <w:spacing w:val="3"/>
            </w:rPr>
            <w:t xml:space="preserve">Antonio </w:t>
          </w:r>
          <w:proofErr w:type="spellStart"/>
          <w:r>
            <w:rPr>
              <w:b/>
              <w:spacing w:val="3"/>
            </w:rPr>
            <w:t>Fostel</w:t>
          </w:r>
          <w:proofErr w:type="spellEnd"/>
          <w:r>
            <w:rPr>
              <w:b/>
              <w:spacing w:val="3"/>
            </w:rPr>
            <w:t xml:space="preserve"> v </w:t>
          </w:r>
          <w:proofErr w:type="spellStart"/>
          <w:r>
            <w:rPr>
              <w:b/>
              <w:spacing w:val="3"/>
            </w:rPr>
            <w:t>Madalena</w:t>
          </w:r>
          <w:proofErr w:type="spellEnd"/>
          <w:r>
            <w:rPr>
              <w:b/>
              <w:spacing w:val="3"/>
            </w:rPr>
            <w:t xml:space="preserve"> Ah-</w:t>
          </w:r>
          <w:proofErr w:type="spellStart"/>
          <w:r>
            <w:rPr>
              <w:b/>
              <w:spacing w:val="3"/>
            </w:rPr>
            <w:t>Tave</w:t>
          </w:r>
          <w:proofErr w:type="spellEnd"/>
          <w:r>
            <w:rPr>
              <w:b/>
              <w:spacing w:val="3"/>
            </w:rPr>
            <w:t xml:space="preserve"> and Another</w:t>
          </w:r>
          <w:r>
            <w:rPr>
              <w:spacing w:val="3"/>
            </w:rPr>
            <w:t xml:space="preserve"> SLR [1985] 113 which was </w:t>
          </w:r>
          <w:r w:rsidR="006077E1">
            <w:rPr>
              <w:spacing w:val="3"/>
            </w:rPr>
            <w:t xml:space="preserve">cited by both parties in their respective submissions to the Supreme Court </w:t>
          </w:r>
          <w:r w:rsidR="003F3461">
            <w:rPr>
              <w:spacing w:val="3"/>
            </w:rPr>
            <w:t xml:space="preserve">and also by the Respondent’s Counsel in this appeal, </w:t>
          </w:r>
          <w:r w:rsidR="006077E1">
            <w:rPr>
              <w:spacing w:val="3"/>
            </w:rPr>
            <w:t>lays out five conditions which must be satisfied if a claim for unjust enrichment is to succeed, namely:- (</w:t>
          </w:r>
          <w:proofErr w:type="spellStart"/>
          <w:r w:rsidR="006077E1">
            <w:rPr>
              <w:spacing w:val="3"/>
            </w:rPr>
            <w:t>i</w:t>
          </w:r>
          <w:proofErr w:type="spellEnd"/>
          <w:r w:rsidR="006077E1">
            <w:rPr>
              <w:spacing w:val="3"/>
            </w:rPr>
            <w:t>) an enrichment</w:t>
          </w:r>
          <w:r w:rsidR="00AF1714">
            <w:rPr>
              <w:spacing w:val="3"/>
            </w:rPr>
            <w:t>;</w:t>
          </w:r>
          <w:r w:rsidR="006077E1">
            <w:rPr>
              <w:spacing w:val="3"/>
            </w:rPr>
            <w:t xml:space="preserve"> (ii) an impoverishment</w:t>
          </w:r>
          <w:r w:rsidR="00AF1714">
            <w:rPr>
              <w:spacing w:val="3"/>
            </w:rPr>
            <w:t>;</w:t>
          </w:r>
          <w:r w:rsidR="006077E1">
            <w:rPr>
              <w:spacing w:val="3"/>
            </w:rPr>
            <w:t xml:space="preserve"> (ii) a connection between  the enrichment and impoverishment</w:t>
          </w:r>
          <w:r w:rsidR="00AF1714">
            <w:rPr>
              <w:spacing w:val="3"/>
            </w:rPr>
            <w:t>;</w:t>
          </w:r>
          <w:r w:rsidR="006077E1">
            <w:rPr>
              <w:spacing w:val="3"/>
            </w:rPr>
            <w:t xml:space="preserve"> (iv) an absence of lawful cause or justification</w:t>
          </w:r>
          <w:r w:rsidR="00AF1714">
            <w:rPr>
              <w:spacing w:val="3"/>
            </w:rPr>
            <w:t>; and,</w:t>
          </w:r>
          <w:r w:rsidR="006077E1">
            <w:rPr>
              <w:spacing w:val="3"/>
            </w:rPr>
            <w:t xml:space="preserve"> (v) an absence of other remedy which in French law is referred to as “</w:t>
          </w:r>
          <w:proofErr w:type="spellStart"/>
          <w:r w:rsidR="006077E1">
            <w:rPr>
              <w:spacing w:val="3"/>
            </w:rPr>
            <w:t>caractère</w:t>
          </w:r>
          <w:proofErr w:type="spellEnd"/>
          <w:r w:rsidR="006077E1">
            <w:rPr>
              <w:spacing w:val="3"/>
            </w:rPr>
            <w:t xml:space="preserve"> </w:t>
          </w:r>
          <w:proofErr w:type="spellStart"/>
          <w:r w:rsidR="006077E1">
            <w:rPr>
              <w:spacing w:val="3"/>
            </w:rPr>
            <w:t>subsidiaire</w:t>
          </w:r>
          <w:proofErr w:type="spellEnd"/>
          <w:r w:rsidR="006077E1">
            <w:rPr>
              <w:spacing w:val="3"/>
            </w:rPr>
            <w:t>”.  In other words</w:t>
          </w:r>
          <w:r w:rsidR="003F3461">
            <w:rPr>
              <w:spacing w:val="3"/>
            </w:rPr>
            <w:t>,</w:t>
          </w:r>
          <w:r w:rsidR="006077E1">
            <w:rPr>
              <w:spacing w:val="3"/>
            </w:rPr>
            <w:t xml:space="preserve"> the action is available only where there is no other cause of action in contract or other laws.</w:t>
          </w:r>
        </w:p>
        <w:p w:rsidR="00BC2C47" w:rsidRDefault="00BC2C47" w:rsidP="009411FA">
          <w:pPr>
            <w:pStyle w:val="JudgmentText"/>
            <w:numPr>
              <w:ilvl w:val="0"/>
              <w:numId w:val="0"/>
            </w:numPr>
            <w:ind w:left="720" w:right="4" w:hanging="720"/>
            <w:rPr>
              <w:spacing w:val="3"/>
            </w:rPr>
          </w:pPr>
          <w:r>
            <w:rPr>
              <w:spacing w:val="3"/>
            </w:rPr>
            <w:t>[</w:t>
          </w:r>
          <w:r w:rsidR="00A27559">
            <w:rPr>
              <w:spacing w:val="3"/>
            </w:rPr>
            <w:t>20</w:t>
          </w:r>
          <w:r>
            <w:rPr>
              <w:spacing w:val="3"/>
            </w:rPr>
            <w:t>]</w:t>
          </w:r>
          <w:r>
            <w:rPr>
              <w:spacing w:val="3"/>
            </w:rPr>
            <w:tab/>
            <w:t xml:space="preserve">Having stated the law </w:t>
          </w:r>
          <w:r w:rsidR="00A27559">
            <w:rPr>
              <w:spacing w:val="3"/>
            </w:rPr>
            <w:t xml:space="preserve">governing </w:t>
          </w:r>
          <w:r>
            <w:rPr>
              <w:spacing w:val="3"/>
            </w:rPr>
            <w:t xml:space="preserve">appeals based on findings of fact and the law regarding unjust enrichment it is now opportune and instructive to address the grounds of appeal, </w:t>
          </w:r>
          <w:r w:rsidRPr="005C3909">
            <w:rPr>
              <w:i/>
              <w:spacing w:val="3"/>
            </w:rPr>
            <w:t>albeit</w:t>
          </w:r>
          <w:r>
            <w:rPr>
              <w:spacing w:val="3"/>
            </w:rPr>
            <w:t xml:space="preserve"> briefly.</w:t>
          </w:r>
        </w:p>
        <w:p w:rsidR="00E101C8" w:rsidRDefault="00BC2C47" w:rsidP="009411FA">
          <w:pPr>
            <w:pStyle w:val="JudgmentText"/>
            <w:numPr>
              <w:ilvl w:val="0"/>
              <w:numId w:val="0"/>
            </w:numPr>
            <w:ind w:left="720" w:right="4" w:hanging="720"/>
            <w:rPr>
              <w:spacing w:val="3"/>
            </w:rPr>
          </w:pPr>
          <w:r>
            <w:rPr>
              <w:spacing w:val="3"/>
            </w:rPr>
            <w:t>[</w:t>
          </w:r>
          <w:r w:rsidR="00A27559">
            <w:rPr>
              <w:spacing w:val="3"/>
            </w:rPr>
            <w:t>21</w:t>
          </w:r>
          <w:r>
            <w:rPr>
              <w:spacing w:val="3"/>
            </w:rPr>
            <w:t>]</w:t>
          </w:r>
          <w:r>
            <w:rPr>
              <w:spacing w:val="3"/>
            </w:rPr>
            <w:tab/>
            <w:t xml:space="preserve">The first and third grounds of appeal allege essentially that the trial Judge failed to explain his reasoning as to why he came to the conclusion that the Respondent had not been </w:t>
          </w:r>
          <w:r w:rsidR="005C3909">
            <w:rPr>
              <w:spacing w:val="3"/>
            </w:rPr>
            <w:t xml:space="preserve">unjustly </w:t>
          </w:r>
          <w:r>
            <w:rPr>
              <w:spacing w:val="3"/>
            </w:rPr>
            <w:t xml:space="preserve">enriched.  In his Heads of Argument learned Counsel </w:t>
          </w:r>
          <w:r w:rsidR="00E101C8">
            <w:rPr>
              <w:spacing w:val="3"/>
            </w:rPr>
            <w:t>for the Appellant has tried to fault the trial Judge on th</w:t>
          </w:r>
          <w:r w:rsidR="005C3909">
            <w:rPr>
              <w:spacing w:val="3"/>
            </w:rPr>
            <w:t>is</w:t>
          </w:r>
          <w:r w:rsidR="00E101C8">
            <w:rPr>
              <w:spacing w:val="3"/>
            </w:rPr>
            <w:t xml:space="preserve"> aspect and has alleged that the trial Judge did not review the case on the basis of cohabitation and unjust enrichment.  </w:t>
          </w:r>
          <w:r w:rsidR="005C3909">
            <w:rPr>
              <w:spacing w:val="3"/>
            </w:rPr>
            <w:t>I</w:t>
          </w:r>
          <w:r w:rsidR="00E101C8">
            <w:rPr>
              <w:spacing w:val="3"/>
            </w:rPr>
            <w:t xml:space="preserve">n arguing this point learned Counsel has also stated that the trial </w:t>
          </w:r>
          <w:r w:rsidR="00B9275E">
            <w:rPr>
              <w:spacing w:val="3"/>
            </w:rPr>
            <w:t>Court could</w:t>
          </w:r>
          <w:r w:rsidR="00E101C8">
            <w:rPr>
              <w:spacing w:val="3"/>
            </w:rPr>
            <w:t xml:space="preserve"> have invoked its equitable powers under section</w:t>
          </w:r>
          <w:r w:rsidR="005C3909">
            <w:rPr>
              <w:spacing w:val="3"/>
            </w:rPr>
            <w:t>s 4 and</w:t>
          </w:r>
          <w:r w:rsidR="00E101C8">
            <w:rPr>
              <w:spacing w:val="3"/>
            </w:rPr>
            <w:t xml:space="preserve"> 5 of the Courts Act read together with section 5(2) of the Civil Code of Seychelles and decide in favour of the Appellant.</w:t>
          </w:r>
        </w:p>
        <w:p w:rsidR="00E101C8" w:rsidRDefault="00E101C8" w:rsidP="009411FA">
          <w:pPr>
            <w:pStyle w:val="JudgmentText"/>
            <w:numPr>
              <w:ilvl w:val="0"/>
              <w:numId w:val="0"/>
            </w:numPr>
            <w:ind w:left="720" w:right="4" w:hanging="720"/>
            <w:rPr>
              <w:spacing w:val="3"/>
            </w:rPr>
          </w:pPr>
          <w:r>
            <w:rPr>
              <w:spacing w:val="3"/>
            </w:rPr>
            <w:t>[2</w:t>
          </w:r>
          <w:r w:rsidR="00A27559">
            <w:rPr>
              <w:spacing w:val="3"/>
            </w:rPr>
            <w:t>2</w:t>
          </w:r>
          <w:r>
            <w:rPr>
              <w:spacing w:val="3"/>
            </w:rPr>
            <w:t>]</w:t>
          </w:r>
          <w:r>
            <w:rPr>
              <w:spacing w:val="3"/>
            </w:rPr>
            <w:tab/>
            <w:t xml:space="preserve">We will come back to the issue of equity later in the course of this Judgment.  In the meantime, it will be fair to say that the complaint that the trial Judge did not explain himself in deciding against the Respondent has no merit.  On the contrary, the trial Judge explained himself and assigned reasons for arriving at the conclusion that the Respondent was not unjustly enriched.  His reasoning is borne out by his analysis of the parties’ </w:t>
          </w:r>
          <w:r w:rsidR="00A27559">
            <w:rPr>
              <w:spacing w:val="3"/>
            </w:rPr>
            <w:t xml:space="preserve">respective positions in the case as can be discerned from a reading of </w:t>
          </w:r>
          <w:r>
            <w:rPr>
              <w:spacing w:val="3"/>
            </w:rPr>
            <w:t xml:space="preserve">paragraphs 13, 14, 15, 16 and 17 of the Judgment and then at paragraph 21 </w:t>
          </w:r>
          <w:r w:rsidR="005C3909">
            <w:rPr>
              <w:spacing w:val="3"/>
            </w:rPr>
            <w:t xml:space="preserve">thereof </w:t>
          </w:r>
          <w:r>
            <w:rPr>
              <w:spacing w:val="3"/>
            </w:rPr>
            <w:t xml:space="preserve">he gave his reasons as to why he was deciding in favour of the Respondent.  Admittedly, his </w:t>
          </w:r>
          <w:r>
            <w:rPr>
              <w:spacing w:val="3"/>
            </w:rPr>
            <w:lastRenderedPageBreak/>
            <w:t xml:space="preserve">reasoning is </w:t>
          </w:r>
          <w:r w:rsidR="005C3909">
            <w:rPr>
              <w:spacing w:val="3"/>
            </w:rPr>
            <w:t xml:space="preserve">fairly </w:t>
          </w:r>
          <w:r>
            <w:rPr>
              <w:spacing w:val="3"/>
            </w:rPr>
            <w:t>brief but that would be far from saying that no reasons were given at all in ruling in favour of the Respondent.</w:t>
          </w:r>
        </w:p>
        <w:p w:rsidR="00E101C8" w:rsidRDefault="00E101C8" w:rsidP="009411FA">
          <w:pPr>
            <w:pStyle w:val="JudgmentText"/>
            <w:numPr>
              <w:ilvl w:val="0"/>
              <w:numId w:val="0"/>
            </w:numPr>
            <w:ind w:left="720" w:right="4" w:hanging="720"/>
            <w:rPr>
              <w:spacing w:val="3"/>
            </w:rPr>
          </w:pPr>
          <w:r>
            <w:rPr>
              <w:spacing w:val="3"/>
            </w:rPr>
            <w:t>[2</w:t>
          </w:r>
          <w:r w:rsidR="00A27559">
            <w:rPr>
              <w:spacing w:val="3"/>
            </w:rPr>
            <w:t>3</w:t>
          </w:r>
          <w:r>
            <w:rPr>
              <w:spacing w:val="3"/>
            </w:rPr>
            <w:t>]</w:t>
          </w:r>
          <w:r>
            <w:rPr>
              <w:spacing w:val="3"/>
            </w:rPr>
            <w:tab/>
            <w:t xml:space="preserve">It is noted from the Heads of Argument filed by the Appellant’s Counsel that ground 2 has been abandoned.  We therefore propose not to say anything </w:t>
          </w:r>
          <w:r w:rsidR="00B9275E">
            <w:rPr>
              <w:spacing w:val="3"/>
            </w:rPr>
            <w:t>on</w:t>
          </w:r>
          <w:r>
            <w:rPr>
              <w:spacing w:val="3"/>
            </w:rPr>
            <w:t xml:space="preserve"> this ground.</w:t>
          </w:r>
        </w:p>
        <w:p w:rsidR="00E101C8" w:rsidRDefault="00E101C8" w:rsidP="009411FA">
          <w:pPr>
            <w:pStyle w:val="JudgmentText"/>
            <w:numPr>
              <w:ilvl w:val="0"/>
              <w:numId w:val="0"/>
            </w:numPr>
            <w:ind w:left="720" w:right="4" w:hanging="720"/>
            <w:rPr>
              <w:spacing w:val="3"/>
            </w:rPr>
          </w:pPr>
          <w:r>
            <w:rPr>
              <w:spacing w:val="3"/>
            </w:rPr>
            <w:t>[2</w:t>
          </w:r>
          <w:r w:rsidR="00A27559">
            <w:rPr>
              <w:spacing w:val="3"/>
            </w:rPr>
            <w:t>4</w:t>
          </w:r>
          <w:r>
            <w:rPr>
              <w:spacing w:val="3"/>
            </w:rPr>
            <w:t>]</w:t>
          </w:r>
          <w:r>
            <w:rPr>
              <w:spacing w:val="3"/>
            </w:rPr>
            <w:tab/>
            <w:t xml:space="preserve">The fourth ground alleges that the trial Judge erred in taking into account exhibit D1 and basing his decision on a past case to find that the Appellant had failed to prove his case.  In arguing this ground it is evident from the Heads of Argument that the </w:t>
          </w:r>
          <w:r w:rsidR="00A27559">
            <w:rPr>
              <w:spacing w:val="3"/>
            </w:rPr>
            <w:t xml:space="preserve">gravamen or </w:t>
          </w:r>
          <w:r>
            <w:rPr>
              <w:spacing w:val="3"/>
            </w:rPr>
            <w:t>thrust of the complaint lies under paragraph 36 of the said Heads which reads:-</w:t>
          </w:r>
        </w:p>
        <w:p w:rsidR="00834265" w:rsidRPr="005C3909" w:rsidRDefault="00E101C8" w:rsidP="00834265">
          <w:pPr>
            <w:pStyle w:val="JudgmentText"/>
            <w:numPr>
              <w:ilvl w:val="0"/>
              <w:numId w:val="0"/>
            </w:numPr>
            <w:tabs>
              <w:tab w:val="left" w:pos="1276"/>
            </w:tabs>
            <w:ind w:left="1985" w:right="571" w:hanging="1276"/>
            <w:rPr>
              <w:i/>
              <w:spacing w:val="3"/>
            </w:rPr>
          </w:pPr>
          <w:r>
            <w:rPr>
              <w:spacing w:val="3"/>
            </w:rPr>
            <w:tab/>
          </w:r>
          <w:r w:rsidRPr="005C3909">
            <w:rPr>
              <w:i/>
              <w:spacing w:val="3"/>
            </w:rPr>
            <w:t>[36]</w:t>
          </w:r>
          <w:r w:rsidRPr="005C3909">
            <w:rPr>
              <w:i/>
              <w:spacing w:val="3"/>
            </w:rPr>
            <w:tab/>
            <w:t xml:space="preserve">It is very clear that the Learned Trial Judge allowed the previous case which had never been heard to sway him in coming to a decision that the Appellant had gifted the Respondent with all the subject-matter of the later Plaint.  This it is submitted the Learned Trial Judge was not empowered to do as he had not heard the evidence in the previous case and all he was empowered to do was take judicial notice of the case and the reason why it was withdrawn.  Nothing more.  The parties reconciled and evidently during their cohabitation one cannot be enriched at the detriment of another as both would be enjoying the properties, funds and vehicles.  Thus to base a finding on past conduct which does away with a cause of action totally cannot be sustainable in law.  It cannot be denied that when the Respondent walked away with everything placed in her name by the Appellant for her </w:t>
          </w:r>
          <w:proofErr w:type="gramStart"/>
          <w:r w:rsidRPr="005C3909">
            <w:rPr>
              <w:i/>
              <w:spacing w:val="3"/>
            </w:rPr>
            <w:t>protection, that</w:t>
          </w:r>
          <w:proofErr w:type="gramEnd"/>
          <w:r w:rsidRPr="005C3909">
            <w:rPr>
              <w:i/>
              <w:spacing w:val="3"/>
            </w:rPr>
            <w:t xml:space="preserve"> of her children and for the joint enjoyment of these assets by the parties then the Respondent would have been unjustly enriched and the Appellant correspondingly impoverished.</w:t>
          </w:r>
        </w:p>
        <w:p w:rsidR="00834265" w:rsidRDefault="00834265" w:rsidP="00834265">
          <w:pPr>
            <w:pStyle w:val="JudgmentText"/>
            <w:numPr>
              <w:ilvl w:val="0"/>
              <w:numId w:val="0"/>
            </w:numPr>
            <w:tabs>
              <w:tab w:val="left" w:pos="1276"/>
            </w:tabs>
            <w:ind w:left="720" w:right="4" w:hanging="720"/>
            <w:rPr>
              <w:spacing w:val="3"/>
            </w:rPr>
          </w:pPr>
          <w:r>
            <w:rPr>
              <w:spacing w:val="3"/>
            </w:rPr>
            <w:t>[2</w:t>
          </w:r>
          <w:r w:rsidR="00A27559">
            <w:rPr>
              <w:spacing w:val="3"/>
            </w:rPr>
            <w:t>5</w:t>
          </w:r>
          <w:r>
            <w:rPr>
              <w:spacing w:val="3"/>
            </w:rPr>
            <w:t>]</w:t>
          </w:r>
          <w:r>
            <w:rPr>
              <w:spacing w:val="3"/>
            </w:rPr>
            <w:tab/>
            <w:t xml:space="preserve">Yet again, this complaint has no merit because </w:t>
          </w:r>
          <w:r w:rsidR="00B9275E">
            <w:rPr>
              <w:spacing w:val="3"/>
            </w:rPr>
            <w:t xml:space="preserve">the </w:t>
          </w:r>
          <w:r>
            <w:rPr>
              <w:spacing w:val="3"/>
            </w:rPr>
            <w:t>claims in the previous case were incorporated in the Appellant’s claim against the Respondent.  As said earlier, the amended plaint was filed on 30</w:t>
          </w:r>
          <w:r w:rsidRPr="00834265">
            <w:rPr>
              <w:spacing w:val="3"/>
              <w:vertAlign w:val="superscript"/>
            </w:rPr>
            <w:t>th</w:t>
          </w:r>
          <w:r>
            <w:rPr>
              <w:spacing w:val="3"/>
            </w:rPr>
            <w:t xml:space="preserve"> September 2011 presumably in order to answer some of the queries sought by learned Counsel for the Respondent in his “Request For Further And Better Particulars” (Exhibit D1) dated 3</w:t>
          </w:r>
          <w:r w:rsidRPr="00834265">
            <w:rPr>
              <w:spacing w:val="3"/>
              <w:vertAlign w:val="superscript"/>
            </w:rPr>
            <w:t>rd</w:t>
          </w:r>
          <w:r>
            <w:rPr>
              <w:spacing w:val="3"/>
            </w:rPr>
            <w:t xml:space="preserve"> March 2011.  So, once they were </w:t>
          </w:r>
          <w:r>
            <w:rPr>
              <w:spacing w:val="3"/>
            </w:rPr>
            <w:lastRenderedPageBreak/>
            <w:t xml:space="preserve">incorporated in the new claim the trial Judge was duty bound to adjudicate on all heads </w:t>
          </w:r>
          <w:r w:rsidR="00B9275E">
            <w:rPr>
              <w:spacing w:val="3"/>
            </w:rPr>
            <w:t xml:space="preserve">of </w:t>
          </w:r>
          <w:r>
            <w:rPr>
              <w:spacing w:val="3"/>
            </w:rPr>
            <w:t>claim based on the pleadings and the evidence</w:t>
          </w:r>
          <w:r w:rsidR="00B9275E">
            <w:rPr>
              <w:spacing w:val="3"/>
            </w:rPr>
            <w:t xml:space="preserve"> before him</w:t>
          </w:r>
          <w:r>
            <w:rPr>
              <w:spacing w:val="3"/>
            </w:rPr>
            <w:t>.  In that respect, there was nothing wrong for the Judge to take Exhibit D1 into account.</w:t>
          </w:r>
        </w:p>
        <w:p w:rsidR="00834265" w:rsidRDefault="00834265" w:rsidP="00834265">
          <w:pPr>
            <w:pStyle w:val="JudgmentText"/>
            <w:numPr>
              <w:ilvl w:val="0"/>
              <w:numId w:val="0"/>
            </w:numPr>
            <w:tabs>
              <w:tab w:val="left" w:pos="1276"/>
            </w:tabs>
            <w:ind w:left="720" w:right="4" w:hanging="720"/>
            <w:rPr>
              <w:spacing w:val="3"/>
            </w:rPr>
          </w:pPr>
          <w:r>
            <w:rPr>
              <w:spacing w:val="3"/>
            </w:rPr>
            <w:t>[2</w:t>
          </w:r>
          <w:r w:rsidR="00A27559">
            <w:rPr>
              <w:spacing w:val="3"/>
            </w:rPr>
            <w:t>6</w:t>
          </w:r>
          <w:r>
            <w:rPr>
              <w:spacing w:val="3"/>
            </w:rPr>
            <w:t>]</w:t>
          </w:r>
          <w:r>
            <w:rPr>
              <w:spacing w:val="3"/>
            </w:rPr>
            <w:tab/>
            <w:t>At this juncture, it is pertinent to address other issues in the case some of which arose in the course of</w:t>
          </w:r>
          <w:r w:rsidR="00A27559">
            <w:rPr>
              <w:spacing w:val="3"/>
            </w:rPr>
            <w:t xml:space="preserve"> the</w:t>
          </w:r>
          <w:r>
            <w:rPr>
              <w:spacing w:val="3"/>
            </w:rPr>
            <w:t xml:space="preserve"> hearing of this appeal.</w:t>
          </w:r>
        </w:p>
        <w:p w:rsidR="00834265" w:rsidRDefault="00834265" w:rsidP="00834265">
          <w:pPr>
            <w:pStyle w:val="JudgmentText"/>
            <w:numPr>
              <w:ilvl w:val="0"/>
              <w:numId w:val="0"/>
            </w:numPr>
            <w:tabs>
              <w:tab w:val="left" w:pos="1276"/>
            </w:tabs>
            <w:ind w:left="720" w:right="4" w:hanging="720"/>
            <w:rPr>
              <w:spacing w:val="3"/>
            </w:rPr>
          </w:pPr>
          <w:r>
            <w:rPr>
              <w:spacing w:val="3"/>
            </w:rPr>
            <w:t>[2</w:t>
          </w:r>
          <w:r w:rsidR="00A27559">
            <w:rPr>
              <w:spacing w:val="3"/>
            </w:rPr>
            <w:t>7</w:t>
          </w:r>
          <w:r>
            <w:rPr>
              <w:spacing w:val="3"/>
            </w:rPr>
            <w:t>]</w:t>
          </w:r>
          <w:r>
            <w:rPr>
              <w:spacing w:val="3"/>
            </w:rPr>
            <w:tab/>
            <w:t xml:space="preserve">As already stated, learned Counsel for the Appellant has urged that this was a fit case for the trial court to invoke its equitable powers under sections 4 and 5 of the Courts Act.  </w:t>
          </w:r>
          <w:r w:rsidR="005C3909">
            <w:rPr>
              <w:spacing w:val="3"/>
            </w:rPr>
            <w:t>I</w:t>
          </w:r>
          <w:r>
            <w:rPr>
              <w:spacing w:val="3"/>
            </w:rPr>
            <w:t xml:space="preserve">n arguing the point learned Counsel has cited excerpts from </w:t>
          </w:r>
          <w:r>
            <w:rPr>
              <w:b/>
              <w:spacing w:val="3"/>
            </w:rPr>
            <w:t xml:space="preserve">Weill </w:t>
          </w:r>
          <w:proofErr w:type="gramStart"/>
          <w:r>
            <w:rPr>
              <w:b/>
              <w:spacing w:val="3"/>
            </w:rPr>
            <w:t>et</w:t>
          </w:r>
          <w:proofErr w:type="gramEnd"/>
          <w:r>
            <w:rPr>
              <w:b/>
              <w:spacing w:val="3"/>
            </w:rPr>
            <w:t xml:space="preserve"> Terre</w:t>
          </w:r>
          <w:r>
            <w:rPr>
              <w:spacing w:val="3"/>
            </w:rPr>
            <w:t xml:space="preserve"> to show the closeness between unjust enrichment and equity.  In this respect, paragraph 4 of his Heads of Argument reads:-</w:t>
          </w:r>
        </w:p>
        <w:p w:rsidR="00685CB5" w:rsidRDefault="00834265" w:rsidP="00834265">
          <w:pPr>
            <w:pStyle w:val="JudgmentText"/>
            <w:numPr>
              <w:ilvl w:val="0"/>
              <w:numId w:val="0"/>
            </w:numPr>
            <w:tabs>
              <w:tab w:val="left" w:pos="1985"/>
              <w:tab w:val="left" w:pos="8789"/>
            </w:tabs>
            <w:ind w:left="1985" w:right="571" w:hanging="709"/>
            <w:rPr>
              <w:i/>
              <w:spacing w:val="3"/>
              <w:sz w:val="18"/>
              <w:szCs w:val="18"/>
            </w:rPr>
          </w:pPr>
          <w:r>
            <w:rPr>
              <w:spacing w:val="3"/>
            </w:rPr>
            <w:t>[4]</w:t>
          </w:r>
          <w:r>
            <w:rPr>
              <w:spacing w:val="3"/>
            </w:rPr>
            <w:tab/>
            <w:t xml:space="preserve">An action </w:t>
          </w:r>
          <w:r>
            <w:rPr>
              <w:i/>
              <w:spacing w:val="3"/>
            </w:rPr>
            <w:t>de in rem verso</w:t>
          </w:r>
          <w:r>
            <w:rPr>
              <w:spacing w:val="3"/>
            </w:rPr>
            <w:t xml:space="preserve"> or unjust enrichment emanates from the exercise of the equitable powers of the court in France that has become a source of obligations under our law (quasi-</w:t>
          </w:r>
          <w:proofErr w:type="spellStart"/>
          <w:r>
            <w:rPr>
              <w:spacing w:val="3"/>
            </w:rPr>
            <w:t>contrats</w:t>
          </w:r>
          <w:proofErr w:type="spellEnd"/>
          <w:r>
            <w:rPr>
              <w:spacing w:val="3"/>
            </w:rPr>
            <w:t xml:space="preserve">).  According to </w:t>
          </w:r>
          <w:r>
            <w:rPr>
              <w:i/>
              <w:spacing w:val="3"/>
            </w:rPr>
            <w:t>Weill et Terre (</w:t>
          </w:r>
          <w:proofErr w:type="spellStart"/>
          <w:r>
            <w:rPr>
              <w:i/>
              <w:spacing w:val="3"/>
            </w:rPr>
            <w:t>Droit</w:t>
          </w:r>
          <w:proofErr w:type="spellEnd"/>
          <w:r>
            <w:rPr>
              <w:i/>
              <w:spacing w:val="3"/>
            </w:rPr>
            <w:t xml:space="preserve"> Civil – Les Obligation – 4</w:t>
          </w:r>
          <w:r w:rsidRPr="00834265">
            <w:rPr>
              <w:i/>
              <w:spacing w:val="3"/>
              <w:vertAlign w:val="superscript"/>
            </w:rPr>
            <w:t xml:space="preserve">eme </w:t>
          </w:r>
          <w:r>
            <w:rPr>
              <w:i/>
              <w:spacing w:val="3"/>
            </w:rPr>
            <w:t xml:space="preserve">edition) </w:t>
          </w:r>
          <w:r>
            <w:rPr>
              <w:spacing w:val="3"/>
            </w:rPr>
            <w:t xml:space="preserve">quoting Marty et Raynaud </w:t>
          </w:r>
          <w:r>
            <w:rPr>
              <w:i/>
              <w:spacing w:val="3"/>
            </w:rPr>
            <w:t>“Il</w:t>
          </w:r>
          <w:r w:rsidR="00C44B2B">
            <w:rPr>
              <w:i/>
              <w:spacing w:val="3"/>
            </w:rPr>
            <w:t xml:space="preserve">’ </w:t>
          </w:r>
          <w:proofErr w:type="spellStart"/>
          <w:r w:rsidR="00C44B2B">
            <w:rPr>
              <w:i/>
              <w:spacing w:val="3"/>
            </w:rPr>
            <w:t>s’agit</w:t>
          </w:r>
          <w:proofErr w:type="spellEnd"/>
          <w:r w:rsidR="00C44B2B">
            <w:rPr>
              <w:i/>
              <w:spacing w:val="3"/>
            </w:rPr>
            <w:t xml:space="preserve"> </w:t>
          </w:r>
          <w:proofErr w:type="spellStart"/>
          <w:r w:rsidR="00C44B2B">
            <w:rPr>
              <w:i/>
              <w:spacing w:val="3"/>
            </w:rPr>
            <w:t>d’une</w:t>
          </w:r>
          <w:proofErr w:type="spellEnd"/>
          <w:r w:rsidR="00C44B2B">
            <w:rPr>
              <w:i/>
              <w:spacing w:val="3"/>
            </w:rPr>
            <w:t xml:space="preserve"> creation </w:t>
          </w:r>
          <w:proofErr w:type="spellStart"/>
          <w:r w:rsidR="00C44B2B">
            <w:rPr>
              <w:i/>
              <w:spacing w:val="3"/>
            </w:rPr>
            <w:t>jurisprudentielle</w:t>
          </w:r>
          <w:proofErr w:type="spellEnd"/>
          <w:r w:rsidR="00C44B2B">
            <w:rPr>
              <w:i/>
              <w:spacing w:val="3"/>
            </w:rPr>
            <w:t xml:space="preserve"> </w:t>
          </w:r>
          <w:proofErr w:type="spellStart"/>
          <w:r w:rsidR="00C44B2B">
            <w:rPr>
              <w:i/>
              <w:spacing w:val="3"/>
            </w:rPr>
            <w:t>élaborée</w:t>
          </w:r>
          <w:proofErr w:type="spellEnd"/>
          <w:r w:rsidR="00C44B2B">
            <w:rPr>
              <w:i/>
              <w:spacing w:val="3"/>
            </w:rPr>
            <w:t xml:space="preserve"> </w:t>
          </w:r>
          <w:proofErr w:type="spellStart"/>
          <w:r w:rsidR="00C44B2B">
            <w:rPr>
              <w:i/>
              <w:spacing w:val="3"/>
            </w:rPr>
            <w:t>grâce</w:t>
          </w:r>
          <w:proofErr w:type="spellEnd"/>
          <w:r w:rsidR="00C44B2B">
            <w:rPr>
              <w:i/>
              <w:spacing w:val="3"/>
            </w:rPr>
            <w:t xml:space="preserve"> à la </w:t>
          </w:r>
          <w:proofErr w:type="spellStart"/>
          <w:r w:rsidR="00C44B2B">
            <w:rPr>
              <w:i/>
              <w:spacing w:val="3"/>
            </w:rPr>
            <w:t>généralisation</w:t>
          </w:r>
          <w:proofErr w:type="spellEnd"/>
          <w:r w:rsidR="00C44B2B">
            <w:rPr>
              <w:i/>
              <w:spacing w:val="3"/>
            </w:rPr>
            <w:t xml:space="preserve"> de solutions </w:t>
          </w:r>
          <w:proofErr w:type="spellStart"/>
          <w:r w:rsidR="00C44B2B">
            <w:rPr>
              <w:i/>
              <w:spacing w:val="3"/>
            </w:rPr>
            <w:t>légales</w:t>
          </w:r>
          <w:proofErr w:type="spellEnd"/>
          <w:r w:rsidR="00C44B2B">
            <w:rPr>
              <w:i/>
              <w:spacing w:val="3"/>
            </w:rPr>
            <w:t xml:space="preserve"> </w:t>
          </w:r>
          <w:proofErr w:type="spellStart"/>
          <w:r w:rsidR="00C44B2B">
            <w:rPr>
              <w:i/>
              <w:spacing w:val="3"/>
            </w:rPr>
            <w:t>particulères</w:t>
          </w:r>
          <w:proofErr w:type="spellEnd"/>
          <w:r w:rsidR="00C44B2B">
            <w:rPr>
              <w:i/>
              <w:spacing w:val="3"/>
            </w:rPr>
            <w:t xml:space="preserve">, et </w:t>
          </w:r>
          <w:proofErr w:type="spellStart"/>
          <w:r w:rsidR="00C44B2B">
            <w:rPr>
              <w:i/>
              <w:spacing w:val="3"/>
            </w:rPr>
            <w:t>reposant</w:t>
          </w:r>
          <w:proofErr w:type="spellEnd"/>
          <w:r w:rsidR="00C44B2B">
            <w:rPr>
              <w:i/>
              <w:spacing w:val="3"/>
            </w:rPr>
            <w:t xml:space="preserve"> </w:t>
          </w:r>
          <w:proofErr w:type="spellStart"/>
          <w:r w:rsidR="00C44B2B">
            <w:rPr>
              <w:i/>
              <w:spacing w:val="3"/>
            </w:rPr>
            <w:t>sur</w:t>
          </w:r>
          <w:proofErr w:type="spellEnd"/>
          <w:r w:rsidR="00C44B2B">
            <w:rPr>
              <w:i/>
              <w:spacing w:val="3"/>
            </w:rPr>
            <w:t xml:space="preserve"> le </w:t>
          </w:r>
          <w:proofErr w:type="spellStart"/>
          <w:r w:rsidR="00C44B2B">
            <w:rPr>
              <w:i/>
              <w:spacing w:val="3"/>
            </w:rPr>
            <w:t>pouvoir</w:t>
          </w:r>
          <w:proofErr w:type="spellEnd"/>
          <w:r w:rsidR="00C44B2B">
            <w:rPr>
              <w:i/>
              <w:spacing w:val="3"/>
            </w:rPr>
            <w:t xml:space="preserve"> du </w:t>
          </w:r>
          <w:proofErr w:type="spellStart"/>
          <w:r w:rsidR="00C44B2B">
            <w:rPr>
              <w:i/>
              <w:spacing w:val="3"/>
            </w:rPr>
            <w:t>juge</w:t>
          </w:r>
          <w:proofErr w:type="spellEnd"/>
          <w:r w:rsidR="00C44B2B">
            <w:rPr>
              <w:i/>
              <w:spacing w:val="3"/>
            </w:rPr>
            <w:t xml:space="preserve"> de </w:t>
          </w:r>
          <w:proofErr w:type="spellStart"/>
          <w:r w:rsidR="00C44B2B">
            <w:rPr>
              <w:i/>
              <w:spacing w:val="3"/>
            </w:rPr>
            <w:t>combler</w:t>
          </w:r>
          <w:proofErr w:type="spellEnd"/>
          <w:r w:rsidR="00C44B2B">
            <w:rPr>
              <w:i/>
              <w:spacing w:val="3"/>
            </w:rPr>
            <w:t xml:space="preserve"> les </w:t>
          </w:r>
          <w:proofErr w:type="spellStart"/>
          <w:r w:rsidR="00C44B2B">
            <w:rPr>
              <w:i/>
              <w:spacing w:val="3"/>
            </w:rPr>
            <w:t>lacunes</w:t>
          </w:r>
          <w:proofErr w:type="spellEnd"/>
          <w:r w:rsidR="00C44B2B">
            <w:rPr>
              <w:i/>
              <w:spacing w:val="3"/>
            </w:rPr>
            <w:t xml:space="preserve"> du </w:t>
          </w:r>
          <w:proofErr w:type="spellStart"/>
          <w:r w:rsidR="00C44B2B">
            <w:rPr>
              <w:i/>
              <w:spacing w:val="3"/>
            </w:rPr>
            <w:t>droit</w:t>
          </w:r>
          <w:proofErr w:type="spellEnd"/>
          <w:r w:rsidR="00C44B2B">
            <w:rPr>
              <w:i/>
              <w:spacing w:val="3"/>
            </w:rPr>
            <w:t>.</w:t>
          </w:r>
          <w:r w:rsidR="00C44B2B" w:rsidRPr="00C44B2B">
            <w:rPr>
              <w:i/>
              <w:spacing w:val="3"/>
              <w:sz w:val="18"/>
              <w:szCs w:val="18"/>
            </w:rPr>
            <w:t>&gt;&gt;</w:t>
          </w:r>
          <w:r w:rsidR="00C44B2B">
            <w:rPr>
              <w:i/>
              <w:spacing w:val="3"/>
              <w:sz w:val="18"/>
              <w:szCs w:val="18"/>
            </w:rPr>
            <w:t xml:space="preserve">  </w:t>
          </w:r>
          <w:r w:rsidR="00C44B2B">
            <w:rPr>
              <w:spacing w:val="3"/>
            </w:rPr>
            <w:t xml:space="preserve">In the famous </w:t>
          </w:r>
          <w:proofErr w:type="spellStart"/>
          <w:r w:rsidR="00C44B2B">
            <w:rPr>
              <w:spacing w:val="3"/>
            </w:rPr>
            <w:t>l’arrêt</w:t>
          </w:r>
          <w:proofErr w:type="spellEnd"/>
          <w:r w:rsidR="00C44B2B">
            <w:rPr>
              <w:spacing w:val="3"/>
            </w:rPr>
            <w:t xml:space="preserve"> de </w:t>
          </w:r>
          <w:proofErr w:type="spellStart"/>
          <w:r w:rsidR="00C44B2B">
            <w:rPr>
              <w:spacing w:val="3"/>
            </w:rPr>
            <w:t>marchant</w:t>
          </w:r>
          <w:proofErr w:type="spellEnd"/>
          <w:r w:rsidR="00C44B2B">
            <w:rPr>
              <w:spacing w:val="3"/>
            </w:rPr>
            <w:t xml:space="preserve"> </w:t>
          </w:r>
          <w:proofErr w:type="spellStart"/>
          <w:r w:rsidR="00C44B2B">
            <w:rPr>
              <w:spacing w:val="3"/>
            </w:rPr>
            <w:t>d’engrais</w:t>
          </w:r>
          <w:proofErr w:type="spellEnd"/>
          <w:r w:rsidR="00C44B2B">
            <w:rPr>
              <w:spacing w:val="3"/>
            </w:rPr>
            <w:t xml:space="preserve"> the French Courts affirmed </w:t>
          </w:r>
          <w:r w:rsidR="00C44B2B">
            <w:rPr>
              <w:i/>
              <w:spacing w:val="3"/>
            </w:rPr>
            <w:t>“</w:t>
          </w:r>
          <w:proofErr w:type="spellStart"/>
          <w:r w:rsidR="00C44B2B">
            <w:rPr>
              <w:i/>
              <w:spacing w:val="3"/>
            </w:rPr>
            <w:t>que</w:t>
          </w:r>
          <w:proofErr w:type="spellEnd"/>
          <w:r w:rsidR="00C44B2B">
            <w:rPr>
              <w:i/>
              <w:spacing w:val="3"/>
            </w:rPr>
            <w:t xml:space="preserve"> </w:t>
          </w:r>
          <w:proofErr w:type="spellStart"/>
          <w:r w:rsidR="00C44B2B">
            <w:rPr>
              <w:i/>
              <w:spacing w:val="3"/>
            </w:rPr>
            <w:t>cette</w:t>
          </w:r>
          <w:proofErr w:type="spellEnd"/>
          <w:r w:rsidR="00C44B2B">
            <w:rPr>
              <w:i/>
              <w:spacing w:val="3"/>
            </w:rPr>
            <w:t xml:space="preserve"> action </w:t>
          </w:r>
          <w:proofErr w:type="spellStart"/>
          <w:r w:rsidR="00C44B2B">
            <w:rPr>
              <w:i/>
              <w:spacing w:val="3"/>
            </w:rPr>
            <w:t>dérivant</w:t>
          </w:r>
          <w:proofErr w:type="spellEnd"/>
          <w:r w:rsidR="00C44B2B">
            <w:rPr>
              <w:i/>
              <w:spacing w:val="3"/>
            </w:rPr>
            <w:t xml:space="preserve"> du </w:t>
          </w:r>
          <w:proofErr w:type="spellStart"/>
          <w:r w:rsidR="00C44B2B">
            <w:rPr>
              <w:i/>
              <w:spacing w:val="3"/>
            </w:rPr>
            <w:t>principe</w:t>
          </w:r>
          <w:proofErr w:type="spellEnd"/>
          <w:r w:rsidR="00C44B2B">
            <w:rPr>
              <w:i/>
              <w:spacing w:val="3"/>
            </w:rPr>
            <w:t xml:space="preserve"> </w:t>
          </w:r>
          <w:proofErr w:type="spellStart"/>
          <w:r w:rsidR="00C44B2B">
            <w:rPr>
              <w:i/>
              <w:spacing w:val="3"/>
            </w:rPr>
            <w:t>d’équité</w:t>
          </w:r>
          <w:proofErr w:type="spellEnd"/>
          <w:r w:rsidR="00C44B2B">
            <w:rPr>
              <w:i/>
              <w:spacing w:val="3"/>
            </w:rPr>
            <w:t xml:space="preserve"> qui defend de </w:t>
          </w:r>
          <w:proofErr w:type="spellStart"/>
          <w:r w:rsidR="00C44B2B">
            <w:rPr>
              <w:i/>
              <w:spacing w:val="3"/>
            </w:rPr>
            <w:t>s’enrichir</w:t>
          </w:r>
          <w:proofErr w:type="spellEnd"/>
          <w:r w:rsidR="00C44B2B">
            <w:rPr>
              <w:i/>
              <w:spacing w:val="3"/>
            </w:rPr>
            <w:t xml:space="preserve"> au detriment </w:t>
          </w:r>
          <w:proofErr w:type="spellStart"/>
          <w:r w:rsidR="00C44B2B">
            <w:rPr>
              <w:i/>
              <w:spacing w:val="3"/>
            </w:rPr>
            <w:t>d’autrui</w:t>
          </w:r>
          <w:proofErr w:type="spellEnd"/>
          <w:r w:rsidR="00C44B2B">
            <w:rPr>
              <w:i/>
              <w:spacing w:val="3"/>
            </w:rPr>
            <w:t xml:space="preserve"> e</w:t>
          </w:r>
          <w:r w:rsidR="00AF1714">
            <w:rPr>
              <w:i/>
              <w:spacing w:val="3"/>
            </w:rPr>
            <w:t>t</w:t>
          </w:r>
          <w:r w:rsidR="00C44B2B">
            <w:rPr>
              <w:i/>
              <w:spacing w:val="3"/>
            </w:rPr>
            <w:t xml:space="preserve"> </w:t>
          </w:r>
          <w:proofErr w:type="spellStart"/>
          <w:r w:rsidR="00C44B2B">
            <w:rPr>
              <w:i/>
              <w:spacing w:val="3"/>
            </w:rPr>
            <w:t>n’ayant</w:t>
          </w:r>
          <w:proofErr w:type="spellEnd"/>
          <w:r w:rsidR="00C44B2B">
            <w:rPr>
              <w:i/>
              <w:spacing w:val="3"/>
            </w:rPr>
            <w:t xml:space="preserve"> </w:t>
          </w:r>
          <w:proofErr w:type="spellStart"/>
          <w:r w:rsidR="00C44B2B">
            <w:rPr>
              <w:i/>
              <w:spacing w:val="3"/>
            </w:rPr>
            <w:t>été</w:t>
          </w:r>
          <w:proofErr w:type="spellEnd"/>
          <w:r w:rsidR="00C44B2B">
            <w:rPr>
              <w:i/>
              <w:spacing w:val="3"/>
            </w:rPr>
            <w:t xml:space="preserve"> </w:t>
          </w:r>
          <w:proofErr w:type="spellStart"/>
          <w:r w:rsidR="00C44B2B">
            <w:rPr>
              <w:i/>
              <w:spacing w:val="3"/>
            </w:rPr>
            <w:t>réglementée</w:t>
          </w:r>
          <w:proofErr w:type="spellEnd"/>
          <w:r w:rsidR="00C44B2B">
            <w:rPr>
              <w:i/>
              <w:spacing w:val="3"/>
            </w:rPr>
            <w:t xml:space="preserve"> par </w:t>
          </w:r>
          <w:proofErr w:type="spellStart"/>
          <w:r w:rsidR="00C44B2B">
            <w:rPr>
              <w:i/>
              <w:spacing w:val="3"/>
            </w:rPr>
            <w:t>aucun</w:t>
          </w:r>
          <w:proofErr w:type="spellEnd"/>
          <w:r w:rsidR="00C44B2B">
            <w:rPr>
              <w:i/>
              <w:spacing w:val="3"/>
            </w:rPr>
            <w:t xml:space="preserve"> </w:t>
          </w:r>
          <w:proofErr w:type="spellStart"/>
          <w:r w:rsidR="00C44B2B">
            <w:rPr>
              <w:i/>
              <w:spacing w:val="3"/>
            </w:rPr>
            <w:t>texte</w:t>
          </w:r>
          <w:proofErr w:type="spellEnd"/>
          <w:r w:rsidR="00C44B2B">
            <w:rPr>
              <w:i/>
              <w:spacing w:val="3"/>
            </w:rPr>
            <w:t xml:space="preserve"> de </w:t>
          </w:r>
          <w:proofErr w:type="spellStart"/>
          <w:r w:rsidR="00C44B2B">
            <w:rPr>
              <w:i/>
              <w:spacing w:val="3"/>
            </w:rPr>
            <w:t>nos</w:t>
          </w:r>
          <w:proofErr w:type="spellEnd"/>
          <w:r w:rsidR="00C44B2B">
            <w:rPr>
              <w:i/>
              <w:spacing w:val="3"/>
            </w:rPr>
            <w:t xml:space="preserve"> </w:t>
          </w:r>
          <w:proofErr w:type="spellStart"/>
          <w:r w:rsidR="00C44B2B">
            <w:rPr>
              <w:i/>
              <w:spacing w:val="3"/>
            </w:rPr>
            <w:t>lois</w:t>
          </w:r>
          <w:proofErr w:type="spellEnd"/>
          <w:r w:rsidR="00C44B2B">
            <w:rPr>
              <w:i/>
              <w:spacing w:val="3"/>
            </w:rPr>
            <w:t xml:space="preserve">, son exercise </w:t>
          </w:r>
          <w:proofErr w:type="spellStart"/>
          <w:r w:rsidR="00C44B2B">
            <w:rPr>
              <w:i/>
              <w:spacing w:val="3"/>
            </w:rPr>
            <w:t>n’est</w:t>
          </w:r>
          <w:proofErr w:type="spellEnd"/>
          <w:r w:rsidR="00C44B2B">
            <w:rPr>
              <w:i/>
              <w:spacing w:val="3"/>
            </w:rPr>
            <w:t xml:space="preserve"> </w:t>
          </w:r>
          <w:proofErr w:type="spellStart"/>
          <w:r w:rsidR="00C44B2B">
            <w:rPr>
              <w:i/>
              <w:spacing w:val="3"/>
            </w:rPr>
            <w:t>soumis</w:t>
          </w:r>
          <w:proofErr w:type="spellEnd"/>
          <w:r w:rsidR="00C44B2B">
            <w:rPr>
              <w:i/>
              <w:spacing w:val="3"/>
            </w:rPr>
            <w:t xml:space="preserve"> à </w:t>
          </w:r>
          <w:proofErr w:type="spellStart"/>
          <w:r w:rsidR="00C44B2B">
            <w:rPr>
              <w:i/>
              <w:spacing w:val="3"/>
            </w:rPr>
            <w:t>aucune</w:t>
          </w:r>
          <w:proofErr w:type="spellEnd"/>
          <w:r w:rsidR="00C44B2B">
            <w:rPr>
              <w:i/>
              <w:spacing w:val="3"/>
            </w:rPr>
            <w:t xml:space="preserve"> condition </w:t>
          </w:r>
          <w:proofErr w:type="spellStart"/>
          <w:r w:rsidR="00C44B2B">
            <w:rPr>
              <w:i/>
              <w:spacing w:val="3"/>
            </w:rPr>
            <w:t>determin</w:t>
          </w:r>
          <w:r w:rsidR="00AF1714">
            <w:rPr>
              <w:i/>
              <w:spacing w:val="3"/>
            </w:rPr>
            <w:t>é</w:t>
          </w:r>
          <w:proofErr w:type="spellEnd"/>
          <w:r w:rsidR="00C44B2B">
            <w:rPr>
              <w:i/>
              <w:spacing w:val="3"/>
            </w:rPr>
            <w:t xml:space="preserve">.  </w:t>
          </w:r>
          <w:r w:rsidR="00C44B2B" w:rsidRPr="00C44B2B">
            <w:rPr>
              <w:spacing w:val="3"/>
            </w:rPr>
            <w:t>Weill et Terre</w:t>
          </w:r>
          <w:r w:rsidR="00C44B2B">
            <w:rPr>
              <w:spacing w:val="3"/>
            </w:rPr>
            <w:t xml:space="preserve"> further quotes </w:t>
          </w:r>
          <w:proofErr w:type="spellStart"/>
          <w:r w:rsidR="00C44B2B">
            <w:rPr>
              <w:spacing w:val="3"/>
            </w:rPr>
            <w:t>Aubry</w:t>
          </w:r>
          <w:proofErr w:type="spellEnd"/>
          <w:r w:rsidR="00C44B2B">
            <w:rPr>
              <w:spacing w:val="3"/>
            </w:rPr>
            <w:t xml:space="preserve"> Rau </w:t>
          </w:r>
          <w:proofErr w:type="gramStart"/>
          <w:r w:rsidR="00C44B2B">
            <w:rPr>
              <w:spacing w:val="3"/>
            </w:rPr>
            <w:t>4</w:t>
          </w:r>
          <w:r w:rsidR="00C44B2B" w:rsidRPr="00C44B2B">
            <w:rPr>
              <w:spacing w:val="3"/>
              <w:vertAlign w:val="superscript"/>
            </w:rPr>
            <w:t>eme</w:t>
          </w:r>
          <w:r w:rsidR="00C44B2B">
            <w:rPr>
              <w:spacing w:val="3"/>
              <w:vertAlign w:val="superscript"/>
            </w:rPr>
            <w:t xml:space="preserve">  </w:t>
          </w:r>
          <w:r w:rsidR="00C44B2B">
            <w:rPr>
              <w:spacing w:val="3"/>
            </w:rPr>
            <w:t>edition</w:t>
          </w:r>
          <w:proofErr w:type="gramEnd"/>
          <w:r w:rsidR="00C44B2B">
            <w:rPr>
              <w:spacing w:val="3"/>
            </w:rPr>
            <w:t xml:space="preserve"> </w:t>
          </w:r>
          <w:r w:rsidR="00C44B2B" w:rsidRPr="00C44B2B">
            <w:rPr>
              <w:spacing w:val="3"/>
              <w:sz w:val="18"/>
              <w:szCs w:val="18"/>
            </w:rPr>
            <w:t>&lt;&lt;</w:t>
          </w:r>
          <w:proofErr w:type="spellStart"/>
          <w:r w:rsidR="00C44B2B" w:rsidRPr="00C44B2B">
            <w:rPr>
              <w:i/>
              <w:spacing w:val="3"/>
            </w:rPr>
            <w:t>que</w:t>
          </w:r>
          <w:proofErr w:type="spellEnd"/>
          <w:r w:rsidR="00C44B2B" w:rsidRPr="00C44B2B">
            <w:rPr>
              <w:i/>
              <w:spacing w:val="3"/>
            </w:rPr>
            <w:t xml:space="preserve"> </w:t>
          </w:r>
          <w:proofErr w:type="spellStart"/>
          <w:r w:rsidR="00C44B2B" w:rsidRPr="00C44B2B">
            <w:rPr>
              <w:i/>
              <w:spacing w:val="3"/>
            </w:rPr>
            <w:t>l’action</w:t>
          </w:r>
          <w:proofErr w:type="spellEnd"/>
          <w:r w:rsidR="00C44B2B" w:rsidRPr="00C44B2B">
            <w:rPr>
              <w:i/>
              <w:spacing w:val="3"/>
            </w:rPr>
            <w:t xml:space="preserve"> de in rem verso </w:t>
          </w:r>
          <w:proofErr w:type="spellStart"/>
          <w:r w:rsidR="00C44B2B" w:rsidRPr="00C44B2B">
            <w:rPr>
              <w:i/>
              <w:spacing w:val="3"/>
            </w:rPr>
            <w:t>fondée</w:t>
          </w:r>
          <w:proofErr w:type="spellEnd"/>
          <w:r w:rsidR="00C44B2B" w:rsidRPr="00C44B2B">
            <w:rPr>
              <w:i/>
              <w:spacing w:val="3"/>
            </w:rPr>
            <w:t xml:space="preserve"> </w:t>
          </w:r>
          <w:proofErr w:type="spellStart"/>
          <w:r w:rsidR="00C44B2B" w:rsidRPr="00C44B2B">
            <w:rPr>
              <w:i/>
              <w:spacing w:val="3"/>
            </w:rPr>
            <w:t>sur</w:t>
          </w:r>
          <w:proofErr w:type="spellEnd"/>
          <w:r w:rsidR="00C44B2B" w:rsidRPr="00C44B2B">
            <w:rPr>
              <w:i/>
              <w:spacing w:val="3"/>
            </w:rPr>
            <w:t xml:space="preserve"> le </w:t>
          </w:r>
          <w:proofErr w:type="spellStart"/>
          <w:r w:rsidR="00C44B2B" w:rsidRPr="00C44B2B">
            <w:rPr>
              <w:i/>
              <w:spacing w:val="3"/>
            </w:rPr>
            <w:t>principe</w:t>
          </w:r>
          <w:proofErr w:type="spellEnd"/>
          <w:r w:rsidR="00C44B2B" w:rsidRPr="00C44B2B">
            <w:rPr>
              <w:i/>
              <w:spacing w:val="3"/>
            </w:rPr>
            <w:t xml:space="preserve"> </w:t>
          </w:r>
          <w:proofErr w:type="spellStart"/>
          <w:r w:rsidR="00C44B2B" w:rsidRPr="00C44B2B">
            <w:rPr>
              <w:i/>
              <w:spacing w:val="3"/>
            </w:rPr>
            <w:t>d’équité</w:t>
          </w:r>
          <w:proofErr w:type="spellEnd"/>
          <w:r w:rsidR="00C44B2B" w:rsidRPr="00C44B2B">
            <w:rPr>
              <w:i/>
              <w:spacing w:val="3"/>
            </w:rPr>
            <w:t xml:space="preserve"> qui </w:t>
          </w:r>
          <w:proofErr w:type="spellStart"/>
          <w:r w:rsidR="00C44B2B" w:rsidRPr="00C44B2B">
            <w:rPr>
              <w:i/>
              <w:spacing w:val="3"/>
            </w:rPr>
            <w:t>d</w:t>
          </w:r>
          <w:r w:rsidR="00AF1714">
            <w:rPr>
              <w:i/>
              <w:spacing w:val="3"/>
            </w:rPr>
            <w:t>é</w:t>
          </w:r>
          <w:r w:rsidR="00C44B2B" w:rsidRPr="00C44B2B">
            <w:rPr>
              <w:i/>
              <w:spacing w:val="3"/>
            </w:rPr>
            <w:t>fend</w:t>
          </w:r>
          <w:proofErr w:type="spellEnd"/>
          <w:r w:rsidR="00C44B2B" w:rsidRPr="00C44B2B">
            <w:rPr>
              <w:i/>
              <w:spacing w:val="3"/>
            </w:rPr>
            <w:t xml:space="preserve"> de </w:t>
          </w:r>
          <w:proofErr w:type="spellStart"/>
          <w:r w:rsidR="00C44B2B" w:rsidRPr="00C44B2B">
            <w:rPr>
              <w:i/>
              <w:spacing w:val="3"/>
            </w:rPr>
            <w:t>s’enrichir</w:t>
          </w:r>
          <w:proofErr w:type="spellEnd"/>
          <w:r w:rsidR="00C44B2B" w:rsidRPr="00C44B2B">
            <w:rPr>
              <w:i/>
              <w:spacing w:val="3"/>
            </w:rPr>
            <w:t xml:space="preserve"> aux </w:t>
          </w:r>
          <w:proofErr w:type="spellStart"/>
          <w:r w:rsidR="00C44B2B" w:rsidRPr="00C44B2B">
            <w:rPr>
              <w:i/>
              <w:spacing w:val="3"/>
            </w:rPr>
            <w:t>dépens</w:t>
          </w:r>
          <w:proofErr w:type="spellEnd"/>
          <w:r w:rsidR="00C44B2B" w:rsidRPr="00C44B2B">
            <w:rPr>
              <w:i/>
              <w:spacing w:val="3"/>
            </w:rPr>
            <w:t xml:space="preserve"> </w:t>
          </w:r>
          <w:proofErr w:type="spellStart"/>
          <w:r w:rsidR="00C44B2B" w:rsidRPr="00C44B2B">
            <w:rPr>
              <w:i/>
              <w:spacing w:val="3"/>
            </w:rPr>
            <w:t>d’autrui</w:t>
          </w:r>
          <w:proofErr w:type="spellEnd"/>
          <w:r w:rsidR="00C44B2B" w:rsidRPr="00C44B2B">
            <w:rPr>
              <w:i/>
              <w:spacing w:val="3"/>
              <w:sz w:val="18"/>
              <w:szCs w:val="18"/>
            </w:rPr>
            <w:t>&gt;&gt;</w:t>
          </w:r>
        </w:p>
        <w:p w:rsidR="00685CB5" w:rsidRDefault="00685CB5" w:rsidP="00685CB5">
          <w:pPr>
            <w:pStyle w:val="JudgmentText"/>
            <w:numPr>
              <w:ilvl w:val="0"/>
              <w:numId w:val="0"/>
            </w:numPr>
            <w:tabs>
              <w:tab w:val="left" w:pos="1985"/>
              <w:tab w:val="left" w:pos="8789"/>
            </w:tabs>
            <w:ind w:left="720" w:right="571" w:hanging="720"/>
            <w:rPr>
              <w:spacing w:val="3"/>
            </w:rPr>
          </w:pPr>
          <w:r w:rsidRPr="00685CB5">
            <w:rPr>
              <w:spacing w:val="3"/>
            </w:rPr>
            <w:t>[2</w:t>
          </w:r>
          <w:r w:rsidR="00A27559">
            <w:rPr>
              <w:spacing w:val="3"/>
            </w:rPr>
            <w:t>8</w:t>
          </w:r>
          <w:r w:rsidRPr="00685CB5">
            <w:rPr>
              <w:spacing w:val="3"/>
            </w:rPr>
            <w:t>]</w:t>
          </w:r>
          <w:r w:rsidRPr="00685CB5">
            <w:rPr>
              <w:spacing w:val="3"/>
            </w:rPr>
            <w:tab/>
          </w:r>
          <w:r>
            <w:rPr>
              <w:spacing w:val="3"/>
            </w:rPr>
            <w:t xml:space="preserve">Some of the excerpts in the above paragraph can loosely be translated as follows:- </w:t>
          </w:r>
        </w:p>
        <w:p w:rsidR="00685CB5" w:rsidRDefault="00685CB5" w:rsidP="00685CB5">
          <w:pPr>
            <w:pStyle w:val="JudgmentText"/>
            <w:numPr>
              <w:ilvl w:val="0"/>
              <w:numId w:val="0"/>
            </w:numPr>
            <w:tabs>
              <w:tab w:val="left" w:pos="1276"/>
              <w:tab w:val="left" w:pos="8789"/>
            </w:tabs>
            <w:ind w:left="1276" w:right="571" w:hanging="567"/>
            <w:rPr>
              <w:spacing w:val="3"/>
            </w:rPr>
          </w:pPr>
          <w:r>
            <w:rPr>
              <w:spacing w:val="3"/>
            </w:rPr>
            <w:tab/>
            <w:t xml:space="preserve">According to Weill </w:t>
          </w:r>
          <w:proofErr w:type="gramStart"/>
          <w:r>
            <w:rPr>
              <w:spacing w:val="3"/>
            </w:rPr>
            <w:t>et</w:t>
          </w:r>
          <w:proofErr w:type="gramEnd"/>
          <w:r>
            <w:rPr>
              <w:spacing w:val="3"/>
            </w:rPr>
            <w:t xml:space="preserve"> Terre (</w:t>
          </w:r>
          <w:proofErr w:type="spellStart"/>
          <w:r>
            <w:rPr>
              <w:spacing w:val="3"/>
            </w:rPr>
            <w:t>Droit</w:t>
          </w:r>
          <w:proofErr w:type="spellEnd"/>
          <w:r>
            <w:rPr>
              <w:spacing w:val="3"/>
            </w:rPr>
            <w:t xml:space="preserve"> Civil – Les Obligation – 4</w:t>
          </w:r>
          <w:r w:rsidRPr="00685CB5">
            <w:rPr>
              <w:spacing w:val="3"/>
              <w:vertAlign w:val="superscript"/>
            </w:rPr>
            <w:t>eme</w:t>
          </w:r>
          <w:r>
            <w:rPr>
              <w:spacing w:val="3"/>
            </w:rPr>
            <w:t xml:space="preserve"> Edition) quoting Marty et Raynaud,</w:t>
          </w:r>
        </w:p>
        <w:p w:rsidR="00685CB5" w:rsidRDefault="00685CB5" w:rsidP="00685CB5">
          <w:pPr>
            <w:pStyle w:val="JudgmentText"/>
            <w:numPr>
              <w:ilvl w:val="0"/>
              <w:numId w:val="0"/>
            </w:numPr>
            <w:tabs>
              <w:tab w:val="left" w:pos="1276"/>
              <w:tab w:val="left" w:pos="8789"/>
            </w:tabs>
            <w:ind w:left="1276" w:right="571" w:hanging="567"/>
            <w:rPr>
              <w:spacing w:val="3"/>
            </w:rPr>
          </w:pPr>
          <w:r>
            <w:rPr>
              <w:spacing w:val="3"/>
            </w:rPr>
            <w:lastRenderedPageBreak/>
            <w:tab/>
            <w:t xml:space="preserve">“Unjust enrichment is a creation of the courts </w:t>
          </w:r>
          <w:r w:rsidR="00AF1714">
            <w:rPr>
              <w:spacing w:val="3"/>
            </w:rPr>
            <w:t>and find</w:t>
          </w:r>
          <w:r w:rsidR="00685D16">
            <w:rPr>
              <w:spacing w:val="3"/>
            </w:rPr>
            <w:t>s</w:t>
          </w:r>
          <w:r w:rsidR="00AF1714">
            <w:rPr>
              <w:spacing w:val="3"/>
            </w:rPr>
            <w:t xml:space="preserve"> its source in jurisprudence whereby </w:t>
          </w:r>
          <w:r>
            <w:rPr>
              <w:spacing w:val="3"/>
            </w:rPr>
            <w:t xml:space="preserve">the judges </w:t>
          </w:r>
          <w:r w:rsidR="00AF1714">
            <w:rPr>
              <w:spacing w:val="3"/>
            </w:rPr>
            <w:t xml:space="preserve">have the power </w:t>
          </w:r>
          <w:r>
            <w:rPr>
              <w:spacing w:val="3"/>
            </w:rPr>
            <w:t xml:space="preserve">to fill up the gaps </w:t>
          </w:r>
          <w:r w:rsidR="00AF1714">
            <w:rPr>
              <w:spacing w:val="3"/>
            </w:rPr>
            <w:t xml:space="preserve">in the law </w:t>
          </w:r>
          <w:r>
            <w:rPr>
              <w:spacing w:val="3"/>
            </w:rPr>
            <w:t>when general propositions fail to do justice to particular facts of a case.</w:t>
          </w:r>
        </w:p>
        <w:p w:rsidR="00685CB5" w:rsidRDefault="00685CB5" w:rsidP="00685CB5">
          <w:pPr>
            <w:pStyle w:val="JudgmentText"/>
            <w:numPr>
              <w:ilvl w:val="0"/>
              <w:numId w:val="0"/>
            </w:numPr>
            <w:tabs>
              <w:tab w:val="left" w:pos="1276"/>
              <w:tab w:val="left" w:pos="8789"/>
            </w:tabs>
            <w:ind w:left="1276" w:right="571" w:hanging="567"/>
            <w:rPr>
              <w:spacing w:val="3"/>
            </w:rPr>
          </w:pPr>
          <w:r>
            <w:rPr>
              <w:spacing w:val="3"/>
            </w:rPr>
            <w:tab/>
            <w:t xml:space="preserve">In the famous case of </w:t>
          </w:r>
          <w:proofErr w:type="spellStart"/>
          <w:r>
            <w:rPr>
              <w:spacing w:val="3"/>
            </w:rPr>
            <w:t>Marchand</w:t>
          </w:r>
          <w:proofErr w:type="spellEnd"/>
          <w:r>
            <w:rPr>
              <w:spacing w:val="3"/>
            </w:rPr>
            <w:t xml:space="preserve"> </w:t>
          </w:r>
          <w:proofErr w:type="spellStart"/>
          <w:r>
            <w:rPr>
              <w:spacing w:val="3"/>
            </w:rPr>
            <w:t>d’Engrais</w:t>
          </w:r>
          <w:proofErr w:type="spellEnd"/>
          <w:r>
            <w:rPr>
              <w:spacing w:val="3"/>
            </w:rPr>
            <w:t>, the French Courts affirmed:</w:t>
          </w:r>
        </w:p>
        <w:p w:rsidR="00685CB5" w:rsidRDefault="00685CB5" w:rsidP="00685CB5">
          <w:pPr>
            <w:pStyle w:val="JudgmentText"/>
            <w:numPr>
              <w:ilvl w:val="0"/>
              <w:numId w:val="0"/>
            </w:numPr>
            <w:tabs>
              <w:tab w:val="left" w:pos="1276"/>
              <w:tab w:val="left" w:pos="8789"/>
            </w:tabs>
            <w:ind w:left="1276" w:right="571" w:hanging="567"/>
            <w:rPr>
              <w:spacing w:val="3"/>
            </w:rPr>
          </w:pPr>
          <w:r>
            <w:rPr>
              <w:spacing w:val="3"/>
            </w:rPr>
            <w:tab/>
            <w:t>“</w:t>
          </w:r>
          <w:proofErr w:type="gramStart"/>
          <w:r>
            <w:rPr>
              <w:spacing w:val="3"/>
            </w:rPr>
            <w:t>that</w:t>
          </w:r>
          <w:proofErr w:type="gramEnd"/>
          <w:r>
            <w:rPr>
              <w:spacing w:val="3"/>
            </w:rPr>
            <w:t xml:space="preserve"> this action deriving from the principles of equity which prohibit anyone from enriching himself at the expense of others and which is not found in any text of the law is not subjected to any pre-condition.”</w:t>
          </w:r>
        </w:p>
        <w:p w:rsidR="00685CB5" w:rsidRDefault="00685CB5" w:rsidP="00685CB5">
          <w:pPr>
            <w:pStyle w:val="JudgmentText"/>
            <w:numPr>
              <w:ilvl w:val="0"/>
              <w:numId w:val="0"/>
            </w:numPr>
            <w:tabs>
              <w:tab w:val="left" w:pos="1276"/>
              <w:tab w:val="left" w:pos="8789"/>
            </w:tabs>
            <w:ind w:left="1276" w:right="571" w:hanging="567"/>
            <w:rPr>
              <w:spacing w:val="3"/>
            </w:rPr>
          </w:pPr>
          <w:r>
            <w:rPr>
              <w:spacing w:val="3"/>
            </w:rPr>
            <w:tab/>
            <w:t xml:space="preserve">Weill </w:t>
          </w:r>
          <w:proofErr w:type="gramStart"/>
          <w:r>
            <w:rPr>
              <w:spacing w:val="3"/>
            </w:rPr>
            <w:t>et</w:t>
          </w:r>
          <w:proofErr w:type="gramEnd"/>
          <w:r>
            <w:rPr>
              <w:spacing w:val="3"/>
            </w:rPr>
            <w:t xml:space="preserve"> Terre further quotes </w:t>
          </w:r>
          <w:proofErr w:type="spellStart"/>
          <w:r>
            <w:rPr>
              <w:spacing w:val="3"/>
            </w:rPr>
            <w:t>Aubry</w:t>
          </w:r>
          <w:proofErr w:type="spellEnd"/>
          <w:r>
            <w:rPr>
              <w:spacing w:val="3"/>
            </w:rPr>
            <w:t xml:space="preserve"> et Rau, 4</w:t>
          </w:r>
          <w:r w:rsidRPr="00685CB5">
            <w:rPr>
              <w:spacing w:val="3"/>
              <w:vertAlign w:val="superscript"/>
            </w:rPr>
            <w:t>eme</w:t>
          </w:r>
          <w:r>
            <w:rPr>
              <w:spacing w:val="3"/>
            </w:rPr>
            <w:t xml:space="preserve"> Edi. “</w:t>
          </w:r>
          <w:proofErr w:type="gramStart"/>
          <w:r>
            <w:rPr>
              <w:spacing w:val="3"/>
            </w:rPr>
            <w:t>that</w:t>
          </w:r>
          <w:proofErr w:type="gramEnd"/>
          <w:r>
            <w:rPr>
              <w:spacing w:val="3"/>
            </w:rPr>
            <w:t xml:space="preserve"> the action de in rem verso based on the principle of equity prohibits anyone from enriching himself at the expense of others.”</w:t>
          </w:r>
        </w:p>
        <w:p w:rsidR="00685CB5" w:rsidRDefault="00685CB5" w:rsidP="009411FA">
          <w:pPr>
            <w:pStyle w:val="JudgmentText"/>
            <w:numPr>
              <w:ilvl w:val="0"/>
              <w:numId w:val="0"/>
            </w:numPr>
            <w:tabs>
              <w:tab w:val="left" w:pos="1276"/>
            </w:tabs>
            <w:ind w:left="720" w:right="4" w:hanging="720"/>
          </w:pPr>
          <w:r>
            <w:t>[2</w:t>
          </w:r>
          <w:r w:rsidR="00A27559">
            <w:t>9</w:t>
          </w:r>
          <w:r>
            <w:t>]</w:t>
          </w:r>
          <w:r>
            <w:tab/>
            <w:t>With respect, while it is true that there may be a closeness between unjust enrichment and equity this was not a fit case for the Supreme Court to invoke equity.  We say so for a couple of reasons.</w:t>
          </w:r>
        </w:p>
        <w:p w:rsidR="003B243E" w:rsidRPr="003B243E" w:rsidRDefault="00685CB5" w:rsidP="009411FA">
          <w:pPr>
            <w:pStyle w:val="JudgmentText"/>
            <w:numPr>
              <w:ilvl w:val="0"/>
              <w:numId w:val="0"/>
            </w:numPr>
            <w:tabs>
              <w:tab w:val="left" w:pos="1276"/>
            </w:tabs>
            <w:ind w:left="720" w:right="4" w:hanging="720"/>
            <w:rPr>
              <w:color w:val="000000"/>
              <w:lang w:val="en-US"/>
            </w:rPr>
          </w:pPr>
          <w:r>
            <w:t>[</w:t>
          </w:r>
          <w:r w:rsidR="00A27559">
            <w:t>30</w:t>
          </w:r>
          <w:r>
            <w:t>]</w:t>
          </w:r>
          <w:r>
            <w:tab/>
            <w:t xml:space="preserve">To start with, the Appellant </w:t>
          </w:r>
          <w:r w:rsidR="003B243E" w:rsidRPr="003B243E">
            <w:rPr>
              <w:color w:val="000000"/>
              <w:lang w:val="en-US"/>
            </w:rPr>
            <w:t xml:space="preserve">urges this </w:t>
          </w:r>
          <w:r w:rsidR="003B243E">
            <w:rPr>
              <w:color w:val="000000"/>
              <w:lang w:val="en-US"/>
            </w:rPr>
            <w:t>C</w:t>
          </w:r>
          <w:r w:rsidR="003B243E" w:rsidRPr="003B243E">
            <w:rPr>
              <w:color w:val="000000"/>
              <w:lang w:val="en-US"/>
            </w:rPr>
            <w:t xml:space="preserve">ourt to adopt the position that any gift given during the period of their cohabitation carries an implied condition that it was meant for the children’s security. </w:t>
          </w:r>
          <w:r w:rsidR="003B243E" w:rsidRPr="003B243E">
            <w:rPr>
              <w:color w:val="000000"/>
              <w:lang w:val="en-US"/>
            </w:rPr>
            <w:t> </w:t>
          </w:r>
          <w:r w:rsidR="003B243E" w:rsidRPr="003B243E">
            <w:rPr>
              <w:color w:val="000000"/>
              <w:lang w:val="en-US"/>
            </w:rPr>
            <w:t xml:space="preserve"> We decline to do so. </w:t>
          </w:r>
          <w:r w:rsidR="003B243E" w:rsidRPr="003B243E">
            <w:rPr>
              <w:color w:val="000000"/>
              <w:lang w:val="en-US"/>
            </w:rPr>
            <w:t> </w:t>
          </w:r>
          <w:r w:rsidR="003B243E" w:rsidRPr="003B243E">
            <w:rPr>
              <w:color w:val="000000"/>
              <w:lang w:val="en-US"/>
            </w:rPr>
            <w:t xml:space="preserve"> If we were to adopt his reasoning, every gift would be recoverable regardless of the size, cost, significance, or nature of the gift, and without regard to the surrounding circumstances under which the gift was given. Surely, </w:t>
          </w:r>
          <w:r w:rsidR="00B9275E">
            <w:rPr>
              <w:color w:val="000000"/>
              <w:lang w:val="en-US"/>
            </w:rPr>
            <w:t>in a relationship</w:t>
          </w:r>
          <w:r w:rsidR="00FB1D7D">
            <w:rPr>
              <w:color w:val="000000"/>
              <w:lang w:val="en-US"/>
            </w:rPr>
            <w:t>,</w:t>
          </w:r>
          <w:r w:rsidR="00B9275E">
            <w:rPr>
              <w:color w:val="000000"/>
              <w:lang w:val="en-US"/>
            </w:rPr>
            <w:t xml:space="preserve"> a person such as the </w:t>
          </w:r>
          <w:r w:rsidR="003B243E" w:rsidRPr="003B243E">
            <w:rPr>
              <w:color w:val="000000"/>
              <w:lang w:val="en-US"/>
            </w:rPr>
            <w:t xml:space="preserve">Appellant </w:t>
          </w:r>
          <w:r w:rsidR="00B9275E">
            <w:rPr>
              <w:color w:val="000000"/>
              <w:lang w:val="en-US"/>
            </w:rPr>
            <w:t>herein</w:t>
          </w:r>
          <w:r w:rsidR="00FB1D7D">
            <w:rPr>
              <w:color w:val="000000"/>
              <w:lang w:val="en-US"/>
            </w:rPr>
            <w:t>,</w:t>
          </w:r>
          <w:r w:rsidR="00B9275E">
            <w:rPr>
              <w:color w:val="000000"/>
              <w:lang w:val="en-US"/>
            </w:rPr>
            <w:t xml:space="preserve"> would</w:t>
          </w:r>
          <w:r w:rsidR="003B243E" w:rsidRPr="003B243E">
            <w:rPr>
              <w:color w:val="000000"/>
              <w:lang w:val="en-US"/>
            </w:rPr>
            <w:t xml:space="preserve"> give some gifts during the period the</w:t>
          </w:r>
          <w:r w:rsidR="00FB1D7D">
            <w:rPr>
              <w:color w:val="000000"/>
              <w:lang w:val="en-US"/>
            </w:rPr>
            <w:t xml:space="preserve"> parties</w:t>
          </w:r>
          <w:r w:rsidR="003B243E" w:rsidRPr="003B243E">
            <w:rPr>
              <w:color w:val="000000"/>
              <w:lang w:val="en-US"/>
            </w:rPr>
            <w:t xml:space="preserve"> have been</w:t>
          </w:r>
          <w:r w:rsidR="00FB1D7D">
            <w:rPr>
              <w:color w:val="000000"/>
              <w:lang w:val="en-US"/>
            </w:rPr>
            <w:t xml:space="preserve"> cohabiting</w:t>
          </w:r>
          <w:r w:rsidR="003B243E" w:rsidRPr="003B243E">
            <w:rPr>
              <w:color w:val="000000"/>
              <w:lang w:val="en-US"/>
            </w:rPr>
            <w:t xml:space="preserve"> together that are intended as outright gifts. </w:t>
          </w:r>
          <w:r w:rsidR="003B243E" w:rsidRPr="003B243E">
            <w:rPr>
              <w:color w:val="000000"/>
              <w:lang w:val="en-US"/>
            </w:rPr>
            <w:t> </w:t>
          </w:r>
          <w:r w:rsidR="003B243E" w:rsidRPr="003B243E">
            <w:rPr>
              <w:color w:val="000000"/>
              <w:lang w:val="en-US"/>
            </w:rPr>
            <w:t xml:space="preserve"> </w:t>
          </w:r>
        </w:p>
        <w:p w:rsidR="003B243E" w:rsidRPr="003B243E" w:rsidRDefault="003B243E" w:rsidP="009411FA">
          <w:pPr>
            <w:widowControl/>
            <w:shd w:val="clear" w:color="auto" w:fill="FFFFFF"/>
            <w:tabs>
              <w:tab w:val="left" w:pos="709"/>
            </w:tabs>
            <w:autoSpaceDE/>
            <w:autoSpaceDN/>
            <w:adjustRightInd/>
            <w:spacing w:after="225" w:line="360" w:lineRule="auto"/>
            <w:ind w:left="709" w:right="4" w:hanging="709"/>
            <w:jc w:val="both"/>
            <w:rPr>
              <w:rFonts w:eastAsia="Times New Roman"/>
              <w:color w:val="000000"/>
              <w:sz w:val="24"/>
              <w:szCs w:val="24"/>
              <w:lang w:val="en-US"/>
            </w:rPr>
          </w:pPr>
          <w:r w:rsidRPr="003B243E">
            <w:rPr>
              <w:rFonts w:eastAsia="Times New Roman"/>
              <w:color w:val="000000"/>
              <w:sz w:val="24"/>
              <w:szCs w:val="24"/>
              <w:lang w:val="en-US"/>
            </w:rPr>
            <w:t>[</w:t>
          </w:r>
          <w:r w:rsidR="00FB1D7D">
            <w:rPr>
              <w:rFonts w:eastAsia="Times New Roman"/>
              <w:color w:val="000000"/>
              <w:sz w:val="24"/>
              <w:szCs w:val="24"/>
              <w:lang w:val="en-US"/>
            </w:rPr>
            <w:t>31</w:t>
          </w:r>
          <w:r w:rsidRPr="003B243E">
            <w:rPr>
              <w:rFonts w:eastAsia="Times New Roman"/>
              <w:color w:val="000000"/>
              <w:sz w:val="24"/>
              <w:szCs w:val="24"/>
              <w:lang w:val="en-US"/>
            </w:rPr>
            <w:t xml:space="preserve">] </w:t>
          </w:r>
          <w:r>
            <w:rPr>
              <w:rFonts w:eastAsia="Times New Roman"/>
              <w:color w:val="000000"/>
              <w:sz w:val="24"/>
              <w:szCs w:val="24"/>
              <w:lang w:val="en-US"/>
            </w:rPr>
            <w:tab/>
          </w:r>
          <w:r w:rsidRPr="003B243E">
            <w:rPr>
              <w:rFonts w:eastAsia="Times New Roman"/>
              <w:color w:val="000000"/>
              <w:sz w:val="24"/>
              <w:szCs w:val="24"/>
              <w:lang w:val="en-US"/>
            </w:rPr>
            <w:t xml:space="preserve">The Appellant </w:t>
          </w:r>
          <w:r w:rsidR="00FB1D7D">
            <w:rPr>
              <w:rFonts w:eastAsia="Times New Roman"/>
              <w:color w:val="000000"/>
              <w:sz w:val="24"/>
              <w:szCs w:val="24"/>
              <w:lang w:val="en-US"/>
            </w:rPr>
            <w:t>asserted</w:t>
          </w:r>
          <w:r w:rsidRPr="003B243E">
            <w:rPr>
              <w:rFonts w:eastAsia="Times New Roman"/>
              <w:color w:val="000000"/>
              <w:sz w:val="24"/>
              <w:szCs w:val="24"/>
              <w:lang w:val="en-US"/>
            </w:rPr>
            <w:t xml:space="preserve"> that the properties given to the Respondent were on a condition that once the divorce proceedings between him and his wife were over, he would get back the propert</w:t>
          </w:r>
          <w:r w:rsidR="00B9275E">
            <w:rPr>
              <w:rFonts w:eastAsia="Times New Roman"/>
              <w:color w:val="000000"/>
              <w:sz w:val="24"/>
              <w:szCs w:val="24"/>
              <w:lang w:val="en-US"/>
            </w:rPr>
            <w:t>ies</w:t>
          </w:r>
          <w:r w:rsidRPr="003B243E">
            <w:rPr>
              <w:rFonts w:eastAsia="Times New Roman"/>
              <w:color w:val="000000"/>
              <w:sz w:val="24"/>
              <w:szCs w:val="24"/>
              <w:lang w:val="en-US"/>
            </w:rPr>
            <w:t xml:space="preserve">. It has </w:t>
          </w:r>
          <w:r w:rsidR="00AF1714">
            <w:rPr>
              <w:rFonts w:eastAsia="Times New Roman"/>
              <w:color w:val="000000"/>
              <w:sz w:val="24"/>
              <w:szCs w:val="24"/>
              <w:lang w:val="en-US"/>
            </w:rPr>
            <w:t xml:space="preserve">to </w:t>
          </w:r>
          <w:r w:rsidRPr="003B243E">
            <w:rPr>
              <w:rFonts w:eastAsia="Times New Roman"/>
              <w:color w:val="000000"/>
              <w:sz w:val="24"/>
              <w:szCs w:val="24"/>
              <w:lang w:val="en-US"/>
            </w:rPr>
            <w:t xml:space="preserve">be noted that </w:t>
          </w:r>
          <w:r w:rsidR="00FB1D7D">
            <w:rPr>
              <w:rFonts w:eastAsia="Times New Roman"/>
              <w:color w:val="000000"/>
              <w:sz w:val="24"/>
              <w:szCs w:val="24"/>
              <w:lang w:val="en-US"/>
            </w:rPr>
            <w:t>a person</w:t>
          </w:r>
          <w:r w:rsidRPr="003B243E">
            <w:rPr>
              <w:rFonts w:eastAsia="Times New Roman"/>
              <w:color w:val="000000"/>
              <w:sz w:val="24"/>
              <w:szCs w:val="24"/>
              <w:lang w:val="en-US"/>
            </w:rPr>
            <w:t xml:space="preserve"> asserting the delivery of a gift was made on some condition has the burden of establishing such condition as a requirement of recovery. </w:t>
          </w:r>
          <w:r w:rsidR="00FB1D7D">
            <w:rPr>
              <w:rFonts w:eastAsia="Times New Roman"/>
              <w:color w:val="000000"/>
              <w:sz w:val="24"/>
              <w:szCs w:val="24"/>
              <w:lang w:val="en-US"/>
            </w:rPr>
            <w:t xml:space="preserve">  In other words, in the law of evidence the principle has always been that he who asserts must prove.  </w:t>
          </w:r>
          <w:r w:rsidRPr="003B243E">
            <w:rPr>
              <w:rFonts w:eastAsia="Times New Roman"/>
              <w:color w:val="000000"/>
              <w:sz w:val="24"/>
              <w:szCs w:val="24"/>
              <w:lang w:val="en-US"/>
            </w:rPr>
            <w:t xml:space="preserve">The Appellant failed to do so. There is no evidence to support the allegation that the gifts were conditional. </w:t>
          </w:r>
          <w:r w:rsidRPr="003B243E">
            <w:rPr>
              <w:rFonts w:eastAsia="Times New Roman"/>
              <w:color w:val="000000"/>
              <w:sz w:val="24"/>
              <w:szCs w:val="24"/>
              <w:lang w:val="en-US"/>
            </w:rPr>
            <w:t> </w:t>
          </w:r>
        </w:p>
        <w:p w:rsidR="003B243E" w:rsidRPr="003B243E" w:rsidRDefault="003B243E"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sidRPr="003B243E">
            <w:rPr>
              <w:rFonts w:eastAsia="Times New Roman"/>
              <w:color w:val="000000"/>
              <w:sz w:val="24"/>
              <w:szCs w:val="24"/>
              <w:lang w:val="en-US"/>
            </w:rPr>
            <w:lastRenderedPageBreak/>
            <w:t>[</w:t>
          </w:r>
          <w:r>
            <w:rPr>
              <w:rFonts w:eastAsia="Times New Roman"/>
              <w:color w:val="000000"/>
              <w:sz w:val="24"/>
              <w:szCs w:val="24"/>
              <w:lang w:val="en-US"/>
            </w:rPr>
            <w:t>3</w:t>
          </w:r>
          <w:r w:rsidR="00FB1D7D">
            <w:rPr>
              <w:rFonts w:eastAsia="Times New Roman"/>
              <w:color w:val="000000"/>
              <w:sz w:val="24"/>
              <w:szCs w:val="24"/>
              <w:lang w:val="en-US"/>
            </w:rPr>
            <w:t>2</w:t>
          </w:r>
          <w:r w:rsidRPr="003B243E">
            <w:rPr>
              <w:rFonts w:eastAsia="Times New Roman"/>
              <w:color w:val="000000"/>
              <w:sz w:val="24"/>
              <w:szCs w:val="24"/>
              <w:lang w:val="en-US"/>
            </w:rPr>
            <w:t xml:space="preserve">] </w:t>
          </w:r>
          <w:r>
            <w:rPr>
              <w:rFonts w:eastAsia="Times New Roman"/>
              <w:color w:val="000000"/>
              <w:sz w:val="24"/>
              <w:szCs w:val="24"/>
              <w:lang w:val="en-US"/>
            </w:rPr>
            <w:tab/>
          </w:r>
          <w:r w:rsidRPr="003B243E">
            <w:rPr>
              <w:rFonts w:eastAsia="Times New Roman"/>
              <w:color w:val="000000"/>
              <w:sz w:val="24"/>
              <w:szCs w:val="24"/>
              <w:lang w:val="en-US"/>
            </w:rPr>
            <w:t xml:space="preserve">Whether </w:t>
          </w:r>
          <w:r w:rsidR="00FB1D7D">
            <w:rPr>
              <w:rFonts w:eastAsia="Times New Roman"/>
              <w:color w:val="000000"/>
              <w:sz w:val="24"/>
              <w:szCs w:val="24"/>
              <w:lang w:val="en-US"/>
            </w:rPr>
            <w:t xml:space="preserve">or not </w:t>
          </w:r>
          <w:r w:rsidRPr="003B243E">
            <w:rPr>
              <w:rFonts w:eastAsia="Times New Roman"/>
              <w:color w:val="000000"/>
              <w:sz w:val="24"/>
              <w:szCs w:val="24"/>
              <w:lang w:val="en-US"/>
            </w:rPr>
            <w:t>a gift is conditional or absolute is a question of the donor's intent, to be determined from any express declaration by the donor at the time of the making of the gift or from the circumstances</w:t>
          </w:r>
          <w:r w:rsidR="00FB1D7D">
            <w:rPr>
              <w:rFonts w:eastAsia="Times New Roman"/>
              <w:color w:val="000000"/>
              <w:sz w:val="24"/>
              <w:szCs w:val="24"/>
              <w:lang w:val="en-US"/>
            </w:rPr>
            <w:t xml:space="preserve"> of the case</w:t>
          </w:r>
          <w:r w:rsidRPr="003B243E">
            <w:rPr>
              <w:rFonts w:eastAsia="Times New Roman"/>
              <w:color w:val="000000"/>
              <w:sz w:val="24"/>
              <w:szCs w:val="24"/>
              <w:lang w:val="en-US"/>
            </w:rPr>
            <w:t>. The Appellant</w:t>
          </w:r>
          <w:r w:rsidR="005C3909">
            <w:rPr>
              <w:rFonts w:eastAsia="Times New Roman"/>
              <w:color w:val="000000"/>
              <w:sz w:val="24"/>
              <w:szCs w:val="24"/>
              <w:lang w:val="en-US"/>
            </w:rPr>
            <w:t>’</w:t>
          </w:r>
          <w:r w:rsidRPr="003B243E">
            <w:rPr>
              <w:rFonts w:eastAsia="Times New Roman"/>
              <w:color w:val="000000"/>
              <w:sz w:val="24"/>
              <w:szCs w:val="24"/>
              <w:lang w:val="en-US"/>
            </w:rPr>
            <w:t>s complaint fail</w:t>
          </w:r>
          <w:r w:rsidR="00FB1D7D">
            <w:rPr>
              <w:rFonts w:eastAsia="Times New Roman"/>
              <w:color w:val="000000"/>
              <w:sz w:val="24"/>
              <w:szCs w:val="24"/>
              <w:lang w:val="en-US"/>
            </w:rPr>
            <w:t>ed</w:t>
          </w:r>
          <w:r w:rsidRPr="003B243E">
            <w:rPr>
              <w:rFonts w:eastAsia="Times New Roman"/>
              <w:color w:val="000000"/>
              <w:sz w:val="24"/>
              <w:szCs w:val="24"/>
              <w:lang w:val="en-US"/>
            </w:rPr>
            <w:t xml:space="preserve"> to include any facts that could demonstrate, either expressly, by the circumstances, or by the nature of the gifts that his intent was to condition the gifts upon the determination of his divorce</w:t>
          </w:r>
          <w:r w:rsidR="00FB1D7D">
            <w:rPr>
              <w:rFonts w:eastAsia="Times New Roman"/>
              <w:color w:val="000000"/>
              <w:sz w:val="24"/>
              <w:szCs w:val="24"/>
              <w:lang w:val="en-US"/>
            </w:rPr>
            <w:t xml:space="preserve"> proceedings</w:t>
          </w:r>
          <w:r w:rsidRPr="003B243E">
            <w:rPr>
              <w:rFonts w:eastAsia="Times New Roman"/>
              <w:color w:val="000000"/>
              <w:sz w:val="24"/>
              <w:szCs w:val="24"/>
              <w:lang w:val="en-US"/>
            </w:rPr>
            <w:t>. First, the Appellant d</w:t>
          </w:r>
          <w:r w:rsidR="00FB1D7D">
            <w:rPr>
              <w:rFonts w:eastAsia="Times New Roman"/>
              <w:color w:val="000000"/>
              <w:sz w:val="24"/>
              <w:szCs w:val="24"/>
              <w:lang w:val="en-US"/>
            </w:rPr>
            <w:t>id</w:t>
          </w:r>
          <w:r w:rsidRPr="003B243E">
            <w:rPr>
              <w:rFonts w:eastAsia="Times New Roman"/>
              <w:color w:val="000000"/>
              <w:sz w:val="24"/>
              <w:szCs w:val="24"/>
              <w:lang w:val="en-US"/>
            </w:rPr>
            <w:t xml:space="preserve"> not allege that he expressly conditioned the gifts when he gave them to the Respondent. Second, the alleged circumstances existing at the time the gifts were </w:t>
          </w:r>
          <w:r w:rsidR="00B9275E">
            <w:rPr>
              <w:rFonts w:eastAsia="Times New Roman"/>
              <w:color w:val="000000"/>
              <w:sz w:val="24"/>
              <w:szCs w:val="24"/>
              <w:lang w:val="en-US"/>
            </w:rPr>
            <w:t>given</w:t>
          </w:r>
          <w:r w:rsidRPr="003B243E">
            <w:rPr>
              <w:rFonts w:eastAsia="Times New Roman"/>
              <w:color w:val="000000"/>
              <w:sz w:val="24"/>
              <w:szCs w:val="24"/>
              <w:lang w:val="en-US"/>
            </w:rPr>
            <w:t xml:space="preserve"> </w:t>
          </w:r>
          <w:r w:rsidR="00FB1D7D">
            <w:rPr>
              <w:rFonts w:eastAsia="Times New Roman"/>
              <w:color w:val="000000"/>
              <w:sz w:val="24"/>
              <w:szCs w:val="24"/>
              <w:lang w:val="en-US"/>
            </w:rPr>
            <w:t>did</w:t>
          </w:r>
          <w:r w:rsidRPr="003B243E">
            <w:rPr>
              <w:rFonts w:eastAsia="Times New Roman"/>
              <w:color w:val="000000"/>
              <w:sz w:val="24"/>
              <w:szCs w:val="24"/>
              <w:lang w:val="en-US"/>
            </w:rPr>
            <w:t xml:space="preserve"> not imply that the gifts were conditional. The Appellant before th</w:t>
          </w:r>
          <w:r w:rsidR="005C3909">
            <w:rPr>
              <w:rFonts w:eastAsia="Times New Roman"/>
              <w:color w:val="000000"/>
              <w:sz w:val="24"/>
              <w:szCs w:val="24"/>
              <w:lang w:val="en-US"/>
            </w:rPr>
            <w:t>e</w:t>
          </w:r>
          <w:r w:rsidRPr="003B243E">
            <w:rPr>
              <w:rFonts w:eastAsia="Times New Roman"/>
              <w:color w:val="000000"/>
              <w:sz w:val="24"/>
              <w:szCs w:val="24"/>
              <w:lang w:val="en-US"/>
            </w:rPr>
            <w:t xml:space="preserve"> suit at hand had sued the Respondent for the return of his properties and later on withdrew</w:t>
          </w:r>
          <w:r w:rsidR="00B9275E">
            <w:rPr>
              <w:rFonts w:eastAsia="Times New Roman"/>
              <w:color w:val="000000"/>
              <w:sz w:val="24"/>
              <w:szCs w:val="24"/>
              <w:lang w:val="en-US"/>
            </w:rPr>
            <w:t xml:space="preserve"> </w:t>
          </w:r>
          <w:r w:rsidR="00126AB6">
            <w:rPr>
              <w:rFonts w:eastAsia="Times New Roman"/>
              <w:color w:val="000000"/>
              <w:sz w:val="24"/>
              <w:szCs w:val="24"/>
              <w:lang w:val="en-US"/>
            </w:rPr>
            <w:t>the suit</w:t>
          </w:r>
          <w:r w:rsidR="00FB1D7D">
            <w:rPr>
              <w:rFonts w:eastAsia="Times New Roman"/>
              <w:color w:val="000000"/>
              <w:sz w:val="24"/>
              <w:szCs w:val="24"/>
              <w:lang w:val="en-US"/>
            </w:rPr>
            <w:t>. With this in mind, he ought to</w:t>
          </w:r>
          <w:r w:rsidRPr="003B243E">
            <w:rPr>
              <w:rFonts w:eastAsia="Times New Roman"/>
              <w:color w:val="000000"/>
              <w:sz w:val="24"/>
              <w:szCs w:val="24"/>
              <w:lang w:val="en-US"/>
            </w:rPr>
            <w:t xml:space="preserve"> have been forewarned and </w:t>
          </w:r>
          <w:proofErr w:type="spellStart"/>
          <w:r w:rsidRPr="003B243E">
            <w:rPr>
              <w:rFonts w:eastAsia="Times New Roman"/>
              <w:color w:val="000000"/>
              <w:sz w:val="24"/>
              <w:szCs w:val="24"/>
              <w:lang w:val="en-US"/>
            </w:rPr>
            <w:t>savy</w:t>
          </w:r>
          <w:proofErr w:type="spellEnd"/>
          <w:r w:rsidRPr="003B243E">
            <w:rPr>
              <w:rFonts w:eastAsia="Times New Roman"/>
              <w:color w:val="000000"/>
              <w:sz w:val="24"/>
              <w:szCs w:val="24"/>
              <w:lang w:val="en-US"/>
            </w:rPr>
            <w:t xml:space="preserve"> when giving his propert</w:t>
          </w:r>
          <w:r w:rsidR="00FB1D7D">
            <w:rPr>
              <w:rFonts w:eastAsia="Times New Roman"/>
              <w:color w:val="000000"/>
              <w:sz w:val="24"/>
              <w:szCs w:val="24"/>
              <w:lang w:val="en-US"/>
            </w:rPr>
            <w:t>ies</w:t>
          </w:r>
          <w:r w:rsidRPr="003B243E">
            <w:rPr>
              <w:rFonts w:eastAsia="Times New Roman"/>
              <w:color w:val="000000"/>
              <w:sz w:val="24"/>
              <w:szCs w:val="24"/>
              <w:lang w:val="en-US"/>
            </w:rPr>
            <w:t xml:space="preserve"> to the Respondent if they were not </w:t>
          </w:r>
          <w:r w:rsidR="002E105E">
            <w:rPr>
              <w:rFonts w:eastAsia="Times New Roman"/>
              <w:color w:val="000000"/>
              <w:sz w:val="24"/>
              <w:szCs w:val="24"/>
              <w:lang w:val="en-US"/>
            </w:rPr>
            <w:t>intended</w:t>
          </w:r>
          <w:r w:rsidRPr="003B243E">
            <w:rPr>
              <w:rFonts w:eastAsia="Times New Roman"/>
              <w:color w:val="000000"/>
              <w:sz w:val="24"/>
              <w:szCs w:val="24"/>
              <w:lang w:val="en-US"/>
            </w:rPr>
            <w:t xml:space="preserve"> </w:t>
          </w:r>
          <w:r w:rsidR="00B9275E">
            <w:rPr>
              <w:rFonts w:eastAsia="Times New Roman"/>
              <w:color w:val="000000"/>
              <w:sz w:val="24"/>
              <w:szCs w:val="24"/>
              <w:lang w:val="en-US"/>
            </w:rPr>
            <w:t xml:space="preserve">to be </w:t>
          </w:r>
          <w:r w:rsidR="00EC1113">
            <w:rPr>
              <w:rFonts w:eastAsia="Times New Roman"/>
              <w:color w:val="000000"/>
              <w:sz w:val="24"/>
              <w:szCs w:val="24"/>
              <w:lang w:val="en-US"/>
            </w:rPr>
            <w:t>outright</w:t>
          </w:r>
          <w:r w:rsidRPr="003B243E">
            <w:rPr>
              <w:rFonts w:eastAsia="Times New Roman"/>
              <w:color w:val="000000"/>
              <w:sz w:val="24"/>
              <w:szCs w:val="24"/>
              <w:lang w:val="en-US"/>
            </w:rPr>
            <w:t xml:space="preserve"> gifts.  </w:t>
          </w:r>
        </w:p>
        <w:p w:rsidR="003B243E" w:rsidRDefault="003B243E"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sidRPr="003B243E">
            <w:rPr>
              <w:rFonts w:eastAsia="Times New Roman"/>
              <w:color w:val="000000"/>
              <w:sz w:val="24"/>
              <w:szCs w:val="24"/>
              <w:lang w:val="en-US"/>
            </w:rPr>
            <w:t>[</w:t>
          </w:r>
          <w:r>
            <w:rPr>
              <w:rFonts w:eastAsia="Times New Roman"/>
              <w:color w:val="000000"/>
              <w:sz w:val="24"/>
              <w:szCs w:val="24"/>
              <w:lang w:val="en-US"/>
            </w:rPr>
            <w:t>3</w:t>
          </w:r>
          <w:r w:rsidR="00FB1D7D">
            <w:rPr>
              <w:rFonts w:eastAsia="Times New Roman"/>
              <w:color w:val="000000"/>
              <w:sz w:val="24"/>
              <w:szCs w:val="24"/>
              <w:lang w:val="en-US"/>
            </w:rPr>
            <w:t>3</w:t>
          </w:r>
          <w:r w:rsidRPr="003B243E">
            <w:rPr>
              <w:rFonts w:eastAsia="Times New Roman"/>
              <w:color w:val="000000"/>
              <w:sz w:val="24"/>
              <w:szCs w:val="24"/>
              <w:lang w:val="en-US"/>
            </w:rPr>
            <w:t xml:space="preserve">] </w:t>
          </w:r>
          <w:r>
            <w:rPr>
              <w:rFonts w:eastAsia="Times New Roman"/>
              <w:color w:val="000000"/>
              <w:sz w:val="24"/>
              <w:szCs w:val="24"/>
              <w:lang w:val="en-US"/>
            </w:rPr>
            <w:tab/>
          </w:r>
          <w:r w:rsidRPr="003B243E">
            <w:rPr>
              <w:rFonts w:eastAsia="Times New Roman"/>
              <w:color w:val="000000"/>
              <w:sz w:val="24"/>
              <w:szCs w:val="24"/>
              <w:lang w:val="en-US"/>
            </w:rPr>
            <w:t>Furthermore, the court proceedings do bring to light the fact that the ex-wife was given permission to pursue the case further in the 2003 case w</w:t>
          </w:r>
          <w:r w:rsidR="00FB1D7D">
            <w:rPr>
              <w:rFonts w:eastAsia="Times New Roman"/>
              <w:color w:val="000000"/>
              <w:sz w:val="24"/>
              <w:szCs w:val="24"/>
              <w:lang w:val="en-US"/>
            </w:rPr>
            <w:t>here she applied as intervener but</w:t>
          </w:r>
          <w:r w:rsidRPr="003B243E">
            <w:rPr>
              <w:rFonts w:eastAsia="Times New Roman"/>
              <w:color w:val="000000"/>
              <w:sz w:val="24"/>
              <w:szCs w:val="24"/>
              <w:lang w:val="en-US"/>
            </w:rPr>
            <w:t xml:space="preserve"> she never </w:t>
          </w:r>
          <w:r w:rsidR="00FB1D7D">
            <w:rPr>
              <w:rFonts w:eastAsia="Times New Roman"/>
              <w:color w:val="000000"/>
              <w:sz w:val="24"/>
              <w:szCs w:val="24"/>
              <w:lang w:val="en-US"/>
            </w:rPr>
            <w:t>pursued the intervention</w:t>
          </w:r>
          <w:r w:rsidRPr="003B243E">
            <w:rPr>
              <w:rFonts w:eastAsia="Times New Roman"/>
              <w:color w:val="000000"/>
              <w:sz w:val="24"/>
              <w:szCs w:val="24"/>
              <w:lang w:val="en-US"/>
            </w:rPr>
            <w:t xml:space="preserve">. This perhaps goes to show that </w:t>
          </w:r>
          <w:r w:rsidR="00FB1D7D">
            <w:rPr>
              <w:rFonts w:eastAsia="Times New Roman"/>
              <w:color w:val="000000"/>
              <w:sz w:val="24"/>
              <w:szCs w:val="24"/>
              <w:lang w:val="en-US"/>
            </w:rPr>
            <w:t>the Appellant</w:t>
          </w:r>
          <w:r w:rsidRPr="003B243E">
            <w:rPr>
              <w:rFonts w:eastAsia="Times New Roman"/>
              <w:color w:val="000000"/>
              <w:sz w:val="24"/>
              <w:szCs w:val="24"/>
              <w:lang w:val="en-US"/>
            </w:rPr>
            <w:t xml:space="preserve"> had no reason to be apprehensive and thus did not have to put all those other properties in the Respondent</w:t>
          </w:r>
          <w:r w:rsidR="005C3909">
            <w:rPr>
              <w:rFonts w:eastAsia="Times New Roman"/>
              <w:color w:val="000000"/>
              <w:sz w:val="24"/>
              <w:szCs w:val="24"/>
              <w:lang w:val="en-US"/>
            </w:rPr>
            <w:t>’</w:t>
          </w:r>
          <w:r w:rsidRPr="003B243E">
            <w:rPr>
              <w:rFonts w:eastAsia="Times New Roman"/>
              <w:color w:val="000000"/>
              <w:sz w:val="24"/>
              <w:szCs w:val="24"/>
              <w:lang w:val="en-US"/>
            </w:rPr>
            <w:t xml:space="preserve">s name. </w:t>
          </w:r>
        </w:p>
        <w:p w:rsidR="003B243E" w:rsidRDefault="003B243E"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Pr>
              <w:rFonts w:eastAsia="Times New Roman"/>
              <w:color w:val="000000"/>
              <w:sz w:val="24"/>
              <w:szCs w:val="24"/>
              <w:lang w:val="en-US"/>
            </w:rPr>
            <w:t>[3</w:t>
          </w:r>
          <w:r w:rsidR="00FB1D7D">
            <w:rPr>
              <w:rFonts w:eastAsia="Times New Roman"/>
              <w:color w:val="000000"/>
              <w:sz w:val="24"/>
              <w:szCs w:val="24"/>
              <w:lang w:val="en-US"/>
            </w:rPr>
            <w:t>4</w:t>
          </w:r>
          <w:r>
            <w:rPr>
              <w:rFonts w:eastAsia="Times New Roman"/>
              <w:color w:val="000000"/>
              <w:sz w:val="24"/>
              <w:szCs w:val="24"/>
              <w:lang w:val="en-US"/>
            </w:rPr>
            <w:t>]</w:t>
          </w:r>
          <w:r>
            <w:rPr>
              <w:rFonts w:eastAsia="Times New Roman"/>
              <w:color w:val="000000"/>
              <w:sz w:val="24"/>
              <w:szCs w:val="24"/>
              <w:lang w:val="en-US"/>
            </w:rPr>
            <w:tab/>
            <w:t xml:space="preserve">Further, as decided in the American case of </w:t>
          </w:r>
          <w:r>
            <w:rPr>
              <w:rFonts w:eastAsia="Times New Roman"/>
              <w:b/>
              <w:color w:val="000000"/>
              <w:sz w:val="24"/>
              <w:szCs w:val="24"/>
              <w:lang w:val="en-US"/>
            </w:rPr>
            <w:t>Cooper v Smith</w:t>
          </w:r>
          <w:r>
            <w:rPr>
              <w:rFonts w:eastAsia="Times New Roman"/>
              <w:color w:val="000000"/>
              <w:sz w:val="24"/>
              <w:szCs w:val="24"/>
              <w:lang w:val="en-US"/>
            </w:rPr>
            <w:t>, 15 Ohio App. 3d 218, 2003-Ohio-</w:t>
          </w:r>
          <w:r w:rsidRPr="00B9275E">
            <w:rPr>
              <w:rFonts w:eastAsia="Times New Roman"/>
              <w:i/>
              <w:color w:val="000000"/>
              <w:sz w:val="24"/>
              <w:szCs w:val="24"/>
              <w:lang w:val="en-US"/>
            </w:rPr>
            <w:t xml:space="preserve">6083 “many gifts are made for reasons that sour with the passage of time.  Unfortunately gift law does not allow a donor to recover/revoke an inter </w:t>
          </w:r>
          <w:proofErr w:type="spellStart"/>
          <w:r w:rsidRPr="00B9275E">
            <w:rPr>
              <w:rFonts w:eastAsia="Times New Roman"/>
              <w:i/>
              <w:color w:val="000000"/>
              <w:sz w:val="24"/>
              <w:szCs w:val="24"/>
              <w:lang w:val="en-US"/>
            </w:rPr>
            <w:t>vivos</w:t>
          </w:r>
          <w:proofErr w:type="spellEnd"/>
          <w:r w:rsidRPr="00B9275E">
            <w:rPr>
              <w:rFonts w:eastAsia="Times New Roman"/>
              <w:i/>
              <w:color w:val="000000"/>
              <w:sz w:val="24"/>
              <w:szCs w:val="24"/>
              <w:lang w:val="en-US"/>
            </w:rPr>
            <w:t xml:space="preserve"> gift simply because his or her reasons for giving it have “soured”</w:t>
          </w:r>
          <w:r>
            <w:rPr>
              <w:rFonts w:eastAsia="Times New Roman"/>
              <w:color w:val="000000"/>
              <w:sz w:val="24"/>
              <w:szCs w:val="24"/>
              <w:lang w:val="en-US"/>
            </w:rPr>
            <w:t>.  The general principle is that a person who confers a benefit upon another manifesting that he does not expect compensation or restitution therefor, is not entitled to restitution merely because his expectation that an existing relationship</w:t>
          </w:r>
          <w:r w:rsidR="0059300A">
            <w:rPr>
              <w:rFonts w:eastAsia="Times New Roman"/>
              <w:color w:val="000000"/>
              <w:sz w:val="24"/>
              <w:szCs w:val="24"/>
              <w:lang w:val="en-US"/>
            </w:rPr>
            <w:t xml:space="preserve"> will continue or that a future relationship will come into existence is not realized, unless the conferring of the benefit is conditioned thereon.  In this case, the Appellant gave the money and other properties to the Respondent without attaching any conditions.  While the law is that a gift lawfully given cannot be returned the Appellant is himself to blame for being so gratuitous.  It is too late in the day for him to claim restitution in the name </w:t>
          </w:r>
          <w:r w:rsidR="00B9275E">
            <w:rPr>
              <w:rFonts w:eastAsia="Times New Roman"/>
              <w:color w:val="000000"/>
              <w:sz w:val="24"/>
              <w:szCs w:val="24"/>
              <w:lang w:val="en-US"/>
            </w:rPr>
            <w:t xml:space="preserve">and spirit </w:t>
          </w:r>
          <w:r w:rsidR="0059300A">
            <w:rPr>
              <w:rFonts w:eastAsia="Times New Roman"/>
              <w:color w:val="000000"/>
              <w:sz w:val="24"/>
              <w:szCs w:val="24"/>
              <w:lang w:val="en-US"/>
            </w:rPr>
            <w:t>of equity.</w:t>
          </w:r>
        </w:p>
        <w:p w:rsidR="0059300A" w:rsidRDefault="0059300A"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Pr>
              <w:rFonts w:eastAsia="Times New Roman"/>
              <w:color w:val="000000"/>
              <w:sz w:val="24"/>
              <w:szCs w:val="24"/>
              <w:lang w:val="en-US"/>
            </w:rPr>
            <w:t>[3</w:t>
          </w:r>
          <w:r w:rsidR="00FB1D7D">
            <w:rPr>
              <w:rFonts w:eastAsia="Times New Roman"/>
              <w:color w:val="000000"/>
              <w:sz w:val="24"/>
              <w:szCs w:val="24"/>
              <w:lang w:val="en-US"/>
            </w:rPr>
            <w:t>5</w:t>
          </w:r>
          <w:r>
            <w:rPr>
              <w:rFonts w:eastAsia="Times New Roman"/>
              <w:color w:val="000000"/>
              <w:sz w:val="24"/>
              <w:szCs w:val="24"/>
              <w:lang w:val="en-US"/>
            </w:rPr>
            <w:t>]</w:t>
          </w:r>
          <w:r>
            <w:rPr>
              <w:rFonts w:eastAsia="Times New Roman"/>
              <w:color w:val="000000"/>
              <w:sz w:val="24"/>
              <w:szCs w:val="24"/>
              <w:lang w:val="en-US"/>
            </w:rPr>
            <w:tab/>
            <w:t xml:space="preserve">While on the subject of equity, it may as well be worthwhile </w:t>
          </w:r>
          <w:r w:rsidR="005C3909">
            <w:rPr>
              <w:rFonts w:eastAsia="Times New Roman"/>
              <w:color w:val="000000"/>
              <w:sz w:val="24"/>
              <w:szCs w:val="24"/>
              <w:lang w:val="en-US"/>
            </w:rPr>
            <w:t>to point</w:t>
          </w:r>
          <w:r>
            <w:rPr>
              <w:rFonts w:eastAsia="Times New Roman"/>
              <w:color w:val="000000"/>
              <w:sz w:val="24"/>
              <w:szCs w:val="24"/>
              <w:lang w:val="en-US"/>
            </w:rPr>
            <w:t xml:space="preserve"> out here that the maxim has always </w:t>
          </w:r>
          <w:r w:rsidR="005C3909">
            <w:rPr>
              <w:rFonts w:eastAsia="Times New Roman"/>
              <w:color w:val="000000"/>
              <w:sz w:val="24"/>
              <w:szCs w:val="24"/>
              <w:lang w:val="en-US"/>
            </w:rPr>
            <w:t xml:space="preserve">been </w:t>
          </w:r>
          <w:r>
            <w:rPr>
              <w:rFonts w:eastAsia="Times New Roman"/>
              <w:color w:val="000000"/>
              <w:sz w:val="24"/>
              <w:szCs w:val="24"/>
              <w:lang w:val="en-US"/>
            </w:rPr>
            <w:t xml:space="preserve">that </w:t>
          </w:r>
          <w:r w:rsidRPr="005C3909">
            <w:rPr>
              <w:rFonts w:eastAsia="Times New Roman"/>
              <w:i/>
              <w:color w:val="000000"/>
              <w:sz w:val="24"/>
              <w:szCs w:val="24"/>
              <w:lang w:val="en-US"/>
            </w:rPr>
            <w:t>“He who comes to equity must come with clean hands”</w:t>
          </w:r>
          <w:r>
            <w:rPr>
              <w:rFonts w:eastAsia="Times New Roman"/>
              <w:color w:val="000000"/>
              <w:sz w:val="24"/>
              <w:szCs w:val="24"/>
              <w:lang w:val="en-US"/>
            </w:rPr>
            <w:t xml:space="preserve">.  In </w:t>
          </w:r>
          <w:r>
            <w:rPr>
              <w:rFonts w:eastAsia="Times New Roman"/>
              <w:color w:val="000000"/>
              <w:sz w:val="24"/>
              <w:szCs w:val="24"/>
              <w:lang w:val="en-US"/>
            </w:rPr>
            <w:lastRenderedPageBreak/>
            <w:t>this case, it cannot be safely said that the Appellant’s “hands” were all that “clean” if the evidence that he gave some of the properties to the Respondent in order to conceal them from the knowledge of his ex-wife, is anything to go by.</w:t>
          </w:r>
          <w:r w:rsidR="005C3909">
            <w:rPr>
              <w:rFonts w:eastAsia="Times New Roman"/>
              <w:color w:val="000000"/>
              <w:sz w:val="24"/>
              <w:szCs w:val="24"/>
              <w:lang w:val="en-US"/>
            </w:rPr>
            <w:t xml:space="preserve">  A person with “clean hands” would not have engaged in the alleged concealment.</w:t>
          </w:r>
        </w:p>
        <w:p w:rsidR="005C3909" w:rsidRDefault="0059300A"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Pr>
              <w:rFonts w:eastAsia="Times New Roman"/>
              <w:color w:val="000000"/>
              <w:sz w:val="24"/>
              <w:szCs w:val="24"/>
              <w:lang w:val="en-US"/>
            </w:rPr>
            <w:t>[3</w:t>
          </w:r>
          <w:r w:rsidR="00FB1D7D">
            <w:rPr>
              <w:rFonts w:eastAsia="Times New Roman"/>
              <w:color w:val="000000"/>
              <w:sz w:val="24"/>
              <w:szCs w:val="24"/>
              <w:lang w:val="en-US"/>
            </w:rPr>
            <w:t>6</w:t>
          </w:r>
          <w:r>
            <w:rPr>
              <w:rFonts w:eastAsia="Times New Roman"/>
              <w:color w:val="000000"/>
              <w:sz w:val="24"/>
              <w:szCs w:val="24"/>
              <w:lang w:val="en-US"/>
            </w:rPr>
            <w:t>]</w:t>
          </w:r>
          <w:r>
            <w:rPr>
              <w:rFonts w:eastAsia="Times New Roman"/>
              <w:color w:val="000000"/>
              <w:sz w:val="24"/>
              <w:szCs w:val="24"/>
              <w:lang w:val="en-US"/>
            </w:rPr>
            <w:tab/>
            <w:t xml:space="preserve">At the hearing of the </w:t>
          </w:r>
          <w:r w:rsidR="00B9275E">
            <w:rPr>
              <w:rFonts w:eastAsia="Times New Roman"/>
              <w:color w:val="000000"/>
              <w:sz w:val="24"/>
              <w:szCs w:val="24"/>
              <w:lang w:val="en-US"/>
            </w:rPr>
            <w:t>a</w:t>
          </w:r>
          <w:r>
            <w:rPr>
              <w:rFonts w:eastAsia="Times New Roman"/>
              <w:color w:val="000000"/>
              <w:sz w:val="24"/>
              <w:szCs w:val="24"/>
              <w:lang w:val="en-US"/>
            </w:rPr>
            <w:t>ppeal learned Counsel for the Appellant urged as an alternative</w:t>
          </w:r>
          <w:r w:rsidR="00B9275E">
            <w:rPr>
              <w:rFonts w:eastAsia="Times New Roman"/>
              <w:color w:val="000000"/>
              <w:sz w:val="24"/>
              <w:szCs w:val="24"/>
              <w:lang w:val="en-US"/>
            </w:rPr>
            <w:t xml:space="preserve"> ground</w:t>
          </w:r>
          <w:r>
            <w:rPr>
              <w:rFonts w:eastAsia="Times New Roman"/>
              <w:color w:val="000000"/>
              <w:sz w:val="24"/>
              <w:szCs w:val="24"/>
              <w:lang w:val="en-US"/>
            </w:rPr>
            <w:t xml:space="preserve"> that </w:t>
          </w:r>
          <w:r w:rsidR="005C3909">
            <w:rPr>
              <w:rFonts w:eastAsia="Times New Roman"/>
              <w:color w:val="000000"/>
              <w:sz w:val="24"/>
              <w:szCs w:val="24"/>
              <w:lang w:val="en-US"/>
            </w:rPr>
            <w:t xml:space="preserve">in this case </w:t>
          </w:r>
          <w:r>
            <w:rPr>
              <w:rFonts w:eastAsia="Times New Roman"/>
              <w:color w:val="000000"/>
              <w:sz w:val="24"/>
              <w:szCs w:val="24"/>
              <w:lang w:val="en-US"/>
            </w:rPr>
            <w:t xml:space="preserve">an analogy could be drawn to Article 1096 </w:t>
          </w:r>
          <w:r w:rsidR="005C3909">
            <w:rPr>
              <w:rFonts w:eastAsia="Times New Roman"/>
              <w:color w:val="000000"/>
              <w:sz w:val="24"/>
              <w:szCs w:val="24"/>
              <w:lang w:val="en-US"/>
            </w:rPr>
            <w:t xml:space="preserve">of the Civil Code </w:t>
          </w:r>
          <w:r>
            <w:rPr>
              <w:rFonts w:eastAsia="Times New Roman"/>
              <w:color w:val="000000"/>
              <w:sz w:val="24"/>
              <w:szCs w:val="24"/>
              <w:lang w:val="en-US"/>
            </w:rPr>
            <w:t xml:space="preserve">and accordingly prayed that the Court make an order for return of the properties or </w:t>
          </w:r>
          <w:r w:rsidR="005C3909">
            <w:rPr>
              <w:rFonts w:eastAsia="Times New Roman"/>
              <w:color w:val="000000"/>
              <w:sz w:val="24"/>
              <w:szCs w:val="24"/>
              <w:lang w:val="en-US"/>
            </w:rPr>
            <w:t xml:space="preserve">at least </w:t>
          </w:r>
          <w:r>
            <w:rPr>
              <w:rFonts w:eastAsia="Times New Roman"/>
              <w:color w:val="000000"/>
              <w:sz w:val="24"/>
              <w:szCs w:val="24"/>
              <w:lang w:val="en-US"/>
            </w:rPr>
            <w:t xml:space="preserve">some of them.  To this end, he cited a number of authorities i.e. </w:t>
          </w:r>
          <w:r>
            <w:rPr>
              <w:rFonts w:eastAsia="Times New Roman"/>
              <w:b/>
              <w:color w:val="000000"/>
              <w:sz w:val="24"/>
              <w:szCs w:val="24"/>
              <w:lang w:val="en-US"/>
            </w:rPr>
            <w:t xml:space="preserve">Payet v </w:t>
          </w:r>
          <w:proofErr w:type="spellStart"/>
          <w:r>
            <w:rPr>
              <w:rFonts w:eastAsia="Times New Roman"/>
              <w:b/>
              <w:color w:val="000000"/>
              <w:sz w:val="24"/>
              <w:szCs w:val="24"/>
              <w:lang w:val="en-US"/>
            </w:rPr>
            <w:t>Larame</w:t>
          </w:r>
          <w:proofErr w:type="spellEnd"/>
          <w:r>
            <w:rPr>
              <w:rFonts w:eastAsia="Times New Roman"/>
              <w:color w:val="000000"/>
              <w:sz w:val="24"/>
              <w:szCs w:val="24"/>
              <w:lang w:val="en-US"/>
            </w:rPr>
            <w:t xml:space="preserve"> SLR [1987], </w:t>
          </w:r>
          <w:r>
            <w:rPr>
              <w:rFonts w:eastAsia="Times New Roman"/>
              <w:b/>
              <w:color w:val="000000"/>
              <w:sz w:val="24"/>
              <w:szCs w:val="24"/>
              <w:lang w:val="en-US"/>
            </w:rPr>
            <w:t xml:space="preserve">Michel </w:t>
          </w:r>
          <w:proofErr w:type="spellStart"/>
          <w:r>
            <w:rPr>
              <w:rFonts w:eastAsia="Times New Roman"/>
              <w:b/>
              <w:color w:val="000000"/>
              <w:sz w:val="24"/>
              <w:szCs w:val="24"/>
              <w:lang w:val="en-US"/>
            </w:rPr>
            <w:t>Larame</w:t>
          </w:r>
          <w:proofErr w:type="spellEnd"/>
          <w:r>
            <w:rPr>
              <w:rFonts w:eastAsia="Times New Roman"/>
              <w:b/>
              <w:color w:val="000000"/>
              <w:sz w:val="24"/>
              <w:szCs w:val="24"/>
              <w:lang w:val="en-US"/>
            </w:rPr>
            <w:t xml:space="preserve"> v Neva Payet </w:t>
          </w:r>
          <w:r>
            <w:rPr>
              <w:rFonts w:eastAsia="Times New Roman"/>
              <w:color w:val="000000"/>
              <w:sz w:val="24"/>
              <w:szCs w:val="24"/>
              <w:lang w:val="en-US"/>
            </w:rPr>
            <w:t>[</w:t>
          </w:r>
          <w:r w:rsidR="005C3909">
            <w:rPr>
              <w:rFonts w:eastAsia="Times New Roman"/>
              <w:color w:val="000000"/>
              <w:sz w:val="24"/>
              <w:szCs w:val="24"/>
              <w:lang w:val="en-US"/>
            </w:rPr>
            <w:t>1987] SCA 4, just to mention a few,</w:t>
          </w:r>
          <w:r>
            <w:rPr>
              <w:rFonts w:eastAsia="Times New Roman"/>
              <w:color w:val="000000"/>
              <w:sz w:val="24"/>
              <w:szCs w:val="24"/>
              <w:lang w:val="en-US"/>
            </w:rPr>
            <w:t xml:space="preserve"> to the effect that in a claim based on ‘en </w:t>
          </w:r>
          <w:proofErr w:type="spellStart"/>
          <w:r>
            <w:rPr>
              <w:rFonts w:eastAsia="Times New Roman"/>
              <w:color w:val="000000"/>
              <w:sz w:val="24"/>
              <w:szCs w:val="24"/>
              <w:lang w:val="en-US"/>
            </w:rPr>
            <w:t>menage</w:t>
          </w:r>
          <w:proofErr w:type="spellEnd"/>
          <w:r>
            <w:rPr>
              <w:rFonts w:eastAsia="Times New Roman"/>
              <w:color w:val="000000"/>
              <w:sz w:val="24"/>
              <w:szCs w:val="24"/>
              <w:lang w:val="en-US"/>
            </w:rPr>
            <w:t xml:space="preserve">’ relationship an </w:t>
          </w:r>
          <w:r w:rsidRPr="00A96325">
            <w:rPr>
              <w:rFonts w:eastAsia="Times New Roman"/>
              <w:i/>
              <w:color w:val="000000"/>
              <w:sz w:val="24"/>
              <w:szCs w:val="24"/>
              <w:lang w:val="en-US"/>
            </w:rPr>
            <w:t>action</w:t>
          </w:r>
          <w:r>
            <w:rPr>
              <w:rFonts w:eastAsia="Times New Roman"/>
              <w:color w:val="000000"/>
              <w:sz w:val="24"/>
              <w:szCs w:val="24"/>
              <w:lang w:val="en-US"/>
            </w:rPr>
            <w:t xml:space="preserve"> </w:t>
          </w:r>
          <w:r>
            <w:rPr>
              <w:rFonts w:eastAsia="Times New Roman"/>
              <w:i/>
              <w:color w:val="000000"/>
              <w:sz w:val="24"/>
              <w:szCs w:val="24"/>
              <w:lang w:val="en-US"/>
            </w:rPr>
            <w:t>de in rem verso</w:t>
          </w:r>
          <w:r>
            <w:rPr>
              <w:rFonts w:eastAsia="Times New Roman"/>
              <w:color w:val="000000"/>
              <w:sz w:val="24"/>
              <w:szCs w:val="24"/>
              <w:lang w:val="en-US"/>
            </w:rPr>
            <w:t xml:space="preserve"> is the correct cause of action.</w:t>
          </w:r>
        </w:p>
        <w:p w:rsidR="0059300A" w:rsidRDefault="005C3909"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Pr>
              <w:rFonts w:eastAsia="Times New Roman"/>
              <w:color w:val="000000"/>
              <w:sz w:val="24"/>
              <w:szCs w:val="24"/>
              <w:lang w:val="en-US"/>
            </w:rPr>
            <w:t>[3</w:t>
          </w:r>
          <w:r w:rsidR="00FB1D7D">
            <w:rPr>
              <w:rFonts w:eastAsia="Times New Roman"/>
              <w:color w:val="000000"/>
              <w:sz w:val="24"/>
              <w:szCs w:val="24"/>
              <w:lang w:val="en-US"/>
            </w:rPr>
            <w:t>7</w:t>
          </w:r>
          <w:r>
            <w:rPr>
              <w:rFonts w:eastAsia="Times New Roman"/>
              <w:color w:val="000000"/>
              <w:sz w:val="24"/>
              <w:szCs w:val="24"/>
              <w:lang w:val="en-US"/>
            </w:rPr>
            <w:t>]</w:t>
          </w:r>
          <w:r>
            <w:rPr>
              <w:rFonts w:eastAsia="Times New Roman"/>
              <w:color w:val="000000"/>
              <w:sz w:val="24"/>
              <w:szCs w:val="24"/>
              <w:lang w:val="en-US"/>
            </w:rPr>
            <w:tab/>
          </w:r>
          <w:r w:rsidR="00AF1714">
            <w:rPr>
              <w:rFonts w:eastAsia="Times New Roman"/>
              <w:color w:val="000000"/>
              <w:sz w:val="24"/>
              <w:szCs w:val="24"/>
              <w:lang w:val="en-US"/>
            </w:rPr>
            <w:t>It is a seductive analogy.  But to equate a marriage relationship with a common law relationship would require the intervention of the legislature under the doctrine of Separation of Powers.</w:t>
          </w:r>
        </w:p>
        <w:p w:rsidR="0059300A" w:rsidRDefault="0059300A"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r>
            <w:rPr>
              <w:rFonts w:eastAsia="Times New Roman"/>
              <w:color w:val="000000"/>
              <w:sz w:val="24"/>
              <w:szCs w:val="24"/>
              <w:lang w:val="en-US"/>
            </w:rPr>
            <w:t>[3</w:t>
          </w:r>
          <w:r w:rsidR="00FB1D7D">
            <w:rPr>
              <w:rFonts w:eastAsia="Times New Roman"/>
              <w:color w:val="000000"/>
              <w:sz w:val="24"/>
              <w:szCs w:val="24"/>
              <w:lang w:val="en-US"/>
            </w:rPr>
            <w:t>8]</w:t>
          </w:r>
          <w:r>
            <w:rPr>
              <w:rFonts w:eastAsia="Times New Roman"/>
              <w:color w:val="000000"/>
              <w:sz w:val="24"/>
              <w:szCs w:val="24"/>
              <w:lang w:val="en-US"/>
            </w:rPr>
            <w:tab/>
            <w:t xml:space="preserve">In conclusion, we wish to reiterate that it is very rare and in exceptional circumstances that </w:t>
          </w:r>
          <w:r w:rsidR="005C3909">
            <w:rPr>
              <w:rFonts w:eastAsia="Times New Roman"/>
              <w:color w:val="000000"/>
              <w:sz w:val="24"/>
              <w:szCs w:val="24"/>
              <w:lang w:val="en-US"/>
            </w:rPr>
            <w:t xml:space="preserve">an </w:t>
          </w:r>
          <w:proofErr w:type="spellStart"/>
          <w:r>
            <w:rPr>
              <w:rFonts w:eastAsia="Times New Roman"/>
              <w:color w:val="000000"/>
              <w:sz w:val="24"/>
              <w:szCs w:val="24"/>
              <w:lang w:val="en-US"/>
            </w:rPr>
            <w:t>appellable</w:t>
          </w:r>
          <w:proofErr w:type="spellEnd"/>
          <w:r>
            <w:rPr>
              <w:rFonts w:eastAsia="Times New Roman"/>
              <w:color w:val="000000"/>
              <w:sz w:val="24"/>
              <w:szCs w:val="24"/>
              <w:lang w:val="en-US"/>
            </w:rPr>
            <w:t xml:space="preserve"> </w:t>
          </w:r>
          <w:r w:rsidR="00A96325">
            <w:rPr>
              <w:rFonts w:eastAsia="Times New Roman"/>
              <w:color w:val="000000"/>
              <w:sz w:val="24"/>
              <w:szCs w:val="24"/>
              <w:lang w:val="en-US"/>
            </w:rPr>
            <w:t>court will</w:t>
          </w:r>
          <w:r w:rsidR="00FB1D7D">
            <w:rPr>
              <w:rFonts w:eastAsia="Times New Roman"/>
              <w:color w:val="000000"/>
              <w:sz w:val="24"/>
              <w:szCs w:val="24"/>
              <w:lang w:val="en-US"/>
            </w:rPr>
            <w:t xml:space="preserve"> </w:t>
          </w:r>
          <w:r w:rsidR="00A96325">
            <w:rPr>
              <w:rFonts w:eastAsia="Times New Roman"/>
              <w:color w:val="000000"/>
              <w:sz w:val="24"/>
              <w:szCs w:val="24"/>
              <w:lang w:val="en-US"/>
            </w:rPr>
            <w:t xml:space="preserve">disturb </w:t>
          </w:r>
          <w:r w:rsidR="00FB1D7D">
            <w:rPr>
              <w:rFonts w:eastAsia="Times New Roman"/>
              <w:color w:val="000000"/>
              <w:sz w:val="24"/>
              <w:szCs w:val="24"/>
              <w:lang w:val="en-US"/>
            </w:rPr>
            <w:t xml:space="preserve">or interfere with </w:t>
          </w:r>
          <w:r w:rsidR="00A96325">
            <w:rPr>
              <w:rFonts w:eastAsia="Times New Roman"/>
              <w:color w:val="000000"/>
              <w:sz w:val="24"/>
              <w:szCs w:val="24"/>
              <w:lang w:val="en-US"/>
            </w:rPr>
            <w:t xml:space="preserve">findings of fact made by the trial court.  In this case, there is no basis for this Court to reverse the findings of fact made by the trial Judge.  An action under Article 1381-1 of the Civil Code does not lie in this case because the Appellant did not meet the conditions stipulated therein. </w:t>
          </w:r>
          <w:r w:rsidR="005C3909">
            <w:rPr>
              <w:rFonts w:eastAsia="Times New Roman"/>
              <w:color w:val="000000"/>
              <w:sz w:val="24"/>
              <w:szCs w:val="24"/>
              <w:lang w:val="en-US"/>
            </w:rPr>
            <w:t xml:space="preserve"> The available evidence does not show that the Respondent was unjustly enriched. </w:t>
          </w:r>
          <w:r w:rsidR="00A96325">
            <w:rPr>
              <w:rFonts w:eastAsia="Times New Roman"/>
              <w:color w:val="000000"/>
              <w:sz w:val="24"/>
              <w:szCs w:val="24"/>
              <w:lang w:val="en-US"/>
            </w:rPr>
            <w:t xml:space="preserve"> Under </w:t>
          </w:r>
          <w:r w:rsidR="005C3909">
            <w:rPr>
              <w:rFonts w:eastAsia="Times New Roman"/>
              <w:color w:val="000000"/>
              <w:sz w:val="24"/>
              <w:szCs w:val="24"/>
              <w:lang w:val="en-US"/>
            </w:rPr>
            <w:t>G</w:t>
          </w:r>
          <w:r w:rsidR="00A96325">
            <w:rPr>
              <w:rFonts w:eastAsia="Times New Roman"/>
              <w:color w:val="000000"/>
              <w:sz w:val="24"/>
              <w:szCs w:val="24"/>
              <w:lang w:val="en-US"/>
            </w:rPr>
            <w:t xml:space="preserve">ift </w:t>
          </w:r>
          <w:r w:rsidR="005C3909">
            <w:rPr>
              <w:rFonts w:eastAsia="Times New Roman"/>
              <w:color w:val="000000"/>
              <w:sz w:val="24"/>
              <w:szCs w:val="24"/>
              <w:lang w:val="en-US"/>
            </w:rPr>
            <w:t>L</w:t>
          </w:r>
          <w:r w:rsidR="00A96325">
            <w:rPr>
              <w:rFonts w:eastAsia="Times New Roman"/>
              <w:color w:val="000000"/>
              <w:sz w:val="24"/>
              <w:szCs w:val="24"/>
              <w:lang w:val="en-US"/>
            </w:rPr>
            <w:t xml:space="preserve">aw gifts freely given with no conditions attached are not returnable. </w:t>
          </w:r>
          <w:r w:rsidR="005C3909">
            <w:rPr>
              <w:rFonts w:eastAsia="Times New Roman"/>
              <w:color w:val="000000"/>
              <w:sz w:val="24"/>
              <w:szCs w:val="24"/>
              <w:lang w:val="en-US"/>
            </w:rPr>
            <w:t xml:space="preserve">In giving the money and properties to the Respondent the Appellant did not attach any conditions.  </w:t>
          </w:r>
          <w:r w:rsidR="00FB1D7D">
            <w:rPr>
              <w:rFonts w:eastAsia="Times New Roman"/>
              <w:color w:val="000000"/>
              <w:sz w:val="24"/>
              <w:szCs w:val="24"/>
              <w:lang w:val="en-US"/>
            </w:rPr>
            <w:t xml:space="preserve">Further, applying the principle laid out in the case of </w:t>
          </w:r>
          <w:r w:rsidR="00FB1D7D">
            <w:rPr>
              <w:rFonts w:eastAsia="Times New Roman"/>
              <w:b/>
              <w:color w:val="000000"/>
              <w:sz w:val="24"/>
              <w:szCs w:val="24"/>
              <w:lang w:val="en-US"/>
            </w:rPr>
            <w:t xml:space="preserve">Taylor </w:t>
          </w:r>
          <w:r w:rsidR="00FB1D7D">
            <w:rPr>
              <w:rFonts w:eastAsia="Times New Roman"/>
              <w:color w:val="000000"/>
              <w:sz w:val="24"/>
              <w:szCs w:val="24"/>
              <w:lang w:val="en-US"/>
            </w:rPr>
            <w:t xml:space="preserve">(Supra) to the facts of this case, it is clear from the evidence on record that when the Appellant gave the money and properties to the Respondent “there was no expectation of a return benefit, compensation, or consideration.” </w:t>
          </w:r>
          <w:r w:rsidR="005C3909">
            <w:rPr>
              <w:rFonts w:eastAsia="Times New Roman"/>
              <w:color w:val="000000"/>
              <w:sz w:val="24"/>
              <w:szCs w:val="24"/>
              <w:lang w:val="en-US"/>
            </w:rPr>
            <w:t>He cannot</w:t>
          </w:r>
          <w:r w:rsidR="00FB1D7D">
            <w:rPr>
              <w:rFonts w:eastAsia="Times New Roman"/>
              <w:color w:val="000000"/>
              <w:sz w:val="24"/>
              <w:szCs w:val="24"/>
              <w:lang w:val="en-US"/>
            </w:rPr>
            <w:t>,</w:t>
          </w:r>
          <w:r w:rsidR="005C3909">
            <w:rPr>
              <w:rFonts w:eastAsia="Times New Roman"/>
              <w:color w:val="000000"/>
              <w:sz w:val="24"/>
              <w:szCs w:val="24"/>
              <w:lang w:val="en-US"/>
            </w:rPr>
            <w:t xml:space="preserve"> therefore, claim that they be returned to him. </w:t>
          </w:r>
          <w:r w:rsidR="00A96325">
            <w:rPr>
              <w:rFonts w:eastAsia="Times New Roman"/>
              <w:color w:val="000000"/>
              <w:sz w:val="24"/>
              <w:szCs w:val="24"/>
              <w:lang w:val="en-US"/>
            </w:rPr>
            <w:t xml:space="preserve"> Contrary to what learned Counsel for the Appellant urged us to hold, this was not a fit and proper case for the Supreme Court to invoke its equitable powers under sections 4 and 5 of the Courts Act.</w:t>
          </w:r>
        </w:p>
        <w:p w:rsidR="0013646F" w:rsidRDefault="0013646F" w:rsidP="009411FA">
          <w:pPr>
            <w:widowControl/>
            <w:shd w:val="clear" w:color="auto" w:fill="FFFFFF"/>
            <w:autoSpaceDE/>
            <w:autoSpaceDN/>
            <w:adjustRightInd/>
            <w:spacing w:after="225" w:line="360" w:lineRule="auto"/>
            <w:ind w:left="709" w:right="4" w:hanging="709"/>
            <w:jc w:val="both"/>
            <w:rPr>
              <w:rFonts w:eastAsia="Times New Roman"/>
              <w:color w:val="000000"/>
              <w:sz w:val="24"/>
              <w:szCs w:val="24"/>
              <w:lang w:val="en-US"/>
            </w:rPr>
          </w:pPr>
        </w:p>
        <w:p w:rsidR="00A96325" w:rsidRPr="003B243E" w:rsidRDefault="00A96325" w:rsidP="003B243E">
          <w:pPr>
            <w:widowControl/>
            <w:shd w:val="clear" w:color="auto" w:fill="FFFFFF"/>
            <w:autoSpaceDE/>
            <w:autoSpaceDN/>
            <w:adjustRightInd/>
            <w:spacing w:after="225" w:line="360" w:lineRule="auto"/>
            <w:ind w:left="709" w:hanging="709"/>
            <w:jc w:val="both"/>
            <w:rPr>
              <w:rFonts w:eastAsia="Times New Roman"/>
              <w:color w:val="000000"/>
              <w:sz w:val="24"/>
              <w:szCs w:val="24"/>
              <w:lang w:val="en-US"/>
            </w:rPr>
          </w:pPr>
          <w:r>
            <w:rPr>
              <w:rFonts w:eastAsia="Times New Roman"/>
              <w:color w:val="000000"/>
              <w:sz w:val="24"/>
              <w:szCs w:val="24"/>
              <w:lang w:val="en-US"/>
            </w:rPr>
            <w:lastRenderedPageBreak/>
            <w:t>[3</w:t>
          </w:r>
          <w:r w:rsidR="00FB1D7D">
            <w:rPr>
              <w:rFonts w:eastAsia="Times New Roman"/>
              <w:color w:val="000000"/>
              <w:sz w:val="24"/>
              <w:szCs w:val="24"/>
              <w:lang w:val="en-US"/>
            </w:rPr>
            <w:t>9</w:t>
          </w:r>
          <w:r>
            <w:rPr>
              <w:rFonts w:eastAsia="Times New Roman"/>
              <w:color w:val="000000"/>
              <w:sz w:val="24"/>
              <w:szCs w:val="24"/>
              <w:lang w:val="en-US"/>
            </w:rPr>
            <w:t>]</w:t>
          </w:r>
          <w:r>
            <w:rPr>
              <w:rFonts w:eastAsia="Times New Roman"/>
              <w:color w:val="000000"/>
              <w:sz w:val="24"/>
              <w:szCs w:val="24"/>
              <w:lang w:val="en-US"/>
            </w:rPr>
            <w:tab/>
            <w:t xml:space="preserve">In the result, </w:t>
          </w:r>
          <w:r w:rsidR="00FB1D7D">
            <w:rPr>
              <w:rFonts w:eastAsia="Times New Roman"/>
              <w:color w:val="000000"/>
              <w:sz w:val="24"/>
              <w:szCs w:val="24"/>
              <w:lang w:val="en-US"/>
            </w:rPr>
            <w:t xml:space="preserve">and </w:t>
          </w:r>
          <w:r w:rsidR="005C3909">
            <w:rPr>
              <w:rFonts w:eastAsia="Times New Roman"/>
              <w:color w:val="000000"/>
              <w:sz w:val="24"/>
              <w:szCs w:val="24"/>
              <w:lang w:val="en-US"/>
            </w:rPr>
            <w:t xml:space="preserve">for the above reasons, </w:t>
          </w:r>
          <w:r>
            <w:rPr>
              <w:rFonts w:eastAsia="Times New Roman"/>
              <w:color w:val="000000"/>
              <w:sz w:val="24"/>
              <w:szCs w:val="24"/>
              <w:lang w:val="en-US"/>
            </w:rPr>
            <w:t>we hereby dismiss the appeal with costs.</w:t>
          </w:r>
        </w:p>
        <w:p w:rsidR="0006489F" w:rsidRPr="00685CB5" w:rsidRDefault="002A1A6F" w:rsidP="00685CB5">
          <w:pPr>
            <w:pStyle w:val="JudgmentText"/>
            <w:numPr>
              <w:ilvl w:val="0"/>
              <w:numId w:val="0"/>
            </w:numPr>
            <w:tabs>
              <w:tab w:val="left" w:pos="1276"/>
              <w:tab w:val="left" w:pos="8789"/>
            </w:tabs>
            <w:ind w:left="720" w:right="571" w:hanging="72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2A1A6F" w:rsidP="00AD63F9">
      <w:pPr>
        <w:spacing w:before="120" w:line="480" w:lineRule="auto"/>
        <w:rPr>
          <w:b/>
          <w:sz w:val="24"/>
          <w:szCs w:val="24"/>
        </w:rPr>
      </w:pPr>
      <w:sdt>
        <w:sdtPr>
          <w:rPr>
            <w:b/>
            <w:sz w:val="28"/>
            <w:szCs w:val="28"/>
          </w:rPr>
          <w:id w:val="22920303"/>
          <w:placeholder>
            <w:docPart w:val="7792E34904504BEB80BDDBBAB83E81F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96325">
            <w:rPr>
              <w:b/>
              <w:sz w:val="28"/>
              <w:szCs w:val="28"/>
            </w:rPr>
            <w:t>J. Msoffe (J.A)</w:t>
          </w:r>
        </w:sdtContent>
      </w:sdt>
    </w:p>
    <w:sdt>
      <w:sdtPr>
        <w:rPr>
          <w:b/>
          <w:sz w:val="24"/>
          <w:szCs w:val="24"/>
        </w:rPr>
        <w:id w:val="4919265"/>
        <w:placeholder>
          <w:docPart w:val="AE70FBD887744D8B985CBA75FDCF5CE1"/>
        </w:placeholder>
        <w:docPartList>
          <w:docPartGallery w:val="Quick Parts"/>
        </w:docPartList>
      </w:sdtPr>
      <w:sdtEndPr/>
      <w:sdtContent>
        <w:p w:rsidR="00AD63F9" w:rsidRPr="00681C76" w:rsidRDefault="002A1A6F" w:rsidP="00AD63F9">
          <w:pPr>
            <w:spacing w:before="360" w:after="240" w:line="480" w:lineRule="auto"/>
            <w:rPr>
              <w:b/>
              <w:sz w:val="24"/>
              <w:szCs w:val="24"/>
            </w:rPr>
          </w:pPr>
          <w:sdt>
            <w:sdtPr>
              <w:rPr>
                <w:b/>
                <w:sz w:val="24"/>
                <w:szCs w:val="24"/>
              </w:rPr>
              <w:id w:val="4919266"/>
              <w:lock w:val="contentLocked"/>
              <w:placeholder>
                <w:docPart w:val="3C2ED9EF13394A48A2F9B2EB1B6F55A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38307E15E1E74AAD907354D9F1788EA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96325">
                <w:rPr>
                  <w:sz w:val="24"/>
                  <w:szCs w:val="24"/>
                </w:rPr>
                <w:t>S. Domah (J.A)</w:t>
              </w:r>
            </w:sdtContent>
          </w:sdt>
        </w:p>
      </w:sdtContent>
    </w:sdt>
    <w:sdt>
      <w:sdtPr>
        <w:rPr>
          <w:b/>
          <w:sz w:val="24"/>
          <w:szCs w:val="24"/>
        </w:rPr>
        <w:id w:val="4919458"/>
        <w:placeholder>
          <w:docPart w:val="8F31B7726B3D44FEA10DE19E6EE93A7C"/>
        </w:placeholder>
        <w:docPartList>
          <w:docPartGallery w:val="Quick Parts"/>
        </w:docPartList>
      </w:sdtPr>
      <w:sdtEndPr/>
      <w:sdtContent>
        <w:p w:rsidR="00AD63F9" w:rsidRPr="00681C76" w:rsidRDefault="002A1A6F" w:rsidP="00AD63F9">
          <w:pPr>
            <w:spacing w:before="360" w:after="240" w:line="480" w:lineRule="auto"/>
            <w:rPr>
              <w:b/>
              <w:sz w:val="24"/>
              <w:szCs w:val="24"/>
            </w:rPr>
          </w:pPr>
          <w:sdt>
            <w:sdtPr>
              <w:rPr>
                <w:b/>
                <w:sz w:val="24"/>
                <w:szCs w:val="24"/>
              </w:rPr>
              <w:id w:val="4919459"/>
              <w:lock w:val="contentLocked"/>
              <w:placeholder>
                <w:docPart w:val="792A89E7D3614F448E4896BA466300B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2E401D619E744B496B7FE4719169A9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A96325">
                <w:rPr>
                  <w:sz w:val="24"/>
                  <w:szCs w:val="24"/>
                </w:rPr>
                <w:t>A.Fernando</w:t>
              </w:r>
              <w:proofErr w:type="spellEnd"/>
              <w:r w:rsidR="00A96325">
                <w:rPr>
                  <w:sz w:val="24"/>
                  <w:szCs w:val="24"/>
                </w:rPr>
                <w:t xml:space="preserve"> (J.A)</w:t>
              </w:r>
            </w:sdtContent>
          </w:sdt>
        </w:p>
      </w:sdtContent>
    </w:sdt>
    <w:p w:rsidR="0087722C" w:rsidRDefault="0087722C" w:rsidP="007F351F">
      <w:pPr>
        <w:rPr>
          <w:b/>
          <w:sz w:val="28"/>
          <w:szCs w:val="28"/>
        </w:rPr>
      </w:pPr>
    </w:p>
    <w:p w:rsidR="00681C76" w:rsidRPr="00503E49" w:rsidRDefault="002A1A6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217AA7020C3343229BEE149C0469279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464647A1207450C8180F5B00F1C983F"/>
          </w:placeholder>
          <w:date w:fullDate="2017-04-21T00:00:00Z">
            <w:dateFormat w:val="dd MMMM yyyy"/>
            <w:lid w:val="en-GB"/>
            <w:storeMappedDataAs w:val="dateTime"/>
            <w:calendar w:val="gregorian"/>
          </w:date>
        </w:sdtPr>
        <w:sdtEndPr/>
        <w:sdtContent>
          <w:r w:rsidR="00A96325">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6F" w:rsidRDefault="002A1A6F" w:rsidP="00DB6D34">
      <w:r>
        <w:separator/>
      </w:r>
    </w:p>
  </w:endnote>
  <w:endnote w:type="continuationSeparator" w:id="0">
    <w:p w:rsidR="002A1A6F" w:rsidRDefault="002A1A6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FF5045">
    <w:pPr>
      <w:pStyle w:val="Footer"/>
      <w:jc w:val="center"/>
    </w:pPr>
    <w:r>
      <w:fldChar w:fldCharType="begin"/>
    </w:r>
    <w:r>
      <w:instrText xml:space="preserve"> PAGE   \* MERGEFORMAT </w:instrText>
    </w:r>
    <w:r>
      <w:fldChar w:fldCharType="separate"/>
    </w:r>
    <w:r w:rsidR="00C9436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6F" w:rsidRDefault="002A1A6F" w:rsidP="00DB6D34">
      <w:r>
        <w:separator/>
      </w:r>
    </w:p>
  </w:footnote>
  <w:footnote w:type="continuationSeparator" w:id="0">
    <w:p w:rsidR="002A1A6F" w:rsidRDefault="002A1A6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EF"/>
    <w:rsid w:val="0000071D"/>
    <w:rsid w:val="000043B1"/>
    <w:rsid w:val="00005BEF"/>
    <w:rsid w:val="00017F12"/>
    <w:rsid w:val="0002497E"/>
    <w:rsid w:val="000259CE"/>
    <w:rsid w:val="00030C81"/>
    <w:rsid w:val="00054C5C"/>
    <w:rsid w:val="0006489F"/>
    <w:rsid w:val="00075573"/>
    <w:rsid w:val="00091036"/>
    <w:rsid w:val="00097B9A"/>
    <w:rsid w:val="000A10B8"/>
    <w:rsid w:val="000B4F23"/>
    <w:rsid w:val="000C5AB2"/>
    <w:rsid w:val="000D1DD3"/>
    <w:rsid w:val="000E39A5"/>
    <w:rsid w:val="000E62C2"/>
    <w:rsid w:val="000E7400"/>
    <w:rsid w:val="000F1C37"/>
    <w:rsid w:val="001008BC"/>
    <w:rsid w:val="00101D12"/>
    <w:rsid w:val="00102EE1"/>
    <w:rsid w:val="00117CBF"/>
    <w:rsid w:val="00126A10"/>
    <w:rsid w:val="00126AB6"/>
    <w:rsid w:val="0013513C"/>
    <w:rsid w:val="0013646F"/>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13C2"/>
    <w:rsid w:val="0028244A"/>
    <w:rsid w:val="00284283"/>
    <w:rsid w:val="00290E14"/>
    <w:rsid w:val="002939B3"/>
    <w:rsid w:val="002A1A6F"/>
    <w:rsid w:val="002A7376"/>
    <w:rsid w:val="002B2255"/>
    <w:rsid w:val="002C0CC4"/>
    <w:rsid w:val="002C4762"/>
    <w:rsid w:val="002C7560"/>
    <w:rsid w:val="002D06AA"/>
    <w:rsid w:val="002D67FC"/>
    <w:rsid w:val="002E105E"/>
    <w:rsid w:val="002E6612"/>
    <w:rsid w:val="002E6963"/>
    <w:rsid w:val="002E70F9"/>
    <w:rsid w:val="002F3CDD"/>
    <w:rsid w:val="002F40A1"/>
    <w:rsid w:val="002F4EC1"/>
    <w:rsid w:val="00301D88"/>
    <w:rsid w:val="00304E76"/>
    <w:rsid w:val="00315456"/>
    <w:rsid w:val="00321D20"/>
    <w:rsid w:val="003647E7"/>
    <w:rsid w:val="0037270D"/>
    <w:rsid w:val="00376CB8"/>
    <w:rsid w:val="00377341"/>
    <w:rsid w:val="0038006D"/>
    <w:rsid w:val="003829CE"/>
    <w:rsid w:val="003838CC"/>
    <w:rsid w:val="003862CB"/>
    <w:rsid w:val="0038700C"/>
    <w:rsid w:val="003A059B"/>
    <w:rsid w:val="003B243E"/>
    <w:rsid w:val="003B461C"/>
    <w:rsid w:val="003B4C19"/>
    <w:rsid w:val="003D58AA"/>
    <w:rsid w:val="003D7B97"/>
    <w:rsid w:val="003E2ABC"/>
    <w:rsid w:val="003F0F8D"/>
    <w:rsid w:val="003F3461"/>
    <w:rsid w:val="004156B9"/>
    <w:rsid w:val="00416107"/>
    <w:rsid w:val="004217B9"/>
    <w:rsid w:val="00422293"/>
    <w:rsid w:val="00445BFA"/>
    <w:rsid w:val="00452BB6"/>
    <w:rsid w:val="00454CBD"/>
    <w:rsid w:val="0046133B"/>
    <w:rsid w:val="004639C0"/>
    <w:rsid w:val="004706DB"/>
    <w:rsid w:val="004873AB"/>
    <w:rsid w:val="004A045F"/>
    <w:rsid w:val="004A2A8B"/>
    <w:rsid w:val="004B76F8"/>
    <w:rsid w:val="004C3D80"/>
    <w:rsid w:val="004F2B34"/>
    <w:rsid w:val="004F3823"/>
    <w:rsid w:val="004F409A"/>
    <w:rsid w:val="00503E49"/>
    <w:rsid w:val="0051033B"/>
    <w:rsid w:val="00511958"/>
    <w:rsid w:val="00513B8E"/>
    <w:rsid w:val="005207C8"/>
    <w:rsid w:val="00530663"/>
    <w:rsid w:val="005455F5"/>
    <w:rsid w:val="005460DE"/>
    <w:rsid w:val="00547C35"/>
    <w:rsid w:val="0055036F"/>
    <w:rsid w:val="00550D80"/>
    <w:rsid w:val="005514D6"/>
    <w:rsid w:val="00552704"/>
    <w:rsid w:val="00560A16"/>
    <w:rsid w:val="0056460A"/>
    <w:rsid w:val="00572AB3"/>
    <w:rsid w:val="00577080"/>
    <w:rsid w:val="005836AC"/>
    <w:rsid w:val="00583C6D"/>
    <w:rsid w:val="00584583"/>
    <w:rsid w:val="0059300A"/>
    <w:rsid w:val="00594FAC"/>
    <w:rsid w:val="005C3909"/>
    <w:rsid w:val="005F3AAB"/>
    <w:rsid w:val="005F5FB0"/>
    <w:rsid w:val="00606587"/>
    <w:rsid w:val="00606EEA"/>
    <w:rsid w:val="006077E1"/>
    <w:rsid w:val="00616597"/>
    <w:rsid w:val="006174DB"/>
    <w:rsid w:val="006179EC"/>
    <w:rsid w:val="00621984"/>
    <w:rsid w:val="0064007C"/>
    <w:rsid w:val="0064023C"/>
    <w:rsid w:val="006578C2"/>
    <w:rsid w:val="00666D33"/>
    <w:rsid w:val="00675D5C"/>
    <w:rsid w:val="00681C76"/>
    <w:rsid w:val="00685CB5"/>
    <w:rsid w:val="00685D16"/>
    <w:rsid w:val="00692AAB"/>
    <w:rsid w:val="00693C70"/>
    <w:rsid w:val="006A2C88"/>
    <w:rsid w:val="006A58E4"/>
    <w:rsid w:val="006D0D9B"/>
    <w:rsid w:val="006D36C9"/>
    <w:rsid w:val="006D62D0"/>
    <w:rsid w:val="0071190B"/>
    <w:rsid w:val="00716789"/>
    <w:rsid w:val="007175A6"/>
    <w:rsid w:val="00744508"/>
    <w:rsid w:val="0074670E"/>
    <w:rsid w:val="00760665"/>
    <w:rsid w:val="00763535"/>
    <w:rsid w:val="00766505"/>
    <w:rsid w:val="00770D00"/>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34265"/>
    <w:rsid w:val="00841387"/>
    <w:rsid w:val="00845DCB"/>
    <w:rsid w:val="008472B3"/>
    <w:rsid w:val="008478D6"/>
    <w:rsid w:val="00861993"/>
    <w:rsid w:val="00861F83"/>
    <w:rsid w:val="008729B6"/>
    <w:rsid w:val="0087722C"/>
    <w:rsid w:val="008902F4"/>
    <w:rsid w:val="008A5208"/>
    <w:rsid w:val="008A58A5"/>
    <w:rsid w:val="008C0FD6"/>
    <w:rsid w:val="008C17BA"/>
    <w:rsid w:val="008E1DB1"/>
    <w:rsid w:val="008E512C"/>
    <w:rsid w:val="008E7749"/>
    <w:rsid w:val="008E7F92"/>
    <w:rsid w:val="008F0C10"/>
    <w:rsid w:val="008F311B"/>
    <w:rsid w:val="008F38F7"/>
    <w:rsid w:val="00902D3C"/>
    <w:rsid w:val="00922CDD"/>
    <w:rsid w:val="00926D09"/>
    <w:rsid w:val="009336BA"/>
    <w:rsid w:val="00937FB4"/>
    <w:rsid w:val="0094087C"/>
    <w:rsid w:val="009411FA"/>
    <w:rsid w:val="00951EC0"/>
    <w:rsid w:val="0096041D"/>
    <w:rsid w:val="00981287"/>
    <w:rsid w:val="00983045"/>
    <w:rsid w:val="0099672E"/>
    <w:rsid w:val="009C5D65"/>
    <w:rsid w:val="009C676C"/>
    <w:rsid w:val="009C713C"/>
    <w:rsid w:val="009C76CA"/>
    <w:rsid w:val="009D04B1"/>
    <w:rsid w:val="009D15F5"/>
    <w:rsid w:val="009D3796"/>
    <w:rsid w:val="009E05E5"/>
    <w:rsid w:val="009F1B68"/>
    <w:rsid w:val="009F4DC4"/>
    <w:rsid w:val="00A11166"/>
    <w:rsid w:val="00A14038"/>
    <w:rsid w:val="00A24FBF"/>
    <w:rsid w:val="00A27559"/>
    <w:rsid w:val="00A3626F"/>
    <w:rsid w:val="00A36CEB"/>
    <w:rsid w:val="00A40D68"/>
    <w:rsid w:val="00A42850"/>
    <w:rsid w:val="00A53837"/>
    <w:rsid w:val="00A551C8"/>
    <w:rsid w:val="00A61874"/>
    <w:rsid w:val="00A80E4E"/>
    <w:rsid w:val="00A819F5"/>
    <w:rsid w:val="00A936E2"/>
    <w:rsid w:val="00A96325"/>
    <w:rsid w:val="00AB1DE9"/>
    <w:rsid w:val="00AB2D12"/>
    <w:rsid w:val="00AB52EF"/>
    <w:rsid w:val="00AC3885"/>
    <w:rsid w:val="00AC4950"/>
    <w:rsid w:val="00AD03C3"/>
    <w:rsid w:val="00AD63F9"/>
    <w:rsid w:val="00AD75CD"/>
    <w:rsid w:val="00AE3237"/>
    <w:rsid w:val="00AF15EA"/>
    <w:rsid w:val="00AF1714"/>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275E"/>
    <w:rsid w:val="00B94805"/>
    <w:rsid w:val="00BA6027"/>
    <w:rsid w:val="00BC1D95"/>
    <w:rsid w:val="00BC2C47"/>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44B2B"/>
    <w:rsid w:val="00C55FDF"/>
    <w:rsid w:val="00C5739F"/>
    <w:rsid w:val="00C576E7"/>
    <w:rsid w:val="00C87FCA"/>
    <w:rsid w:val="00C9436C"/>
    <w:rsid w:val="00CA1B0C"/>
    <w:rsid w:val="00CA7795"/>
    <w:rsid w:val="00CA7F40"/>
    <w:rsid w:val="00CB3C7E"/>
    <w:rsid w:val="00CD0C18"/>
    <w:rsid w:val="00CD2288"/>
    <w:rsid w:val="00CE0CDA"/>
    <w:rsid w:val="00CE5888"/>
    <w:rsid w:val="00CF77E2"/>
    <w:rsid w:val="00D03314"/>
    <w:rsid w:val="00D06A0F"/>
    <w:rsid w:val="00D11F14"/>
    <w:rsid w:val="00D162CC"/>
    <w:rsid w:val="00D2057D"/>
    <w:rsid w:val="00D23B56"/>
    <w:rsid w:val="00D82047"/>
    <w:rsid w:val="00DA292E"/>
    <w:rsid w:val="00DB2668"/>
    <w:rsid w:val="00DB6D34"/>
    <w:rsid w:val="00DC07AA"/>
    <w:rsid w:val="00DD4E02"/>
    <w:rsid w:val="00DE08C1"/>
    <w:rsid w:val="00DF0662"/>
    <w:rsid w:val="00DF2970"/>
    <w:rsid w:val="00DF303A"/>
    <w:rsid w:val="00E0467F"/>
    <w:rsid w:val="00E0505F"/>
    <w:rsid w:val="00E101C8"/>
    <w:rsid w:val="00E15DEA"/>
    <w:rsid w:val="00E30B60"/>
    <w:rsid w:val="00E33F35"/>
    <w:rsid w:val="00E35862"/>
    <w:rsid w:val="00E36D4C"/>
    <w:rsid w:val="00E41E94"/>
    <w:rsid w:val="00E532A0"/>
    <w:rsid w:val="00E55C69"/>
    <w:rsid w:val="00E57D4D"/>
    <w:rsid w:val="00E60B68"/>
    <w:rsid w:val="00E6492F"/>
    <w:rsid w:val="00E65691"/>
    <w:rsid w:val="00E7522F"/>
    <w:rsid w:val="00E7573E"/>
    <w:rsid w:val="00E86753"/>
    <w:rsid w:val="00E90C91"/>
    <w:rsid w:val="00E91FA1"/>
    <w:rsid w:val="00E944E2"/>
    <w:rsid w:val="00E94E48"/>
    <w:rsid w:val="00EA6F17"/>
    <w:rsid w:val="00EC1113"/>
    <w:rsid w:val="00EC12D0"/>
    <w:rsid w:val="00EC2355"/>
    <w:rsid w:val="00EC6290"/>
    <w:rsid w:val="00ED2488"/>
    <w:rsid w:val="00EE04CC"/>
    <w:rsid w:val="00EE301A"/>
    <w:rsid w:val="00EE3CD1"/>
    <w:rsid w:val="00EF2051"/>
    <w:rsid w:val="00EF3834"/>
    <w:rsid w:val="00F00A19"/>
    <w:rsid w:val="00F0189A"/>
    <w:rsid w:val="00F03B36"/>
    <w:rsid w:val="00F23197"/>
    <w:rsid w:val="00F338B0"/>
    <w:rsid w:val="00F3686A"/>
    <w:rsid w:val="00F5144B"/>
    <w:rsid w:val="00F533C2"/>
    <w:rsid w:val="00F573DA"/>
    <w:rsid w:val="00F7059D"/>
    <w:rsid w:val="00F74500"/>
    <w:rsid w:val="00F804CC"/>
    <w:rsid w:val="00F82A83"/>
    <w:rsid w:val="00F83B3D"/>
    <w:rsid w:val="00F8786E"/>
    <w:rsid w:val="00F901E8"/>
    <w:rsid w:val="00F96768"/>
    <w:rsid w:val="00FA5004"/>
    <w:rsid w:val="00FA7028"/>
    <w:rsid w:val="00FB0AFB"/>
    <w:rsid w:val="00FB1D7D"/>
    <w:rsid w:val="00FB2453"/>
    <w:rsid w:val="00FB39BA"/>
    <w:rsid w:val="00FB62FC"/>
    <w:rsid w:val="00FC5654"/>
    <w:rsid w:val="00FC61E3"/>
    <w:rsid w:val="00FD51E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D2221-955D-4377-9149-4365A27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Hyperlink">
    <w:name w:val="Hyperlink"/>
    <w:basedOn w:val="DefaultParagraphFont"/>
    <w:uiPriority w:val="99"/>
    <w:unhideWhenUsed/>
    <w:rsid w:val="004A0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464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65C8C49C5C4FCA8CDCFF24B9968F89"/>
        <w:category>
          <w:name w:val="General"/>
          <w:gallery w:val="placeholder"/>
        </w:category>
        <w:types>
          <w:type w:val="bbPlcHdr"/>
        </w:types>
        <w:behaviors>
          <w:behavior w:val="content"/>
        </w:behaviors>
        <w:guid w:val="{5F777A4C-8576-4DFA-8E55-32CD52107A04}"/>
      </w:docPartPr>
      <w:docPartBody>
        <w:p w:rsidR="00AD1DB0" w:rsidRDefault="00553747">
          <w:pPr>
            <w:pStyle w:val="3965C8C49C5C4FCA8CDCFF24B9968F89"/>
          </w:pPr>
          <w:r w:rsidRPr="002A0FDF">
            <w:rPr>
              <w:rStyle w:val="PlaceholderText"/>
            </w:rPr>
            <w:t>Click here to enter text.</w:t>
          </w:r>
        </w:p>
      </w:docPartBody>
    </w:docPart>
    <w:docPart>
      <w:docPartPr>
        <w:name w:val="76EB98C93575492BAA758C45DC3FAF6F"/>
        <w:category>
          <w:name w:val="General"/>
          <w:gallery w:val="placeholder"/>
        </w:category>
        <w:types>
          <w:type w:val="bbPlcHdr"/>
        </w:types>
        <w:behaviors>
          <w:behavior w:val="content"/>
        </w:behaviors>
        <w:guid w:val="{090E571C-71E2-42BF-B616-F85C27A5B3C3}"/>
      </w:docPartPr>
      <w:docPartBody>
        <w:p w:rsidR="00AD1DB0" w:rsidRDefault="00553747">
          <w:pPr>
            <w:pStyle w:val="76EB98C93575492BAA758C45DC3FAF6F"/>
          </w:pPr>
          <w:r w:rsidRPr="002A0FDF">
            <w:rPr>
              <w:rStyle w:val="PlaceholderText"/>
            </w:rPr>
            <w:t>Choose a building block.</w:t>
          </w:r>
        </w:p>
      </w:docPartBody>
    </w:docPart>
    <w:docPart>
      <w:docPartPr>
        <w:name w:val="F869D3B5E2344663AA6FA89B13E8BDE8"/>
        <w:category>
          <w:name w:val="General"/>
          <w:gallery w:val="placeholder"/>
        </w:category>
        <w:types>
          <w:type w:val="bbPlcHdr"/>
        </w:types>
        <w:behaviors>
          <w:behavior w:val="content"/>
        </w:behaviors>
        <w:guid w:val="{68391B30-B4B2-4571-89AB-E4788A3513DB}"/>
      </w:docPartPr>
      <w:docPartBody>
        <w:p w:rsidR="00AD1DB0" w:rsidRDefault="00553747">
          <w:pPr>
            <w:pStyle w:val="F869D3B5E2344663AA6FA89B13E8BDE8"/>
          </w:pPr>
          <w:r w:rsidRPr="006E09BE">
            <w:rPr>
              <w:rStyle w:val="PlaceholderText"/>
            </w:rPr>
            <w:t>Click here to enter text.</w:t>
          </w:r>
        </w:p>
      </w:docPartBody>
    </w:docPart>
    <w:docPart>
      <w:docPartPr>
        <w:name w:val="79CD039D37F14B05BB7545AE0F5EB619"/>
        <w:category>
          <w:name w:val="General"/>
          <w:gallery w:val="placeholder"/>
        </w:category>
        <w:types>
          <w:type w:val="bbPlcHdr"/>
        </w:types>
        <w:behaviors>
          <w:behavior w:val="content"/>
        </w:behaviors>
        <w:guid w:val="{F584B0B6-0972-4755-94D6-217BDF5D4FD6}"/>
      </w:docPartPr>
      <w:docPartBody>
        <w:p w:rsidR="00AD1DB0" w:rsidRDefault="00553747">
          <w:pPr>
            <w:pStyle w:val="79CD039D37F14B05BB7545AE0F5EB619"/>
          </w:pPr>
          <w:r w:rsidRPr="00E56144">
            <w:rPr>
              <w:rStyle w:val="PlaceholderText"/>
            </w:rPr>
            <w:t>.</w:t>
          </w:r>
        </w:p>
      </w:docPartBody>
    </w:docPart>
    <w:docPart>
      <w:docPartPr>
        <w:name w:val="5AC3E00113B44912B3BF206466040339"/>
        <w:category>
          <w:name w:val="General"/>
          <w:gallery w:val="placeholder"/>
        </w:category>
        <w:types>
          <w:type w:val="bbPlcHdr"/>
        </w:types>
        <w:behaviors>
          <w:behavior w:val="content"/>
        </w:behaviors>
        <w:guid w:val="{C143A9E1-7608-4872-80EA-1C0089CF3608}"/>
      </w:docPartPr>
      <w:docPartBody>
        <w:p w:rsidR="00AD1DB0" w:rsidRDefault="00553747">
          <w:pPr>
            <w:pStyle w:val="5AC3E00113B44912B3BF206466040339"/>
          </w:pPr>
          <w:r w:rsidRPr="00E56144">
            <w:rPr>
              <w:rStyle w:val="PlaceholderText"/>
            </w:rPr>
            <w:t>.</w:t>
          </w:r>
        </w:p>
      </w:docPartBody>
    </w:docPart>
    <w:docPart>
      <w:docPartPr>
        <w:name w:val="36A190945CE54C20AD168FDDC62BC7CA"/>
        <w:category>
          <w:name w:val="General"/>
          <w:gallery w:val="placeholder"/>
        </w:category>
        <w:types>
          <w:type w:val="bbPlcHdr"/>
        </w:types>
        <w:behaviors>
          <w:behavior w:val="content"/>
        </w:behaviors>
        <w:guid w:val="{40C2686B-4506-4CD9-90B1-564ACC1DF1E6}"/>
      </w:docPartPr>
      <w:docPartBody>
        <w:p w:rsidR="00AD1DB0" w:rsidRDefault="00553747">
          <w:pPr>
            <w:pStyle w:val="36A190945CE54C20AD168FDDC62BC7CA"/>
          </w:pPr>
          <w:r w:rsidRPr="00E56144">
            <w:rPr>
              <w:rStyle w:val="PlaceholderText"/>
            </w:rPr>
            <w:t>.</w:t>
          </w:r>
        </w:p>
      </w:docPartBody>
    </w:docPart>
    <w:docPart>
      <w:docPartPr>
        <w:name w:val="ACD94CF00BC447D0AE401560B0A69D53"/>
        <w:category>
          <w:name w:val="General"/>
          <w:gallery w:val="placeholder"/>
        </w:category>
        <w:types>
          <w:type w:val="bbPlcHdr"/>
        </w:types>
        <w:behaviors>
          <w:behavior w:val="content"/>
        </w:behaviors>
        <w:guid w:val="{65A9BF42-FA32-42B4-BDE1-24B8205381A9}"/>
      </w:docPartPr>
      <w:docPartBody>
        <w:p w:rsidR="00AD1DB0" w:rsidRDefault="00553747">
          <w:pPr>
            <w:pStyle w:val="ACD94CF00BC447D0AE401560B0A69D53"/>
          </w:pPr>
          <w:r w:rsidRPr="00EE5BC4">
            <w:rPr>
              <w:rStyle w:val="PlaceholderText"/>
            </w:rPr>
            <w:t>Click here to enter text.</w:t>
          </w:r>
        </w:p>
      </w:docPartBody>
    </w:docPart>
    <w:docPart>
      <w:docPartPr>
        <w:name w:val="E9C52294CF2C41809908E4EB7CFB8787"/>
        <w:category>
          <w:name w:val="General"/>
          <w:gallery w:val="placeholder"/>
        </w:category>
        <w:types>
          <w:type w:val="bbPlcHdr"/>
        </w:types>
        <w:behaviors>
          <w:behavior w:val="content"/>
        </w:behaviors>
        <w:guid w:val="{DE456C67-6E2D-4BC8-85A6-B4799FE95FA6}"/>
      </w:docPartPr>
      <w:docPartBody>
        <w:p w:rsidR="00AD1DB0" w:rsidRDefault="00553747">
          <w:pPr>
            <w:pStyle w:val="E9C52294CF2C41809908E4EB7CFB8787"/>
          </w:pPr>
          <w:r w:rsidRPr="00EE5BC4">
            <w:rPr>
              <w:rStyle w:val="PlaceholderText"/>
            </w:rPr>
            <w:t>Click here to enter text.</w:t>
          </w:r>
        </w:p>
      </w:docPartBody>
    </w:docPart>
    <w:docPart>
      <w:docPartPr>
        <w:name w:val="ED7EB0A52B7A4BEE970FC6801541F9FF"/>
        <w:category>
          <w:name w:val="General"/>
          <w:gallery w:val="placeholder"/>
        </w:category>
        <w:types>
          <w:type w:val="bbPlcHdr"/>
        </w:types>
        <w:behaviors>
          <w:behavior w:val="content"/>
        </w:behaviors>
        <w:guid w:val="{AEB533AA-D45A-4EE2-8C99-12A3DDAEDC17}"/>
      </w:docPartPr>
      <w:docPartBody>
        <w:p w:rsidR="00AD1DB0" w:rsidRDefault="00553747">
          <w:pPr>
            <w:pStyle w:val="ED7EB0A52B7A4BEE970FC6801541F9FF"/>
          </w:pPr>
          <w:r w:rsidRPr="00B26028">
            <w:rPr>
              <w:rStyle w:val="PlaceholderText"/>
            </w:rPr>
            <w:t>Click here to enter text.</w:t>
          </w:r>
        </w:p>
      </w:docPartBody>
    </w:docPart>
    <w:docPart>
      <w:docPartPr>
        <w:name w:val="790A706BC0D1457788C2C038D878B305"/>
        <w:category>
          <w:name w:val="General"/>
          <w:gallery w:val="placeholder"/>
        </w:category>
        <w:types>
          <w:type w:val="bbPlcHdr"/>
        </w:types>
        <w:behaviors>
          <w:behavior w:val="content"/>
        </w:behaviors>
        <w:guid w:val="{DD00B8A9-2520-4A0A-A78C-17200694E44A}"/>
      </w:docPartPr>
      <w:docPartBody>
        <w:p w:rsidR="00AD1DB0" w:rsidRDefault="00553747">
          <w:pPr>
            <w:pStyle w:val="790A706BC0D1457788C2C038D878B305"/>
          </w:pPr>
          <w:r w:rsidRPr="00503E49">
            <w:rPr>
              <w:rStyle w:val="PlaceholderText"/>
            </w:rPr>
            <w:t>Click here to enter a date.</w:t>
          </w:r>
        </w:p>
      </w:docPartBody>
    </w:docPart>
    <w:docPart>
      <w:docPartPr>
        <w:name w:val="202BB23BCEBA47B18D0DD23F431B5CCB"/>
        <w:category>
          <w:name w:val="General"/>
          <w:gallery w:val="placeholder"/>
        </w:category>
        <w:types>
          <w:type w:val="bbPlcHdr"/>
        </w:types>
        <w:behaviors>
          <w:behavior w:val="content"/>
        </w:behaviors>
        <w:guid w:val="{44F8BA6C-4768-459A-B889-D0A855A3249A}"/>
      </w:docPartPr>
      <w:docPartBody>
        <w:p w:rsidR="00AD1DB0" w:rsidRDefault="00553747">
          <w:pPr>
            <w:pStyle w:val="202BB23BCEBA47B18D0DD23F431B5CCB"/>
          </w:pPr>
          <w:r w:rsidRPr="00503E49">
            <w:rPr>
              <w:rStyle w:val="PlaceholderText"/>
            </w:rPr>
            <w:t>Click here to enter text.</w:t>
          </w:r>
        </w:p>
      </w:docPartBody>
    </w:docPart>
    <w:docPart>
      <w:docPartPr>
        <w:name w:val="AE5020BE84E04D9290C02A7E8B410D09"/>
        <w:category>
          <w:name w:val="General"/>
          <w:gallery w:val="placeholder"/>
        </w:category>
        <w:types>
          <w:type w:val="bbPlcHdr"/>
        </w:types>
        <w:behaviors>
          <w:behavior w:val="content"/>
        </w:behaviors>
        <w:guid w:val="{25DABAC3-42E8-4807-9965-60B96F6C998A}"/>
      </w:docPartPr>
      <w:docPartBody>
        <w:p w:rsidR="00AD1DB0" w:rsidRDefault="00553747">
          <w:pPr>
            <w:pStyle w:val="AE5020BE84E04D9290C02A7E8B410D09"/>
          </w:pPr>
          <w:r w:rsidRPr="006E09BE">
            <w:rPr>
              <w:rStyle w:val="PlaceholderText"/>
            </w:rPr>
            <w:t>Click here to enter a date.</w:t>
          </w:r>
        </w:p>
      </w:docPartBody>
    </w:docPart>
    <w:docPart>
      <w:docPartPr>
        <w:name w:val="A000D22487C047AAB44E67D80ABB0203"/>
        <w:category>
          <w:name w:val="General"/>
          <w:gallery w:val="placeholder"/>
        </w:category>
        <w:types>
          <w:type w:val="bbPlcHdr"/>
        </w:types>
        <w:behaviors>
          <w:behavior w:val="content"/>
        </w:behaviors>
        <w:guid w:val="{41D3E57D-52E3-4C3B-84A8-A94B0EF2066C}"/>
      </w:docPartPr>
      <w:docPartBody>
        <w:p w:rsidR="00AD1DB0" w:rsidRDefault="00553747">
          <w:pPr>
            <w:pStyle w:val="A000D22487C047AAB44E67D80ABB0203"/>
          </w:pPr>
          <w:r w:rsidRPr="00E56144">
            <w:rPr>
              <w:rStyle w:val="PlaceholderText"/>
            </w:rPr>
            <w:t>.</w:t>
          </w:r>
        </w:p>
      </w:docPartBody>
    </w:docPart>
    <w:docPart>
      <w:docPartPr>
        <w:name w:val="182DB4F84CA943EFA317AD59BC4FB09A"/>
        <w:category>
          <w:name w:val="General"/>
          <w:gallery w:val="placeholder"/>
        </w:category>
        <w:types>
          <w:type w:val="bbPlcHdr"/>
        </w:types>
        <w:behaviors>
          <w:behavior w:val="content"/>
        </w:behaviors>
        <w:guid w:val="{89A4612B-52C9-4244-B9CF-6CE8CB06AE3F}"/>
      </w:docPartPr>
      <w:docPartBody>
        <w:p w:rsidR="00AD1DB0" w:rsidRDefault="00553747">
          <w:pPr>
            <w:pStyle w:val="182DB4F84CA943EFA317AD59BC4FB09A"/>
          </w:pPr>
          <w:r w:rsidRPr="00503E49">
            <w:rPr>
              <w:rStyle w:val="PlaceholderText"/>
            </w:rPr>
            <w:t xml:space="preserve">Click here to enter text. here to enter text here to enter text here to enter text here to e </w:t>
          </w:r>
        </w:p>
      </w:docPartBody>
    </w:docPart>
    <w:docPart>
      <w:docPartPr>
        <w:name w:val="7792E34904504BEB80BDDBBAB83E81FC"/>
        <w:category>
          <w:name w:val="General"/>
          <w:gallery w:val="placeholder"/>
        </w:category>
        <w:types>
          <w:type w:val="bbPlcHdr"/>
        </w:types>
        <w:behaviors>
          <w:behavior w:val="content"/>
        </w:behaviors>
        <w:guid w:val="{4B099473-27CB-45C9-87F1-B14F2417C327}"/>
      </w:docPartPr>
      <w:docPartBody>
        <w:p w:rsidR="00AD1DB0" w:rsidRDefault="00553747">
          <w:pPr>
            <w:pStyle w:val="7792E34904504BEB80BDDBBAB83E81FC"/>
          </w:pPr>
          <w:r w:rsidRPr="00E56144">
            <w:rPr>
              <w:rStyle w:val="PlaceholderText"/>
            </w:rPr>
            <w:t>.</w:t>
          </w:r>
        </w:p>
      </w:docPartBody>
    </w:docPart>
    <w:docPart>
      <w:docPartPr>
        <w:name w:val="AE70FBD887744D8B985CBA75FDCF5CE1"/>
        <w:category>
          <w:name w:val="General"/>
          <w:gallery w:val="placeholder"/>
        </w:category>
        <w:types>
          <w:type w:val="bbPlcHdr"/>
        </w:types>
        <w:behaviors>
          <w:behavior w:val="content"/>
        </w:behaviors>
        <w:guid w:val="{0890A3A6-69E1-45BD-88CA-086BE68E5653}"/>
      </w:docPartPr>
      <w:docPartBody>
        <w:p w:rsidR="00AD1DB0" w:rsidRDefault="00553747">
          <w:pPr>
            <w:pStyle w:val="AE70FBD887744D8B985CBA75FDCF5CE1"/>
          </w:pPr>
          <w:r w:rsidRPr="002A0FDF">
            <w:rPr>
              <w:rStyle w:val="PlaceholderText"/>
            </w:rPr>
            <w:t>Choose a building block.</w:t>
          </w:r>
        </w:p>
      </w:docPartBody>
    </w:docPart>
    <w:docPart>
      <w:docPartPr>
        <w:name w:val="3C2ED9EF13394A48A2F9B2EB1B6F55AF"/>
        <w:category>
          <w:name w:val="General"/>
          <w:gallery w:val="placeholder"/>
        </w:category>
        <w:types>
          <w:type w:val="bbPlcHdr"/>
        </w:types>
        <w:behaviors>
          <w:behavior w:val="content"/>
        </w:behaviors>
        <w:guid w:val="{E22D826F-943F-44D7-BB18-61EA68956803}"/>
      </w:docPartPr>
      <w:docPartBody>
        <w:p w:rsidR="00AD1DB0" w:rsidRDefault="00553747">
          <w:pPr>
            <w:pStyle w:val="3C2ED9EF13394A48A2F9B2EB1B6F55AF"/>
          </w:pPr>
          <w:r w:rsidRPr="006E09BE">
            <w:rPr>
              <w:rStyle w:val="PlaceholderText"/>
            </w:rPr>
            <w:t>Click here to enter text.</w:t>
          </w:r>
        </w:p>
      </w:docPartBody>
    </w:docPart>
    <w:docPart>
      <w:docPartPr>
        <w:name w:val="38307E15E1E74AAD907354D9F1788EA0"/>
        <w:category>
          <w:name w:val="General"/>
          <w:gallery w:val="placeholder"/>
        </w:category>
        <w:types>
          <w:type w:val="bbPlcHdr"/>
        </w:types>
        <w:behaviors>
          <w:behavior w:val="content"/>
        </w:behaviors>
        <w:guid w:val="{D9598BB8-A7C8-4934-8815-88BC8589F6C8}"/>
      </w:docPartPr>
      <w:docPartBody>
        <w:p w:rsidR="00AD1DB0" w:rsidRDefault="00553747">
          <w:pPr>
            <w:pStyle w:val="38307E15E1E74AAD907354D9F1788EA0"/>
          </w:pPr>
          <w:r w:rsidRPr="00E56144">
            <w:rPr>
              <w:rStyle w:val="PlaceholderText"/>
            </w:rPr>
            <w:t>.</w:t>
          </w:r>
        </w:p>
      </w:docPartBody>
    </w:docPart>
    <w:docPart>
      <w:docPartPr>
        <w:name w:val="8F31B7726B3D44FEA10DE19E6EE93A7C"/>
        <w:category>
          <w:name w:val="General"/>
          <w:gallery w:val="placeholder"/>
        </w:category>
        <w:types>
          <w:type w:val="bbPlcHdr"/>
        </w:types>
        <w:behaviors>
          <w:behavior w:val="content"/>
        </w:behaviors>
        <w:guid w:val="{7833CF70-A635-4308-BACE-C5B581C90117}"/>
      </w:docPartPr>
      <w:docPartBody>
        <w:p w:rsidR="00AD1DB0" w:rsidRDefault="00553747">
          <w:pPr>
            <w:pStyle w:val="8F31B7726B3D44FEA10DE19E6EE93A7C"/>
          </w:pPr>
          <w:r w:rsidRPr="002A0FDF">
            <w:rPr>
              <w:rStyle w:val="PlaceholderText"/>
            </w:rPr>
            <w:t>Choose a building block.</w:t>
          </w:r>
        </w:p>
      </w:docPartBody>
    </w:docPart>
    <w:docPart>
      <w:docPartPr>
        <w:name w:val="792A89E7D3614F448E4896BA466300BB"/>
        <w:category>
          <w:name w:val="General"/>
          <w:gallery w:val="placeholder"/>
        </w:category>
        <w:types>
          <w:type w:val="bbPlcHdr"/>
        </w:types>
        <w:behaviors>
          <w:behavior w:val="content"/>
        </w:behaviors>
        <w:guid w:val="{86DF9715-64E8-420C-8F6C-48EEF9AA1DDC}"/>
      </w:docPartPr>
      <w:docPartBody>
        <w:p w:rsidR="00AD1DB0" w:rsidRDefault="00553747">
          <w:pPr>
            <w:pStyle w:val="792A89E7D3614F448E4896BA466300BB"/>
          </w:pPr>
          <w:r w:rsidRPr="006E09BE">
            <w:rPr>
              <w:rStyle w:val="PlaceholderText"/>
            </w:rPr>
            <w:t>Click here to enter text.</w:t>
          </w:r>
        </w:p>
      </w:docPartBody>
    </w:docPart>
    <w:docPart>
      <w:docPartPr>
        <w:name w:val="02E401D619E744B496B7FE4719169A98"/>
        <w:category>
          <w:name w:val="General"/>
          <w:gallery w:val="placeholder"/>
        </w:category>
        <w:types>
          <w:type w:val="bbPlcHdr"/>
        </w:types>
        <w:behaviors>
          <w:behavior w:val="content"/>
        </w:behaviors>
        <w:guid w:val="{D8D42C42-1D22-4745-B897-AE20F10170B9}"/>
      </w:docPartPr>
      <w:docPartBody>
        <w:p w:rsidR="00AD1DB0" w:rsidRDefault="00553747">
          <w:pPr>
            <w:pStyle w:val="02E401D619E744B496B7FE4719169A98"/>
          </w:pPr>
          <w:r w:rsidRPr="00E56144">
            <w:rPr>
              <w:rStyle w:val="PlaceholderText"/>
            </w:rPr>
            <w:t>.</w:t>
          </w:r>
        </w:p>
      </w:docPartBody>
    </w:docPart>
    <w:docPart>
      <w:docPartPr>
        <w:name w:val="217AA7020C3343229BEE149C04692797"/>
        <w:category>
          <w:name w:val="General"/>
          <w:gallery w:val="placeholder"/>
        </w:category>
        <w:types>
          <w:type w:val="bbPlcHdr"/>
        </w:types>
        <w:behaviors>
          <w:behavior w:val="content"/>
        </w:behaviors>
        <w:guid w:val="{5E7C0948-E81A-4413-B0D4-4D6E2DC2F744}"/>
      </w:docPartPr>
      <w:docPartBody>
        <w:p w:rsidR="00AD1DB0" w:rsidRDefault="00553747">
          <w:pPr>
            <w:pStyle w:val="217AA7020C3343229BEE149C04692797"/>
          </w:pPr>
          <w:r w:rsidRPr="006E09BE">
            <w:rPr>
              <w:rStyle w:val="PlaceholderText"/>
            </w:rPr>
            <w:t>Choose a building block.</w:t>
          </w:r>
        </w:p>
      </w:docPartBody>
    </w:docPart>
    <w:docPart>
      <w:docPartPr>
        <w:name w:val="8464647A1207450C8180F5B00F1C983F"/>
        <w:category>
          <w:name w:val="General"/>
          <w:gallery w:val="placeholder"/>
        </w:category>
        <w:types>
          <w:type w:val="bbPlcHdr"/>
        </w:types>
        <w:behaviors>
          <w:behavior w:val="content"/>
        </w:behaviors>
        <w:guid w:val="{28CC992A-9B58-4D2B-AE26-23DDAB898799}"/>
      </w:docPartPr>
      <w:docPartBody>
        <w:p w:rsidR="00AD1DB0" w:rsidRDefault="00553747">
          <w:pPr>
            <w:pStyle w:val="8464647A1207450C8180F5B00F1C983F"/>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47"/>
    <w:rsid w:val="00196086"/>
    <w:rsid w:val="00422C08"/>
    <w:rsid w:val="00527A7E"/>
    <w:rsid w:val="00553747"/>
    <w:rsid w:val="0062305B"/>
    <w:rsid w:val="00935469"/>
    <w:rsid w:val="00A37C77"/>
    <w:rsid w:val="00AB7977"/>
    <w:rsid w:val="00AD1DB0"/>
    <w:rsid w:val="00BA25E0"/>
    <w:rsid w:val="00C743A2"/>
    <w:rsid w:val="00C97054"/>
    <w:rsid w:val="00E8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469"/>
    <w:rPr>
      <w:color w:val="808080"/>
    </w:rPr>
  </w:style>
  <w:style w:type="paragraph" w:customStyle="1" w:styleId="3965C8C49C5C4FCA8CDCFF24B9968F89">
    <w:name w:val="3965C8C49C5C4FCA8CDCFF24B9968F89"/>
  </w:style>
  <w:style w:type="paragraph" w:customStyle="1" w:styleId="76EB98C93575492BAA758C45DC3FAF6F">
    <w:name w:val="76EB98C93575492BAA758C45DC3FAF6F"/>
  </w:style>
  <w:style w:type="paragraph" w:customStyle="1" w:styleId="F869D3B5E2344663AA6FA89B13E8BDE8">
    <w:name w:val="F869D3B5E2344663AA6FA89B13E8BDE8"/>
  </w:style>
  <w:style w:type="paragraph" w:customStyle="1" w:styleId="79CD039D37F14B05BB7545AE0F5EB619">
    <w:name w:val="79CD039D37F14B05BB7545AE0F5EB619"/>
  </w:style>
  <w:style w:type="paragraph" w:customStyle="1" w:styleId="5AC3E00113B44912B3BF206466040339">
    <w:name w:val="5AC3E00113B44912B3BF206466040339"/>
  </w:style>
  <w:style w:type="paragraph" w:customStyle="1" w:styleId="36A190945CE54C20AD168FDDC62BC7CA">
    <w:name w:val="36A190945CE54C20AD168FDDC62BC7CA"/>
  </w:style>
  <w:style w:type="paragraph" w:customStyle="1" w:styleId="75EB9049A478464980DFBF1F621314A2">
    <w:name w:val="75EB9049A478464980DFBF1F621314A2"/>
  </w:style>
  <w:style w:type="paragraph" w:customStyle="1" w:styleId="5E44DC7A91F4409DB763054694077BFF">
    <w:name w:val="5E44DC7A91F4409DB763054694077BFF"/>
  </w:style>
  <w:style w:type="paragraph" w:customStyle="1" w:styleId="ACD94CF00BC447D0AE401560B0A69D53">
    <w:name w:val="ACD94CF00BC447D0AE401560B0A69D53"/>
  </w:style>
  <w:style w:type="paragraph" w:customStyle="1" w:styleId="09C81C4F9E1B412282E3A9BF6CDCAB47">
    <w:name w:val="09C81C4F9E1B412282E3A9BF6CDCAB47"/>
  </w:style>
  <w:style w:type="paragraph" w:customStyle="1" w:styleId="9879DC9C6B204C41888B95340790CEC5">
    <w:name w:val="9879DC9C6B204C41888B95340790CEC5"/>
  </w:style>
  <w:style w:type="paragraph" w:customStyle="1" w:styleId="2BBF7E880E1743308CE7C2055641E059">
    <w:name w:val="2BBF7E880E1743308CE7C2055641E059"/>
  </w:style>
  <w:style w:type="paragraph" w:customStyle="1" w:styleId="841435D30C6A4EE3B387C869D56270BE">
    <w:name w:val="841435D30C6A4EE3B387C869D56270BE"/>
  </w:style>
  <w:style w:type="paragraph" w:customStyle="1" w:styleId="0511197E1CB442C6B2382F8216238FF2">
    <w:name w:val="0511197E1CB442C6B2382F8216238FF2"/>
  </w:style>
  <w:style w:type="paragraph" w:customStyle="1" w:styleId="591740AD7E504075A72781BAE13B6700">
    <w:name w:val="591740AD7E504075A72781BAE13B6700"/>
  </w:style>
  <w:style w:type="paragraph" w:customStyle="1" w:styleId="FC8158158A5748DDBC6BDFBFDD59415F">
    <w:name w:val="FC8158158A5748DDBC6BDFBFDD59415F"/>
  </w:style>
  <w:style w:type="paragraph" w:customStyle="1" w:styleId="551B095A009A464EBDA35C8A2937B6C0">
    <w:name w:val="551B095A009A464EBDA35C8A2937B6C0"/>
  </w:style>
  <w:style w:type="paragraph" w:customStyle="1" w:styleId="2568AAFA40D143A584C3F37330D55E61">
    <w:name w:val="2568AAFA40D143A584C3F37330D55E61"/>
  </w:style>
  <w:style w:type="paragraph" w:customStyle="1" w:styleId="9C158D9843E4470A9A43D8FB455BE211">
    <w:name w:val="9C158D9843E4470A9A43D8FB455BE211"/>
  </w:style>
  <w:style w:type="paragraph" w:customStyle="1" w:styleId="75D5C8BE5F5440DFA851FFDCDD8BD958">
    <w:name w:val="75D5C8BE5F5440DFA851FFDCDD8BD958"/>
  </w:style>
  <w:style w:type="paragraph" w:customStyle="1" w:styleId="E9C52294CF2C41809908E4EB7CFB8787">
    <w:name w:val="E9C52294CF2C41809908E4EB7CFB8787"/>
  </w:style>
  <w:style w:type="paragraph" w:customStyle="1" w:styleId="ED7EB0A52B7A4BEE970FC6801541F9FF">
    <w:name w:val="ED7EB0A52B7A4BEE970FC6801541F9FF"/>
  </w:style>
  <w:style w:type="paragraph" w:customStyle="1" w:styleId="9372340E0A714E7E8DAB4F1C7EC5B5D2">
    <w:name w:val="9372340E0A714E7E8DAB4F1C7EC5B5D2"/>
  </w:style>
  <w:style w:type="paragraph" w:customStyle="1" w:styleId="7227EA3B0541476FA5232B3818FE4D64">
    <w:name w:val="7227EA3B0541476FA5232B3818FE4D64"/>
  </w:style>
  <w:style w:type="paragraph" w:customStyle="1" w:styleId="B70A58E7D45E4E678EDE80BB5DECE945">
    <w:name w:val="B70A58E7D45E4E678EDE80BB5DECE945"/>
  </w:style>
  <w:style w:type="paragraph" w:customStyle="1" w:styleId="F62CF352BD894DD8A5735781121B3F33">
    <w:name w:val="F62CF352BD894DD8A5735781121B3F33"/>
  </w:style>
  <w:style w:type="paragraph" w:customStyle="1" w:styleId="A7E5B581BB884D33A57BC609D41EECEC">
    <w:name w:val="A7E5B581BB884D33A57BC609D41EECEC"/>
  </w:style>
  <w:style w:type="paragraph" w:customStyle="1" w:styleId="266CBCD7BCD34E1C8A5E8E4746CAEDFC">
    <w:name w:val="266CBCD7BCD34E1C8A5E8E4746CAEDFC"/>
  </w:style>
  <w:style w:type="paragraph" w:customStyle="1" w:styleId="7F8969AA0BA044C48D97F543F2443396">
    <w:name w:val="7F8969AA0BA044C48D97F543F2443396"/>
  </w:style>
  <w:style w:type="paragraph" w:customStyle="1" w:styleId="69E347AD248D44D98EA4506AD5396DF2">
    <w:name w:val="69E347AD248D44D98EA4506AD5396DF2"/>
  </w:style>
  <w:style w:type="paragraph" w:customStyle="1" w:styleId="0316F449C7314EEFA4414C976AF70354">
    <w:name w:val="0316F449C7314EEFA4414C976AF70354"/>
  </w:style>
  <w:style w:type="paragraph" w:customStyle="1" w:styleId="56FDD2E52D084C26BC652235A579E1C6">
    <w:name w:val="56FDD2E52D084C26BC652235A579E1C6"/>
  </w:style>
  <w:style w:type="paragraph" w:customStyle="1" w:styleId="790A706BC0D1457788C2C038D878B305">
    <w:name w:val="790A706BC0D1457788C2C038D878B305"/>
  </w:style>
  <w:style w:type="paragraph" w:customStyle="1" w:styleId="202BB23BCEBA47B18D0DD23F431B5CCB">
    <w:name w:val="202BB23BCEBA47B18D0DD23F431B5CCB"/>
  </w:style>
  <w:style w:type="paragraph" w:customStyle="1" w:styleId="AE5020BE84E04D9290C02A7E8B410D09">
    <w:name w:val="AE5020BE84E04D9290C02A7E8B410D09"/>
  </w:style>
  <w:style w:type="paragraph" w:customStyle="1" w:styleId="A000D22487C047AAB44E67D80ABB0203">
    <w:name w:val="A000D22487C047AAB44E67D80ABB0203"/>
  </w:style>
  <w:style w:type="paragraph" w:customStyle="1" w:styleId="182DB4F84CA943EFA317AD59BC4FB09A">
    <w:name w:val="182DB4F84CA943EFA317AD59BC4FB09A"/>
  </w:style>
  <w:style w:type="paragraph" w:customStyle="1" w:styleId="7792E34904504BEB80BDDBBAB83E81FC">
    <w:name w:val="7792E34904504BEB80BDDBBAB83E81FC"/>
  </w:style>
  <w:style w:type="paragraph" w:customStyle="1" w:styleId="AE70FBD887744D8B985CBA75FDCF5CE1">
    <w:name w:val="AE70FBD887744D8B985CBA75FDCF5CE1"/>
  </w:style>
  <w:style w:type="paragraph" w:customStyle="1" w:styleId="3C2ED9EF13394A48A2F9B2EB1B6F55AF">
    <w:name w:val="3C2ED9EF13394A48A2F9B2EB1B6F55AF"/>
  </w:style>
  <w:style w:type="paragraph" w:customStyle="1" w:styleId="38307E15E1E74AAD907354D9F1788EA0">
    <w:name w:val="38307E15E1E74AAD907354D9F1788EA0"/>
  </w:style>
  <w:style w:type="paragraph" w:customStyle="1" w:styleId="8F31B7726B3D44FEA10DE19E6EE93A7C">
    <w:name w:val="8F31B7726B3D44FEA10DE19E6EE93A7C"/>
  </w:style>
  <w:style w:type="paragraph" w:customStyle="1" w:styleId="792A89E7D3614F448E4896BA466300BB">
    <w:name w:val="792A89E7D3614F448E4896BA466300BB"/>
  </w:style>
  <w:style w:type="paragraph" w:customStyle="1" w:styleId="02E401D619E744B496B7FE4719169A98">
    <w:name w:val="02E401D619E744B496B7FE4719169A98"/>
  </w:style>
  <w:style w:type="paragraph" w:customStyle="1" w:styleId="D89E999245FA4525BAF466EDFBB5B13C">
    <w:name w:val="D89E999245FA4525BAF466EDFBB5B13C"/>
  </w:style>
  <w:style w:type="paragraph" w:customStyle="1" w:styleId="0DA3A9B730C14E488828F87753996CA7">
    <w:name w:val="0DA3A9B730C14E488828F87753996CA7"/>
  </w:style>
  <w:style w:type="paragraph" w:customStyle="1" w:styleId="61F0BE5C680F42CAB89D7386B360488F">
    <w:name w:val="61F0BE5C680F42CAB89D7386B360488F"/>
  </w:style>
  <w:style w:type="paragraph" w:customStyle="1" w:styleId="4384DBFC95B4436684014A5358CFBA92">
    <w:name w:val="4384DBFC95B4436684014A5358CFBA92"/>
  </w:style>
  <w:style w:type="paragraph" w:customStyle="1" w:styleId="CDCDD39B309149708A89FE0DD18BF201">
    <w:name w:val="CDCDD39B309149708A89FE0DD18BF201"/>
  </w:style>
  <w:style w:type="paragraph" w:customStyle="1" w:styleId="DAA104FAD37E44DC977E179952F8B024">
    <w:name w:val="DAA104FAD37E44DC977E179952F8B024"/>
  </w:style>
  <w:style w:type="paragraph" w:customStyle="1" w:styleId="217AA7020C3343229BEE149C04692797">
    <w:name w:val="217AA7020C3343229BEE149C04692797"/>
  </w:style>
  <w:style w:type="paragraph" w:customStyle="1" w:styleId="8464647A1207450C8180F5B00F1C983F">
    <w:name w:val="8464647A1207450C8180F5B00F1C983F"/>
  </w:style>
  <w:style w:type="paragraph" w:customStyle="1" w:styleId="027CFADE19F341DCA7E19134610C6E32">
    <w:name w:val="027CFADE19F341DCA7E19134610C6E32"/>
    <w:rsid w:val="00935469"/>
  </w:style>
  <w:style w:type="paragraph" w:customStyle="1" w:styleId="86BDAB94D2DA43AD99FAB5F977C3ABFA">
    <w:name w:val="86BDAB94D2DA43AD99FAB5F977C3ABFA"/>
    <w:rsid w:val="00935469"/>
  </w:style>
  <w:style w:type="paragraph" w:customStyle="1" w:styleId="352D5A9CA50E491B9C116E567AEA43B6">
    <w:name w:val="352D5A9CA50E491B9C116E567AEA43B6"/>
    <w:rsid w:val="00935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D456-5DD2-46C6-A29F-01C95FDA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489</TotalTime>
  <Pages>1</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25</cp:revision>
  <cp:lastPrinted>2017-04-19T09:34:00Z</cp:lastPrinted>
  <dcterms:created xsi:type="dcterms:W3CDTF">2017-04-04T10:25:00Z</dcterms:created>
  <dcterms:modified xsi:type="dcterms:W3CDTF">2017-04-19T09:51:00Z</dcterms:modified>
</cp:coreProperties>
</file>