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7A3C776E6667409F91D0DCAECF77DD0B"/>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45A12857586D44A9817BD36F221B1AB6"/>
        </w:placeholder>
        <w:docPartList>
          <w:docPartGallery w:val="Quick Parts"/>
        </w:docPartList>
      </w:sdtPr>
      <w:sdtEndPr/>
      <w:sdtContent>
        <w:p w:rsidR="00102EE1" w:rsidRDefault="000E4539" w:rsidP="00CA7795">
          <w:pPr>
            <w:jc w:val="center"/>
            <w:rPr>
              <w:b/>
              <w:sz w:val="28"/>
              <w:szCs w:val="28"/>
            </w:rPr>
          </w:pPr>
          <w:sdt>
            <w:sdtPr>
              <w:rPr>
                <w:b/>
                <w:sz w:val="28"/>
                <w:szCs w:val="28"/>
              </w:rPr>
              <w:id w:val="13542618"/>
              <w:placeholder>
                <w:docPart w:val="91C0302C51304C2D82F4D65326B91DBF"/>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25FDE9952D564B53BA363ED1698BF9EA"/>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2D3E58">
                <w:rPr>
                  <w:sz w:val="28"/>
                  <w:szCs w:val="28"/>
                </w:rPr>
                <w:t>F. MacGregor (PCA)</w:t>
              </w:r>
            </w:sdtContent>
          </w:sdt>
          <w:r w:rsidR="00097B9A">
            <w:rPr>
              <w:b/>
              <w:sz w:val="28"/>
              <w:szCs w:val="28"/>
            </w:rPr>
            <w:t xml:space="preserve"> </w:t>
          </w:r>
          <w:sdt>
            <w:sdtPr>
              <w:rPr>
                <w:sz w:val="28"/>
                <w:szCs w:val="28"/>
              </w:rPr>
              <w:id w:val="15629612"/>
              <w:placeholder>
                <w:docPart w:val="68CB96EB2FA64B6F9C0FCD1CE69D98C9"/>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2D3E58">
                <w:rPr>
                  <w:sz w:val="28"/>
                  <w:szCs w:val="28"/>
                </w:rPr>
                <w:t>,J. Msoffe (J.A), B. Renaud (J.A)</w:t>
              </w:r>
            </w:sdtContent>
          </w:sdt>
          <w:r w:rsidR="006D0D9B">
            <w:rPr>
              <w:b/>
              <w:sz w:val="28"/>
              <w:szCs w:val="28"/>
            </w:rPr>
            <w:t>]</w:t>
          </w:r>
        </w:p>
      </w:sdtContent>
    </w:sdt>
    <w:p w:rsidR="00C55FDF" w:rsidRDefault="000E4539" w:rsidP="0006489F">
      <w:pPr>
        <w:spacing w:before="240"/>
        <w:jc w:val="center"/>
        <w:rPr>
          <w:b/>
          <w:sz w:val="28"/>
          <w:szCs w:val="28"/>
        </w:rPr>
      </w:pPr>
      <w:sdt>
        <w:sdtPr>
          <w:rPr>
            <w:b/>
            <w:sz w:val="28"/>
            <w:szCs w:val="28"/>
          </w:rPr>
          <w:id w:val="14547297"/>
          <w:lock w:val="contentLocked"/>
          <w:placeholder>
            <w:docPart w:val="7A3C776E6667409F91D0DCAECF77DD0B"/>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2D3E58">
        <w:rPr>
          <w:b/>
          <w:sz w:val="28"/>
          <w:szCs w:val="28"/>
        </w:rPr>
        <w:t>08</w:t>
      </w:r>
      <w:sdt>
        <w:sdtPr>
          <w:rPr>
            <w:b/>
            <w:sz w:val="28"/>
            <w:szCs w:val="28"/>
          </w:rPr>
          <w:id w:val="14547301"/>
          <w:lock w:val="sdtContentLocked"/>
          <w:placeholder>
            <w:docPart w:val="7A3C776E6667409F91D0DCAECF77DD0B"/>
          </w:placeholder>
        </w:sdtPr>
        <w:sdtEndPr/>
        <w:sdtContent>
          <w:r w:rsidR="00E86753">
            <w:rPr>
              <w:b/>
              <w:sz w:val="28"/>
              <w:szCs w:val="28"/>
            </w:rPr>
            <w:t>/20</w:t>
          </w:r>
        </w:sdtContent>
      </w:sdt>
      <w:r w:rsidR="002D3E58">
        <w:rPr>
          <w:b/>
          <w:sz w:val="28"/>
          <w:szCs w:val="28"/>
        </w:rPr>
        <w:t>15</w:t>
      </w:r>
    </w:p>
    <w:p w:rsidR="00DB6D34" w:rsidRPr="00606EEA" w:rsidRDefault="000E4539" w:rsidP="00616597">
      <w:pPr>
        <w:spacing w:before="120"/>
        <w:jc w:val="center"/>
        <w:rPr>
          <w:b/>
          <w:sz w:val="24"/>
          <w:szCs w:val="24"/>
        </w:rPr>
      </w:pPr>
      <w:sdt>
        <w:sdtPr>
          <w:rPr>
            <w:b/>
            <w:sz w:val="28"/>
            <w:szCs w:val="28"/>
          </w:rPr>
          <w:id w:val="15629594"/>
          <w:lock w:val="contentLocked"/>
          <w:placeholder>
            <w:docPart w:val="6C99745E987A4BD2B3973DFC17E982C5"/>
          </w:placeholder>
        </w:sdtPr>
        <w:sdtEnd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EE4D3C" w:rsidRPr="00EE4D3C">
        <w:rPr>
          <w:b/>
          <w:sz w:val="24"/>
          <w:szCs w:val="24"/>
        </w:rPr>
        <w:t>CS 115</w:t>
      </w:r>
      <w:sdt>
        <w:sdtPr>
          <w:rPr>
            <w:b/>
            <w:sz w:val="28"/>
            <w:szCs w:val="28"/>
          </w:rPr>
          <w:id w:val="15629598"/>
          <w:lock w:val="contentLocked"/>
          <w:placeholder>
            <w:docPart w:val="6C99745E987A4BD2B3973DFC17E982C5"/>
          </w:placeholder>
        </w:sdtPr>
        <w:sdtEndPr/>
        <w:sdtContent>
          <w:r w:rsidR="00097B9A">
            <w:rPr>
              <w:b/>
              <w:sz w:val="24"/>
              <w:szCs w:val="24"/>
            </w:rPr>
            <w:t>/20</w:t>
          </w:r>
        </w:sdtContent>
      </w:sdt>
      <w:r w:rsidR="00EE4D3C" w:rsidRPr="00EE4D3C">
        <w:rPr>
          <w:b/>
          <w:sz w:val="24"/>
          <w:szCs w:val="24"/>
        </w:rPr>
        <w:t>14</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306"/>
        <w:gridCol w:w="883"/>
        <w:gridCol w:w="4387"/>
      </w:tblGrid>
      <w:tr w:rsidR="003A059B" w:rsidRPr="00B26028" w:rsidTr="00B66B63">
        <w:tc>
          <w:tcPr>
            <w:tcW w:w="4428" w:type="dxa"/>
            <w:tcBorders>
              <w:top w:val="nil"/>
              <w:left w:val="nil"/>
              <w:bottom w:val="nil"/>
              <w:right w:val="nil"/>
            </w:tcBorders>
          </w:tcPr>
          <w:p w:rsidR="002D3E58" w:rsidRDefault="002D3E58" w:rsidP="002D3E58">
            <w:pPr>
              <w:spacing w:before="120" w:after="120"/>
              <w:rPr>
                <w:sz w:val="24"/>
                <w:szCs w:val="24"/>
              </w:rPr>
            </w:pPr>
          </w:p>
          <w:p w:rsidR="003A059B" w:rsidRPr="00B26028" w:rsidRDefault="002D3E58" w:rsidP="00BE5BE1">
            <w:pPr>
              <w:spacing w:before="120" w:after="120"/>
              <w:rPr>
                <w:sz w:val="24"/>
                <w:szCs w:val="24"/>
              </w:rPr>
            </w:pPr>
            <w:r>
              <w:rPr>
                <w:sz w:val="24"/>
                <w:szCs w:val="24"/>
              </w:rPr>
              <w:t>Mervin Jez</w:t>
            </w:r>
            <w:r w:rsidR="00BE5BE1">
              <w:rPr>
                <w:sz w:val="24"/>
                <w:szCs w:val="24"/>
              </w:rPr>
              <w:t>a</w:t>
            </w:r>
            <w:r>
              <w:rPr>
                <w:sz w:val="24"/>
                <w:szCs w:val="24"/>
              </w:rPr>
              <w:t>bel Barbe</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2D3E58" w:rsidRDefault="002D3E58" w:rsidP="002D3E58">
            <w:pPr>
              <w:spacing w:before="120" w:after="120"/>
              <w:ind w:left="1863"/>
              <w:jc w:val="center"/>
              <w:rPr>
                <w:sz w:val="24"/>
                <w:szCs w:val="24"/>
              </w:rPr>
            </w:pPr>
          </w:p>
          <w:p w:rsidR="00CE0CDA" w:rsidRPr="00B26028" w:rsidRDefault="002D3E58" w:rsidP="002D3E58">
            <w:pPr>
              <w:spacing w:before="120" w:after="120"/>
              <w:ind w:left="1863"/>
              <w:jc w:val="center"/>
              <w:rPr>
                <w:sz w:val="24"/>
                <w:szCs w:val="24"/>
              </w:rPr>
            </w:pPr>
            <w:r>
              <w:rPr>
                <w:sz w:val="24"/>
                <w:szCs w:val="24"/>
              </w:rPr>
              <w:t>Appellant</w:t>
            </w: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33FFDFD9BFEB41FFBB0BB333833BD9AD"/>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p w:rsidR="002D3E58" w:rsidRDefault="002D3E58" w:rsidP="00572AB3">
            <w:pPr>
              <w:rPr>
                <w:sz w:val="24"/>
                <w:szCs w:val="24"/>
              </w:rPr>
            </w:pPr>
          </w:p>
        </w:tc>
      </w:tr>
      <w:tr w:rsidR="003A059B" w:rsidRPr="00B26028" w:rsidTr="00B66B63">
        <w:tc>
          <w:tcPr>
            <w:tcW w:w="4428" w:type="dxa"/>
            <w:tcBorders>
              <w:top w:val="nil"/>
              <w:left w:val="nil"/>
              <w:bottom w:val="nil"/>
              <w:right w:val="nil"/>
            </w:tcBorders>
          </w:tcPr>
          <w:p w:rsidR="003A059B" w:rsidRPr="00B26028" w:rsidRDefault="000E4539" w:rsidP="002D3E58">
            <w:pPr>
              <w:spacing w:before="120" w:after="120"/>
              <w:rPr>
                <w:sz w:val="24"/>
                <w:szCs w:val="24"/>
              </w:rPr>
            </w:pPr>
            <w:sdt>
              <w:sdtPr>
                <w:rPr>
                  <w:sz w:val="24"/>
                  <w:szCs w:val="24"/>
                </w:rPr>
                <w:id w:val="8972153"/>
                <w:placeholder>
                  <w:docPart w:val="F5C2B0D7ABA647D2B7C5F129D7C152A2"/>
                </w:placeholder>
              </w:sdtPr>
              <w:sdtEndPr/>
              <w:sdtContent>
                <w:r w:rsidR="002D3E58">
                  <w:rPr>
                    <w:sz w:val="24"/>
                    <w:szCs w:val="24"/>
                  </w:rPr>
                  <w:t>Chief Officer of Civil Status</w:t>
                </w:r>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26028" w:rsidRPr="002D3E58" w:rsidRDefault="002D3E58" w:rsidP="002D3E58">
            <w:pPr>
              <w:tabs>
                <w:tab w:val="left" w:pos="2554"/>
              </w:tabs>
              <w:spacing w:before="120" w:after="120"/>
              <w:ind w:left="1893"/>
              <w:jc w:val="center"/>
              <w:rPr>
                <w:sz w:val="24"/>
                <w:szCs w:val="24"/>
              </w:rPr>
            </w:pPr>
            <w:r>
              <w:rPr>
                <w:sz w:val="24"/>
                <w:szCs w:val="24"/>
              </w:rPr>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0E4539" w:rsidP="00C22967">
      <w:pPr>
        <w:spacing w:before="240" w:after="120"/>
        <w:rPr>
          <w:sz w:val="24"/>
          <w:szCs w:val="24"/>
        </w:rPr>
      </w:pPr>
      <w:sdt>
        <w:sdtPr>
          <w:rPr>
            <w:sz w:val="24"/>
            <w:szCs w:val="24"/>
          </w:rPr>
          <w:id w:val="15629736"/>
          <w:lock w:val="contentLocked"/>
          <w:placeholder>
            <w:docPart w:val="6C99745E987A4BD2B3973DFC17E982C5"/>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746ECE9BC4604EF296C2F0DA3A8A465C"/>
          </w:placeholder>
          <w:date w:fullDate="2017-08-03T00:00:00Z">
            <w:dateFormat w:val="dd MMMM yyyy"/>
            <w:lid w:val="en-GB"/>
            <w:storeMappedDataAs w:val="dateTime"/>
            <w:calendar w:val="gregorian"/>
          </w:date>
        </w:sdtPr>
        <w:sdtEndPr/>
        <w:sdtContent>
          <w:r w:rsidR="002D3E58">
            <w:rPr>
              <w:sz w:val="24"/>
              <w:szCs w:val="24"/>
            </w:rPr>
            <w:t>03 August 2017</w:t>
          </w:r>
        </w:sdtContent>
      </w:sdt>
      <w:r w:rsidR="00940544" w:rsidRPr="00503E49">
        <w:rPr>
          <w:sz w:val="24"/>
          <w:szCs w:val="24"/>
        </w:rPr>
        <w:fldChar w:fldCharType="begin"/>
      </w:r>
      <w:r w:rsidR="003F0F8D" w:rsidRPr="00503E49">
        <w:rPr>
          <w:sz w:val="24"/>
          <w:szCs w:val="24"/>
        </w:rPr>
        <w:instrText xml:space="preserve">  </w:instrText>
      </w:r>
      <w:r w:rsidR="00940544" w:rsidRPr="00503E49">
        <w:rPr>
          <w:sz w:val="24"/>
          <w:szCs w:val="24"/>
        </w:rPr>
        <w:fldChar w:fldCharType="end"/>
      </w:r>
    </w:p>
    <w:p w:rsidR="005F5FB0" w:rsidRPr="00503E49" w:rsidRDefault="000E4539" w:rsidP="00B0414B">
      <w:pPr>
        <w:rPr>
          <w:sz w:val="24"/>
          <w:szCs w:val="24"/>
        </w:rPr>
      </w:pPr>
      <w:sdt>
        <w:sdtPr>
          <w:rPr>
            <w:sz w:val="24"/>
            <w:szCs w:val="24"/>
          </w:rPr>
          <w:id w:val="15629744"/>
          <w:lock w:val="contentLocked"/>
          <w:placeholder>
            <w:docPart w:val="6C99745E987A4BD2B3973DFC17E982C5"/>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8E44CE59D27F407C8D29ECB00BD0C113"/>
          </w:placeholder>
        </w:sdtPr>
        <w:sdtEndPr/>
        <w:sdtContent>
          <w:r w:rsidR="002D3E58">
            <w:rPr>
              <w:sz w:val="24"/>
              <w:szCs w:val="24"/>
            </w:rPr>
            <w:t>Ms. Kelly Louise, with Mr. Bernard Georges for the Appellant</w:t>
          </w:r>
        </w:sdtContent>
      </w:sdt>
      <w:r w:rsidR="00940544" w:rsidRPr="00503E49">
        <w:rPr>
          <w:sz w:val="24"/>
          <w:szCs w:val="24"/>
        </w:rPr>
        <w:fldChar w:fldCharType="begin"/>
      </w:r>
      <w:r w:rsidR="00F804CC" w:rsidRPr="00503E49">
        <w:rPr>
          <w:sz w:val="24"/>
          <w:szCs w:val="24"/>
        </w:rPr>
        <w:instrText xml:space="preserve"> ASK  "Enter Appellant Lawyer full name"  \* MERGEFORMAT </w:instrText>
      </w:r>
      <w:r w:rsidR="00940544" w:rsidRPr="00503E49">
        <w:rPr>
          <w:sz w:val="24"/>
          <w:szCs w:val="24"/>
        </w:rPr>
        <w:fldChar w:fldCharType="end"/>
      </w:r>
      <w:r w:rsidR="00940544" w:rsidRPr="00503E49">
        <w:rPr>
          <w:sz w:val="24"/>
          <w:szCs w:val="24"/>
        </w:rPr>
        <w:fldChar w:fldCharType="begin"/>
      </w:r>
      <w:r w:rsidR="003F0F8D" w:rsidRPr="00503E49">
        <w:rPr>
          <w:sz w:val="24"/>
          <w:szCs w:val="24"/>
        </w:rPr>
        <w:instrText xml:space="preserve">  </w:instrText>
      </w:r>
      <w:r w:rsidR="00940544" w:rsidRPr="00503E49">
        <w:rPr>
          <w:sz w:val="24"/>
          <w:szCs w:val="24"/>
        </w:rPr>
        <w:fldChar w:fldCharType="end"/>
      </w:r>
      <w:r w:rsidR="00F804CC" w:rsidRPr="00503E49">
        <w:rPr>
          <w:b/>
          <w:sz w:val="24"/>
          <w:szCs w:val="24"/>
        </w:rPr>
        <w:t xml:space="preserve"> </w:t>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sdt>
        <w:sdtPr>
          <w:rPr>
            <w:sz w:val="24"/>
            <w:szCs w:val="24"/>
          </w:rPr>
          <w:id w:val="8972158"/>
          <w:placeholder>
            <w:docPart w:val="8E44CE59D27F407C8D29ECB00BD0C113"/>
          </w:placeholder>
        </w:sdtPr>
        <w:sdtEndPr/>
        <w:sdtContent>
          <w:r w:rsidR="002D3E58">
            <w:rPr>
              <w:sz w:val="24"/>
              <w:szCs w:val="24"/>
            </w:rPr>
            <w:t>Mr. George Thachett for the Respondent</w:t>
          </w:r>
        </w:sdtContent>
      </w:sdt>
      <w:r w:rsidR="00940544" w:rsidRPr="00503E49">
        <w:rPr>
          <w:sz w:val="24"/>
          <w:szCs w:val="24"/>
        </w:rPr>
        <w:fldChar w:fldCharType="begin"/>
      </w:r>
      <w:r w:rsidR="00F804CC" w:rsidRPr="00503E49">
        <w:rPr>
          <w:sz w:val="24"/>
          <w:szCs w:val="24"/>
        </w:rPr>
        <w:instrText xml:space="preserve"> ASK  "Enter Respondent Lawyer Full Name"  \* MERGEFORMAT </w:instrText>
      </w:r>
      <w:r w:rsidR="00940544" w:rsidRPr="00503E49">
        <w:rPr>
          <w:sz w:val="24"/>
          <w:szCs w:val="24"/>
        </w:rPr>
        <w:fldChar w:fldCharType="end"/>
      </w:r>
      <w:r w:rsidR="00940544" w:rsidRPr="00503E49">
        <w:rPr>
          <w:sz w:val="24"/>
          <w:szCs w:val="24"/>
        </w:rPr>
        <w:fldChar w:fldCharType="begin"/>
      </w:r>
      <w:r w:rsidR="003F0F8D" w:rsidRPr="00503E49">
        <w:rPr>
          <w:sz w:val="24"/>
          <w:szCs w:val="24"/>
        </w:rPr>
        <w:instrText xml:space="preserve">  </w:instrText>
      </w:r>
      <w:r w:rsidR="00940544" w:rsidRPr="00503E49">
        <w:rPr>
          <w:sz w:val="24"/>
          <w:szCs w:val="24"/>
        </w:rPr>
        <w:fldChar w:fldCharType="end"/>
      </w:r>
      <w:r w:rsidR="00FD51E7" w:rsidRPr="00503E49">
        <w:rPr>
          <w:sz w:val="24"/>
          <w:szCs w:val="24"/>
        </w:rPr>
        <w:t xml:space="preserve"> </w:t>
      </w:r>
    </w:p>
    <w:p w:rsidR="00E6492F" w:rsidRDefault="000E4539" w:rsidP="006578C2">
      <w:pPr>
        <w:spacing w:before="120" w:after="240"/>
        <w:rPr>
          <w:sz w:val="24"/>
          <w:szCs w:val="24"/>
        </w:rPr>
      </w:pPr>
      <w:sdt>
        <w:sdtPr>
          <w:rPr>
            <w:sz w:val="24"/>
            <w:szCs w:val="24"/>
          </w:rPr>
          <w:id w:val="15629748"/>
          <w:lock w:val="contentLocked"/>
          <w:placeholder>
            <w:docPart w:val="6C99745E987A4BD2B3973DFC17E982C5"/>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85E5765D892D49289FD0C5114524D768"/>
          </w:placeholder>
          <w:date w:fullDate="2017-08-11T00:00:00Z">
            <w:dateFormat w:val="dd MMMM yyyy"/>
            <w:lid w:val="en-GB"/>
            <w:storeMappedDataAs w:val="dateTime"/>
            <w:calendar w:val="gregorian"/>
          </w:date>
        </w:sdtPr>
        <w:sdtEndPr/>
        <w:sdtContent>
          <w:r w:rsidR="002D3E58">
            <w:rPr>
              <w:sz w:val="24"/>
              <w:szCs w:val="24"/>
            </w:rPr>
            <w:t>11 August 2017</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6C99745E987A4BD2B3973DFC17E982C5"/>
        </w:placeholder>
      </w:sdtPr>
      <w:sdtEnd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0E4539"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15F16834C735459F8A8620C9E453C7E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2D3E58">
            <w:rPr>
              <w:b/>
              <w:sz w:val="28"/>
              <w:szCs w:val="28"/>
            </w:rPr>
            <w:t>F. MacGregor (PCA)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5DB7438D6D644A4B824D58EA24714828"/>
        </w:placeholder>
      </w:sdtPr>
      <w:sdtEndPr/>
      <w:sdtContent>
        <w:p w:rsidR="002D3E58" w:rsidRPr="002A543F" w:rsidRDefault="00D81D3D" w:rsidP="00D81D3D">
          <w:pPr>
            <w:pStyle w:val="JudgmentText"/>
            <w:numPr>
              <w:ilvl w:val="0"/>
              <w:numId w:val="0"/>
            </w:numPr>
            <w:tabs>
              <w:tab w:val="left" w:pos="666"/>
            </w:tabs>
            <w:rPr>
              <w:b/>
            </w:rPr>
          </w:pPr>
          <w:r>
            <w:rPr>
              <w:b/>
            </w:rPr>
            <w:t xml:space="preserve">          </w:t>
          </w:r>
          <w:r w:rsidR="002D3E58" w:rsidRPr="002A543F">
            <w:rPr>
              <w:b/>
            </w:rPr>
            <w:t>Facts</w:t>
          </w:r>
        </w:p>
        <w:p w:rsidR="002D3E58" w:rsidRPr="002A543F" w:rsidRDefault="00A209DA" w:rsidP="002D3E58">
          <w:pPr>
            <w:pStyle w:val="JudgmentText"/>
            <w:numPr>
              <w:ilvl w:val="0"/>
              <w:numId w:val="0"/>
            </w:numPr>
            <w:ind w:left="720" w:hanging="720"/>
          </w:pPr>
          <w:r w:rsidRPr="002A543F">
            <w:t>[1]</w:t>
          </w:r>
          <w:r w:rsidRPr="002A543F">
            <w:rPr>
              <w:b/>
            </w:rPr>
            <w:tab/>
          </w:r>
          <w:r w:rsidR="009A20FE">
            <w:t>This is a c</w:t>
          </w:r>
          <w:r w:rsidR="000046A3">
            <w:t xml:space="preserve">ase in which the Appellant </w:t>
          </w:r>
          <w:r w:rsidR="002D3E58" w:rsidRPr="002A543F">
            <w:t xml:space="preserve">who was born and registered as a male and recorded </w:t>
          </w:r>
          <w:r w:rsidR="009A20FE">
            <w:t xml:space="preserve">as such on </w:t>
          </w:r>
          <w:r w:rsidR="002D3E58" w:rsidRPr="002A543F">
            <w:t>a birth certificate issued by the Civil Status Officer in Seychelles, in 1972 under the Civil Status Act.</w:t>
          </w:r>
        </w:p>
        <w:p w:rsidR="002D3E58" w:rsidRPr="002A543F" w:rsidRDefault="002D3E58" w:rsidP="002D3E58">
          <w:pPr>
            <w:pStyle w:val="JudgmentText"/>
            <w:numPr>
              <w:ilvl w:val="0"/>
              <w:numId w:val="0"/>
            </w:numPr>
            <w:ind w:left="720" w:hanging="720"/>
          </w:pPr>
          <w:r w:rsidRPr="002A543F">
            <w:t>[2]</w:t>
          </w:r>
          <w:r w:rsidRPr="002A543F">
            <w:tab/>
            <w:t>By a medical surgery operation in 2003</w:t>
          </w:r>
          <w:r w:rsidR="009A20FE">
            <w:t xml:space="preserve"> he changed his</w:t>
          </w:r>
          <w:r w:rsidRPr="002A543F">
            <w:t xml:space="preserve"> sex to become a female </w:t>
          </w:r>
          <w:r w:rsidR="009A20FE">
            <w:t xml:space="preserve">and was issued </w:t>
          </w:r>
          <w:r w:rsidRPr="002A543F">
            <w:t xml:space="preserve">with a medical </w:t>
          </w:r>
          <w:r w:rsidR="009A20FE">
            <w:t>certificate to that effect</w:t>
          </w:r>
          <w:r w:rsidRPr="002A543F">
            <w:t>.</w:t>
          </w:r>
        </w:p>
        <w:p w:rsidR="00BE5BE1" w:rsidRPr="002A543F" w:rsidRDefault="002D3E58" w:rsidP="002D3E58">
          <w:pPr>
            <w:pStyle w:val="JudgmentText"/>
            <w:numPr>
              <w:ilvl w:val="0"/>
              <w:numId w:val="0"/>
            </w:numPr>
            <w:ind w:left="720" w:hanging="720"/>
          </w:pPr>
          <w:r w:rsidRPr="002A543F">
            <w:t>[3]</w:t>
          </w:r>
          <w:r w:rsidRPr="002A543F">
            <w:tab/>
            <w:t xml:space="preserve">The </w:t>
          </w:r>
          <w:r w:rsidR="000046A3">
            <w:t>Appellant</w:t>
          </w:r>
          <w:r w:rsidRPr="002A543F">
            <w:t xml:space="preserve"> then resident </w:t>
          </w:r>
          <w:r w:rsidR="00A209DA" w:rsidRPr="002A543F">
            <w:t xml:space="preserve">in Italy </w:t>
          </w:r>
          <w:r w:rsidR="000046A3">
            <w:t>applied</w:t>
          </w:r>
          <w:r w:rsidRPr="002A543F">
            <w:t xml:space="preserve"> to a Court in F</w:t>
          </w:r>
          <w:r w:rsidR="00A209DA" w:rsidRPr="002A543F">
            <w:t>lorence,</w:t>
          </w:r>
          <w:r w:rsidRPr="002A543F">
            <w:t xml:space="preserve"> to be recognized as </w:t>
          </w:r>
          <w:r w:rsidR="009A20FE">
            <w:t>a female.  The application was objected</w:t>
          </w:r>
          <w:r w:rsidRPr="002A543F">
            <w:t xml:space="preserve"> by the </w:t>
          </w:r>
          <w:r w:rsidR="009A20FE">
            <w:t>Civil A</w:t>
          </w:r>
          <w:r w:rsidRPr="002A543F">
            <w:t>uthority.</w:t>
          </w:r>
        </w:p>
        <w:p w:rsidR="00BE5BE1" w:rsidRPr="002A543F" w:rsidRDefault="00BE5BE1" w:rsidP="002D3E58">
          <w:pPr>
            <w:pStyle w:val="JudgmentText"/>
            <w:numPr>
              <w:ilvl w:val="0"/>
              <w:numId w:val="0"/>
            </w:numPr>
            <w:ind w:left="720" w:hanging="720"/>
          </w:pPr>
          <w:r w:rsidRPr="002A543F">
            <w:lastRenderedPageBreak/>
            <w:t>[4]</w:t>
          </w:r>
          <w:r w:rsidRPr="002A543F">
            <w:tab/>
            <w:t>Th</w:t>
          </w:r>
          <w:r w:rsidR="009A20FE">
            <w:t>e court on 1</w:t>
          </w:r>
          <w:r w:rsidRPr="002A543F">
            <w:t>9</w:t>
          </w:r>
          <w:r w:rsidRPr="002A543F">
            <w:rPr>
              <w:vertAlign w:val="superscript"/>
            </w:rPr>
            <w:t>th</w:t>
          </w:r>
          <w:r w:rsidRPr="002A543F">
            <w:t xml:space="preserve"> June 2007 in its </w:t>
          </w:r>
          <w:r w:rsidR="009A20FE">
            <w:t>j</w:t>
          </w:r>
          <w:r w:rsidRPr="002A543F">
            <w:t xml:space="preserve">udgment </w:t>
          </w:r>
          <w:r w:rsidR="009A20FE">
            <w:t xml:space="preserve">made a declaration of </w:t>
          </w:r>
          <w:r w:rsidRPr="002A543F">
            <w:t>the recognition of that change of sex.</w:t>
          </w:r>
        </w:p>
        <w:p w:rsidR="00BE5BE1" w:rsidRPr="002A543F" w:rsidRDefault="00BE5BE1" w:rsidP="002D3E58">
          <w:pPr>
            <w:pStyle w:val="JudgmentText"/>
            <w:numPr>
              <w:ilvl w:val="0"/>
              <w:numId w:val="0"/>
            </w:numPr>
            <w:ind w:left="720" w:hanging="720"/>
          </w:pPr>
          <w:r w:rsidRPr="002A543F">
            <w:t>[5]</w:t>
          </w:r>
          <w:r w:rsidRPr="002A543F">
            <w:tab/>
            <w:t xml:space="preserve">The </w:t>
          </w:r>
          <w:r w:rsidR="000046A3">
            <w:t>Appellant</w:t>
          </w:r>
          <w:r w:rsidRPr="002A543F">
            <w:t xml:space="preserve"> also later obtained an identity card from the Italian authority on 2</w:t>
          </w:r>
          <w:r w:rsidR="001708AC">
            <w:t>second</w:t>
          </w:r>
          <w:r w:rsidRPr="002A543F">
            <w:t>October 2007.</w:t>
          </w:r>
        </w:p>
        <w:p w:rsidR="00BE5BE1" w:rsidRPr="002A543F" w:rsidRDefault="00BE5BE1" w:rsidP="002D3E58">
          <w:pPr>
            <w:pStyle w:val="JudgmentText"/>
            <w:numPr>
              <w:ilvl w:val="0"/>
              <w:numId w:val="0"/>
            </w:numPr>
            <w:ind w:left="720" w:hanging="720"/>
          </w:pPr>
          <w:r w:rsidRPr="002A543F">
            <w:t>[6]</w:t>
          </w:r>
          <w:r w:rsidRPr="002A543F">
            <w:tab/>
            <w:t xml:space="preserve">In 2009 the </w:t>
          </w:r>
          <w:r w:rsidR="000046A3">
            <w:t>Appellant</w:t>
          </w:r>
          <w:r w:rsidRPr="002A543F">
            <w:t xml:space="preserve"> applied to the Civil Status Office</w:t>
          </w:r>
          <w:r w:rsidR="00DE22C9">
            <w:t xml:space="preserve"> in Seychelles</w:t>
          </w:r>
          <w:r w:rsidRPr="002A543F">
            <w:t xml:space="preserve"> for a change of name of </w:t>
          </w:r>
          <w:r w:rsidR="009A20FE">
            <w:t>his</w:t>
          </w:r>
          <w:r w:rsidRPr="002A543F">
            <w:t xml:space="preserve"> middle name from Jackson to Jezabel.  This was approved in a marginal entry of the person’s birth certificate dated 12</w:t>
          </w:r>
          <w:r w:rsidRPr="002A543F">
            <w:rPr>
              <w:vertAlign w:val="superscript"/>
            </w:rPr>
            <w:t>th</w:t>
          </w:r>
          <w:r w:rsidRPr="002A543F">
            <w:t xml:space="preserve"> April 2010.</w:t>
          </w:r>
        </w:p>
        <w:p w:rsidR="00BE5BE1" w:rsidRPr="002A543F" w:rsidRDefault="00BE5BE1" w:rsidP="002D3E58">
          <w:pPr>
            <w:pStyle w:val="JudgmentText"/>
            <w:numPr>
              <w:ilvl w:val="0"/>
              <w:numId w:val="0"/>
            </w:numPr>
            <w:ind w:left="720" w:hanging="720"/>
          </w:pPr>
          <w:r w:rsidRPr="002A543F">
            <w:t>[7]</w:t>
          </w:r>
          <w:r w:rsidRPr="002A543F">
            <w:tab/>
            <w:t xml:space="preserve">Thereafter the </w:t>
          </w:r>
          <w:r w:rsidR="000046A3">
            <w:t>Appellant</w:t>
          </w:r>
          <w:r w:rsidRPr="002A543F">
            <w:t xml:space="preserve"> applied to the Civil Status Office to change the gender record in her birth certificate from male to female.  This was refused.  </w:t>
          </w:r>
        </w:p>
        <w:p w:rsidR="00BE5BE1" w:rsidRPr="002A543F" w:rsidRDefault="00BE5BE1" w:rsidP="002D3E58">
          <w:pPr>
            <w:pStyle w:val="JudgmentText"/>
            <w:numPr>
              <w:ilvl w:val="0"/>
              <w:numId w:val="0"/>
            </w:numPr>
            <w:ind w:left="720" w:hanging="720"/>
          </w:pPr>
          <w:r w:rsidRPr="002A543F">
            <w:t>[8]</w:t>
          </w:r>
          <w:r w:rsidRPr="002A543F">
            <w:tab/>
            <w:t xml:space="preserve">The </w:t>
          </w:r>
          <w:r w:rsidR="000046A3">
            <w:t>Appellant</w:t>
          </w:r>
          <w:r w:rsidRPr="002A543F">
            <w:t xml:space="preserve"> then filed a Plaint in the Supreme Court seeking that change.  That was also refused by </w:t>
          </w:r>
          <w:r w:rsidR="00902C59">
            <w:t xml:space="preserve">the </w:t>
          </w:r>
          <w:r w:rsidRPr="002A543F">
            <w:t>Supreme Court declaring that Civil Status Act does not provide for this.  She consequently appealed against th</w:t>
          </w:r>
          <w:r w:rsidR="009A20FE">
            <w:t>e</w:t>
          </w:r>
          <w:r w:rsidRPr="002A543F">
            <w:t xml:space="preserve"> </w:t>
          </w:r>
          <w:r w:rsidR="00C8471A">
            <w:t>j</w:t>
          </w:r>
          <w:r w:rsidRPr="002A543F">
            <w:t>udgment</w:t>
          </w:r>
          <w:r w:rsidR="009A20FE">
            <w:t xml:space="preserve"> of the Supreme Court</w:t>
          </w:r>
          <w:r w:rsidRPr="002A543F">
            <w:t>.</w:t>
          </w:r>
        </w:p>
        <w:p w:rsidR="00BE5BE1" w:rsidRPr="002A543F" w:rsidRDefault="00BE5BE1" w:rsidP="002D3E58">
          <w:pPr>
            <w:pStyle w:val="JudgmentText"/>
            <w:numPr>
              <w:ilvl w:val="0"/>
              <w:numId w:val="0"/>
            </w:numPr>
            <w:ind w:left="720" w:hanging="720"/>
            <w:rPr>
              <w:b/>
            </w:rPr>
          </w:pPr>
          <w:r w:rsidRPr="002A543F">
            <w:tab/>
          </w:r>
          <w:r w:rsidRPr="002A543F">
            <w:rPr>
              <w:b/>
            </w:rPr>
            <w:t>Grounds of Appeal</w:t>
          </w:r>
        </w:p>
        <w:p w:rsidR="00BE5BE1" w:rsidRPr="002A543F" w:rsidRDefault="00832DB0" w:rsidP="00D81D3D">
          <w:pPr>
            <w:pStyle w:val="JudgmentText"/>
            <w:numPr>
              <w:ilvl w:val="0"/>
              <w:numId w:val="0"/>
            </w:numPr>
            <w:tabs>
              <w:tab w:val="left" w:pos="709"/>
              <w:tab w:val="left" w:pos="1134"/>
            </w:tabs>
            <w:ind w:left="709" w:hanging="709"/>
          </w:pPr>
          <w:r w:rsidRPr="002A543F">
            <w:t>[9]</w:t>
          </w:r>
          <w:r w:rsidRPr="002A543F">
            <w:tab/>
          </w:r>
          <w:r w:rsidR="00BE5BE1" w:rsidRPr="002A543F">
            <w:t>1.</w:t>
          </w:r>
          <w:r w:rsidR="00BE5BE1" w:rsidRPr="002A543F">
            <w:tab/>
            <w:t>The</w:t>
          </w:r>
          <w:r w:rsidRPr="002A543F">
            <w:t xml:space="preserve">  </w:t>
          </w:r>
          <w:r w:rsidR="00BE5BE1" w:rsidRPr="002A543F">
            <w:t>Learned</w:t>
          </w:r>
          <w:r w:rsidRPr="002A543F">
            <w:t xml:space="preserve">  </w:t>
          </w:r>
          <w:r w:rsidR="00BE5BE1" w:rsidRPr="002A543F">
            <w:t xml:space="preserve">Judge, </w:t>
          </w:r>
          <w:r w:rsidRPr="002A543F">
            <w:t xml:space="preserve"> </w:t>
          </w:r>
          <w:r w:rsidR="00BE5BE1" w:rsidRPr="002A543F">
            <w:t>while</w:t>
          </w:r>
          <w:r w:rsidRPr="002A543F">
            <w:t xml:space="preserve"> </w:t>
          </w:r>
          <w:r w:rsidR="00BE5BE1" w:rsidRPr="002A543F">
            <w:t xml:space="preserve"> correct</w:t>
          </w:r>
          <w:r w:rsidRPr="002A543F">
            <w:t xml:space="preserve"> </w:t>
          </w:r>
          <w:r w:rsidR="00BE5BE1" w:rsidRPr="002A543F">
            <w:t xml:space="preserve"> in</w:t>
          </w:r>
          <w:r w:rsidRPr="002A543F">
            <w:t xml:space="preserve"> </w:t>
          </w:r>
          <w:r w:rsidR="00BE5BE1" w:rsidRPr="002A543F">
            <w:t xml:space="preserve"> his </w:t>
          </w:r>
          <w:r w:rsidRPr="002A543F">
            <w:t xml:space="preserve"> </w:t>
          </w:r>
          <w:r w:rsidR="00BE5BE1" w:rsidRPr="002A543F">
            <w:t>finding</w:t>
          </w:r>
          <w:r w:rsidRPr="002A543F">
            <w:t xml:space="preserve">  </w:t>
          </w:r>
          <w:r w:rsidR="00BE5BE1" w:rsidRPr="002A543F">
            <w:t>that</w:t>
          </w:r>
          <w:r w:rsidRPr="002A543F">
            <w:t xml:space="preserve"> </w:t>
          </w:r>
          <w:r w:rsidR="00BE5BE1" w:rsidRPr="002A543F">
            <w:t xml:space="preserve"> the</w:t>
          </w:r>
          <w:r w:rsidRPr="002A543F">
            <w:t xml:space="preserve"> </w:t>
          </w:r>
          <w:r w:rsidR="00BE5BE1" w:rsidRPr="002A543F">
            <w:t xml:space="preserve"> Civil</w:t>
          </w:r>
          <w:r w:rsidRPr="002A543F">
            <w:t xml:space="preserve"> </w:t>
          </w:r>
          <w:r w:rsidR="00BE5BE1" w:rsidRPr="002A543F">
            <w:t xml:space="preserve"> Status Act </w:t>
          </w:r>
          <w:r w:rsidRPr="002A543F">
            <w:t xml:space="preserve"> </w:t>
          </w:r>
          <w:r w:rsidR="00BE5BE1" w:rsidRPr="002A543F">
            <w:t xml:space="preserve">makes no specific provision for a person to apply to have an existing entry in respect of the sex or gender of a child to be later amended, erred in failing to consider whether such an application could successfully be made under the wide provisions of the second </w:t>
          </w:r>
          <w:r w:rsidR="001708AC">
            <w:t>provision</w:t>
          </w:r>
          <w:r w:rsidR="00BE5BE1" w:rsidRPr="002A543F">
            <w:t xml:space="preserve"> of section 100 of the Civil Status Act.</w:t>
          </w:r>
        </w:p>
        <w:p w:rsidR="00832DB0" w:rsidRPr="002A543F" w:rsidRDefault="00BE5BE1" w:rsidP="00D81D3D">
          <w:pPr>
            <w:pStyle w:val="JudgmentText"/>
            <w:numPr>
              <w:ilvl w:val="0"/>
              <w:numId w:val="0"/>
            </w:numPr>
            <w:tabs>
              <w:tab w:val="left" w:pos="1134"/>
              <w:tab w:val="left" w:pos="1276"/>
            </w:tabs>
            <w:ind w:left="709"/>
          </w:pPr>
          <w:r w:rsidRPr="002A543F">
            <w:t>2.</w:t>
          </w:r>
          <w:r w:rsidRPr="002A543F">
            <w:tab/>
            <w:t xml:space="preserve">The Learned Trial Judge erred in assimilating the rectification sought by the Appellant with an error at the time of registration of the birth of the Appellant, and in consequence giving the provision in the second </w:t>
          </w:r>
          <w:r w:rsidR="001708AC">
            <w:t>provision</w:t>
          </w:r>
          <w:r w:rsidRPr="002A543F">
            <w:t xml:space="preserve"> of section 100 of the Civil Status Act an unnecessary restrictive interpretation.</w:t>
          </w:r>
        </w:p>
        <w:p w:rsidR="00832DB0" w:rsidRPr="002A543F" w:rsidRDefault="00832DB0" w:rsidP="00832DB0">
          <w:pPr>
            <w:pStyle w:val="JudgmentText"/>
            <w:numPr>
              <w:ilvl w:val="0"/>
              <w:numId w:val="0"/>
            </w:numPr>
            <w:tabs>
              <w:tab w:val="left" w:pos="1134"/>
              <w:tab w:val="left" w:pos="1276"/>
            </w:tabs>
            <w:ind w:left="720" w:hanging="720"/>
            <w:rPr>
              <w:b/>
            </w:rPr>
          </w:pPr>
          <w:r w:rsidRPr="002A543F">
            <w:tab/>
          </w:r>
          <w:r w:rsidRPr="002A543F">
            <w:rPr>
              <w:b/>
            </w:rPr>
            <w:t>The Issues</w:t>
          </w:r>
        </w:p>
        <w:p w:rsidR="00832DB0" w:rsidRPr="002A543F" w:rsidRDefault="00832DB0" w:rsidP="00832DB0">
          <w:pPr>
            <w:pStyle w:val="JudgmentText"/>
            <w:numPr>
              <w:ilvl w:val="0"/>
              <w:numId w:val="0"/>
            </w:numPr>
            <w:tabs>
              <w:tab w:val="left" w:pos="1134"/>
              <w:tab w:val="left" w:pos="1276"/>
            </w:tabs>
            <w:ind w:left="720" w:hanging="720"/>
          </w:pPr>
          <w:r w:rsidRPr="002A543F">
            <w:t>[10]</w:t>
          </w:r>
          <w:r w:rsidRPr="002A543F">
            <w:tab/>
            <w:t xml:space="preserve">The Appellant centred his </w:t>
          </w:r>
          <w:r w:rsidR="009A20FE">
            <w:t>submission</w:t>
          </w:r>
          <w:r w:rsidR="00C8471A">
            <w:t>s</w:t>
          </w:r>
          <w:r w:rsidRPr="002A543F">
            <w:t xml:space="preserve"> solely on the app</w:t>
          </w:r>
          <w:r w:rsidR="00D81D3D">
            <w:t>lication and interpretation of S</w:t>
          </w:r>
          <w:r w:rsidRPr="002A543F">
            <w:t>ection 100 of the Civil Status Act.  Section 100</w:t>
          </w:r>
          <w:r w:rsidR="009A20FE">
            <w:t xml:space="preserve"> provides</w:t>
          </w:r>
          <w:r w:rsidRPr="002A543F">
            <w:t>:</w:t>
          </w:r>
        </w:p>
        <w:p w:rsidR="00832DB0" w:rsidRPr="002A543F" w:rsidRDefault="00832DB0" w:rsidP="002A543F">
          <w:pPr>
            <w:pStyle w:val="JudgmentText"/>
            <w:numPr>
              <w:ilvl w:val="0"/>
              <w:numId w:val="0"/>
            </w:numPr>
            <w:tabs>
              <w:tab w:val="left" w:pos="1276"/>
            </w:tabs>
            <w:ind w:left="1276" w:right="713" w:hanging="11"/>
            <w:rPr>
              <w:i/>
            </w:rPr>
          </w:pPr>
          <w:r w:rsidRPr="002A543F">
            <w:lastRenderedPageBreak/>
            <w:tab/>
          </w:r>
          <w:r w:rsidRPr="002A543F">
            <w:tab/>
          </w:r>
          <w:r w:rsidRPr="002A543F">
            <w:rPr>
              <w:i/>
            </w:rPr>
            <w:t>“</w:t>
          </w:r>
          <w:r w:rsidR="002A543F" w:rsidRPr="002A543F">
            <w:rPr>
              <w:i/>
            </w:rPr>
            <w:t>A judge may, upon the written application of the Chief Officer of the Civil Status or any party, order the amendment without any fee, stamp or registration due of any act whenever such judge shall be satisfied that any error has been committed in any such act or in the registration thereof.  Nothing herein contained shall prevent any interested person from asking by action before the Supreme Court for the rectification or cancellation of any act.”</w:t>
          </w:r>
        </w:p>
        <w:p w:rsidR="00A209DA" w:rsidRPr="002A543F" w:rsidRDefault="00832DB0" w:rsidP="00832DB0">
          <w:pPr>
            <w:pStyle w:val="JudgmentText"/>
            <w:numPr>
              <w:ilvl w:val="0"/>
              <w:numId w:val="0"/>
            </w:numPr>
            <w:tabs>
              <w:tab w:val="left" w:pos="1134"/>
              <w:tab w:val="left" w:pos="1276"/>
            </w:tabs>
            <w:ind w:left="720" w:hanging="720"/>
          </w:pPr>
          <w:r w:rsidRPr="002A543F">
            <w:t>[11]</w:t>
          </w:r>
          <w:r w:rsidRPr="002A543F">
            <w:tab/>
            <w:t xml:space="preserve">The Appellant </w:t>
          </w:r>
          <w:r w:rsidR="00A209DA" w:rsidRPr="002A543F">
            <w:t xml:space="preserve">cited the case of </w:t>
          </w:r>
          <w:r w:rsidR="00A209DA" w:rsidRPr="002A543F">
            <w:rPr>
              <w:b/>
              <w:i/>
            </w:rPr>
            <w:t xml:space="preserve">In Re An Infant and in Re Civil Status Act [1984] SLR 132, </w:t>
          </w:r>
          <w:r w:rsidR="00A209DA" w:rsidRPr="002A543F">
            <w:rPr>
              <w:i/>
            </w:rPr>
            <w:t xml:space="preserve">133 </w:t>
          </w:r>
          <w:r w:rsidR="00A209DA" w:rsidRPr="002A543F">
            <w:t>where it was held:-</w:t>
          </w:r>
        </w:p>
        <w:p w:rsidR="00F91361" w:rsidRPr="002A543F" w:rsidRDefault="00A209DA" w:rsidP="002A543F">
          <w:pPr>
            <w:pStyle w:val="JudgmentText"/>
            <w:numPr>
              <w:ilvl w:val="0"/>
              <w:numId w:val="0"/>
            </w:numPr>
            <w:tabs>
              <w:tab w:val="left" w:pos="1134"/>
              <w:tab w:val="left" w:pos="1276"/>
            </w:tabs>
            <w:ind w:left="1134" w:right="713" w:hanging="11"/>
            <w:rPr>
              <w:i/>
            </w:rPr>
          </w:pPr>
          <w:r w:rsidRPr="002A543F">
            <w:rPr>
              <w:i/>
            </w:rPr>
            <w:t>“although section 100 of the Civil Status Act enabled the rectification of an error in the act of birth or in the registration of birth, it did not prevent any interested party from asking by action before the Supreme Court for the rectification or cancellation of the act of birth.”</w:t>
          </w:r>
        </w:p>
        <w:p w:rsidR="00A209DA" w:rsidRPr="002A543F" w:rsidRDefault="00A209DA" w:rsidP="00A209DA">
          <w:pPr>
            <w:pStyle w:val="JudgmentText"/>
            <w:numPr>
              <w:ilvl w:val="0"/>
              <w:numId w:val="0"/>
            </w:numPr>
            <w:tabs>
              <w:tab w:val="left" w:pos="1134"/>
              <w:tab w:val="left" w:pos="1276"/>
            </w:tabs>
            <w:ind w:left="720" w:right="713" w:hanging="720"/>
          </w:pPr>
          <w:r w:rsidRPr="002A543F">
            <w:rPr>
              <w:i/>
            </w:rPr>
            <w:tab/>
          </w:r>
          <w:r w:rsidRPr="002A543F">
            <w:t>It was also held in this case that:-</w:t>
          </w:r>
        </w:p>
        <w:p w:rsidR="00A209DA" w:rsidRPr="002A543F" w:rsidRDefault="00A209DA" w:rsidP="002A543F">
          <w:pPr>
            <w:pStyle w:val="JudgmentText"/>
            <w:numPr>
              <w:ilvl w:val="0"/>
              <w:numId w:val="0"/>
            </w:numPr>
            <w:tabs>
              <w:tab w:val="left" w:pos="1134"/>
              <w:tab w:val="left" w:pos="1276"/>
            </w:tabs>
            <w:ind w:left="1134" w:right="713" w:hanging="11"/>
            <w:rPr>
              <w:i/>
            </w:rPr>
          </w:pPr>
          <w:r w:rsidRPr="002A543F">
            <w:tab/>
          </w:r>
          <w:r w:rsidRPr="002A543F">
            <w:rPr>
              <w:i/>
            </w:rPr>
            <w:t>“it was open for the applicant to have the act of birth rectified if he could prove that the acknowledgement was false or for the husband of the child’s mother to disavow paternity of the child.”</w:t>
          </w:r>
        </w:p>
        <w:p w:rsidR="00A209DA" w:rsidRDefault="00A209DA" w:rsidP="00A209DA">
          <w:pPr>
            <w:pStyle w:val="JudgmentText"/>
            <w:numPr>
              <w:ilvl w:val="0"/>
              <w:numId w:val="0"/>
            </w:numPr>
            <w:tabs>
              <w:tab w:val="left" w:pos="1134"/>
              <w:tab w:val="left" w:pos="1276"/>
            </w:tabs>
            <w:ind w:left="720" w:right="-138" w:hanging="720"/>
          </w:pPr>
          <w:r w:rsidRPr="002A543F">
            <w:t>[12]</w:t>
          </w:r>
          <w:r w:rsidRPr="002A543F">
            <w:tab/>
          </w:r>
          <w:r w:rsidR="009A20FE">
            <w:rPr>
              <w:b/>
            </w:rPr>
            <w:t xml:space="preserve">Re An </w:t>
          </w:r>
          <w:r w:rsidR="009A20FE" w:rsidRPr="009A20FE">
            <w:rPr>
              <w:b/>
            </w:rPr>
            <w:t>Infant</w:t>
          </w:r>
          <w:r w:rsidR="009A20FE">
            <w:t xml:space="preserve"> (supra)</w:t>
          </w:r>
          <w:r w:rsidRPr="002A543F">
            <w:t xml:space="preserve"> can be distinguished from the present </w:t>
          </w:r>
          <w:r w:rsidR="00C8471A">
            <w:t xml:space="preserve">case </w:t>
          </w:r>
          <w:r w:rsidRPr="002A543F">
            <w:t xml:space="preserve">as </w:t>
          </w:r>
          <w:r w:rsidR="00C8471A">
            <w:t>it was concerned with</w:t>
          </w:r>
          <w:r w:rsidRPr="002A543F">
            <w:t xml:space="preserve"> the falsity of birth </w:t>
          </w:r>
          <w:r w:rsidR="00C8471A">
            <w:t xml:space="preserve">and its proof  whereas the present case is concerned </w:t>
          </w:r>
          <w:r w:rsidRPr="002A543F">
            <w:t>with an uncontested rectification of the gender at birth.</w:t>
          </w:r>
        </w:p>
        <w:p w:rsidR="007A50AE" w:rsidRDefault="007A50AE" w:rsidP="00DE22C9">
          <w:pPr>
            <w:spacing w:line="360" w:lineRule="auto"/>
            <w:ind w:left="709" w:hanging="709"/>
            <w:jc w:val="both"/>
            <w:rPr>
              <w:rFonts w:eastAsia="Times New Roman"/>
              <w:sz w:val="24"/>
              <w:szCs w:val="24"/>
            </w:rPr>
          </w:pPr>
          <w:r w:rsidRPr="006B7FB0">
            <w:rPr>
              <w:sz w:val="24"/>
              <w:szCs w:val="24"/>
            </w:rPr>
            <w:t>[13]</w:t>
          </w:r>
          <w:r>
            <w:t xml:space="preserve">    </w:t>
          </w:r>
          <w:r>
            <w:rPr>
              <w:rFonts w:eastAsia="Times New Roman"/>
              <w:sz w:val="24"/>
              <w:szCs w:val="24"/>
            </w:rPr>
            <w:t>The</w:t>
          </w:r>
          <w:r w:rsidR="001708AC">
            <w:rPr>
              <w:rFonts w:eastAsia="Times New Roman"/>
              <w:sz w:val="24"/>
              <w:szCs w:val="24"/>
            </w:rPr>
            <w:t xml:space="preserve"> present</w:t>
          </w:r>
          <w:r>
            <w:rPr>
              <w:rFonts w:eastAsia="Times New Roman"/>
              <w:sz w:val="24"/>
              <w:szCs w:val="24"/>
            </w:rPr>
            <w:t xml:space="preserve"> case amplifies the very fact and stream of thought that there has to be an error </w:t>
          </w:r>
          <w:r w:rsidR="001708AC">
            <w:rPr>
              <w:rFonts w:eastAsia="Times New Roman"/>
              <w:sz w:val="24"/>
              <w:szCs w:val="24"/>
            </w:rPr>
            <w:t xml:space="preserve">in order that </w:t>
          </w:r>
          <w:r>
            <w:rPr>
              <w:rFonts w:eastAsia="Times New Roman"/>
              <w:sz w:val="24"/>
              <w:szCs w:val="24"/>
            </w:rPr>
            <w:t>rectification be effect</w:t>
          </w:r>
          <w:r w:rsidR="00867F2D">
            <w:rPr>
              <w:rFonts w:eastAsia="Times New Roman"/>
              <w:sz w:val="24"/>
              <w:szCs w:val="24"/>
            </w:rPr>
            <w:t>ed.</w:t>
          </w:r>
        </w:p>
        <w:p w:rsidR="00867F2D" w:rsidRPr="001708AC" w:rsidRDefault="00867F2D" w:rsidP="00867F2D">
          <w:pPr>
            <w:spacing w:line="360" w:lineRule="auto"/>
            <w:jc w:val="both"/>
            <w:rPr>
              <w:rFonts w:eastAsia="Times New Roman"/>
              <w:b/>
              <w:sz w:val="10"/>
              <w:szCs w:val="10"/>
            </w:rPr>
          </w:pPr>
        </w:p>
        <w:p w:rsidR="00DE22C9" w:rsidRDefault="00F91361" w:rsidP="00832DB0">
          <w:pPr>
            <w:pStyle w:val="JudgmentText"/>
            <w:numPr>
              <w:ilvl w:val="0"/>
              <w:numId w:val="0"/>
            </w:numPr>
            <w:tabs>
              <w:tab w:val="left" w:pos="1134"/>
              <w:tab w:val="left" w:pos="1276"/>
            </w:tabs>
            <w:ind w:left="720" w:hanging="720"/>
          </w:pPr>
          <w:r w:rsidRPr="002A543F">
            <w:t>[</w:t>
          </w:r>
          <w:r w:rsidR="007A50AE">
            <w:t>14</w:t>
          </w:r>
          <w:r w:rsidRPr="002A543F">
            <w:t>]</w:t>
          </w:r>
          <w:r w:rsidRPr="002A543F">
            <w:tab/>
          </w:r>
          <w:r w:rsidR="00DE22C9">
            <w:t xml:space="preserve">On further analysis </w:t>
          </w:r>
          <w:r w:rsidR="001708AC">
            <w:t>of</w:t>
          </w:r>
          <w:r w:rsidR="00DE22C9">
            <w:t xml:space="preserve"> section 100, </w:t>
          </w:r>
          <w:r w:rsidR="001708AC">
            <w:t>there is a</w:t>
          </w:r>
          <w:r w:rsidR="00DE22C9">
            <w:t xml:space="preserve"> distinction between its</w:t>
          </w:r>
          <w:r w:rsidR="001708AC">
            <w:t xml:space="preserve"> two provisions</w:t>
          </w:r>
          <w:r w:rsidR="00DE22C9">
            <w:t>;</w:t>
          </w:r>
        </w:p>
        <w:p w:rsidR="00CE6F1B" w:rsidRPr="002A543F" w:rsidRDefault="001708AC" w:rsidP="00CE6F1B">
          <w:pPr>
            <w:pStyle w:val="JudgmentText"/>
            <w:numPr>
              <w:ilvl w:val="0"/>
              <w:numId w:val="8"/>
            </w:numPr>
            <w:tabs>
              <w:tab w:val="left" w:pos="1134"/>
              <w:tab w:val="left" w:pos="1276"/>
            </w:tabs>
          </w:pPr>
          <w:r>
            <w:t>The first provision r</w:t>
          </w:r>
          <w:r w:rsidR="00CE6F1B" w:rsidRPr="002A543F">
            <w:t xml:space="preserve">efers to a written application to a Judge as opposed to an action before the Supreme Court in the </w:t>
          </w:r>
          <w:r>
            <w:t>second provision</w:t>
          </w:r>
          <w:r w:rsidR="00CE6F1B" w:rsidRPr="002A543F">
            <w:t>.</w:t>
          </w:r>
        </w:p>
        <w:p w:rsidR="00CE6F1B" w:rsidRPr="002A543F" w:rsidRDefault="00CE6F1B" w:rsidP="00CE6F1B">
          <w:pPr>
            <w:pStyle w:val="JudgmentText"/>
            <w:numPr>
              <w:ilvl w:val="0"/>
              <w:numId w:val="8"/>
            </w:numPr>
            <w:tabs>
              <w:tab w:val="left" w:pos="1134"/>
              <w:tab w:val="left" w:pos="1276"/>
            </w:tabs>
          </w:pPr>
          <w:r w:rsidRPr="002A543F">
            <w:lastRenderedPageBreak/>
            <w:t xml:space="preserve">The </w:t>
          </w:r>
          <w:r w:rsidR="001708AC">
            <w:t>first provision</w:t>
          </w:r>
          <w:r w:rsidRPr="002A543F">
            <w:t xml:space="preserve"> refers to the application of the Civil Status Officer or </w:t>
          </w:r>
          <w:r w:rsidRPr="002A543F">
            <w:rPr>
              <w:b/>
            </w:rPr>
            <w:t>any party</w:t>
          </w:r>
          <w:r w:rsidRPr="002A543F">
            <w:t xml:space="preserve"> whereas the </w:t>
          </w:r>
          <w:r w:rsidR="001708AC">
            <w:t>second provision</w:t>
          </w:r>
          <w:r w:rsidRPr="002A543F">
            <w:t xml:space="preserve"> refers to an interested party.</w:t>
          </w:r>
        </w:p>
        <w:p w:rsidR="00CE6F1B" w:rsidRPr="002A543F" w:rsidRDefault="00CE6F1B" w:rsidP="00CE6F1B">
          <w:pPr>
            <w:pStyle w:val="JudgmentText"/>
            <w:numPr>
              <w:ilvl w:val="0"/>
              <w:numId w:val="8"/>
            </w:numPr>
            <w:tabs>
              <w:tab w:val="left" w:pos="1134"/>
              <w:tab w:val="left" w:pos="1276"/>
            </w:tabs>
          </w:pPr>
          <w:r w:rsidRPr="002A543F">
            <w:t xml:space="preserve">The </w:t>
          </w:r>
          <w:r w:rsidR="001708AC">
            <w:t>first provision</w:t>
          </w:r>
          <w:r w:rsidRPr="002A543F">
            <w:t xml:space="preserve"> deal</w:t>
          </w:r>
          <w:r w:rsidR="00DE22C9">
            <w:t>s</w:t>
          </w:r>
          <w:r w:rsidRPr="002A543F">
            <w:t xml:space="preserve"> with an amendment as opposed to a rectification or cancellation of any act, in the </w:t>
          </w:r>
          <w:r w:rsidR="001708AC">
            <w:t>second provision</w:t>
          </w:r>
          <w:r w:rsidRPr="002A543F">
            <w:t>.</w:t>
          </w:r>
        </w:p>
        <w:p w:rsidR="00CE6F1B" w:rsidRPr="002A543F" w:rsidRDefault="00CE6F1B" w:rsidP="00CE6F1B">
          <w:pPr>
            <w:pStyle w:val="JudgmentText"/>
            <w:numPr>
              <w:ilvl w:val="0"/>
              <w:numId w:val="8"/>
            </w:numPr>
            <w:tabs>
              <w:tab w:val="left" w:pos="1134"/>
              <w:tab w:val="left" w:pos="1276"/>
            </w:tabs>
          </w:pPr>
          <w:r w:rsidRPr="002A543F">
            <w:t>That</w:t>
          </w:r>
          <w:r w:rsidR="000046A3">
            <w:t xml:space="preserve"> amendment</w:t>
          </w:r>
          <w:r w:rsidR="001708AC">
            <w:t xml:space="preserve"> is effected</w:t>
          </w:r>
          <w:r w:rsidR="000046A3">
            <w:t xml:space="preserve"> </w:t>
          </w:r>
          <w:r w:rsidR="00DE22C9">
            <w:t xml:space="preserve">without costs </w:t>
          </w:r>
          <w:r w:rsidR="001708AC">
            <w:t>i</w:t>
          </w:r>
          <w:r w:rsidR="00DE22C9">
            <w:t xml:space="preserve">n </w:t>
          </w:r>
          <w:r w:rsidRPr="002A543F">
            <w:t xml:space="preserve">the </w:t>
          </w:r>
          <w:r w:rsidR="001708AC">
            <w:t>first provision</w:t>
          </w:r>
          <w:r w:rsidRPr="002A543F">
            <w:t xml:space="preserve"> whereas no such provision is </w:t>
          </w:r>
          <w:r w:rsidR="001708AC">
            <w:t>allowed</w:t>
          </w:r>
          <w:r w:rsidRPr="002A543F">
            <w:t xml:space="preserve"> for in the </w:t>
          </w:r>
          <w:r w:rsidR="001708AC">
            <w:t>second provision</w:t>
          </w:r>
          <w:r w:rsidRPr="002A543F">
            <w:t>.</w:t>
          </w:r>
        </w:p>
        <w:p w:rsidR="00CE6F1B" w:rsidRPr="002A543F" w:rsidRDefault="007A50AE" w:rsidP="00CE6F1B">
          <w:pPr>
            <w:pStyle w:val="JudgmentText"/>
            <w:numPr>
              <w:ilvl w:val="0"/>
              <w:numId w:val="0"/>
            </w:numPr>
            <w:tabs>
              <w:tab w:val="left" w:pos="1134"/>
              <w:tab w:val="left" w:pos="1276"/>
            </w:tabs>
            <w:ind w:left="720" w:hanging="720"/>
          </w:pPr>
          <w:r>
            <w:t>[15</w:t>
          </w:r>
          <w:r w:rsidR="00CE6F1B" w:rsidRPr="002A543F">
            <w:t>]</w:t>
          </w:r>
          <w:r w:rsidR="00CE6F1B" w:rsidRPr="002A543F">
            <w:tab/>
            <w:t>These distinction</w:t>
          </w:r>
          <w:r w:rsidR="006E6CC8" w:rsidRPr="002A543F">
            <w:t xml:space="preserve">s do not indicate </w:t>
          </w:r>
          <w:r w:rsidR="00C32B66">
            <w:t xml:space="preserve">that </w:t>
          </w:r>
          <w:r w:rsidR="006E6CC8" w:rsidRPr="002A543F">
            <w:t xml:space="preserve">the </w:t>
          </w:r>
          <w:r w:rsidR="001708AC">
            <w:t>second provision</w:t>
          </w:r>
          <w:r w:rsidR="006E6CC8" w:rsidRPr="002A543F">
            <w:t xml:space="preserve"> </w:t>
          </w:r>
          <w:r w:rsidR="00C32B66">
            <w:t xml:space="preserve">ought </w:t>
          </w:r>
          <w:r w:rsidR="006E6CC8" w:rsidRPr="002A543F">
            <w:t xml:space="preserve">to have a wider or more liberal application.  On the contrary the </w:t>
          </w:r>
          <w:r w:rsidR="001708AC">
            <w:t>first provision</w:t>
          </w:r>
          <w:r w:rsidR="006E6CC8" w:rsidRPr="002A543F">
            <w:t xml:space="preserve"> appears to be wider and less formal than the </w:t>
          </w:r>
          <w:r w:rsidR="001708AC">
            <w:t>second provision</w:t>
          </w:r>
          <w:r w:rsidR="006E6CC8" w:rsidRPr="002A543F">
            <w:t xml:space="preserve"> being more formal in requiring an action before the Supreme Court compared to a written application to a Judge, and limiting applicants to interested person compared to any person in the </w:t>
          </w:r>
          <w:r w:rsidR="001708AC">
            <w:t>first provision</w:t>
          </w:r>
          <w:r w:rsidR="006E6CC8" w:rsidRPr="002A543F">
            <w:t>.</w:t>
          </w:r>
        </w:p>
        <w:p w:rsidR="004D1E13" w:rsidRPr="002A543F" w:rsidRDefault="0032074A" w:rsidP="00832DB0">
          <w:pPr>
            <w:pStyle w:val="JudgmentText"/>
            <w:numPr>
              <w:ilvl w:val="0"/>
              <w:numId w:val="0"/>
            </w:numPr>
            <w:tabs>
              <w:tab w:val="left" w:pos="1134"/>
              <w:tab w:val="left" w:pos="1276"/>
            </w:tabs>
            <w:ind w:left="720" w:hanging="720"/>
          </w:pPr>
          <w:r>
            <w:t>[16</w:t>
          </w:r>
          <w:r w:rsidR="004D1E13" w:rsidRPr="002A543F">
            <w:t>]</w:t>
          </w:r>
          <w:r w:rsidR="004D1E13" w:rsidRPr="002A543F">
            <w:tab/>
            <w:t xml:space="preserve">We </w:t>
          </w:r>
          <w:r w:rsidR="00C32B66">
            <w:t xml:space="preserve">note that some jurisdictions </w:t>
          </w:r>
          <w:r w:rsidR="004D1E13" w:rsidRPr="002A543F">
            <w:t>will recognize gender change officially</w:t>
          </w:r>
          <w:r w:rsidR="00C32B66">
            <w:t xml:space="preserve"> without disturbing</w:t>
          </w:r>
          <w:r w:rsidR="001F50BB" w:rsidRPr="002A543F">
            <w:t xml:space="preserve"> the official birth certificate.</w:t>
          </w:r>
        </w:p>
        <w:p w:rsidR="007A50AE" w:rsidRDefault="0032074A" w:rsidP="00DE22C9">
          <w:pPr>
            <w:spacing w:line="360" w:lineRule="auto"/>
            <w:ind w:left="709" w:hanging="709"/>
            <w:jc w:val="both"/>
            <w:rPr>
              <w:sz w:val="24"/>
              <w:szCs w:val="24"/>
            </w:rPr>
          </w:pPr>
          <w:r w:rsidRPr="006B7FB0">
            <w:rPr>
              <w:sz w:val="24"/>
              <w:szCs w:val="24"/>
            </w:rPr>
            <w:t>[17</w:t>
          </w:r>
          <w:r w:rsidR="001F50BB" w:rsidRPr="006B7FB0">
            <w:rPr>
              <w:sz w:val="24"/>
              <w:szCs w:val="24"/>
            </w:rPr>
            <w:t>]</w:t>
          </w:r>
          <w:r w:rsidR="001F50BB" w:rsidRPr="002A543F">
            <w:tab/>
          </w:r>
          <w:r w:rsidR="007A50AE">
            <w:rPr>
              <w:sz w:val="24"/>
              <w:szCs w:val="24"/>
            </w:rPr>
            <w:t xml:space="preserve">Countries like South Africa, Ireland and UK have enacted specific legislations to provide      </w:t>
          </w:r>
          <w:r w:rsidR="006B7FB0">
            <w:rPr>
              <w:sz w:val="24"/>
              <w:szCs w:val="24"/>
            </w:rPr>
            <w:t xml:space="preserve">  </w:t>
          </w:r>
          <w:r w:rsidR="007A50AE">
            <w:rPr>
              <w:sz w:val="24"/>
              <w:szCs w:val="24"/>
            </w:rPr>
            <w:t>for change of gender in the civil status record. In South Africa the legislation is called ‘Alteration of Sex Status and Sex Description Act No 49 of 2003</w:t>
          </w:r>
          <w:r w:rsidR="00DE22C9">
            <w:rPr>
              <w:sz w:val="24"/>
              <w:szCs w:val="24"/>
            </w:rPr>
            <w:t>’</w:t>
          </w:r>
          <w:r w:rsidR="007A50AE">
            <w:rPr>
              <w:sz w:val="24"/>
              <w:szCs w:val="24"/>
            </w:rPr>
            <w:t>.</w:t>
          </w:r>
          <w:r w:rsidR="00DE22C9">
            <w:rPr>
              <w:sz w:val="24"/>
              <w:szCs w:val="24"/>
            </w:rPr>
            <w:t xml:space="preserve"> </w:t>
          </w:r>
          <w:r w:rsidR="007A50AE">
            <w:rPr>
              <w:sz w:val="24"/>
              <w:szCs w:val="24"/>
            </w:rPr>
            <w:t xml:space="preserve"> Ireland and UK have a Gender Recognition Act to govern claims such as these. </w:t>
          </w:r>
        </w:p>
        <w:p w:rsidR="00867F2D" w:rsidRPr="00DE22C9" w:rsidRDefault="00867F2D" w:rsidP="00867F2D">
          <w:pPr>
            <w:spacing w:line="360" w:lineRule="auto"/>
            <w:jc w:val="both"/>
            <w:rPr>
              <w:sz w:val="10"/>
              <w:szCs w:val="10"/>
            </w:rPr>
          </w:pPr>
        </w:p>
        <w:p w:rsidR="001F50BB" w:rsidRDefault="0032074A" w:rsidP="007A50AE">
          <w:pPr>
            <w:pStyle w:val="JudgmentText"/>
            <w:numPr>
              <w:ilvl w:val="0"/>
              <w:numId w:val="0"/>
            </w:numPr>
            <w:tabs>
              <w:tab w:val="left" w:pos="1134"/>
              <w:tab w:val="left" w:pos="1276"/>
            </w:tabs>
            <w:ind w:left="720" w:hanging="720"/>
          </w:pPr>
          <w:r>
            <w:t>[18</w:t>
          </w:r>
          <w:r w:rsidR="007A50AE">
            <w:t xml:space="preserve">] </w:t>
          </w:r>
          <w:r w:rsidR="006B7FB0">
            <w:t xml:space="preserve">   </w:t>
          </w:r>
          <w:r w:rsidR="001F50BB" w:rsidRPr="002A543F">
            <w:t xml:space="preserve">The varying authorities and comparisons are listed </w:t>
          </w:r>
          <w:r w:rsidR="006B7FB0">
            <w:t xml:space="preserve">herein </w:t>
          </w:r>
          <w:r w:rsidR="001F50BB" w:rsidRPr="002A543F">
            <w:t>for the benefit of research and analysis.</w:t>
          </w:r>
        </w:p>
        <w:p w:rsidR="00867F2D" w:rsidRDefault="006B7FB0" w:rsidP="007A50AE">
          <w:pPr>
            <w:pStyle w:val="JudgmentText"/>
            <w:numPr>
              <w:ilvl w:val="0"/>
              <w:numId w:val="0"/>
            </w:numPr>
            <w:tabs>
              <w:tab w:val="left" w:pos="1134"/>
              <w:tab w:val="left" w:pos="1276"/>
            </w:tabs>
            <w:ind w:left="720" w:hanging="720"/>
          </w:pPr>
          <w:r>
            <w:t xml:space="preserve">[19]    </w:t>
          </w:r>
          <w:r w:rsidRPr="00CB3C32">
            <w:t xml:space="preserve">In America, most states in the U.S. will issue either amended or new birth certificates for </w:t>
          </w:r>
          <w:r w:rsidRPr="007D4FEA">
            <w:t xml:space="preserve">persons who want a name change or a change in sex designation on their birth </w:t>
          </w:r>
          <w:r w:rsidRPr="00CB3C32">
            <w:t xml:space="preserve">certificates. </w:t>
          </w:r>
          <w:r w:rsidRPr="007D4FEA">
            <w:t xml:space="preserve">An amended birth certificate is one that notes the change in sex or name but does not replace the original birth </w:t>
          </w:r>
          <w:r w:rsidRPr="00CB3C32">
            <w:t>certificate.</w:t>
          </w:r>
        </w:p>
        <w:p w:rsidR="006B7FB0" w:rsidRDefault="006B7FB0" w:rsidP="007A50AE">
          <w:pPr>
            <w:pStyle w:val="JudgmentText"/>
            <w:numPr>
              <w:ilvl w:val="0"/>
              <w:numId w:val="0"/>
            </w:numPr>
            <w:tabs>
              <w:tab w:val="left" w:pos="1134"/>
              <w:tab w:val="left" w:pos="1276"/>
            </w:tabs>
            <w:ind w:left="720" w:hanging="720"/>
          </w:pPr>
          <w:r>
            <w:t>[20]     The</w:t>
          </w:r>
          <w:r w:rsidRPr="007D4FEA">
            <w:t xml:space="preserve"> state of Alabama will issue an amended birth certificate noting the change in sex and name but will not issue a new birth certificate replacing the old one.</w:t>
          </w:r>
          <w:r>
            <w:t xml:space="preserve"> </w:t>
          </w:r>
          <w:r w:rsidRPr="00CF2CA1">
            <w:t>Louisiana will change both name and sex designation on a birth certificate by</w:t>
          </w:r>
          <w:r w:rsidRPr="00CB3C32">
            <w:t xml:space="preserve"> </w:t>
          </w:r>
          <w:r w:rsidRPr="00CF2CA1">
            <w:t>issuing a new one.</w:t>
          </w:r>
          <w:r>
            <w:t xml:space="preserve"> </w:t>
          </w:r>
        </w:p>
        <w:p w:rsidR="006B7FB0" w:rsidRDefault="006B7FB0" w:rsidP="00DE22C9">
          <w:pPr>
            <w:spacing w:line="360" w:lineRule="auto"/>
            <w:ind w:left="709" w:hanging="709"/>
            <w:jc w:val="both"/>
            <w:rPr>
              <w:rFonts w:eastAsia="Times New Roman"/>
              <w:sz w:val="24"/>
              <w:szCs w:val="24"/>
            </w:rPr>
          </w:pPr>
          <w:r w:rsidRPr="006B7FB0">
            <w:rPr>
              <w:sz w:val="24"/>
              <w:szCs w:val="24"/>
            </w:rPr>
            <w:lastRenderedPageBreak/>
            <w:t>[21]</w:t>
          </w:r>
          <w:r>
            <w:t xml:space="preserve">    </w:t>
          </w:r>
          <w:r w:rsidRPr="006B7FB0">
            <w:rPr>
              <w:sz w:val="24"/>
              <w:szCs w:val="24"/>
            </w:rPr>
            <w:t>In contrast</w:t>
          </w:r>
          <w:r>
            <w:t xml:space="preserve">, </w:t>
          </w:r>
          <w:r w:rsidRPr="00CB3C32">
            <w:rPr>
              <w:rFonts w:eastAsia="Times New Roman"/>
              <w:sz w:val="24"/>
              <w:szCs w:val="24"/>
            </w:rPr>
            <w:t xml:space="preserve">Idaho will not change sex on the birth certificate. The Idaho legislature rejected a bill to allow amendment of the birth certificate for change in sex designation but it will allow changing the name on the birth certificate. Tennessee and Ohio also will not change sex on birth certificates, but an individual in Ohio can change the sex designation on an Ohio driver’s license with a letter from the SRS surgeon. Florida and Mississippi will issue an amended birth certificate but will not erase the old name and sex designation; Mississippi will simply </w:t>
          </w:r>
          <w:r w:rsidR="00C32B66">
            <w:rPr>
              <w:rFonts w:eastAsia="Times New Roman"/>
              <w:sz w:val="24"/>
              <w:szCs w:val="24"/>
            </w:rPr>
            <w:t>insert</w:t>
          </w:r>
          <w:r w:rsidRPr="00CB3C32">
            <w:rPr>
              <w:rFonts w:eastAsia="Times New Roman"/>
              <w:sz w:val="24"/>
              <w:szCs w:val="24"/>
            </w:rPr>
            <w:t xml:space="preserve"> the new name and sex designation in the margin.</w:t>
          </w:r>
        </w:p>
        <w:p w:rsidR="006B7FB0" w:rsidRDefault="006B7FB0" w:rsidP="006B7FB0">
          <w:pPr>
            <w:spacing w:line="360" w:lineRule="auto"/>
            <w:jc w:val="both"/>
            <w:rPr>
              <w:rFonts w:eastAsia="Times New Roman"/>
              <w:sz w:val="24"/>
              <w:szCs w:val="24"/>
            </w:rPr>
          </w:pPr>
        </w:p>
        <w:p w:rsidR="006B7FB0" w:rsidRPr="006B7FB0" w:rsidRDefault="006B7FB0" w:rsidP="00DE22C9">
          <w:pPr>
            <w:spacing w:line="360" w:lineRule="auto"/>
            <w:ind w:left="709" w:hanging="709"/>
            <w:jc w:val="both"/>
            <w:rPr>
              <w:rFonts w:eastAsia="Times New Roman"/>
              <w:sz w:val="24"/>
              <w:szCs w:val="24"/>
            </w:rPr>
          </w:pPr>
          <w:r>
            <w:rPr>
              <w:rFonts w:eastAsia="Times New Roman"/>
              <w:sz w:val="24"/>
              <w:szCs w:val="24"/>
            </w:rPr>
            <w:t xml:space="preserve">[22]  </w:t>
          </w:r>
          <w:r w:rsidR="00DE22C9">
            <w:rPr>
              <w:rFonts w:eastAsia="Times New Roman"/>
              <w:sz w:val="24"/>
              <w:szCs w:val="24"/>
            </w:rPr>
            <w:tab/>
          </w:r>
          <w:r w:rsidRPr="00114BC7">
            <w:rPr>
              <w:rFonts w:eastAsia="Times New Roman"/>
              <w:sz w:val="24"/>
              <w:szCs w:val="24"/>
            </w:rPr>
            <w:t xml:space="preserve">In France it </w:t>
          </w:r>
          <w:r w:rsidR="00C32B66">
            <w:rPr>
              <w:rFonts w:eastAsia="Times New Roman"/>
              <w:sz w:val="24"/>
              <w:szCs w:val="24"/>
            </w:rPr>
            <w:t>has always been</w:t>
          </w:r>
          <w:r w:rsidRPr="00114BC7">
            <w:rPr>
              <w:rFonts w:eastAsia="Times New Roman"/>
              <w:sz w:val="24"/>
              <w:szCs w:val="24"/>
            </w:rPr>
            <w:t xml:space="preserve"> possible to update birth certificates throughout the li</w:t>
          </w:r>
          <w:r w:rsidR="00C32B66">
            <w:rPr>
              <w:rFonts w:eastAsia="Times New Roman"/>
              <w:sz w:val="24"/>
              <w:szCs w:val="24"/>
            </w:rPr>
            <w:t>fe of the person concerned and inde</w:t>
          </w:r>
          <w:r w:rsidRPr="00114BC7">
            <w:rPr>
              <w:rFonts w:eastAsia="Times New Roman"/>
              <w:sz w:val="24"/>
              <w:szCs w:val="24"/>
            </w:rPr>
            <w:t>ed numerous courts ordered the relevant authorities to change the information</w:t>
          </w:r>
          <w:r w:rsidR="00DE22C9">
            <w:rPr>
              <w:rFonts w:eastAsia="Times New Roman"/>
              <w:sz w:val="24"/>
              <w:szCs w:val="24"/>
            </w:rPr>
            <w:t>.</w:t>
          </w:r>
        </w:p>
        <w:p w:rsidR="007A50AE" w:rsidRDefault="0032074A" w:rsidP="00DE22C9">
          <w:pPr>
            <w:pStyle w:val="NormalWeb"/>
            <w:spacing w:line="360" w:lineRule="auto"/>
            <w:ind w:left="709" w:hanging="709"/>
            <w:jc w:val="both"/>
          </w:pPr>
          <w:r>
            <w:t>[</w:t>
          </w:r>
          <w:r w:rsidR="006B7FB0">
            <w:t>23</w:t>
          </w:r>
          <w:r>
            <w:t xml:space="preserve">] </w:t>
          </w:r>
          <w:r w:rsidR="006B7FB0">
            <w:t xml:space="preserve">   The</w:t>
          </w:r>
          <w:r w:rsidR="00867F2D">
            <w:t xml:space="preserve"> </w:t>
          </w:r>
          <w:r w:rsidR="007A50AE">
            <w:t xml:space="preserve">first case to consider legal gender change in the U.S. was </w:t>
          </w:r>
          <w:r w:rsidR="007A50AE" w:rsidRPr="002171DF">
            <w:rPr>
              <w:b/>
              <w:i/>
              <w:iCs/>
            </w:rPr>
            <w:t xml:space="preserve">Mtr. of Anonymous v. </w:t>
          </w:r>
          <w:r w:rsidR="006B7FB0">
            <w:rPr>
              <w:b/>
              <w:i/>
              <w:iCs/>
            </w:rPr>
            <w:t xml:space="preserve">  </w:t>
          </w:r>
          <w:r w:rsidR="007A50AE" w:rsidRPr="002171DF">
            <w:rPr>
              <w:b/>
              <w:i/>
              <w:iCs/>
            </w:rPr>
            <w:t>Weiner 50 Misc 380(1966)</w:t>
          </w:r>
          <w:r w:rsidR="007A50AE" w:rsidRPr="002171DF">
            <w:rPr>
              <w:b/>
              <w:i/>
            </w:rPr>
            <w:t>,</w:t>
          </w:r>
          <w:r w:rsidR="007A50AE">
            <w:t xml:space="preserve"> in which a post-operative transgender woman</w:t>
          </w:r>
          <w:r w:rsidR="00C32B66">
            <w:t xml:space="preserve"> in New York City</w:t>
          </w:r>
          <w:r w:rsidR="007A50AE">
            <w:t xml:space="preserve"> wished to change her name and sex on her birth certificate. The New York City Health Department denied the request. She took the case to court, but the court ruled that the New York City Health Code didn't permit the request, which only permitted a change of sex on the birth certificate if an error was made recording it at birth.</w:t>
          </w:r>
        </w:p>
        <w:p w:rsidR="007A50AE" w:rsidRDefault="0032074A" w:rsidP="00DE22C9">
          <w:pPr>
            <w:pStyle w:val="NormalWeb"/>
            <w:spacing w:line="360" w:lineRule="auto"/>
            <w:ind w:left="709" w:hanging="709"/>
            <w:jc w:val="both"/>
          </w:pPr>
          <w:r>
            <w:t>[</w:t>
          </w:r>
          <w:r w:rsidR="006B7FB0">
            <w:t>24</w:t>
          </w:r>
          <w:r>
            <w:t>]</w:t>
          </w:r>
          <w:r w:rsidR="006B7FB0">
            <w:t xml:space="preserve">  </w:t>
          </w:r>
          <w:r w:rsidR="007A50AE">
            <w:t xml:space="preserve">In </w:t>
          </w:r>
          <w:r w:rsidR="007A50AE" w:rsidRPr="002171DF">
            <w:rPr>
              <w:b/>
              <w:i/>
              <w:iCs/>
            </w:rPr>
            <w:t>K. v. Health Division 277 O.R 371(1977)</w:t>
          </w:r>
          <w:r w:rsidR="007A50AE" w:rsidRPr="002171DF">
            <w:rPr>
              <w:b/>
            </w:rPr>
            <w:t>,</w:t>
          </w:r>
          <w:r w:rsidR="003027E2">
            <w:rPr>
              <w:b/>
            </w:rPr>
            <w:t xml:space="preserve"> </w:t>
          </w:r>
          <w:r w:rsidR="007A50AE">
            <w:t>the Oregon Supreme Court rejected an application for a change of name or sex on the birth certificate of a post-operative transgender man, on the grounds that there was no legislative authority for such a change to be made.</w:t>
          </w:r>
        </w:p>
        <w:p w:rsidR="0032074A" w:rsidRDefault="0032074A" w:rsidP="00DE22C9">
          <w:pPr>
            <w:pStyle w:val="NormalWeb"/>
            <w:spacing w:line="360" w:lineRule="auto"/>
            <w:ind w:left="709" w:hanging="709"/>
            <w:jc w:val="both"/>
          </w:pPr>
          <w:r>
            <w:t>[</w:t>
          </w:r>
          <w:r w:rsidR="00BD4539">
            <w:t>25</w:t>
          </w:r>
          <w:r>
            <w:t>]</w:t>
          </w:r>
          <w:r w:rsidR="006B7FB0">
            <w:t xml:space="preserve"> </w:t>
          </w:r>
          <w:r w:rsidR="00DE22C9">
            <w:tab/>
          </w:r>
          <w:r>
            <w:t xml:space="preserve">In </w:t>
          </w:r>
          <w:r w:rsidRPr="00E522BC">
            <w:rPr>
              <w:b/>
              <w:i/>
            </w:rPr>
            <w:t>Republic v Kenyan National Examination Council &amp; Another Ex-Parte Audrey Mbugua Ithibu [2014] eKLR</w:t>
          </w:r>
          <w:r>
            <w:t xml:space="preserve">, a judicial review application was sought for an order of </w:t>
          </w:r>
          <w:r w:rsidR="003027E2">
            <w:t>m</w:t>
          </w:r>
          <w:r>
            <w:t xml:space="preserve">andamus to compel the Kenya National Examination Council to carry out </w:t>
          </w:r>
          <w:r w:rsidR="003027E2">
            <w:t>its</w:t>
          </w:r>
          <w:r>
            <w:t xml:space="preserve"> statutory mandate by changing the particulars of name as well as removing the gender mark on the Kenyan Certificate of secondary Education awarded to the applicant. It was found that according to their rule 9 (3) the </w:t>
          </w:r>
          <w:r w:rsidR="003027E2">
            <w:t>C</w:t>
          </w:r>
          <w:r>
            <w:t xml:space="preserve">ouncil </w:t>
          </w:r>
          <w:r w:rsidR="003027E2">
            <w:t>could</w:t>
          </w:r>
          <w:r>
            <w:t xml:space="preserve"> withdr</w:t>
          </w:r>
          <w:r w:rsidR="00902C59">
            <w:t>a</w:t>
          </w:r>
          <w:r>
            <w:t>w a certificate for amendment or for any other reason where it consider</w:t>
          </w:r>
          <w:r w:rsidR="003027E2">
            <w:t>ed</w:t>
          </w:r>
          <w:r>
            <w:t xml:space="preserve"> necessary. Therefore, it had the legal backing to </w:t>
          </w:r>
          <w:r w:rsidR="00DD1688">
            <w:lastRenderedPageBreak/>
            <w:t xml:space="preserve">allow </w:t>
          </w:r>
          <w:r>
            <w:t>the Applicant</w:t>
          </w:r>
          <w:r w:rsidR="00DD1688">
            <w:t>’s</w:t>
          </w:r>
          <w:r>
            <w:t xml:space="preserve"> request and</w:t>
          </w:r>
          <w:r w:rsidR="00DD1688">
            <w:t xml:space="preserve"> in instances</w:t>
          </w:r>
          <w:r>
            <w:t xml:space="preserve"> where it fail</w:t>
          </w:r>
          <w:r w:rsidR="00DD1688">
            <w:t>ed</w:t>
          </w:r>
          <w:r>
            <w:t xml:space="preserve"> to do so, it was held </w:t>
          </w:r>
          <w:r w:rsidR="00DD1688">
            <w:t xml:space="preserve">that </w:t>
          </w:r>
          <w:r>
            <w:t>the court c</w:t>
          </w:r>
          <w:r w:rsidR="00DD1688">
            <w:t>ould</w:t>
          </w:r>
          <w:r>
            <w:t xml:space="preserve"> issue an order of mandamus to compel it to perform its duty.</w:t>
          </w:r>
        </w:p>
        <w:p w:rsidR="0032074A" w:rsidRDefault="0032074A" w:rsidP="00DE22C9">
          <w:pPr>
            <w:spacing w:line="360" w:lineRule="auto"/>
            <w:ind w:left="709" w:hanging="709"/>
            <w:jc w:val="both"/>
            <w:rPr>
              <w:rFonts w:eastAsia="Times New Roman"/>
              <w:sz w:val="24"/>
              <w:szCs w:val="24"/>
            </w:rPr>
          </w:pPr>
          <w:r>
            <w:rPr>
              <w:rFonts w:eastAsia="Times New Roman"/>
              <w:sz w:val="24"/>
              <w:szCs w:val="24"/>
            </w:rPr>
            <w:t>[</w:t>
          </w:r>
          <w:r w:rsidR="00BD4539">
            <w:rPr>
              <w:rFonts w:eastAsia="Times New Roman"/>
              <w:sz w:val="24"/>
              <w:szCs w:val="24"/>
            </w:rPr>
            <w:t>26</w:t>
          </w:r>
          <w:r>
            <w:rPr>
              <w:rFonts w:eastAsia="Times New Roman"/>
              <w:sz w:val="24"/>
              <w:szCs w:val="24"/>
            </w:rPr>
            <w:t xml:space="preserve">] </w:t>
          </w:r>
          <w:r w:rsidR="00DE22C9">
            <w:rPr>
              <w:rFonts w:eastAsia="Times New Roman"/>
              <w:sz w:val="24"/>
              <w:szCs w:val="24"/>
            </w:rPr>
            <w:tab/>
          </w:r>
          <w:r w:rsidRPr="00CB3C32">
            <w:rPr>
              <w:rFonts w:eastAsia="Times New Roman"/>
              <w:sz w:val="24"/>
              <w:szCs w:val="24"/>
            </w:rPr>
            <w:t>It is evident that the law in this regard is very much unsettled and thus one needs to be prude</w:t>
          </w:r>
          <w:r w:rsidR="00DD1688">
            <w:rPr>
              <w:rFonts w:eastAsia="Times New Roman"/>
              <w:sz w:val="24"/>
              <w:szCs w:val="24"/>
            </w:rPr>
            <w:t xml:space="preserve">nt on </w:t>
          </w:r>
          <w:r w:rsidRPr="00CB3C32">
            <w:rPr>
              <w:rFonts w:eastAsia="Times New Roman"/>
              <w:sz w:val="24"/>
              <w:szCs w:val="24"/>
            </w:rPr>
            <w:t>which path to tre</w:t>
          </w:r>
          <w:r w:rsidR="00DD1688">
            <w:rPr>
              <w:rFonts w:eastAsia="Times New Roman"/>
              <w:sz w:val="24"/>
              <w:szCs w:val="24"/>
            </w:rPr>
            <w:t>a</w:t>
          </w:r>
          <w:r w:rsidRPr="00CB3C32">
            <w:rPr>
              <w:rFonts w:eastAsia="Times New Roman"/>
              <w:sz w:val="24"/>
              <w:szCs w:val="24"/>
            </w:rPr>
            <w:t>d.</w:t>
          </w:r>
          <w:r>
            <w:rPr>
              <w:rFonts w:eastAsia="Times New Roman"/>
              <w:sz w:val="24"/>
              <w:szCs w:val="24"/>
            </w:rPr>
            <w:t xml:space="preserve"> At present, Seychelles does</w:t>
          </w:r>
          <w:r w:rsidR="00DD1688">
            <w:rPr>
              <w:rFonts w:eastAsia="Times New Roman"/>
              <w:sz w:val="24"/>
              <w:szCs w:val="24"/>
            </w:rPr>
            <w:t xml:space="preserve"> not</w:t>
          </w:r>
          <w:r>
            <w:rPr>
              <w:rFonts w:eastAsia="Times New Roman"/>
              <w:sz w:val="24"/>
              <w:szCs w:val="24"/>
            </w:rPr>
            <w:t xml:space="preserve"> have any statutory or administrative guideline or regulation </w:t>
          </w:r>
          <w:r w:rsidR="00DD1688">
            <w:rPr>
              <w:rFonts w:eastAsia="Times New Roman"/>
              <w:sz w:val="24"/>
              <w:szCs w:val="24"/>
            </w:rPr>
            <w:t xml:space="preserve">in respect of </w:t>
          </w:r>
          <w:r>
            <w:rPr>
              <w:rFonts w:eastAsia="Times New Roman"/>
              <w:sz w:val="24"/>
              <w:szCs w:val="24"/>
            </w:rPr>
            <w:t xml:space="preserve">the change of gender, its recognition or to cater for the consequence of the legal change of gender including the manner for consequential rectification of the act of Civil Status. </w:t>
          </w:r>
        </w:p>
        <w:p w:rsidR="006B7FB0" w:rsidRPr="00DD1688" w:rsidRDefault="006B7FB0" w:rsidP="0032074A">
          <w:pPr>
            <w:spacing w:line="360" w:lineRule="auto"/>
            <w:jc w:val="both"/>
            <w:rPr>
              <w:rFonts w:eastAsia="Times New Roman"/>
              <w:sz w:val="10"/>
              <w:szCs w:val="10"/>
            </w:rPr>
          </w:pPr>
        </w:p>
        <w:p w:rsidR="0032074A" w:rsidRPr="002A543F" w:rsidRDefault="0032074A" w:rsidP="0032074A">
          <w:pPr>
            <w:pStyle w:val="JudgmentText"/>
            <w:numPr>
              <w:ilvl w:val="0"/>
              <w:numId w:val="0"/>
            </w:numPr>
            <w:tabs>
              <w:tab w:val="left" w:pos="1134"/>
              <w:tab w:val="left" w:pos="1276"/>
            </w:tabs>
            <w:ind w:left="720" w:hanging="720"/>
          </w:pPr>
          <w:r>
            <w:t>[</w:t>
          </w:r>
          <w:r w:rsidR="00BD4539">
            <w:t>27</w:t>
          </w:r>
          <w:r w:rsidRPr="002A543F">
            <w:t>]</w:t>
          </w:r>
          <w:r w:rsidRPr="002A543F">
            <w:tab/>
          </w:r>
          <w:r>
            <w:t xml:space="preserve">In the </w:t>
          </w:r>
          <w:r w:rsidR="00DD1688">
            <w:t>Appellant’s H</w:t>
          </w:r>
          <w:r w:rsidRPr="002A543F">
            <w:t>ead</w:t>
          </w:r>
          <w:r>
            <w:t xml:space="preserve">s of </w:t>
          </w:r>
          <w:r w:rsidR="00DD1688">
            <w:t>A</w:t>
          </w:r>
          <w:r>
            <w:t>rgument, at paragraph 10</w:t>
          </w:r>
          <w:r w:rsidRPr="002A543F">
            <w:t>, the Appellant states:-</w:t>
          </w:r>
        </w:p>
        <w:p w:rsidR="0032074A" w:rsidRPr="002A543F" w:rsidRDefault="0032074A" w:rsidP="0032074A">
          <w:pPr>
            <w:pStyle w:val="JudgmentText"/>
            <w:numPr>
              <w:ilvl w:val="0"/>
              <w:numId w:val="0"/>
            </w:numPr>
            <w:tabs>
              <w:tab w:val="left" w:pos="1134"/>
              <w:tab w:val="left" w:pos="1276"/>
            </w:tabs>
            <w:ind w:left="720" w:hanging="720"/>
          </w:pPr>
          <w:r w:rsidRPr="002A543F">
            <w:tab/>
          </w:r>
          <w:r>
            <w:t>“It has never been in dispute that at the time of birth the Appellant’s gender was male. However, due to a change in circumstances, and not due to any error in the Appellant’s entry in the Register of Births, there is now a need to make the necessary rectification to the Appellants entry”</w:t>
          </w:r>
        </w:p>
        <w:p w:rsidR="0032074A" w:rsidRDefault="001E3C1F" w:rsidP="0032074A">
          <w:pPr>
            <w:pStyle w:val="JudgmentText"/>
            <w:numPr>
              <w:ilvl w:val="0"/>
              <w:numId w:val="0"/>
            </w:numPr>
            <w:tabs>
              <w:tab w:val="left" w:pos="1134"/>
              <w:tab w:val="left" w:pos="1276"/>
            </w:tabs>
            <w:ind w:left="720" w:hanging="720"/>
          </w:pPr>
          <w:r w:rsidRPr="001E3C1F">
            <w:t>[28]</w:t>
          </w:r>
          <w:r>
            <w:rPr>
              <w:b/>
            </w:rPr>
            <w:tab/>
          </w:r>
          <w:r w:rsidR="0032074A" w:rsidRPr="002A543F">
            <w:t>Counsel for the Appellant clearly admit</w:t>
          </w:r>
          <w:r w:rsidR="00DD1688">
            <w:t xml:space="preserve">s that </w:t>
          </w:r>
          <w:r w:rsidR="0032074A" w:rsidRPr="002A543F">
            <w:t xml:space="preserve">the record of the birth of the </w:t>
          </w:r>
          <w:r w:rsidR="00DD1688">
            <w:t>Appellant</w:t>
          </w:r>
          <w:r w:rsidR="0032074A" w:rsidRPr="002A543F">
            <w:t xml:space="preserve"> as a male was not an error.</w:t>
          </w:r>
          <w:r w:rsidR="00DD1688">
            <w:t xml:space="preserve">  </w:t>
          </w:r>
          <w:r w:rsidR="0032074A" w:rsidRPr="002A543F">
            <w:t>There was therefore nothing to rectify or amend</w:t>
          </w:r>
          <w:r w:rsidR="00DD1688">
            <w:t xml:space="preserve"> in accordance with that provision of the law</w:t>
          </w:r>
          <w:r w:rsidR="0032074A" w:rsidRPr="002A543F">
            <w:t>.</w:t>
          </w:r>
        </w:p>
        <w:p w:rsidR="00DE22C9" w:rsidRDefault="00EC610A" w:rsidP="0032074A">
          <w:pPr>
            <w:pStyle w:val="JudgmentText"/>
            <w:numPr>
              <w:ilvl w:val="0"/>
              <w:numId w:val="0"/>
            </w:numPr>
            <w:tabs>
              <w:tab w:val="left" w:pos="1134"/>
              <w:tab w:val="left" w:pos="1276"/>
            </w:tabs>
            <w:ind w:left="720" w:hanging="720"/>
          </w:pPr>
          <w:r>
            <w:t>[29]</w:t>
          </w:r>
          <w:r>
            <w:tab/>
          </w:r>
          <w:r w:rsidR="00DE22C9">
            <w:t xml:space="preserve">Appellant’s Counsel </w:t>
          </w:r>
          <w:r w:rsidR="00DD1688">
            <w:t>later submitted that he would</w:t>
          </w:r>
          <w:r w:rsidR="00DE22C9">
            <w:t xml:space="preserve"> be happy with a marginal entry in the birth certificate to record the change of sex.  This was however not before the court below and therefore that court could not be faulted for not dealing with that particular issue.  It may </w:t>
          </w:r>
          <w:r w:rsidR="00DD1688">
            <w:t xml:space="preserve">however </w:t>
          </w:r>
          <w:r w:rsidR="00DE22C9">
            <w:t>be considered</w:t>
          </w:r>
          <w:r w:rsidR="00DD1688">
            <w:t xml:space="preserve"> in</w:t>
          </w:r>
          <w:r w:rsidR="00DE22C9">
            <w:t xml:space="preserve"> </w:t>
          </w:r>
          <w:r>
            <w:t>another application to the Civil Status Office or a Judge.</w:t>
          </w:r>
        </w:p>
        <w:p w:rsidR="0032074A" w:rsidRPr="002A543F" w:rsidRDefault="00EC610A" w:rsidP="0032074A">
          <w:pPr>
            <w:pStyle w:val="JudgmentText"/>
            <w:numPr>
              <w:ilvl w:val="0"/>
              <w:numId w:val="0"/>
            </w:numPr>
            <w:tabs>
              <w:tab w:val="left" w:pos="1134"/>
              <w:tab w:val="left" w:pos="1276"/>
            </w:tabs>
            <w:ind w:left="720" w:hanging="720"/>
          </w:pPr>
          <w:r>
            <w:t>[30</w:t>
          </w:r>
          <w:r w:rsidR="0032074A">
            <w:t xml:space="preserve">]  We find it imperative to state that this area of law in Seychelles and some other jurisdictions is not settled.  Seychelles does not have a Gender Recognition Act like </w:t>
          </w:r>
          <w:r w:rsidR="00DD1688">
            <w:t>some other j</w:t>
          </w:r>
          <w:r w:rsidR="0032074A">
            <w:t xml:space="preserve">urisdictions nor do the laws provide for a case such as this one. Our legal system does not permit such rectification of birth certificate in order to acknowledge </w:t>
          </w:r>
          <w:r w:rsidR="00DD1688">
            <w:t>a</w:t>
          </w:r>
          <w:r w:rsidR="0032074A">
            <w:t xml:space="preserve"> new sexual identity</w:t>
          </w:r>
          <w:r w:rsidR="00902C59">
            <w:t>.</w:t>
          </w:r>
        </w:p>
        <w:p w:rsidR="0032074A" w:rsidRPr="002A543F" w:rsidRDefault="0032074A" w:rsidP="0032074A">
          <w:pPr>
            <w:pStyle w:val="JudgmentText"/>
            <w:numPr>
              <w:ilvl w:val="0"/>
              <w:numId w:val="0"/>
            </w:numPr>
            <w:tabs>
              <w:tab w:val="left" w:pos="1134"/>
              <w:tab w:val="left" w:pos="1276"/>
            </w:tabs>
            <w:ind w:left="720" w:hanging="720"/>
          </w:pPr>
          <w:r>
            <w:t>[</w:t>
          </w:r>
          <w:r w:rsidR="00BD4539">
            <w:t>3</w:t>
          </w:r>
          <w:r w:rsidR="00EC610A">
            <w:t>1</w:t>
          </w:r>
          <w:r w:rsidRPr="002A543F">
            <w:t>]</w:t>
          </w:r>
          <w:r w:rsidRPr="002A543F">
            <w:tab/>
            <w:t>Despite th</w:t>
          </w:r>
          <w:r w:rsidR="001E3C1F">
            <w:t>is</w:t>
          </w:r>
          <w:r w:rsidR="00DD1688">
            <w:t>,</w:t>
          </w:r>
          <w:r w:rsidRPr="002A543F">
            <w:t xml:space="preserve"> we </w:t>
          </w:r>
          <w:r w:rsidR="00DD1688">
            <w:t>acknowledge</w:t>
          </w:r>
          <w:r w:rsidRPr="002A543F">
            <w:t xml:space="preserve"> the plea and plight of the Appellant to</w:t>
          </w:r>
          <w:r w:rsidR="00DD1688">
            <w:t xml:space="preserve"> have his </w:t>
          </w:r>
          <w:r w:rsidRPr="002A543F">
            <w:t>change of gender</w:t>
          </w:r>
          <w:r w:rsidR="00DD1688">
            <w:t xml:space="preserve"> recognised</w:t>
          </w:r>
          <w:r w:rsidRPr="002A543F">
            <w:t xml:space="preserve">.  To that extent we recommend to the Legislature to consider whether </w:t>
          </w:r>
          <w:r w:rsidRPr="002A543F">
            <w:lastRenderedPageBreak/>
            <w:t xml:space="preserve">in the Seychelles of today </w:t>
          </w:r>
          <w:r w:rsidR="00DD1688">
            <w:t xml:space="preserve">there is a justification for the </w:t>
          </w:r>
          <w:r w:rsidRPr="002A543F">
            <w:t xml:space="preserve">recognition of gender change, at least in conformity with </w:t>
          </w:r>
          <w:r w:rsidR="00DD1688">
            <w:t>the Charter of H</w:t>
          </w:r>
          <w:r w:rsidRPr="002A543F">
            <w:t xml:space="preserve">uman </w:t>
          </w:r>
          <w:r w:rsidR="00DD1688">
            <w:t>R</w:t>
          </w:r>
          <w:r w:rsidRPr="002A543F">
            <w:t xml:space="preserve">ights </w:t>
          </w:r>
          <w:r w:rsidR="00DD1688">
            <w:t>in our C</w:t>
          </w:r>
          <w:r w:rsidRPr="002A543F">
            <w:t>onstitution.</w:t>
          </w:r>
        </w:p>
        <w:p w:rsidR="00EC610A" w:rsidRDefault="0032074A" w:rsidP="0032074A">
          <w:pPr>
            <w:pStyle w:val="JudgmentText"/>
            <w:numPr>
              <w:ilvl w:val="0"/>
              <w:numId w:val="0"/>
            </w:numPr>
            <w:tabs>
              <w:tab w:val="left" w:pos="1134"/>
              <w:tab w:val="left" w:pos="1276"/>
            </w:tabs>
            <w:ind w:left="720" w:hanging="720"/>
          </w:pPr>
          <w:r>
            <w:t>[</w:t>
          </w:r>
          <w:r w:rsidR="00BD4539">
            <w:t>3</w:t>
          </w:r>
          <w:r w:rsidR="00EC610A">
            <w:t>2</w:t>
          </w:r>
          <w:r w:rsidRPr="002A543F">
            <w:t>]</w:t>
          </w:r>
          <w:r w:rsidRPr="002A543F">
            <w:tab/>
            <w:t>Article 27</w:t>
          </w:r>
          <w:r w:rsidR="00EC610A">
            <w:t>(1)</w:t>
          </w:r>
          <w:r w:rsidR="00DD1688">
            <w:t xml:space="preserve"> provides for equal</w:t>
          </w:r>
          <w:r w:rsidRPr="002A543F">
            <w:t xml:space="preserve"> protection under the law and in particular 27(2)</w:t>
          </w:r>
          <w:r w:rsidR="00DD1688">
            <w:t xml:space="preserve"> states</w:t>
          </w:r>
          <w:r w:rsidR="00EC610A">
            <w:t>:-</w:t>
          </w:r>
        </w:p>
        <w:p w:rsidR="0032074A" w:rsidRPr="00EC610A" w:rsidRDefault="0032074A" w:rsidP="00EC610A">
          <w:pPr>
            <w:pStyle w:val="JudgmentText"/>
            <w:numPr>
              <w:ilvl w:val="0"/>
              <w:numId w:val="0"/>
            </w:numPr>
            <w:tabs>
              <w:tab w:val="left" w:pos="1134"/>
              <w:tab w:val="left" w:pos="1276"/>
            </w:tabs>
            <w:ind w:left="1276" w:right="571" w:hanging="11"/>
            <w:rPr>
              <w:i/>
            </w:rPr>
          </w:pPr>
          <w:r w:rsidRPr="00EC610A">
            <w:rPr>
              <w:i/>
            </w:rPr>
            <w:t>“clause (1) shall not preclude any law, programme or activity which has as its object the amelioration of the conditions of disadvantaged persons or groups”.</w:t>
          </w:r>
        </w:p>
        <w:p w:rsidR="0032074A" w:rsidRDefault="0032074A" w:rsidP="0032074A">
          <w:pPr>
            <w:pStyle w:val="JudgmentText"/>
            <w:numPr>
              <w:ilvl w:val="0"/>
              <w:numId w:val="0"/>
            </w:numPr>
            <w:tabs>
              <w:tab w:val="left" w:pos="1134"/>
              <w:tab w:val="left" w:pos="1276"/>
            </w:tabs>
            <w:ind w:left="720" w:hanging="720"/>
          </w:pPr>
          <w:r>
            <w:t>[</w:t>
          </w:r>
          <w:r w:rsidR="00BD4539">
            <w:t>3</w:t>
          </w:r>
          <w:r w:rsidR="00EC610A">
            <w:t>3</w:t>
          </w:r>
          <w:r w:rsidRPr="002A543F">
            <w:t>]</w:t>
          </w:r>
          <w:r w:rsidRPr="002A543F">
            <w:tab/>
            <w:t xml:space="preserve">The Appellant may also consider </w:t>
          </w:r>
          <w:r>
            <w:t xml:space="preserve">pursuing </w:t>
          </w:r>
          <w:r w:rsidRPr="002A543F">
            <w:t>the</w:t>
          </w:r>
          <w:r>
            <w:t xml:space="preserve"> matter in the</w:t>
          </w:r>
          <w:r w:rsidRPr="002A543F">
            <w:t xml:space="preserve"> Constitutional Court </w:t>
          </w:r>
          <w:r w:rsidR="00DD1688">
            <w:t>along</w:t>
          </w:r>
          <w:r w:rsidRPr="002A543F">
            <w:t xml:space="preserve"> those lines</w:t>
          </w:r>
          <w:r>
            <w:t xml:space="preserve"> and/or in the alternative </w:t>
          </w:r>
          <w:r w:rsidR="00DD1688">
            <w:t xml:space="preserve">in terms of the breach of her </w:t>
          </w:r>
          <w:r>
            <w:t>inherent right to</w:t>
          </w:r>
          <w:r w:rsidR="00DD1688">
            <w:t xml:space="preserve"> the</w:t>
          </w:r>
          <w:r>
            <w:t xml:space="preserve"> respect of </w:t>
          </w:r>
          <w:r w:rsidR="00DD1688">
            <w:t xml:space="preserve">her </w:t>
          </w:r>
          <w:r>
            <w:t xml:space="preserve">private life </w:t>
          </w:r>
          <w:r w:rsidR="00DD1688">
            <w:t>and</w:t>
          </w:r>
          <w:r>
            <w:t xml:space="preserve"> dignity.</w:t>
          </w:r>
        </w:p>
        <w:p w:rsidR="00BD4539" w:rsidRDefault="00BD4539" w:rsidP="0032074A">
          <w:pPr>
            <w:pStyle w:val="JudgmentText"/>
            <w:numPr>
              <w:ilvl w:val="0"/>
              <w:numId w:val="0"/>
            </w:numPr>
            <w:tabs>
              <w:tab w:val="left" w:pos="1134"/>
              <w:tab w:val="left" w:pos="1276"/>
            </w:tabs>
            <w:ind w:left="720" w:hanging="720"/>
          </w:pPr>
          <w:r>
            <w:t>[3</w:t>
          </w:r>
          <w:r w:rsidR="00EC610A">
            <w:t>4</w:t>
          </w:r>
          <w:r>
            <w:t xml:space="preserve">] </w:t>
          </w:r>
          <w:r w:rsidR="00FA09D9">
            <w:t xml:space="preserve">  </w:t>
          </w:r>
          <w:r w:rsidR="00DD1688">
            <w:t>T</w:t>
          </w:r>
          <w:r>
            <w:t xml:space="preserve">he case of </w:t>
          </w:r>
          <w:r w:rsidRPr="00FA09D9">
            <w:rPr>
              <w:b/>
              <w:i/>
            </w:rPr>
            <w:t>Christine Goodwin v UK (2002) 35 EHRR 447</w:t>
          </w:r>
          <w:r>
            <w:t xml:space="preserve">, </w:t>
          </w:r>
          <w:r w:rsidR="00DD1688">
            <w:t>was th</w:t>
          </w:r>
          <w:r>
            <w:t xml:space="preserve">e legal precedent in Europe regarding gender recognition. </w:t>
          </w:r>
        </w:p>
        <w:p w:rsidR="00C972BB" w:rsidRDefault="00FA09D9" w:rsidP="00EC610A">
          <w:pPr>
            <w:spacing w:line="360" w:lineRule="auto"/>
            <w:ind w:left="709" w:hanging="709"/>
            <w:jc w:val="both"/>
            <w:rPr>
              <w:sz w:val="24"/>
              <w:szCs w:val="24"/>
            </w:rPr>
          </w:pPr>
          <w:r w:rsidRPr="00FA09D9">
            <w:rPr>
              <w:sz w:val="24"/>
              <w:szCs w:val="24"/>
            </w:rPr>
            <w:t>[3</w:t>
          </w:r>
          <w:r w:rsidR="00EC610A">
            <w:rPr>
              <w:sz w:val="24"/>
              <w:szCs w:val="24"/>
            </w:rPr>
            <w:t>5</w:t>
          </w:r>
          <w:r w:rsidRPr="00FA09D9">
            <w:rPr>
              <w:sz w:val="24"/>
              <w:szCs w:val="24"/>
            </w:rPr>
            <w:t xml:space="preserve">] </w:t>
          </w:r>
          <w:r w:rsidR="00EC610A">
            <w:rPr>
              <w:sz w:val="24"/>
              <w:szCs w:val="24"/>
            </w:rPr>
            <w:tab/>
          </w:r>
          <w:r w:rsidRPr="00FA09D9">
            <w:rPr>
              <w:sz w:val="24"/>
              <w:szCs w:val="24"/>
            </w:rPr>
            <w:t>The</w:t>
          </w:r>
          <w:r>
            <w:rPr>
              <w:sz w:val="24"/>
              <w:szCs w:val="24"/>
            </w:rPr>
            <w:t xml:space="preserve"> </w:t>
          </w:r>
          <w:r w:rsidR="001E3C1F">
            <w:rPr>
              <w:sz w:val="24"/>
              <w:szCs w:val="24"/>
            </w:rPr>
            <w:t>European Co</w:t>
          </w:r>
          <w:r w:rsidR="00D76EA9">
            <w:rPr>
              <w:sz w:val="24"/>
              <w:szCs w:val="24"/>
            </w:rPr>
            <w:t>urt of</w:t>
          </w:r>
          <w:r w:rsidR="001E3C1F">
            <w:rPr>
              <w:sz w:val="24"/>
              <w:szCs w:val="24"/>
            </w:rPr>
            <w:t xml:space="preserve"> Human Rights, herein</w:t>
          </w:r>
          <w:r w:rsidR="00D76EA9">
            <w:rPr>
              <w:sz w:val="24"/>
              <w:szCs w:val="24"/>
            </w:rPr>
            <w:t>after</w:t>
          </w:r>
          <w:r w:rsidR="001E3C1F">
            <w:rPr>
              <w:sz w:val="24"/>
              <w:szCs w:val="24"/>
            </w:rPr>
            <w:t xml:space="preserve"> referred to as (</w:t>
          </w:r>
          <w:r>
            <w:rPr>
              <w:sz w:val="24"/>
              <w:szCs w:val="24"/>
            </w:rPr>
            <w:t>ECt</w:t>
          </w:r>
          <w:r w:rsidRPr="00EF60BE">
            <w:rPr>
              <w:sz w:val="24"/>
              <w:szCs w:val="24"/>
            </w:rPr>
            <w:t>HR</w:t>
          </w:r>
          <w:r w:rsidR="001E3C1F">
            <w:rPr>
              <w:sz w:val="24"/>
              <w:szCs w:val="24"/>
            </w:rPr>
            <w:t>)</w:t>
          </w:r>
          <w:r w:rsidR="00D76EA9">
            <w:rPr>
              <w:sz w:val="24"/>
              <w:szCs w:val="24"/>
            </w:rPr>
            <w:t xml:space="preserve"> in a unanimous</w:t>
          </w:r>
          <w:r w:rsidRPr="00EF60BE">
            <w:rPr>
              <w:sz w:val="24"/>
              <w:szCs w:val="24"/>
            </w:rPr>
            <w:t xml:space="preserve"> decision, s</w:t>
          </w:r>
          <w:r w:rsidR="00C972BB">
            <w:rPr>
              <w:sz w:val="24"/>
              <w:szCs w:val="24"/>
            </w:rPr>
            <w:t>tated</w:t>
          </w:r>
          <w:r w:rsidRPr="00EF60BE">
            <w:rPr>
              <w:sz w:val="24"/>
              <w:szCs w:val="24"/>
            </w:rPr>
            <w:t xml:space="preserve"> that there was now</w:t>
          </w:r>
          <w:r w:rsidR="00C972BB">
            <w:rPr>
              <w:sz w:val="24"/>
              <w:szCs w:val="24"/>
            </w:rPr>
            <w:t>:</w:t>
          </w:r>
        </w:p>
        <w:p w:rsidR="00C972BB" w:rsidRPr="00C972BB" w:rsidRDefault="00C972BB" w:rsidP="00EC610A">
          <w:pPr>
            <w:spacing w:line="360" w:lineRule="auto"/>
            <w:ind w:left="709" w:hanging="709"/>
            <w:jc w:val="both"/>
            <w:rPr>
              <w:sz w:val="10"/>
              <w:szCs w:val="10"/>
            </w:rPr>
          </w:pPr>
        </w:p>
        <w:p w:rsidR="00C972BB" w:rsidRDefault="00FA09D9" w:rsidP="00C972BB">
          <w:pPr>
            <w:spacing w:line="360" w:lineRule="auto"/>
            <w:ind w:left="1134" w:right="288"/>
            <w:jc w:val="both"/>
            <w:rPr>
              <w:sz w:val="24"/>
              <w:szCs w:val="24"/>
            </w:rPr>
          </w:pPr>
          <w:r w:rsidRPr="00C972BB">
            <w:rPr>
              <w:i/>
              <w:sz w:val="24"/>
              <w:szCs w:val="24"/>
            </w:rPr>
            <w:t xml:space="preserve"> “clear and uncontested evidence of a continuing international trend in favour not only of increased social acceptance of transsexuals but of legal recognition of the new sexual identity of</w:t>
          </w:r>
          <w:r w:rsidRPr="00EF60BE">
            <w:rPr>
              <w:sz w:val="24"/>
              <w:szCs w:val="24"/>
            </w:rPr>
            <w:t xml:space="preserve"> </w:t>
          </w:r>
          <w:r w:rsidRPr="00C972BB">
            <w:rPr>
              <w:i/>
              <w:sz w:val="24"/>
              <w:szCs w:val="24"/>
            </w:rPr>
            <w:t>post-operative transsexuals”.</w:t>
          </w:r>
        </w:p>
        <w:p w:rsidR="00C972BB" w:rsidRPr="00C972BB" w:rsidRDefault="00C972BB" w:rsidP="00C972BB">
          <w:pPr>
            <w:spacing w:line="360" w:lineRule="auto"/>
            <w:ind w:left="1134"/>
            <w:jc w:val="both"/>
            <w:rPr>
              <w:sz w:val="10"/>
              <w:szCs w:val="10"/>
            </w:rPr>
          </w:pPr>
        </w:p>
        <w:p w:rsidR="00C972BB" w:rsidRDefault="00C972BB" w:rsidP="00C972BB">
          <w:pPr>
            <w:spacing w:line="360" w:lineRule="auto"/>
            <w:ind w:left="709" w:hanging="709"/>
            <w:jc w:val="both"/>
            <w:rPr>
              <w:sz w:val="24"/>
              <w:szCs w:val="24"/>
            </w:rPr>
          </w:pPr>
          <w:r>
            <w:rPr>
              <w:sz w:val="24"/>
              <w:szCs w:val="24"/>
            </w:rPr>
            <w:t>[36]</w:t>
          </w:r>
          <w:r>
            <w:rPr>
              <w:sz w:val="24"/>
              <w:szCs w:val="24"/>
            </w:rPr>
            <w:tab/>
          </w:r>
          <w:r w:rsidR="00FA09D9" w:rsidRPr="00EF60BE">
            <w:rPr>
              <w:sz w:val="24"/>
              <w:szCs w:val="24"/>
            </w:rPr>
            <w:t>It added that</w:t>
          </w:r>
          <w:r>
            <w:rPr>
              <w:sz w:val="24"/>
              <w:szCs w:val="24"/>
            </w:rPr>
            <w:t>:</w:t>
          </w:r>
        </w:p>
        <w:p w:rsidR="00C972BB" w:rsidRPr="00C972BB" w:rsidRDefault="00C972BB" w:rsidP="00C972BB">
          <w:pPr>
            <w:spacing w:line="360" w:lineRule="auto"/>
            <w:ind w:left="709" w:hanging="709"/>
            <w:jc w:val="both"/>
            <w:rPr>
              <w:sz w:val="10"/>
              <w:szCs w:val="10"/>
            </w:rPr>
          </w:pPr>
        </w:p>
        <w:p w:rsidR="00C972BB" w:rsidRPr="00C972BB" w:rsidRDefault="00FA09D9" w:rsidP="00C972BB">
          <w:pPr>
            <w:spacing w:line="360" w:lineRule="auto"/>
            <w:ind w:left="1134"/>
            <w:jc w:val="both"/>
            <w:rPr>
              <w:i/>
              <w:sz w:val="24"/>
              <w:szCs w:val="24"/>
            </w:rPr>
          </w:pPr>
          <w:r w:rsidRPr="00C972BB">
            <w:rPr>
              <w:i/>
              <w:sz w:val="24"/>
              <w:szCs w:val="24"/>
            </w:rPr>
            <w:t xml:space="preserve"> “the very essence of the [European] Convention is respect for human dignity and human freedom.  Under Article 8 of the Convention in particular, where the notion of personal autonomy is an important principle underlying the interpretation of its guarantees, protection is given to the personal sphere of each individual, including the right to establish details of their identity as individual human beings”. </w:t>
          </w:r>
        </w:p>
        <w:p w:rsidR="00C972BB" w:rsidRPr="00C972BB" w:rsidRDefault="00C972BB" w:rsidP="00C972BB">
          <w:pPr>
            <w:spacing w:line="360" w:lineRule="auto"/>
            <w:ind w:left="1134"/>
            <w:jc w:val="both"/>
            <w:rPr>
              <w:sz w:val="10"/>
              <w:szCs w:val="10"/>
            </w:rPr>
          </w:pPr>
        </w:p>
        <w:p w:rsidR="00C972BB" w:rsidRDefault="00C972BB" w:rsidP="00C972BB">
          <w:pPr>
            <w:spacing w:line="360" w:lineRule="auto"/>
            <w:ind w:left="709" w:hanging="709"/>
            <w:jc w:val="both"/>
            <w:rPr>
              <w:sz w:val="24"/>
              <w:szCs w:val="24"/>
            </w:rPr>
          </w:pPr>
          <w:r>
            <w:rPr>
              <w:sz w:val="24"/>
              <w:szCs w:val="24"/>
            </w:rPr>
            <w:t>[37]</w:t>
          </w:r>
          <w:r>
            <w:rPr>
              <w:sz w:val="24"/>
              <w:szCs w:val="24"/>
            </w:rPr>
            <w:tab/>
            <w:t>It concluded</w:t>
          </w:r>
          <w:r w:rsidR="00FA09D9" w:rsidRPr="00EF60BE">
            <w:rPr>
              <w:sz w:val="24"/>
              <w:szCs w:val="24"/>
            </w:rPr>
            <w:t xml:space="preserve"> that</w:t>
          </w:r>
          <w:r>
            <w:rPr>
              <w:sz w:val="24"/>
              <w:szCs w:val="24"/>
            </w:rPr>
            <w:t>:</w:t>
          </w:r>
        </w:p>
        <w:p w:rsidR="00C972BB" w:rsidRDefault="00FA09D9" w:rsidP="00C972BB">
          <w:pPr>
            <w:spacing w:line="360" w:lineRule="auto"/>
            <w:ind w:left="1134"/>
            <w:jc w:val="both"/>
            <w:rPr>
              <w:i/>
              <w:sz w:val="24"/>
              <w:szCs w:val="24"/>
            </w:rPr>
          </w:pPr>
          <w:r w:rsidRPr="00C972BB">
            <w:rPr>
              <w:i/>
              <w:sz w:val="24"/>
              <w:szCs w:val="24"/>
            </w:rPr>
            <w:t xml:space="preserve">“the unsatisfactory situation in which postoperative transsexuals live in an intermediate zone as not quite one gender or the other is no longer sustainable”.  </w:t>
          </w:r>
        </w:p>
        <w:p w:rsidR="00C972BB" w:rsidRPr="00C972BB" w:rsidRDefault="00C972BB" w:rsidP="00C972BB">
          <w:pPr>
            <w:spacing w:line="360" w:lineRule="auto"/>
            <w:ind w:left="1134"/>
            <w:jc w:val="both"/>
            <w:rPr>
              <w:i/>
              <w:sz w:val="24"/>
              <w:szCs w:val="24"/>
            </w:rPr>
          </w:pPr>
        </w:p>
        <w:p w:rsidR="00C972BB" w:rsidRPr="00C972BB" w:rsidRDefault="00C972BB" w:rsidP="00C972BB">
          <w:pPr>
            <w:spacing w:line="360" w:lineRule="auto"/>
            <w:ind w:left="1134"/>
            <w:jc w:val="both"/>
            <w:rPr>
              <w:sz w:val="10"/>
              <w:szCs w:val="10"/>
            </w:rPr>
          </w:pPr>
        </w:p>
        <w:p w:rsidR="00FA09D9" w:rsidRDefault="00C972BB" w:rsidP="00C972BB">
          <w:pPr>
            <w:spacing w:line="360" w:lineRule="auto"/>
            <w:ind w:left="709" w:hanging="709"/>
            <w:jc w:val="both"/>
            <w:rPr>
              <w:sz w:val="24"/>
              <w:szCs w:val="24"/>
            </w:rPr>
          </w:pPr>
          <w:r>
            <w:rPr>
              <w:sz w:val="24"/>
              <w:szCs w:val="24"/>
            </w:rPr>
            <w:lastRenderedPageBreak/>
            <w:t>[38]</w:t>
          </w:r>
          <w:r>
            <w:rPr>
              <w:sz w:val="24"/>
              <w:szCs w:val="24"/>
            </w:rPr>
            <w:tab/>
          </w:r>
          <w:r w:rsidR="00FA09D9" w:rsidRPr="00EF60BE">
            <w:rPr>
              <w:sz w:val="24"/>
              <w:szCs w:val="24"/>
            </w:rPr>
            <w:t>The ECtHR found that the UK was in breach of both Article</w:t>
          </w:r>
          <w:r>
            <w:rPr>
              <w:sz w:val="24"/>
              <w:szCs w:val="24"/>
            </w:rPr>
            <w:t>s</w:t>
          </w:r>
          <w:r w:rsidR="00FA09D9" w:rsidRPr="00EF60BE">
            <w:rPr>
              <w:sz w:val="24"/>
              <w:szCs w:val="24"/>
            </w:rPr>
            <w:t xml:space="preserve"> 8 and 12 </w:t>
          </w:r>
          <w:r w:rsidR="001E3C1F">
            <w:rPr>
              <w:sz w:val="24"/>
              <w:szCs w:val="24"/>
            </w:rPr>
            <w:t xml:space="preserve"> </w:t>
          </w:r>
          <w:r w:rsidR="00FA09D9" w:rsidRPr="00EF60BE">
            <w:rPr>
              <w:sz w:val="24"/>
              <w:szCs w:val="24"/>
            </w:rPr>
            <w:t xml:space="preserve">of </w:t>
          </w:r>
          <w:r w:rsidR="001E3C1F">
            <w:rPr>
              <w:sz w:val="24"/>
              <w:szCs w:val="24"/>
            </w:rPr>
            <w:t xml:space="preserve"> </w:t>
          </w:r>
          <w:r w:rsidR="00FA09D9" w:rsidRPr="00EF60BE">
            <w:rPr>
              <w:sz w:val="24"/>
              <w:szCs w:val="24"/>
            </w:rPr>
            <w:t xml:space="preserve">the </w:t>
          </w:r>
          <w:r w:rsidR="001E3C1F">
            <w:rPr>
              <w:sz w:val="24"/>
              <w:szCs w:val="24"/>
            </w:rPr>
            <w:t xml:space="preserve"> </w:t>
          </w:r>
          <w:r w:rsidR="00FA09D9" w:rsidRPr="00EF60BE">
            <w:rPr>
              <w:sz w:val="24"/>
              <w:szCs w:val="24"/>
            </w:rPr>
            <w:t>Convention</w:t>
          </w:r>
          <w:r w:rsidR="001E3C1F">
            <w:rPr>
              <w:sz w:val="24"/>
              <w:szCs w:val="24"/>
            </w:rPr>
            <w:t xml:space="preserve"> </w:t>
          </w:r>
          <w:r>
            <w:rPr>
              <w:sz w:val="24"/>
              <w:szCs w:val="24"/>
            </w:rPr>
            <w:t>of Human Rights</w:t>
          </w:r>
          <w:r w:rsidR="00FA09D9" w:rsidRPr="00EF60BE">
            <w:rPr>
              <w:sz w:val="24"/>
              <w:szCs w:val="24"/>
            </w:rPr>
            <w:t xml:space="preserve"> because </w:t>
          </w:r>
          <w:r w:rsidR="001E3C1F">
            <w:rPr>
              <w:sz w:val="24"/>
              <w:szCs w:val="24"/>
            </w:rPr>
            <w:t xml:space="preserve"> </w:t>
          </w:r>
          <w:r w:rsidR="00FA09D9" w:rsidRPr="00EF60BE">
            <w:rPr>
              <w:sz w:val="24"/>
              <w:szCs w:val="24"/>
            </w:rPr>
            <w:t>of</w:t>
          </w:r>
          <w:r w:rsidR="007D1875">
            <w:rPr>
              <w:sz w:val="24"/>
              <w:szCs w:val="24"/>
            </w:rPr>
            <w:t xml:space="preserve"> </w:t>
          </w:r>
          <w:r w:rsidR="00FA09D9" w:rsidRPr="00EF60BE">
            <w:rPr>
              <w:sz w:val="24"/>
              <w:szCs w:val="24"/>
            </w:rPr>
            <w:t xml:space="preserve"> </w:t>
          </w:r>
          <w:r w:rsidR="001E3C1F">
            <w:rPr>
              <w:sz w:val="24"/>
              <w:szCs w:val="24"/>
            </w:rPr>
            <w:t xml:space="preserve"> </w:t>
          </w:r>
          <w:r w:rsidR="00FA09D9" w:rsidRPr="00EF60BE">
            <w:rPr>
              <w:sz w:val="24"/>
              <w:szCs w:val="24"/>
            </w:rPr>
            <w:t xml:space="preserve">its </w:t>
          </w:r>
          <w:r w:rsidR="007D1875">
            <w:rPr>
              <w:sz w:val="24"/>
              <w:szCs w:val="24"/>
            </w:rPr>
            <w:t xml:space="preserve"> </w:t>
          </w:r>
          <w:r w:rsidR="001E3C1F">
            <w:rPr>
              <w:sz w:val="24"/>
              <w:szCs w:val="24"/>
            </w:rPr>
            <w:t xml:space="preserve"> </w:t>
          </w:r>
          <w:r w:rsidR="00FA09D9" w:rsidRPr="00EF60BE">
            <w:rPr>
              <w:sz w:val="24"/>
              <w:szCs w:val="24"/>
            </w:rPr>
            <w:t>failure</w:t>
          </w:r>
          <w:r w:rsidR="001E3C1F">
            <w:rPr>
              <w:sz w:val="24"/>
              <w:szCs w:val="24"/>
            </w:rPr>
            <w:t xml:space="preserve"> </w:t>
          </w:r>
          <w:r w:rsidR="00FA09D9" w:rsidRPr="00EF60BE">
            <w:rPr>
              <w:sz w:val="24"/>
              <w:szCs w:val="24"/>
            </w:rPr>
            <w:t xml:space="preserve"> to</w:t>
          </w:r>
          <w:r w:rsidR="001E3C1F">
            <w:rPr>
              <w:sz w:val="24"/>
              <w:szCs w:val="24"/>
            </w:rPr>
            <w:t xml:space="preserve"> </w:t>
          </w:r>
          <w:r w:rsidR="00FA09D9" w:rsidRPr="00EF60BE">
            <w:rPr>
              <w:sz w:val="24"/>
              <w:szCs w:val="24"/>
            </w:rPr>
            <w:t xml:space="preserve"> provide</w:t>
          </w:r>
          <w:r w:rsidR="001E3C1F">
            <w:rPr>
              <w:sz w:val="24"/>
              <w:szCs w:val="24"/>
            </w:rPr>
            <w:t xml:space="preserve"> </w:t>
          </w:r>
          <w:r w:rsidR="00FA09D9" w:rsidRPr="00EF60BE">
            <w:rPr>
              <w:sz w:val="24"/>
              <w:szCs w:val="24"/>
            </w:rPr>
            <w:t xml:space="preserve"> Ms</w:t>
          </w:r>
          <w:r w:rsidR="001E3C1F">
            <w:rPr>
              <w:sz w:val="24"/>
              <w:szCs w:val="24"/>
            </w:rPr>
            <w:t xml:space="preserve"> </w:t>
          </w:r>
          <w:r w:rsidR="00FA09D9" w:rsidRPr="00EF60BE">
            <w:rPr>
              <w:sz w:val="24"/>
              <w:szCs w:val="24"/>
            </w:rPr>
            <w:t xml:space="preserve"> Goodwin, </w:t>
          </w:r>
          <w:r w:rsidR="001E3C1F">
            <w:rPr>
              <w:sz w:val="24"/>
              <w:szCs w:val="24"/>
            </w:rPr>
            <w:t xml:space="preserve"> </w:t>
          </w:r>
          <w:r w:rsidR="00FA09D9" w:rsidRPr="00EF60BE">
            <w:rPr>
              <w:sz w:val="24"/>
              <w:szCs w:val="24"/>
            </w:rPr>
            <w:t>a</w:t>
          </w:r>
          <w:r w:rsidR="001E3C1F">
            <w:rPr>
              <w:sz w:val="24"/>
              <w:szCs w:val="24"/>
            </w:rPr>
            <w:t xml:space="preserve"> </w:t>
          </w:r>
          <w:r w:rsidR="00FA09D9" w:rsidRPr="00EF60BE">
            <w:rPr>
              <w:sz w:val="24"/>
              <w:szCs w:val="24"/>
            </w:rPr>
            <w:t xml:space="preserve"> </w:t>
          </w:r>
          <w:r w:rsidR="007D1875">
            <w:rPr>
              <w:sz w:val="24"/>
              <w:szCs w:val="24"/>
            </w:rPr>
            <w:t xml:space="preserve"> </w:t>
          </w:r>
          <w:r w:rsidR="00FA09D9" w:rsidRPr="00EF60BE">
            <w:rPr>
              <w:sz w:val="24"/>
              <w:szCs w:val="24"/>
            </w:rPr>
            <w:t>transgender</w:t>
          </w:r>
          <w:r w:rsidR="007D1875">
            <w:rPr>
              <w:sz w:val="24"/>
              <w:szCs w:val="24"/>
            </w:rPr>
            <w:t xml:space="preserve">  woman,</w:t>
          </w:r>
          <w:r>
            <w:rPr>
              <w:sz w:val="24"/>
              <w:szCs w:val="24"/>
            </w:rPr>
            <w:t xml:space="preserve"> </w:t>
          </w:r>
          <w:r w:rsidR="00FA09D9" w:rsidRPr="00EF60BE">
            <w:rPr>
              <w:sz w:val="24"/>
              <w:szCs w:val="24"/>
            </w:rPr>
            <w:t xml:space="preserve">with a new birth certificate or to allow her to marry in her acquired female gender.  </w:t>
          </w:r>
        </w:p>
        <w:p w:rsidR="00EC610A" w:rsidRPr="00EC610A" w:rsidRDefault="00EC610A" w:rsidP="00FA09D9">
          <w:pPr>
            <w:spacing w:line="360" w:lineRule="auto"/>
            <w:jc w:val="both"/>
            <w:rPr>
              <w:sz w:val="10"/>
              <w:szCs w:val="10"/>
            </w:rPr>
          </w:pPr>
        </w:p>
        <w:p w:rsidR="00FA09D9" w:rsidRDefault="00EC610A" w:rsidP="00EC610A">
          <w:pPr>
            <w:spacing w:line="360" w:lineRule="auto"/>
            <w:ind w:left="709" w:hanging="709"/>
            <w:jc w:val="both"/>
            <w:rPr>
              <w:sz w:val="24"/>
              <w:szCs w:val="24"/>
            </w:rPr>
          </w:pPr>
          <w:r>
            <w:rPr>
              <w:sz w:val="24"/>
              <w:szCs w:val="24"/>
            </w:rPr>
            <w:t>[3</w:t>
          </w:r>
          <w:r w:rsidR="00C972BB">
            <w:rPr>
              <w:sz w:val="24"/>
              <w:szCs w:val="24"/>
            </w:rPr>
            <w:t>9</w:t>
          </w:r>
          <w:r>
            <w:rPr>
              <w:sz w:val="24"/>
              <w:szCs w:val="24"/>
            </w:rPr>
            <w:t>]</w:t>
          </w:r>
          <w:r>
            <w:rPr>
              <w:sz w:val="24"/>
              <w:szCs w:val="24"/>
            </w:rPr>
            <w:tab/>
          </w:r>
          <w:r w:rsidR="00FA09D9" w:rsidRPr="00EF60BE">
            <w:rPr>
              <w:sz w:val="24"/>
              <w:szCs w:val="24"/>
            </w:rPr>
            <w:t>I</w:t>
          </w:r>
          <w:r w:rsidR="00C972BB">
            <w:rPr>
              <w:sz w:val="24"/>
              <w:szCs w:val="24"/>
            </w:rPr>
            <w:t>t would appear that i</w:t>
          </w:r>
          <w:r w:rsidR="00FA09D9" w:rsidRPr="00EF60BE">
            <w:rPr>
              <w:sz w:val="24"/>
              <w:szCs w:val="24"/>
            </w:rPr>
            <w:t xml:space="preserve">nitially there was an acceptance that people </w:t>
          </w:r>
          <w:r w:rsidR="00C972BB">
            <w:rPr>
              <w:sz w:val="24"/>
              <w:szCs w:val="24"/>
            </w:rPr>
            <w:t>w</w:t>
          </w:r>
          <w:r w:rsidR="00FA09D9" w:rsidRPr="00EF60BE">
            <w:rPr>
              <w:sz w:val="24"/>
              <w:szCs w:val="24"/>
            </w:rPr>
            <w:t>ould suffer from being born into the ‘wrong’ body</w:t>
          </w:r>
          <w:r w:rsidR="00C972BB">
            <w:rPr>
              <w:sz w:val="24"/>
              <w:szCs w:val="24"/>
            </w:rPr>
            <w:t>.  H</w:t>
          </w:r>
          <w:r w:rsidR="00FA09D9" w:rsidRPr="00EF60BE">
            <w:rPr>
              <w:sz w:val="24"/>
              <w:szCs w:val="24"/>
            </w:rPr>
            <w:t xml:space="preserve">owever it </w:t>
          </w:r>
          <w:r w:rsidR="00C972BB">
            <w:rPr>
              <w:sz w:val="24"/>
              <w:szCs w:val="24"/>
            </w:rPr>
            <w:t>h</w:t>
          </w:r>
          <w:r w:rsidR="00FA09D9" w:rsidRPr="00EF60BE">
            <w:rPr>
              <w:sz w:val="24"/>
              <w:szCs w:val="24"/>
            </w:rPr>
            <w:t xml:space="preserve">as </w:t>
          </w:r>
          <w:r w:rsidR="00C972BB">
            <w:rPr>
              <w:sz w:val="24"/>
              <w:szCs w:val="24"/>
            </w:rPr>
            <w:t xml:space="preserve">since been </w:t>
          </w:r>
          <w:r w:rsidR="00FA09D9" w:rsidRPr="00EF60BE">
            <w:rPr>
              <w:sz w:val="24"/>
              <w:szCs w:val="24"/>
            </w:rPr>
            <w:t xml:space="preserve">left to each jurisdiction to </w:t>
          </w:r>
          <w:r w:rsidR="00C972BB">
            <w:rPr>
              <w:sz w:val="24"/>
              <w:szCs w:val="24"/>
            </w:rPr>
            <w:t>make its own decision</w:t>
          </w:r>
          <w:r w:rsidR="00FA09D9" w:rsidRPr="00EF60BE">
            <w:rPr>
              <w:sz w:val="24"/>
              <w:szCs w:val="24"/>
            </w:rPr>
            <w:t>.  As times, thinking, and medical procedures have progressed, there has also been an element of acceptance</w:t>
          </w:r>
          <w:r w:rsidR="00C972BB">
            <w:rPr>
              <w:sz w:val="24"/>
              <w:szCs w:val="24"/>
            </w:rPr>
            <w:t xml:space="preserve"> of</w:t>
          </w:r>
          <w:r w:rsidR="00FA09D9" w:rsidRPr="00EF60BE">
            <w:rPr>
              <w:sz w:val="24"/>
              <w:szCs w:val="24"/>
            </w:rPr>
            <w:t xml:space="preserve"> transgender people and their rights as citizens to be treated equally.</w:t>
          </w:r>
        </w:p>
        <w:p w:rsidR="00EC610A" w:rsidRPr="00EC610A" w:rsidRDefault="00EC610A" w:rsidP="00FA09D9">
          <w:pPr>
            <w:spacing w:line="360" w:lineRule="auto"/>
            <w:jc w:val="both"/>
            <w:rPr>
              <w:sz w:val="10"/>
              <w:szCs w:val="10"/>
            </w:rPr>
          </w:pPr>
        </w:p>
        <w:p w:rsidR="00FA09D9" w:rsidRDefault="00EC610A" w:rsidP="00EC610A">
          <w:pPr>
            <w:spacing w:line="360" w:lineRule="auto"/>
            <w:ind w:left="709" w:hanging="709"/>
            <w:jc w:val="both"/>
            <w:rPr>
              <w:sz w:val="24"/>
              <w:szCs w:val="24"/>
            </w:rPr>
          </w:pPr>
          <w:r>
            <w:rPr>
              <w:sz w:val="24"/>
              <w:szCs w:val="24"/>
            </w:rPr>
            <w:t>[</w:t>
          </w:r>
          <w:r w:rsidR="00C972BB">
            <w:rPr>
              <w:sz w:val="24"/>
              <w:szCs w:val="24"/>
            </w:rPr>
            <w:t>40</w:t>
          </w:r>
          <w:r>
            <w:rPr>
              <w:sz w:val="24"/>
              <w:szCs w:val="24"/>
            </w:rPr>
            <w:t>]</w:t>
          </w:r>
          <w:r>
            <w:rPr>
              <w:sz w:val="24"/>
              <w:szCs w:val="24"/>
            </w:rPr>
            <w:tab/>
          </w:r>
          <w:r w:rsidR="00FA09D9" w:rsidRPr="00EF60BE">
            <w:rPr>
              <w:sz w:val="24"/>
              <w:szCs w:val="24"/>
            </w:rPr>
            <w:t>The Gender Recognition Act was passed in the UK providing for the change of gender, in order to allow transgender persons to apply to have their gender altered to reflect their surgical procedures.</w:t>
          </w:r>
        </w:p>
        <w:p w:rsidR="00FA09D9" w:rsidRPr="00EC610A" w:rsidRDefault="00FA09D9" w:rsidP="00FA09D9">
          <w:pPr>
            <w:spacing w:line="360" w:lineRule="auto"/>
            <w:jc w:val="both"/>
            <w:rPr>
              <w:sz w:val="10"/>
              <w:szCs w:val="10"/>
            </w:rPr>
          </w:pPr>
        </w:p>
        <w:p w:rsidR="0032074A" w:rsidRPr="002A543F" w:rsidRDefault="0032074A" w:rsidP="0032074A">
          <w:pPr>
            <w:pStyle w:val="JudgmentText"/>
            <w:numPr>
              <w:ilvl w:val="0"/>
              <w:numId w:val="0"/>
            </w:numPr>
            <w:tabs>
              <w:tab w:val="left" w:pos="1134"/>
              <w:tab w:val="left" w:pos="1276"/>
            </w:tabs>
            <w:ind w:left="720" w:hanging="720"/>
          </w:pPr>
          <w:r w:rsidRPr="002A543F">
            <w:t>[</w:t>
          </w:r>
          <w:r w:rsidR="00C972BB">
            <w:t>41</w:t>
          </w:r>
          <w:r w:rsidRPr="002A543F">
            <w:t>]</w:t>
          </w:r>
          <w:r w:rsidRPr="002A543F">
            <w:tab/>
            <w:t>A</w:t>
          </w:r>
          <w:r w:rsidR="00C972BB">
            <w:t xml:space="preserve">n alternative route for the Appellant might be in the consideration of </w:t>
          </w:r>
          <w:r w:rsidRPr="002A543F">
            <w:t>the following sections of the Civil Status Act:-</w:t>
          </w:r>
        </w:p>
        <w:p w:rsidR="0032074A" w:rsidRDefault="0032074A" w:rsidP="0032074A">
          <w:pPr>
            <w:pStyle w:val="JudgmentText"/>
            <w:numPr>
              <w:ilvl w:val="0"/>
              <w:numId w:val="0"/>
            </w:numPr>
            <w:tabs>
              <w:tab w:val="left" w:pos="1134"/>
              <w:tab w:val="left" w:pos="1276"/>
            </w:tabs>
            <w:ind w:left="720" w:hanging="720"/>
          </w:pPr>
          <w:r w:rsidRPr="002A543F">
            <w:tab/>
          </w:r>
          <w:r>
            <w:t xml:space="preserve">Section 10 provides as follows; </w:t>
          </w:r>
        </w:p>
        <w:p w:rsidR="0032074A" w:rsidRPr="006472D2" w:rsidRDefault="0032074A" w:rsidP="00C972BB">
          <w:pPr>
            <w:pStyle w:val="JudgmentText"/>
            <w:numPr>
              <w:ilvl w:val="0"/>
              <w:numId w:val="0"/>
            </w:numPr>
            <w:tabs>
              <w:tab w:val="left" w:pos="1134"/>
              <w:tab w:val="left" w:pos="1276"/>
            </w:tabs>
            <w:ind w:left="1276" w:hanging="11"/>
            <w:rPr>
              <w:b/>
            </w:rPr>
          </w:pPr>
          <w:r w:rsidRPr="00C972BB">
            <w:rPr>
              <w:i/>
            </w:rPr>
            <w:t xml:space="preserve">“The Chief Officer of the Civil Status shall register or cause to be registered all births, marriages and deaths </w:t>
          </w:r>
          <w:r w:rsidRPr="00C972BB">
            <w:rPr>
              <w:b/>
              <w:i/>
            </w:rPr>
            <w:t>and all other acts connected with the civil status in the Republic of Seychelles.”</w:t>
          </w:r>
          <w:r w:rsidR="00C972BB">
            <w:rPr>
              <w:b/>
              <w:i/>
            </w:rPr>
            <w:t xml:space="preserve">  </w:t>
          </w:r>
          <w:r w:rsidR="00C972BB" w:rsidRPr="00C972BB">
            <w:t>(</w:t>
          </w:r>
          <w:r w:rsidRPr="00C972BB">
            <w:t>Emphasis Ours</w:t>
          </w:r>
          <w:r w:rsidR="00C972BB" w:rsidRPr="00C972BB">
            <w:t>)</w:t>
          </w:r>
          <w:r w:rsidRPr="00C972BB">
            <w:t xml:space="preserve"> </w:t>
          </w:r>
        </w:p>
        <w:p w:rsidR="0032074A" w:rsidRDefault="00BD4539" w:rsidP="0032074A">
          <w:pPr>
            <w:pStyle w:val="JudgmentText"/>
            <w:numPr>
              <w:ilvl w:val="0"/>
              <w:numId w:val="0"/>
            </w:numPr>
            <w:tabs>
              <w:tab w:val="left" w:pos="1134"/>
              <w:tab w:val="left" w:pos="1276"/>
            </w:tabs>
            <w:ind w:left="720" w:hanging="720"/>
          </w:pPr>
          <w:r>
            <w:t>[</w:t>
          </w:r>
          <w:r w:rsidR="00C972BB">
            <w:t>42</w:t>
          </w:r>
          <w:r w:rsidR="0032074A">
            <w:t>]    Th</w:t>
          </w:r>
          <w:r w:rsidR="00C972BB">
            <w:t>at</w:t>
          </w:r>
          <w:r w:rsidR="0032074A">
            <w:t xml:space="preserve"> section seems to be much broader in its interpretation than Section 100 of the Civil Status Act. Perhaps, this application would have been </w:t>
          </w:r>
          <w:r w:rsidR="00C972BB">
            <w:t xml:space="preserve">successfully entertained </w:t>
          </w:r>
          <w:r w:rsidR="0032074A">
            <w:t>under th</w:t>
          </w:r>
          <w:r w:rsidR="00C972BB">
            <w:t>at</w:t>
          </w:r>
          <w:r w:rsidR="0032074A">
            <w:t xml:space="preserve"> section </w:t>
          </w:r>
          <w:r w:rsidR="00C972BB">
            <w:t xml:space="preserve">rather </w:t>
          </w:r>
          <w:r w:rsidR="0032074A">
            <w:t xml:space="preserve">than on the second </w:t>
          </w:r>
          <w:r w:rsidR="001708AC">
            <w:t>provision</w:t>
          </w:r>
          <w:r w:rsidR="0032074A">
            <w:t xml:space="preserve"> of Section 100 of the Civil Status Act which is very limited in the strict sense of the word used.</w:t>
          </w:r>
        </w:p>
        <w:p w:rsidR="00DA7C0C" w:rsidRDefault="00DA7C0C" w:rsidP="0032074A">
          <w:pPr>
            <w:pStyle w:val="JudgmentText"/>
            <w:numPr>
              <w:ilvl w:val="0"/>
              <w:numId w:val="0"/>
            </w:numPr>
            <w:tabs>
              <w:tab w:val="left" w:pos="1134"/>
              <w:tab w:val="left" w:pos="1276"/>
            </w:tabs>
            <w:ind w:left="720" w:hanging="720"/>
          </w:pPr>
          <w:r>
            <w:t>[43]</w:t>
          </w:r>
          <w:r>
            <w:tab/>
            <w:t>Also Acts of the Civil Status drawn up abroad may be considered under s.29 of the Civil Status Act.</w:t>
          </w:r>
        </w:p>
        <w:p w:rsidR="00EC610A" w:rsidRDefault="00FA09D9" w:rsidP="00832DB0">
          <w:pPr>
            <w:pStyle w:val="JudgmentText"/>
            <w:numPr>
              <w:ilvl w:val="0"/>
              <w:numId w:val="0"/>
            </w:numPr>
            <w:tabs>
              <w:tab w:val="left" w:pos="1134"/>
              <w:tab w:val="left" w:pos="1276"/>
            </w:tabs>
            <w:ind w:left="720" w:hanging="720"/>
          </w:pPr>
          <w:r>
            <w:t>[</w:t>
          </w:r>
          <w:r w:rsidR="00EC610A">
            <w:t>4</w:t>
          </w:r>
          <w:r w:rsidR="00DA7C0C">
            <w:t>4</w:t>
          </w:r>
          <w:bookmarkStart w:id="1" w:name="_GoBack"/>
          <w:bookmarkEnd w:id="1"/>
          <w:r>
            <w:t>]    Based upon the</w:t>
          </w:r>
          <w:r w:rsidR="00C972BB">
            <w:t xml:space="preserve"> provisions on</w:t>
          </w:r>
          <w:r>
            <w:t xml:space="preserve"> which th</w:t>
          </w:r>
          <w:r w:rsidR="00C972BB">
            <w:t xml:space="preserve">e original case and the </w:t>
          </w:r>
          <w:r w:rsidR="005118DF">
            <w:t>appeal</w:t>
          </w:r>
          <w:r>
            <w:t xml:space="preserve"> w</w:t>
          </w:r>
          <w:r w:rsidR="00C972BB">
            <w:t>ere</w:t>
          </w:r>
          <w:r>
            <w:t xml:space="preserve"> brought, </w:t>
          </w:r>
          <w:r w:rsidR="00C972BB">
            <w:t>this court finds</w:t>
          </w:r>
          <w:r>
            <w:t xml:space="preserve"> that there is no merit and therefore dismiss the appeal</w:t>
          </w:r>
          <w:r w:rsidR="005118DF">
            <w:t>, with no order as to costs</w:t>
          </w:r>
          <w:r>
            <w:t xml:space="preserve">. </w:t>
          </w:r>
        </w:p>
        <w:p w:rsidR="0006489F" w:rsidRPr="002D3E58" w:rsidRDefault="000E4539" w:rsidP="00832DB0">
          <w:pPr>
            <w:pStyle w:val="JudgmentText"/>
            <w:numPr>
              <w:ilvl w:val="0"/>
              <w:numId w:val="0"/>
            </w:numPr>
            <w:tabs>
              <w:tab w:val="left" w:pos="1134"/>
              <w:tab w:val="left" w:pos="1276"/>
            </w:tabs>
            <w:ind w:left="720" w:hanging="720"/>
            <w:rPr>
              <w:sz w:val="26"/>
              <w:szCs w:val="26"/>
            </w:rPr>
          </w:pPr>
        </w:p>
      </w:sdtContent>
    </w:sdt>
    <w:p w:rsidR="00EF2051" w:rsidRDefault="00940544"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F3AAB" w:rsidRDefault="005F3AAB" w:rsidP="00AD63F9">
      <w:pPr>
        <w:spacing w:before="120" w:line="480" w:lineRule="auto"/>
        <w:rPr>
          <w:sz w:val="24"/>
          <w:szCs w:val="24"/>
        </w:rPr>
      </w:pPr>
    </w:p>
    <w:p w:rsidR="007D1875" w:rsidRPr="007D1875" w:rsidRDefault="007D1875" w:rsidP="00AD63F9">
      <w:pPr>
        <w:spacing w:before="120" w:line="480" w:lineRule="auto"/>
        <w:rPr>
          <w:sz w:val="4"/>
          <w:szCs w:val="4"/>
        </w:rPr>
      </w:pPr>
    </w:p>
    <w:p w:rsidR="00AD63F9" w:rsidRPr="00BD7752" w:rsidRDefault="000E4539" w:rsidP="00AD63F9">
      <w:pPr>
        <w:spacing w:before="120" w:line="480" w:lineRule="auto"/>
        <w:rPr>
          <w:b/>
          <w:sz w:val="24"/>
          <w:szCs w:val="24"/>
        </w:rPr>
      </w:pPr>
      <w:sdt>
        <w:sdtPr>
          <w:rPr>
            <w:b/>
            <w:sz w:val="28"/>
            <w:szCs w:val="28"/>
          </w:rPr>
          <w:id w:val="22920303"/>
          <w:placeholder>
            <w:docPart w:val="9050B2AD0329485186B5230B7B98F49C"/>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1F50BB">
            <w:rPr>
              <w:b/>
              <w:sz w:val="28"/>
              <w:szCs w:val="28"/>
            </w:rPr>
            <w:t>F. MacGregor (PCA)</w:t>
          </w:r>
        </w:sdtContent>
      </w:sdt>
    </w:p>
    <w:p w:rsidR="007D1875" w:rsidRDefault="007D1875" w:rsidP="00AD63F9">
      <w:pPr>
        <w:spacing w:before="360" w:after="240" w:line="480" w:lineRule="auto"/>
        <w:rPr>
          <w:b/>
          <w:sz w:val="24"/>
          <w:szCs w:val="24"/>
        </w:rPr>
      </w:pPr>
    </w:p>
    <w:p w:rsidR="007D1875" w:rsidRPr="007D1875" w:rsidRDefault="007D1875" w:rsidP="00AD63F9">
      <w:pPr>
        <w:spacing w:before="360" w:after="240" w:line="480" w:lineRule="auto"/>
        <w:rPr>
          <w:sz w:val="24"/>
          <w:szCs w:val="24"/>
        </w:rPr>
      </w:pPr>
      <w:r>
        <w:rPr>
          <w:b/>
          <w:sz w:val="24"/>
          <w:szCs w:val="24"/>
        </w:rPr>
        <w:t>I concur:.</w:t>
      </w:r>
      <w:r>
        <w:rPr>
          <w:b/>
          <w:sz w:val="24"/>
          <w:szCs w:val="24"/>
        </w:rPr>
        <w:tab/>
      </w:r>
      <w:r>
        <w:rPr>
          <w:b/>
          <w:sz w:val="24"/>
          <w:szCs w:val="24"/>
        </w:rPr>
        <w:tab/>
      </w:r>
      <w:r>
        <w:rPr>
          <w:b/>
          <w:sz w:val="24"/>
          <w:szCs w:val="24"/>
        </w:rPr>
        <w:tab/>
        <w:t>………………….</w:t>
      </w:r>
      <w:r>
        <w:rPr>
          <w:b/>
          <w:sz w:val="24"/>
          <w:szCs w:val="24"/>
        </w:rPr>
        <w:tab/>
      </w:r>
      <w:r>
        <w:rPr>
          <w:b/>
          <w:sz w:val="24"/>
          <w:szCs w:val="24"/>
        </w:rPr>
        <w:tab/>
      </w:r>
      <w:r>
        <w:rPr>
          <w:b/>
          <w:sz w:val="24"/>
          <w:szCs w:val="24"/>
        </w:rPr>
        <w:tab/>
      </w:r>
      <w:r>
        <w:rPr>
          <w:b/>
          <w:sz w:val="24"/>
          <w:szCs w:val="24"/>
        </w:rPr>
        <w:tab/>
      </w:r>
      <w:r w:rsidR="00902C59" w:rsidRPr="00902C59">
        <w:rPr>
          <w:sz w:val="24"/>
          <w:szCs w:val="24"/>
        </w:rPr>
        <w:t>J</w:t>
      </w:r>
      <w:r>
        <w:rPr>
          <w:sz w:val="24"/>
          <w:szCs w:val="24"/>
        </w:rPr>
        <w:t>. Msoffe (J.A)</w:t>
      </w:r>
    </w:p>
    <w:p w:rsidR="007F351F" w:rsidRPr="001F50BB" w:rsidRDefault="001F50BB" w:rsidP="005F3AAB">
      <w:pPr>
        <w:spacing w:before="360" w:after="240" w:line="480" w:lineRule="auto"/>
        <w:rPr>
          <w:sz w:val="24"/>
          <w:szCs w:val="24"/>
        </w:rPr>
      </w:pPr>
      <w:r>
        <w:rPr>
          <w:b/>
          <w:sz w:val="24"/>
          <w:szCs w:val="24"/>
        </w:rPr>
        <w:t>I concur:.</w:t>
      </w:r>
      <w:r>
        <w:rPr>
          <w:b/>
          <w:sz w:val="24"/>
          <w:szCs w:val="24"/>
        </w:rPr>
        <w:tab/>
      </w:r>
      <w:r>
        <w:rPr>
          <w:b/>
          <w:sz w:val="24"/>
          <w:szCs w:val="24"/>
        </w:rPr>
        <w:tab/>
      </w:r>
      <w:r>
        <w:rPr>
          <w:b/>
          <w:sz w:val="24"/>
          <w:szCs w:val="24"/>
        </w:rPr>
        <w:tab/>
        <w:t>………………….</w:t>
      </w:r>
      <w:r>
        <w:rPr>
          <w:b/>
          <w:sz w:val="24"/>
          <w:szCs w:val="24"/>
        </w:rPr>
        <w:tab/>
      </w:r>
      <w:r>
        <w:rPr>
          <w:b/>
          <w:sz w:val="24"/>
          <w:szCs w:val="24"/>
        </w:rPr>
        <w:tab/>
      </w:r>
      <w:r>
        <w:rPr>
          <w:b/>
          <w:sz w:val="24"/>
          <w:szCs w:val="24"/>
        </w:rPr>
        <w:tab/>
      </w:r>
      <w:r>
        <w:rPr>
          <w:b/>
          <w:sz w:val="24"/>
          <w:szCs w:val="24"/>
        </w:rPr>
        <w:tab/>
      </w:r>
      <w:r>
        <w:rPr>
          <w:sz w:val="24"/>
          <w:szCs w:val="24"/>
        </w:rPr>
        <w:t>B. Renaud (J.A)</w:t>
      </w:r>
    </w:p>
    <w:p w:rsidR="0087722C" w:rsidRDefault="0087722C" w:rsidP="007F351F">
      <w:pPr>
        <w:rPr>
          <w:b/>
          <w:sz w:val="28"/>
          <w:szCs w:val="28"/>
        </w:rPr>
      </w:pPr>
    </w:p>
    <w:p w:rsidR="00681C76" w:rsidRPr="00503E49" w:rsidRDefault="000E4539"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7688B04242134FACBA626943641DF6B6"/>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DEF32323DB8B4D12907D2A46B2924154"/>
          </w:placeholder>
          <w:date w:fullDate="2017-08-11T00:00:00Z">
            <w:dateFormat w:val="dd MMMM yyyy"/>
            <w:lid w:val="en-GB"/>
            <w:storeMappedDataAs w:val="dateTime"/>
            <w:calendar w:val="gregorian"/>
          </w:date>
        </w:sdtPr>
        <w:sdtEndPr/>
        <w:sdtContent>
          <w:r w:rsidR="001F50BB">
            <w:rPr>
              <w:sz w:val="24"/>
              <w:szCs w:val="24"/>
            </w:rPr>
            <w:t>11 August 2017</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539" w:rsidRDefault="000E4539" w:rsidP="00DB6D34">
      <w:r>
        <w:separator/>
      </w:r>
    </w:p>
  </w:endnote>
  <w:endnote w:type="continuationSeparator" w:id="0">
    <w:p w:rsidR="000E4539" w:rsidRDefault="000E4539"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940544">
    <w:pPr>
      <w:pStyle w:val="Footer"/>
      <w:jc w:val="center"/>
    </w:pPr>
    <w:r>
      <w:fldChar w:fldCharType="begin"/>
    </w:r>
    <w:r w:rsidR="003C6C40">
      <w:instrText xml:space="preserve"> PAGE   \* MERGEFORMAT </w:instrText>
    </w:r>
    <w:r>
      <w:fldChar w:fldCharType="separate"/>
    </w:r>
    <w:r w:rsidR="00DA7C0C">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539" w:rsidRDefault="000E4539" w:rsidP="00DB6D34">
      <w:r>
        <w:separator/>
      </w:r>
    </w:p>
  </w:footnote>
  <w:footnote w:type="continuationSeparator" w:id="0">
    <w:p w:rsidR="000E4539" w:rsidRDefault="000E4539"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2B4805"/>
    <w:multiLevelType w:val="hybridMultilevel"/>
    <w:tmpl w:val="1D7A4D46"/>
    <w:lvl w:ilvl="0" w:tplc="ADAC22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526FE9"/>
    <w:multiLevelType w:val="hybridMultilevel"/>
    <w:tmpl w:val="2DFC6BC8"/>
    <w:lvl w:ilvl="0" w:tplc="628055B4">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3E58"/>
    <w:rsid w:val="0000071D"/>
    <w:rsid w:val="000043B1"/>
    <w:rsid w:val="000046A3"/>
    <w:rsid w:val="00005BEF"/>
    <w:rsid w:val="00017F12"/>
    <w:rsid w:val="0002497E"/>
    <w:rsid w:val="00030C81"/>
    <w:rsid w:val="0006489F"/>
    <w:rsid w:val="00075573"/>
    <w:rsid w:val="00091036"/>
    <w:rsid w:val="00097B9A"/>
    <w:rsid w:val="000A10B8"/>
    <w:rsid w:val="000C5AB2"/>
    <w:rsid w:val="000D1DD3"/>
    <w:rsid w:val="000E39A5"/>
    <w:rsid w:val="000E4539"/>
    <w:rsid w:val="000E62C2"/>
    <w:rsid w:val="000E7400"/>
    <w:rsid w:val="000F1C37"/>
    <w:rsid w:val="001008BC"/>
    <w:rsid w:val="00101D12"/>
    <w:rsid w:val="00102EE1"/>
    <w:rsid w:val="00117CBF"/>
    <w:rsid w:val="00126A10"/>
    <w:rsid w:val="001376AB"/>
    <w:rsid w:val="00144612"/>
    <w:rsid w:val="0016510C"/>
    <w:rsid w:val="001708AC"/>
    <w:rsid w:val="00171F06"/>
    <w:rsid w:val="00180158"/>
    <w:rsid w:val="00185139"/>
    <w:rsid w:val="00186F92"/>
    <w:rsid w:val="00197E07"/>
    <w:rsid w:val="001B6E9A"/>
    <w:rsid w:val="001E3539"/>
    <w:rsid w:val="001E3C1F"/>
    <w:rsid w:val="001E4ED8"/>
    <w:rsid w:val="001E576A"/>
    <w:rsid w:val="001F50BB"/>
    <w:rsid w:val="00201C0E"/>
    <w:rsid w:val="0020244B"/>
    <w:rsid w:val="00211E04"/>
    <w:rsid w:val="002173E6"/>
    <w:rsid w:val="00231C17"/>
    <w:rsid w:val="00236AAC"/>
    <w:rsid w:val="0024353F"/>
    <w:rsid w:val="00260567"/>
    <w:rsid w:val="0028244A"/>
    <w:rsid w:val="00290E14"/>
    <w:rsid w:val="002939B3"/>
    <w:rsid w:val="002A543F"/>
    <w:rsid w:val="002A7376"/>
    <w:rsid w:val="002B2255"/>
    <w:rsid w:val="002C0CC4"/>
    <w:rsid w:val="002C4762"/>
    <w:rsid w:val="002C7560"/>
    <w:rsid w:val="002D06AA"/>
    <w:rsid w:val="002D3E58"/>
    <w:rsid w:val="002D67FC"/>
    <w:rsid w:val="002E6612"/>
    <w:rsid w:val="002E6963"/>
    <w:rsid w:val="002E70F9"/>
    <w:rsid w:val="002F3CDD"/>
    <w:rsid w:val="002F40A1"/>
    <w:rsid w:val="00301D88"/>
    <w:rsid w:val="003027E2"/>
    <w:rsid w:val="00304E76"/>
    <w:rsid w:val="00315456"/>
    <w:rsid w:val="0032074A"/>
    <w:rsid w:val="003647E7"/>
    <w:rsid w:val="0037270D"/>
    <w:rsid w:val="00377341"/>
    <w:rsid w:val="0038006D"/>
    <w:rsid w:val="003829CE"/>
    <w:rsid w:val="003838CC"/>
    <w:rsid w:val="003862CB"/>
    <w:rsid w:val="0038700C"/>
    <w:rsid w:val="003A059B"/>
    <w:rsid w:val="003B461C"/>
    <w:rsid w:val="003B4C19"/>
    <w:rsid w:val="003C6C40"/>
    <w:rsid w:val="003D58AA"/>
    <w:rsid w:val="003D7B97"/>
    <w:rsid w:val="003E2ABC"/>
    <w:rsid w:val="003F0F8D"/>
    <w:rsid w:val="004156B9"/>
    <w:rsid w:val="004217B9"/>
    <w:rsid w:val="00422293"/>
    <w:rsid w:val="00445BFA"/>
    <w:rsid w:val="00452BB6"/>
    <w:rsid w:val="0046133B"/>
    <w:rsid w:val="0046355D"/>
    <w:rsid w:val="004639C0"/>
    <w:rsid w:val="004706DB"/>
    <w:rsid w:val="004873AB"/>
    <w:rsid w:val="004A2A8B"/>
    <w:rsid w:val="004B76F8"/>
    <w:rsid w:val="004C3D80"/>
    <w:rsid w:val="004D1E13"/>
    <w:rsid w:val="004F2B34"/>
    <w:rsid w:val="004F3823"/>
    <w:rsid w:val="004F409A"/>
    <w:rsid w:val="00503E49"/>
    <w:rsid w:val="0051033B"/>
    <w:rsid w:val="005118DF"/>
    <w:rsid w:val="005207C8"/>
    <w:rsid w:val="00530663"/>
    <w:rsid w:val="005460DE"/>
    <w:rsid w:val="00547C35"/>
    <w:rsid w:val="0055036F"/>
    <w:rsid w:val="00550D80"/>
    <w:rsid w:val="005514D6"/>
    <w:rsid w:val="00552704"/>
    <w:rsid w:val="00555227"/>
    <w:rsid w:val="00560A16"/>
    <w:rsid w:val="0056460A"/>
    <w:rsid w:val="00572AB3"/>
    <w:rsid w:val="00577080"/>
    <w:rsid w:val="005836AC"/>
    <w:rsid w:val="00583C6D"/>
    <w:rsid w:val="00584583"/>
    <w:rsid w:val="00594FAC"/>
    <w:rsid w:val="005F3AAB"/>
    <w:rsid w:val="005F5FB0"/>
    <w:rsid w:val="00606587"/>
    <w:rsid w:val="00606EEA"/>
    <w:rsid w:val="00616597"/>
    <w:rsid w:val="006174DB"/>
    <w:rsid w:val="006179EC"/>
    <w:rsid w:val="00621984"/>
    <w:rsid w:val="0064007C"/>
    <w:rsid w:val="0064023C"/>
    <w:rsid w:val="006472D2"/>
    <w:rsid w:val="006578C2"/>
    <w:rsid w:val="00666D33"/>
    <w:rsid w:val="00675D5C"/>
    <w:rsid w:val="00681C76"/>
    <w:rsid w:val="00692AAB"/>
    <w:rsid w:val="00693C70"/>
    <w:rsid w:val="006A2C88"/>
    <w:rsid w:val="006A58E4"/>
    <w:rsid w:val="006B7FB0"/>
    <w:rsid w:val="006D0D9B"/>
    <w:rsid w:val="006D36C9"/>
    <w:rsid w:val="006D62D0"/>
    <w:rsid w:val="006E6CC8"/>
    <w:rsid w:val="007022D1"/>
    <w:rsid w:val="0071190B"/>
    <w:rsid w:val="007175A6"/>
    <w:rsid w:val="00744508"/>
    <w:rsid w:val="00760665"/>
    <w:rsid w:val="00763535"/>
    <w:rsid w:val="00766505"/>
    <w:rsid w:val="007820CB"/>
    <w:rsid w:val="00782F7D"/>
    <w:rsid w:val="007A47DC"/>
    <w:rsid w:val="007A50AE"/>
    <w:rsid w:val="007B10E8"/>
    <w:rsid w:val="007B6178"/>
    <w:rsid w:val="007C2809"/>
    <w:rsid w:val="007D1258"/>
    <w:rsid w:val="007D1875"/>
    <w:rsid w:val="007D416E"/>
    <w:rsid w:val="007E5472"/>
    <w:rsid w:val="007F351F"/>
    <w:rsid w:val="0080050A"/>
    <w:rsid w:val="00807411"/>
    <w:rsid w:val="00814CF5"/>
    <w:rsid w:val="00816425"/>
    <w:rsid w:val="00821758"/>
    <w:rsid w:val="00823079"/>
    <w:rsid w:val="00823890"/>
    <w:rsid w:val="0083298A"/>
    <w:rsid w:val="00832DB0"/>
    <w:rsid w:val="00841387"/>
    <w:rsid w:val="00845DCB"/>
    <w:rsid w:val="008472B3"/>
    <w:rsid w:val="008478D6"/>
    <w:rsid w:val="00861993"/>
    <w:rsid w:val="00861F83"/>
    <w:rsid w:val="00867F2D"/>
    <w:rsid w:val="0087722C"/>
    <w:rsid w:val="008A5208"/>
    <w:rsid w:val="008A58A5"/>
    <w:rsid w:val="008C0FD6"/>
    <w:rsid w:val="008D6FDD"/>
    <w:rsid w:val="008E1DB1"/>
    <w:rsid w:val="008E512C"/>
    <w:rsid w:val="008E7749"/>
    <w:rsid w:val="008E7F92"/>
    <w:rsid w:val="008F0C10"/>
    <w:rsid w:val="008F311B"/>
    <w:rsid w:val="008F38F7"/>
    <w:rsid w:val="00902C59"/>
    <w:rsid w:val="00902D3C"/>
    <w:rsid w:val="00922CDD"/>
    <w:rsid w:val="00926D09"/>
    <w:rsid w:val="009336BA"/>
    <w:rsid w:val="00937FB4"/>
    <w:rsid w:val="00940544"/>
    <w:rsid w:val="0094087C"/>
    <w:rsid w:val="00951EC0"/>
    <w:rsid w:val="0096041D"/>
    <w:rsid w:val="00981287"/>
    <w:rsid w:val="00983045"/>
    <w:rsid w:val="0099672E"/>
    <w:rsid w:val="009A20FE"/>
    <w:rsid w:val="009C5D65"/>
    <w:rsid w:val="009C676C"/>
    <w:rsid w:val="009C713C"/>
    <w:rsid w:val="009D04B1"/>
    <w:rsid w:val="009D15F5"/>
    <w:rsid w:val="009D3796"/>
    <w:rsid w:val="009E05E5"/>
    <w:rsid w:val="009E631D"/>
    <w:rsid w:val="009F1B68"/>
    <w:rsid w:val="009F4DC4"/>
    <w:rsid w:val="00A11166"/>
    <w:rsid w:val="00A14038"/>
    <w:rsid w:val="00A209DA"/>
    <w:rsid w:val="00A23D2D"/>
    <w:rsid w:val="00A24FBF"/>
    <w:rsid w:val="00A3626F"/>
    <w:rsid w:val="00A36CEB"/>
    <w:rsid w:val="00A42850"/>
    <w:rsid w:val="00A53837"/>
    <w:rsid w:val="00A551C8"/>
    <w:rsid w:val="00A67825"/>
    <w:rsid w:val="00A80E4E"/>
    <w:rsid w:val="00A819F5"/>
    <w:rsid w:val="00A936E2"/>
    <w:rsid w:val="00AB1DE9"/>
    <w:rsid w:val="00AB2D12"/>
    <w:rsid w:val="00AC3885"/>
    <w:rsid w:val="00AC4950"/>
    <w:rsid w:val="00AD03C3"/>
    <w:rsid w:val="00AD63F9"/>
    <w:rsid w:val="00AD75CD"/>
    <w:rsid w:val="00AE3237"/>
    <w:rsid w:val="00AF3661"/>
    <w:rsid w:val="00B0414B"/>
    <w:rsid w:val="00B05D6E"/>
    <w:rsid w:val="00B119B1"/>
    <w:rsid w:val="00B127EC"/>
    <w:rsid w:val="00B14612"/>
    <w:rsid w:val="00B23E73"/>
    <w:rsid w:val="00B26028"/>
    <w:rsid w:val="00B40898"/>
    <w:rsid w:val="00B4124C"/>
    <w:rsid w:val="00B444D1"/>
    <w:rsid w:val="00B4625E"/>
    <w:rsid w:val="00B605B4"/>
    <w:rsid w:val="00B66B63"/>
    <w:rsid w:val="00B75AE2"/>
    <w:rsid w:val="00B9148E"/>
    <w:rsid w:val="00B94805"/>
    <w:rsid w:val="00BA6027"/>
    <w:rsid w:val="00BC1D95"/>
    <w:rsid w:val="00BD03E6"/>
    <w:rsid w:val="00BD0BE9"/>
    <w:rsid w:val="00BD4287"/>
    <w:rsid w:val="00BD4539"/>
    <w:rsid w:val="00BD5359"/>
    <w:rsid w:val="00BD60D5"/>
    <w:rsid w:val="00BD7752"/>
    <w:rsid w:val="00BE1D00"/>
    <w:rsid w:val="00BE30D4"/>
    <w:rsid w:val="00BE3628"/>
    <w:rsid w:val="00BE424C"/>
    <w:rsid w:val="00BE5BE1"/>
    <w:rsid w:val="00BF5CC9"/>
    <w:rsid w:val="00C036A5"/>
    <w:rsid w:val="00C065A3"/>
    <w:rsid w:val="00C14327"/>
    <w:rsid w:val="00C145C1"/>
    <w:rsid w:val="00C22967"/>
    <w:rsid w:val="00C32B66"/>
    <w:rsid w:val="00C35333"/>
    <w:rsid w:val="00C46C0C"/>
    <w:rsid w:val="00C55FDF"/>
    <w:rsid w:val="00C5739F"/>
    <w:rsid w:val="00C576E7"/>
    <w:rsid w:val="00C8471A"/>
    <w:rsid w:val="00C87FCA"/>
    <w:rsid w:val="00C972BB"/>
    <w:rsid w:val="00CA1B0C"/>
    <w:rsid w:val="00CA7795"/>
    <w:rsid w:val="00CA7F40"/>
    <w:rsid w:val="00CB3C7E"/>
    <w:rsid w:val="00CD0C18"/>
    <w:rsid w:val="00CE0CDA"/>
    <w:rsid w:val="00CE5888"/>
    <w:rsid w:val="00CE6F1B"/>
    <w:rsid w:val="00CF77E2"/>
    <w:rsid w:val="00D03314"/>
    <w:rsid w:val="00D06A0F"/>
    <w:rsid w:val="00D2057D"/>
    <w:rsid w:val="00D23B56"/>
    <w:rsid w:val="00D51EBF"/>
    <w:rsid w:val="00D76EA9"/>
    <w:rsid w:val="00D81D3D"/>
    <w:rsid w:val="00D82047"/>
    <w:rsid w:val="00DA292E"/>
    <w:rsid w:val="00DA7C0C"/>
    <w:rsid w:val="00DB6D34"/>
    <w:rsid w:val="00DC07AA"/>
    <w:rsid w:val="00DD1688"/>
    <w:rsid w:val="00DD4E02"/>
    <w:rsid w:val="00DE08C1"/>
    <w:rsid w:val="00DE22C9"/>
    <w:rsid w:val="00DF0662"/>
    <w:rsid w:val="00DF2970"/>
    <w:rsid w:val="00DF303A"/>
    <w:rsid w:val="00E0467F"/>
    <w:rsid w:val="00E0505F"/>
    <w:rsid w:val="00E30B60"/>
    <w:rsid w:val="00E33F35"/>
    <w:rsid w:val="00E35862"/>
    <w:rsid w:val="00E36D4C"/>
    <w:rsid w:val="00E372C8"/>
    <w:rsid w:val="00E41E94"/>
    <w:rsid w:val="00E55C69"/>
    <w:rsid w:val="00E57D4D"/>
    <w:rsid w:val="00E60B68"/>
    <w:rsid w:val="00E6492F"/>
    <w:rsid w:val="00E65691"/>
    <w:rsid w:val="00E7522F"/>
    <w:rsid w:val="00E7573E"/>
    <w:rsid w:val="00E86753"/>
    <w:rsid w:val="00E91FA1"/>
    <w:rsid w:val="00E944E2"/>
    <w:rsid w:val="00E94E48"/>
    <w:rsid w:val="00EA6F17"/>
    <w:rsid w:val="00EC12D0"/>
    <w:rsid w:val="00EC2355"/>
    <w:rsid w:val="00EC610A"/>
    <w:rsid w:val="00EC6290"/>
    <w:rsid w:val="00EE3CD1"/>
    <w:rsid w:val="00EE4D3C"/>
    <w:rsid w:val="00EF2051"/>
    <w:rsid w:val="00EF3834"/>
    <w:rsid w:val="00F00A19"/>
    <w:rsid w:val="00F03B36"/>
    <w:rsid w:val="00F23197"/>
    <w:rsid w:val="00F338B0"/>
    <w:rsid w:val="00F3686A"/>
    <w:rsid w:val="00F573DA"/>
    <w:rsid w:val="00F7059D"/>
    <w:rsid w:val="00F74500"/>
    <w:rsid w:val="00F804CC"/>
    <w:rsid w:val="00F82A83"/>
    <w:rsid w:val="00F83B3D"/>
    <w:rsid w:val="00F8546F"/>
    <w:rsid w:val="00F91361"/>
    <w:rsid w:val="00F96768"/>
    <w:rsid w:val="00FA09D9"/>
    <w:rsid w:val="00FB0AFB"/>
    <w:rsid w:val="00FB2453"/>
    <w:rsid w:val="00FB39BA"/>
    <w:rsid w:val="00FB62FC"/>
    <w:rsid w:val="00FC61E3"/>
    <w:rsid w:val="00FD51E7"/>
    <w:rsid w:val="00FF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C96D04-94F3-4815-A8DD-06C9DC88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styleId="NormalWeb">
    <w:name w:val="Normal (Web)"/>
    <w:basedOn w:val="Normal"/>
    <w:uiPriority w:val="99"/>
    <w:unhideWhenUsed/>
    <w:rsid w:val="007A50AE"/>
    <w:pPr>
      <w:widowControl/>
      <w:autoSpaceDE/>
      <w:autoSpaceDN/>
      <w:adjustRightInd/>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3C776E6667409F91D0DCAECF77DD0B"/>
        <w:category>
          <w:name w:val="General"/>
          <w:gallery w:val="placeholder"/>
        </w:category>
        <w:types>
          <w:type w:val="bbPlcHdr"/>
        </w:types>
        <w:behaviors>
          <w:behavior w:val="content"/>
        </w:behaviors>
        <w:guid w:val="{F44E92E3-BE30-435D-9C14-6A7E4CFCED5F}"/>
      </w:docPartPr>
      <w:docPartBody>
        <w:p w:rsidR="009F2997" w:rsidRDefault="00F81261">
          <w:pPr>
            <w:pStyle w:val="7A3C776E6667409F91D0DCAECF77DD0B"/>
          </w:pPr>
          <w:r w:rsidRPr="002A0FDF">
            <w:rPr>
              <w:rStyle w:val="PlaceholderText"/>
            </w:rPr>
            <w:t>Click here to enter text.</w:t>
          </w:r>
        </w:p>
      </w:docPartBody>
    </w:docPart>
    <w:docPart>
      <w:docPartPr>
        <w:name w:val="45A12857586D44A9817BD36F221B1AB6"/>
        <w:category>
          <w:name w:val="General"/>
          <w:gallery w:val="placeholder"/>
        </w:category>
        <w:types>
          <w:type w:val="bbPlcHdr"/>
        </w:types>
        <w:behaviors>
          <w:behavior w:val="content"/>
        </w:behaviors>
        <w:guid w:val="{AC5FA749-1DF9-41B0-9DB4-C1251D51FEF0}"/>
      </w:docPartPr>
      <w:docPartBody>
        <w:p w:rsidR="009F2997" w:rsidRDefault="00F81261">
          <w:pPr>
            <w:pStyle w:val="45A12857586D44A9817BD36F221B1AB6"/>
          </w:pPr>
          <w:r w:rsidRPr="002A0FDF">
            <w:rPr>
              <w:rStyle w:val="PlaceholderText"/>
            </w:rPr>
            <w:t>Choose a building block.</w:t>
          </w:r>
        </w:p>
      </w:docPartBody>
    </w:docPart>
    <w:docPart>
      <w:docPartPr>
        <w:name w:val="91C0302C51304C2D82F4D65326B91DBF"/>
        <w:category>
          <w:name w:val="General"/>
          <w:gallery w:val="placeholder"/>
        </w:category>
        <w:types>
          <w:type w:val="bbPlcHdr"/>
        </w:types>
        <w:behaviors>
          <w:behavior w:val="content"/>
        </w:behaviors>
        <w:guid w:val="{158AEB31-D23B-48AC-8F6A-D844989937BB}"/>
      </w:docPartPr>
      <w:docPartBody>
        <w:p w:rsidR="009F2997" w:rsidRDefault="00F81261">
          <w:pPr>
            <w:pStyle w:val="91C0302C51304C2D82F4D65326B91DBF"/>
          </w:pPr>
          <w:r w:rsidRPr="006E09BE">
            <w:rPr>
              <w:rStyle w:val="PlaceholderText"/>
            </w:rPr>
            <w:t>Click here to enter text.</w:t>
          </w:r>
        </w:p>
      </w:docPartBody>
    </w:docPart>
    <w:docPart>
      <w:docPartPr>
        <w:name w:val="25FDE9952D564B53BA363ED1698BF9EA"/>
        <w:category>
          <w:name w:val="General"/>
          <w:gallery w:val="placeholder"/>
        </w:category>
        <w:types>
          <w:type w:val="bbPlcHdr"/>
        </w:types>
        <w:behaviors>
          <w:behavior w:val="content"/>
        </w:behaviors>
        <w:guid w:val="{94AB227E-06F0-485C-8063-73116253CEC2}"/>
      </w:docPartPr>
      <w:docPartBody>
        <w:p w:rsidR="009F2997" w:rsidRDefault="00F81261">
          <w:pPr>
            <w:pStyle w:val="25FDE9952D564B53BA363ED1698BF9EA"/>
          </w:pPr>
          <w:r w:rsidRPr="00E56144">
            <w:rPr>
              <w:rStyle w:val="PlaceholderText"/>
            </w:rPr>
            <w:t>.</w:t>
          </w:r>
        </w:p>
      </w:docPartBody>
    </w:docPart>
    <w:docPart>
      <w:docPartPr>
        <w:name w:val="68CB96EB2FA64B6F9C0FCD1CE69D98C9"/>
        <w:category>
          <w:name w:val="General"/>
          <w:gallery w:val="placeholder"/>
        </w:category>
        <w:types>
          <w:type w:val="bbPlcHdr"/>
        </w:types>
        <w:behaviors>
          <w:behavior w:val="content"/>
        </w:behaviors>
        <w:guid w:val="{6E0415A5-FBEB-4602-8213-AC5B1964F29D}"/>
      </w:docPartPr>
      <w:docPartBody>
        <w:p w:rsidR="009F2997" w:rsidRDefault="00F81261">
          <w:pPr>
            <w:pStyle w:val="68CB96EB2FA64B6F9C0FCD1CE69D98C9"/>
          </w:pPr>
          <w:r w:rsidRPr="00E56144">
            <w:rPr>
              <w:rStyle w:val="PlaceholderText"/>
            </w:rPr>
            <w:t>.</w:t>
          </w:r>
        </w:p>
      </w:docPartBody>
    </w:docPart>
    <w:docPart>
      <w:docPartPr>
        <w:name w:val="6C99745E987A4BD2B3973DFC17E982C5"/>
        <w:category>
          <w:name w:val="General"/>
          <w:gallery w:val="placeholder"/>
        </w:category>
        <w:types>
          <w:type w:val="bbPlcHdr"/>
        </w:types>
        <w:behaviors>
          <w:behavior w:val="content"/>
        </w:behaviors>
        <w:guid w:val="{D6A017EC-5855-4D8D-8E2F-99E0815D1FD1}"/>
      </w:docPartPr>
      <w:docPartBody>
        <w:p w:rsidR="009F2997" w:rsidRDefault="00F81261">
          <w:pPr>
            <w:pStyle w:val="6C99745E987A4BD2B3973DFC17E982C5"/>
          </w:pPr>
          <w:r w:rsidRPr="00EE5BC4">
            <w:rPr>
              <w:rStyle w:val="PlaceholderText"/>
            </w:rPr>
            <w:t>Click here to enter text.</w:t>
          </w:r>
        </w:p>
      </w:docPartBody>
    </w:docPart>
    <w:docPart>
      <w:docPartPr>
        <w:name w:val="33FFDFD9BFEB41FFBB0BB333833BD9AD"/>
        <w:category>
          <w:name w:val="General"/>
          <w:gallery w:val="placeholder"/>
        </w:category>
        <w:types>
          <w:type w:val="bbPlcHdr"/>
        </w:types>
        <w:behaviors>
          <w:behavior w:val="content"/>
        </w:behaviors>
        <w:guid w:val="{5DCC0535-811C-40E3-9FC6-D5D809B674AC}"/>
      </w:docPartPr>
      <w:docPartBody>
        <w:p w:rsidR="009F2997" w:rsidRDefault="00F81261">
          <w:pPr>
            <w:pStyle w:val="33FFDFD9BFEB41FFBB0BB333833BD9AD"/>
          </w:pPr>
          <w:r w:rsidRPr="00EE5BC4">
            <w:rPr>
              <w:rStyle w:val="PlaceholderText"/>
            </w:rPr>
            <w:t>Click here to enter text.</w:t>
          </w:r>
        </w:p>
      </w:docPartBody>
    </w:docPart>
    <w:docPart>
      <w:docPartPr>
        <w:name w:val="F5C2B0D7ABA647D2B7C5F129D7C152A2"/>
        <w:category>
          <w:name w:val="General"/>
          <w:gallery w:val="placeholder"/>
        </w:category>
        <w:types>
          <w:type w:val="bbPlcHdr"/>
        </w:types>
        <w:behaviors>
          <w:behavior w:val="content"/>
        </w:behaviors>
        <w:guid w:val="{16670DB4-01BA-436C-A088-20BB189268AF}"/>
      </w:docPartPr>
      <w:docPartBody>
        <w:p w:rsidR="009F2997" w:rsidRDefault="00F81261">
          <w:pPr>
            <w:pStyle w:val="F5C2B0D7ABA647D2B7C5F129D7C152A2"/>
          </w:pPr>
          <w:r w:rsidRPr="00B26028">
            <w:rPr>
              <w:rStyle w:val="PlaceholderText"/>
            </w:rPr>
            <w:t>Click here to enter text.</w:t>
          </w:r>
        </w:p>
      </w:docPartBody>
    </w:docPart>
    <w:docPart>
      <w:docPartPr>
        <w:name w:val="746ECE9BC4604EF296C2F0DA3A8A465C"/>
        <w:category>
          <w:name w:val="General"/>
          <w:gallery w:val="placeholder"/>
        </w:category>
        <w:types>
          <w:type w:val="bbPlcHdr"/>
        </w:types>
        <w:behaviors>
          <w:behavior w:val="content"/>
        </w:behaviors>
        <w:guid w:val="{42D0999F-2311-40F3-BF09-57ACE0D530E4}"/>
      </w:docPartPr>
      <w:docPartBody>
        <w:p w:rsidR="009F2997" w:rsidRDefault="00F81261">
          <w:pPr>
            <w:pStyle w:val="746ECE9BC4604EF296C2F0DA3A8A465C"/>
          </w:pPr>
          <w:r w:rsidRPr="00503E49">
            <w:rPr>
              <w:rStyle w:val="PlaceholderText"/>
            </w:rPr>
            <w:t>Click here to enter a date.</w:t>
          </w:r>
        </w:p>
      </w:docPartBody>
    </w:docPart>
    <w:docPart>
      <w:docPartPr>
        <w:name w:val="8E44CE59D27F407C8D29ECB00BD0C113"/>
        <w:category>
          <w:name w:val="General"/>
          <w:gallery w:val="placeholder"/>
        </w:category>
        <w:types>
          <w:type w:val="bbPlcHdr"/>
        </w:types>
        <w:behaviors>
          <w:behavior w:val="content"/>
        </w:behaviors>
        <w:guid w:val="{4E29D186-C36A-4AD6-987A-B32DEB8E8388}"/>
      </w:docPartPr>
      <w:docPartBody>
        <w:p w:rsidR="009F2997" w:rsidRDefault="00F81261">
          <w:pPr>
            <w:pStyle w:val="8E44CE59D27F407C8D29ECB00BD0C113"/>
          </w:pPr>
          <w:r w:rsidRPr="00503E49">
            <w:rPr>
              <w:rStyle w:val="PlaceholderText"/>
            </w:rPr>
            <w:t>Click here to enter text.</w:t>
          </w:r>
        </w:p>
      </w:docPartBody>
    </w:docPart>
    <w:docPart>
      <w:docPartPr>
        <w:name w:val="85E5765D892D49289FD0C5114524D768"/>
        <w:category>
          <w:name w:val="General"/>
          <w:gallery w:val="placeholder"/>
        </w:category>
        <w:types>
          <w:type w:val="bbPlcHdr"/>
        </w:types>
        <w:behaviors>
          <w:behavior w:val="content"/>
        </w:behaviors>
        <w:guid w:val="{6EB629F9-DB0B-40BF-BD52-C65B7E58D0AF}"/>
      </w:docPartPr>
      <w:docPartBody>
        <w:p w:rsidR="009F2997" w:rsidRDefault="00F81261">
          <w:pPr>
            <w:pStyle w:val="85E5765D892D49289FD0C5114524D768"/>
          </w:pPr>
          <w:r w:rsidRPr="006E09BE">
            <w:rPr>
              <w:rStyle w:val="PlaceholderText"/>
            </w:rPr>
            <w:t>Click here to enter a date.</w:t>
          </w:r>
        </w:p>
      </w:docPartBody>
    </w:docPart>
    <w:docPart>
      <w:docPartPr>
        <w:name w:val="15F16834C735459F8A8620C9E453C7E0"/>
        <w:category>
          <w:name w:val="General"/>
          <w:gallery w:val="placeholder"/>
        </w:category>
        <w:types>
          <w:type w:val="bbPlcHdr"/>
        </w:types>
        <w:behaviors>
          <w:behavior w:val="content"/>
        </w:behaviors>
        <w:guid w:val="{B7A13A18-196A-472A-87D1-EA1D97A1C8DC}"/>
      </w:docPartPr>
      <w:docPartBody>
        <w:p w:rsidR="009F2997" w:rsidRDefault="00F81261">
          <w:pPr>
            <w:pStyle w:val="15F16834C735459F8A8620C9E453C7E0"/>
          </w:pPr>
          <w:r w:rsidRPr="00E56144">
            <w:rPr>
              <w:rStyle w:val="PlaceholderText"/>
            </w:rPr>
            <w:t>.</w:t>
          </w:r>
        </w:p>
      </w:docPartBody>
    </w:docPart>
    <w:docPart>
      <w:docPartPr>
        <w:name w:val="5DB7438D6D644A4B824D58EA24714828"/>
        <w:category>
          <w:name w:val="General"/>
          <w:gallery w:val="placeholder"/>
        </w:category>
        <w:types>
          <w:type w:val="bbPlcHdr"/>
        </w:types>
        <w:behaviors>
          <w:behavior w:val="content"/>
        </w:behaviors>
        <w:guid w:val="{01D0C618-1376-4F07-9023-441185A70B78}"/>
      </w:docPartPr>
      <w:docPartBody>
        <w:p w:rsidR="009F2997" w:rsidRDefault="00F81261">
          <w:pPr>
            <w:pStyle w:val="5DB7438D6D644A4B824D58EA24714828"/>
          </w:pPr>
          <w:r w:rsidRPr="00503E49">
            <w:rPr>
              <w:rStyle w:val="PlaceholderText"/>
            </w:rPr>
            <w:t xml:space="preserve">Click here to enter text. here to enter text here to enter text here to enter text here to e </w:t>
          </w:r>
        </w:p>
      </w:docPartBody>
    </w:docPart>
    <w:docPart>
      <w:docPartPr>
        <w:name w:val="9050B2AD0329485186B5230B7B98F49C"/>
        <w:category>
          <w:name w:val="General"/>
          <w:gallery w:val="placeholder"/>
        </w:category>
        <w:types>
          <w:type w:val="bbPlcHdr"/>
        </w:types>
        <w:behaviors>
          <w:behavior w:val="content"/>
        </w:behaviors>
        <w:guid w:val="{C0A07AEF-CAC9-4C85-932D-1C21E2886257}"/>
      </w:docPartPr>
      <w:docPartBody>
        <w:p w:rsidR="009F2997" w:rsidRDefault="00F81261">
          <w:pPr>
            <w:pStyle w:val="9050B2AD0329485186B5230B7B98F49C"/>
          </w:pPr>
          <w:r w:rsidRPr="00E56144">
            <w:rPr>
              <w:rStyle w:val="PlaceholderText"/>
            </w:rPr>
            <w:t>.</w:t>
          </w:r>
        </w:p>
      </w:docPartBody>
    </w:docPart>
    <w:docPart>
      <w:docPartPr>
        <w:name w:val="7688B04242134FACBA626943641DF6B6"/>
        <w:category>
          <w:name w:val="General"/>
          <w:gallery w:val="placeholder"/>
        </w:category>
        <w:types>
          <w:type w:val="bbPlcHdr"/>
        </w:types>
        <w:behaviors>
          <w:behavior w:val="content"/>
        </w:behaviors>
        <w:guid w:val="{E7F26054-2AB2-4BB3-BD52-9C399F230FB0}"/>
      </w:docPartPr>
      <w:docPartBody>
        <w:p w:rsidR="009F2997" w:rsidRDefault="00F81261">
          <w:pPr>
            <w:pStyle w:val="7688B04242134FACBA626943641DF6B6"/>
          </w:pPr>
          <w:r w:rsidRPr="006E09BE">
            <w:rPr>
              <w:rStyle w:val="PlaceholderText"/>
            </w:rPr>
            <w:t>Choose a building block.</w:t>
          </w:r>
        </w:p>
      </w:docPartBody>
    </w:docPart>
    <w:docPart>
      <w:docPartPr>
        <w:name w:val="DEF32323DB8B4D12907D2A46B2924154"/>
        <w:category>
          <w:name w:val="General"/>
          <w:gallery w:val="placeholder"/>
        </w:category>
        <w:types>
          <w:type w:val="bbPlcHdr"/>
        </w:types>
        <w:behaviors>
          <w:behavior w:val="content"/>
        </w:behaviors>
        <w:guid w:val="{45AA43F4-826B-467E-B72C-0C21B238B5B1}"/>
      </w:docPartPr>
      <w:docPartBody>
        <w:p w:rsidR="009F2997" w:rsidRDefault="00F81261">
          <w:pPr>
            <w:pStyle w:val="DEF32323DB8B4D12907D2A46B2924154"/>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F81261"/>
    <w:rsid w:val="001B64F2"/>
    <w:rsid w:val="00392354"/>
    <w:rsid w:val="007531FE"/>
    <w:rsid w:val="007F772A"/>
    <w:rsid w:val="009F2997"/>
    <w:rsid w:val="00A93A9C"/>
    <w:rsid w:val="00B76DB1"/>
    <w:rsid w:val="00DD758D"/>
    <w:rsid w:val="00F35637"/>
    <w:rsid w:val="00F81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5637"/>
    <w:rPr>
      <w:color w:val="808080"/>
    </w:rPr>
  </w:style>
  <w:style w:type="paragraph" w:customStyle="1" w:styleId="7A3C776E6667409F91D0DCAECF77DD0B">
    <w:name w:val="7A3C776E6667409F91D0DCAECF77DD0B"/>
    <w:rsid w:val="00F35637"/>
  </w:style>
  <w:style w:type="paragraph" w:customStyle="1" w:styleId="45A12857586D44A9817BD36F221B1AB6">
    <w:name w:val="45A12857586D44A9817BD36F221B1AB6"/>
    <w:rsid w:val="00F35637"/>
  </w:style>
  <w:style w:type="paragraph" w:customStyle="1" w:styleId="91C0302C51304C2D82F4D65326B91DBF">
    <w:name w:val="91C0302C51304C2D82F4D65326B91DBF"/>
    <w:rsid w:val="00F35637"/>
  </w:style>
  <w:style w:type="paragraph" w:customStyle="1" w:styleId="25FDE9952D564B53BA363ED1698BF9EA">
    <w:name w:val="25FDE9952D564B53BA363ED1698BF9EA"/>
    <w:rsid w:val="00F35637"/>
  </w:style>
  <w:style w:type="paragraph" w:customStyle="1" w:styleId="68CB96EB2FA64B6F9C0FCD1CE69D98C9">
    <w:name w:val="68CB96EB2FA64B6F9C0FCD1CE69D98C9"/>
    <w:rsid w:val="00F35637"/>
  </w:style>
  <w:style w:type="paragraph" w:customStyle="1" w:styleId="587793B33C4C4BBC9015CB4721B8BEDA">
    <w:name w:val="587793B33C4C4BBC9015CB4721B8BEDA"/>
    <w:rsid w:val="00F35637"/>
  </w:style>
  <w:style w:type="paragraph" w:customStyle="1" w:styleId="C60CB18C6E9543958BF121A73039732C">
    <w:name w:val="C60CB18C6E9543958BF121A73039732C"/>
    <w:rsid w:val="00F35637"/>
  </w:style>
  <w:style w:type="paragraph" w:customStyle="1" w:styleId="BE2C11C3168B4F45B2DEDF37E7309EB9">
    <w:name w:val="BE2C11C3168B4F45B2DEDF37E7309EB9"/>
    <w:rsid w:val="00F35637"/>
  </w:style>
  <w:style w:type="paragraph" w:customStyle="1" w:styleId="6C99745E987A4BD2B3973DFC17E982C5">
    <w:name w:val="6C99745E987A4BD2B3973DFC17E982C5"/>
    <w:rsid w:val="00F35637"/>
  </w:style>
  <w:style w:type="paragraph" w:customStyle="1" w:styleId="B5F8E44C27B84B2490F97E79188450A5">
    <w:name w:val="B5F8E44C27B84B2490F97E79188450A5"/>
    <w:rsid w:val="00F35637"/>
  </w:style>
  <w:style w:type="paragraph" w:customStyle="1" w:styleId="88CD7D7852134F28AB34078CAC96B5ED">
    <w:name w:val="88CD7D7852134F28AB34078CAC96B5ED"/>
    <w:rsid w:val="00F35637"/>
  </w:style>
  <w:style w:type="paragraph" w:customStyle="1" w:styleId="F1F458D0E9904C7385BAC4D4850A61BB">
    <w:name w:val="F1F458D0E9904C7385BAC4D4850A61BB"/>
    <w:rsid w:val="00F35637"/>
  </w:style>
  <w:style w:type="paragraph" w:customStyle="1" w:styleId="AEA8E0CB7ECC40D282AC1545D2926DE7">
    <w:name w:val="AEA8E0CB7ECC40D282AC1545D2926DE7"/>
    <w:rsid w:val="00F35637"/>
  </w:style>
  <w:style w:type="paragraph" w:customStyle="1" w:styleId="03EFC12E70444E02B90E80FDCCDA934E">
    <w:name w:val="03EFC12E70444E02B90E80FDCCDA934E"/>
    <w:rsid w:val="00F35637"/>
  </w:style>
  <w:style w:type="paragraph" w:customStyle="1" w:styleId="651D25C18A544305AEBCFC75FB6657A8">
    <w:name w:val="651D25C18A544305AEBCFC75FB6657A8"/>
    <w:rsid w:val="00F35637"/>
  </w:style>
  <w:style w:type="paragraph" w:customStyle="1" w:styleId="E52DB74BB3044C8AB5B63C417A7CB30D">
    <w:name w:val="E52DB74BB3044C8AB5B63C417A7CB30D"/>
    <w:rsid w:val="00F35637"/>
  </w:style>
  <w:style w:type="paragraph" w:customStyle="1" w:styleId="795AD3CEDFC3447DBAFC4DF01646AD02">
    <w:name w:val="795AD3CEDFC3447DBAFC4DF01646AD02"/>
    <w:rsid w:val="00F35637"/>
  </w:style>
  <w:style w:type="paragraph" w:customStyle="1" w:styleId="68437FD92BDD43839BE1EFAF8F537E4F">
    <w:name w:val="68437FD92BDD43839BE1EFAF8F537E4F"/>
    <w:rsid w:val="00F35637"/>
  </w:style>
  <w:style w:type="paragraph" w:customStyle="1" w:styleId="966DF26205604210AC9F6CFD418B162A">
    <w:name w:val="966DF26205604210AC9F6CFD418B162A"/>
    <w:rsid w:val="00F35637"/>
  </w:style>
  <w:style w:type="paragraph" w:customStyle="1" w:styleId="F86088FCE2B5478A883290DA6E96AEB2">
    <w:name w:val="F86088FCE2B5478A883290DA6E96AEB2"/>
    <w:rsid w:val="00F35637"/>
  </w:style>
  <w:style w:type="paragraph" w:customStyle="1" w:styleId="33FFDFD9BFEB41FFBB0BB333833BD9AD">
    <w:name w:val="33FFDFD9BFEB41FFBB0BB333833BD9AD"/>
    <w:rsid w:val="00F35637"/>
  </w:style>
  <w:style w:type="paragraph" w:customStyle="1" w:styleId="F5C2B0D7ABA647D2B7C5F129D7C152A2">
    <w:name w:val="F5C2B0D7ABA647D2B7C5F129D7C152A2"/>
    <w:rsid w:val="00F35637"/>
  </w:style>
  <w:style w:type="paragraph" w:customStyle="1" w:styleId="67CCA033910E483D9EC49A12A1B9680C">
    <w:name w:val="67CCA033910E483D9EC49A12A1B9680C"/>
    <w:rsid w:val="00F35637"/>
  </w:style>
  <w:style w:type="paragraph" w:customStyle="1" w:styleId="D11579D6FAAF4A53AE52C100A607B7EA">
    <w:name w:val="D11579D6FAAF4A53AE52C100A607B7EA"/>
    <w:rsid w:val="00F35637"/>
  </w:style>
  <w:style w:type="paragraph" w:customStyle="1" w:styleId="3F097AED0A47439CA892C516D6964941">
    <w:name w:val="3F097AED0A47439CA892C516D6964941"/>
    <w:rsid w:val="00F35637"/>
  </w:style>
  <w:style w:type="paragraph" w:customStyle="1" w:styleId="CE71296FE2BC4AF895481564A6405533">
    <w:name w:val="CE71296FE2BC4AF895481564A6405533"/>
    <w:rsid w:val="00F35637"/>
  </w:style>
  <w:style w:type="paragraph" w:customStyle="1" w:styleId="344A0620230C4BFF88F6AD85EA440B99">
    <w:name w:val="344A0620230C4BFF88F6AD85EA440B99"/>
    <w:rsid w:val="00F35637"/>
  </w:style>
  <w:style w:type="paragraph" w:customStyle="1" w:styleId="7D9B39E0461B47D6BAFF87A9E4DADDA8">
    <w:name w:val="7D9B39E0461B47D6BAFF87A9E4DADDA8"/>
    <w:rsid w:val="00F35637"/>
  </w:style>
  <w:style w:type="paragraph" w:customStyle="1" w:styleId="8DCFF5BEEF414BAAB2FBF679D69ED01A">
    <w:name w:val="8DCFF5BEEF414BAAB2FBF679D69ED01A"/>
    <w:rsid w:val="00F35637"/>
  </w:style>
  <w:style w:type="paragraph" w:customStyle="1" w:styleId="AF2E8BA697FB41B6BB2D056007EA5552">
    <w:name w:val="AF2E8BA697FB41B6BB2D056007EA5552"/>
    <w:rsid w:val="00F35637"/>
  </w:style>
  <w:style w:type="paragraph" w:customStyle="1" w:styleId="04035F3D4D1F430CA98C3C6659C4883F">
    <w:name w:val="04035F3D4D1F430CA98C3C6659C4883F"/>
    <w:rsid w:val="00F35637"/>
  </w:style>
  <w:style w:type="paragraph" w:customStyle="1" w:styleId="93EACE9BE5324517A91E202C1B3FA6AA">
    <w:name w:val="93EACE9BE5324517A91E202C1B3FA6AA"/>
    <w:rsid w:val="00F35637"/>
  </w:style>
  <w:style w:type="paragraph" w:customStyle="1" w:styleId="746ECE9BC4604EF296C2F0DA3A8A465C">
    <w:name w:val="746ECE9BC4604EF296C2F0DA3A8A465C"/>
    <w:rsid w:val="00F35637"/>
  </w:style>
  <w:style w:type="paragraph" w:customStyle="1" w:styleId="8E44CE59D27F407C8D29ECB00BD0C113">
    <w:name w:val="8E44CE59D27F407C8D29ECB00BD0C113"/>
    <w:rsid w:val="00F35637"/>
  </w:style>
  <w:style w:type="paragraph" w:customStyle="1" w:styleId="85E5765D892D49289FD0C5114524D768">
    <w:name w:val="85E5765D892D49289FD0C5114524D768"/>
    <w:rsid w:val="00F35637"/>
  </w:style>
  <w:style w:type="paragraph" w:customStyle="1" w:styleId="15F16834C735459F8A8620C9E453C7E0">
    <w:name w:val="15F16834C735459F8A8620C9E453C7E0"/>
    <w:rsid w:val="00F35637"/>
  </w:style>
  <w:style w:type="paragraph" w:customStyle="1" w:styleId="5DB7438D6D644A4B824D58EA24714828">
    <w:name w:val="5DB7438D6D644A4B824D58EA24714828"/>
    <w:rsid w:val="00F35637"/>
  </w:style>
  <w:style w:type="paragraph" w:customStyle="1" w:styleId="9050B2AD0329485186B5230B7B98F49C">
    <w:name w:val="9050B2AD0329485186B5230B7B98F49C"/>
    <w:rsid w:val="00F35637"/>
  </w:style>
  <w:style w:type="paragraph" w:customStyle="1" w:styleId="AD5331F05D77428CA7F3CD3B38BDDB2D">
    <w:name w:val="AD5331F05D77428CA7F3CD3B38BDDB2D"/>
    <w:rsid w:val="00F35637"/>
  </w:style>
  <w:style w:type="paragraph" w:customStyle="1" w:styleId="2E89823CF19E4B37B1ADD006D5681233">
    <w:name w:val="2E89823CF19E4B37B1ADD006D5681233"/>
    <w:rsid w:val="00F35637"/>
  </w:style>
  <w:style w:type="paragraph" w:customStyle="1" w:styleId="C98F960922BF4927BD03DB9B72B15DBE">
    <w:name w:val="C98F960922BF4927BD03DB9B72B15DBE"/>
    <w:rsid w:val="00F35637"/>
  </w:style>
  <w:style w:type="paragraph" w:customStyle="1" w:styleId="B57C4967ADC74D75BAAA1A9EED33991D">
    <w:name w:val="B57C4967ADC74D75BAAA1A9EED33991D"/>
    <w:rsid w:val="00F35637"/>
  </w:style>
  <w:style w:type="paragraph" w:customStyle="1" w:styleId="5D355804C61644939720B6C3D0C56991">
    <w:name w:val="5D355804C61644939720B6C3D0C56991"/>
    <w:rsid w:val="00F35637"/>
  </w:style>
  <w:style w:type="paragraph" w:customStyle="1" w:styleId="BE7AFDF95D894B9B9A7FC7EA48E731B8">
    <w:name w:val="BE7AFDF95D894B9B9A7FC7EA48E731B8"/>
    <w:rsid w:val="00F35637"/>
  </w:style>
  <w:style w:type="paragraph" w:customStyle="1" w:styleId="96EBFA3CDFAC4F6EB122A3F744FC188D">
    <w:name w:val="96EBFA3CDFAC4F6EB122A3F744FC188D"/>
    <w:rsid w:val="00F35637"/>
  </w:style>
  <w:style w:type="paragraph" w:customStyle="1" w:styleId="99711CBC54EA453195E3C70E4745810A">
    <w:name w:val="99711CBC54EA453195E3C70E4745810A"/>
    <w:rsid w:val="00F35637"/>
  </w:style>
  <w:style w:type="paragraph" w:customStyle="1" w:styleId="F9BC897C0B674FB6AD269E36768B7DC5">
    <w:name w:val="F9BC897C0B674FB6AD269E36768B7DC5"/>
    <w:rsid w:val="00F35637"/>
  </w:style>
  <w:style w:type="paragraph" w:customStyle="1" w:styleId="F1E2C012379944248E0256D1B4729417">
    <w:name w:val="F1E2C012379944248E0256D1B4729417"/>
    <w:rsid w:val="00F35637"/>
  </w:style>
  <w:style w:type="paragraph" w:customStyle="1" w:styleId="FB4548FF821D4717A4F3D8B86723765B">
    <w:name w:val="FB4548FF821D4717A4F3D8B86723765B"/>
    <w:rsid w:val="00F35637"/>
  </w:style>
  <w:style w:type="paragraph" w:customStyle="1" w:styleId="459E780E17DC48D397FDACAFC38992FF">
    <w:name w:val="459E780E17DC48D397FDACAFC38992FF"/>
    <w:rsid w:val="00F35637"/>
  </w:style>
  <w:style w:type="paragraph" w:customStyle="1" w:styleId="7688B04242134FACBA626943641DF6B6">
    <w:name w:val="7688B04242134FACBA626943641DF6B6"/>
    <w:rsid w:val="00F35637"/>
  </w:style>
  <w:style w:type="paragraph" w:customStyle="1" w:styleId="DEF32323DB8B4D12907D2A46B2924154">
    <w:name w:val="DEF32323DB8B4D12907D2A46B2924154"/>
    <w:rsid w:val="00F356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34EDF-6ED7-42D0-B97C-9E9A70B04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71</TotalTime>
  <Pages>9</Pages>
  <Words>2196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Marie-Claire Julie</dc:creator>
  <cp:lastModifiedBy>Marie-Claire Julie</cp:lastModifiedBy>
  <cp:revision>14</cp:revision>
  <cp:lastPrinted>2017-08-10T07:32:00Z</cp:lastPrinted>
  <dcterms:created xsi:type="dcterms:W3CDTF">2017-08-09T08:01:00Z</dcterms:created>
  <dcterms:modified xsi:type="dcterms:W3CDTF">2017-08-10T07:32:00Z</dcterms:modified>
</cp:coreProperties>
</file>