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C345E2" w:rsidP="00002269">
      <w:pPr>
        <w:jc w:val="center"/>
        <w:rPr>
          <w:b/>
          <w:sz w:val="24"/>
          <w:szCs w:val="24"/>
        </w:rPr>
      </w:pPr>
      <w:sdt>
        <w:sdtPr>
          <w:rPr>
            <w:b/>
            <w:sz w:val="28"/>
            <w:szCs w:val="28"/>
          </w:rPr>
          <w:id w:val="13542603"/>
          <w:lock w:val="sdtContentLocked"/>
          <w:placeholder>
            <w:docPart w:val="E5B5862DF2D34056BA744DBD0BA4564F"/>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67287665900342F08A997EDAE9D03336"/>
        </w:placeholder>
        <w:docPartList>
          <w:docPartGallery w:val="Quick Parts"/>
        </w:docPartList>
      </w:sdtPr>
      <w:sdtEndPr/>
      <w:sdtContent>
        <w:p w:rsidR="00102EE1" w:rsidRDefault="00C345E2" w:rsidP="00CA7795">
          <w:pPr>
            <w:jc w:val="center"/>
            <w:rPr>
              <w:b/>
              <w:sz w:val="28"/>
              <w:szCs w:val="28"/>
            </w:rPr>
          </w:pPr>
          <w:sdt>
            <w:sdtPr>
              <w:rPr>
                <w:b/>
                <w:sz w:val="28"/>
                <w:szCs w:val="28"/>
              </w:rPr>
              <w:id w:val="13542618"/>
              <w:placeholder>
                <w:docPart w:val="55D1EF1B2D6C44EBB3BC0D9167278E89"/>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2F0BC69ECE0409BAE0F5E997BECAB5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F4258">
                <w:rPr>
                  <w:sz w:val="28"/>
                  <w:szCs w:val="28"/>
                </w:rPr>
                <w:t>F. MacGregor (PCA)</w:t>
              </w:r>
            </w:sdtContent>
          </w:sdt>
          <w:r w:rsidR="00097B9A">
            <w:rPr>
              <w:b/>
              <w:sz w:val="28"/>
              <w:szCs w:val="28"/>
            </w:rPr>
            <w:t xml:space="preserve"> </w:t>
          </w:r>
          <w:sdt>
            <w:sdtPr>
              <w:rPr>
                <w:sz w:val="28"/>
                <w:szCs w:val="28"/>
              </w:rPr>
              <w:id w:val="15629612"/>
              <w:placeholder>
                <w:docPart w:val="C38088EC0D6F465C9C6753D37CD763D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1F4258">
                <w:rPr>
                  <w:sz w:val="28"/>
                  <w:szCs w:val="28"/>
                </w:rPr>
                <w:t>,M</w:t>
              </w:r>
              <w:proofErr w:type="gramEnd"/>
              <w:r w:rsidR="001F4258">
                <w:rPr>
                  <w:sz w:val="28"/>
                  <w:szCs w:val="28"/>
                </w:rPr>
                <w:t>. Twomey (J.A), B. Renaud (J.A)</w:t>
              </w:r>
            </w:sdtContent>
          </w:sdt>
          <w:r w:rsidR="006D0D9B">
            <w:rPr>
              <w:b/>
              <w:sz w:val="28"/>
              <w:szCs w:val="28"/>
            </w:rPr>
            <w:t>]</w:t>
          </w:r>
        </w:p>
      </w:sdtContent>
    </w:sdt>
    <w:p w:rsidR="00C55FDF" w:rsidRDefault="00C345E2" w:rsidP="0006489F">
      <w:pPr>
        <w:spacing w:before="240"/>
        <w:jc w:val="center"/>
        <w:rPr>
          <w:b/>
          <w:sz w:val="28"/>
          <w:szCs w:val="28"/>
        </w:rPr>
      </w:pPr>
      <w:sdt>
        <w:sdtPr>
          <w:rPr>
            <w:b/>
            <w:sz w:val="28"/>
            <w:szCs w:val="28"/>
          </w:rPr>
          <w:id w:val="14547297"/>
          <w:lock w:val="contentLocked"/>
          <w:placeholder>
            <w:docPart w:val="E5B5862DF2D34056BA744DBD0BA4564F"/>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1F4258">
        <w:rPr>
          <w:b/>
          <w:sz w:val="28"/>
          <w:szCs w:val="28"/>
        </w:rPr>
        <w:t>22</w:t>
      </w:r>
      <w:sdt>
        <w:sdtPr>
          <w:rPr>
            <w:b/>
            <w:sz w:val="28"/>
            <w:szCs w:val="28"/>
          </w:rPr>
          <w:id w:val="14547301"/>
          <w:lock w:val="sdtContentLocked"/>
          <w:placeholder>
            <w:docPart w:val="E5B5862DF2D34056BA744DBD0BA4564F"/>
          </w:placeholder>
        </w:sdtPr>
        <w:sdtEndPr/>
        <w:sdtContent>
          <w:r w:rsidR="00E86753">
            <w:rPr>
              <w:b/>
              <w:sz w:val="28"/>
              <w:szCs w:val="28"/>
            </w:rPr>
            <w:t>/20</w:t>
          </w:r>
        </w:sdtContent>
      </w:sdt>
      <w:r w:rsidR="001F4258">
        <w:rPr>
          <w:b/>
          <w:sz w:val="28"/>
          <w:szCs w:val="28"/>
        </w:rPr>
        <w:t>15</w:t>
      </w:r>
    </w:p>
    <w:p w:rsidR="00DB6D34" w:rsidRPr="00606EEA" w:rsidRDefault="00C345E2" w:rsidP="00616597">
      <w:pPr>
        <w:spacing w:before="120"/>
        <w:jc w:val="center"/>
        <w:rPr>
          <w:b/>
          <w:sz w:val="24"/>
          <w:szCs w:val="24"/>
        </w:rPr>
      </w:pPr>
      <w:sdt>
        <w:sdtPr>
          <w:rPr>
            <w:b/>
            <w:sz w:val="28"/>
            <w:szCs w:val="28"/>
          </w:rPr>
          <w:id w:val="15629594"/>
          <w:lock w:val="contentLocked"/>
          <w:placeholder>
            <w:docPart w:val="7D33AC50EF2A4E548D8CBFC1BE817131"/>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E27806" w:rsidRPr="00E27806">
        <w:rPr>
          <w:b/>
          <w:sz w:val="24"/>
          <w:szCs w:val="24"/>
        </w:rPr>
        <w:t>Criminal Appeal No.77</w:t>
      </w:r>
      <w:sdt>
        <w:sdtPr>
          <w:rPr>
            <w:b/>
            <w:sz w:val="28"/>
            <w:szCs w:val="28"/>
          </w:rPr>
          <w:id w:val="15629598"/>
          <w:lock w:val="contentLocked"/>
          <w:placeholder>
            <w:docPart w:val="7D33AC50EF2A4E548D8CBFC1BE817131"/>
          </w:placeholder>
        </w:sdtPr>
        <w:sdtEndPr/>
        <w:sdtContent>
          <w:r w:rsidR="00097B9A">
            <w:rPr>
              <w:b/>
              <w:sz w:val="24"/>
              <w:szCs w:val="24"/>
            </w:rPr>
            <w:t>/20</w:t>
          </w:r>
        </w:sdtContent>
      </w:sdt>
      <w:r w:rsidR="00E27806" w:rsidRPr="00E27806">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0"/>
        <w:gridCol w:w="883"/>
        <w:gridCol w:w="4327"/>
      </w:tblGrid>
      <w:tr w:rsidR="003A059B" w:rsidRPr="00B26028" w:rsidTr="00030259">
        <w:tc>
          <w:tcPr>
            <w:tcW w:w="4343" w:type="dxa"/>
            <w:tcBorders>
              <w:top w:val="nil"/>
              <w:left w:val="nil"/>
              <w:bottom w:val="nil"/>
              <w:right w:val="nil"/>
            </w:tcBorders>
          </w:tcPr>
          <w:p w:rsidR="003A059B" w:rsidRPr="00B26028" w:rsidRDefault="00E27806" w:rsidP="00E27806">
            <w:pPr>
              <w:spacing w:before="120" w:after="120"/>
              <w:rPr>
                <w:sz w:val="24"/>
                <w:szCs w:val="24"/>
              </w:rPr>
            </w:pPr>
            <w:r>
              <w:rPr>
                <w:sz w:val="24"/>
                <w:szCs w:val="24"/>
              </w:rPr>
              <w:t xml:space="preserve">Jules </w:t>
            </w:r>
            <w:proofErr w:type="spellStart"/>
            <w:r>
              <w:rPr>
                <w:sz w:val="24"/>
                <w:szCs w:val="24"/>
              </w:rPr>
              <w:t>Labrosse</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E27806" w:rsidP="00E27806">
            <w:pPr>
              <w:tabs>
                <w:tab w:val="left" w:pos="2554"/>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67671AFBC3534597AA42EB34EC512339"/>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E27806" w:rsidRDefault="00E27806"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C345E2" w:rsidP="00E27806">
            <w:pPr>
              <w:tabs>
                <w:tab w:val="left" w:pos="7547"/>
              </w:tabs>
              <w:spacing w:before="240" w:after="120"/>
              <w:rPr>
                <w:b/>
                <w:sz w:val="24"/>
                <w:szCs w:val="24"/>
              </w:rPr>
            </w:pPr>
            <w:sdt>
              <w:sdtPr>
                <w:rPr>
                  <w:b/>
                  <w:sz w:val="24"/>
                  <w:szCs w:val="24"/>
                </w:rPr>
                <w:id w:val="8972153"/>
                <w:placeholder>
                  <w:docPart w:val="381E86414664459AB612932BBDFBDA46"/>
                </w:placeholder>
              </w:sdtPr>
              <w:sdtEndPr/>
              <w:sdtContent>
                <w:r w:rsidR="00030259" w:rsidRPr="00E27806">
                  <w:rPr>
                    <w:sz w:val="24"/>
                    <w:szCs w:val="24"/>
                  </w:rPr>
                  <w:t>The Republic</w:t>
                </w:r>
              </w:sdtContent>
            </w:sdt>
            <w:r w:rsidR="00E27806">
              <w:rPr>
                <w:b/>
                <w:sz w:val="24"/>
                <w:szCs w:val="24"/>
              </w:rPr>
              <w:tab/>
            </w:r>
            <w:r w:rsidR="00E27806" w:rsidRPr="00E27806">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C345E2" w:rsidP="00C22967">
      <w:pPr>
        <w:spacing w:before="240" w:after="120"/>
        <w:rPr>
          <w:sz w:val="24"/>
          <w:szCs w:val="24"/>
        </w:rPr>
      </w:pPr>
      <w:sdt>
        <w:sdtPr>
          <w:rPr>
            <w:sz w:val="24"/>
            <w:szCs w:val="24"/>
          </w:rPr>
          <w:id w:val="15629736"/>
          <w:lock w:val="contentLocked"/>
          <w:placeholder>
            <w:docPart w:val="7D33AC50EF2A4E548D8CBFC1BE81713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F5ECA1F21B44C03A50C46728C8584AF"/>
          </w:placeholder>
          <w:date w:fullDate="2017-08-01T00:00:00Z">
            <w:dateFormat w:val="dd MMMM yyyy"/>
            <w:lid w:val="en-GB"/>
            <w:storeMappedDataAs w:val="dateTime"/>
            <w:calendar w:val="gregorian"/>
          </w:date>
        </w:sdtPr>
        <w:sdtEndPr/>
        <w:sdtContent>
          <w:r w:rsidR="00E27806">
            <w:rPr>
              <w:sz w:val="24"/>
              <w:szCs w:val="24"/>
            </w:rPr>
            <w:t>01 August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C345E2" w:rsidP="00B0414B">
      <w:pPr>
        <w:rPr>
          <w:sz w:val="24"/>
          <w:szCs w:val="24"/>
        </w:rPr>
      </w:pPr>
      <w:sdt>
        <w:sdtPr>
          <w:rPr>
            <w:sz w:val="24"/>
            <w:szCs w:val="24"/>
          </w:rPr>
          <w:id w:val="15629744"/>
          <w:lock w:val="contentLocked"/>
          <w:placeholder>
            <w:docPart w:val="7D33AC50EF2A4E548D8CBFC1BE817131"/>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760779D914B04B0CBDFD11948267B562"/>
          </w:placeholder>
        </w:sdtPr>
        <w:sdtEndPr/>
        <w:sdtContent>
          <w:proofErr w:type="spellStart"/>
          <w:r w:rsidR="00E27806">
            <w:rPr>
              <w:sz w:val="24"/>
              <w:szCs w:val="24"/>
            </w:rPr>
            <w:t>Mr.</w:t>
          </w:r>
          <w:proofErr w:type="spellEnd"/>
          <w:r w:rsidR="00E27806">
            <w:rPr>
              <w:sz w:val="24"/>
              <w:szCs w:val="24"/>
            </w:rPr>
            <w:t xml:space="preserve"> </w:t>
          </w:r>
          <w:r w:rsidR="00FB0BA7">
            <w:rPr>
              <w:sz w:val="24"/>
              <w:szCs w:val="24"/>
            </w:rPr>
            <w:t xml:space="preserve">Anthony </w:t>
          </w:r>
          <w:proofErr w:type="spellStart"/>
          <w:r w:rsidR="00FB0BA7">
            <w:rPr>
              <w:sz w:val="24"/>
              <w:szCs w:val="24"/>
            </w:rPr>
            <w:t>Derjacques</w:t>
          </w:r>
          <w:proofErr w:type="spellEnd"/>
          <w:r w:rsidR="00E27806">
            <w:rPr>
              <w:sz w:val="24"/>
              <w:szCs w:val="24"/>
            </w:rPr>
            <w:t xml:space="preserv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760779D914B04B0CBDFD11948267B562"/>
          </w:placeholder>
        </w:sdtPr>
        <w:sdtEndPr/>
        <w:sdtContent>
          <w:proofErr w:type="spellStart"/>
          <w:r w:rsidR="00E27806">
            <w:rPr>
              <w:sz w:val="24"/>
              <w:szCs w:val="24"/>
            </w:rPr>
            <w:t>Mr.</w:t>
          </w:r>
          <w:proofErr w:type="spellEnd"/>
          <w:r w:rsidR="00E27806">
            <w:rPr>
              <w:sz w:val="24"/>
              <w:szCs w:val="24"/>
            </w:rPr>
            <w:t xml:space="preserve"> </w:t>
          </w:r>
          <w:proofErr w:type="spellStart"/>
          <w:r w:rsidR="00E27806">
            <w:rPr>
              <w:sz w:val="24"/>
              <w:szCs w:val="24"/>
            </w:rPr>
            <w:t>Jayaraj</w:t>
          </w:r>
          <w:proofErr w:type="spellEnd"/>
          <w:r w:rsidR="00E27806">
            <w:rPr>
              <w:sz w:val="24"/>
              <w:szCs w:val="24"/>
            </w:rPr>
            <w:t xml:space="preserve"> </w:t>
          </w:r>
          <w:proofErr w:type="spellStart"/>
          <w:r w:rsidR="00E27806">
            <w:rPr>
              <w:sz w:val="24"/>
              <w:szCs w:val="24"/>
            </w:rPr>
            <w:t>Chinnasamy</w:t>
          </w:r>
          <w:proofErr w:type="spellEnd"/>
          <w:r w:rsidR="00E27806">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C345E2" w:rsidP="006578C2">
      <w:pPr>
        <w:spacing w:before="120" w:after="240"/>
        <w:rPr>
          <w:sz w:val="24"/>
          <w:szCs w:val="24"/>
        </w:rPr>
      </w:pPr>
      <w:sdt>
        <w:sdtPr>
          <w:rPr>
            <w:sz w:val="24"/>
            <w:szCs w:val="24"/>
          </w:rPr>
          <w:id w:val="15629748"/>
          <w:lock w:val="contentLocked"/>
          <w:placeholder>
            <w:docPart w:val="7D33AC50EF2A4E548D8CBFC1BE817131"/>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5E2C79E5E53B46CE8CA4F2C394EAE179"/>
          </w:placeholder>
          <w:date w:fullDate="2017-08-11T00:00:00Z">
            <w:dateFormat w:val="dd MMMM yyyy"/>
            <w:lid w:val="en-GB"/>
            <w:storeMappedDataAs w:val="dateTime"/>
            <w:calendar w:val="gregorian"/>
          </w:date>
        </w:sdtPr>
        <w:sdtEndPr/>
        <w:sdtContent>
          <w:r w:rsidR="00E27806">
            <w:rPr>
              <w:sz w:val="24"/>
              <w:szCs w:val="24"/>
            </w:rPr>
            <w:t>11 August 2017</w:t>
          </w:r>
        </w:sdtContent>
      </w:sdt>
    </w:p>
    <w:p w:rsidR="00D06A0F" w:rsidRDefault="00D06A0F" w:rsidP="004F2B34">
      <w:pPr>
        <w:jc w:val="center"/>
        <w:rPr>
          <w:sz w:val="10"/>
          <w:szCs w:val="10"/>
          <w:highlight w:val="lightGray"/>
        </w:rPr>
      </w:pPr>
      <w:bookmarkStart w:id="0" w:name="Dropdown2"/>
    </w:p>
    <w:p w:rsidR="00CE2B2B" w:rsidRDefault="00CE2B2B" w:rsidP="004F2B34">
      <w:pPr>
        <w:jc w:val="center"/>
        <w:rPr>
          <w:sz w:val="10"/>
          <w:szCs w:val="10"/>
          <w:highlight w:val="lightGray"/>
        </w:rPr>
      </w:pPr>
    </w:p>
    <w:p w:rsidR="00CE2B2B" w:rsidRDefault="00CE2B2B" w:rsidP="004F2B34">
      <w:pPr>
        <w:jc w:val="center"/>
        <w:rPr>
          <w:sz w:val="10"/>
          <w:szCs w:val="10"/>
          <w:highlight w:val="lightGray"/>
        </w:rPr>
      </w:pPr>
    </w:p>
    <w:p w:rsidR="00CE2B2B" w:rsidRPr="009C4D04" w:rsidRDefault="00CE2B2B" w:rsidP="004F2B34">
      <w:pPr>
        <w:jc w:val="center"/>
        <w:rPr>
          <w:sz w:val="10"/>
          <w:szCs w:val="10"/>
          <w:highlight w:val="lightGray"/>
        </w:rPr>
      </w:pPr>
    </w:p>
    <w:bookmarkEnd w:id="0" w:displacedByCustomXml="next"/>
    <w:sdt>
      <w:sdtPr>
        <w:rPr>
          <w:b/>
          <w:color w:val="808080"/>
          <w:sz w:val="24"/>
          <w:szCs w:val="24"/>
        </w:rPr>
        <w:id w:val="15629727"/>
        <w:lock w:val="contentLocked"/>
        <w:placeholder>
          <w:docPart w:val="7D33AC50EF2A4E548D8CBFC1BE817131"/>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E27806" w:rsidRDefault="00E27806" w:rsidP="00C87FCA">
      <w:pPr>
        <w:pStyle w:val="ListParagraph"/>
        <w:widowControl/>
        <w:autoSpaceDE/>
        <w:autoSpaceDN/>
        <w:adjustRightInd/>
        <w:spacing w:after="240" w:line="360" w:lineRule="auto"/>
        <w:ind w:left="0"/>
        <w:contextualSpacing w:val="0"/>
        <w:jc w:val="both"/>
        <w:rPr>
          <w:b/>
          <w:sz w:val="24"/>
          <w:szCs w:val="24"/>
        </w:rPr>
      </w:pPr>
      <w:r w:rsidRPr="00E27806">
        <w:rPr>
          <w:b/>
          <w:sz w:val="24"/>
          <w:szCs w:val="24"/>
        </w:rPr>
        <w:t>B. Renaud (J.A)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2D78FB55116A4533B314CEDFDDA84B19"/>
        </w:placeholder>
      </w:sdtPr>
      <w:sdtEndPr/>
      <w:sdtContent>
        <w:p w:rsidR="00EE6A8A" w:rsidRPr="00EE6A8A" w:rsidRDefault="00EE6A8A" w:rsidP="00CE2B2B">
          <w:pPr>
            <w:spacing w:line="360" w:lineRule="auto"/>
            <w:ind w:left="709" w:hanging="709"/>
            <w:jc w:val="both"/>
            <w:rPr>
              <w:sz w:val="24"/>
              <w:szCs w:val="24"/>
            </w:rPr>
          </w:pPr>
          <w:r>
            <w:rPr>
              <w:sz w:val="24"/>
              <w:szCs w:val="24"/>
            </w:rPr>
            <w:t>[1]</w:t>
          </w:r>
          <w:r>
            <w:rPr>
              <w:sz w:val="24"/>
              <w:szCs w:val="24"/>
            </w:rPr>
            <w:tab/>
          </w:r>
          <w:r w:rsidRPr="00EE6A8A">
            <w:rPr>
              <w:sz w:val="24"/>
              <w:szCs w:val="24"/>
            </w:rPr>
            <w:t>The Appellant</w:t>
          </w:r>
          <w:r w:rsidR="00CE2B2B">
            <w:rPr>
              <w:sz w:val="24"/>
              <w:szCs w:val="24"/>
            </w:rPr>
            <w:t>, a prison warden</w:t>
          </w:r>
          <w:r w:rsidRPr="00EE6A8A">
            <w:rPr>
              <w:sz w:val="24"/>
              <w:szCs w:val="24"/>
            </w:rPr>
            <w:t xml:space="preserve"> was convicted in the Magistrate’s Court on 24</w:t>
          </w:r>
          <w:r w:rsidRPr="00EE6A8A">
            <w:rPr>
              <w:sz w:val="24"/>
              <w:szCs w:val="24"/>
              <w:vertAlign w:val="superscript"/>
            </w:rPr>
            <w:t>th</w:t>
          </w:r>
          <w:r w:rsidRPr="00EE6A8A">
            <w:rPr>
              <w:sz w:val="24"/>
              <w:szCs w:val="24"/>
            </w:rPr>
            <w:t xml:space="preserve"> July, 2013 of the offence of possession of controlled drug contrary to Section 6(a) read with Section 26(1)(a) and punishable under Section 29(1) of the Misuse of Drug Act Cap 133</w:t>
          </w:r>
          <w:r w:rsidR="007D4247">
            <w:rPr>
              <w:sz w:val="24"/>
              <w:szCs w:val="24"/>
            </w:rPr>
            <w:t xml:space="preserve"> (MODA)</w:t>
          </w:r>
          <w:r w:rsidRPr="00EE6A8A">
            <w:rPr>
              <w:sz w:val="24"/>
              <w:szCs w:val="24"/>
            </w:rPr>
            <w:t>, on two counts, in case Criminal Side 01 of 2013.</w:t>
          </w:r>
        </w:p>
        <w:p w:rsidR="00EE6A8A" w:rsidRPr="002501E6" w:rsidRDefault="00EE6A8A" w:rsidP="00EE6A8A">
          <w:pPr>
            <w:spacing w:line="360" w:lineRule="auto"/>
            <w:jc w:val="both"/>
            <w:rPr>
              <w:sz w:val="10"/>
              <w:szCs w:val="10"/>
            </w:rPr>
          </w:pPr>
        </w:p>
        <w:p w:rsidR="00EE6A8A" w:rsidRDefault="00EE6A8A" w:rsidP="00EE6A8A">
          <w:pPr>
            <w:spacing w:line="360" w:lineRule="auto"/>
            <w:ind w:left="709" w:hanging="709"/>
            <w:jc w:val="both"/>
            <w:rPr>
              <w:sz w:val="24"/>
              <w:szCs w:val="24"/>
            </w:rPr>
          </w:pPr>
          <w:r>
            <w:rPr>
              <w:sz w:val="24"/>
              <w:szCs w:val="24"/>
            </w:rPr>
            <w:t>[2]</w:t>
          </w:r>
          <w:r>
            <w:rPr>
              <w:sz w:val="24"/>
              <w:szCs w:val="24"/>
            </w:rPr>
            <w:tab/>
          </w:r>
          <w:r w:rsidRPr="00EE6A8A">
            <w:rPr>
              <w:sz w:val="24"/>
              <w:szCs w:val="24"/>
            </w:rPr>
            <w:t>The particulars of the offence under the 1</w:t>
          </w:r>
          <w:r w:rsidRPr="00EE6A8A">
            <w:rPr>
              <w:sz w:val="24"/>
              <w:szCs w:val="24"/>
              <w:vertAlign w:val="superscript"/>
            </w:rPr>
            <w:t>st</w:t>
          </w:r>
          <w:r w:rsidRPr="00EE6A8A">
            <w:rPr>
              <w:sz w:val="24"/>
              <w:szCs w:val="24"/>
            </w:rPr>
            <w:t xml:space="preserve"> count are that the Appellant at Montagne </w:t>
          </w:r>
          <w:proofErr w:type="spellStart"/>
          <w:r w:rsidRPr="00EE6A8A">
            <w:rPr>
              <w:sz w:val="24"/>
              <w:szCs w:val="24"/>
            </w:rPr>
            <w:t>Posee</w:t>
          </w:r>
          <w:proofErr w:type="spellEnd"/>
          <w:r w:rsidRPr="00EE6A8A">
            <w:rPr>
              <w:sz w:val="24"/>
              <w:szCs w:val="24"/>
            </w:rPr>
            <w:t xml:space="preserve"> Prison, on 22 December 2012 had in his possession 1.43 grams of heroin </w:t>
          </w:r>
          <w:proofErr w:type="spellStart"/>
          <w:r w:rsidRPr="00EE6A8A">
            <w:rPr>
              <w:sz w:val="24"/>
              <w:szCs w:val="24"/>
            </w:rPr>
            <w:t>diamorphine</w:t>
          </w:r>
          <w:proofErr w:type="spellEnd"/>
          <w:r w:rsidRPr="00EE6A8A">
            <w:rPr>
              <w:sz w:val="24"/>
              <w:szCs w:val="24"/>
            </w:rPr>
            <w:t>, a controlled drug and under the 2</w:t>
          </w:r>
          <w:r w:rsidRPr="00EE6A8A">
            <w:rPr>
              <w:sz w:val="24"/>
              <w:szCs w:val="24"/>
              <w:vertAlign w:val="superscript"/>
            </w:rPr>
            <w:t>nd</w:t>
          </w:r>
          <w:r w:rsidRPr="00EE6A8A">
            <w:rPr>
              <w:sz w:val="24"/>
              <w:szCs w:val="24"/>
            </w:rPr>
            <w:t xml:space="preserve"> count the Appellant had in his possession 20.3 grams of cannabis resin, a controlled drug.</w:t>
          </w:r>
        </w:p>
        <w:p w:rsidR="00EE6A8A" w:rsidRPr="002501E6" w:rsidRDefault="00EE6A8A" w:rsidP="00EE6A8A">
          <w:pPr>
            <w:spacing w:line="360" w:lineRule="auto"/>
            <w:jc w:val="both"/>
            <w:rPr>
              <w:sz w:val="10"/>
              <w:szCs w:val="10"/>
            </w:rPr>
          </w:pPr>
        </w:p>
        <w:p w:rsidR="00EE6A8A" w:rsidRDefault="00EE6A8A" w:rsidP="00EE6A8A">
          <w:pPr>
            <w:spacing w:line="360" w:lineRule="auto"/>
            <w:ind w:left="709" w:hanging="709"/>
            <w:jc w:val="both"/>
            <w:rPr>
              <w:sz w:val="24"/>
              <w:szCs w:val="24"/>
            </w:rPr>
          </w:pPr>
          <w:r>
            <w:rPr>
              <w:sz w:val="24"/>
              <w:szCs w:val="24"/>
            </w:rPr>
            <w:t>[3]</w:t>
          </w:r>
          <w:r>
            <w:rPr>
              <w:sz w:val="24"/>
              <w:szCs w:val="24"/>
            </w:rPr>
            <w:tab/>
          </w:r>
          <w:r w:rsidRPr="00EE6A8A">
            <w:rPr>
              <w:sz w:val="24"/>
              <w:szCs w:val="24"/>
            </w:rPr>
            <w:t>At the end of the trial the Appellant was found guilty on both counts by the Magistrate Court and on 24</w:t>
          </w:r>
          <w:r w:rsidRPr="00EE6A8A">
            <w:rPr>
              <w:sz w:val="24"/>
              <w:szCs w:val="24"/>
              <w:vertAlign w:val="superscript"/>
            </w:rPr>
            <w:t>th</w:t>
          </w:r>
          <w:r w:rsidRPr="00EE6A8A">
            <w:rPr>
              <w:sz w:val="24"/>
              <w:szCs w:val="24"/>
            </w:rPr>
            <w:t xml:space="preserve"> July, 2013and was convicted.  The Appellant was sentenced on 12</w:t>
          </w:r>
          <w:r w:rsidRPr="00EE6A8A">
            <w:rPr>
              <w:sz w:val="24"/>
              <w:szCs w:val="24"/>
              <w:vertAlign w:val="superscript"/>
            </w:rPr>
            <w:t>th</w:t>
          </w:r>
          <w:r w:rsidRPr="00EE6A8A">
            <w:rPr>
              <w:sz w:val="24"/>
              <w:szCs w:val="24"/>
            </w:rPr>
            <w:t xml:space="preserve"> </w:t>
          </w:r>
          <w:r w:rsidRPr="00EE6A8A">
            <w:rPr>
              <w:sz w:val="24"/>
              <w:szCs w:val="24"/>
            </w:rPr>
            <w:lastRenderedPageBreak/>
            <w:t>August, 2013 to a term of 6 years imprisonment on count 1 and to a term of 2 years imprisonment on count 2. The sentences were made to run concurrently which effectively means that the Appellant will serve 6 years imprisonment.</w:t>
          </w:r>
        </w:p>
        <w:p w:rsidR="00EE6A8A" w:rsidRPr="002501E6" w:rsidRDefault="00EE6A8A" w:rsidP="00EE6A8A">
          <w:pPr>
            <w:spacing w:line="360" w:lineRule="auto"/>
            <w:jc w:val="both"/>
            <w:rPr>
              <w:sz w:val="10"/>
              <w:szCs w:val="10"/>
            </w:rPr>
          </w:pPr>
        </w:p>
        <w:p w:rsidR="00EE6A8A" w:rsidRPr="00EE6A8A" w:rsidRDefault="00EE6A8A" w:rsidP="00EE6A8A">
          <w:pPr>
            <w:spacing w:line="360" w:lineRule="auto"/>
            <w:ind w:firstLine="709"/>
            <w:jc w:val="both"/>
            <w:rPr>
              <w:b/>
              <w:sz w:val="24"/>
              <w:szCs w:val="24"/>
            </w:rPr>
          </w:pPr>
          <w:r w:rsidRPr="00EE6A8A">
            <w:rPr>
              <w:b/>
              <w:sz w:val="24"/>
              <w:szCs w:val="24"/>
            </w:rPr>
            <w:t>First Appeal</w:t>
          </w:r>
        </w:p>
        <w:p w:rsidR="00EE6A8A" w:rsidRPr="00EE6A8A" w:rsidRDefault="00EE6A8A" w:rsidP="00EE6A8A">
          <w:pPr>
            <w:spacing w:line="360" w:lineRule="auto"/>
            <w:ind w:left="709" w:hanging="709"/>
            <w:jc w:val="both"/>
            <w:rPr>
              <w:sz w:val="24"/>
              <w:szCs w:val="24"/>
            </w:rPr>
          </w:pPr>
          <w:r>
            <w:rPr>
              <w:sz w:val="24"/>
              <w:szCs w:val="24"/>
            </w:rPr>
            <w:t>[4]</w:t>
          </w:r>
          <w:r>
            <w:rPr>
              <w:sz w:val="24"/>
              <w:szCs w:val="24"/>
            </w:rPr>
            <w:tab/>
          </w:r>
          <w:r w:rsidRPr="00EE6A8A">
            <w:rPr>
              <w:sz w:val="24"/>
              <w:szCs w:val="24"/>
            </w:rPr>
            <w:t>The Appellant appealed to the Supreme Court against the said conviction and sentence on several grounds. The learned appellate Judge of the Supreme Court, in</w:t>
          </w:r>
          <w:r w:rsidR="00CE2B2B">
            <w:rPr>
              <w:sz w:val="24"/>
              <w:szCs w:val="24"/>
            </w:rPr>
            <w:t xml:space="preserve"> Cr. Side No.</w:t>
          </w:r>
          <w:r w:rsidRPr="00EE6A8A">
            <w:rPr>
              <w:sz w:val="24"/>
              <w:szCs w:val="24"/>
            </w:rPr>
            <w:t xml:space="preserve"> 77 of 2014, on 12</w:t>
          </w:r>
          <w:r w:rsidRPr="00EE6A8A">
            <w:rPr>
              <w:sz w:val="24"/>
              <w:szCs w:val="24"/>
              <w:vertAlign w:val="superscript"/>
            </w:rPr>
            <w:t>th</w:t>
          </w:r>
          <w:r w:rsidRPr="00EE6A8A">
            <w:rPr>
              <w:sz w:val="24"/>
              <w:szCs w:val="24"/>
            </w:rPr>
            <w:t xml:space="preserve"> June, 2015 agreed with the learned Magistrate that the Appellant was a Prison Warden who had been in breach of his duties in attempting to smuggle controlled drug in the Prison.  He dismissed the appeal and upheld the conviction and sentence </w:t>
          </w:r>
          <w:r w:rsidR="007D4247">
            <w:rPr>
              <w:sz w:val="24"/>
              <w:szCs w:val="24"/>
            </w:rPr>
            <w:t xml:space="preserve">imposed by </w:t>
          </w:r>
          <w:r w:rsidRPr="00EE6A8A">
            <w:rPr>
              <w:sz w:val="24"/>
              <w:szCs w:val="24"/>
            </w:rPr>
            <w:t>the learned Magistrate.</w:t>
          </w:r>
        </w:p>
        <w:p w:rsidR="00EE6A8A" w:rsidRPr="002501E6" w:rsidRDefault="00EE6A8A" w:rsidP="00EE6A8A">
          <w:pPr>
            <w:spacing w:line="360" w:lineRule="auto"/>
            <w:jc w:val="both"/>
            <w:rPr>
              <w:sz w:val="10"/>
              <w:szCs w:val="10"/>
            </w:rPr>
          </w:pPr>
        </w:p>
        <w:p w:rsidR="00EE6A8A" w:rsidRPr="00EE6A8A" w:rsidRDefault="00EE6A8A" w:rsidP="00EE6A8A">
          <w:pPr>
            <w:spacing w:line="360" w:lineRule="auto"/>
            <w:ind w:firstLine="709"/>
            <w:jc w:val="both"/>
            <w:rPr>
              <w:b/>
              <w:sz w:val="24"/>
              <w:szCs w:val="24"/>
            </w:rPr>
          </w:pPr>
          <w:r w:rsidRPr="00EE6A8A">
            <w:rPr>
              <w:b/>
              <w:sz w:val="24"/>
              <w:szCs w:val="24"/>
            </w:rPr>
            <w:t>Second Appeal</w:t>
          </w:r>
        </w:p>
        <w:p w:rsidR="00EE6A8A" w:rsidRPr="00EE6A8A" w:rsidRDefault="00EE6A8A" w:rsidP="00EE6A8A">
          <w:pPr>
            <w:spacing w:line="360" w:lineRule="auto"/>
            <w:ind w:left="709" w:hanging="709"/>
            <w:jc w:val="both"/>
            <w:rPr>
              <w:sz w:val="24"/>
              <w:szCs w:val="24"/>
            </w:rPr>
          </w:pPr>
          <w:r>
            <w:rPr>
              <w:sz w:val="24"/>
              <w:szCs w:val="24"/>
            </w:rPr>
            <w:t>[5]</w:t>
          </w:r>
          <w:r>
            <w:rPr>
              <w:sz w:val="24"/>
              <w:szCs w:val="24"/>
            </w:rPr>
            <w:tab/>
            <w:t>T</w:t>
          </w:r>
          <w:r w:rsidRPr="00EE6A8A">
            <w:rPr>
              <w:sz w:val="24"/>
              <w:szCs w:val="24"/>
            </w:rPr>
            <w:t>he Appellant aggrieved by the decision of the Supreme Court given on the 12th June 2015 has now appealed to this Court against sentence only.</w:t>
          </w:r>
        </w:p>
        <w:p w:rsidR="00EE6A8A" w:rsidRPr="002501E6" w:rsidRDefault="00EE6A8A" w:rsidP="00EE6A8A">
          <w:pPr>
            <w:spacing w:line="360" w:lineRule="auto"/>
            <w:jc w:val="both"/>
            <w:rPr>
              <w:sz w:val="10"/>
              <w:szCs w:val="10"/>
            </w:rPr>
          </w:pPr>
        </w:p>
        <w:p w:rsidR="00EE6A8A" w:rsidRPr="00EE6A8A" w:rsidRDefault="00EE6A8A" w:rsidP="00EE6A8A">
          <w:pPr>
            <w:spacing w:line="360" w:lineRule="auto"/>
            <w:ind w:firstLine="709"/>
            <w:jc w:val="both"/>
            <w:rPr>
              <w:b/>
              <w:sz w:val="24"/>
              <w:szCs w:val="24"/>
            </w:rPr>
          </w:pPr>
          <w:r w:rsidRPr="00EE6A8A">
            <w:rPr>
              <w:b/>
              <w:sz w:val="24"/>
              <w:szCs w:val="24"/>
            </w:rPr>
            <w:t>Ground of Appeal</w:t>
          </w:r>
        </w:p>
        <w:p w:rsidR="00EE6A8A" w:rsidRPr="00EE6A8A" w:rsidRDefault="00EE6A8A" w:rsidP="00EE6A8A">
          <w:pPr>
            <w:spacing w:line="360" w:lineRule="auto"/>
            <w:ind w:left="709" w:hanging="709"/>
            <w:jc w:val="both"/>
            <w:rPr>
              <w:sz w:val="24"/>
              <w:szCs w:val="24"/>
            </w:rPr>
          </w:pPr>
          <w:r>
            <w:rPr>
              <w:sz w:val="24"/>
              <w:szCs w:val="24"/>
            </w:rPr>
            <w:t>[6]</w:t>
          </w:r>
          <w:r>
            <w:rPr>
              <w:sz w:val="24"/>
              <w:szCs w:val="24"/>
            </w:rPr>
            <w:tab/>
          </w:r>
          <w:r w:rsidRPr="00EE6A8A">
            <w:rPr>
              <w:sz w:val="24"/>
              <w:szCs w:val="24"/>
            </w:rPr>
            <w:t xml:space="preserve">The Appellant has advanced one ground of appeal in that the Learned Appellate Judge erred in law in failing to hold and determine that the sentence of 6 years imprisonment for possession of a controlled drug, namely, 1.43 </w:t>
          </w:r>
          <w:proofErr w:type="spellStart"/>
          <w:r w:rsidRPr="00EE6A8A">
            <w:rPr>
              <w:sz w:val="24"/>
              <w:szCs w:val="24"/>
            </w:rPr>
            <w:t>gram</w:t>
          </w:r>
          <w:r w:rsidR="00A6203B">
            <w:rPr>
              <w:sz w:val="24"/>
              <w:szCs w:val="24"/>
            </w:rPr>
            <w:t>me</w:t>
          </w:r>
          <w:r w:rsidRPr="00EE6A8A">
            <w:rPr>
              <w:sz w:val="24"/>
              <w:szCs w:val="24"/>
            </w:rPr>
            <w:t>s</w:t>
          </w:r>
          <w:proofErr w:type="spellEnd"/>
          <w:r w:rsidRPr="00EE6A8A">
            <w:rPr>
              <w:sz w:val="24"/>
              <w:szCs w:val="24"/>
            </w:rPr>
            <w:t xml:space="preserve"> of Heroin and 20.3 </w:t>
          </w:r>
          <w:proofErr w:type="spellStart"/>
          <w:r w:rsidRPr="00EE6A8A">
            <w:rPr>
              <w:sz w:val="24"/>
              <w:szCs w:val="24"/>
            </w:rPr>
            <w:t>gram</w:t>
          </w:r>
          <w:r w:rsidR="00A6203B">
            <w:rPr>
              <w:sz w:val="24"/>
              <w:szCs w:val="24"/>
            </w:rPr>
            <w:t>me</w:t>
          </w:r>
          <w:r w:rsidRPr="00EE6A8A">
            <w:rPr>
              <w:sz w:val="24"/>
              <w:szCs w:val="24"/>
            </w:rPr>
            <w:t>s</w:t>
          </w:r>
          <w:proofErr w:type="spellEnd"/>
          <w:r w:rsidRPr="00EE6A8A">
            <w:rPr>
              <w:sz w:val="24"/>
              <w:szCs w:val="24"/>
            </w:rPr>
            <w:t xml:space="preserve"> of cannabis resin, was harsh and excessive in all the circumstances of the case and that further, this is wrong in principle.</w:t>
          </w:r>
        </w:p>
        <w:p w:rsidR="00EE6A8A" w:rsidRPr="002501E6" w:rsidRDefault="00EE6A8A" w:rsidP="00EE6A8A">
          <w:pPr>
            <w:spacing w:line="360" w:lineRule="auto"/>
            <w:jc w:val="both"/>
            <w:rPr>
              <w:sz w:val="10"/>
              <w:szCs w:val="10"/>
            </w:rPr>
          </w:pPr>
        </w:p>
        <w:p w:rsidR="00EE6A8A" w:rsidRPr="00EE6A8A" w:rsidRDefault="00EE6A8A" w:rsidP="00EE6A8A">
          <w:pPr>
            <w:spacing w:line="360" w:lineRule="auto"/>
            <w:ind w:firstLine="720"/>
            <w:jc w:val="both"/>
            <w:rPr>
              <w:b/>
              <w:sz w:val="24"/>
              <w:szCs w:val="24"/>
            </w:rPr>
          </w:pPr>
          <w:r w:rsidRPr="00EE6A8A">
            <w:rPr>
              <w:b/>
              <w:sz w:val="24"/>
              <w:szCs w:val="24"/>
            </w:rPr>
            <w:t>The Law</w:t>
          </w:r>
        </w:p>
        <w:p w:rsidR="00EE6A8A" w:rsidRDefault="00EE6A8A" w:rsidP="00EE6A8A">
          <w:pPr>
            <w:spacing w:line="360" w:lineRule="auto"/>
            <w:ind w:left="709" w:hanging="709"/>
            <w:jc w:val="both"/>
            <w:rPr>
              <w:sz w:val="24"/>
              <w:szCs w:val="24"/>
            </w:rPr>
          </w:pPr>
          <w:r w:rsidRPr="00EE6A8A">
            <w:rPr>
              <w:sz w:val="24"/>
              <w:szCs w:val="24"/>
            </w:rPr>
            <w:t>[</w:t>
          </w:r>
          <w:r w:rsidR="00CE2B2B">
            <w:rPr>
              <w:sz w:val="24"/>
              <w:szCs w:val="24"/>
            </w:rPr>
            <w:t>7</w:t>
          </w:r>
          <w:r w:rsidRPr="00EE6A8A">
            <w:rPr>
              <w:sz w:val="24"/>
              <w:szCs w:val="24"/>
            </w:rPr>
            <w:t>]</w:t>
          </w:r>
          <w:r>
            <w:rPr>
              <w:b/>
              <w:sz w:val="24"/>
              <w:szCs w:val="24"/>
            </w:rPr>
            <w:tab/>
          </w:r>
          <w:r w:rsidR="002501E6">
            <w:rPr>
              <w:sz w:val="24"/>
              <w:szCs w:val="24"/>
            </w:rPr>
            <w:t>Although the Appellant was convicted under the Misuse of Drugs Act (20</w:t>
          </w:r>
          <w:r w:rsidR="007D4247">
            <w:rPr>
              <w:sz w:val="24"/>
              <w:szCs w:val="24"/>
            </w:rPr>
            <w:t>)</w:t>
          </w:r>
          <w:r w:rsidR="002501E6">
            <w:rPr>
              <w:sz w:val="24"/>
              <w:szCs w:val="24"/>
            </w:rPr>
            <w:t xml:space="preserve"> </w:t>
          </w:r>
          <w:r w:rsidR="007D4247">
            <w:rPr>
              <w:sz w:val="24"/>
              <w:szCs w:val="24"/>
            </w:rPr>
            <w:t>(</w:t>
          </w:r>
          <w:r w:rsidR="002501E6">
            <w:rPr>
              <w:sz w:val="24"/>
              <w:szCs w:val="24"/>
            </w:rPr>
            <w:t xml:space="preserve">a) we are for the purpose of sentencing duty bound to take into consideration the sentences now imposed </w:t>
          </w:r>
          <w:r w:rsidR="00CE2B2B">
            <w:rPr>
              <w:sz w:val="24"/>
              <w:szCs w:val="24"/>
            </w:rPr>
            <w:t>by</w:t>
          </w:r>
          <w:r w:rsidR="002501E6">
            <w:rPr>
              <w:sz w:val="24"/>
              <w:szCs w:val="24"/>
            </w:rPr>
            <w:t xml:space="preserve"> the new Misuse of Drugs Act.  </w:t>
          </w:r>
          <w:r w:rsidRPr="00EE6A8A">
            <w:rPr>
              <w:b/>
              <w:sz w:val="24"/>
              <w:szCs w:val="24"/>
            </w:rPr>
            <w:t>Sections 47(1); (2) and (5)</w:t>
          </w:r>
          <w:r w:rsidRPr="00EE6A8A">
            <w:rPr>
              <w:sz w:val="24"/>
              <w:szCs w:val="24"/>
            </w:rPr>
            <w:t xml:space="preserve"> of Act No.5 of 2016 of the Misuse of Drugs Act stipulates as follows:</w:t>
          </w:r>
        </w:p>
        <w:p w:rsidR="00CE2B2B" w:rsidRPr="00CE2B2B" w:rsidRDefault="00CE2B2B" w:rsidP="00EE6A8A">
          <w:pPr>
            <w:spacing w:line="360" w:lineRule="auto"/>
            <w:ind w:left="709" w:hanging="709"/>
            <w:jc w:val="both"/>
            <w:rPr>
              <w:sz w:val="10"/>
              <w:szCs w:val="10"/>
            </w:rPr>
          </w:pPr>
        </w:p>
        <w:p w:rsidR="00EE6A8A" w:rsidRPr="00CE2B2B" w:rsidRDefault="00CE2B2B" w:rsidP="00CE2B2B">
          <w:pPr>
            <w:tabs>
              <w:tab w:val="left" w:pos="1701"/>
            </w:tabs>
            <w:spacing w:line="360" w:lineRule="auto"/>
            <w:ind w:left="1134"/>
            <w:jc w:val="both"/>
            <w:rPr>
              <w:i/>
              <w:sz w:val="24"/>
              <w:szCs w:val="24"/>
            </w:rPr>
          </w:pPr>
          <w:r w:rsidRPr="00CE2B2B">
            <w:rPr>
              <w:i/>
              <w:sz w:val="24"/>
              <w:szCs w:val="24"/>
            </w:rPr>
            <w:t>“(1)</w:t>
          </w:r>
          <w:r w:rsidRPr="00CE2B2B">
            <w:rPr>
              <w:i/>
              <w:sz w:val="24"/>
              <w:szCs w:val="24"/>
            </w:rPr>
            <w:tab/>
          </w:r>
          <w:proofErr w:type="gramStart"/>
          <w:r w:rsidR="00EE6A8A" w:rsidRPr="00CE2B2B">
            <w:rPr>
              <w:i/>
              <w:sz w:val="24"/>
              <w:szCs w:val="24"/>
            </w:rPr>
            <w:t>In</w:t>
          </w:r>
          <w:proofErr w:type="gramEnd"/>
          <w:r w:rsidR="00EE6A8A" w:rsidRPr="00CE2B2B">
            <w:rPr>
              <w:i/>
              <w:sz w:val="24"/>
              <w:szCs w:val="24"/>
            </w:rPr>
            <w:t xml:space="preserve"> sentencing a person convicted of an offence under part II of this Act, whether upon a guilty plea or following trial, the Court shall have regards to</w:t>
          </w:r>
        </w:p>
        <w:p w:rsidR="002501E6" w:rsidRPr="00CE2B2B" w:rsidRDefault="002501E6" w:rsidP="002501E6">
          <w:pPr>
            <w:pStyle w:val="ListParagraph"/>
            <w:spacing w:line="360" w:lineRule="auto"/>
            <w:ind w:left="1689"/>
            <w:jc w:val="both"/>
            <w:rPr>
              <w:i/>
              <w:sz w:val="10"/>
              <w:szCs w:val="10"/>
            </w:rPr>
          </w:pPr>
        </w:p>
        <w:p w:rsidR="00EE6A8A" w:rsidRPr="00CE2B2B" w:rsidRDefault="00EE6A8A" w:rsidP="002501E6">
          <w:pPr>
            <w:tabs>
              <w:tab w:val="left" w:pos="2268"/>
            </w:tabs>
            <w:spacing w:line="360" w:lineRule="auto"/>
            <w:ind w:left="720" w:firstLine="981"/>
            <w:jc w:val="both"/>
            <w:rPr>
              <w:i/>
              <w:sz w:val="24"/>
              <w:szCs w:val="24"/>
            </w:rPr>
          </w:pPr>
          <w:r w:rsidRPr="00CE2B2B">
            <w:rPr>
              <w:i/>
              <w:sz w:val="24"/>
              <w:szCs w:val="24"/>
            </w:rPr>
            <w:t>a)</w:t>
          </w:r>
          <w:r w:rsidRPr="00CE2B2B">
            <w:rPr>
              <w:i/>
              <w:sz w:val="24"/>
              <w:szCs w:val="24"/>
            </w:rPr>
            <w:tab/>
            <w:t>The objectives of the Act;</w:t>
          </w:r>
        </w:p>
        <w:p w:rsidR="00EE6A8A" w:rsidRDefault="00EE6A8A" w:rsidP="002501E6">
          <w:pPr>
            <w:spacing w:line="360" w:lineRule="auto"/>
            <w:ind w:left="2268" w:hanging="567"/>
            <w:jc w:val="both"/>
            <w:rPr>
              <w:i/>
              <w:sz w:val="24"/>
              <w:szCs w:val="24"/>
            </w:rPr>
          </w:pPr>
          <w:r w:rsidRPr="00CE2B2B">
            <w:rPr>
              <w:i/>
              <w:sz w:val="24"/>
              <w:szCs w:val="24"/>
            </w:rPr>
            <w:t>b)</w:t>
          </w:r>
          <w:r w:rsidRPr="00CE2B2B">
            <w:rPr>
              <w:i/>
              <w:sz w:val="24"/>
              <w:szCs w:val="24"/>
            </w:rPr>
            <w:tab/>
            <w:t>The degree of control to which the relevant controlled drug is subject; and</w:t>
          </w:r>
        </w:p>
        <w:p w:rsidR="00CE2B2B" w:rsidRPr="00CE2B2B" w:rsidRDefault="00CE2B2B" w:rsidP="002501E6">
          <w:pPr>
            <w:spacing w:line="360" w:lineRule="auto"/>
            <w:ind w:left="2268" w:hanging="567"/>
            <w:jc w:val="both"/>
            <w:rPr>
              <w:i/>
              <w:sz w:val="24"/>
              <w:szCs w:val="24"/>
            </w:rPr>
          </w:pPr>
        </w:p>
        <w:p w:rsidR="00EE6A8A" w:rsidRPr="00CE2B2B" w:rsidRDefault="00EE6A8A" w:rsidP="002501E6">
          <w:pPr>
            <w:spacing w:line="360" w:lineRule="auto"/>
            <w:ind w:left="2268" w:hanging="567"/>
            <w:jc w:val="both"/>
            <w:rPr>
              <w:i/>
              <w:sz w:val="24"/>
              <w:szCs w:val="24"/>
            </w:rPr>
          </w:pPr>
          <w:r w:rsidRPr="00CE2B2B">
            <w:rPr>
              <w:i/>
              <w:sz w:val="24"/>
              <w:szCs w:val="24"/>
            </w:rPr>
            <w:lastRenderedPageBreak/>
            <w:t>c)</w:t>
          </w:r>
          <w:r w:rsidRPr="00CE2B2B">
            <w:rPr>
              <w:i/>
              <w:sz w:val="24"/>
              <w:szCs w:val="24"/>
            </w:rPr>
            <w:tab/>
            <w:t>The general objectives of transparency and proportionality in sentencing.</w:t>
          </w:r>
          <w:r w:rsidR="00CE2B2B">
            <w:rPr>
              <w:i/>
              <w:sz w:val="24"/>
              <w:szCs w:val="24"/>
            </w:rPr>
            <w:t>”</w:t>
          </w:r>
        </w:p>
        <w:p w:rsidR="002501E6" w:rsidRPr="00CE2B2B" w:rsidRDefault="002501E6" w:rsidP="002501E6">
          <w:pPr>
            <w:spacing w:line="360" w:lineRule="auto"/>
            <w:ind w:left="2268" w:hanging="567"/>
            <w:jc w:val="both"/>
            <w:rPr>
              <w:i/>
              <w:sz w:val="10"/>
              <w:szCs w:val="10"/>
            </w:rPr>
          </w:pPr>
        </w:p>
        <w:p w:rsidR="00EE6A8A" w:rsidRPr="00A6203B" w:rsidRDefault="00EE6A8A" w:rsidP="002501E6">
          <w:pPr>
            <w:pStyle w:val="ListParagraph"/>
            <w:numPr>
              <w:ilvl w:val="0"/>
              <w:numId w:val="8"/>
            </w:numPr>
            <w:spacing w:line="360" w:lineRule="auto"/>
            <w:jc w:val="both"/>
            <w:rPr>
              <w:i/>
              <w:sz w:val="24"/>
              <w:szCs w:val="24"/>
            </w:rPr>
          </w:pPr>
          <w:r w:rsidRPr="00A6203B">
            <w:rPr>
              <w:i/>
              <w:sz w:val="24"/>
              <w:szCs w:val="24"/>
            </w:rPr>
            <w:t>Where an aggravating or mitigating factor identified in section 48 or section 49 applies to the circumstances of such an offence, the Court shall expressly identify that factor and give weight to it in considering the appropriate sentence.</w:t>
          </w:r>
        </w:p>
        <w:p w:rsidR="002501E6" w:rsidRPr="00A6203B" w:rsidRDefault="002501E6" w:rsidP="002501E6">
          <w:pPr>
            <w:pStyle w:val="ListParagraph"/>
            <w:spacing w:line="360" w:lineRule="auto"/>
            <w:ind w:left="1689"/>
            <w:jc w:val="both"/>
            <w:rPr>
              <w:i/>
              <w:sz w:val="10"/>
              <w:szCs w:val="10"/>
            </w:rPr>
          </w:pPr>
        </w:p>
        <w:p w:rsidR="00EE6A8A" w:rsidRPr="00A6203B" w:rsidRDefault="00EE6A8A" w:rsidP="002501E6">
          <w:pPr>
            <w:spacing w:line="360" w:lineRule="auto"/>
            <w:ind w:left="1701" w:hanging="567"/>
            <w:jc w:val="both"/>
            <w:rPr>
              <w:i/>
              <w:sz w:val="24"/>
              <w:szCs w:val="24"/>
            </w:rPr>
          </w:pPr>
          <w:r w:rsidRPr="00A6203B">
            <w:rPr>
              <w:i/>
              <w:sz w:val="24"/>
              <w:szCs w:val="24"/>
            </w:rPr>
            <w:t xml:space="preserve">(5) </w:t>
          </w:r>
          <w:r w:rsidRPr="00A6203B">
            <w:rPr>
              <w:i/>
              <w:sz w:val="24"/>
              <w:szCs w:val="24"/>
            </w:rPr>
            <w:tab/>
            <w:t>In sentencing a person convicted of an offence under this Act in circumstances where the offence is aggravated in nature, the Court shall have due regard to the indicative minimum sentence for aggravated offences of that kind.</w:t>
          </w:r>
        </w:p>
        <w:p w:rsidR="00EE6A8A" w:rsidRPr="002501E6" w:rsidRDefault="00EE6A8A" w:rsidP="00EE6A8A">
          <w:pPr>
            <w:spacing w:line="360" w:lineRule="auto"/>
            <w:ind w:left="1440" w:hanging="720"/>
            <w:jc w:val="both"/>
            <w:rPr>
              <w:sz w:val="10"/>
              <w:szCs w:val="10"/>
            </w:rPr>
          </w:pPr>
        </w:p>
        <w:p w:rsidR="002501E6" w:rsidRDefault="00EE6A8A" w:rsidP="00EE6A8A">
          <w:pPr>
            <w:spacing w:line="360" w:lineRule="auto"/>
            <w:ind w:left="709" w:hanging="709"/>
            <w:jc w:val="both"/>
            <w:rPr>
              <w:sz w:val="24"/>
              <w:szCs w:val="24"/>
            </w:rPr>
          </w:pPr>
          <w:r>
            <w:rPr>
              <w:sz w:val="24"/>
              <w:szCs w:val="24"/>
            </w:rPr>
            <w:t>[</w:t>
          </w:r>
          <w:r w:rsidR="00CE2B2B">
            <w:rPr>
              <w:sz w:val="24"/>
              <w:szCs w:val="24"/>
            </w:rPr>
            <w:t>8</w:t>
          </w:r>
          <w:r>
            <w:rPr>
              <w:sz w:val="24"/>
              <w:szCs w:val="24"/>
            </w:rPr>
            <w:t>]</w:t>
          </w:r>
          <w:r>
            <w:rPr>
              <w:sz w:val="24"/>
              <w:szCs w:val="24"/>
            </w:rPr>
            <w:tab/>
          </w:r>
          <w:r w:rsidRPr="00EE6A8A">
            <w:rPr>
              <w:sz w:val="24"/>
              <w:szCs w:val="24"/>
            </w:rPr>
            <w:t xml:space="preserve">Aggravating factors (factors that support a more serious sentence) under </w:t>
          </w:r>
          <w:r w:rsidRPr="00EE6A8A">
            <w:rPr>
              <w:b/>
              <w:sz w:val="24"/>
              <w:szCs w:val="24"/>
            </w:rPr>
            <w:t>Section 48(1</w:t>
          </w:r>
          <w:proofErr w:type="gramStart"/>
          <w:r w:rsidRPr="00EE6A8A">
            <w:rPr>
              <w:b/>
              <w:sz w:val="24"/>
              <w:szCs w:val="24"/>
            </w:rPr>
            <w:t>)(</w:t>
          </w:r>
          <w:proofErr w:type="gramEnd"/>
          <w:r w:rsidRPr="00EE6A8A">
            <w:rPr>
              <w:b/>
              <w:sz w:val="24"/>
              <w:szCs w:val="24"/>
            </w:rPr>
            <w:t xml:space="preserve">e) </w:t>
          </w:r>
          <w:r w:rsidRPr="00EE6A8A">
            <w:rPr>
              <w:sz w:val="24"/>
              <w:szCs w:val="24"/>
            </w:rPr>
            <w:t xml:space="preserve">of the same Act in respect of those offences, </w:t>
          </w:r>
          <w:r w:rsidR="00CE2B2B">
            <w:rPr>
              <w:sz w:val="24"/>
              <w:szCs w:val="24"/>
            </w:rPr>
            <w:t>is explained as follows:-</w:t>
          </w:r>
          <w:r w:rsidRPr="00EE6A8A">
            <w:rPr>
              <w:sz w:val="24"/>
              <w:szCs w:val="24"/>
            </w:rPr>
            <w:t xml:space="preserve"> </w:t>
          </w:r>
        </w:p>
        <w:p w:rsidR="002501E6" w:rsidRPr="002501E6" w:rsidRDefault="002501E6" w:rsidP="00EE6A8A">
          <w:pPr>
            <w:spacing w:line="360" w:lineRule="auto"/>
            <w:ind w:left="709" w:hanging="709"/>
            <w:jc w:val="both"/>
            <w:rPr>
              <w:sz w:val="10"/>
              <w:szCs w:val="10"/>
            </w:rPr>
          </w:pPr>
        </w:p>
        <w:p w:rsidR="00EE6A8A" w:rsidRDefault="00CE2B2B" w:rsidP="002501E6">
          <w:pPr>
            <w:spacing w:line="360" w:lineRule="auto"/>
            <w:ind w:left="1134" w:right="713"/>
            <w:jc w:val="both"/>
            <w:rPr>
              <w:i/>
              <w:sz w:val="24"/>
              <w:szCs w:val="24"/>
            </w:rPr>
          </w:pPr>
          <w:r>
            <w:rPr>
              <w:i/>
              <w:sz w:val="24"/>
              <w:szCs w:val="24"/>
            </w:rPr>
            <w:t>“</w:t>
          </w:r>
          <w:r w:rsidR="00EE6A8A" w:rsidRPr="00EE6A8A">
            <w:rPr>
              <w:i/>
              <w:sz w:val="24"/>
              <w:szCs w:val="24"/>
            </w:rPr>
            <w:t>The fact that the offender holds public off</w:t>
          </w:r>
          <w:r w:rsidR="007D4247">
            <w:rPr>
              <w:i/>
              <w:sz w:val="24"/>
              <w:szCs w:val="24"/>
            </w:rPr>
            <w:t>ice</w:t>
          </w:r>
          <w:r w:rsidR="00EE6A8A" w:rsidRPr="00EE6A8A">
            <w:rPr>
              <w:i/>
              <w:sz w:val="24"/>
              <w:szCs w:val="24"/>
            </w:rPr>
            <w:t xml:space="preserve"> or a high-profile position in the community particularly if the offence is connected with the office or position in question.</w:t>
          </w:r>
          <w:r>
            <w:rPr>
              <w:i/>
              <w:sz w:val="24"/>
              <w:szCs w:val="24"/>
            </w:rPr>
            <w:t>”</w:t>
          </w:r>
        </w:p>
        <w:p w:rsidR="00EE6A8A" w:rsidRPr="002501E6" w:rsidRDefault="00EE6A8A" w:rsidP="00EE6A8A">
          <w:pPr>
            <w:spacing w:line="360" w:lineRule="auto"/>
            <w:jc w:val="both"/>
            <w:rPr>
              <w:i/>
              <w:sz w:val="10"/>
              <w:szCs w:val="10"/>
            </w:rPr>
          </w:pPr>
        </w:p>
        <w:p w:rsidR="00045A30" w:rsidRDefault="00EE6A8A" w:rsidP="00EE6A8A">
          <w:pPr>
            <w:spacing w:line="360" w:lineRule="auto"/>
            <w:ind w:left="709" w:hanging="709"/>
            <w:jc w:val="both"/>
            <w:rPr>
              <w:sz w:val="24"/>
              <w:szCs w:val="24"/>
            </w:rPr>
          </w:pPr>
          <w:r w:rsidRPr="00EE6A8A">
            <w:rPr>
              <w:sz w:val="24"/>
              <w:szCs w:val="24"/>
            </w:rPr>
            <w:t>[10]</w:t>
          </w:r>
          <w:r>
            <w:rPr>
              <w:b/>
              <w:sz w:val="24"/>
              <w:szCs w:val="24"/>
            </w:rPr>
            <w:tab/>
          </w:r>
          <w:r w:rsidRPr="00EE6A8A">
            <w:rPr>
              <w:b/>
              <w:sz w:val="24"/>
              <w:szCs w:val="24"/>
            </w:rPr>
            <w:t>Section 48(2)</w:t>
          </w:r>
          <w:r w:rsidRPr="00EE6A8A">
            <w:rPr>
              <w:sz w:val="24"/>
              <w:szCs w:val="24"/>
            </w:rPr>
            <w:t xml:space="preserve"> </w:t>
          </w:r>
          <w:r w:rsidR="00045A30">
            <w:rPr>
              <w:sz w:val="24"/>
              <w:szCs w:val="24"/>
            </w:rPr>
            <w:t>provides t</w:t>
          </w:r>
          <w:r w:rsidRPr="00EE6A8A">
            <w:rPr>
              <w:sz w:val="24"/>
              <w:szCs w:val="24"/>
            </w:rPr>
            <w:t xml:space="preserve">hat </w:t>
          </w:r>
          <w:r w:rsidR="00045A30">
            <w:rPr>
              <w:sz w:val="24"/>
              <w:szCs w:val="24"/>
            </w:rPr>
            <w:t>–</w:t>
          </w:r>
          <w:r w:rsidRPr="00EE6A8A">
            <w:rPr>
              <w:sz w:val="24"/>
              <w:szCs w:val="24"/>
            </w:rPr>
            <w:t xml:space="preserve"> </w:t>
          </w:r>
        </w:p>
        <w:p w:rsidR="00EE6A8A" w:rsidRDefault="00EE6A8A" w:rsidP="00045A30">
          <w:pPr>
            <w:spacing w:line="360" w:lineRule="auto"/>
            <w:ind w:left="1134" w:right="713"/>
            <w:jc w:val="both"/>
            <w:rPr>
              <w:i/>
              <w:sz w:val="24"/>
              <w:szCs w:val="24"/>
            </w:rPr>
          </w:pPr>
          <w:r w:rsidRPr="00EE6A8A">
            <w:rPr>
              <w:i/>
              <w:sz w:val="24"/>
              <w:szCs w:val="24"/>
            </w:rPr>
            <w:t>Where one or more of the aggravating factors identified in subsection one is present to a significant extent, the Court shall treat the offence as aggravated in nature.</w:t>
          </w:r>
        </w:p>
        <w:p w:rsidR="00EE6A8A" w:rsidRPr="00045A30" w:rsidRDefault="00EE6A8A" w:rsidP="00EE6A8A">
          <w:pPr>
            <w:spacing w:line="360" w:lineRule="auto"/>
            <w:jc w:val="both"/>
            <w:rPr>
              <w:i/>
              <w:sz w:val="10"/>
              <w:szCs w:val="10"/>
            </w:rPr>
          </w:pPr>
        </w:p>
        <w:p w:rsidR="00EE6A8A" w:rsidRDefault="00EE6A8A" w:rsidP="00EE6A8A">
          <w:pPr>
            <w:spacing w:line="360" w:lineRule="auto"/>
            <w:ind w:left="709" w:hanging="709"/>
            <w:jc w:val="both"/>
            <w:rPr>
              <w:sz w:val="24"/>
              <w:szCs w:val="24"/>
            </w:rPr>
          </w:pPr>
          <w:r>
            <w:rPr>
              <w:sz w:val="24"/>
              <w:szCs w:val="24"/>
            </w:rPr>
            <w:t>[11]</w:t>
          </w:r>
          <w:r>
            <w:rPr>
              <w:sz w:val="24"/>
              <w:szCs w:val="24"/>
            </w:rPr>
            <w:tab/>
          </w:r>
          <w:r w:rsidRPr="00EE6A8A">
            <w:rPr>
              <w:sz w:val="24"/>
              <w:szCs w:val="24"/>
            </w:rPr>
            <w:t>When the Appellant was sentenced on the 12th July 2013, the Misuse of Drugs Act of 2012 was in force. It provided for a maximum sentence of 15 years for a crime committed such as this one. The learned Magistrate sentenced the Appellant to 6 years imprisonment. At the time of appeal before the Supreme Court, the same Act of 2012 was still in force. The Misuse of Drugs Act</w:t>
          </w:r>
          <w:r w:rsidR="001D0132">
            <w:rPr>
              <w:sz w:val="24"/>
              <w:szCs w:val="24"/>
            </w:rPr>
            <w:t xml:space="preserve"> were</w:t>
          </w:r>
          <w:r w:rsidRPr="00EE6A8A">
            <w:rPr>
              <w:sz w:val="24"/>
              <w:szCs w:val="24"/>
            </w:rPr>
            <w:t xml:space="preserve"> amended in June of 2016. </w:t>
          </w:r>
        </w:p>
        <w:p w:rsidR="001D0132" w:rsidRPr="001D0132" w:rsidRDefault="001D0132" w:rsidP="00EE6A8A">
          <w:pPr>
            <w:spacing w:line="360" w:lineRule="auto"/>
            <w:ind w:left="709" w:hanging="709"/>
            <w:jc w:val="both"/>
            <w:rPr>
              <w:sz w:val="10"/>
              <w:szCs w:val="10"/>
            </w:rPr>
          </w:pPr>
        </w:p>
        <w:p w:rsidR="00EE6A8A" w:rsidRDefault="00EE6A8A" w:rsidP="00EE6A8A">
          <w:pPr>
            <w:spacing w:line="360" w:lineRule="auto"/>
            <w:ind w:left="709" w:hanging="709"/>
            <w:jc w:val="both"/>
            <w:rPr>
              <w:sz w:val="24"/>
              <w:szCs w:val="24"/>
            </w:rPr>
          </w:pPr>
          <w:r w:rsidRPr="00EE6A8A">
            <w:rPr>
              <w:sz w:val="24"/>
              <w:szCs w:val="24"/>
            </w:rPr>
            <w:t>[12]</w:t>
          </w:r>
          <w:r>
            <w:rPr>
              <w:b/>
              <w:sz w:val="24"/>
              <w:szCs w:val="24"/>
            </w:rPr>
            <w:tab/>
          </w:r>
          <w:r w:rsidRPr="00EE6A8A">
            <w:rPr>
              <w:b/>
              <w:sz w:val="24"/>
              <w:szCs w:val="24"/>
            </w:rPr>
            <w:t>Section 51(2)</w:t>
          </w:r>
          <w:r w:rsidRPr="00EE6A8A">
            <w:rPr>
              <w:sz w:val="24"/>
              <w:szCs w:val="24"/>
            </w:rPr>
            <w:t xml:space="preserve"> of the new amended provision of the same </w:t>
          </w:r>
          <w:r w:rsidR="001D0132">
            <w:rPr>
              <w:sz w:val="24"/>
              <w:szCs w:val="24"/>
            </w:rPr>
            <w:t>provides</w:t>
          </w:r>
          <w:r w:rsidRPr="00EE6A8A">
            <w:rPr>
              <w:sz w:val="24"/>
              <w:szCs w:val="24"/>
            </w:rPr>
            <w:t xml:space="preserve"> that outstanding sentences under the earlier Act must be reviewed in accordance with the new Misuse of Drugs Act.  Under the new Act, there is no mandatory term of life imprisonment for the said offence and a convict is liable to a maximum of 50 years imprisonment and a fine of SR 500,000.  </w:t>
          </w:r>
        </w:p>
        <w:p w:rsidR="00EE6A8A" w:rsidRDefault="00EE6A8A" w:rsidP="00EE6A8A">
          <w:pPr>
            <w:spacing w:line="360" w:lineRule="auto"/>
            <w:jc w:val="both"/>
            <w:rPr>
              <w:sz w:val="10"/>
              <w:szCs w:val="10"/>
            </w:rPr>
          </w:pPr>
        </w:p>
        <w:p w:rsidR="001D0132" w:rsidRPr="00045A30" w:rsidRDefault="001D0132" w:rsidP="00EE6A8A">
          <w:pPr>
            <w:spacing w:line="360" w:lineRule="auto"/>
            <w:jc w:val="both"/>
            <w:rPr>
              <w:sz w:val="10"/>
              <w:szCs w:val="10"/>
            </w:rPr>
          </w:pPr>
        </w:p>
        <w:p w:rsidR="00EE6A8A" w:rsidRDefault="00EE6A8A" w:rsidP="00EE6A8A">
          <w:pPr>
            <w:spacing w:line="360" w:lineRule="auto"/>
            <w:ind w:left="709" w:hanging="709"/>
            <w:jc w:val="both"/>
            <w:rPr>
              <w:sz w:val="24"/>
              <w:szCs w:val="24"/>
            </w:rPr>
          </w:pPr>
          <w:r>
            <w:rPr>
              <w:sz w:val="24"/>
              <w:szCs w:val="24"/>
            </w:rPr>
            <w:lastRenderedPageBreak/>
            <w:t>[13]</w:t>
          </w:r>
          <w:r>
            <w:rPr>
              <w:sz w:val="24"/>
              <w:szCs w:val="24"/>
            </w:rPr>
            <w:tab/>
          </w:r>
          <w:r w:rsidRPr="00EE6A8A">
            <w:rPr>
              <w:sz w:val="24"/>
              <w:szCs w:val="24"/>
            </w:rPr>
            <w:t xml:space="preserve">The facts as </w:t>
          </w:r>
          <w:r w:rsidR="001D0132">
            <w:rPr>
              <w:sz w:val="24"/>
              <w:szCs w:val="24"/>
            </w:rPr>
            <w:t>delivered</w:t>
          </w:r>
          <w:r w:rsidRPr="00EE6A8A">
            <w:rPr>
              <w:sz w:val="24"/>
              <w:szCs w:val="24"/>
            </w:rPr>
            <w:t xml:space="preserve"> by the Court will serve to indicate whether there </w:t>
          </w:r>
          <w:r w:rsidR="001D0132">
            <w:rPr>
              <w:sz w:val="24"/>
              <w:szCs w:val="24"/>
            </w:rPr>
            <w:t>are</w:t>
          </w:r>
          <w:r w:rsidRPr="00EE6A8A">
            <w:rPr>
              <w:sz w:val="24"/>
              <w:szCs w:val="24"/>
            </w:rPr>
            <w:t xml:space="preserve"> any aggravating circumstances as envisioned by </w:t>
          </w:r>
          <w:r w:rsidRPr="00EE6A8A">
            <w:rPr>
              <w:b/>
              <w:sz w:val="24"/>
              <w:szCs w:val="24"/>
            </w:rPr>
            <w:t>Section 48</w:t>
          </w:r>
          <w:r w:rsidRPr="00EE6A8A">
            <w:rPr>
              <w:sz w:val="24"/>
              <w:szCs w:val="24"/>
            </w:rPr>
            <w:t xml:space="preserve"> of the new Act exist. If no aggravating circumstances exists, the convict will benefit from the amended provision in that </w:t>
          </w:r>
          <w:r w:rsidR="001D0132">
            <w:rPr>
              <w:sz w:val="24"/>
              <w:szCs w:val="24"/>
            </w:rPr>
            <w:t>he</w:t>
          </w:r>
          <w:r w:rsidRPr="00EE6A8A">
            <w:rPr>
              <w:sz w:val="24"/>
              <w:szCs w:val="24"/>
            </w:rPr>
            <w:t xml:space="preserve"> will be entitled to remission</w:t>
          </w:r>
          <w:r w:rsidR="001D0132">
            <w:rPr>
              <w:sz w:val="24"/>
              <w:szCs w:val="24"/>
            </w:rPr>
            <w:t xml:space="preserve"> under </w:t>
          </w:r>
          <w:r w:rsidRPr="00EE6A8A">
            <w:rPr>
              <w:sz w:val="24"/>
              <w:szCs w:val="24"/>
            </w:rPr>
            <w:t>the amended Prisons Act 6 of 2016.</w:t>
          </w:r>
        </w:p>
        <w:p w:rsidR="00EE6A8A" w:rsidRPr="00045A30" w:rsidRDefault="00EE6A8A" w:rsidP="00EE6A8A">
          <w:pPr>
            <w:spacing w:line="360" w:lineRule="auto"/>
            <w:jc w:val="both"/>
            <w:rPr>
              <w:sz w:val="10"/>
              <w:szCs w:val="10"/>
            </w:rPr>
          </w:pPr>
        </w:p>
        <w:p w:rsidR="00EE6A8A" w:rsidRPr="00EE6A8A" w:rsidRDefault="00EE6A8A" w:rsidP="00EE6A8A">
          <w:pPr>
            <w:spacing w:line="360" w:lineRule="auto"/>
            <w:ind w:left="709" w:hanging="709"/>
            <w:jc w:val="both"/>
            <w:rPr>
              <w:sz w:val="24"/>
              <w:szCs w:val="24"/>
            </w:rPr>
          </w:pPr>
          <w:r>
            <w:rPr>
              <w:sz w:val="24"/>
              <w:szCs w:val="24"/>
            </w:rPr>
            <w:t>[14]</w:t>
          </w:r>
          <w:r>
            <w:rPr>
              <w:sz w:val="24"/>
              <w:szCs w:val="24"/>
            </w:rPr>
            <w:tab/>
          </w:r>
          <w:r w:rsidRPr="00EE6A8A">
            <w:rPr>
              <w:sz w:val="24"/>
              <w:szCs w:val="24"/>
            </w:rPr>
            <w:t xml:space="preserve">Learned Counsel for the Appellant submits that the case for the Appellant is a fit case which warrants a variation of the sentence that was imposed by the Court below.  He relied on the case of </w:t>
          </w:r>
          <w:r w:rsidRPr="00EE6A8A">
            <w:rPr>
              <w:b/>
              <w:i/>
              <w:sz w:val="24"/>
              <w:szCs w:val="24"/>
            </w:rPr>
            <w:t>Cousin v R SCA 21 of 2013</w:t>
          </w:r>
          <w:r w:rsidRPr="00EE6A8A">
            <w:rPr>
              <w:sz w:val="24"/>
              <w:szCs w:val="24"/>
            </w:rPr>
            <w:t xml:space="preserve">  in which this Court make reference to the principle of  “</w:t>
          </w:r>
          <w:r w:rsidRPr="00EE6A8A">
            <w:rPr>
              <w:i/>
              <w:sz w:val="24"/>
              <w:szCs w:val="24"/>
            </w:rPr>
            <w:t xml:space="preserve">la </w:t>
          </w:r>
          <w:proofErr w:type="spellStart"/>
          <w:r w:rsidRPr="00EE6A8A">
            <w:rPr>
              <w:i/>
              <w:sz w:val="24"/>
              <w:szCs w:val="24"/>
            </w:rPr>
            <w:t>peine</w:t>
          </w:r>
          <w:proofErr w:type="spellEnd"/>
          <w:r w:rsidRPr="00EE6A8A">
            <w:rPr>
              <w:i/>
              <w:sz w:val="24"/>
              <w:szCs w:val="24"/>
            </w:rPr>
            <w:t xml:space="preserve"> la plus </w:t>
          </w:r>
          <w:proofErr w:type="spellStart"/>
          <w:r w:rsidRPr="00EE6A8A">
            <w:rPr>
              <w:i/>
              <w:sz w:val="24"/>
              <w:szCs w:val="24"/>
            </w:rPr>
            <w:t>douce</w:t>
          </w:r>
          <w:proofErr w:type="spellEnd"/>
          <w:r w:rsidRPr="00EE6A8A">
            <w:rPr>
              <w:sz w:val="24"/>
              <w:szCs w:val="24"/>
            </w:rPr>
            <w:t xml:space="preserve">” which essentially means that when the law is changed in favour of a convict, that law should benefit the convict. </w:t>
          </w:r>
        </w:p>
        <w:p w:rsidR="00EE6A8A" w:rsidRPr="00045A30" w:rsidRDefault="00EE6A8A" w:rsidP="00EE6A8A">
          <w:pPr>
            <w:spacing w:line="360" w:lineRule="auto"/>
            <w:jc w:val="both"/>
            <w:rPr>
              <w:sz w:val="10"/>
              <w:szCs w:val="10"/>
            </w:rPr>
          </w:pPr>
        </w:p>
        <w:p w:rsidR="00EE6A8A" w:rsidRDefault="00EE6A8A" w:rsidP="00EE6A8A">
          <w:pPr>
            <w:spacing w:line="360" w:lineRule="auto"/>
            <w:ind w:left="709" w:hanging="709"/>
            <w:jc w:val="both"/>
            <w:rPr>
              <w:sz w:val="24"/>
              <w:szCs w:val="24"/>
            </w:rPr>
          </w:pPr>
          <w:r>
            <w:rPr>
              <w:sz w:val="24"/>
              <w:szCs w:val="24"/>
            </w:rPr>
            <w:t>[15]</w:t>
          </w:r>
          <w:r>
            <w:rPr>
              <w:sz w:val="24"/>
              <w:szCs w:val="24"/>
            </w:rPr>
            <w:tab/>
          </w:r>
          <w:r w:rsidRPr="00EE6A8A">
            <w:rPr>
              <w:sz w:val="24"/>
              <w:szCs w:val="24"/>
            </w:rPr>
            <w:t xml:space="preserve">In the case of </w:t>
          </w:r>
          <w:proofErr w:type="spellStart"/>
          <w:r w:rsidRPr="00EE6A8A">
            <w:rPr>
              <w:b/>
              <w:i/>
              <w:sz w:val="24"/>
              <w:szCs w:val="24"/>
            </w:rPr>
            <w:t>Kelson</w:t>
          </w:r>
          <w:proofErr w:type="spellEnd"/>
          <w:r w:rsidRPr="00EE6A8A">
            <w:rPr>
              <w:b/>
              <w:i/>
              <w:sz w:val="24"/>
              <w:szCs w:val="24"/>
            </w:rPr>
            <w:t xml:space="preserve"> Alcindor v R [2015] SCA 7,</w:t>
          </w:r>
          <w:r w:rsidRPr="00EE6A8A">
            <w:rPr>
              <w:sz w:val="24"/>
              <w:szCs w:val="24"/>
            </w:rPr>
            <w:t xml:space="preserve"> it was held that the Appellant should benefit from the change of law in his favour, along the principle of “</w:t>
          </w:r>
          <w:r w:rsidRPr="00EE6A8A">
            <w:rPr>
              <w:i/>
              <w:sz w:val="24"/>
              <w:szCs w:val="24"/>
            </w:rPr>
            <w:t xml:space="preserve">la </w:t>
          </w:r>
          <w:proofErr w:type="spellStart"/>
          <w:r w:rsidRPr="00EE6A8A">
            <w:rPr>
              <w:i/>
              <w:sz w:val="24"/>
              <w:szCs w:val="24"/>
            </w:rPr>
            <w:t>peine</w:t>
          </w:r>
          <w:proofErr w:type="spellEnd"/>
          <w:r w:rsidRPr="00EE6A8A">
            <w:rPr>
              <w:i/>
              <w:sz w:val="24"/>
              <w:szCs w:val="24"/>
            </w:rPr>
            <w:t xml:space="preserve"> la plus </w:t>
          </w:r>
          <w:proofErr w:type="spellStart"/>
          <w:r w:rsidRPr="00EE6A8A">
            <w:rPr>
              <w:i/>
              <w:sz w:val="24"/>
              <w:szCs w:val="24"/>
            </w:rPr>
            <w:t>douce</w:t>
          </w:r>
          <w:proofErr w:type="spellEnd"/>
          <w:r w:rsidRPr="00EE6A8A">
            <w:rPr>
              <w:sz w:val="24"/>
              <w:szCs w:val="24"/>
            </w:rPr>
            <w:t xml:space="preserve">.” – See </w:t>
          </w:r>
          <w:proofErr w:type="spellStart"/>
          <w:r w:rsidRPr="00EE6A8A">
            <w:rPr>
              <w:b/>
              <w:i/>
              <w:sz w:val="24"/>
              <w:szCs w:val="24"/>
            </w:rPr>
            <w:t>Aubeeluck</w:t>
          </w:r>
          <w:proofErr w:type="spellEnd"/>
          <w:r w:rsidRPr="00EE6A8A">
            <w:rPr>
              <w:b/>
              <w:i/>
              <w:sz w:val="24"/>
              <w:szCs w:val="24"/>
            </w:rPr>
            <w:t xml:space="preserve"> </w:t>
          </w:r>
          <w:proofErr w:type="spellStart"/>
          <w:r w:rsidRPr="00EE6A8A">
            <w:rPr>
              <w:b/>
              <w:i/>
              <w:sz w:val="24"/>
              <w:szCs w:val="24"/>
            </w:rPr>
            <w:t>Gangasing</w:t>
          </w:r>
          <w:proofErr w:type="spellEnd"/>
          <w:r w:rsidRPr="00EE6A8A">
            <w:rPr>
              <w:b/>
              <w:i/>
              <w:sz w:val="24"/>
              <w:szCs w:val="24"/>
            </w:rPr>
            <w:t xml:space="preserve"> v The State of Mauritius [2010] UKPC 13. </w:t>
          </w:r>
          <w:r w:rsidRPr="00EE6A8A">
            <w:rPr>
              <w:sz w:val="24"/>
              <w:szCs w:val="24"/>
            </w:rPr>
            <w:t xml:space="preserve"> The Appellants’ sentence in both cases were reduced to be in conformity with the amended law which was beneficial to the Appellants. </w:t>
          </w:r>
        </w:p>
        <w:p w:rsidR="00EE6A8A" w:rsidRPr="00045A30" w:rsidRDefault="00EE6A8A" w:rsidP="00EE6A8A">
          <w:pPr>
            <w:spacing w:line="360" w:lineRule="auto"/>
            <w:jc w:val="both"/>
            <w:rPr>
              <w:sz w:val="10"/>
              <w:szCs w:val="10"/>
            </w:rPr>
          </w:pPr>
        </w:p>
        <w:p w:rsidR="00EE6A8A" w:rsidRDefault="00EE6A8A" w:rsidP="00EE6A8A">
          <w:pPr>
            <w:spacing w:line="360" w:lineRule="auto"/>
            <w:ind w:left="709" w:hanging="709"/>
            <w:jc w:val="both"/>
            <w:rPr>
              <w:sz w:val="24"/>
              <w:szCs w:val="24"/>
            </w:rPr>
          </w:pPr>
          <w:r>
            <w:rPr>
              <w:sz w:val="24"/>
              <w:szCs w:val="24"/>
            </w:rPr>
            <w:t>[16]</w:t>
          </w:r>
          <w:r>
            <w:rPr>
              <w:sz w:val="24"/>
              <w:szCs w:val="24"/>
            </w:rPr>
            <w:tab/>
          </w:r>
          <w:r w:rsidRPr="00EE6A8A">
            <w:rPr>
              <w:sz w:val="24"/>
              <w:szCs w:val="24"/>
            </w:rPr>
            <w:t xml:space="preserve">Learned Counsel for the Appellant drew the attention of this Court to two particular cases decided early this year.  In the case of </w:t>
          </w:r>
          <w:r w:rsidRPr="00EE6A8A">
            <w:rPr>
              <w:b/>
              <w:i/>
              <w:sz w:val="24"/>
              <w:szCs w:val="24"/>
            </w:rPr>
            <w:t xml:space="preserve">Republic v Richard Joseph &amp; </w:t>
          </w:r>
          <w:proofErr w:type="spellStart"/>
          <w:r w:rsidRPr="00EE6A8A">
            <w:rPr>
              <w:b/>
              <w:i/>
              <w:sz w:val="24"/>
              <w:szCs w:val="24"/>
            </w:rPr>
            <w:t>Ors</w:t>
          </w:r>
          <w:proofErr w:type="spellEnd"/>
          <w:r w:rsidRPr="00EE6A8A">
            <w:rPr>
              <w:b/>
              <w:i/>
              <w:sz w:val="24"/>
              <w:szCs w:val="24"/>
            </w:rPr>
            <w:t xml:space="preserve"> (2017),</w:t>
          </w:r>
          <w:r w:rsidRPr="00EE6A8A">
            <w:rPr>
              <w:sz w:val="24"/>
              <w:szCs w:val="24"/>
            </w:rPr>
            <w:t xml:space="preserve"> the sentence imposed for trafficking 2</w:t>
          </w:r>
          <w:r w:rsidR="001D0132">
            <w:rPr>
              <w:sz w:val="24"/>
              <w:szCs w:val="24"/>
            </w:rPr>
            <w:t>,</w:t>
          </w:r>
          <w:r w:rsidRPr="00EE6A8A">
            <w:rPr>
              <w:sz w:val="24"/>
              <w:szCs w:val="24"/>
            </w:rPr>
            <w:t xml:space="preserve">957 </w:t>
          </w:r>
          <w:proofErr w:type="spellStart"/>
          <w:r w:rsidRPr="00EE6A8A">
            <w:rPr>
              <w:sz w:val="24"/>
              <w:szCs w:val="24"/>
            </w:rPr>
            <w:t>gram</w:t>
          </w:r>
          <w:r w:rsidR="001D0132">
            <w:rPr>
              <w:sz w:val="24"/>
              <w:szCs w:val="24"/>
            </w:rPr>
            <w:t>me</w:t>
          </w:r>
          <w:r w:rsidRPr="00EE6A8A">
            <w:rPr>
              <w:sz w:val="24"/>
              <w:szCs w:val="24"/>
            </w:rPr>
            <w:t>s</w:t>
          </w:r>
          <w:proofErr w:type="spellEnd"/>
          <w:r w:rsidRPr="00EE6A8A">
            <w:rPr>
              <w:sz w:val="24"/>
              <w:szCs w:val="24"/>
            </w:rPr>
            <w:t xml:space="preserve"> of Cannabis was 3 years of imprisonment, and, in the case of </w:t>
          </w:r>
          <w:r w:rsidRPr="00EE6A8A">
            <w:rPr>
              <w:b/>
              <w:i/>
              <w:sz w:val="24"/>
              <w:szCs w:val="24"/>
            </w:rPr>
            <w:t>Republic v Maureen Jupiter (2017) SCSC 563,</w:t>
          </w:r>
          <w:r w:rsidRPr="00EE6A8A">
            <w:rPr>
              <w:sz w:val="24"/>
              <w:szCs w:val="24"/>
            </w:rPr>
            <w:t xml:space="preserve"> the convict was sentenced to 4 years imprisonment for the offence of traff</w:t>
          </w:r>
          <w:r>
            <w:rPr>
              <w:sz w:val="24"/>
              <w:szCs w:val="24"/>
            </w:rPr>
            <w:t xml:space="preserve">icking 2,259 </w:t>
          </w:r>
          <w:proofErr w:type="spellStart"/>
          <w:r>
            <w:rPr>
              <w:sz w:val="24"/>
              <w:szCs w:val="24"/>
            </w:rPr>
            <w:t>gram</w:t>
          </w:r>
          <w:r w:rsidR="001D0132">
            <w:rPr>
              <w:sz w:val="24"/>
              <w:szCs w:val="24"/>
            </w:rPr>
            <w:t>me</w:t>
          </w:r>
          <w:r>
            <w:rPr>
              <w:sz w:val="24"/>
              <w:szCs w:val="24"/>
            </w:rPr>
            <w:t>s</w:t>
          </w:r>
          <w:proofErr w:type="spellEnd"/>
          <w:r>
            <w:rPr>
              <w:sz w:val="24"/>
              <w:szCs w:val="24"/>
            </w:rPr>
            <w:t xml:space="preserve"> of Cannabis.</w:t>
          </w:r>
        </w:p>
        <w:p w:rsidR="00EE6A8A" w:rsidRPr="00045A30" w:rsidRDefault="00EE6A8A" w:rsidP="00EE6A8A">
          <w:pPr>
            <w:spacing w:line="360" w:lineRule="auto"/>
            <w:ind w:left="709" w:hanging="709"/>
            <w:jc w:val="both"/>
            <w:rPr>
              <w:sz w:val="10"/>
              <w:szCs w:val="10"/>
            </w:rPr>
          </w:pPr>
        </w:p>
        <w:p w:rsidR="00EE6A8A" w:rsidRDefault="00EE6A8A" w:rsidP="00EE6A8A">
          <w:pPr>
            <w:spacing w:line="360" w:lineRule="auto"/>
            <w:ind w:left="709" w:hanging="709"/>
            <w:jc w:val="both"/>
            <w:rPr>
              <w:sz w:val="24"/>
              <w:szCs w:val="24"/>
            </w:rPr>
          </w:pPr>
          <w:r>
            <w:rPr>
              <w:sz w:val="24"/>
              <w:szCs w:val="24"/>
            </w:rPr>
            <w:t>[17]</w:t>
          </w:r>
          <w:r>
            <w:rPr>
              <w:sz w:val="24"/>
              <w:szCs w:val="24"/>
            </w:rPr>
            <w:tab/>
          </w:r>
          <w:r w:rsidRPr="00EE6A8A">
            <w:rPr>
              <w:sz w:val="24"/>
              <w:szCs w:val="24"/>
            </w:rPr>
            <w:t xml:space="preserve">In the case of </w:t>
          </w:r>
          <w:r w:rsidRPr="00EE6A8A">
            <w:rPr>
              <w:b/>
              <w:i/>
              <w:sz w:val="24"/>
              <w:szCs w:val="24"/>
            </w:rPr>
            <w:t xml:space="preserve">R v </w:t>
          </w:r>
          <w:proofErr w:type="spellStart"/>
          <w:r w:rsidRPr="00EE6A8A">
            <w:rPr>
              <w:b/>
              <w:i/>
              <w:sz w:val="24"/>
              <w:szCs w:val="24"/>
            </w:rPr>
            <w:t>Otar</w:t>
          </w:r>
          <w:proofErr w:type="spellEnd"/>
          <w:r w:rsidRPr="00EE6A8A">
            <w:rPr>
              <w:b/>
              <w:i/>
              <w:sz w:val="24"/>
              <w:szCs w:val="24"/>
            </w:rPr>
            <w:t xml:space="preserve"> (2016) SCSC 685</w:t>
          </w:r>
          <w:r w:rsidRPr="00EE6A8A">
            <w:rPr>
              <w:sz w:val="24"/>
              <w:szCs w:val="24"/>
            </w:rPr>
            <w:t xml:space="preserve">, the </w:t>
          </w:r>
          <w:r w:rsidR="00045A30">
            <w:rPr>
              <w:sz w:val="24"/>
              <w:szCs w:val="24"/>
            </w:rPr>
            <w:t xml:space="preserve">Supreme </w:t>
          </w:r>
          <w:r w:rsidRPr="00EE6A8A">
            <w:rPr>
              <w:sz w:val="24"/>
              <w:szCs w:val="24"/>
            </w:rPr>
            <w:t xml:space="preserve">Court found that the </w:t>
          </w:r>
          <w:r w:rsidR="001D0132">
            <w:rPr>
              <w:sz w:val="24"/>
              <w:szCs w:val="24"/>
            </w:rPr>
            <w:t>a</w:t>
          </w:r>
          <w:r w:rsidRPr="00EE6A8A">
            <w:rPr>
              <w:sz w:val="24"/>
              <w:szCs w:val="24"/>
            </w:rPr>
            <w:t>ccused had about 1</w:t>
          </w:r>
          <w:r w:rsidR="001D0132">
            <w:rPr>
              <w:sz w:val="24"/>
              <w:szCs w:val="24"/>
            </w:rPr>
            <w:t>,</w:t>
          </w:r>
          <w:r w:rsidRPr="00EE6A8A">
            <w:rPr>
              <w:sz w:val="24"/>
              <w:szCs w:val="24"/>
            </w:rPr>
            <w:t>7</w:t>
          </w:r>
          <w:r w:rsidR="001D0132">
            <w:rPr>
              <w:sz w:val="24"/>
              <w:szCs w:val="24"/>
            </w:rPr>
            <w:t>00</w:t>
          </w:r>
          <w:r w:rsidRPr="00EE6A8A">
            <w:rPr>
              <w:sz w:val="24"/>
              <w:szCs w:val="24"/>
            </w:rPr>
            <w:t xml:space="preserve"> </w:t>
          </w:r>
          <w:proofErr w:type="spellStart"/>
          <w:r w:rsidR="001D0132" w:rsidRPr="00EE6A8A">
            <w:rPr>
              <w:sz w:val="24"/>
              <w:szCs w:val="24"/>
            </w:rPr>
            <w:t>gram</w:t>
          </w:r>
          <w:r w:rsidR="001D0132">
            <w:rPr>
              <w:sz w:val="24"/>
              <w:szCs w:val="24"/>
            </w:rPr>
            <w:t>mes</w:t>
          </w:r>
          <w:proofErr w:type="spellEnd"/>
          <w:r w:rsidRPr="00EE6A8A">
            <w:rPr>
              <w:sz w:val="24"/>
              <w:szCs w:val="24"/>
            </w:rPr>
            <w:t xml:space="preserve"> of cannabis herbal material </w:t>
          </w:r>
          <w:r w:rsidR="00045A30">
            <w:rPr>
              <w:sz w:val="24"/>
              <w:szCs w:val="24"/>
            </w:rPr>
            <w:t xml:space="preserve">in his possession </w:t>
          </w:r>
          <w:r w:rsidRPr="00EE6A8A">
            <w:rPr>
              <w:sz w:val="24"/>
              <w:szCs w:val="24"/>
            </w:rPr>
            <w:t xml:space="preserve">and that </w:t>
          </w:r>
          <w:r w:rsidR="00045A30">
            <w:rPr>
              <w:sz w:val="24"/>
              <w:szCs w:val="24"/>
            </w:rPr>
            <w:t xml:space="preserve">amount </w:t>
          </w:r>
          <w:r w:rsidRPr="00EE6A8A">
            <w:rPr>
              <w:sz w:val="24"/>
              <w:szCs w:val="24"/>
            </w:rPr>
            <w:t xml:space="preserve">appeared to </w:t>
          </w:r>
          <w:r w:rsidR="00045A30">
            <w:rPr>
              <w:sz w:val="24"/>
              <w:szCs w:val="24"/>
            </w:rPr>
            <w:t xml:space="preserve">be </w:t>
          </w:r>
          <w:r w:rsidRPr="00EE6A8A">
            <w:rPr>
              <w:sz w:val="24"/>
              <w:szCs w:val="24"/>
            </w:rPr>
            <w:t xml:space="preserve">the only aggravating factor against the </w:t>
          </w:r>
          <w:r w:rsidR="007D4247">
            <w:rPr>
              <w:sz w:val="24"/>
              <w:szCs w:val="24"/>
            </w:rPr>
            <w:t>a</w:t>
          </w:r>
          <w:bookmarkStart w:id="1" w:name="_GoBack"/>
          <w:bookmarkEnd w:id="1"/>
          <w:r w:rsidRPr="00EE6A8A">
            <w:rPr>
              <w:sz w:val="24"/>
              <w:szCs w:val="24"/>
            </w:rPr>
            <w:t xml:space="preserve">ccused. The </w:t>
          </w:r>
          <w:r w:rsidR="00045A30">
            <w:rPr>
              <w:sz w:val="24"/>
              <w:szCs w:val="24"/>
            </w:rPr>
            <w:t>accused</w:t>
          </w:r>
          <w:r w:rsidRPr="00EE6A8A">
            <w:rPr>
              <w:sz w:val="24"/>
              <w:szCs w:val="24"/>
            </w:rPr>
            <w:t xml:space="preserve"> also pleaded guilty to the charge, a fact that was also taken into consideration as it showed a degree of repentance or remorse on his part. </w:t>
          </w:r>
          <w:r w:rsidR="00045A30">
            <w:rPr>
              <w:sz w:val="24"/>
              <w:szCs w:val="24"/>
            </w:rPr>
            <w:t xml:space="preserve"> It was submitted that the </w:t>
          </w:r>
          <w:r w:rsidRPr="00EE6A8A">
            <w:rPr>
              <w:sz w:val="24"/>
              <w:szCs w:val="24"/>
            </w:rPr>
            <w:t xml:space="preserve">Court normally reduces the sentence by about 20% where there is </w:t>
          </w:r>
          <w:r w:rsidR="00045A30">
            <w:rPr>
              <w:sz w:val="24"/>
              <w:szCs w:val="24"/>
            </w:rPr>
            <w:t xml:space="preserve">a </w:t>
          </w:r>
          <w:r w:rsidRPr="00EE6A8A">
            <w:rPr>
              <w:sz w:val="24"/>
              <w:szCs w:val="24"/>
            </w:rPr>
            <w:t xml:space="preserve">guilty plea. If the </w:t>
          </w:r>
          <w:r w:rsidR="00045A30">
            <w:rPr>
              <w:sz w:val="24"/>
              <w:szCs w:val="24"/>
            </w:rPr>
            <w:t>accused</w:t>
          </w:r>
          <w:r w:rsidRPr="00EE6A8A">
            <w:rPr>
              <w:sz w:val="24"/>
              <w:szCs w:val="24"/>
            </w:rPr>
            <w:t xml:space="preserve"> is also a first offender he will benefit from further reduction of his sentence. On the other hand the indicative minimum sentence for </w:t>
          </w:r>
          <w:r w:rsidR="00045A30">
            <w:rPr>
              <w:sz w:val="24"/>
              <w:szCs w:val="24"/>
            </w:rPr>
            <w:t xml:space="preserve">an </w:t>
          </w:r>
          <w:r w:rsidRPr="00EE6A8A">
            <w:rPr>
              <w:sz w:val="24"/>
              <w:szCs w:val="24"/>
            </w:rPr>
            <w:t xml:space="preserve">aggravated offence under Section 7 of the second </w:t>
          </w:r>
          <w:r w:rsidR="00045A30">
            <w:rPr>
              <w:sz w:val="24"/>
              <w:szCs w:val="24"/>
            </w:rPr>
            <w:t>S</w:t>
          </w:r>
          <w:r w:rsidRPr="00EE6A8A">
            <w:rPr>
              <w:sz w:val="24"/>
              <w:szCs w:val="24"/>
            </w:rPr>
            <w:t>chedule of the new Act is 15 years.</w:t>
          </w:r>
        </w:p>
        <w:p w:rsidR="00EE6A8A" w:rsidRPr="00045A30" w:rsidRDefault="00EE6A8A" w:rsidP="00EE6A8A">
          <w:pPr>
            <w:spacing w:line="360" w:lineRule="auto"/>
            <w:jc w:val="both"/>
            <w:rPr>
              <w:sz w:val="10"/>
              <w:szCs w:val="10"/>
            </w:rPr>
          </w:pPr>
        </w:p>
        <w:p w:rsidR="00EE6A8A" w:rsidRPr="00EE6A8A" w:rsidRDefault="00EE6A8A" w:rsidP="00EE6A8A">
          <w:pPr>
            <w:spacing w:line="360" w:lineRule="auto"/>
            <w:ind w:left="709" w:hanging="709"/>
            <w:jc w:val="both"/>
            <w:rPr>
              <w:sz w:val="24"/>
              <w:szCs w:val="24"/>
            </w:rPr>
          </w:pPr>
          <w:r>
            <w:rPr>
              <w:sz w:val="24"/>
              <w:szCs w:val="24"/>
            </w:rPr>
            <w:lastRenderedPageBreak/>
            <w:t>[1</w:t>
          </w:r>
          <w:r w:rsidR="00EB05C3">
            <w:rPr>
              <w:sz w:val="24"/>
              <w:szCs w:val="24"/>
            </w:rPr>
            <w:t>8</w:t>
          </w:r>
          <w:r>
            <w:rPr>
              <w:sz w:val="24"/>
              <w:szCs w:val="24"/>
            </w:rPr>
            <w:t>]</w:t>
          </w:r>
          <w:r>
            <w:rPr>
              <w:sz w:val="24"/>
              <w:szCs w:val="24"/>
            </w:rPr>
            <w:tab/>
          </w:r>
          <w:r w:rsidRPr="00EE6A8A">
            <w:rPr>
              <w:sz w:val="24"/>
              <w:szCs w:val="24"/>
            </w:rPr>
            <w:t xml:space="preserve">For the purposes of the instant case when viewed in relation to the new MODA, the Appellant </w:t>
          </w:r>
          <w:r w:rsidR="00045A30">
            <w:rPr>
              <w:sz w:val="24"/>
              <w:szCs w:val="24"/>
            </w:rPr>
            <w:t>c</w:t>
          </w:r>
          <w:r w:rsidRPr="00EE6A8A">
            <w:rPr>
              <w:sz w:val="24"/>
              <w:szCs w:val="24"/>
            </w:rPr>
            <w:t>ould have received a sentence of imprisonment for up to a maximum of 2 years and a fine.  The sentence to be meted out for having 20.3 grams is imprisonment</w:t>
          </w:r>
          <w:r w:rsidR="009D7BF3">
            <w:rPr>
              <w:sz w:val="24"/>
              <w:szCs w:val="24"/>
            </w:rPr>
            <w:t xml:space="preserve"> for up</w:t>
          </w:r>
          <w:r w:rsidRPr="00EE6A8A">
            <w:rPr>
              <w:sz w:val="24"/>
              <w:szCs w:val="24"/>
            </w:rPr>
            <w:t xml:space="preserve"> to one year and/or fine.</w:t>
          </w:r>
        </w:p>
        <w:p w:rsidR="00EE6A8A" w:rsidRPr="00045A30" w:rsidRDefault="00EE6A8A" w:rsidP="00EE6A8A">
          <w:pPr>
            <w:spacing w:line="360" w:lineRule="auto"/>
            <w:jc w:val="both"/>
            <w:rPr>
              <w:sz w:val="10"/>
              <w:szCs w:val="10"/>
            </w:rPr>
          </w:pPr>
        </w:p>
        <w:p w:rsidR="00EE6A8A" w:rsidRDefault="00EE6A8A" w:rsidP="00EE6A8A">
          <w:pPr>
            <w:spacing w:line="360" w:lineRule="auto"/>
            <w:ind w:left="709" w:hanging="709"/>
            <w:jc w:val="both"/>
            <w:rPr>
              <w:sz w:val="24"/>
              <w:szCs w:val="24"/>
            </w:rPr>
          </w:pPr>
          <w:r>
            <w:rPr>
              <w:sz w:val="24"/>
              <w:szCs w:val="24"/>
            </w:rPr>
            <w:t>[</w:t>
          </w:r>
          <w:r w:rsidR="009D7BF3">
            <w:rPr>
              <w:sz w:val="24"/>
              <w:szCs w:val="24"/>
            </w:rPr>
            <w:t>19</w:t>
          </w:r>
          <w:r>
            <w:rPr>
              <w:sz w:val="24"/>
              <w:szCs w:val="24"/>
            </w:rPr>
            <w:t>]</w:t>
          </w:r>
          <w:r>
            <w:rPr>
              <w:sz w:val="24"/>
              <w:szCs w:val="24"/>
            </w:rPr>
            <w:tab/>
          </w:r>
          <w:r w:rsidRPr="00EE6A8A">
            <w:rPr>
              <w:sz w:val="24"/>
              <w:szCs w:val="24"/>
            </w:rPr>
            <w:t xml:space="preserve">The Appellant has </w:t>
          </w:r>
          <w:r w:rsidR="00EB05C3">
            <w:rPr>
              <w:sz w:val="24"/>
              <w:szCs w:val="24"/>
            </w:rPr>
            <w:t xml:space="preserve">also </w:t>
          </w:r>
          <w:r w:rsidRPr="00EE6A8A">
            <w:rPr>
              <w:sz w:val="24"/>
              <w:szCs w:val="24"/>
            </w:rPr>
            <w:t xml:space="preserve">failed to show this Court how the sentence was wrong in principle or in law or how it </w:t>
          </w:r>
          <w:r w:rsidR="009D7BF3">
            <w:rPr>
              <w:sz w:val="24"/>
              <w:szCs w:val="24"/>
            </w:rPr>
            <w:t>wa</w:t>
          </w:r>
          <w:r w:rsidRPr="00EE6A8A">
            <w:rPr>
              <w:sz w:val="24"/>
              <w:szCs w:val="24"/>
            </w:rPr>
            <w:t xml:space="preserve">s manifestly harsh and excessive. </w:t>
          </w:r>
          <w:r w:rsidR="009D7BF3">
            <w:rPr>
              <w:sz w:val="24"/>
              <w:szCs w:val="24"/>
            </w:rPr>
            <w:t xml:space="preserve"> </w:t>
          </w:r>
          <w:r w:rsidRPr="00EE6A8A">
            <w:rPr>
              <w:sz w:val="24"/>
              <w:szCs w:val="24"/>
            </w:rPr>
            <w:t xml:space="preserve">Six years imprisonment for a </w:t>
          </w:r>
          <w:r w:rsidR="009D7BF3">
            <w:rPr>
              <w:sz w:val="24"/>
              <w:szCs w:val="24"/>
            </w:rPr>
            <w:t>prison officer w</w:t>
          </w:r>
          <w:r w:rsidRPr="00EE6A8A">
            <w:rPr>
              <w:sz w:val="24"/>
              <w:szCs w:val="24"/>
            </w:rPr>
            <w:t xml:space="preserve">ho is deemed to have known the law and had taken </w:t>
          </w:r>
          <w:r w:rsidR="00EB05C3">
            <w:rPr>
              <w:sz w:val="24"/>
              <w:szCs w:val="24"/>
            </w:rPr>
            <w:t>an oath to uphold the same</w:t>
          </w:r>
          <w:r w:rsidRPr="00EE6A8A">
            <w:rPr>
              <w:sz w:val="24"/>
              <w:szCs w:val="24"/>
            </w:rPr>
            <w:t>, is not manifestly harsh.  The Appellant ought to have been the safeguard against but not the pe</w:t>
          </w:r>
          <w:r w:rsidR="00EB05C3">
            <w:rPr>
              <w:sz w:val="24"/>
              <w:szCs w:val="24"/>
            </w:rPr>
            <w:t>rpe</w:t>
          </w:r>
          <w:r w:rsidRPr="00EE6A8A">
            <w:rPr>
              <w:sz w:val="24"/>
              <w:szCs w:val="24"/>
            </w:rPr>
            <w:t>trator of such a crime.</w:t>
          </w:r>
        </w:p>
        <w:p w:rsidR="00EE6A8A" w:rsidRPr="00EB05C3" w:rsidRDefault="00EE6A8A" w:rsidP="00EE6A8A">
          <w:pPr>
            <w:spacing w:line="360" w:lineRule="auto"/>
            <w:jc w:val="both"/>
            <w:rPr>
              <w:sz w:val="10"/>
              <w:szCs w:val="10"/>
            </w:rPr>
          </w:pPr>
        </w:p>
        <w:p w:rsidR="00EE6A8A" w:rsidRPr="00EE6A8A" w:rsidRDefault="00EE6A8A" w:rsidP="00EE6A8A">
          <w:pPr>
            <w:spacing w:line="360" w:lineRule="auto"/>
            <w:jc w:val="both"/>
            <w:rPr>
              <w:sz w:val="24"/>
              <w:szCs w:val="24"/>
            </w:rPr>
          </w:pPr>
          <w:r>
            <w:rPr>
              <w:sz w:val="24"/>
              <w:szCs w:val="24"/>
            </w:rPr>
            <w:t>[2</w:t>
          </w:r>
          <w:r w:rsidR="00EB05C3">
            <w:rPr>
              <w:sz w:val="24"/>
              <w:szCs w:val="24"/>
            </w:rPr>
            <w:t>2</w:t>
          </w:r>
          <w:r>
            <w:rPr>
              <w:sz w:val="24"/>
              <w:szCs w:val="24"/>
            </w:rPr>
            <w:t>]</w:t>
          </w:r>
          <w:r>
            <w:rPr>
              <w:sz w:val="24"/>
              <w:szCs w:val="24"/>
            </w:rPr>
            <w:tab/>
          </w:r>
          <w:r w:rsidRPr="00EE6A8A">
            <w:rPr>
              <w:sz w:val="24"/>
              <w:szCs w:val="24"/>
            </w:rPr>
            <w:t>The appeal is accordingly dismissed.</w:t>
          </w:r>
        </w:p>
        <w:p w:rsidR="00EE6A8A" w:rsidRPr="00B56171" w:rsidRDefault="00EE6A8A" w:rsidP="00EE6A8A">
          <w:pPr>
            <w:rPr>
              <w:sz w:val="28"/>
              <w:szCs w:val="28"/>
            </w:rPr>
          </w:pPr>
        </w:p>
        <w:p w:rsidR="00EE6A8A" w:rsidRPr="009C4D04" w:rsidRDefault="00EE6A8A" w:rsidP="00030259">
          <w:pPr>
            <w:pStyle w:val="JudgmentText"/>
            <w:numPr>
              <w:ilvl w:val="0"/>
              <w:numId w:val="0"/>
            </w:numPr>
            <w:rPr>
              <w:sz w:val="10"/>
              <w:szCs w:val="10"/>
            </w:rPr>
          </w:pPr>
        </w:p>
        <w:p w:rsidR="0006489F" w:rsidRPr="005D088E" w:rsidRDefault="00EE6A8A" w:rsidP="00030259">
          <w:pPr>
            <w:pStyle w:val="JudgmentText"/>
            <w:numPr>
              <w:ilvl w:val="0"/>
              <w:numId w:val="0"/>
            </w:numPr>
          </w:pPr>
          <w:r>
            <w:rPr>
              <w:b/>
            </w:rPr>
            <w:t>B. Renaud (J.A)</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sdt>
      <w:sdtPr>
        <w:rPr>
          <w:b/>
          <w:sz w:val="28"/>
          <w:szCs w:val="28"/>
        </w:rPr>
        <w:id w:val="4919265"/>
        <w:placeholder>
          <w:docPart w:val="44B8905F68F94388A62CD5DDE1BE15A0"/>
        </w:placeholder>
        <w:docPartList>
          <w:docPartGallery w:val="Quick Parts"/>
        </w:docPartList>
      </w:sdtPr>
      <w:sdtEndPr>
        <w:rPr>
          <w:sz w:val="24"/>
          <w:szCs w:val="24"/>
        </w:rPr>
      </w:sdtEndPr>
      <w:sdtContent>
        <w:p w:rsidR="00AD63F9" w:rsidRPr="00484DA6" w:rsidRDefault="00C345E2" w:rsidP="00AD63F9">
          <w:pPr>
            <w:spacing w:before="360" w:after="240" w:line="480" w:lineRule="auto"/>
            <w:rPr>
              <w:b/>
              <w:sz w:val="24"/>
              <w:szCs w:val="24"/>
            </w:rPr>
          </w:pPr>
          <w:sdt>
            <w:sdtPr>
              <w:rPr>
                <w:b/>
                <w:sz w:val="24"/>
                <w:szCs w:val="24"/>
              </w:rPr>
              <w:id w:val="4919266"/>
              <w:placeholder>
                <w:docPart w:val="EBB250BEEA994321BF66D4E9D67297A6"/>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7A0D0125C7B646179CCD5336C9832E2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E6A8A">
                <w:rPr>
                  <w:sz w:val="24"/>
                  <w:szCs w:val="24"/>
                </w:rPr>
                <w:t>F. MacGregor (PCA)</w:t>
              </w:r>
            </w:sdtContent>
          </w:sdt>
        </w:p>
      </w:sdtContent>
    </w:sdt>
    <w:sdt>
      <w:sdtPr>
        <w:rPr>
          <w:b/>
          <w:sz w:val="24"/>
          <w:szCs w:val="24"/>
        </w:rPr>
        <w:id w:val="4919458"/>
        <w:placeholder>
          <w:docPart w:val="27C6D56E40C8417BBD11AC3727EA8C21"/>
        </w:placeholder>
        <w:docPartList>
          <w:docPartGallery w:val="Quick Parts"/>
        </w:docPartList>
      </w:sdtPr>
      <w:sdtEndPr/>
      <w:sdtContent>
        <w:p w:rsidR="00AD63F9" w:rsidRPr="00484DA6" w:rsidRDefault="00C345E2" w:rsidP="00AD63F9">
          <w:pPr>
            <w:spacing w:before="360" w:after="240" w:line="480" w:lineRule="auto"/>
            <w:rPr>
              <w:b/>
              <w:sz w:val="24"/>
              <w:szCs w:val="24"/>
            </w:rPr>
          </w:pPr>
          <w:sdt>
            <w:sdtPr>
              <w:rPr>
                <w:b/>
                <w:sz w:val="24"/>
                <w:szCs w:val="24"/>
              </w:rPr>
              <w:id w:val="4919459"/>
              <w:placeholder>
                <w:docPart w:val="0CC306A9DE6C43D2A75853496CD18865"/>
              </w:placeholder>
              <w:text/>
            </w:sdtPr>
            <w:sdtEndPr/>
            <w:sdtContent>
              <w:r w:rsidR="00EE6A8A" w:rsidRPr="00EE6A8A">
                <w:rPr>
                  <w:b/>
                  <w:sz w:val="24"/>
                  <w:szCs w:val="24"/>
                </w:rPr>
                <w:t>I concur</w:t>
              </w:r>
              <w:proofErr w:type="gramStart"/>
              <w:r w:rsidR="00EE6A8A" w:rsidRPr="00EE6A8A">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697666342C1C465A9D532E1F91A8F88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E6A8A">
                <w:rPr>
                  <w:sz w:val="24"/>
                  <w:szCs w:val="24"/>
                </w:rPr>
                <w:t>M. Twomey (J.A)</w:t>
              </w:r>
            </w:sdtContent>
          </w:sdt>
        </w:p>
      </w:sdtContent>
    </w:sdt>
    <w:p w:rsidR="0087722C" w:rsidRDefault="0087722C" w:rsidP="007F351F">
      <w:pPr>
        <w:rPr>
          <w:b/>
          <w:sz w:val="28"/>
          <w:szCs w:val="28"/>
        </w:rPr>
      </w:pPr>
    </w:p>
    <w:p w:rsidR="00204002" w:rsidRPr="005D088E" w:rsidRDefault="00C345E2"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3C1946279A324885BF19B6EF1BC6D173"/>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E59F741E37464902AFF51880D0339E1B"/>
          </w:placeholder>
          <w:date w:fullDate="2017-08-11T00:00:00Z">
            <w:dateFormat w:val="dd MMMM yyyy"/>
            <w:lid w:val="en-GB"/>
            <w:storeMappedDataAs w:val="dateTime"/>
            <w:calendar w:val="gregorian"/>
          </w:date>
        </w:sdtPr>
        <w:sdtEndPr/>
        <w:sdtContent>
          <w:r w:rsidR="00EE6A8A">
            <w:rPr>
              <w:sz w:val="24"/>
              <w:szCs w:val="24"/>
            </w:rPr>
            <w:t>11 August 2017</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E2" w:rsidRDefault="00C345E2" w:rsidP="00DB6D34">
      <w:r>
        <w:separator/>
      </w:r>
    </w:p>
  </w:endnote>
  <w:endnote w:type="continuationSeparator" w:id="0">
    <w:p w:rsidR="00C345E2" w:rsidRDefault="00C345E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82E33">
    <w:pPr>
      <w:pStyle w:val="Footer"/>
      <w:jc w:val="center"/>
    </w:pPr>
    <w:r>
      <w:fldChar w:fldCharType="begin"/>
    </w:r>
    <w:r>
      <w:instrText xml:space="preserve"> PAGE   \* MERGEFORMAT </w:instrText>
    </w:r>
    <w:r>
      <w:fldChar w:fldCharType="separate"/>
    </w:r>
    <w:r w:rsidR="007D424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E2" w:rsidRDefault="00C345E2" w:rsidP="00DB6D34">
      <w:r>
        <w:separator/>
      </w:r>
    </w:p>
  </w:footnote>
  <w:footnote w:type="continuationSeparator" w:id="0">
    <w:p w:rsidR="00C345E2" w:rsidRDefault="00C345E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CBD2B9C"/>
    <w:multiLevelType w:val="hybridMultilevel"/>
    <w:tmpl w:val="0F2696FA"/>
    <w:lvl w:ilvl="0" w:tplc="B068278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58"/>
    <w:rsid w:val="00002269"/>
    <w:rsid w:val="000043B1"/>
    <w:rsid w:val="00005BEF"/>
    <w:rsid w:val="00017F12"/>
    <w:rsid w:val="0002497E"/>
    <w:rsid w:val="00030259"/>
    <w:rsid w:val="00030C81"/>
    <w:rsid w:val="00045A30"/>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D0132"/>
    <w:rsid w:val="001E3539"/>
    <w:rsid w:val="001E4ED8"/>
    <w:rsid w:val="001E576A"/>
    <w:rsid w:val="001F4258"/>
    <w:rsid w:val="00201C0E"/>
    <w:rsid w:val="0020244B"/>
    <w:rsid w:val="00204002"/>
    <w:rsid w:val="00231C17"/>
    <w:rsid w:val="00236AAC"/>
    <w:rsid w:val="0024353F"/>
    <w:rsid w:val="002501E6"/>
    <w:rsid w:val="00260567"/>
    <w:rsid w:val="00290E14"/>
    <w:rsid w:val="002939B3"/>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2E33"/>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40A0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D4247"/>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A7D90"/>
    <w:rsid w:val="009C4D04"/>
    <w:rsid w:val="009C5D65"/>
    <w:rsid w:val="009D04B1"/>
    <w:rsid w:val="009D15F5"/>
    <w:rsid w:val="009D3796"/>
    <w:rsid w:val="009D7BF3"/>
    <w:rsid w:val="009E05E5"/>
    <w:rsid w:val="009F1B68"/>
    <w:rsid w:val="009F30D2"/>
    <w:rsid w:val="009F4DC4"/>
    <w:rsid w:val="00A11166"/>
    <w:rsid w:val="00A14038"/>
    <w:rsid w:val="00A24FBF"/>
    <w:rsid w:val="00A3626F"/>
    <w:rsid w:val="00A36CEB"/>
    <w:rsid w:val="00A42850"/>
    <w:rsid w:val="00A53837"/>
    <w:rsid w:val="00A551C8"/>
    <w:rsid w:val="00A602E0"/>
    <w:rsid w:val="00A6203B"/>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45E2"/>
    <w:rsid w:val="00C35333"/>
    <w:rsid w:val="00C55FDF"/>
    <w:rsid w:val="00C5739F"/>
    <w:rsid w:val="00C87FCA"/>
    <w:rsid w:val="00CA1B0C"/>
    <w:rsid w:val="00CA7795"/>
    <w:rsid w:val="00CA7F40"/>
    <w:rsid w:val="00CB3C7E"/>
    <w:rsid w:val="00CC6B5C"/>
    <w:rsid w:val="00CD0C18"/>
    <w:rsid w:val="00CE0CDA"/>
    <w:rsid w:val="00CE2B2B"/>
    <w:rsid w:val="00CE5888"/>
    <w:rsid w:val="00CF56F2"/>
    <w:rsid w:val="00CF77E2"/>
    <w:rsid w:val="00D03314"/>
    <w:rsid w:val="00D06A0F"/>
    <w:rsid w:val="00D23B56"/>
    <w:rsid w:val="00D66EFD"/>
    <w:rsid w:val="00D82047"/>
    <w:rsid w:val="00DA292E"/>
    <w:rsid w:val="00DB6D34"/>
    <w:rsid w:val="00DC07AA"/>
    <w:rsid w:val="00DD311F"/>
    <w:rsid w:val="00DD4E02"/>
    <w:rsid w:val="00DE08C1"/>
    <w:rsid w:val="00DF0662"/>
    <w:rsid w:val="00DF2970"/>
    <w:rsid w:val="00DF303A"/>
    <w:rsid w:val="00DF69E4"/>
    <w:rsid w:val="00E0467F"/>
    <w:rsid w:val="00E0505F"/>
    <w:rsid w:val="00E27806"/>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05C3"/>
    <w:rsid w:val="00EC12D0"/>
    <w:rsid w:val="00EC2355"/>
    <w:rsid w:val="00EC2551"/>
    <w:rsid w:val="00EC6290"/>
    <w:rsid w:val="00EE3CD1"/>
    <w:rsid w:val="00EE6A8A"/>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0BA7"/>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5FD8A-4FBA-4F55-A81F-B105BCC1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B5862DF2D34056BA744DBD0BA4564F"/>
        <w:category>
          <w:name w:val="General"/>
          <w:gallery w:val="placeholder"/>
        </w:category>
        <w:types>
          <w:type w:val="bbPlcHdr"/>
        </w:types>
        <w:behaviors>
          <w:behavior w:val="content"/>
        </w:behaviors>
        <w:guid w:val="{DF2C8FC1-F976-4C07-9D9B-EBF8BEBF5C07}"/>
      </w:docPartPr>
      <w:docPartBody>
        <w:p w:rsidR="00E75E70" w:rsidRDefault="00832E52">
          <w:pPr>
            <w:pStyle w:val="E5B5862DF2D34056BA744DBD0BA4564F"/>
          </w:pPr>
          <w:r w:rsidRPr="002A0FDF">
            <w:rPr>
              <w:rStyle w:val="PlaceholderText"/>
            </w:rPr>
            <w:t>Click here to enter text.</w:t>
          </w:r>
        </w:p>
      </w:docPartBody>
    </w:docPart>
    <w:docPart>
      <w:docPartPr>
        <w:name w:val="67287665900342F08A997EDAE9D03336"/>
        <w:category>
          <w:name w:val="General"/>
          <w:gallery w:val="placeholder"/>
        </w:category>
        <w:types>
          <w:type w:val="bbPlcHdr"/>
        </w:types>
        <w:behaviors>
          <w:behavior w:val="content"/>
        </w:behaviors>
        <w:guid w:val="{4A4EFEF6-E45B-4B34-B201-9D3495326632}"/>
      </w:docPartPr>
      <w:docPartBody>
        <w:p w:rsidR="00E75E70" w:rsidRDefault="00832E52">
          <w:pPr>
            <w:pStyle w:val="67287665900342F08A997EDAE9D03336"/>
          </w:pPr>
          <w:r w:rsidRPr="002A0FDF">
            <w:rPr>
              <w:rStyle w:val="PlaceholderText"/>
            </w:rPr>
            <w:t>Choose a building block.</w:t>
          </w:r>
        </w:p>
      </w:docPartBody>
    </w:docPart>
    <w:docPart>
      <w:docPartPr>
        <w:name w:val="55D1EF1B2D6C44EBB3BC0D9167278E89"/>
        <w:category>
          <w:name w:val="General"/>
          <w:gallery w:val="placeholder"/>
        </w:category>
        <w:types>
          <w:type w:val="bbPlcHdr"/>
        </w:types>
        <w:behaviors>
          <w:behavior w:val="content"/>
        </w:behaviors>
        <w:guid w:val="{0FC67DCC-2AE5-4281-944C-E22F5117B43C}"/>
      </w:docPartPr>
      <w:docPartBody>
        <w:p w:rsidR="00E75E70" w:rsidRDefault="00832E52">
          <w:pPr>
            <w:pStyle w:val="55D1EF1B2D6C44EBB3BC0D9167278E89"/>
          </w:pPr>
          <w:r w:rsidRPr="006E09BE">
            <w:rPr>
              <w:rStyle w:val="PlaceholderText"/>
            </w:rPr>
            <w:t>Click here to enter text.</w:t>
          </w:r>
        </w:p>
      </w:docPartBody>
    </w:docPart>
    <w:docPart>
      <w:docPartPr>
        <w:name w:val="22F0BC69ECE0409BAE0F5E997BECAB57"/>
        <w:category>
          <w:name w:val="General"/>
          <w:gallery w:val="placeholder"/>
        </w:category>
        <w:types>
          <w:type w:val="bbPlcHdr"/>
        </w:types>
        <w:behaviors>
          <w:behavior w:val="content"/>
        </w:behaviors>
        <w:guid w:val="{F6F0B918-9E7C-48D5-A835-1776C15D6B0A}"/>
      </w:docPartPr>
      <w:docPartBody>
        <w:p w:rsidR="00E75E70" w:rsidRDefault="00832E52">
          <w:pPr>
            <w:pStyle w:val="22F0BC69ECE0409BAE0F5E997BECAB57"/>
          </w:pPr>
          <w:r w:rsidRPr="00E56144">
            <w:rPr>
              <w:rStyle w:val="PlaceholderText"/>
            </w:rPr>
            <w:t>.</w:t>
          </w:r>
        </w:p>
      </w:docPartBody>
    </w:docPart>
    <w:docPart>
      <w:docPartPr>
        <w:name w:val="C38088EC0D6F465C9C6753D37CD763DC"/>
        <w:category>
          <w:name w:val="General"/>
          <w:gallery w:val="placeholder"/>
        </w:category>
        <w:types>
          <w:type w:val="bbPlcHdr"/>
        </w:types>
        <w:behaviors>
          <w:behavior w:val="content"/>
        </w:behaviors>
        <w:guid w:val="{B99470BB-2E9F-471D-B7D5-0AB203148447}"/>
      </w:docPartPr>
      <w:docPartBody>
        <w:p w:rsidR="00E75E70" w:rsidRDefault="00832E52">
          <w:pPr>
            <w:pStyle w:val="C38088EC0D6F465C9C6753D37CD763DC"/>
          </w:pPr>
          <w:r w:rsidRPr="00E56144">
            <w:rPr>
              <w:rStyle w:val="PlaceholderText"/>
            </w:rPr>
            <w:t>.</w:t>
          </w:r>
        </w:p>
      </w:docPartBody>
    </w:docPart>
    <w:docPart>
      <w:docPartPr>
        <w:name w:val="7D33AC50EF2A4E548D8CBFC1BE817131"/>
        <w:category>
          <w:name w:val="General"/>
          <w:gallery w:val="placeholder"/>
        </w:category>
        <w:types>
          <w:type w:val="bbPlcHdr"/>
        </w:types>
        <w:behaviors>
          <w:behavior w:val="content"/>
        </w:behaviors>
        <w:guid w:val="{411ED3E3-627B-429B-9946-F0334CCCED2B}"/>
      </w:docPartPr>
      <w:docPartBody>
        <w:p w:rsidR="00E75E70" w:rsidRDefault="00832E52">
          <w:pPr>
            <w:pStyle w:val="7D33AC50EF2A4E548D8CBFC1BE817131"/>
          </w:pPr>
          <w:r w:rsidRPr="00EE5BC4">
            <w:rPr>
              <w:rStyle w:val="PlaceholderText"/>
            </w:rPr>
            <w:t>Click here to enter text.</w:t>
          </w:r>
        </w:p>
      </w:docPartBody>
    </w:docPart>
    <w:docPart>
      <w:docPartPr>
        <w:name w:val="67671AFBC3534597AA42EB34EC512339"/>
        <w:category>
          <w:name w:val="General"/>
          <w:gallery w:val="placeholder"/>
        </w:category>
        <w:types>
          <w:type w:val="bbPlcHdr"/>
        </w:types>
        <w:behaviors>
          <w:behavior w:val="content"/>
        </w:behaviors>
        <w:guid w:val="{BCCF8269-31D4-4BB6-B0B3-6A828963598D}"/>
      </w:docPartPr>
      <w:docPartBody>
        <w:p w:rsidR="00E75E70" w:rsidRDefault="00832E52">
          <w:pPr>
            <w:pStyle w:val="67671AFBC3534597AA42EB34EC512339"/>
          </w:pPr>
          <w:r w:rsidRPr="00EE5BC4">
            <w:rPr>
              <w:rStyle w:val="PlaceholderText"/>
            </w:rPr>
            <w:t>Click here to enter text.</w:t>
          </w:r>
        </w:p>
      </w:docPartBody>
    </w:docPart>
    <w:docPart>
      <w:docPartPr>
        <w:name w:val="381E86414664459AB612932BBDFBDA46"/>
        <w:category>
          <w:name w:val="General"/>
          <w:gallery w:val="placeholder"/>
        </w:category>
        <w:types>
          <w:type w:val="bbPlcHdr"/>
        </w:types>
        <w:behaviors>
          <w:behavior w:val="content"/>
        </w:behaviors>
        <w:guid w:val="{C0A3B0A1-3111-4941-A98C-65C0C8F1720A}"/>
      </w:docPartPr>
      <w:docPartBody>
        <w:p w:rsidR="00E75E70" w:rsidRDefault="00832E52">
          <w:pPr>
            <w:pStyle w:val="381E86414664459AB612932BBDFBDA46"/>
          </w:pPr>
          <w:r w:rsidRPr="00B26028">
            <w:rPr>
              <w:rStyle w:val="PlaceholderText"/>
            </w:rPr>
            <w:t>Click here to enter text.</w:t>
          </w:r>
        </w:p>
      </w:docPartBody>
    </w:docPart>
    <w:docPart>
      <w:docPartPr>
        <w:name w:val="FF5ECA1F21B44C03A50C46728C8584AF"/>
        <w:category>
          <w:name w:val="General"/>
          <w:gallery w:val="placeholder"/>
        </w:category>
        <w:types>
          <w:type w:val="bbPlcHdr"/>
        </w:types>
        <w:behaviors>
          <w:behavior w:val="content"/>
        </w:behaviors>
        <w:guid w:val="{578A2ACF-9D17-4CE4-9C6B-E7931B00C902}"/>
      </w:docPartPr>
      <w:docPartBody>
        <w:p w:rsidR="00E75E70" w:rsidRDefault="00832E52">
          <w:pPr>
            <w:pStyle w:val="FF5ECA1F21B44C03A50C46728C8584AF"/>
          </w:pPr>
          <w:r w:rsidRPr="005D088E">
            <w:rPr>
              <w:rStyle w:val="PlaceholderText"/>
            </w:rPr>
            <w:t>Click here to enter a date.</w:t>
          </w:r>
        </w:p>
      </w:docPartBody>
    </w:docPart>
    <w:docPart>
      <w:docPartPr>
        <w:name w:val="760779D914B04B0CBDFD11948267B562"/>
        <w:category>
          <w:name w:val="General"/>
          <w:gallery w:val="placeholder"/>
        </w:category>
        <w:types>
          <w:type w:val="bbPlcHdr"/>
        </w:types>
        <w:behaviors>
          <w:behavior w:val="content"/>
        </w:behaviors>
        <w:guid w:val="{F937D842-CEBB-46F6-824D-B8C32A839BDB}"/>
      </w:docPartPr>
      <w:docPartBody>
        <w:p w:rsidR="00E75E70" w:rsidRDefault="00832E52">
          <w:pPr>
            <w:pStyle w:val="760779D914B04B0CBDFD11948267B562"/>
          </w:pPr>
          <w:r w:rsidRPr="005D088E">
            <w:rPr>
              <w:rStyle w:val="PlaceholderText"/>
            </w:rPr>
            <w:t>Click here to enter text.</w:t>
          </w:r>
        </w:p>
      </w:docPartBody>
    </w:docPart>
    <w:docPart>
      <w:docPartPr>
        <w:name w:val="5E2C79E5E53B46CE8CA4F2C394EAE179"/>
        <w:category>
          <w:name w:val="General"/>
          <w:gallery w:val="placeholder"/>
        </w:category>
        <w:types>
          <w:type w:val="bbPlcHdr"/>
        </w:types>
        <w:behaviors>
          <w:behavior w:val="content"/>
        </w:behaviors>
        <w:guid w:val="{DE9E9D06-998A-4BF4-983C-5B7D07096A4F}"/>
      </w:docPartPr>
      <w:docPartBody>
        <w:p w:rsidR="00E75E70" w:rsidRDefault="00832E52">
          <w:pPr>
            <w:pStyle w:val="5E2C79E5E53B46CE8CA4F2C394EAE179"/>
          </w:pPr>
          <w:r w:rsidRPr="006E09BE">
            <w:rPr>
              <w:rStyle w:val="PlaceholderText"/>
            </w:rPr>
            <w:t>Click here to enter a date.</w:t>
          </w:r>
        </w:p>
      </w:docPartBody>
    </w:docPart>
    <w:docPart>
      <w:docPartPr>
        <w:name w:val="2D78FB55116A4533B314CEDFDDA84B19"/>
        <w:category>
          <w:name w:val="General"/>
          <w:gallery w:val="placeholder"/>
        </w:category>
        <w:types>
          <w:type w:val="bbPlcHdr"/>
        </w:types>
        <w:behaviors>
          <w:behavior w:val="content"/>
        </w:behaviors>
        <w:guid w:val="{7D31F47A-88B1-4547-A89E-29205EC805F6}"/>
      </w:docPartPr>
      <w:docPartBody>
        <w:p w:rsidR="00E75E70" w:rsidRDefault="00832E52">
          <w:pPr>
            <w:pStyle w:val="2D78FB55116A4533B314CEDFDDA84B19"/>
          </w:pPr>
          <w:r w:rsidRPr="005D088E">
            <w:rPr>
              <w:rStyle w:val="PlaceholderText"/>
            </w:rPr>
            <w:t xml:space="preserve">Click here to enter text. here to enter text here to enter text here to enter text here to the court of appeal judgment. </w:t>
          </w:r>
        </w:p>
      </w:docPartBody>
    </w:docPart>
    <w:docPart>
      <w:docPartPr>
        <w:name w:val="44B8905F68F94388A62CD5DDE1BE15A0"/>
        <w:category>
          <w:name w:val="General"/>
          <w:gallery w:val="placeholder"/>
        </w:category>
        <w:types>
          <w:type w:val="bbPlcHdr"/>
        </w:types>
        <w:behaviors>
          <w:behavior w:val="content"/>
        </w:behaviors>
        <w:guid w:val="{6E303B43-4E61-4CC3-9C39-B64B573670C0}"/>
      </w:docPartPr>
      <w:docPartBody>
        <w:p w:rsidR="00E75E70" w:rsidRDefault="00832E52">
          <w:pPr>
            <w:pStyle w:val="44B8905F68F94388A62CD5DDE1BE15A0"/>
          </w:pPr>
          <w:r w:rsidRPr="002A0FDF">
            <w:rPr>
              <w:rStyle w:val="PlaceholderText"/>
            </w:rPr>
            <w:t>Choose a building block.</w:t>
          </w:r>
        </w:p>
      </w:docPartBody>
    </w:docPart>
    <w:docPart>
      <w:docPartPr>
        <w:name w:val="EBB250BEEA994321BF66D4E9D67297A6"/>
        <w:category>
          <w:name w:val="General"/>
          <w:gallery w:val="placeholder"/>
        </w:category>
        <w:types>
          <w:type w:val="bbPlcHdr"/>
        </w:types>
        <w:behaviors>
          <w:behavior w:val="content"/>
        </w:behaviors>
        <w:guid w:val="{3A376775-437E-4077-A4CA-FB810EA1255D}"/>
      </w:docPartPr>
      <w:docPartBody>
        <w:p w:rsidR="00E75E70" w:rsidRDefault="00832E52">
          <w:pPr>
            <w:pStyle w:val="EBB250BEEA994321BF66D4E9D67297A6"/>
          </w:pPr>
          <w:r w:rsidRPr="006E09BE">
            <w:rPr>
              <w:rStyle w:val="PlaceholderText"/>
            </w:rPr>
            <w:t>Click here to enter text.</w:t>
          </w:r>
        </w:p>
      </w:docPartBody>
    </w:docPart>
    <w:docPart>
      <w:docPartPr>
        <w:name w:val="7A0D0125C7B646179CCD5336C9832E25"/>
        <w:category>
          <w:name w:val="General"/>
          <w:gallery w:val="placeholder"/>
        </w:category>
        <w:types>
          <w:type w:val="bbPlcHdr"/>
        </w:types>
        <w:behaviors>
          <w:behavior w:val="content"/>
        </w:behaviors>
        <w:guid w:val="{70E58FC2-E403-4EBD-BE64-1D05A2E10A9B}"/>
      </w:docPartPr>
      <w:docPartBody>
        <w:p w:rsidR="00E75E70" w:rsidRDefault="00832E52">
          <w:pPr>
            <w:pStyle w:val="7A0D0125C7B646179CCD5336C9832E25"/>
          </w:pPr>
          <w:r w:rsidRPr="00E56144">
            <w:rPr>
              <w:rStyle w:val="PlaceholderText"/>
            </w:rPr>
            <w:t>.</w:t>
          </w:r>
        </w:p>
      </w:docPartBody>
    </w:docPart>
    <w:docPart>
      <w:docPartPr>
        <w:name w:val="27C6D56E40C8417BBD11AC3727EA8C21"/>
        <w:category>
          <w:name w:val="General"/>
          <w:gallery w:val="placeholder"/>
        </w:category>
        <w:types>
          <w:type w:val="bbPlcHdr"/>
        </w:types>
        <w:behaviors>
          <w:behavior w:val="content"/>
        </w:behaviors>
        <w:guid w:val="{518A05E8-B3AC-4307-A0F9-2C71BA16C365}"/>
      </w:docPartPr>
      <w:docPartBody>
        <w:p w:rsidR="00E75E70" w:rsidRDefault="00832E52">
          <w:pPr>
            <w:pStyle w:val="27C6D56E40C8417BBD11AC3727EA8C21"/>
          </w:pPr>
          <w:r w:rsidRPr="002A0FDF">
            <w:rPr>
              <w:rStyle w:val="PlaceholderText"/>
            </w:rPr>
            <w:t>Choose a building block.</w:t>
          </w:r>
        </w:p>
      </w:docPartBody>
    </w:docPart>
    <w:docPart>
      <w:docPartPr>
        <w:name w:val="0CC306A9DE6C43D2A75853496CD18865"/>
        <w:category>
          <w:name w:val="General"/>
          <w:gallery w:val="placeholder"/>
        </w:category>
        <w:types>
          <w:type w:val="bbPlcHdr"/>
        </w:types>
        <w:behaviors>
          <w:behavior w:val="content"/>
        </w:behaviors>
        <w:guid w:val="{66029F6E-57D4-4B5F-B145-7AFD57341CC3}"/>
      </w:docPartPr>
      <w:docPartBody>
        <w:p w:rsidR="00E75E70" w:rsidRDefault="00832E52">
          <w:pPr>
            <w:pStyle w:val="0CC306A9DE6C43D2A75853496CD18865"/>
          </w:pPr>
          <w:r w:rsidRPr="006E09BE">
            <w:rPr>
              <w:rStyle w:val="PlaceholderText"/>
            </w:rPr>
            <w:t>Click here to enter text.</w:t>
          </w:r>
        </w:p>
      </w:docPartBody>
    </w:docPart>
    <w:docPart>
      <w:docPartPr>
        <w:name w:val="697666342C1C465A9D532E1F91A8F887"/>
        <w:category>
          <w:name w:val="General"/>
          <w:gallery w:val="placeholder"/>
        </w:category>
        <w:types>
          <w:type w:val="bbPlcHdr"/>
        </w:types>
        <w:behaviors>
          <w:behavior w:val="content"/>
        </w:behaviors>
        <w:guid w:val="{CDA92EDB-A063-4448-8610-529BB3DB2960}"/>
      </w:docPartPr>
      <w:docPartBody>
        <w:p w:rsidR="00E75E70" w:rsidRDefault="00832E52">
          <w:pPr>
            <w:pStyle w:val="697666342C1C465A9D532E1F91A8F887"/>
          </w:pPr>
          <w:r w:rsidRPr="00E56144">
            <w:rPr>
              <w:rStyle w:val="PlaceholderText"/>
            </w:rPr>
            <w:t>.</w:t>
          </w:r>
        </w:p>
      </w:docPartBody>
    </w:docPart>
    <w:docPart>
      <w:docPartPr>
        <w:name w:val="3C1946279A324885BF19B6EF1BC6D173"/>
        <w:category>
          <w:name w:val="General"/>
          <w:gallery w:val="placeholder"/>
        </w:category>
        <w:types>
          <w:type w:val="bbPlcHdr"/>
        </w:types>
        <w:behaviors>
          <w:behavior w:val="content"/>
        </w:behaviors>
        <w:guid w:val="{50CE72BE-DC01-42C1-86A1-4396255B27E8}"/>
      </w:docPartPr>
      <w:docPartBody>
        <w:p w:rsidR="00E75E70" w:rsidRDefault="00832E52">
          <w:pPr>
            <w:pStyle w:val="3C1946279A324885BF19B6EF1BC6D173"/>
          </w:pPr>
          <w:r w:rsidRPr="006E09BE">
            <w:rPr>
              <w:rStyle w:val="PlaceholderText"/>
            </w:rPr>
            <w:t>Choose a building block.</w:t>
          </w:r>
        </w:p>
      </w:docPartBody>
    </w:docPart>
    <w:docPart>
      <w:docPartPr>
        <w:name w:val="E59F741E37464902AFF51880D0339E1B"/>
        <w:category>
          <w:name w:val="General"/>
          <w:gallery w:val="placeholder"/>
        </w:category>
        <w:types>
          <w:type w:val="bbPlcHdr"/>
        </w:types>
        <w:behaviors>
          <w:behavior w:val="content"/>
        </w:behaviors>
        <w:guid w:val="{9F2BE0AB-B07C-4206-98A1-66ED6FC2AD74}"/>
      </w:docPartPr>
      <w:docPartBody>
        <w:p w:rsidR="00E75E70" w:rsidRDefault="00832E52">
          <w:pPr>
            <w:pStyle w:val="E59F741E37464902AFF51880D0339E1B"/>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2"/>
    <w:rsid w:val="00163B34"/>
    <w:rsid w:val="00231F71"/>
    <w:rsid w:val="002A6375"/>
    <w:rsid w:val="00832E52"/>
    <w:rsid w:val="00E7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B5862DF2D34056BA744DBD0BA4564F">
    <w:name w:val="E5B5862DF2D34056BA744DBD0BA4564F"/>
  </w:style>
  <w:style w:type="paragraph" w:customStyle="1" w:styleId="67287665900342F08A997EDAE9D03336">
    <w:name w:val="67287665900342F08A997EDAE9D03336"/>
  </w:style>
  <w:style w:type="paragraph" w:customStyle="1" w:styleId="55D1EF1B2D6C44EBB3BC0D9167278E89">
    <w:name w:val="55D1EF1B2D6C44EBB3BC0D9167278E89"/>
  </w:style>
  <w:style w:type="paragraph" w:customStyle="1" w:styleId="22F0BC69ECE0409BAE0F5E997BECAB57">
    <w:name w:val="22F0BC69ECE0409BAE0F5E997BECAB57"/>
  </w:style>
  <w:style w:type="paragraph" w:customStyle="1" w:styleId="C38088EC0D6F465C9C6753D37CD763DC">
    <w:name w:val="C38088EC0D6F465C9C6753D37CD763DC"/>
  </w:style>
  <w:style w:type="paragraph" w:customStyle="1" w:styleId="A9A828643A344C0AB7FE25BF101F3C66">
    <w:name w:val="A9A828643A344C0AB7FE25BF101F3C66"/>
  </w:style>
  <w:style w:type="paragraph" w:customStyle="1" w:styleId="289ED9899C374642948EFBD5AE9F6433">
    <w:name w:val="289ED9899C374642948EFBD5AE9F6433"/>
  </w:style>
  <w:style w:type="paragraph" w:customStyle="1" w:styleId="513A86A0264145D496BA189FBE53BE08">
    <w:name w:val="513A86A0264145D496BA189FBE53BE08"/>
  </w:style>
  <w:style w:type="paragraph" w:customStyle="1" w:styleId="7D33AC50EF2A4E548D8CBFC1BE817131">
    <w:name w:val="7D33AC50EF2A4E548D8CBFC1BE817131"/>
  </w:style>
  <w:style w:type="paragraph" w:customStyle="1" w:styleId="16A15F6294B8401EBFAF9B21FDDC307A">
    <w:name w:val="16A15F6294B8401EBFAF9B21FDDC307A"/>
  </w:style>
  <w:style w:type="paragraph" w:customStyle="1" w:styleId="B5E8885EFEE746A780C5144FC3446E30">
    <w:name w:val="B5E8885EFEE746A780C5144FC3446E30"/>
  </w:style>
  <w:style w:type="paragraph" w:customStyle="1" w:styleId="89845E8570B84BBEA1C5BF5B7A47E6E4">
    <w:name w:val="89845E8570B84BBEA1C5BF5B7A47E6E4"/>
  </w:style>
  <w:style w:type="paragraph" w:customStyle="1" w:styleId="EE37D06A1DE54C078503B7F3B786D89E">
    <w:name w:val="EE37D06A1DE54C078503B7F3B786D89E"/>
  </w:style>
  <w:style w:type="paragraph" w:customStyle="1" w:styleId="E7F7E78DFAEB4159BC2DB67046323042">
    <w:name w:val="E7F7E78DFAEB4159BC2DB67046323042"/>
  </w:style>
  <w:style w:type="paragraph" w:customStyle="1" w:styleId="18F64B39747C4515B0ECA368CAD72583">
    <w:name w:val="18F64B39747C4515B0ECA368CAD72583"/>
  </w:style>
  <w:style w:type="paragraph" w:customStyle="1" w:styleId="4ECE56DDE2BF481DB798155EFAD54A93">
    <w:name w:val="4ECE56DDE2BF481DB798155EFAD54A93"/>
  </w:style>
  <w:style w:type="paragraph" w:customStyle="1" w:styleId="810D0AF48513495C9BDF89639868A531">
    <w:name w:val="810D0AF48513495C9BDF89639868A531"/>
  </w:style>
  <w:style w:type="paragraph" w:customStyle="1" w:styleId="E76CE04B7ACD408BA050CECEFD6D77E0">
    <w:name w:val="E76CE04B7ACD408BA050CECEFD6D77E0"/>
  </w:style>
  <w:style w:type="paragraph" w:customStyle="1" w:styleId="36788F296D8F4ADDAD9E7067164A2EA7">
    <w:name w:val="36788F296D8F4ADDAD9E7067164A2EA7"/>
  </w:style>
  <w:style w:type="paragraph" w:customStyle="1" w:styleId="51F8CEAA2ADA4BDCA0908200F61037ED">
    <w:name w:val="51F8CEAA2ADA4BDCA0908200F61037ED"/>
  </w:style>
  <w:style w:type="paragraph" w:customStyle="1" w:styleId="67671AFBC3534597AA42EB34EC512339">
    <w:name w:val="67671AFBC3534597AA42EB34EC512339"/>
  </w:style>
  <w:style w:type="paragraph" w:customStyle="1" w:styleId="381E86414664459AB612932BBDFBDA46">
    <w:name w:val="381E86414664459AB612932BBDFBDA46"/>
  </w:style>
  <w:style w:type="paragraph" w:customStyle="1" w:styleId="FF5ECA1F21B44C03A50C46728C8584AF">
    <w:name w:val="FF5ECA1F21B44C03A50C46728C8584AF"/>
  </w:style>
  <w:style w:type="paragraph" w:customStyle="1" w:styleId="760779D914B04B0CBDFD11948267B562">
    <w:name w:val="760779D914B04B0CBDFD11948267B562"/>
  </w:style>
  <w:style w:type="paragraph" w:customStyle="1" w:styleId="5E2C79E5E53B46CE8CA4F2C394EAE179">
    <w:name w:val="5E2C79E5E53B46CE8CA4F2C394EAE179"/>
  </w:style>
  <w:style w:type="paragraph" w:customStyle="1" w:styleId="B355944FA3BA442CAF581168707CA6EB">
    <w:name w:val="B355944FA3BA442CAF581168707CA6EB"/>
  </w:style>
  <w:style w:type="paragraph" w:customStyle="1" w:styleId="2D78FB55116A4533B314CEDFDDA84B19">
    <w:name w:val="2D78FB55116A4533B314CEDFDDA84B19"/>
  </w:style>
  <w:style w:type="paragraph" w:customStyle="1" w:styleId="95E0376F49D9467FB0DD8FC55EBB6F3B">
    <w:name w:val="95E0376F49D9467FB0DD8FC55EBB6F3B"/>
  </w:style>
  <w:style w:type="paragraph" w:customStyle="1" w:styleId="44B8905F68F94388A62CD5DDE1BE15A0">
    <w:name w:val="44B8905F68F94388A62CD5DDE1BE15A0"/>
  </w:style>
  <w:style w:type="paragraph" w:customStyle="1" w:styleId="EBB250BEEA994321BF66D4E9D67297A6">
    <w:name w:val="EBB250BEEA994321BF66D4E9D67297A6"/>
  </w:style>
  <w:style w:type="paragraph" w:customStyle="1" w:styleId="7A0D0125C7B646179CCD5336C9832E25">
    <w:name w:val="7A0D0125C7B646179CCD5336C9832E25"/>
  </w:style>
  <w:style w:type="paragraph" w:customStyle="1" w:styleId="27C6D56E40C8417BBD11AC3727EA8C21">
    <w:name w:val="27C6D56E40C8417BBD11AC3727EA8C21"/>
  </w:style>
  <w:style w:type="paragraph" w:customStyle="1" w:styleId="0CC306A9DE6C43D2A75853496CD18865">
    <w:name w:val="0CC306A9DE6C43D2A75853496CD18865"/>
  </w:style>
  <w:style w:type="paragraph" w:customStyle="1" w:styleId="697666342C1C465A9D532E1F91A8F887">
    <w:name w:val="697666342C1C465A9D532E1F91A8F887"/>
  </w:style>
  <w:style w:type="paragraph" w:customStyle="1" w:styleId="9AEC3655D9EA447E980056329204F519">
    <w:name w:val="9AEC3655D9EA447E980056329204F519"/>
  </w:style>
  <w:style w:type="paragraph" w:customStyle="1" w:styleId="F6B2645C95974E2FB65092BD11B30AF7">
    <w:name w:val="F6B2645C95974E2FB65092BD11B30AF7"/>
  </w:style>
  <w:style w:type="paragraph" w:customStyle="1" w:styleId="0FD91875AFFB466AA430DE7E4F710625">
    <w:name w:val="0FD91875AFFB466AA430DE7E4F710625"/>
  </w:style>
  <w:style w:type="paragraph" w:customStyle="1" w:styleId="5A6E9F7D403B4D03849FDCF089CD5E16">
    <w:name w:val="5A6E9F7D403B4D03849FDCF089CD5E16"/>
  </w:style>
  <w:style w:type="paragraph" w:customStyle="1" w:styleId="FB14FC46589149C59783A58B1EAA76B1">
    <w:name w:val="FB14FC46589149C59783A58B1EAA76B1"/>
  </w:style>
  <w:style w:type="paragraph" w:customStyle="1" w:styleId="BB819E4A01114DE2BD04F16C4BB91A61">
    <w:name w:val="BB819E4A01114DE2BD04F16C4BB91A61"/>
  </w:style>
  <w:style w:type="paragraph" w:customStyle="1" w:styleId="3C1946279A324885BF19B6EF1BC6D173">
    <w:name w:val="3C1946279A324885BF19B6EF1BC6D173"/>
  </w:style>
  <w:style w:type="paragraph" w:customStyle="1" w:styleId="E59F741E37464902AFF51880D0339E1B">
    <w:name w:val="E59F741E37464902AFF51880D0339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5476-102C-4635-95D3-F40B83C1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111</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8</cp:revision>
  <cp:lastPrinted>2017-08-09T06:50:00Z</cp:lastPrinted>
  <dcterms:created xsi:type="dcterms:W3CDTF">2017-08-04T04:18:00Z</dcterms:created>
  <dcterms:modified xsi:type="dcterms:W3CDTF">2017-08-14T06:31:00Z</dcterms:modified>
</cp:coreProperties>
</file>