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C8" w:rsidRPr="00002269" w:rsidRDefault="00D737F8" w:rsidP="00002269">
      <w:pPr>
        <w:jc w:val="center"/>
        <w:rPr>
          <w:b/>
          <w:sz w:val="24"/>
          <w:szCs w:val="24"/>
        </w:rPr>
      </w:pPr>
      <w:sdt>
        <w:sdtPr>
          <w:rPr>
            <w:b/>
            <w:sz w:val="28"/>
            <w:szCs w:val="28"/>
          </w:rPr>
          <w:id w:val="13542603"/>
          <w:lock w:val="sdtContentLocked"/>
          <w:placeholder>
            <w:docPart w:val="06C06A00002A4ECB8B1672B31AB5C391"/>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1480AB5BC5DD461EA0BE307DD959AB96"/>
        </w:placeholder>
        <w:docPartList>
          <w:docPartGallery w:val="Quick Parts"/>
        </w:docPartList>
      </w:sdtPr>
      <w:sdtEndPr/>
      <w:sdtContent>
        <w:p w:rsidR="00102EE1" w:rsidRDefault="00D737F8" w:rsidP="00CA7795">
          <w:pPr>
            <w:jc w:val="center"/>
            <w:rPr>
              <w:b/>
              <w:sz w:val="28"/>
              <w:szCs w:val="28"/>
            </w:rPr>
          </w:pPr>
          <w:sdt>
            <w:sdtPr>
              <w:rPr>
                <w:b/>
                <w:sz w:val="28"/>
                <w:szCs w:val="28"/>
              </w:rPr>
              <w:id w:val="13542618"/>
              <w:placeholder>
                <w:docPart w:val="3CE156DE188F4772B3107FF4C70E3C14"/>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497EA0AED3794E0994AD24E72906A02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spellStart"/>
              <w:r w:rsidR="00602897">
                <w:rPr>
                  <w:sz w:val="28"/>
                  <w:szCs w:val="28"/>
                </w:rPr>
                <w:t>A.Fernando</w:t>
              </w:r>
              <w:proofErr w:type="spellEnd"/>
              <w:r w:rsidR="00602897">
                <w:rPr>
                  <w:sz w:val="28"/>
                  <w:szCs w:val="28"/>
                </w:rPr>
                <w:t xml:space="preserve"> (J.A)</w:t>
              </w:r>
            </w:sdtContent>
          </w:sdt>
          <w:r w:rsidR="00097B9A">
            <w:rPr>
              <w:b/>
              <w:sz w:val="28"/>
              <w:szCs w:val="28"/>
            </w:rPr>
            <w:t xml:space="preserve"> </w:t>
          </w:r>
          <w:sdt>
            <w:sdtPr>
              <w:rPr>
                <w:sz w:val="28"/>
                <w:szCs w:val="28"/>
              </w:rPr>
              <w:id w:val="15629612"/>
              <w:placeholder>
                <w:docPart w:val="1EAAE08E96124DA4B9A5F5EA1CA0759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gramStart"/>
              <w:r w:rsidR="00602897">
                <w:rPr>
                  <w:sz w:val="28"/>
                  <w:szCs w:val="28"/>
                </w:rPr>
                <w:t>,M</w:t>
              </w:r>
              <w:proofErr w:type="gramEnd"/>
              <w:r w:rsidR="00602897">
                <w:rPr>
                  <w:sz w:val="28"/>
                  <w:szCs w:val="28"/>
                </w:rPr>
                <w:t>. Twomey (J.A)</w:t>
              </w:r>
            </w:sdtContent>
          </w:sdt>
          <w:r w:rsidR="00097B9A">
            <w:rPr>
              <w:b/>
              <w:sz w:val="28"/>
              <w:szCs w:val="28"/>
            </w:rPr>
            <w:t xml:space="preserve"> </w:t>
          </w:r>
          <w:sdt>
            <w:sdtPr>
              <w:rPr>
                <w:sz w:val="28"/>
                <w:szCs w:val="28"/>
              </w:rPr>
              <w:id w:val="15629656"/>
              <w:placeholder>
                <w:docPart w:val="A78FE91705F24F10BD4030D82BD6D53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602897">
                <w:rPr>
                  <w:sz w:val="28"/>
                  <w:szCs w:val="28"/>
                </w:rPr>
                <w:t>,J. Msoffe (J.A)</w:t>
              </w:r>
            </w:sdtContent>
          </w:sdt>
          <w:r w:rsidR="006D0D9B">
            <w:rPr>
              <w:b/>
              <w:sz w:val="28"/>
              <w:szCs w:val="28"/>
            </w:rPr>
            <w:t>]</w:t>
          </w:r>
        </w:p>
      </w:sdtContent>
    </w:sdt>
    <w:p w:rsidR="00C55FDF" w:rsidRDefault="00D737F8" w:rsidP="0006489F">
      <w:pPr>
        <w:spacing w:before="240"/>
        <w:jc w:val="center"/>
        <w:rPr>
          <w:b/>
          <w:sz w:val="28"/>
          <w:szCs w:val="28"/>
        </w:rPr>
      </w:pPr>
      <w:sdt>
        <w:sdtPr>
          <w:rPr>
            <w:b/>
            <w:sz w:val="28"/>
            <w:szCs w:val="28"/>
          </w:rPr>
          <w:id w:val="14547297"/>
          <w:lock w:val="contentLocked"/>
          <w:placeholder>
            <w:docPart w:val="06C06A00002A4ECB8B1672B31AB5C391"/>
          </w:placeholder>
        </w:sdtPr>
        <w:sdtEnd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602897">
        <w:rPr>
          <w:b/>
          <w:sz w:val="28"/>
          <w:szCs w:val="28"/>
        </w:rPr>
        <w:t>38</w:t>
      </w:r>
      <w:sdt>
        <w:sdtPr>
          <w:rPr>
            <w:b/>
            <w:sz w:val="28"/>
            <w:szCs w:val="28"/>
          </w:rPr>
          <w:id w:val="14547301"/>
          <w:lock w:val="sdtContentLocked"/>
          <w:placeholder>
            <w:docPart w:val="06C06A00002A4ECB8B1672B31AB5C391"/>
          </w:placeholder>
        </w:sdtPr>
        <w:sdtEndPr/>
        <w:sdtContent>
          <w:r w:rsidR="00E86753">
            <w:rPr>
              <w:b/>
              <w:sz w:val="28"/>
              <w:szCs w:val="28"/>
            </w:rPr>
            <w:t>/20</w:t>
          </w:r>
        </w:sdtContent>
      </w:sdt>
      <w:r w:rsidR="00602897">
        <w:rPr>
          <w:b/>
          <w:sz w:val="28"/>
          <w:szCs w:val="28"/>
        </w:rPr>
        <w:t>14</w:t>
      </w:r>
    </w:p>
    <w:p w:rsidR="00DB6D34" w:rsidRPr="00606EEA" w:rsidRDefault="00D737F8" w:rsidP="00616597">
      <w:pPr>
        <w:spacing w:before="120"/>
        <w:jc w:val="center"/>
        <w:rPr>
          <w:b/>
          <w:sz w:val="24"/>
          <w:szCs w:val="24"/>
        </w:rPr>
      </w:pPr>
      <w:sdt>
        <w:sdtPr>
          <w:rPr>
            <w:b/>
            <w:sz w:val="28"/>
            <w:szCs w:val="28"/>
          </w:rPr>
          <w:id w:val="15629594"/>
          <w:lock w:val="contentLocked"/>
          <w:placeholder>
            <w:docPart w:val="7982853094DB4ECEA8AEA58C657A5853"/>
          </w:placeholder>
        </w:sdtPr>
        <w:sdtEnd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8B1500" w:rsidRPr="008B1500">
        <w:rPr>
          <w:b/>
          <w:sz w:val="24"/>
          <w:szCs w:val="24"/>
        </w:rPr>
        <w:t>CR</w:t>
      </w:r>
      <w:r w:rsidR="008B1500">
        <w:rPr>
          <w:b/>
          <w:sz w:val="28"/>
          <w:szCs w:val="28"/>
        </w:rPr>
        <w:t xml:space="preserve"> </w:t>
      </w:r>
      <w:r w:rsidR="00602897" w:rsidRPr="00602897">
        <w:rPr>
          <w:b/>
          <w:sz w:val="24"/>
          <w:szCs w:val="24"/>
        </w:rPr>
        <w:t>58</w:t>
      </w:r>
      <w:sdt>
        <w:sdtPr>
          <w:rPr>
            <w:b/>
            <w:sz w:val="28"/>
            <w:szCs w:val="28"/>
          </w:rPr>
          <w:id w:val="15629598"/>
          <w:lock w:val="contentLocked"/>
          <w:placeholder>
            <w:docPart w:val="7982853094DB4ECEA8AEA58C657A5853"/>
          </w:placeholder>
        </w:sdtPr>
        <w:sdtEndPr/>
        <w:sdtContent>
          <w:r w:rsidR="00097B9A">
            <w:rPr>
              <w:b/>
              <w:sz w:val="24"/>
              <w:szCs w:val="24"/>
            </w:rPr>
            <w:t>/20</w:t>
          </w:r>
        </w:sdtContent>
      </w:sdt>
      <w:r w:rsidR="00602897" w:rsidRPr="00602897">
        <w:rPr>
          <w:b/>
          <w:sz w:val="24"/>
          <w:szCs w:val="24"/>
        </w:rPr>
        <w:t>13</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150"/>
        <w:gridCol w:w="883"/>
        <w:gridCol w:w="4327"/>
      </w:tblGrid>
      <w:tr w:rsidR="003A059B" w:rsidRPr="00B26028" w:rsidTr="00030259">
        <w:tc>
          <w:tcPr>
            <w:tcW w:w="4343" w:type="dxa"/>
            <w:tcBorders>
              <w:top w:val="nil"/>
              <w:left w:val="nil"/>
              <w:bottom w:val="nil"/>
              <w:right w:val="nil"/>
            </w:tcBorders>
          </w:tcPr>
          <w:p w:rsidR="003A059B" w:rsidRPr="00B26028" w:rsidRDefault="00602897" w:rsidP="00602897">
            <w:pPr>
              <w:spacing w:before="120" w:after="120"/>
              <w:rPr>
                <w:sz w:val="24"/>
                <w:szCs w:val="24"/>
              </w:rPr>
            </w:pPr>
            <w:proofErr w:type="spellStart"/>
            <w:r>
              <w:rPr>
                <w:sz w:val="24"/>
                <w:szCs w:val="24"/>
              </w:rPr>
              <w:t>Mikhael</w:t>
            </w:r>
            <w:proofErr w:type="spellEnd"/>
            <w:r>
              <w:rPr>
                <w:sz w:val="24"/>
                <w:szCs w:val="24"/>
              </w:rPr>
              <w:t xml:space="preserve"> </w:t>
            </w:r>
            <w:proofErr w:type="spellStart"/>
            <w:r>
              <w:rPr>
                <w:sz w:val="24"/>
                <w:szCs w:val="24"/>
              </w:rPr>
              <w:t>Cedras</w:t>
            </w:r>
            <w:proofErr w:type="spellEnd"/>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50" w:type="dxa"/>
            <w:tcBorders>
              <w:top w:val="nil"/>
              <w:left w:val="nil"/>
              <w:bottom w:val="nil"/>
              <w:right w:val="nil"/>
            </w:tcBorders>
          </w:tcPr>
          <w:p w:rsidR="00CE0CDA" w:rsidRPr="00B26028" w:rsidRDefault="00602897" w:rsidP="00602897">
            <w:pPr>
              <w:tabs>
                <w:tab w:val="left" w:pos="2571"/>
              </w:tabs>
              <w:spacing w:before="120" w:after="120"/>
              <w:rPr>
                <w:sz w:val="24"/>
                <w:szCs w:val="24"/>
              </w:rPr>
            </w:pPr>
            <w:r>
              <w:rPr>
                <w:sz w:val="24"/>
                <w:szCs w:val="24"/>
              </w:rPr>
              <w:tab/>
              <w:t>Appellant</w:t>
            </w:r>
          </w:p>
        </w:tc>
      </w:tr>
      <w:tr w:rsidR="003A059B" w:rsidTr="00030259">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B7497AD3C92249EB850FBA5287EB544C"/>
              </w:placeholder>
            </w:sdtPr>
            <w:sdtEnd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3A059B" w:rsidRDefault="003A059B" w:rsidP="00572AB3">
            <w:pPr>
              <w:rPr>
                <w:sz w:val="24"/>
                <w:szCs w:val="24"/>
              </w:rPr>
            </w:pPr>
          </w:p>
          <w:p w:rsidR="00602897" w:rsidRDefault="00602897" w:rsidP="00572AB3">
            <w:pPr>
              <w:rPr>
                <w:sz w:val="24"/>
                <w:szCs w:val="24"/>
              </w:rPr>
            </w:pPr>
          </w:p>
        </w:tc>
      </w:tr>
      <w:tr w:rsidR="00030259" w:rsidRPr="00B26028" w:rsidTr="00E00762">
        <w:tc>
          <w:tcPr>
            <w:tcW w:w="9576" w:type="dxa"/>
            <w:gridSpan w:val="3"/>
            <w:tcBorders>
              <w:top w:val="nil"/>
              <w:left w:val="nil"/>
              <w:bottom w:val="nil"/>
              <w:right w:val="nil"/>
            </w:tcBorders>
          </w:tcPr>
          <w:p w:rsidR="00030259" w:rsidRPr="00602897" w:rsidRDefault="00D737F8" w:rsidP="00602897">
            <w:pPr>
              <w:tabs>
                <w:tab w:val="left" w:pos="7547"/>
              </w:tabs>
              <w:spacing w:before="240" w:after="120"/>
              <w:rPr>
                <w:sz w:val="24"/>
                <w:szCs w:val="24"/>
              </w:rPr>
            </w:pPr>
            <w:sdt>
              <w:sdtPr>
                <w:rPr>
                  <w:b/>
                  <w:sz w:val="24"/>
                  <w:szCs w:val="24"/>
                </w:rPr>
                <w:id w:val="8972153"/>
                <w:placeholder>
                  <w:docPart w:val="2A3777DAF3AC4D6CBD525CA96A7471DE"/>
                </w:placeholder>
              </w:sdtPr>
              <w:sdtEndPr/>
              <w:sdtContent>
                <w:r w:rsidR="00030259" w:rsidRPr="00602897">
                  <w:rPr>
                    <w:sz w:val="24"/>
                    <w:szCs w:val="24"/>
                  </w:rPr>
                  <w:t>The Republic</w:t>
                </w:r>
              </w:sdtContent>
            </w:sdt>
            <w:r w:rsidR="00602897">
              <w:rPr>
                <w:b/>
                <w:sz w:val="24"/>
                <w:szCs w:val="24"/>
              </w:rPr>
              <w:tab/>
            </w:r>
            <w:r w:rsidR="00602897">
              <w:rPr>
                <w:sz w:val="24"/>
                <w:szCs w:val="24"/>
              </w:rPr>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D737F8" w:rsidP="00C22967">
      <w:pPr>
        <w:spacing w:before="240" w:after="120"/>
        <w:rPr>
          <w:sz w:val="24"/>
          <w:szCs w:val="24"/>
        </w:rPr>
      </w:pPr>
      <w:sdt>
        <w:sdtPr>
          <w:rPr>
            <w:sz w:val="24"/>
            <w:szCs w:val="24"/>
          </w:rPr>
          <w:id w:val="15629736"/>
          <w:lock w:val="contentLocked"/>
          <w:placeholder>
            <w:docPart w:val="7982853094DB4ECEA8AEA58C657A5853"/>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F98D93793AFD4AD0B972E33F0F5C35E9"/>
          </w:placeholder>
          <w:date w:fullDate="2017-04-07T00:00:00Z">
            <w:dateFormat w:val="dd MMMM yyyy"/>
            <w:lid w:val="en-GB"/>
            <w:storeMappedDataAs w:val="dateTime"/>
            <w:calendar w:val="gregorian"/>
          </w:date>
        </w:sdtPr>
        <w:sdtEndPr/>
        <w:sdtContent>
          <w:r w:rsidR="00602897">
            <w:rPr>
              <w:sz w:val="24"/>
              <w:szCs w:val="24"/>
            </w:rPr>
            <w:t>07 April 2017</w:t>
          </w:r>
        </w:sdtContent>
      </w:sdt>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p>
    <w:p w:rsidR="005F5FB0" w:rsidRPr="005D088E" w:rsidRDefault="00D737F8" w:rsidP="00B0414B">
      <w:pPr>
        <w:rPr>
          <w:sz w:val="24"/>
          <w:szCs w:val="24"/>
        </w:rPr>
      </w:pPr>
      <w:sdt>
        <w:sdtPr>
          <w:rPr>
            <w:sz w:val="24"/>
            <w:szCs w:val="24"/>
          </w:rPr>
          <w:id w:val="15629744"/>
          <w:lock w:val="contentLocked"/>
          <w:placeholder>
            <w:docPart w:val="7982853094DB4ECEA8AEA58C657A5853"/>
          </w:placeholder>
        </w:sdtPr>
        <w:sdtEnd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1437371F4964437E8FCB04D56FE89899"/>
          </w:placeholder>
        </w:sdtPr>
        <w:sdtEndPr/>
        <w:sdtContent>
          <w:proofErr w:type="spellStart"/>
          <w:r w:rsidR="00602897">
            <w:rPr>
              <w:sz w:val="24"/>
              <w:szCs w:val="24"/>
            </w:rPr>
            <w:t>Mr.</w:t>
          </w:r>
          <w:proofErr w:type="spellEnd"/>
          <w:r w:rsidR="00602897">
            <w:rPr>
              <w:sz w:val="24"/>
              <w:szCs w:val="24"/>
            </w:rPr>
            <w:t xml:space="preserve"> France </w:t>
          </w:r>
          <w:proofErr w:type="spellStart"/>
          <w:r w:rsidR="00602897">
            <w:rPr>
              <w:sz w:val="24"/>
              <w:szCs w:val="24"/>
            </w:rPr>
            <w:t>Bonte</w:t>
          </w:r>
          <w:proofErr w:type="spellEnd"/>
          <w:r w:rsidR="00602897">
            <w:rPr>
              <w:sz w:val="24"/>
              <w:szCs w:val="24"/>
            </w:rPr>
            <w:t xml:space="preserve"> for the Appellant</w:t>
          </w:r>
        </w:sdtContent>
      </w:sdt>
      <w:r w:rsidR="009F30D2" w:rsidRPr="005D088E">
        <w:rPr>
          <w:sz w:val="24"/>
          <w:szCs w:val="24"/>
        </w:rPr>
        <w:fldChar w:fldCharType="begin"/>
      </w:r>
      <w:r w:rsidR="00F804CC" w:rsidRPr="005D088E">
        <w:rPr>
          <w:sz w:val="24"/>
          <w:szCs w:val="24"/>
        </w:rPr>
        <w:instrText xml:space="preserve"> ASK  "Enter Appellant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804CC" w:rsidRPr="005D088E">
        <w:rPr>
          <w:b/>
          <w:sz w:val="24"/>
          <w:szCs w:val="24"/>
        </w:rPr>
        <w:t xml:space="preserve"> </w:t>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1437371F4964437E8FCB04D56FE89899"/>
          </w:placeholder>
        </w:sdtPr>
        <w:sdtEndPr/>
        <w:sdtContent>
          <w:proofErr w:type="spellStart"/>
          <w:r w:rsidR="00602897">
            <w:rPr>
              <w:sz w:val="24"/>
              <w:szCs w:val="24"/>
            </w:rPr>
            <w:t>Mr.</w:t>
          </w:r>
          <w:proofErr w:type="spellEnd"/>
          <w:r w:rsidR="00602897">
            <w:rPr>
              <w:sz w:val="24"/>
              <w:szCs w:val="24"/>
            </w:rPr>
            <w:t xml:space="preserve"> </w:t>
          </w:r>
          <w:proofErr w:type="spellStart"/>
          <w:r w:rsidR="00602897">
            <w:rPr>
              <w:sz w:val="24"/>
              <w:szCs w:val="24"/>
            </w:rPr>
            <w:t>Hemanth</w:t>
          </w:r>
          <w:proofErr w:type="spellEnd"/>
          <w:r w:rsidR="00602897">
            <w:rPr>
              <w:sz w:val="24"/>
              <w:szCs w:val="24"/>
            </w:rPr>
            <w:t xml:space="preserve"> Kumar for the Respondent</w:t>
          </w:r>
        </w:sdtContent>
      </w:sdt>
      <w:r w:rsidR="009F30D2" w:rsidRPr="005D088E">
        <w:rPr>
          <w:sz w:val="24"/>
          <w:szCs w:val="24"/>
        </w:rPr>
        <w:fldChar w:fldCharType="begin"/>
      </w:r>
      <w:r w:rsidR="00F804CC" w:rsidRPr="005D088E">
        <w:rPr>
          <w:sz w:val="24"/>
          <w:szCs w:val="24"/>
        </w:rPr>
        <w:instrText xml:space="preserve"> ASK  "Enter Respondent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D51E7" w:rsidRPr="005D088E">
        <w:rPr>
          <w:sz w:val="24"/>
          <w:szCs w:val="24"/>
        </w:rPr>
        <w:t xml:space="preserve"> </w:t>
      </w:r>
    </w:p>
    <w:p w:rsidR="00E6492F" w:rsidRPr="005D088E" w:rsidRDefault="00D737F8" w:rsidP="006578C2">
      <w:pPr>
        <w:spacing w:before="120" w:after="240"/>
        <w:rPr>
          <w:sz w:val="24"/>
          <w:szCs w:val="24"/>
        </w:rPr>
      </w:pPr>
      <w:sdt>
        <w:sdtPr>
          <w:rPr>
            <w:sz w:val="24"/>
            <w:szCs w:val="24"/>
          </w:rPr>
          <w:id w:val="15629748"/>
          <w:lock w:val="contentLocked"/>
          <w:placeholder>
            <w:docPart w:val="7982853094DB4ECEA8AEA58C657A5853"/>
          </w:placeholder>
        </w:sdtPr>
        <w:sdtEnd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B74254097C3E4157B3D3234771C33654"/>
          </w:placeholder>
          <w:date w:fullDate="2017-04-21T00:00:00Z">
            <w:dateFormat w:val="dd MMMM yyyy"/>
            <w:lid w:val="en-GB"/>
            <w:storeMappedDataAs w:val="dateTime"/>
            <w:calendar w:val="gregorian"/>
          </w:date>
        </w:sdtPr>
        <w:sdtEndPr/>
        <w:sdtContent>
          <w:r w:rsidR="00602897">
            <w:rPr>
              <w:sz w:val="24"/>
              <w:szCs w:val="24"/>
            </w:rPr>
            <w:t>21 April 2017</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7982853094DB4ECEA8AEA58C657A5853"/>
        </w:placeholder>
      </w:sdtPr>
      <w:sdtEndPr/>
      <w:sdtContent>
        <w:p w:rsidR="001008BC" w:rsidRDefault="0087722C" w:rsidP="003D2A22">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D737F8"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A532C14D4EA54C25B7ED8273F4624B2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602897">
            <w:rPr>
              <w:b/>
              <w:sz w:val="28"/>
              <w:szCs w:val="28"/>
            </w:rPr>
            <w:t>J. Msoffe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56A289A158AB495DAAD13B28D7BFE6F4"/>
        </w:placeholder>
      </w:sdtPr>
      <w:sdtEndPr>
        <w:rPr>
          <w:i/>
        </w:rPr>
      </w:sdtEndPr>
      <w:sdtContent>
        <w:p w:rsidR="00602897" w:rsidRDefault="00602897" w:rsidP="00602897">
          <w:pPr>
            <w:pStyle w:val="JudgmentText"/>
            <w:numPr>
              <w:ilvl w:val="0"/>
              <w:numId w:val="0"/>
            </w:numPr>
            <w:ind w:left="709" w:hanging="709"/>
          </w:pPr>
          <w:r>
            <w:t>[1]</w:t>
          </w:r>
          <w:r>
            <w:tab/>
            <w:t xml:space="preserve">Consequent upon his conviction for the offence of causing grievous harm contrary to section 219(a) of the Penal Code the Appellant was sentenced to a term of nine years imprisonment.  Under the above section the maximum sentence </w:t>
          </w:r>
          <w:r w:rsidR="000D5873">
            <w:t xml:space="preserve">provided </w:t>
          </w:r>
          <w:r>
            <w:t>for the offence is life imprisonment.</w:t>
          </w:r>
        </w:p>
        <w:p w:rsidR="00602897" w:rsidRDefault="00602897" w:rsidP="00602897">
          <w:pPr>
            <w:pStyle w:val="JudgmentText"/>
            <w:numPr>
              <w:ilvl w:val="0"/>
              <w:numId w:val="0"/>
            </w:numPr>
            <w:ind w:left="709" w:hanging="709"/>
          </w:pPr>
          <w:r>
            <w:t>[2]</w:t>
          </w:r>
          <w:r>
            <w:tab/>
            <w:t xml:space="preserve">Aggrieved, the Appellant is appealing against sentence.  </w:t>
          </w:r>
          <w:r w:rsidR="008B1500">
            <w:t>As per the memorandum of appeal (A1) dated 30</w:t>
          </w:r>
          <w:r w:rsidR="008B1500" w:rsidRPr="008B1500">
            <w:rPr>
              <w:vertAlign w:val="superscript"/>
            </w:rPr>
            <w:t>th</w:t>
          </w:r>
          <w:r w:rsidR="008B1500">
            <w:t xml:space="preserve"> January 2017 filed by his Counsel h</w:t>
          </w:r>
          <w:r>
            <w:t>e has canvassed one ground of appeal which reads:-</w:t>
          </w:r>
        </w:p>
        <w:p w:rsidR="006D6164" w:rsidRPr="008B1500" w:rsidRDefault="00602897" w:rsidP="006D6164">
          <w:pPr>
            <w:pStyle w:val="JudgmentText"/>
            <w:numPr>
              <w:ilvl w:val="0"/>
              <w:numId w:val="0"/>
            </w:numPr>
            <w:ind w:left="1134" w:right="855"/>
            <w:rPr>
              <w:i/>
            </w:rPr>
          </w:pPr>
          <w:r w:rsidRPr="008B1500">
            <w:rPr>
              <w:i/>
            </w:rPr>
            <w:t xml:space="preserve">The </w:t>
          </w:r>
          <w:r w:rsidR="006D6164" w:rsidRPr="008B1500">
            <w:rPr>
              <w:i/>
            </w:rPr>
            <w:t>sentence was manifestly harsh and excessive in all circumstances of the case.</w:t>
          </w:r>
        </w:p>
        <w:p w:rsidR="00BD26C9" w:rsidRDefault="00BD26C9" w:rsidP="006D6164">
          <w:pPr>
            <w:pStyle w:val="JudgmentText"/>
            <w:numPr>
              <w:ilvl w:val="0"/>
              <w:numId w:val="0"/>
            </w:numPr>
            <w:ind w:left="1134" w:right="855"/>
          </w:pPr>
        </w:p>
        <w:p w:rsidR="00BD26C9" w:rsidRDefault="00BD26C9" w:rsidP="00BD26C9">
          <w:pPr>
            <w:pStyle w:val="JudgmentText"/>
            <w:numPr>
              <w:ilvl w:val="0"/>
              <w:numId w:val="0"/>
            </w:numPr>
            <w:ind w:left="709" w:right="4" w:hanging="709"/>
          </w:pPr>
          <w:r>
            <w:lastRenderedPageBreak/>
            <w:t>[3]</w:t>
          </w:r>
          <w:r>
            <w:tab/>
            <w:t xml:space="preserve">We wish to </w:t>
          </w:r>
          <w:r w:rsidR="000D5873">
            <w:t xml:space="preserve">pause here and </w:t>
          </w:r>
          <w:r>
            <w:t xml:space="preserve">reiterate that this Court in </w:t>
          </w:r>
          <w:r w:rsidR="000D5873">
            <w:rPr>
              <w:b/>
            </w:rPr>
            <w:t xml:space="preserve">Randy </w:t>
          </w:r>
          <w:proofErr w:type="spellStart"/>
          <w:r w:rsidR="000D5873">
            <w:rPr>
              <w:b/>
            </w:rPr>
            <w:t>Flor</w:t>
          </w:r>
          <w:r>
            <w:rPr>
              <w:b/>
            </w:rPr>
            <w:t>ine</w:t>
          </w:r>
          <w:proofErr w:type="spellEnd"/>
          <w:r>
            <w:rPr>
              <w:b/>
            </w:rPr>
            <w:t xml:space="preserve"> v The Republic</w:t>
          </w:r>
          <w:r>
            <w:t xml:space="preserve"> SCA 7 of 2009, cited </w:t>
          </w:r>
          <w:r>
            <w:rPr>
              <w:b/>
            </w:rPr>
            <w:t xml:space="preserve">N. </w:t>
          </w:r>
          <w:proofErr w:type="spellStart"/>
          <w:r>
            <w:rPr>
              <w:b/>
            </w:rPr>
            <w:t>Redekar</w:t>
          </w:r>
          <w:proofErr w:type="spellEnd"/>
          <w:r>
            <w:rPr>
              <w:b/>
            </w:rPr>
            <w:t xml:space="preserve"> v The Republic</w:t>
          </w:r>
          <w:r>
            <w:t xml:space="preserve"> S</w:t>
          </w:r>
          <w:r w:rsidR="000D5873">
            <w:t>C</w:t>
          </w:r>
          <w:r>
            <w:t>A 04/09, and held that:</w:t>
          </w:r>
        </w:p>
        <w:p w:rsidR="00BD26C9" w:rsidRDefault="00BD26C9" w:rsidP="00BD26C9">
          <w:pPr>
            <w:pStyle w:val="JudgmentText"/>
            <w:numPr>
              <w:ilvl w:val="0"/>
              <w:numId w:val="0"/>
            </w:numPr>
            <w:ind w:left="1134" w:right="855"/>
            <w:rPr>
              <w:i/>
            </w:rPr>
          </w:pPr>
          <w:r w:rsidRPr="00F56E99">
            <w:rPr>
              <w:i/>
            </w:rPr>
            <w:t xml:space="preserve">to merely aver that a sentence </w:t>
          </w:r>
          <w:r w:rsidRPr="00BD26C9">
            <w:rPr>
              <w:b/>
              <w:i/>
            </w:rPr>
            <w:t>is harsh and excessive does not amount to a ground of appeal</w:t>
          </w:r>
          <w:r w:rsidRPr="00F56E99">
            <w:rPr>
              <w:i/>
            </w:rPr>
            <w:t xml:space="preserve"> inasmuch as just like the application of facts is an area where the trial judge reigns supreme except where his appreciation of facts may prove to be perverse, a sentence pronounced by a trial judge may not be upset except where the </w:t>
          </w:r>
          <w:r>
            <w:rPr>
              <w:i/>
            </w:rPr>
            <w:t>penalty he imposes is either wrong in law, wrong in principle or manifestly harsh and excessive.</w:t>
          </w:r>
        </w:p>
        <w:p w:rsidR="00BD26C9" w:rsidRPr="00BD26C9" w:rsidRDefault="00BD26C9" w:rsidP="00BD26C9">
          <w:pPr>
            <w:pStyle w:val="JudgmentText"/>
            <w:numPr>
              <w:ilvl w:val="0"/>
              <w:numId w:val="0"/>
            </w:numPr>
            <w:ind w:left="1701" w:right="855"/>
          </w:pPr>
          <w:r>
            <w:t>[Emphasis added.]</w:t>
          </w:r>
        </w:p>
        <w:p w:rsidR="00BD26C9" w:rsidRDefault="00BD26C9" w:rsidP="00BD26C9">
          <w:pPr>
            <w:pStyle w:val="JudgmentText"/>
            <w:numPr>
              <w:ilvl w:val="0"/>
              <w:numId w:val="0"/>
            </w:numPr>
            <w:ind w:left="709" w:right="4" w:hanging="709"/>
          </w:pPr>
          <w:r>
            <w:t>[4]</w:t>
          </w:r>
          <w:r>
            <w:tab/>
            <w:t xml:space="preserve">The use of the words “harsh and excessive” as a ground of appeal </w:t>
          </w:r>
          <w:r w:rsidR="000D5873">
            <w:t xml:space="preserve">is a point which </w:t>
          </w:r>
          <w:r>
            <w:t xml:space="preserve">was also echoed in </w:t>
          </w:r>
          <w:r>
            <w:rPr>
              <w:b/>
            </w:rPr>
            <w:t xml:space="preserve">Marie Celine </w:t>
          </w:r>
          <w:proofErr w:type="spellStart"/>
          <w:r>
            <w:rPr>
              <w:b/>
            </w:rPr>
            <w:t>Quatre</w:t>
          </w:r>
          <w:proofErr w:type="spellEnd"/>
          <w:r>
            <w:rPr>
              <w:b/>
            </w:rPr>
            <w:t xml:space="preserve"> v The Republic</w:t>
          </w:r>
          <w:r>
            <w:t xml:space="preserve"> SCA No.2 of 2006 to the effect that </w:t>
          </w:r>
          <w:r w:rsidR="000D5873">
            <w:t>the</w:t>
          </w:r>
          <w:r>
            <w:t xml:space="preserve"> words cannot be used without specificity.</w:t>
          </w:r>
        </w:p>
        <w:p w:rsidR="00BD26C9" w:rsidRDefault="00BD26C9" w:rsidP="00BD26C9">
          <w:pPr>
            <w:pStyle w:val="JudgmentText"/>
            <w:numPr>
              <w:ilvl w:val="0"/>
              <w:numId w:val="0"/>
            </w:numPr>
            <w:ind w:left="709" w:right="4" w:hanging="709"/>
          </w:pPr>
          <w:r>
            <w:t>[5]</w:t>
          </w:r>
          <w:r>
            <w:tab/>
            <w:t xml:space="preserve">In an ideal situation, it is not sufficient in a ground of appeal to merely aver that a sentence is manifestly harsh and excessive without specifying in what way it is so.  An Appellant may attempt to show for example that the sentence imposed upon him goes well beyond the current trend obtaining in other similar or near similar cases.  </w:t>
          </w:r>
          <w:r w:rsidR="000D5873">
            <w:t>Another example could for instance be to aver in a ground of appeal that the sentence is harsh and excessive for failure by the trial Judge to consider the mitigating factors.  Examples of this nature may be many but the bottom line is that t</w:t>
          </w:r>
          <w:r>
            <w:t xml:space="preserve">he words “manifestly”, “harsh”, and “excessive” should </w:t>
          </w:r>
          <w:r w:rsidR="000D5873">
            <w:t xml:space="preserve">always </w:t>
          </w:r>
          <w:r>
            <w:t>be given their due meaning in point of fact.</w:t>
          </w:r>
        </w:p>
        <w:p w:rsidR="009F4D76" w:rsidRDefault="009F4D76" w:rsidP="00BD26C9">
          <w:pPr>
            <w:pStyle w:val="JudgmentText"/>
            <w:numPr>
              <w:ilvl w:val="0"/>
              <w:numId w:val="0"/>
            </w:numPr>
            <w:ind w:left="709" w:right="4" w:hanging="709"/>
          </w:pPr>
          <w:r>
            <w:t>[6]</w:t>
          </w:r>
          <w:r>
            <w:tab/>
            <w:t>We trust and hope that in future intending Appellants will take note of the above proposition of law and act accordingly.</w:t>
          </w:r>
        </w:p>
        <w:p w:rsidR="006D6164" w:rsidRDefault="006D6164" w:rsidP="006D6164">
          <w:pPr>
            <w:pStyle w:val="JudgmentText"/>
            <w:numPr>
              <w:ilvl w:val="0"/>
              <w:numId w:val="0"/>
            </w:numPr>
            <w:ind w:left="709" w:right="4" w:hanging="709"/>
          </w:pPr>
          <w:r>
            <w:t>[</w:t>
          </w:r>
          <w:r w:rsidR="009F4D76">
            <w:t>7</w:t>
          </w:r>
          <w:r>
            <w:t>]</w:t>
          </w:r>
          <w:r>
            <w:tab/>
            <w:t>Briefly, the Appellant and three others were charged with two counts of attempt to murder and acts intended to cause grievous harm contrary to sections 207(a) and 219</w:t>
          </w:r>
          <w:r w:rsidR="000D5873">
            <w:t>(</w:t>
          </w:r>
          <w:r>
            <w:t xml:space="preserve">a), respectively, of the Penal Code.  After a full trial they were all acquitted of the first count.  The Appellant </w:t>
          </w:r>
          <w:r w:rsidR="009F4D76">
            <w:t xml:space="preserve">[A2] </w:t>
          </w:r>
          <w:r>
            <w:t xml:space="preserve">and Ali </w:t>
          </w:r>
          <w:proofErr w:type="spellStart"/>
          <w:r>
            <w:t>Padayachy</w:t>
          </w:r>
          <w:proofErr w:type="spellEnd"/>
          <w:r w:rsidR="009F4D76">
            <w:t xml:space="preserve"> [A4]</w:t>
          </w:r>
          <w:r w:rsidR="008B1500">
            <w:t xml:space="preserve">, the second and fourth accused persons, respectively, </w:t>
          </w:r>
          <w:r>
            <w:t xml:space="preserve">were convicted of the second count.  Ali </w:t>
          </w:r>
          <w:proofErr w:type="spellStart"/>
          <w:r>
            <w:t>Padayachy</w:t>
          </w:r>
          <w:proofErr w:type="spellEnd"/>
          <w:r>
            <w:t xml:space="preserve"> was sentenced to six </w:t>
          </w:r>
          <w:r>
            <w:lastRenderedPageBreak/>
            <w:t xml:space="preserve">years imprisonment.  He was later released from prison on </w:t>
          </w:r>
          <w:r w:rsidR="000D5873">
            <w:t>P</w:t>
          </w:r>
          <w:r>
            <w:t>residential pardon and he accordingly withdrew his appeal</w:t>
          </w:r>
          <w:r w:rsidR="00D74BA7">
            <w:t xml:space="preserve"> on 18</w:t>
          </w:r>
          <w:r w:rsidR="00D74BA7" w:rsidRPr="00D74BA7">
            <w:rPr>
              <w:vertAlign w:val="superscript"/>
            </w:rPr>
            <w:t>th</w:t>
          </w:r>
          <w:r w:rsidR="00D74BA7">
            <w:t xml:space="preserve"> January 2017.</w:t>
          </w:r>
        </w:p>
        <w:p w:rsidR="0065748E" w:rsidRDefault="006D6164" w:rsidP="006D6164">
          <w:pPr>
            <w:pStyle w:val="JudgmentText"/>
            <w:numPr>
              <w:ilvl w:val="0"/>
              <w:numId w:val="0"/>
            </w:numPr>
            <w:ind w:left="709" w:right="4" w:hanging="709"/>
          </w:pPr>
          <w:r>
            <w:t>[</w:t>
          </w:r>
          <w:r w:rsidR="009F4D76">
            <w:t>8</w:t>
          </w:r>
          <w:r>
            <w:t>]</w:t>
          </w:r>
          <w:r>
            <w:tab/>
            <w:t xml:space="preserve">At the trial the prosecution called both oral and written evidence in support of the charges.  The evidence as it unfolded at the trial </w:t>
          </w:r>
          <w:r w:rsidR="00D74BA7">
            <w:t xml:space="preserve">consisted of two incidents.  In the first incident the evidence was basically and briefly </w:t>
          </w:r>
          <w:r>
            <w:t>that during the evening or early morning hours of 31</w:t>
          </w:r>
          <w:r w:rsidRPr="006D6164">
            <w:rPr>
              <w:vertAlign w:val="superscript"/>
            </w:rPr>
            <w:t>st</w:t>
          </w:r>
          <w:r>
            <w:t xml:space="preserve"> August 2013 PW1 Rudy Nick Maria was involved in a fight at the Barrel </w:t>
          </w:r>
          <w:r w:rsidR="006E5BA1">
            <w:t>n</w:t>
          </w:r>
          <w:r>
            <w:t xml:space="preserve">ightclub from which he sustained injuries.  A neighbour, </w:t>
          </w:r>
          <w:r w:rsidR="008B1500">
            <w:t xml:space="preserve">PW2 </w:t>
          </w:r>
          <w:r>
            <w:t xml:space="preserve">Ted </w:t>
          </w:r>
          <w:proofErr w:type="spellStart"/>
          <w:r>
            <w:t>Perin</w:t>
          </w:r>
          <w:proofErr w:type="spellEnd"/>
          <w:r>
            <w:t xml:space="preserve"> Mohamed Francois accompanied him to Victoria Hospital for treatment. </w:t>
          </w:r>
        </w:p>
        <w:p w:rsidR="006E5BA1" w:rsidRDefault="0065748E" w:rsidP="006D6164">
          <w:pPr>
            <w:pStyle w:val="JudgmentText"/>
            <w:numPr>
              <w:ilvl w:val="0"/>
              <w:numId w:val="0"/>
            </w:numPr>
            <w:ind w:left="709" w:right="4" w:hanging="709"/>
          </w:pPr>
          <w:r>
            <w:t>[</w:t>
          </w:r>
          <w:r w:rsidR="009F4D76">
            <w:t>9</w:t>
          </w:r>
          <w:r>
            <w:t>]</w:t>
          </w:r>
          <w:r>
            <w:tab/>
          </w:r>
          <w:r w:rsidR="00D74BA7">
            <w:t>The second incident was that w</w:t>
          </w:r>
          <w:r w:rsidR="006D6164">
            <w:t>hile both PW1 and PW2 were walking back from the hospital to Mont Buxton they were intercepted by a group of four men at the Roman Catholic Cathedral</w:t>
          </w:r>
          <w:r w:rsidR="000D5873">
            <w:t xml:space="preserve"> area</w:t>
          </w:r>
          <w:r w:rsidR="006D6164">
            <w:t xml:space="preserve">.  PW1 was singled out and attacked as a result of his earlier involvement in the incident at the </w:t>
          </w:r>
          <w:r w:rsidR="006E5BA1">
            <w:t>nightclub.  In the process</w:t>
          </w:r>
          <w:r w:rsidR="00B83711">
            <w:t>,</w:t>
          </w:r>
          <w:r w:rsidR="006E5BA1">
            <w:t xml:space="preserve"> PW1 was injured and had to be referred to </w:t>
          </w:r>
          <w:r w:rsidR="00D74BA7">
            <w:t xml:space="preserve">the </w:t>
          </w:r>
          <w:r w:rsidR="006E5BA1">
            <w:t>hospital again for treatment of the injuries he had sustained.</w:t>
          </w:r>
          <w:r w:rsidR="00D74BA7">
            <w:t xml:space="preserve">  It was this second incident which formed the basis or subject of the charge, conviction and sentence against the Appellan</w:t>
          </w:r>
          <w:r w:rsidR="008B1500">
            <w:t>t and his colleague fourth accused</w:t>
          </w:r>
          <w:r w:rsidR="00D74BA7">
            <w:t>.</w:t>
          </w:r>
        </w:p>
        <w:p w:rsidR="00E353A0" w:rsidRDefault="006E5BA1" w:rsidP="006D6164">
          <w:pPr>
            <w:pStyle w:val="JudgmentText"/>
            <w:numPr>
              <w:ilvl w:val="0"/>
              <w:numId w:val="0"/>
            </w:numPr>
            <w:ind w:left="709" w:right="4" w:hanging="709"/>
          </w:pPr>
          <w:r>
            <w:t>[</w:t>
          </w:r>
          <w:r w:rsidR="009F4D76">
            <w:t>10</w:t>
          </w:r>
          <w:r>
            <w:t>]</w:t>
          </w:r>
          <w:r>
            <w:tab/>
            <w:t>The Appellant’s conviction was grounded on the evidence of PW1</w:t>
          </w:r>
          <w:r w:rsidR="008B1500">
            <w:t xml:space="preserve"> to the effect</w:t>
          </w:r>
          <w:r>
            <w:t xml:space="preserve"> that he was part of the group which attacked </w:t>
          </w:r>
          <w:r w:rsidR="00D74BA7">
            <w:t xml:space="preserve">PW1 </w:t>
          </w:r>
          <w:r>
            <w:t xml:space="preserve">on the day in issue.  The conviction was also based on the evidence of PW2 who identified the Appellant as </w:t>
          </w:r>
          <w:r w:rsidR="00D74BA7">
            <w:t xml:space="preserve">having been </w:t>
          </w:r>
          <w:r>
            <w:t>part of the group</w:t>
          </w:r>
          <w:r w:rsidR="00D74BA7">
            <w:t xml:space="preserve">.  </w:t>
          </w:r>
          <w:r w:rsidR="008B1500">
            <w:t>PW2</w:t>
          </w:r>
          <w:r w:rsidR="00D74BA7">
            <w:t xml:space="preserve"> also said that he saw the </w:t>
          </w:r>
          <w:r>
            <w:t>Appellant grab</w:t>
          </w:r>
          <w:r w:rsidR="008B1500">
            <w:t>bing</w:t>
          </w:r>
          <w:r>
            <w:t xml:space="preserve"> the arm of PW1 and</w:t>
          </w:r>
          <w:r w:rsidR="008B1500">
            <w:t xml:space="preserve"> then</w:t>
          </w:r>
          <w:r>
            <w:t xml:space="preserve"> all </w:t>
          </w:r>
          <w:r w:rsidR="00D74BA7">
            <w:t xml:space="preserve">the </w:t>
          </w:r>
          <w:r>
            <w:t xml:space="preserve">four men attacked him.  PW2 was also able to identify the Appellant in a police identification parade as </w:t>
          </w:r>
          <w:r w:rsidR="00D74BA7">
            <w:t xml:space="preserve">having been in </w:t>
          </w:r>
          <w:r>
            <w:t xml:space="preserve">the group which attacked PW1 on the fateful day and time.  In grounding the conviction the trial Judge also took into account the Appellant’s cautioned statement in respect of </w:t>
          </w:r>
          <w:r w:rsidR="00D74BA7">
            <w:t xml:space="preserve">his involvement or </w:t>
          </w:r>
          <w:r>
            <w:t>participation in the assault on PW1.</w:t>
          </w:r>
        </w:p>
        <w:p w:rsidR="00955901" w:rsidRDefault="00955901" w:rsidP="00F56E99">
          <w:pPr>
            <w:pStyle w:val="JudgmentText"/>
            <w:numPr>
              <w:ilvl w:val="0"/>
              <w:numId w:val="0"/>
            </w:numPr>
            <w:ind w:left="709" w:right="4" w:hanging="709"/>
          </w:pPr>
          <w:r>
            <w:t>[</w:t>
          </w:r>
          <w:r w:rsidR="00BA7B56">
            <w:t>1</w:t>
          </w:r>
          <w:r w:rsidR="009F4D76">
            <w:t>1</w:t>
          </w:r>
          <w:r>
            <w:t>]</w:t>
          </w:r>
          <w:r>
            <w:tab/>
            <w:t xml:space="preserve">Further to </w:t>
          </w:r>
          <w:proofErr w:type="spellStart"/>
          <w:r>
            <w:rPr>
              <w:b/>
            </w:rPr>
            <w:t>Florine</w:t>
          </w:r>
          <w:proofErr w:type="spellEnd"/>
          <w:r>
            <w:t xml:space="preserve"> (supra)</w:t>
          </w:r>
          <w:r w:rsidR="00BD26C9">
            <w:t>,</w:t>
          </w:r>
          <w:r>
            <w:t xml:space="preserve"> the law on appeal against sentence is settled in this jurisdiction.  The law is that an appeal court will only alter a sentence imposed by the trial court in one or more of the following instances:-</w:t>
          </w:r>
        </w:p>
        <w:p w:rsidR="00955901" w:rsidRDefault="00955901" w:rsidP="00B02B8C">
          <w:pPr>
            <w:pStyle w:val="JudgmentText"/>
            <w:numPr>
              <w:ilvl w:val="0"/>
              <w:numId w:val="0"/>
            </w:numPr>
            <w:tabs>
              <w:tab w:val="left" w:pos="1276"/>
            </w:tabs>
            <w:ind w:left="709" w:right="4" w:hanging="709"/>
          </w:pPr>
          <w:r>
            <w:tab/>
            <w:t>(</w:t>
          </w:r>
          <w:proofErr w:type="spellStart"/>
          <w:r>
            <w:t>i</w:t>
          </w:r>
          <w:proofErr w:type="spellEnd"/>
          <w:r>
            <w:t>)</w:t>
          </w:r>
          <w:r>
            <w:tab/>
            <w:t>Where the trial court acted on a wrong principle</w:t>
          </w:r>
          <w:r w:rsidR="005E349B">
            <w:t>.</w:t>
          </w:r>
        </w:p>
        <w:p w:rsidR="00955901" w:rsidRDefault="00955901" w:rsidP="00B02B8C">
          <w:pPr>
            <w:pStyle w:val="JudgmentText"/>
            <w:numPr>
              <w:ilvl w:val="0"/>
              <w:numId w:val="0"/>
            </w:numPr>
            <w:tabs>
              <w:tab w:val="left" w:pos="1276"/>
            </w:tabs>
            <w:ind w:left="709" w:right="4" w:hanging="709"/>
          </w:pPr>
          <w:r>
            <w:tab/>
            <w:t>(ii)</w:t>
          </w:r>
          <w:r>
            <w:tab/>
            <w:t>Where the trial court overlooked some material factor</w:t>
          </w:r>
          <w:r w:rsidR="005E349B">
            <w:t>.</w:t>
          </w:r>
        </w:p>
        <w:p w:rsidR="00955901" w:rsidRDefault="00955901" w:rsidP="00B02B8C">
          <w:pPr>
            <w:pStyle w:val="JudgmentText"/>
            <w:numPr>
              <w:ilvl w:val="0"/>
              <w:numId w:val="0"/>
            </w:numPr>
            <w:ind w:left="1276" w:right="4" w:hanging="567"/>
          </w:pPr>
          <w:r>
            <w:lastRenderedPageBreak/>
            <w:t>(iii)</w:t>
          </w:r>
          <w:r>
            <w:tab/>
            <w:t>Where the sentence is manifestly excessive in the circumstances of the case.</w:t>
          </w:r>
        </w:p>
        <w:p w:rsidR="00955901" w:rsidRDefault="00955901" w:rsidP="00B02B8C">
          <w:pPr>
            <w:pStyle w:val="JudgmentText"/>
            <w:numPr>
              <w:ilvl w:val="0"/>
              <w:numId w:val="0"/>
            </w:numPr>
            <w:tabs>
              <w:tab w:val="left" w:pos="709"/>
            </w:tabs>
            <w:ind w:left="709" w:right="4" w:hanging="709"/>
          </w:pPr>
          <w:r>
            <w:t>[1</w:t>
          </w:r>
          <w:r w:rsidR="009F4D76">
            <w:t>2</w:t>
          </w:r>
          <w:r>
            <w:t>]</w:t>
          </w:r>
          <w:r>
            <w:tab/>
          </w:r>
          <w:r w:rsidR="00B02B8C">
            <w:t xml:space="preserve">The above principles have also been restated in other jurisdictions.  For example, in </w:t>
          </w:r>
          <w:r w:rsidR="00B02B8C">
            <w:rPr>
              <w:b/>
            </w:rPr>
            <w:t xml:space="preserve">Rex v Ball </w:t>
          </w:r>
          <w:r w:rsidR="00B02B8C">
            <w:t>35 Criminal Appeal Report, pages 165 – 166 it was held:-</w:t>
          </w:r>
        </w:p>
        <w:p w:rsidR="00B02B8C" w:rsidRDefault="00B02B8C" w:rsidP="00B02B8C">
          <w:pPr>
            <w:pStyle w:val="JudgmentText"/>
            <w:numPr>
              <w:ilvl w:val="0"/>
              <w:numId w:val="0"/>
            </w:numPr>
            <w:ind w:left="1134" w:right="855"/>
            <w:rPr>
              <w:i/>
            </w:rPr>
          </w:pPr>
          <w:r>
            <w:rPr>
              <w:i/>
            </w:rPr>
            <w:t>An appeal court will not disturb the sentence of the lower court merely because the appeal court might have passed a different sentence if it had tried the case.  The appeal court has to consider the facts of the particular case and only review a sentence if</w:t>
          </w:r>
          <w:r w:rsidR="00EF6CFD">
            <w:rPr>
              <w:i/>
            </w:rPr>
            <w:t>:-</w:t>
          </w:r>
          <w:bookmarkStart w:id="1" w:name="_GoBack"/>
          <w:bookmarkEnd w:id="1"/>
        </w:p>
        <w:p w:rsidR="00B02B8C" w:rsidRDefault="00B02B8C" w:rsidP="00B02B8C">
          <w:pPr>
            <w:pStyle w:val="JudgmentText"/>
            <w:numPr>
              <w:ilvl w:val="0"/>
              <w:numId w:val="8"/>
            </w:numPr>
            <w:tabs>
              <w:tab w:val="left" w:pos="1701"/>
            </w:tabs>
            <w:ind w:right="855"/>
            <w:rPr>
              <w:i/>
            </w:rPr>
          </w:pPr>
          <w:r>
            <w:rPr>
              <w:i/>
            </w:rPr>
            <w:t>It is wrong in principle.</w:t>
          </w:r>
        </w:p>
        <w:p w:rsidR="00B02B8C" w:rsidRDefault="00B02B8C" w:rsidP="006C1559">
          <w:pPr>
            <w:pStyle w:val="JudgmentText"/>
            <w:numPr>
              <w:ilvl w:val="0"/>
              <w:numId w:val="8"/>
            </w:numPr>
            <w:ind w:right="855"/>
            <w:rPr>
              <w:i/>
            </w:rPr>
          </w:pPr>
          <w:r>
            <w:rPr>
              <w:i/>
            </w:rPr>
            <w:t>It is manifestly harsh and excessive or inadequate.</w:t>
          </w:r>
        </w:p>
        <w:p w:rsidR="00B02B8C" w:rsidRDefault="00B02B8C" w:rsidP="00B02B8C">
          <w:pPr>
            <w:pStyle w:val="JudgmentText"/>
            <w:numPr>
              <w:ilvl w:val="0"/>
              <w:numId w:val="0"/>
            </w:numPr>
            <w:ind w:left="709" w:right="4" w:hanging="709"/>
          </w:pPr>
          <w:r>
            <w:t>[1</w:t>
          </w:r>
          <w:r w:rsidR="009F4D76">
            <w:t>3</w:t>
          </w:r>
          <w:r>
            <w:t>]</w:t>
          </w:r>
          <w:r>
            <w:tab/>
            <w:t xml:space="preserve">Also </w:t>
          </w:r>
          <w:proofErr w:type="spellStart"/>
          <w:r>
            <w:rPr>
              <w:b/>
            </w:rPr>
            <w:t>Archbold</w:t>
          </w:r>
          <w:proofErr w:type="spellEnd"/>
          <w:r>
            <w:rPr>
              <w:b/>
            </w:rPr>
            <w:t xml:space="preserve"> Forty Second Edition</w:t>
          </w:r>
          <w:r>
            <w:t xml:space="preserve"> at page 856 restates the principles as under:-</w:t>
          </w:r>
        </w:p>
        <w:p w:rsidR="006C1559" w:rsidRDefault="006C1559" w:rsidP="006C1559">
          <w:pPr>
            <w:pStyle w:val="JudgmentText"/>
            <w:numPr>
              <w:ilvl w:val="0"/>
              <w:numId w:val="0"/>
            </w:numPr>
            <w:ind w:left="1134" w:right="855"/>
            <w:rPr>
              <w:i/>
            </w:rPr>
          </w:pPr>
          <w:r>
            <w:rPr>
              <w:i/>
            </w:rPr>
            <w:t xml:space="preserve">…….. </w:t>
          </w:r>
          <w:proofErr w:type="gramStart"/>
          <w:r>
            <w:rPr>
              <w:i/>
            </w:rPr>
            <w:t>the</w:t>
          </w:r>
          <w:proofErr w:type="gramEnd"/>
          <w:r>
            <w:rPr>
              <w:i/>
            </w:rPr>
            <w:t xml:space="preserve"> Court of Appeal will interfere when:-</w:t>
          </w:r>
        </w:p>
        <w:p w:rsidR="006C1559" w:rsidRDefault="006C1559" w:rsidP="006C1559">
          <w:pPr>
            <w:pStyle w:val="JudgmentText"/>
            <w:numPr>
              <w:ilvl w:val="0"/>
              <w:numId w:val="9"/>
            </w:numPr>
            <w:ind w:left="1701" w:right="855" w:hanging="567"/>
            <w:rPr>
              <w:i/>
            </w:rPr>
          </w:pPr>
          <w:proofErr w:type="gramStart"/>
          <w:r>
            <w:rPr>
              <w:i/>
            </w:rPr>
            <w:t>the</w:t>
          </w:r>
          <w:proofErr w:type="gramEnd"/>
          <w:r>
            <w:rPr>
              <w:i/>
            </w:rPr>
            <w:t xml:space="preserve"> sentence is not justified by law, in which case it will interfere not as a matter of discretion, but of law.</w:t>
          </w:r>
        </w:p>
        <w:p w:rsidR="006C1559" w:rsidRDefault="006C1559" w:rsidP="006C1559">
          <w:pPr>
            <w:pStyle w:val="JudgmentText"/>
            <w:numPr>
              <w:ilvl w:val="0"/>
              <w:numId w:val="9"/>
            </w:numPr>
            <w:ind w:left="1701" w:right="855" w:hanging="567"/>
            <w:rPr>
              <w:i/>
            </w:rPr>
          </w:pPr>
          <w:proofErr w:type="gramStart"/>
          <w:r>
            <w:rPr>
              <w:i/>
            </w:rPr>
            <w:t>where</w:t>
          </w:r>
          <w:proofErr w:type="gramEnd"/>
          <w:r>
            <w:rPr>
              <w:i/>
            </w:rPr>
            <w:t xml:space="preserve"> the sentence has been passed on wrong factual basis.</w:t>
          </w:r>
        </w:p>
        <w:p w:rsidR="006C1559" w:rsidRDefault="006C1559" w:rsidP="006C1559">
          <w:pPr>
            <w:pStyle w:val="JudgmentText"/>
            <w:numPr>
              <w:ilvl w:val="0"/>
              <w:numId w:val="9"/>
            </w:numPr>
            <w:ind w:left="1701" w:right="855" w:hanging="567"/>
            <w:rPr>
              <w:i/>
            </w:rPr>
          </w:pPr>
          <w:proofErr w:type="gramStart"/>
          <w:r>
            <w:rPr>
              <w:i/>
            </w:rPr>
            <w:t>where</w:t>
          </w:r>
          <w:proofErr w:type="gramEnd"/>
          <w:r>
            <w:rPr>
              <w:i/>
            </w:rPr>
            <w:t xml:space="preserve"> some matter has been improperly taken into account or there is some fresh matter to be taken into account.</w:t>
          </w:r>
        </w:p>
        <w:p w:rsidR="006C1559" w:rsidRDefault="006C1559" w:rsidP="006C1559">
          <w:pPr>
            <w:pStyle w:val="JudgmentText"/>
            <w:numPr>
              <w:ilvl w:val="0"/>
              <w:numId w:val="9"/>
            </w:numPr>
            <w:ind w:left="1701" w:right="855" w:hanging="567"/>
            <w:rPr>
              <w:i/>
            </w:rPr>
          </w:pPr>
          <w:proofErr w:type="gramStart"/>
          <w:r>
            <w:rPr>
              <w:i/>
            </w:rPr>
            <w:t>where</w:t>
          </w:r>
          <w:proofErr w:type="gramEnd"/>
          <w:r>
            <w:rPr>
              <w:i/>
            </w:rPr>
            <w:t xml:space="preserve"> the sentence was wrong in principle or manifestly excessive.</w:t>
          </w:r>
        </w:p>
        <w:p w:rsidR="005E349B" w:rsidRDefault="005E349B" w:rsidP="005E349B">
          <w:pPr>
            <w:pStyle w:val="JudgmentText"/>
            <w:numPr>
              <w:ilvl w:val="0"/>
              <w:numId w:val="0"/>
            </w:numPr>
            <w:ind w:left="709" w:right="4" w:hanging="709"/>
          </w:pPr>
          <w:r>
            <w:t>[1</w:t>
          </w:r>
          <w:r w:rsidR="009F4D76">
            <w:t>4</w:t>
          </w:r>
          <w:r>
            <w:t>]</w:t>
          </w:r>
          <w:r>
            <w:tab/>
          </w:r>
          <w:r w:rsidR="000D5873">
            <w:t>Yet again, b</w:t>
          </w:r>
          <w:r>
            <w:t>ack home here in Seychelles the oft</w:t>
          </w:r>
          <w:r w:rsidR="00BD26C9">
            <w:t>-</w:t>
          </w:r>
          <w:r>
            <w:t xml:space="preserve">cited case of </w:t>
          </w:r>
          <w:proofErr w:type="spellStart"/>
          <w:r>
            <w:rPr>
              <w:b/>
            </w:rPr>
            <w:t>Dingwall</w:t>
          </w:r>
          <w:proofErr w:type="spellEnd"/>
          <w:r>
            <w:rPr>
              <w:b/>
            </w:rPr>
            <w:t xml:space="preserve"> v Republic</w:t>
          </w:r>
          <w:r>
            <w:t>, Seychelles Law Reports, 1966 at page 205</w:t>
          </w:r>
          <w:r w:rsidR="008B1500">
            <w:t xml:space="preserve"> provides useful guidance.  It is </w:t>
          </w:r>
          <w:r>
            <w:t xml:space="preserve">a very good authority for, </w:t>
          </w:r>
          <w:r>
            <w:rPr>
              <w:i/>
            </w:rPr>
            <w:t>inter alia</w:t>
          </w:r>
          <w:r>
            <w:t>, the proposition that an appeal court is not empowered to alter a sentence on the mere ground that if it had been trying the case, it might have passed a somewhat different sentence.</w:t>
          </w:r>
        </w:p>
        <w:p w:rsidR="005E349B" w:rsidRDefault="005E349B" w:rsidP="005E349B">
          <w:pPr>
            <w:pStyle w:val="JudgmentText"/>
            <w:numPr>
              <w:ilvl w:val="0"/>
              <w:numId w:val="0"/>
            </w:numPr>
            <w:ind w:left="709" w:right="4" w:hanging="709"/>
          </w:pPr>
          <w:r>
            <w:t>[1</w:t>
          </w:r>
          <w:r w:rsidR="009F4D76">
            <w:t>5</w:t>
          </w:r>
          <w:r>
            <w:t>]</w:t>
          </w:r>
          <w:r>
            <w:tab/>
            <w:t xml:space="preserve">The crucial issue that falls for consideration and decision in this appeal is whether or not the sentence of nine years meted on the Appellant violated any of the above principles.  </w:t>
          </w:r>
          <w:r>
            <w:lastRenderedPageBreak/>
            <w:t xml:space="preserve">With respect, </w:t>
          </w:r>
          <w:r w:rsidR="008B1500">
            <w:t xml:space="preserve">and </w:t>
          </w:r>
          <w:r>
            <w:t xml:space="preserve">without much ado or hesitation, we have no doubts in our minds </w:t>
          </w:r>
          <w:r w:rsidR="000D5873">
            <w:t xml:space="preserve">to state </w:t>
          </w:r>
          <w:r>
            <w:t>that none of the above principles was violated by the trial Judge in passing the above sentence.</w:t>
          </w:r>
        </w:p>
        <w:p w:rsidR="005E349B" w:rsidRDefault="005E349B" w:rsidP="005E349B">
          <w:pPr>
            <w:pStyle w:val="JudgmentText"/>
            <w:numPr>
              <w:ilvl w:val="0"/>
              <w:numId w:val="0"/>
            </w:numPr>
            <w:ind w:left="709" w:right="4" w:hanging="709"/>
          </w:pPr>
          <w:r>
            <w:t>[1</w:t>
          </w:r>
          <w:r w:rsidR="009F4D76">
            <w:t>6</w:t>
          </w:r>
          <w:r>
            <w:t>]</w:t>
          </w:r>
          <w:r>
            <w:tab/>
            <w:t>Counsel for the Appellant has urged in his Heads of Argument that the Appellant deserved a lesser sentence because of his “very minor and innocent” participation in the commission of the offence.  According to him</w:t>
          </w:r>
          <w:r w:rsidR="008B1500">
            <w:t xml:space="preserve">, and if we may respectfully quote him, </w:t>
          </w:r>
          <w:r w:rsidRPr="00D553C4">
            <w:rPr>
              <w:i/>
            </w:rPr>
            <w:t xml:space="preserve">“the Appellant was not responsible to the major injuries </w:t>
          </w:r>
          <w:proofErr w:type="gramStart"/>
          <w:r w:rsidRPr="00D553C4">
            <w:rPr>
              <w:i/>
            </w:rPr>
            <w:t>excepted</w:t>
          </w:r>
          <w:proofErr w:type="gramEnd"/>
          <w:r w:rsidRPr="00D553C4">
            <w:rPr>
              <w:i/>
            </w:rPr>
            <w:t xml:space="preserve"> </w:t>
          </w:r>
          <w:r w:rsidRPr="00185DCA">
            <w:t>(sic)</w:t>
          </w:r>
          <w:r w:rsidRPr="00D553C4">
            <w:rPr>
              <w:i/>
            </w:rPr>
            <w:t xml:space="preserve"> his action of “kicking the complainant”</w:t>
          </w:r>
          <w:r>
            <w:t>.</w:t>
          </w:r>
        </w:p>
        <w:p w:rsidR="005E349B" w:rsidRDefault="005E349B" w:rsidP="005E349B">
          <w:pPr>
            <w:pStyle w:val="JudgmentText"/>
            <w:numPr>
              <w:ilvl w:val="0"/>
              <w:numId w:val="0"/>
            </w:numPr>
            <w:ind w:left="709" w:right="4" w:hanging="709"/>
          </w:pPr>
          <w:r>
            <w:t>[1</w:t>
          </w:r>
          <w:r w:rsidR="009F4D76">
            <w:t>7</w:t>
          </w:r>
          <w:r>
            <w:t>]</w:t>
          </w:r>
          <w:r>
            <w:tab/>
            <w:t xml:space="preserve">In answer to the above point, </w:t>
          </w:r>
          <w:r w:rsidR="008B1500">
            <w:t xml:space="preserve">we wish to state that </w:t>
          </w:r>
          <w:r>
            <w:t xml:space="preserve">a look at the evidence (pages 103 and 132) will show that the Appellant “jumped” on the victim and “grabbed” his arm.  Thereafter, the </w:t>
          </w:r>
          <w:proofErr w:type="gramStart"/>
          <w:r>
            <w:t>ensuing  scuffle</w:t>
          </w:r>
          <w:proofErr w:type="gramEnd"/>
          <w:r>
            <w:t xml:space="preserve"> is best explained </w:t>
          </w:r>
          <w:r w:rsidR="00D553C4">
            <w:t xml:space="preserve">or captured </w:t>
          </w:r>
          <w:r>
            <w:t>by the trial Judge in his Judgment, thus:-</w:t>
          </w:r>
        </w:p>
        <w:p w:rsidR="00E61079" w:rsidRDefault="00E61079" w:rsidP="00E61079">
          <w:pPr>
            <w:pStyle w:val="JudgmentText"/>
            <w:numPr>
              <w:ilvl w:val="0"/>
              <w:numId w:val="0"/>
            </w:numPr>
            <w:ind w:left="1134" w:right="855"/>
            <w:rPr>
              <w:i/>
            </w:rPr>
          </w:pPr>
          <w:r>
            <w:rPr>
              <w:i/>
            </w:rPr>
            <w:t>……… While there is no evidence that A2 or A4 wielded a knife, I find, as testified by PW2, that A2 and A4 were amongst the men surrounding PW1 and to use PW1’s words “kept hitting and stomping on him”.  I take “stomping” to mean kicking him.  A2 and A4 participated throughout the assault from its inception until PW2 intervened.  They actively supported the attacker wielding the knife.  Neither A2 nor A4 retreated after the assault started.  There is no evidence that either A2 or A4 tried to discourage the others from attacking PW1.  There is no evidence that either A2 or A4 tried to discourage the attacker who wielded the knife.</w:t>
          </w:r>
        </w:p>
        <w:p w:rsidR="00E61079" w:rsidRDefault="00E61079" w:rsidP="00E61079">
          <w:pPr>
            <w:pStyle w:val="JudgmentText"/>
            <w:numPr>
              <w:ilvl w:val="0"/>
              <w:numId w:val="0"/>
            </w:numPr>
            <w:ind w:left="709" w:right="4" w:hanging="709"/>
          </w:pPr>
          <w:r>
            <w:t>[1</w:t>
          </w:r>
          <w:r w:rsidR="009F4D76">
            <w:t>8</w:t>
          </w:r>
          <w:r>
            <w:t>]</w:t>
          </w:r>
          <w:r>
            <w:tab/>
            <w:t xml:space="preserve">Thus, a look at the above evidence </w:t>
          </w:r>
          <w:r w:rsidR="008B1500">
            <w:t xml:space="preserve">coupled with </w:t>
          </w:r>
          <w:r>
            <w:t>the well drafted reasoning of the trial Judge</w:t>
          </w:r>
          <w:r w:rsidR="00D553C4">
            <w:t xml:space="preserve"> on the point</w:t>
          </w:r>
          <w:r>
            <w:t>,</w:t>
          </w:r>
          <w:r w:rsidR="008B1500">
            <w:t xml:space="preserve"> will show that</w:t>
          </w:r>
          <w:r>
            <w:t xml:space="preserve"> it cannot be </w:t>
          </w:r>
          <w:r w:rsidR="00D93953">
            <w:t xml:space="preserve">safely said and concluded that the Appellant’s role was “very minor and innocent”.  Certainly, the acts </w:t>
          </w:r>
          <w:r w:rsidR="003924AF">
            <w:t>done by</w:t>
          </w:r>
          <w:r w:rsidR="00D93953">
            <w:t xml:space="preserve"> the Appellant o</w:t>
          </w:r>
          <w:r w:rsidR="003924AF">
            <w:t>f</w:t>
          </w:r>
          <w:r w:rsidR="00D93953">
            <w:t xml:space="preserve"> jumping on PW1, holding his arm, kicking and stomping on him were not “very minor and innocent” actions to warrant a less severe sentence in the circumstances of th</w:t>
          </w:r>
          <w:r w:rsidR="003924AF">
            <w:t>is</w:t>
          </w:r>
          <w:r w:rsidR="00D93953">
            <w:t xml:space="preserve"> case.</w:t>
          </w:r>
        </w:p>
        <w:p w:rsidR="00D93953" w:rsidRDefault="00D93953" w:rsidP="00E61079">
          <w:pPr>
            <w:pStyle w:val="JudgmentText"/>
            <w:numPr>
              <w:ilvl w:val="0"/>
              <w:numId w:val="0"/>
            </w:numPr>
            <w:ind w:left="709" w:right="4" w:hanging="709"/>
          </w:pPr>
          <w:r>
            <w:t>[1</w:t>
          </w:r>
          <w:r w:rsidR="009F4D76">
            <w:t>9</w:t>
          </w:r>
          <w:r>
            <w:t>]</w:t>
          </w:r>
          <w:r>
            <w:tab/>
            <w:t xml:space="preserve">At any rate, this was a case in which the doctrine of common intention under </w:t>
          </w:r>
          <w:r w:rsidRPr="00601EE5">
            <w:t>section</w:t>
          </w:r>
          <w:r>
            <w:t xml:space="preserve"> 23 of the Penal Code was invoked in grounding the conviction.  Under the doctrine it did not </w:t>
          </w:r>
          <w:r w:rsidR="009F4D76">
            <w:lastRenderedPageBreak/>
            <w:t xml:space="preserve">really </w:t>
          </w:r>
          <w:r>
            <w:t xml:space="preserve">matter </w:t>
          </w:r>
          <w:r w:rsidR="009F4D76">
            <w:t xml:space="preserve">as to </w:t>
          </w:r>
          <w:r>
            <w:t>who did what in the commission of the crime.  Whether or not one’s participation or role was minor was irrelevant.  So long as the accused persons were</w:t>
          </w:r>
          <w:r w:rsidR="00601EE5">
            <w:t xml:space="preserve"> involved in a joint enterprise, as happened in this case, </w:t>
          </w:r>
          <w:r>
            <w:t>the doctrine would readily apply</w:t>
          </w:r>
          <w:r w:rsidR="00D553C4">
            <w:t xml:space="preserve"> to the Appellant as well</w:t>
          </w:r>
          <w:r>
            <w:t>.</w:t>
          </w:r>
        </w:p>
        <w:p w:rsidR="00D93953" w:rsidRDefault="00D93953" w:rsidP="00E61079">
          <w:pPr>
            <w:pStyle w:val="JudgmentText"/>
            <w:numPr>
              <w:ilvl w:val="0"/>
              <w:numId w:val="0"/>
            </w:numPr>
            <w:ind w:left="709" w:right="4" w:hanging="709"/>
          </w:pPr>
          <w:r>
            <w:t>[</w:t>
          </w:r>
          <w:r w:rsidR="009F4D76">
            <w:t>20</w:t>
          </w:r>
          <w:r>
            <w:t>]</w:t>
          </w:r>
          <w:r>
            <w:tab/>
            <w:t>Indeed, in invoking the doctrine the trial Judge had the following to say:-</w:t>
          </w:r>
        </w:p>
        <w:p w:rsidR="00D93953" w:rsidRDefault="00D93953" w:rsidP="00D93953">
          <w:pPr>
            <w:pStyle w:val="JudgmentText"/>
            <w:numPr>
              <w:ilvl w:val="0"/>
              <w:numId w:val="0"/>
            </w:numPr>
            <w:ind w:left="1134" w:right="713"/>
            <w:rPr>
              <w:i/>
            </w:rPr>
          </w:pPr>
          <w:r>
            <w:rPr>
              <w:i/>
            </w:rPr>
            <w:t>On consideration of all the evidence I find that from the time the four persons emerged from the car they had formed a common intention and embarked on a joint enterprise to confront PW1 and once duly identified, attack and assault him.  It must have been evident to each that when four men assault one man the chances of severe injury are likely.  This was a revenge attack in return for PW1’s earlier involvement with a friend of one of the group.  During this assault PW1 was repeatedly stabbed or struck with a knife or other sharp object which caused the said injuries.</w:t>
          </w:r>
        </w:p>
        <w:p w:rsidR="00D553C4" w:rsidRDefault="00D553C4" w:rsidP="00D553C4">
          <w:pPr>
            <w:pStyle w:val="JudgmentText"/>
            <w:numPr>
              <w:ilvl w:val="0"/>
              <w:numId w:val="0"/>
            </w:numPr>
            <w:ind w:left="709" w:right="4" w:hanging="709"/>
          </w:pPr>
          <w:r>
            <w:t>[</w:t>
          </w:r>
          <w:r w:rsidR="00BA7B56">
            <w:t>2</w:t>
          </w:r>
          <w:r w:rsidR="009F4D76">
            <w:t>1</w:t>
          </w:r>
          <w:r>
            <w:t>]</w:t>
          </w:r>
          <w:r>
            <w:tab/>
            <w:t>In passing the sentence the trial Judge made very pertinent observations at paragraphs 6 and 7 of his “Reasons for Sentence”, thus:-</w:t>
          </w:r>
        </w:p>
        <w:p w:rsidR="00D553C4" w:rsidRDefault="00D553C4" w:rsidP="00D553C4">
          <w:pPr>
            <w:pStyle w:val="JudgmentText"/>
            <w:numPr>
              <w:ilvl w:val="0"/>
              <w:numId w:val="0"/>
            </w:numPr>
            <w:tabs>
              <w:tab w:val="left" w:pos="1701"/>
            </w:tabs>
            <w:ind w:left="1701" w:right="713" w:hanging="567"/>
            <w:rPr>
              <w:i/>
            </w:rPr>
          </w:pPr>
          <w:r>
            <w:rPr>
              <w:i/>
            </w:rPr>
            <w:t>[6]</w:t>
          </w:r>
          <w:r>
            <w:rPr>
              <w:i/>
            </w:rPr>
            <w:tab/>
            <w:t xml:space="preserve">The factors indicating a high level of culpability in respect of each accused can be seen from the following; the assault occurred on an isolated stretch of road; </w:t>
          </w:r>
          <w:proofErr w:type="spellStart"/>
          <w:r>
            <w:rPr>
              <w:i/>
            </w:rPr>
            <w:t>Mr.</w:t>
          </w:r>
          <w:proofErr w:type="spellEnd"/>
          <w:r>
            <w:rPr>
              <w:i/>
            </w:rPr>
            <w:t xml:space="preserve"> Maria was singled out and separated from his acquaintance, </w:t>
          </w:r>
          <w:proofErr w:type="spellStart"/>
          <w:r>
            <w:rPr>
              <w:i/>
            </w:rPr>
            <w:t>Mr.</w:t>
          </w:r>
          <w:proofErr w:type="spellEnd"/>
          <w:r>
            <w:rPr>
              <w:i/>
            </w:rPr>
            <w:t xml:space="preserve"> Francois, who was told not to interfere; </w:t>
          </w:r>
          <w:proofErr w:type="spellStart"/>
          <w:r>
            <w:rPr>
              <w:i/>
            </w:rPr>
            <w:t>Mr.</w:t>
          </w:r>
          <w:proofErr w:type="spellEnd"/>
          <w:r>
            <w:rPr>
              <w:i/>
            </w:rPr>
            <w:t xml:space="preserve"> Maria was deliberately targeted; he was assaulted by a gang of four persons; he had little or no opportunity to defend himself; he was subject to repeated assault; a weapon, namely a knife, inflicted severe injuries, from which </w:t>
          </w:r>
          <w:proofErr w:type="spellStart"/>
          <w:r>
            <w:rPr>
              <w:i/>
            </w:rPr>
            <w:t>Mr.</w:t>
          </w:r>
          <w:proofErr w:type="spellEnd"/>
          <w:r>
            <w:rPr>
              <w:i/>
            </w:rPr>
            <w:t xml:space="preserve"> Maria still suffers; A2 and A4 fully participated in the assault.  But for the later intervention of </w:t>
          </w:r>
          <w:proofErr w:type="spellStart"/>
          <w:r>
            <w:rPr>
              <w:i/>
            </w:rPr>
            <w:t>Mr.</w:t>
          </w:r>
          <w:proofErr w:type="spellEnd"/>
          <w:r>
            <w:rPr>
              <w:i/>
            </w:rPr>
            <w:t xml:space="preserve"> Francois, </w:t>
          </w:r>
          <w:proofErr w:type="spellStart"/>
          <w:r>
            <w:rPr>
              <w:i/>
            </w:rPr>
            <w:t>Mr.</w:t>
          </w:r>
          <w:proofErr w:type="spellEnd"/>
          <w:r>
            <w:rPr>
              <w:i/>
            </w:rPr>
            <w:t xml:space="preserve"> Marie may have been more severely injured.</w:t>
          </w:r>
        </w:p>
        <w:p w:rsidR="008F775F" w:rsidRDefault="00D553C4" w:rsidP="00D553C4">
          <w:pPr>
            <w:pStyle w:val="JudgmentText"/>
            <w:numPr>
              <w:ilvl w:val="0"/>
              <w:numId w:val="0"/>
            </w:numPr>
            <w:tabs>
              <w:tab w:val="left" w:pos="1701"/>
            </w:tabs>
            <w:ind w:left="1701" w:right="713" w:hanging="567"/>
            <w:rPr>
              <w:i/>
            </w:rPr>
          </w:pPr>
          <w:r>
            <w:rPr>
              <w:i/>
            </w:rPr>
            <w:t>[7]</w:t>
          </w:r>
          <w:r>
            <w:rPr>
              <w:i/>
            </w:rPr>
            <w:tab/>
            <w:t xml:space="preserve">One factor in favour of each accused is that neither was armed nor stabbed </w:t>
          </w:r>
          <w:proofErr w:type="spellStart"/>
          <w:r>
            <w:rPr>
              <w:i/>
            </w:rPr>
            <w:t>Mr.</w:t>
          </w:r>
          <w:proofErr w:type="spellEnd"/>
          <w:r>
            <w:rPr>
              <w:i/>
            </w:rPr>
            <w:t xml:space="preserve"> Maria.  Balanced against that however is the fact that they fully participated in the joint assault on </w:t>
          </w:r>
          <w:proofErr w:type="spellStart"/>
          <w:r>
            <w:rPr>
              <w:i/>
            </w:rPr>
            <w:t>Mr.</w:t>
          </w:r>
          <w:proofErr w:type="spellEnd"/>
          <w:r>
            <w:rPr>
              <w:i/>
            </w:rPr>
            <w:t xml:space="preserve"> Maria, giving immediate </w:t>
          </w:r>
          <w:r>
            <w:rPr>
              <w:i/>
            </w:rPr>
            <w:lastRenderedPageBreak/>
            <w:t xml:space="preserve">support to knife wielding accomplice and hitting and kicking </w:t>
          </w:r>
          <w:proofErr w:type="spellStart"/>
          <w:r>
            <w:rPr>
              <w:i/>
            </w:rPr>
            <w:t>Mr.</w:t>
          </w:r>
          <w:proofErr w:type="spellEnd"/>
          <w:r>
            <w:rPr>
              <w:i/>
            </w:rPr>
            <w:t xml:space="preserve"> Marie even when he had sunk to his knees and was in no position to offer a defence.</w:t>
          </w:r>
        </w:p>
        <w:p w:rsidR="00D553C4" w:rsidRPr="00D553C4" w:rsidRDefault="008F775F" w:rsidP="008F775F">
          <w:pPr>
            <w:pStyle w:val="JudgmentText"/>
            <w:numPr>
              <w:ilvl w:val="0"/>
              <w:numId w:val="0"/>
            </w:numPr>
            <w:ind w:left="709" w:right="4" w:hanging="709"/>
            <w:rPr>
              <w:i/>
            </w:rPr>
          </w:pPr>
          <w:r>
            <w:t>[2</w:t>
          </w:r>
          <w:r w:rsidR="009F4D76">
            <w:t>2</w:t>
          </w:r>
          <w:r>
            <w:t>]</w:t>
          </w:r>
          <w:r>
            <w:tab/>
            <w:t>We entirely agree with the Judge in the above reasoning and we adopt his reasoning as ours.</w:t>
          </w:r>
          <w:r w:rsidR="00D553C4">
            <w:rPr>
              <w:i/>
            </w:rPr>
            <w:tab/>
          </w:r>
        </w:p>
        <w:p w:rsidR="006F25E5" w:rsidRDefault="00D93953" w:rsidP="00D93953">
          <w:pPr>
            <w:pStyle w:val="JudgmentText"/>
            <w:numPr>
              <w:ilvl w:val="0"/>
              <w:numId w:val="0"/>
            </w:numPr>
            <w:ind w:left="709" w:right="4" w:hanging="709"/>
          </w:pPr>
          <w:r>
            <w:t>[</w:t>
          </w:r>
          <w:r w:rsidR="008F775F">
            <w:t>2</w:t>
          </w:r>
          <w:r w:rsidR="009F4D76">
            <w:t>3</w:t>
          </w:r>
          <w:r>
            <w:t>]</w:t>
          </w:r>
          <w:r>
            <w:tab/>
            <w:t xml:space="preserve">Grievous harm is no doubt a serious offence.  As correctly opined by the trial Judge, grievous harm means really serious bodily harm.  </w:t>
          </w:r>
          <w:r w:rsidR="008F775F">
            <w:t xml:space="preserve">The injuries sustained by PW1 amounted to really serious bodily harm.  The extent of injuries is well reflected in the medical report (Exhibit P11) to wit, </w:t>
          </w:r>
          <w:r w:rsidR="008F775F">
            <w:rPr>
              <w:i/>
            </w:rPr>
            <w:t xml:space="preserve">a 10 cm deep laceration over right temporal region and another over the left occipital region of the scalp, a 5 cm laceration over right side of neck and a 15 cm deep laceration with muscle involvement over right chest.  </w:t>
          </w:r>
          <w:r>
            <w:t xml:space="preserve">Indeed PW1 had to be admitted to hospital </w:t>
          </w:r>
          <w:r w:rsidR="008F775F">
            <w:t>from 31</w:t>
          </w:r>
          <w:r w:rsidR="008F775F" w:rsidRPr="008F775F">
            <w:rPr>
              <w:vertAlign w:val="superscript"/>
            </w:rPr>
            <w:t>st</w:t>
          </w:r>
          <w:r w:rsidR="008F775F">
            <w:t xml:space="preserve"> August 2013 to 9</w:t>
          </w:r>
          <w:r w:rsidR="008F775F" w:rsidRPr="008F775F">
            <w:rPr>
              <w:vertAlign w:val="superscript"/>
            </w:rPr>
            <w:t>th</w:t>
          </w:r>
          <w:r w:rsidR="008F775F">
            <w:t xml:space="preserve"> September 2013</w:t>
          </w:r>
          <w:r>
            <w:t xml:space="preserve"> as a result of the injuries.  </w:t>
          </w:r>
          <w:r w:rsidR="0004464B">
            <w:t xml:space="preserve">All this shows that he suffered </w:t>
          </w:r>
          <w:r w:rsidR="00250F87">
            <w:t xml:space="preserve">really </w:t>
          </w:r>
          <w:r w:rsidR="0004464B">
            <w:t>serious bodily harm</w:t>
          </w:r>
          <w:r w:rsidR="00250F87">
            <w:t xml:space="preserve"> for which a deserving sentence </w:t>
          </w:r>
          <w:r w:rsidR="00B870C6">
            <w:t xml:space="preserve">against the Appellant </w:t>
          </w:r>
          <w:r w:rsidR="00250F87">
            <w:t>was called for</w:t>
          </w:r>
          <w:r w:rsidR="0004464B">
            <w:t>.</w:t>
          </w:r>
        </w:p>
        <w:p w:rsidR="006F25E5" w:rsidRDefault="00D93953" w:rsidP="00D93953">
          <w:pPr>
            <w:pStyle w:val="JudgmentText"/>
            <w:numPr>
              <w:ilvl w:val="0"/>
              <w:numId w:val="0"/>
            </w:numPr>
            <w:ind w:left="709" w:right="4" w:hanging="709"/>
          </w:pPr>
          <w:r>
            <w:t>[2</w:t>
          </w:r>
          <w:r w:rsidR="009F4D76">
            <w:t>4</w:t>
          </w:r>
          <w:r>
            <w:t>]</w:t>
          </w:r>
          <w:r>
            <w:tab/>
            <w:t>In the upshot</w:t>
          </w:r>
          <w:r w:rsidR="00C22D88">
            <w:t xml:space="preserve">, </w:t>
          </w:r>
          <w:r w:rsidR="006F25E5">
            <w:t xml:space="preserve">in the circumstances of this case and </w:t>
          </w:r>
          <w:r w:rsidR="00C22D88">
            <w:t>for the foregoing reasons</w:t>
          </w:r>
          <w:r>
            <w:t xml:space="preserve">, </w:t>
          </w:r>
          <w:r w:rsidR="006F25E5">
            <w:t xml:space="preserve">we see no </w:t>
          </w:r>
          <w:r w:rsidR="00284E7F">
            <w:t xml:space="preserve">serious and compelling </w:t>
          </w:r>
          <w:r w:rsidR="006F25E5">
            <w:t>reason</w:t>
          </w:r>
          <w:r w:rsidR="0004464B">
            <w:t>s</w:t>
          </w:r>
          <w:r w:rsidR="006F25E5">
            <w:t xml:space="preserve"> for interfering with the sentence imposed on the Appellant.</w:t>
          </w:r>
          <w:r w:rsidR="0004464B">
            <w:t xml:space="preserve">  The sentence was well deserved and merited.</w:t>
          </w:r>
        </w:p>
        <w:p w:rsidR="0006489F" w:rsidRPr="00F56E99" w:rsidRDefault="006F25E5" w:rsidP="00B42C7C">
          <w:pPr>
            <w:pStyle w:val="JudgmentText"/>
            <w:numPr>
              <w:ilvl w:val="0"/>
              <w:numId w:val="0"/>
            </w:numPr>
            <w:ind w:left="709" w:right="4" w:hanging="709"/>
            <w:rPr>
              <w:i/>
            </w:rPr>
          </w:pPr>
          <w:r>
            <w:t>[2</w:t>
          </w:r>
          <w:r w:rsidR="009F4D76">
            <w:t>5</w:t>
          </w:r>
          <w:r>
            <w:t>]</w:t>
          </w:r>
          <w:r>
            <w:tab/>
            <w:t>The appeal has no merit.  We hereby dismiss it.</w:t>
          </w:r>
        </w:p>
      </w:sdtContent>
    </w:sdt>
    <w:p w:rsidR="00EF2051" w:rsidRDefault="009F30D2"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AD63F9" w:rsidRPr="00AD63F9" w:rsidRDefault="00D737F8" w:rsidP="00AD63F9">
      <w:pPr>
        <w:spacing w:line="480" w:lineRule="auto"/>
        <w:rPr>
          <w:b/>
          <w:sz w:val="28"/>
          <w:szCs w:val="28"/>
        </w:rPr>
      </w:pPr>
      <w:sdt>
        <w:sdtPr>
          <w:rPr>
            <w:b/>
            <w:sz w:val="24"/>
            <w:szCs w:val="24"/>
          </w:rPr>
          <w:id w:val="22920305"/>
          <w:placeholder>
            <w:docPart w:val="78CC346BFBFF41BAB8AB26D9AE7906B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D93953">
            <w:rPr>
              <w:b/>
              <w:sz w:val="24"/>
              <w:szCs w:val="24"/>
            </w:rPr>
            <w:t>J. Msoffe (J.A)</w:t>
          </w:r>
        </w:sdtContent>
      </w:sdt>
    </w:p>
    <w:sdt>
      <w:sdtPr>
        <w:rPr>
          <w:b/>
          <w:sz w:val="28"/>
          <w:szCs w:val="28"/>
        </w:rPr>
        <w:id w:val="4919265"/>
        <w:placeholder>
          <w:docPart w:val="F6CFCD5E470547DFB199800622151231"/>
        </w:placeholder>
        <w:docPartList>
          <w:docPartGallery w:val="Quick Parts"/>
        </w:docPartList>
      </w:sdtPr>
      <w:sdtEndPr>
        <w:rPr>
          <w:sz w:val="24"/>
          <w:szCs w:val="24"/>
        </w:rPr>
      </w:sdtEndPr>
      <w:sdtContent>
        <w:p w:rsidR="00AD63F9" w:rsidRPr="00484DA6" w:rsidRDefault="00D737F8" w:rsidP="00AD63F9">
          <w:pPr>
            <w:spacing w:before="360" w:after="240" w:line="480" w:lineRule="auto"/>
            <w:rPr>
              <w:b/>
              <w:sz w:val="24"/>
              <w:szCs w:val="24"/>
            </w:rPr>
          </w:pPr>
          <w:sdt>
            <w:sdtPr>
              <w:rPr>
                <w:b/>
                <w:sz w:val="24"/>
                <w:szCs w:val="24"/>
              </w:rPr>
              <w:id w:val="4919266"/>
              <w:placeholder>
                <w:docPart w:val="9E31001B6D544883A40C55932736346D"/>
              </w:placeholder>
              <w:text/>
            </w:sdtPr>
            <w:sdtEnd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A14E3AFF3981427A83D83D38A11BB853"/>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spellStart"/>
              <w:r w:rsidR="00B550F3">
                <w:rPr>
                  <w:sz w:val="24"/>
                  <w:szCs w:val="24"/>
                </w:rPr>
                <w:t>A.Fernando</w:t>
              </w:r>
              <w:proofErr w:type="spellEnd"/>
              <w:r w:rsidR="00B550F3">
                <w:rPr>
                  <w:sz w:val="24"/>
                  <w:szCs w:val="24"/>
                </w:rPr>
                <w:t xml:space="preserve"> (J.A)</w:t>
              </w:r>
            </w:sdtContent>
          </w:sdt>
        </w:p>
      </w:sdtContent>
    </w:sdt>
    <w:sdt>
      <w:sdtPr>
        <w:rPr>
          <w:b/>
          <w:sz w:val="24"/>
          <w:szCs w:val="24"/>
        </w:rPr>
        <w:id w:val="4919458"/>
        <w:placeholder>
          <w:docPart w:val="9C8EE752BFC345458EAB6F50B253186A"/>
        </w:placeholder>
        <w:docPartList>
          <w:docPartGallery w:val="Quick Parts"/>
        </w:docPartList>
      </w:sdtPr>
      <w:sdtEndPr/>
      <w:sdtContent>
        <w:p w:rsidR="00AD63F9" w:rsidRPr="00484DA6" w:rsidRDefault="00D737F8" w:rsidP="00AD63F9">
          <w:pPr>
            <w:spacing w:before="360" w:after="240" w:line="480" w:lineRule="auto"/>
            <w:rPr>
              <w:b/>
              <w:sz w:val="24"/>
              <w:szCs w:val="24"/>
            </w:rPr>
          </w:pPr>
          <w:sdt>
            <w:sdtPr>
              <w:rPr>
                <w:b/>
                <w:sz w:val="24"/>
                <w:szCs w:val="24"/>
              </w:rPr>
              <w:id w:val="4919459"/>
              <w:placeholder>
                <w:docPart w:val="D0EC120CE264499EA8C0C9B5285183F6"/>
              </w:placeholder>
              <w:text/>
            </w:sdtPr>
            <w:sdtEnd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41E26232F33243F8860BC70AB2D1BB99"/>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B550F3">
                <w:rPr>
                  <w:sz w:val="24"/>
                  <w:szCs w:val="24"/>
                </w:rPr>
                <w:t>M. Twomey (J.A)</w:t>
              </w:r>
            </w:sdtContent>
          </w:sdt>
        </w:p>
      </w:sdtContent>
    </w:sdt>
    <w:p w:rsidR="0087722C" w:rsidRDefault="0087722C" w:rsidP="007F351F">
      <w:pPr>
        <w:rPr>
          <w:b/>
          <w:sz w:val="28"/>
          <w:szCs w:val="28"/>
        </w:rPr>
      </w:pPr>
    </w:p>
    <w:p w:rsidR="00204002" w:rsidRPr="005D088E" w:rsidRDefault="00D737F8"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2DBDA906F0B0481F83AD8FA285FAECF1"/>
          </w:placeholder>
          <w:docPartList>
            <w:docPartGallery w:val="Quick Parts"/>
          </w:docPartList>
        </w:sdtPr>
        <w:sdtEndPr/>
        <w:sdtContent>
          <w:r w:rsidR="00204002" w:rsidRPr="00782F7D">
            <w:rPr>
              <w:sz w:val="24"/>
              <w:szCs w:val="24"/>
            </w:rPr>
            <w:t xml:space="preserve">Signed, dated and delivered at </w:t>
          </w:r>
          <w:proofErr w:type="spellStart"/>
          <w:r w:rsidR="00484DA6">
            <w:rPr>
              <w:sz w:val="24"/>
              <w:szCs w:val="24"/>
            </w:rPr>
            <w:t>Palais</w:t>
          </w:r>
          <w:proofErr w:type="spellEnd"/>
          <w:r w:rsidR="00484DA6">
            <w:rPr>
              <w:sz w:val="24"/>
              <w:szCs w:val="24"/>
            </w:rPr>
            <w:t xml:space="preserve">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28C8FFAE5D6E4606B0D9D83870B12AF3"/>
          </w:placeholder>
          <w:date w:fullDate="2017-04-21T00:00:00Z">
            <w:dateFormat w:val="dd MMMM yyyy"/>
            <w:lid w:val="en-GB"/>
            <w:storeMappedDataAs w:val="dateTime"/>
            <w:calendar w:val="gregorian"/>
          </w:date>
        </w:sdtPr>
        <w:sdtEndPr/>
        <w:sdtContent>
          <w:r w:rsidR="00B550F3">
            <w:rPr>
              <w:sz w:val="24"/>
              <w:szCs w:val="24"/>
            </w:rPr>
            <w:t>21 April 2017</w:t>
          </w:r>
        </w:sdtContent>
      </w:sdt>
    </w:p>
    <w:sectPr w:rsidR="00204002" w:rsidRPr="005D088E"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7F8" w:rsidRDefault="00D737F8" w:rsidP="00DB6D34">
      <w:r>
        <w:separator/>
      </w:r>
    </w:p>
  </w:endnote>
  <w:endnote w:type="continuationSeparator" w:id="0">
    <w:p w:rsidR="00D737F8" w:rsidRDefault="00D737F8"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DE06B7">
    <w:pPr>
      <w:pStyle w:val="Footer"/>
      <w:jc w:val="center"/>
    </w:pPr>
    <w:r>
      <w:fldChar w:fldCharType="begin"/>
    </w:r>
    <w:r>
      <w:instrText xml:space="preserve"> PAGE   \* MERGEFORMAT </w:instrText>
    </w:r>
    <w:r>
      <w:fldChar w:fldCharType="separate"/>
    </w:r>
    <w:r w:rsidR="00AB0180">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7F8" w:rsidRDefault="00D737F8" w:rsidP="00DB6D34">
      <w:r>
        <w:separator/>
      </w:r>
    </w:p>
  </w:footnote>
  <w:footnote w:type="continuationSeparator" w:id="0">
    <w:p w:rsidR="00D737F8" w:rsidRDefault="00D737F8"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16991AB9"/>
    <w:multiLevelType w:val="hybridMultilevel"/>
    <w:tmpl w:val="4374266E"/>
    <w:lvl w:ilvl="0" w:tplc="653663C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1EF545EC"/>
    <w:multiLevelType w:val="hybridMultilevel"/>
    <w:tmpl w:val="A134C856"/>
    <w:lvl w:ilvl="0" w:tplc="04581406">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0"/>
  </w:num>
  <w:num w:numId="4">
    <w:abstractNumId w:val="4"/>
  </w:num>
  <w:num w:numId="5">
    <w:abstractNumId w:val="6"/>
  </w:num>
  <w:num w:numId="6">
    <w:abstractNumId w:val="3"/>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897"/>
    <w:rsid w:val="00002269"/>
    <w:rsid w:val="000043B1"/>
    <w:rsid w:val="00005BEF"/>
    <w:rsid w:val="00017F12"/>
    <w:rsid w:val="0002497E"/>
    <w:rsid w:val="00030259"/>
    <w:rsid w:val="00030C81"/>
    <w:rsid w:val="0004464B"/>
    <w:rsid w:val="00060F11"/>
    <w:rsid w:val="000641ED"/>
    <w:rsid w:val="0006489F"/>
    <w:rsid w:val="00075573"/>
    <w:rsid w:val="00091036"/>
    <w:rsid w:val="00097B4A"/>
    <w:rsid w:val="00097B9A"/>
    <w:rsid w:val="000A10B8"/>
    <w:rsid w:val="000C5AB2"/>
    <w:rsid w:val="000D1DD3"/>
    <w:rsid w:val="000D5873"/>
    <w:rsid w:val="000E39A5"/>
    <w:rsid w:val="000E62C2"/>
    <w:rsid w:val="000E7400"/>
    <w:rsid w:val="000F1C37"/>
    <w:rsid w:val="001008BC"/>
    <w:rsid w:val="00101D12"/>
    <w:rsid w:val="00102EE1"/>
    <w:rsid w:val="00117CBF"/>
    <w:rsid w:val="00120CFA"/>
    <w:rsid w:val="00126A10"/>
    <w:rsid w:val="001376AB"/>
    <w:rsid w:val="001417CF"/>
    <w:rsid w:val="00144612"/>
    <w:rsid w:val="001535B9"/>
    <w:rsid w:val="0016510C"/>
    <w:rsid w:val="00171F06"/>
    <w:rsid w:val="00180158"/>
    <w:rsid w:val="00185139"/>
    <w:rsid w:val="00185DCA"/>
    <w:rsid w:val="00186F92"/>
    <w:rsid w:val="00197E07"/>
    <w:rsid w:val="001B6E9A"/>
    <w:rsid w:val="001E3539"/>
    <w:rsid w:val="001E4ED8"/>
    <w:rsid w:val="001E576A"/>
    <w:rsid w:val="00201C0E"/>
    <w:rsid w:val="0020244B"/>
    <w:rsid w:val="00204002"/>
    <w:rsid w:val="002310C7"/>
    <w:rsid w:val="00231C17"/>
    <w:rsid w:val="00236AAC"/>
    <w:rsid w:val="0024353F"/>
    <w:rsid w:val="00250F87"/>
    <w:rsid w:val="00260567"/>
    <w:rsid w:val="00284E7F"/>
    <w:rsid w:val="00290E14"/>
    <w:rsid w:val="002939B3"/>
    <w:rsid w:val="002A7376"/>
    <w:rsid w:val="002B2255"/>
    <w:rsid w:val="002C7560"/>
    <w:rsid w:val="002D06AA"/>
    <w:rsid w:val="002D67FC"/>
    <w:rsid w:val="002E6963"/>
    <w:rsid w:val="002F40A1"/>
    <w:rsid w:val="002F4DD2"/>
    <w:rsid w:val="00301D88"/>
    <w:rsid w:val="00304E76"/>
    <w:rsid w:val="00315456"/>
    <w:rsid w:val="003437DF"/>
    <w:rsid w:val="003647E7"/>
    <w:rsid w:val="0037270D"/>
    <w:rsid w:val="00377341"/>
    <w:rsid w:val="0038006D"/>
    <w:rsid w:val="003838CC"/>
    <w:rsid w:val="003862CB"/>
    <w:rsid w:val="0038700C"/>
    <w:rsid w:val="003924AF"/>
    <w:rsid w:val="003A059B"/>
    <w:rsid w:val="003B461C"/>
    <w:rsid w:val="003B4C19"/>
    <w:rsid w:val="003D2A22"/>
    <w:rsid w:val="003D58AA"/>
    <w:rsid w:val="003D7B97"/>
    <w:rsid w:val="003E2ABC"/>
    <w:rsid w:val="003E7395"/>
    <w:rsid w:val="003F0A70"/>
    <w:rsid w:val="003F0F8D"/>
    <w:rsid w:val="004156B9"/>
    <w:rsid w:val="00422293"/>
    <w:rsid w:val="00425A28"/>
    <w:rsid w:val="00445BFA"/>
    <w:rsid w:val="00452BB6"/>
    <w:rsid w:val="0046133B"/>
    <w:rsid w:val="004639C0"/>
    <w:rsid w:val="004706DB"/>
    <w:rsid w:val="00484DA6"/>
    <w:rsid w:val="004873AB"/>
    <w:rsid w:val="004A2A8B"/>
    <w:rsid w:val="004B76F8"/>
    <w:rsid w:val="004C3D80"/>
    <w:rsid w:val="004F2B34"/>
    <w:rsid w:val="004F3823"/>
    <w:rsid w:val="004F409A"/>
    <w:rsid w:val="0051033B"/>
    <w:rsid w:val="005207C8"/>
    <w:rsid w:val="00530663"/>
    <w:rsid w:val="005460DE"/>
    <w:rsid w:val="00547C35"/>
    <w:rsid w:val="0055036F"/>
    <w:rsid w:val="005514D6"/>
    <w:rsid w:val="00552704"/>
    <w:rsid w:val="00560A16"/>
    <w:rsid w:val="0056460A"/>
    <w:rsid w:val="00572AB3"/>
    <w:rsid w:val="005836AC"/>
    <w:rsid w:val="00583C6D"/>
    <w:rsid w:val="00584583"/>
    <w:rsid w:val="00594FAC"/>
    <w:rsid w:val="005D088E"/>
    <w:rsid w:val="005E349B"/>
    <w:rsid w:val="005F3AAB"/>
    <w:rsid w:val="005F5FB0"/>
    <w:rsid w:val="00601EE5"/>
    <w:rsid w:val="00602897"/>
    <w:rsid w:val="00606587"/>
    <w:rsid w:val="00606EEA"/>
    <w:rsid w:val="00616597"/>
    <w:rsid w:val="006174DB"/>
    <w:rsid w:val="006179EC"/>
    <w:rsid w:val="00621984"/>
    <w:rsid w:val="0064007C"/>
    <w:rsid w:val="0064023C"/>
    <w:rsid w:val="0065161C"/>
    <w:rsid w:val="0065748E"/>
    <w:rsid w:val="006578C2"/>
    <w:rsid w:val="00660060"/>
    <w:rsid w:val="006664F6"/>
    <w:rsid w:val="00666D33"/>
    <w:rsid w:val="0068552E"/>
    <w:rsid w:val="00687C23"/>
    <w:rsid w:val="00692AAB"/>
    <w:rsid w:val="006A2C88"/>
    <w:rsid w:val="006A58E4"/>
    <w:rsid w:val="006A7059"/>
    <w:rsid w:val="006C1559"/>
    <w:rsid w:val="006D0D9B"/>
    <w:rsid w:val="006D36C9"/>
    <w:rsid w:val="006D6164"/>
    <w:rsid w:val="006D62D0"/>
    <w:rsid w:val="006E5BA1"/>
    <w:rsid w:val="006F25E5"/>
    <w:rsid w:val="006F5BE0"/>
    <w:rsid w:val="007062D4"/>
    <w:rsid w:val="0071190B"/>
    <w:rsid w:val="007175A6"/>
    <w:rsid w:val="00744508"/>
    <w:rsid w:val="00750ACB"/>
    <w:rsid w:val="00760665"/>
    <w:rsid w:val="00763535"/>
    <w:rsid w:val="00766505"/>
    <w:rsid w:val="00770970"/>
    <w:rsid w:val="007820CB"/>
    <w:rsid w:val="00782F7D"/>
    <w:rsid w:val="007A47DC"/>
    <w:rsid w:val="007B10E8"/>
    <w:rsid w:val="007B6178"/>
    <w:rsid w:val="007C2809"/>
    <w:rsid w:val="007D416E"/>
    <w:rsid w:val="007E5472"/>
    <w:rsid w:val="007E7DA5"/>
    <w:rsid w:val="007F351F"/>
    <w:rsid w:val="0080050A"/>
    <w:rsid w:val="00807411"/>
    <w:rsid w:val="00814CF5"/>
    <w:rsid w:val="00816425"/>
    <w:rsid w:val="00816D6E"/>
    <w:rsid w:val="00821758"/>
    <w:rsid w:val="00823079"/>
    <w:rsid w:val="00823890"/>
    <w:rsid w:val="0083298A"/>
    <w:rsid w:val="00841387"/>
    <w:rsid w:val="00845DCB"/>
    <w:rsid w:val="008472B3"/>
    <w:rsid w:val="008478D6"/>
    <w:rsid w:val="008500B8"/>
    <w:rsid w:val="00861993"/>
    <w:rsid w:val="00861F83"/>
    <w:rsid w:val="0087722C"/>
    <w:rsid w:val="008A5208"/>
    <w:rsid w:val="008A58A5"/>
    <w:rsid w:val="008B1500"/>
    <w:rsid w:val="008C0FD6"/>
    <w:rsid w:val="008E1DB1"/>
    <w:rsid w:val="008E512C"/>
    <w:rsid w:val="008E7749"/>
    <w:rsid w:val="008E7F92"/>
    <w:rsid w:val="008F0C10"/>
    <w:rsid w:val="008F311B"/>
    <w:rsid w:val="008F38F7"/>
    <w:rsid w:val="008F775F"/>
    <w:rsid w:val="00902D3C"/>
    <w:rsid w:val="00922CDD"/>
    <w:rsid w:val="00926D09"/>
    <w:rsid w:val="009336BA"/>
    <w:rsid w:val="00937FB4"/>
    <w:rsid w:val="0094087C"/>
    <w:rsid w:val="00951EC0"/>
    <w:rsid w:val="00955901"/>
    <w:rsid w:val="0096041D"/>
    <w:rsid w:val="00967719"/>
    <w:rsid w:val="00981287"/>
    <w:rsid w:val="00983045"/>
    <w:rsid w:val="0099672E"/>
    <w:rsid w:val="009C5D65"/>
    <w:rsid w:val="009D04B1"/>
    <w:rsid w:val="009D15F5"/>
    <w:rsid w:val="009D3796"/>
    <w:rsid w:val="009E05E5"/>
    <w:rsid w:val="009F1B68"/>
    <w:rsid w:val="009F30D2"/>
    <w:rsid w:val="009F4D76"/>
    <w:rsid w:val="009F4DC4"/>
    <w:rsid w:val="00A11166"/>
    <w:rsid w:val="00A14038"/>
    <w:rsid w:val="00A24FBF"/>
    <w:rsid w:val="00A3626F"/>
    <w:rsid w:val="00A36CEB"/>
    <w:rsid w:val="00A42850"/>
    <w:rsid w:val="00A53837"/>
    <w:rsid w:val="00A551C8"/>
    <w:rsid w:val="00A602E0"/>
    <w:rsid w:val="00A63090"/>
    <w:rsid w:val="00A80E4E"/>
    <w:rsid w:val="00A936E2"/>
    <w:rsid w:val="00A96794"/>
    <w:rsid w:val="00AA6E5C"/>
    <w:rsid w:val="00AB0180"/>
    <w:rsid w:val="00AB1DE9"/>
    <w:rsid w:val="00AB2D12"/>
    <w:rsid w:val="00AC3885"/>
    <w:rsid w:val="00AC4950"/>
    <w:rsid w:val="00AD03C3"/>
    <w:rsid w:val="00AD140B"/>
    <w:rsid w:val="00AD63F9"/>
    <w:rsid w:val="00AD75CD"/>
    <w:rsid w:val="00AE0BB5"/>
    <w:rsid w:val="00AE3237"/>
    <w:rsid w:val="00AF3661"/>
    <w:rsid w:val="00B02B8C"/>
    <w:rsid w:val="00B0414B"/>
    <w:rsid w:val="00B05D6E"/>
    <w:rsid w:val="00B119B1"/>
    <w:rsid w:val="00B14612"/>
    <w:rsid w:val="00B23E73"/>
    <w:rsid w:val="00B26028"/>
    <w:rsid w:val="00B40898"/>
    <w:rsid w:val="00B4124C"/>
    <w:rsid w:val="00B42C7C"/>
    <w:rsid w:val="00B444D1"/>
    <w:rsid w:val="00B4625E"/>
    <w:rsid w:val="00B550F3"/>
    <w:rsid w:val="00B605B4"/>
    <w:rsid w:val="00B66B63"/>
    <w:rsid w:val="00B75AE2"/>
    <w:rsid w:val="00B83711"/>
    <w:rsid w:val="00B86CA1"/>
    <w:rsid w:val="00B870C6"/>
    <w:rsid w:val="00B9148E"/>
    <w:rsid w:val="00B94805"/>
    <w:rsid w:val="00BA6027"/>
    <w:rsid w:val="00BA7B56"/>
    <w:rsid w:val="00BC1D95"/>
    <w:rsid w:val="00BD03E6"/>
    <w:rsid w:val="00BD0BE9"/>
    <w:rsid w:val="00BD26C9"/>
    <w:rsid w:val="00BD4287"/>
    <w:rsid w:val="00BD5359"/>
    <w:rsid w:val="00BD60D5"/>
    <w:rsid w:val="00BE1D00"/>
    <w:rsid w:val="00BE30D4"/>
    <w:rsid w:val="00BE3628"/>
    <w:rsid w:val="00BE424C"/>
    <w:rsid w:val="00BF5CC9"/>
    <w:rsid w:val="00C036A5"/>
    <w:rsid w:val="00C03EFB"/>
    <w:rsid w:val="00C065A3"/>
    <w:rsid w:val="00C14327"/>
    <w:rsid w:val="00C22967"/>
    <w:rsid w:val="00C22D88"/>
    <w:rsid w:val="00C35333"/>
    <w:rsid w:val="00C434AF"/>
    <w:rsid w:val="00C55FDF"/>
    <w:rsid w:val="00C5739F"/>
    <w:rsid w:val="00C87FCA"/>
    <w:rsid w:val="00CA1B0C"/>
    <w:rsid w:val="00CA7795"/>
    <w:rsid w:val="00CA7F40"/>
    <w:rsid w:val="00CB3C7E"/>
    <w:rsid w:val="00CC6B5C"/>
    <w:rsid w:val="00CD0C18"/>
    <w:rsid w:val="00CE0CDA"/>
    <w:rsid w:val="00CE5888"/>
    <w:rsid w:val="00CF77E2"/>
    <w:rsid w:val="00D03314"/>
    <w:rsid w:val="00D06A0F"/>
    <w:rsid w:val="00D23B56"/>
    <w:rsid w:val="00D553C4"/>
    <w:rsid w:val="00D737F8"/>
    <w:rsid w:val="00D74BA7"/>
    <w:rsid w:val="00D82047"/>
    <w:rsid w:val="00D93953"/>
    <w:rsid w:val="00DA292E"/>
    <w:rsid w:val="00DB6D34"/>
    <w:rsid w:val="00DC07AA"/>
    <w:rsid w:val="00DD311F"/>
    <w:rsid w:val="00DD4E02"/>
    <w:rsid w:val="00DE06B7"/>
    <w:rsid w:val="00DE08C1"/>
    <w:rsid w:val="00DF0662"/>
    <w:rsid w:val="00DF2970"/>
    <w:rsid w:val="00DF303A"/>
    <w:rsid w:val="00DF69E4"/>
    <w:rsid w:val="00E0467F"/>
    <w:rsid w:val="00E0505F"/>
    <w:rsid w:val="00E30B60"/>
    <w:rsid w:val="00E33F35"/>
    <w:rsid w:val="00E353A0"/>
    <w:rsid w:val="00E35862"/>
    <w:rsid w:val="00E41E94"/>
    <w:rsid w:val="00E55C69"/>
    <w:rsid w:val="00E57D4D"/>
    <w:rsid w:val="00E60B68"/>
    <w:rsid w:val="00E61079"/>
    <w:rsid w:val="00E6492F"/>
    <w:rsid w:val="00E65691"/>
    <w:rsid w:val="00E7522F"/>
    <w:rsid w:val="00E7573E"/>
    <w:rsid w:val="00E86753"/>
    <w:rsid w:val="00E91FA1"/>
    <w:rsid w:val="00E929C4"/>
    <w:rsid w:val="00E944E2"/>
    <w:rsid w:val="00E94E48"/>
    <w:rsid w:val="00EA6F17"/>
    <w:rsid w:val="00EC12D0"/>
    <w:rsid w:val="00EC2355"/>
    <w:rsid w:val="00EC6290"/>
    <w:rsid w:val="00EE3CD1"/>
    <w:rsid w:val="00EF2051"/>
    <w:rsid w:val="00EF3834"/>
    <w:rsid w:val="00EF6CFD"/>
    <w:rsid w:val="00F00A19"/>
    <w:rsid w:val="00F03B36"/>
    <w:rsid w:val="00F23197"/>
    <w:rsid w:val="00F338B0"/>
    <w:rsid w:val="00F3686A"/>
    <w:rsid w:val="00F56E99"/>
    <w:rsid w:val="00F7059D"/>
    <w:rsid w:val="00F74500"/>
    <w:rsid w:val="00F804CC"/>
    <w:rsid w:val="00F82A83"/>
    <w:rsid w:val="00F83B3D"/>
    <w:rsid w:val="00F96768"/>
    <w:rsid w:val="00FB0AFB"/>
    <w:rsid w:val="00FB2453"/>
    <w:rsid w:val="00FB39BA"/>
    <w:rsid w:val="00FB62FC"/>
    <w:rsid w:val="00FC61E3"/>
    <w:rsid w:val="00FC656C"/>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75312-38BC-4BDB-B09F-6477D567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C06A00002A4ECB8B1672B31AB5C391"/>
        <w:category>
          <w:name w:val="General"/>
          <w:gallery w:val="placeholder"/>
        </w:category>
        <w:types>
          <w:type w:val="bbPlcHdr"/>
        </w:types>
        <w:behaviors>
          <w:behavior w:val="content"/>
        </w:behaviors>
        <w:guid w:val="{FD5B7AC3-96D2-45E3-B8A1-FD91FECDE9A7}"/>
      </w:docPartPr>
      <w:docPartBody>
        <w:p w:rsidR="005B0D8F" w:rsidRDefault="00BB31A1">
          <w:pPr>
            <w:pStyle w:val="06C06A00002A4ECB8B1672B31AB5C391"/>
          </w:pPr>
          <w:r w:rsidRPr="002A0FDF">
            <w:rPr>
              <w:rStyle w:val="PlaceholderText"/>
            </w:rPr>
            <w:t>Click here to enter text.</w:t>
          </w:r>
        </w:p>
      </w:docPartBody>
    </w:docPart>
    <w:docPart>
      <w:docPartPr>
        <w:name w:val="1480AB5BC5DD461EA0BE307DD959AB96"/>
        <w:category>
          <w:name w:val="General"/>
          <w:gallery w:val="placeholder"/>
        </w:category>
        <w:types>
          <w:type w:val="bbPlcHdr"/>
        </w:types>
        <w:behaviors>
          <w:behavior w:val="content"/>
        </w:behaviors>
        <w:guid w:val="{7BE34D36-7005-4F46-8F33-D3F8D61F66A5}"/>
      </w:docPartPr>
      <w:docPartBody>
        <w:p w:rsidR="005B0D8F" w:rsidRDefault="00BB31A1">
          <w:pPr>
            <w:pStyle w:val="1480AB5BC5DD461EA0BE307DD959AB96"/>
          </w:pPr>
          <w:r w:rsidRPr="002A0FDF">
            <w:rPr>
              <w:rStyle w:val="PlaceholderText"/>
            </w:rPr>
            <w:t>Choose a building block.</w:t>
          </w:r>
        </w:p>
      </w:docPartBody>
    </w:docPart>
    <w:docPart>
      <w:docPartPr>
        <w:name w:val="3CE156DE188F4772B3107FF4C70E3C14"/>
        <w:category>
          <w:name w:val="General"/>
          <w:gallery w:val="placeholder"/>
        </w:category>
        <w:types>
          <w:type w:val="bbPlcHdr"/>
        </w:types>
        <w:behaviors>
          <w:behavior w:val="content"/>
        </w:behaviors>
        <w:guid w:val="{1CD3A86F-1B9E-42BE-828D-94040EA85423}"/>
      </w:docPartPr>
      <w:docPartBody>
        <w:p w:rsidR="005B0D8F" w:rsidRDefault="00BB31A1">
          <w:pPr>
            <w:pStyle w:val="3CE156DE188F4772B3107FF4C70E3C14"/>
          </w:pPr>
          <w:r w:rsidRPr="006E09BE">
            <w:rPr>
              <w:rStyle w:val="PlaceholderText"/>
            </w:rPr>
            <w:t>Click here to enter text.</w:t>
          </w:r>
        </w:p>
      </w:docPartBody>
    </w:docPart>
    <w:docPart>
      <w:docPartPr>
        <w:name w:val="497EA0AED3794E0994AD24E72906A026"/>
        <w:category>
          <w:name w:val="General"/>
          <w:gallery w:val="placeholder"/>
        </w:category>
        <w:types>
          <w:type w:val="bbPlcHdr"/>
        </w:types>
        <w:behaviors>
          <w:behavior w:val="content"/>
        </w:behaviors>
        <w:guid w:val="{E8A38B77-DAF1-4603-9015-9AF062E2DD30}"/>
      </w:docPartPr>
      <w:docPartBody>
        <w:p w:rsidR="005B0D8F" w:rsidRDefault="00BB31A1">
          <w:pPr>
            <w:pStyle w:val="497EA0AED3794E0994AD24E72906A026"/>
          </w:pPr>
          <w:r w:rsidRPr="00E56144">
            <w:rPr>
              <w:rStyle w:val="PlaceholderText"/>
            </w:rPr>
            <w:t>.</w:t>
          </w:r>
        </w:p>
      </w:docPartBody>
    </w:docPart>
    <w:docPart>
      <w:docPartPr>
        <w:name w:val="1EAAE08E96124DA4B9A5F5EA1CA0759F"/>
        <w:category>
          <w:name w:val="General"/>
          <w:gallery w:val="placeholder"/>
        </w:category>
        <w:types>
          <w:type w:val="bbPlcHdr"/>
        </w:types>
        <w:behaviors>
          <w:behavior w:val="content"/>
        </w:behaviors>
        <w:guid w:val="{2C667942-E17C-4BC9-8DD8-A49570AA3CA2}"/>
      </w:docPartPr>
      <w:docPartBody>
        <w:p w:rsidR="005B0D8F" w:rsidRDefault="00BB31A1">
          <w:pPr>
            <w:pStyle w:val="1EAAE08E96124DA4B9A5F5EA1CA0759F"/>
          </w:pPr>
          <w:r w:rsidRPr="00E56144">
            <w:rPr>
              <w:rStyle w:val="PlaceholderText"/>
            </w:rPr>
            <w:t>.</w:t>
          </w:r>
        </w:p>
      </w:docPartBody>
    </w:docPart>
    <w:docPart>
      <w:docPartPr>
        <w:name w:val="A78FE91705F24F10BD4030D82BD6D537"/>
        <w:category>
          <w:name w:val="General"/>
          <w:gallery w:val="placeholder"/>
        </w:category>
        <w:types>
          <w:type w:val="bbPlcHdr"/>
        </w:types>
        <w:behaviors>
          <w:behavior w:val="content"/>
        </w:behaviors>
        <w:guid w:val="{8BD3DA59-6712-4342-B37F-9BFECE1DF37B}"/>
      </w:docPartPr>
      <w:docPartBody>
        <w:p w:rsidR="005B0D8F" w:rsidRDefault="00BB31A1">
          <w:pPr>
            <w:pStyle w:val="A78FE91705F24F10BD4030D82BD6D537"/>
          </w:pPr>
          <w:r w:rsidRPr="00E56144">
            <w:rPr>
              <w:rStyle w:val="PlaceholderText"/>
            </w:rPr>
            <w:t>.</w:t>
          </w:r>
        </w:p>
      </w:docPartBody>
    </w:docPart>
    <w:docPart>
      <w:docPartPr>
        <w:name w:val="7982853094DB4ECEA8AEA58C657A5853"/>
        <w:category>
          <w:name w:val="General"/>
          <w:gallery w:val="placeholder"/>
        </w:category>
        <w:types>
          <w:type w:val="bbPlcHdr"/>
        </w:types>
        <w:behaviors>
          <w:behavior w:val="content"/>
        </w:behaviors>
        <w:guid w:val="{C65F65B3-280F-4737-BF9C-5A6C48257B9E}"/>
      </w:docPartPr>
      <w:docPartBody>
        <w:p w:rsidR="005B0D8F" w:rsidRDefault="00BB31A1">
          <w:pPr>
            <w:pStyle w:val="7982853094DB4ECEA8AEA58C657A5853"/>
          </w:pPr>
          <w:r w:rsidRPr="00EE5BC4">
            <w:rPr>
              <w:rStyle w:val="PlaceholderText"/>
            </w:rPr>
            <w:t>Click here to enter text.</w:t>
          </w:r>
        </w:p>
      </w:docPartBody>
    </w:docPart>
    <w:docPart>
      <w:docPartPr>
        <w:name w:val="B7497AD3C92249EB850FBA5287EB544C"/>
        <w:category>
          <w:name w:val="General"/>
          <w:gallery w:val="placeholder"/>
        </w:category>
        <w:types>
          <w:type w:val="bbPlcHdr"/>
        </w:types>
        <w:behaviors>
          <w:behavior w:val="content"/>
        </w:behaviors>
        <w:guid w:val="{277FDA00-A338-437D-AC1C-95680D0B3C12}"/>
      </w:docPartPr>
      <w:docPartBody>
        <w:p w:rsidR="005B0D8F" w:rsidRDefault="00BB31A1">
          <w:pPr>
            <w:pStyle w:val="B7497AD3C92249EB850FBA5287EB544C"/>
          </w:pPr>
          <w:r w:rsidRPr="00EE5BC4">
            <w:rPr>
              <w:rStyle w:val="PlaceholderText"/>
            </w:rPr>
            <w:t>Click here to enter text.</w:t>
          </w:r>
        </w:p>
      </w:docPartBody>
    </w:docPart>
    <w:docPart>
      <w:docPartPr>
        <w:name w:val="2A3777DAF3AC4D6CBD525CA96A7471DE"/>
        <w:category>
          <w:name w:val="General"/>
          <w:gallery w:val="placeholder"/>
        </w:category>
        <w:types>
          <w:type w:val="bbPlcHdr"/>
        </w:types>
        <w:behaviors>
          <w:behavior w:val="content"/>
        </w:behaviors>
        <w:guid w:val="{5FDD2863-96C8-4FE5-942A-43D28EB437F6}"/>
      </w:docPartPr>
      <w:docPartBody>
        <w:p w:rsidR="005B0D8F" w:rsidRDefault="00BB31A1">
          <w:pPr>
            <w:pStyle w:val="2A3777DAF3AC4D6CBD525CA96A7471DE"/>
          </w:pPr>
          <w:r w:rsidRPr="00B26028">
            <w:rPr>
              <w:rStyle w:val="PlaceholderText"/>
            </w:rPr>
            <w:t>Click here to enter text.</w:t>
          </w:r>
        </w:p>
      </w:docPartBody>
    </w:docPart>
    <w:docPart>
      <w:docPartPr>
        <w:name w:val="F98D93793AFD4AD0B972E33F0F5C35E9"/>
        <w:category>
          <w:name w:val="General"/>
          <w:gallery w:val="placeholder"/>
        </w:category>
        <w:types>
          <w:type w:val="bbPlcHdr"/>
        </w:types>
        <w:behaviors>
          <w:behavior w:val="content"/>
        </w:behaviors>
        <w:guid w:val="{C71C25CE-D5B3-424F-B936-518C36205DAC}"/>
      </w:docPartPr>
      <w:docPartBody>
        <w:p w:rsidR="005B0D8F" w:rsidRDefault="00BB31A1">
          <w:pPr>
            <w:pStyle w:val="F98D93793AFD4AD0B972E33F0F5C35E9"/>
          </w:pPr>
          <w:r w:rsidRPr="005D088E">
            <w:rPr>
              <w:rStyle w:val="PlaceholderText"/>
            </w:rPr>
            <w:t>Click here to enter a date.</w:t>
          </w:r>
        </w:p>
      </w:docPartBody>
    </w:docPart>
    <w:docPart>
      <w:docPartPr>
        <w:name w:val="1437371F4964437E8FCB04D56FE89899"/>
        <w:category>
          <w:name w:val="General"/>
          <w:gallery w:val="placeholder"/>
        </w:category>
        <w:types>
          <w:type w:val="bbPlcHdr"/>
        </w:types>
        <w:behaviors>
          <w:behavior w:val="content"/>
        </w:behaviors>
        <w:guid w:val="{FA33705D-C227-4176-912B-6BC9E28FC0BA}"/>
      </w:docPartPr>
      <w:docPartBody>
        <w:p w:rsidR="005B0D8F" w:rsidRDefault="00BB31A1">
          <w:pPr>
            <w:pStyle w:val="1437371F4964437E8FCB04D56FE89899"/>
          </w:pPr>
          <w:r w:rsidRPr="005D088E">
            <w:rPr>
              <w:rStyle w:val="PlaceholderText"/>
            </w:rPr>
            <w:t>Click here to enter text.</w:t>
          </w:r>
        </w:p>
      </w:docPartBody>
    </w:docPart>
    <w:docPart>
      <w:docPartPr>
        <w:name w:val="B74254097C3E4157B3D3234771C33654"/>
        <w:category>
          <w:name w:val="General"/>
          <w:gallery w:val="placeholder"/>
        </w:category>
        <w:types>
          <w:type w:val="bbPlcHdr"/>
        </w:types>
        <w:behaviors>
          <w:behavior w:val="content"/>
        </w:behaviors>
        <w:guid w:val="{D86056E3-379C-4714-A4F3-CC91D6563325}"/>
      </w:docPartPr>
      <w:docPartBody>
        <w:p w:rsidR="005B0D8F" w:rsidRDefault="00BB31A1">
          <w:pPr>
            <w:pStyle w:val="B74254097C3E4157B3D3234771C33654"/>
          </w:pPr>
          <w:r w:rsidRPr="006E09BE">
            <w:rPr>
              <w:rStyle w:val="PlaceholderText"/>
            </w:rPr>
            <w:t>Click here to enter a date.</w:t>
          </w:r>
        </w:p>
      </w:docPartBody>
    </w:docPart>
    <w:docPart>
      <w:docPartPr>
        <w:name w:val="A532C14D4EA54C25B7ED8273F4624B26"/>
        <w:category>
          <w:name w:val="General"/>
          <w:gallery w:val="placeholder"/>
        </w:category>
        <w:types>
          <w:type w:val="bbPlcHdr"/>
        </w:types>
        <w:behaviors>
          <w:behavior w:val="content"/>
        </w:behaviors>
        <w:guid w:val="{6D9B1BC3-9D8F-4394-9979-57F3FC4002D8}"/>
      </w:docPartPr>
      <w:docPartBody>
        <w:p w:rsidR="005B0D8F" w:rsidRDefault="00BB31A1">
          <w:pPr>
            <w:pStyle w:val="A532C14D4EA54C25B7ED8273F4624B26"/>
          </w:pPr>
          <w:r w:rsidRPr="00E56144">
            <w:rPr>
              <w:rStyle w:val="PlaceholderText"/>
            </w:rPr>
            <w:t>.</w:t>
          </w:r>
        </w:p>
      </w:docPartBody>
    </w:docPart>
    <w:docPart>
      <w:docPartPr>
        <w:name w:val="56A289A158AB495DAAD13B28D7BFE6F4"/>
        <w:category>
          <w:name w:val="General"/>
          <w:gallery w:val="placeholder"/>
        </w:category>
        <w:types>
          <w:type w:val="bbPlcHdr"/>
        </w:types>
        <w:behaviors>
          <w:behavior w:val="content"/>
        </w:behaviors>
        <w:guid w:val="{5299796A-36E8-4C62-AAB3-30C6097B14FC}"/>
      </w:docPartPr>
      <w:docPartBody>
        <w:p w:rsidR="005B0D8F" w:rsidRDefault="00BB31A1">
          <w:pPr>
            <w:pStyle w:val="56A289A158AB495DAAD13B28D7BFE6F4"/>
          </w:pPr>
          <w:r w:rsidRPr="005D088E">
            <w:rPr>
              <w:rStyle w:val="PlaceholderText"/>
            </w:rPr>
            <w:t xml:space="preserve">Click here to enter text. here to enter text here to enter text here to enter text here to the court of appeal judgment. </w:t>
          </w:r>
        </w:p>
      </w:docPartBody>
    </w:docPart>
    <w:docPart>
      <w:docPartPr>
        <w:name w:val="78CC346BFBFF41BAB8AB26D9AE7906B8"/>
        <w:category>
          <w:name w:val="General"/>
          <w:gallery w:val="placeholder"/>
        </w:category>
        <w:types>
          <w:type w:val="bbPlcHdr"/>
        </w:types>
        <w:behaviors>
          <w:behavior w:val="content"/>
        </w:behaviors>
        <w:guid w:val="{F6F6B174-57EE-4B99-BBBC-43D9EA1A50F4}"/>
      </w:docPartPr>
      <w:docPartBody>
        <w:p w:rsidR="005B0D8F" w:rsidRDefault="00BB31A1">
          <w:pPr>
            <w:pStyle w:val="78CC346BFBFF41BAB8AB26D9AE7906B8"/>
          </w:pPr>
          <w:r w:rsidRPr="00E56144">
            <w:rPr>
              <w:rStyle w:val="PlaceholderText"/>
            </w:rPr>
            <w:t>.</w:t>
          </w:r>
        </w:p>
      </w:docPartBody>
    </w:docPart>
    <w:docPart>
      <w:docPartPr>
        <w:name w:val="F6CFCD5E470547DFB199800622151231"/>
        <w:category>
          <w:name w:val="General"/>
          <w:gallery w:val="placeholder"/>
        </w:category>
        <w:types>
          <w:type w:val="bbPlcHdr"/>
        </w:types>
        <w:behaviors>
          <w:behavior w:val="content"/>
        </w:behaviors>
        <w:guid w:val="{8221DA05-A462-43F9-AD3F-C68E7A7E0E9D}"/>
      </w:docPartPr>
      <w:docPartBody>
        <w:p w:rsidR="005B0D8F" w:rsidRDefault="00BB31A1">
          <w:pPr>
            <w:pStyle w:val="F6CFCD5E470547DFB199800622151231"/>
          </w:pPr>
          <w:r w:rsidRPr="002A0FDF">
            <w:rPr>
              <w:rStyle w:val="PlaceholderText"/>
            </w:rPr>
            <w:t>Choose a building block.</w:t>
          </w:r>
        </w:p>
      </w:docPartBody>
    </w:docPart>
    <w:docPart>
      <w:docPartPr>
        <w:name w:val="9E31001B6D544883A40C55932736346D"/>
        <w:category>
          <w:name w:val="General"/>
          <w:gallery w:val="placeholder"/>
        </w:category>
        <w:types>
          <w:type w:val="bbPlcHdr"/>
        </w:types>
        <w:behaviors>
          <w:behavior w:val="content"/>
        </w:behaviors>
        <w:guid w:val="{5EA846EB-C69E-47F0-8644-8143009575B1}"/>
      </w:docPartPr>
      <w:docPartBody>
        <w:p w:rsidR="005B0D8F" w:rsidRDefault="00BB31A1">
          <w:pPr>
            <w:pStyle w:val="9E31001B6D544883A40C55932736346D"/>
          </w:pPr>
          <w:r w:rsidRPr="006E09BE">
            <w:rPr>
              <w:rStyle w:val="PlaceholderText"/>
            </w:rPr>
            <w:t>Click here to enter text.</w:t>
          </w:r>
        </w:p>
      </w:docPartBody>
    </w:docPart>
    <w:docPart>
      <w:docPartPr>
        <w:name w:val="A14E3AFF3981427A83D83D38A11BB853"/>
        <w:category>
          <w:name w:val="General"/>
          <w:gallery w:val="placeholder"/>
        </w:category>
        <w:types>
          <w:type w:val="bbPlcHdr"/>
        </w:types>
        <w:behaviors>
          <w:behavior w:val="content"/>
        </w:behaviors>
        <w:guid w:val="{F8C95B53-88F3-4F54-A37D-9B63B4227AD5}"/>
      </w:docPartPr>
      <w:docPartBody>
        <w:p w:rsidR="005B0D8F" w:rsidRDefault="00BB31A1">
          <w:pPr>
            <w:pStyle w:val="A14E3AFF3981427A83D83D38A11BB853"/>
          </w:pPr>
          <w:r w:rsidRPr="00E56144">
            <w:rPr>
              <w:rStyle w:val="PlaceholderText"/>
            </w:rPr>
            <w:t>.</w:t>
          </w:r>
        </w:p>
      </w:docPartBody>
    </w:docPart>
    <w:docPart>
      <w:docPartPr>
        <w:name w:val="9C8EE752BFC345458EAB6F50B253186A"/>
        <w:category>
          <w:name w:val="General"/>
          <w:gallery w:val="placeholder"/>
        </w:category>
        <w:types>
          <w:type w:val="bbPlcHdr"/>
        </w:types>
        <w:behaviors>
          <w:behavior w:val="content"/>
        </w:behaviors>
        <w:guid w:val="{920E2480-A5C1-4C23-A293-66E9B97D0E3B}"/>
      </w:docPartPr>
      <w:docPartBody>
        <w:p w:rsidR="005B0D8F" w:rsidRDefault="00BB31A1">
          <w:pPr>
            <w:pStyle w:val="9C8EE752BFC345458EAB6F50B253186A"/>
          </w:pPr>
          <w:r w:rsidRPr="002A0FDF">
            <w:rPr>
              <w:rStyle w:val="PlaceholderText"/>
            </w:rPr>
            <w:t>Choose a building block.</w:t>
          </w:r>
        </w:p>
      </w:docPartBody>
    </w:docPart>
    <w:docPart>
      <w:docPartPr>
        <w:name w:val="D0EC120CE264499EA8C0C9B5285183F6"/>
        <w:category>
          <w:name w:val="General"/>
          <w:gallery w:val="placeholder"/>
        </w:category>
        <w:types>
          <w:type w:val="bbPlcHdr"/>
        </w:types>
        <w:behaviors>
          <w:behavior w:val="content"/>
        </w:behaviors>
        <w:guid w:val="{73529D5E-DF1B-4D6B-9ECF-10976CF15667}"/>
      </w:docPartPr>
      <w:docPartBody>
        <w:p w:rsidR="005B0D8F" w:rsidRDefault="00BB31A1">
          <w:pPr>
            <w:pStyle w:val="D0EC120CE264499EA8C0C9B5285183F6"/>
          </w:pPr>
          <w:r w:rsidRPr="006E09BE">
            <w:rPr>
              <w:rStyle w:val="PlaceholderText"/>
            </w:rPr>
            <w:t>Click here to enter text.</w:t>
          </w:r>
        </w:p>
      </w:docPartBody>
    </w:docPart>
    <w:docPart>
      <w:docPartPr>
        <w:name w:val="41E26232F33243F8860BC70AB2D1BB99"/>
        <w:category>
          <w:name w:val="General"/>
          <w:gallery w:val="placeholder"/>
        </w:category>
        <w:types>
          <w:type w:val="bbPlcHdr"/>
        </w:types>
        <w:behaviors>
          <w:behavior w:val="content"/>
        </w:behaviors>
        <w:guid w:val="{42A12651-5883-424D-81D8-AFFF26D334D3}"/>
      </w:docPartPr>
      <w:docPartBody>
        <w:p w:rsidR="005B0D8F" w:rsidRDefault="00BB31A1">
          <w:pPr>
            <w:pStyle w:val="41E26232F33243F8860BC70AB2D1BB99"/>
          </w:pPr>
          <w:r w:rsidRPr="00E56144">
            <w:rPr>
              <w:rStyle w:val="PlaceholderText"/>
            </w:rPr>
            <w:t>.</w:t>
          </w:r>
        </w:p>
      </w:docPartBody>
    </w:docPart>
    <w:docPart>
      <w:docPartPr>
        <w:name w:val="2DBDA906F0B0481F83AD8FA285FAECF1"/>
        <w:category>
          <w:name w:val="General"/>
          <w:gallery w:val="placeholder"/>
        </w:category>
        <w:types>
          <w:type w:val="bbPlcHdr"/>
        </w:types>
        <w:behaviors>
          <w:behavior w:val="content"/>
        </w:behaviors>
        <w:guid w:val="{D3EF0A75-8A1B-47A8-AE64-5EA9288DC194}"/>
      </w:docPartPr>
      <w:docPartBody>
        <w:p w:rsidR="005B0D8F" w:rsidRDefault="00BB31A1">
          <w:pPr>
            <w:pStyle w:val="2DBDA906F0B0481F83AD8FA285FAECF1"/>
          </w:pPr>
          <w:r w:rsidRPr="006E09BE">
            <w:rPr>
              <w:rStyle w:val="PlaceholderText"/>
            </w:rPr>
            <w:t>Choose a building block.</w:t>
          </w:r>
        </w:p>
      </w:docPartBody>
    </w:docPart>
    <w:docPart>
      <w:docPartPr>
        <w:name w:val="28C8FFAE5D6E4606B0D9D83870B12AF3"/>
        <w:category>
          <w:name w:val="General"/>
          <w:gallery w:val="placeholder"/>
        </w:category>
        <w:types>
          <w:type w:val="bbPlcHdr"/>
        </w:types>
        <w:behaviors>
          <w:behavior w:val="content"/>
        </w:behaviors>
        <w:guid w:val="{9E7A2E03-1E1C-46BD-B704-5A69BA5F661D}"/>
      </w:docPartPr>
      <w:docPartBody>
        <w:p w:rsidR="005B0D8F" w:rsidRDefault="00BB31A1">
          <w:pPr>
            <w:pStyle w:val="28C8FFAE5D6E4606B0D9D83870B12AF3"/>
          </w:pPr>
          <w:r w:rsidRPr="005D08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A1"/>
    <w:rsid w:val="00045C85"/>
    <w:rsid w:val="002633FC"/>
    <w:rsid w:val="004419C2"/>
    <w:rsid w:val="00447EE1"/>
    <w:rsid w:val="00456790"/>
    <w:rsid w:val="005B0D8F"/>
    <w:rsid w:val="006B2C1C"/>
    <w:rsid w:val="00A3250A"/>
    <w:rsid w:val="00A4015A"/>
    <w:rsid w:val="00AA7812"/>
    <w:rsid w:val="00B043D1"/>
    <w:rsid w:val="00B6681D"/>
    <w:rsid w:val="00BB31A1"/>
    <w:rsid w:val="00DD41BA"/>
    <w:rsid w:val="00E33746"/>
    <w:rsid w:val="00E64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6C06A00002A4ECB8B1672B31AB5C391">
    <w:name w:val="06C06A00002A4ECB8B1672B31AB5C391"/>
  </w:style>
  <w:style w:type="paragraph" w:customStyle="1" w:styleId="1480AB5BC5DD461EA0BE307DD959AB96">
    <w:name w:val="1480AB5BC5DD461EA0BE307DD959AB96"/>
  </w:style>
  <w:style w:type="paragraph" w:customStyle="1" w:styleId="3CE156DE188F4772B3107FF4C70E3C14">
    <w:name w:val="3CE156DE188F4772B3107FF4C70E3C14"/>
  </w:style>
  <w:style w:type="paragraph" w:customStyle="1" w:styleId="497EA0AED3794E0994AD24E72906A026">
    <w:name w:val="497EA0AED3794E0994AD24E72906A026"/>
  </w:style>
  <w:style w:type="paragraph" w:customStyle="1" w:styleId="1EAAE08E96124DA4B9A5F5EA1CA0759F">
    <w:name w:val="1EAAE08E96124DA4B9A5F5EA1CA0759F"/>
  </w:style>
  <w:style w:type="paragraph" w:customStyle="1" w:styleId="A78FE91705F24F10BD4030D82BD6D537">
    <w:name w:val="A78FE91705F24F10BD4030D82BD6D537"/>
  </w:style>
  <w:style w:type="paragraph" w:customStyle="1" w:styleId="75F50178B03A429FB1A8120F811B3DE7">
    <w:name w:val="75F50178B03A429FB1A8120F811B3DE7"/>
  </w:style>
  <w:style w:type="paragraph" w:customStyle="1" w:styleId="6FFB35D6E0CF462EB4E11FCD80EB10BE">
    <w:name w:val="6FFB35D6E0CF462EB4E11FCD80EB10BE"/>
  </w:style>
  <w:style w:type="paragraph" w:customStyle="1" w:styleId="7982853094DB4ECEA8AEA58C657A5853">
    <w:name w:val="7982853094DB4ECEA8AEA58C657A5853"/>
  </w:style>
  <w:style w:type="paragraph" w:customStyle="1" w:styleId="A12CAAC3E40E4C6584D2B435AF388746">
    <w:name w:val="A12CAAC3E40E4C6584D2B435AF388746"/>
  </w:style>
  <w:style w:type="paragraph" w:customStyle="1" w:styleId="E9815926101D457681EDF6E7FCDD7595">
    <w:name w:val="E9815926101D457681EDF6E7FCDD7595"/>
  </w:style>
  <w:style w:type="paragraph" w:customStyle="1" w:styleId="DD076C82946E4CC0AD1156DA2346BDDE">
    <w:name w:val="DD076C82946E4CC0AD1156DA2346BDDE"/>
  </w:style>
  <w:style w:type="paragraph" w:customStyle="1" w:styleId="DF749558E6974F7AB93AF19869F0CE24">
    <w:name w:val="DF749558E6974F7AB93AF19869F0CE24"/>
  </w:style>
  <w:style w:type="paragraph" w:customStyle="1" w:styleId="01F351DFAF944C86BD5E61A05721DDE8">
    <w:name w:val="01F351DFAF944C86BD5E61A05721DDE8"/>
  </w:style>
  <w:style w:type="paragraph" w:customStyle="1" w:styleId="87A14098B7D74229AE8BA7D73D4517E8">
    <w:name w:val="87A14098B7D74229AE8BA7D73D4517E8"/>
  </w:style>
  <w:style w:type="paragraph" w:customStyle="1" w:styleId="BAB8755E6CBB41EC985ACC39DA892FF7">
    <w:name w:val="BAB8755E6CBB41EC985ACC39DA892FF7"/>
  </w:style>
  <w:style w:type="paragraph" w:customStyle="1" w:styleId="A1E3652F699B4294B0ECD78830B74406">
    <w:name w:val="A1E3652F699B4294B0ECD78830B74406"/>
  </w:style>
  <w:style w:type="paragraph" w:customStyle="1" w:styleId="C5343BAA509F41D184D00AA77FECFD5F">
    <w:name w:val="C5343BAA509F41D184D00AA77FECFD5F"/>
  </w:style>
  <w:style w:type="paragraph" w:customStyle="1" w:styleId="88F2BEB6D98549B7B9B7FE77F3D7BDD0">
    <w:name w:val="88F2BEB6D98549B7B9B7FE77F3D7BDD0"/>
  </w:style>
  <w:style w:type="paragraph" w:customStyle="1" w:styleId="8508FA75E842499A9910A1DB9F11F37B">
    <w:name w:val="8508FA75E842499A9910A1DB9F11F37B"/>
  </w:style>
  <w:style w:type="paragraph" w:customStyle="1" w:styleId="B7497AD3C92249EB850FBA5287EB544C">
    <w:name w:val="B7497AD3C92249EB850FBA5287EB544C"/>
  </w:style>
  <w:style w:type="paragraph" w:customStyle="1" w:styleId="2A3777DAF3AC4D6CBD525CA96A7471DE">
    <w:name w:val="2A3777DAF3AC4D6CBD525CA96A7471DE"/>
  </w:style>
  <w:style w:type="paragraph" w:customStyle="1" w:styleId="F98D93793AFD4AD0B972E33F0F5C35E9">
    <w:name w:val="F98D93793AFD4AD0B972E33F0F5C35E9"/>
  </w:style>
  <w:style w:type="paragraph" w:customStyle="1" w:styleId="1437371F4964437E8FCB04D56FE89899">
    <w:name w:val="1437371F4964437E8FCB04D56FE89899"/>
  </w:style>
  <w:style w:type="paragraph" w:customStyle="1" w:styleId="B74254097C3E4157B3D3234771C33654">
    <w:name w:val="B74254097C3E4157B3D3234771C33654"/>
  </w:style>
  <w:style w:type="paragraph" w:customStyle="1" w:styleId="A532C14D4EA54C25B7ED8273F4624B26">
    <w:name w:val="A532C14D4EA54C25B7ED8273F4624B26"/>
  </w:style>
  <w:style w:type="paragraph" w:customStyle="1" w:styleId="56A289A158AB495DAAD13B28D7BFE6F4">
    <w:name w:val="56A289A158AB495DAAD13B28D7BFE6F4"/>
  </w:style>
  <w:style w:type="paragraph" w:customStyle="1" w:styleId="78CC346BFBFF41BAB8AB26D9AE7906B8">
    <w:name w:val="78CC346BFBFF41BAB8AB26D9AE7906B8"/>
  </w:style>
  <w:style w:type="paragraph" w:customStyle="1" w:styleId="F6CFCD5E470547DFB199800622151231">
    <w:name w:val="F6CFCD5E470547DFB199800622151231"/>
  </w:style>
  <w:style w:type="paragraph" w:customStyle="1" w:styleId="9E31001B6D544883A40C55932736346D">
    <w:name w:val="9E31001B6D544883A40C55932736346D"/>
  </w:style>
  <w:style w:type="paragraph" w:customStyle="1" w:styleId="A14E3AFF3981427A83D83D38A11BB853">
    <w:name w:val="A14E3AFF3981427A83D83D38A11BB853"/>
  </w:style>
  <w:style w:type="paragraph" w:customStyle="1" w:styleId="9C8EE752BFC345458EAB6F50B253186A">
    <w:name w:val="9C8EE752BFC345458EAB6F50B253186A"/>
  </w:style>
  <w:style w:type="paragraph" w:customStyle="1" w:styleId="D0EC120CE264499EA8C0C9B5285183F6">
    <w:name w:val="D0EC120CE264499EA8C0C9B5285183F6"/>
  </w:style>
  <w:style w:type="paragraph" w:customStyle="1" w:styleId="41E26232F33243F8860BC70AB2D1BB99">
    <w:name w:val="41E26232F33243F8860BC70AB2D1BB99"/>
  </w:style>
  <w:style w:type="paragraph" w:customStyle="1" w:styleId="1BE69FE329E04CFE87532AA4C700F797">
    <w:name w:val="1BE69FE329E04CFE87532AA4C700F797"/>
  </w:style>
  <w:style w:type="paragraph" w:customStyle="1" w:styleId="95E2498038A547A888689B403FE2BCFF">
    <w:name w:val="95E2498038A547A888689B403FE2BCFF"/>
  </w:style>
  <w:style w:type="paragraph" w:customStyle="1" w:styleId="40437167AD434F0595F9E0B5657421BF">
    <w:name w:val="40437167AD434F0595F9E0B5657421BF"/>
  </w:style>
  <w:style w:type="paragraph" w:customStyle="1" w:styleId="A845EA3C7AB14178BBEF86156E90E8F5">
    <w:name w:val="A845EA3C7AB14178BBEF86156E90E8F5"/>
  </w:style>
  <w:style w:type="paragraph" w:customStyle="1" w:styleId="B07A38D88D9D43BDB99FDD5508760EEE">
    <w:name w:val="B07A38D88D9D43BDB99FDD5508760EEE"/>
  </w:style>
  <w:style w:type="paragraph" w:customStyle="1" w:styleId="DB3158DB34004416A540B06622D16C82">
    <w:name w:val="DB3158DB34004416A540B06622D16C82"/>
  </w:style>
  <w:style w:type="paragraph" w:customStyle="1" w:styleId="2DBDA906F0B0481F83AD8FA285FAECF1">
    <w:name w:val="2DBDA906F0B0481F83AD8FA285FAECF1"/>
  </w:style>
  <w:style w:type="paragraph" w:customStyle="1" w:styleId="28C8FFAE5D6E4606B0D9D83870B12AF3">
    <w:name w:val="28C8FFAE5D6E4606B0D9D83870B12A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CC6D3-6870-4BD0-9464-254E2BB5D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303</TotalTime>
  <Pages>7</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Marie-Claire Julie</cp:lastModifiedBy>
  <cp:revision>26</cp:revision>
  <cp:lastPrinted>2017-04-12T06:37:00Z</cp:lastPrinted>
  <dcterms:created xsi:type="dcterms:W3CDTF">2017-04-04T06:16:00Z</dcterms:created>
  <dcterms:modified xsi:type="dcterms:W3CDTF">2017-04-12T07:03:00Z</dcterms:modified>
</cp:coreProperties>
</file>