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88E07CD032AE43808248C50C3B12F42F"/>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1A7D3AA7F524B9482949A10CB0DF1E7"/>
        </w:placeholder>
        <w:docPartList>
          <w:docPartGallery w:val="Quick Parts"/>
        </w:docPartList>
      </w:sdtPr>
      <w:sdtEndPr/>
      <w:sdtContent>
        <w:p w:rsidR="00102EE1" w:rsidRDefault="00017DF7" w:rsidP="00CA7795">
          <w:pPr>
            <w:jc w:val="center"/>
            <w:rPr>
              <w:b/>
              <w:sz w:val="28"/>
              <w:szCs w:val="28"/>
            </w:rPr>
          </w:pPr>
          <w:sdt>
            <w:sdtPr>
              <w:rPr>
                <w:b/>
                <w:sz w:val="28"/>
                <w:szCs w:val="28"/>
              </w:rPr>
              <w:id w:val="13542618"/>
              <w:placeholder>
                <w:docPart w:val="5C6ED686AD194DC0AD5C55DDD98136E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58A7CAEE4F24C29882BC64EFC13F7B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47040">
                <w:rPr>
                  <w:sz w:val="28"/>
                  <w:szCs w:val="28"/>
                </w:rPr>
                <w:t>F. MacGregor (PCA)</w:t>
              </w:r>
            </w:sdtContent>
          </w:sdt>
          <w:r w:rsidR="00097B9A">
            <w:rPr>
              <w:b/>
              <w:sz w:val="28"/>
              <w:szCs w:val="28"/>
            </w:rPr>
            <w:t xml:space="preserve"> </w:t>
          </w:r>
          <w:sdt>
            <w:sdtPr>
              <w:rPr>
                <w:sz w:val="28"/>
                <w:szCs w:val="28"/>
              </w:rPr>
              <w:id w:val="15629612"/>
              <w:placeholder>
                <w:docPart w:val="6AE4631CB1194D46A39570E4B41BB51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D47040">
                <w:rPr>
                  <w:sz w:val="28"/>
                  <w:szCs w:val="28"/>
                </w:rPr>
                <w:t>,M</w:t>
              </w:r>
              <w:proofErr w:type="gramEnd"/>
              <w:r w:rsidR="00D47040">
                <w:rPr>
                  <w:sz w:val="28"/>
                  <w:szCs w:val="28"/>
                </w:rPr>
                <w:t>. Twomey (J.A), B. Renaud (J.A)</w:t>
              </w:r>
            </w:sdtContent>
          </w:sdt>
          <w:r w:rsidR="006D0D9B">
            <w:rPr>
              <w:b/>
              <w:sz w:val="28"/>
              <w:szCs w:val="28"/>
            </w:rPr>
            <w:t>]</w:t>
          </w:r>
        </w:p>
      </w:sdtContent>
    </w:sdt>
    <w:p w:rsidR="00C55FDF" w:rsidRDefault="00017DF7" w:rsidP="0006489F">
      <w:pPr>
        <w:spacing w:before="240"/>
        <w:jc w:val="center"/>
        <w:rPr>
          <w:b/>
          <w:sz w:val="28"/>
          <w:szCs w:val="28"/>
        </w:rPr>
      </w:pPr>
      <w:sdt>
        <w:sdtPr>
          <w:rPr>
            <w:b/>
            <w:sz w:val="28"/>
            <w:szCs w:val="28"/>
          </w:rPr>
          <w:id w:val="14547297"/>
          <w:lock w:val="contentLocked"/>
          <w:placeholder>
            <w:docPart w:val="88E07CD032AE43808248C50C3B12F42F"/>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47040">
        <w:rPr>
          <w:b/>
          <w:sz w:val="28"/>
          <w:szCs w:val="28"/>
        </w:rPr>
        <w:t>11</w:t>
      </w:r>
      <w:sdt>
        <w:sdtPr>
          <w:rPr>
            <w:b/>
            <w:sz w:val="28"/>
            <w:szCs w:val="28"/>
          </w:rPr>
          <w:id w:val="14547301"/>
          <w:lock w:val="sdtContentLocked"/>
          <w:placeholder>
            <w:docPart w:val="88E07CD032AE43808248C50C3B12F42F"/>
          </w:placeholder>
        </w:sdtPr>
        <w:sdtEndPr/>
        <w:sdtContent>
          <w:r w:rsidR="00E86753">
            <w:rPr>
              <w:b/>
              <w:sz w:val="28"/>
              <w:szCs w:val="28"/>
            </w:rPr>
            <w:t>/20</w:t>
          </w:r>
        </w:sdtContent>
      </w:sdt>
      <w:r w:rsidR="00D47040">
        <w:rPr>
          <w:b/>
          <w:sz w:val="28"/>
          <w:szCs w:val="28"/>
        </w:rPr>
        <w:t>15</w:t>
      </w:r>
    </w:p>
    <w:p w:rsidR="00DB6D34" w:rsidRPr="00606EEA" w:rsidRDefault="00017DF7" w:rsidP="00616597">
      <w:pPr>
        <w:spacing w:before="120"/>
        <w:jc w:val="center"/>
        <w:rPr>
          <w:b/>
          <w:sz w:val="24"/>
          <w:szCs w:val="24"/>
        </w:rPr>
      </w:pPr>
      <w:sdt>
        <w:sdtPr>
          <w:rPr>
            <w:b/>
            <w:sz w:val="28"/>
            <w:szCs w:val="28"/>
          </w:rPr>
          <w:id w:val="15629594"/>
          <w:lock w:val="contentLocked"/>
          <w:placeholder>
            <w:docPart w:val="042B893A81AB46C8BB1812A0EB9677C0"/>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7F4551" w:rsidRPr="007F4551">
        <w:rPr>
          <w:b/>
          <w:sz w:val="24"/>
          <w:szCs w:val="24"/>
        </w:rPr>
        <w:t>Commercial Cause No. 33</w:t>
      </w:r>
      <w:sdt>
        <w:sdtPr>
          <w:rPr>
            <w:b/>
            <w:sz w:val="28"/>
            <w:szCs w:val="28"/>
          </w:rPr>
          <w:id w:val="15629598"/>
          <w:lock w:val="contentLocked"/>
          <w:placeholder>
            <w:docPart w:val="042B893A81AB46C8BB1812A0EB9677C0"/>
          </w:placeholder>
        </w:sdtPr>
        <w:sdtEndPr/>
        <w:sdtContent>
          <w:r w:rsidR="00097B9A">
            <w:rPr>
              <w:b/>
              <w:sz w:val="24"/>
              <w:szCs w:val="24"/>
            </w:rPr>
            <w:t>/20</w:t>
          </w:r>
        </w:sdtContent>
      </w:sdt>
      <w:r w:rsidR="007F4551" w:rsidRPr="007F4551">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36"/>
        <w:gridCol w:w="883"/>
        <w:gridCol w:w="4341"/>
      </w:tblGrid>
      <w:tr w:rsidR="003A059B" w:rsidRPr="00B26028" w:rsidTr="00B66B63">
        <w:tc>
          <w:tcPr>
            <w:tcW w:w="4428" w:type="dxa"/>
            <w:tcBorders>
              <w:top w:val="nil"/>
              <w:left w:val="nil"/>
              <w:bottom w:val="nil"/>
              <w:right w:val="nil"/>
            </w:tcBorders>
          </w:tcPr>
          <w:p w:rsidR="00D47040" w:rsidRDefault="00D47040" w:rsidP="00D47040">
            <w:pPr>
              <w:spacing w:before="120" w:after="120"/>
              <w:rPr>
                <w:sz w:val="24"/>
                <w:szCs w:val="24"/>
              </w:rPr>
            </w:pPr>
          </w:p>
          <w:p w:rsidR="003A059B" w:rsidRDefault="00D47040" w:rsidP="00D47040">
            <w:pPr>
              <w:spacing w:before="120" w:after="120"/>
              <w:rPr>
                <w:sz w:val="24"/>
                <w:szCs w:val="24"/>
              </w:rPr>
            </w:pPr>
            <w:r>
              <w:rPr>
                <w:sz w:val="24"/>
                <w:szCs w:val="24"/>
              </w:rPr>
              <w:t>Seychelles Petroleum Company Limited</w:t>
            </w:r>
          </w:p>
          <w:p w:rsidR="00C17C30" w:rsidRDefault="00D47040" w:rsidP="00C17C30">
            <w:pPr>
              <w:spacing w:before="120" w:after="120"/>
              <w:rPr>
                <w:sz w:val="24"/>
                <w:szCs w:val="24"/>
              </w:rPr>
            </w:pPr>
            <w:r>
              <w:rPr>
                <w:sz w:val="24"/>
                <w:szCs w:val="24"/>
              </w:rPr>
              <w:t>(</w:t>
            </w:r>
            <w:r w:rsidR="007F4551">
              <w:rPr>
                <w:sz w:val="24"/>
                <w:szCs w:val="24"/>
              </w:rPr>
              <w:t>Herein rep</w:t>
            </w:r>
            <w:r w:rsidR="007F4551">
              <w:rPr>
                <w:vanish/>
                <w:sz w:val="24"/>
                <w:szCs w:val="24"/>
              </w:rPr>
              <w:t>erHEre</w:t>
            </w:r>
            <w:r w:rsidR="00C17C30">
              <w:rPr>
                <w:sz w:val="24"/>
                <w:szCs w:val="24"/>
              </w:rPr>
              <w:t>. b</w:t>
            </w:r>
            <w:r>
              <w:rPr>
                <w:sz w:val="24"/>
                <w:szCs w:val="24"/>
              </w:rPr>
              <w:t xml:space="preserve">y </w:t>
            </w:r>
            <w:proofErr w:type="spellStart"/>
            <w:r>
              <w:rPr>
                <w:sz w:val="24"/>
                <w:szCs w:val="24"/>
              </w:rPr>
              <w:t>Mr.</w:t>
            </w:r>
            <w:proofErr w:type="spellEnd"/>
            <w:r>
              <w:rPr>
                <w:sz w:val="24"/>
                <w:szCs w:val="24"/>
              </w:rPr>
              <w:t xml:space="preserve"> Conrad </w:t>
            </w:r>
            <w:proofErr w:type="spellStart"/>
            <w:r>
              <w:rPr>
                <w:sz w:val="24"/>
                <w:szCs w:val="24"/>
              </w:rPr>
              <w:t>Benoiton</w:t>
            </w:r>
            <w:proofErr w:type="spellEnd"/>
          </w:p>
          <w:p w:rsidR="00D47040" w:rsidRPr="00B26028" w:rsidRDefault="00C17C30" w:rsidP="00C17C30">
            <w:pPr>
              <w:spacing w:before="120" w:after="120"/>
              <w:rPr>
                <w:sz w:val="24"/>
                <w:szCs w:val="24"/>
              </w:rPr>
            </w:pPr>
            <w:r>
              <w:rPr>
                <w:sz w:val="24"/>
                <w:szCs w:val="24"/>
              </w:rPr>
              <w:t>Chief Executive Officer</w:t>
            </w:r>
            <w:r w:rsidR="00D47040">
              <w:rPr>
                <w:sz w:val="24"/>
                <w:szCs w:val="24"/>
              </w:rPr>
              <w:t>)</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D47040" w:rsidRDefault="00D47040" w:rsidP="00D47040">
            <w:pPr>
              <w:spacing w:before="120" w:after="120"/>
              <w:ind w:left="1859"/>
              <w:jc w:val="center"/>
              <w:rPr>
                <w:sz w:val="24"/>
                <w:szCs w:val="24"/>
              </w:rPr>
            </w:pPr>
          </w:p>
          <w:p w:rsidR="00CE0CDA" w:rsidRPr="00B26028" w:rsidRDefault="00D47040" w:rsidP="00D47040">
            <w:pPr>
              <w:spacing w:before="120" w:after="120"/>
              <w:ind w:left="1859"/>
              <w:jc w:val="center"/>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A4D1F57919E4DB98BBE47F9BEBECFBB"/>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D47040" w:rsidRDefault="00D47040"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7472F0BC0A0C4DB1A8FE2E29D4036B6C"/>
              </w:placeholder>
            </w:sdtPr>
            <w:sdtEndPr/>
            <w:sdtContent>
              <w:p w:rsidR="00D47040" w:rsidRDefault="00D47040" w:rsidP="00D47040">
                <w:pPr>
                  <w:spacing w:before="120" w:after="120"/>
                  <w:rPr>
                    <w:sz w:val="24"/>
                    <w:szCs w:val="24"/>
                  </w:rPr>
                </w:pPr>
                <w:r>
                  <w:rPr>
                    <w:sz w:val="24"/>
                    <w:szCs w:val="24"/>
                  </w:rPr>
                  <w:t>Robert Morel</w:t>
                </w:r>
              </w:p>
              <w:p w:rsidR="003A059B" w:rsidRPr="00B26028" w:rsidRDefault="00D47040" w:rsidP="00D47040">
                <w:pPr>
                  <w:spacing w:before="120" w:after="120"/>
                  <w:rPr>
                    <w:sz w:val="24"/>
                    <w:szCs w:val="24"/>
                  </w:rPr>
                </w:pPr>
                <w:r>
                  <w:rPr>
                    <w:sz w:val="24"/>
                    <w:szCs w:val="24"/>
                  </w:rPr>
                  <w:t xml:space="preserve">Juliette </w:t>
                </w:r>
                <w:proofErr w:type="spellStart"/>
                <w:r>
                  <w:rPr>
                    <w:sz w:val="24"/>
                    <w:szCs w:val="24"/>
                  </w:rPr>
                  <w:t>Hoareau</w:t>
                </w:r>
                <w:proofErr w:type="spellEnd"/>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D47040" w:rsidRDefault="00D47040" w:rsidP="00D47040">
            <w:pPr>
              <w:tabs>
                <w:tab w:val="left" w:pos="2568"/>
              </w:tabs>
              <w:spacing w:before="120" w:after="120"/>
              <w:rPr>
                <w:sz w:val="24"/>
                <w:szCs w:val="24"/>
              </w:rPr>
            </w:pPr>
            <w:r>
              <w:rPr>
                <w:sz w:val="24"/>
                <w:szCs w:val="24"/>
              </w:rPr>
              <w:tab/>
            </w:r>
          </w:p>
          <w:p w:rsidR="00B26028" w:rsidRPr="00D47040" w:rsidRDefault="00D47040" w:rsidP="00D47040">
            <w:pPr>
              <w:tabs>
                <w:tab w:val="left" w:pos="2611"/>
              </w:tabs>
              <w:ind w:left="2032"/>
              <w:jc w:val="center"/>
              <w:rPr>
                <w:sz w:val="24"/>
                <w:szCs w:val="24"/>
              </w:rPr>
            </w:pPr>
            <w:r>
              <w:rPr>
                <w:sz w:val="24"/>
                <w:szCs w:val="24"/>
              </w:rPr>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17DF7" w:rsidP="00C22967">
      <w:pPr>
        <w:spacing w:before="240" w:after="120"/>
        <w:rPr>
          <w:sz w:val="24"/>
          <w:szCs w:val="24"/>
        </w:rPr>
      </w:pPr>
      <w:sdt>
        <w:sdtPr>
          <w:rPr>
            <w:sz w:val="24"/>
            <w:szCs w:val="24"/>
          </w:rPr>
          <w:id w:val="15629736"/>
          <w:lock w:val="contentLocked"/>
          <w:placeholder>
            <w:docPart w:val="042B893A81AB46C8BB1812A0EB9677C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DE73F756693484F83E9FF13170EC5D9"/>
          </w:placeholder>
          <w:date w:fullDate="2017-08-03T00:00:00Z">
            <w:dateFormat w:val="dd MMMM yyyy"/>
            <w:lid w:val="en-GB"/>
            <w:storeMappedDataAs w:val="dateTime"/>
            <w:calendar w:val="gregorian"/>
          </w:date>
        </w:sdtPr>
        <w:sdtEndPr/>
        <w:sdtContent>
          <w:r w:rsidR="00D47040">
            <w:rPr>
              <w:sz w:val="24"/>
              <w:szCs w:val="24"/>
            </w:rPr>
            <w:t>03 August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017DF7" w:rsidP="00B0414B">
      <w:pPr>
        <w:rPr>
          <w:sz w:val="24"/>
          <w:szCs w:val="24"/>
        </w:rPr>
      </w:pPr>
      <w:sdt>
        <w:sdtPr>
          <w:rPr>
            <w:sz w:val="24"/>
            <w:szCs w:val="24"/>
          </w:rPr>
          <w:id w:val="15629744"/>
          <w:lock w:val="contentLocked"/>
          <w:placeholder>
            <w:docPart w:val="042B893A81AB46C8BB1812A0EB9677C0"/>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A48C4EF529A1487CB4609A8883E43A5C"/>
          </w:placeholder>
        </w:sdtPr>
        <w:sdtEndPr/>
        <w:sdtContent>
          <w:proofErr w:type="spellStart"/>
          <w:r w:rsidR="00D47040">
            <w:rPr>
              <w:sz w:val="24"/>
              <w:szCs w:val="24"/>
            </w:rPr>
            <w:t>Mr.</w:t>
          </w:r>
          <w:proofErr w:type="spellEnd"/>
          <w:r w:rsidR="00D47040">
            <w:rPr>
              <w:sz w:val="24"/>
              <w:szCs w:val="24"/>
            </w:rPr>
            <w:t xml:space="preserve"> John Renaud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A48C4EF529A1487CB4609A8883E43A5C"/>
          </w:placeholder>
        </w:sdtPr>
        <w:sdtEndPr/>
        <w:sdtContent>
          <w:proofErr w:type="spellStart"/>
          <w:r w:rsidR="00D47040">
            <w:rPr>
              <w:sz w:val="24"/>
              <w:szCs w:val="24"/>
            </w:rPr>
            <w:t>Mr.</w:t>
          </w:r>
          <w:proofErr w:type="spellEnd"/>
          <w:r w:rsidR="00D47040">
            <w:rPr>
              <w:sz w:val="24"/>
              <w:szCs w:val="24"/>
            </w:rPr>
            <w:t xml:space="preserve">  Elvis </w:t>
          </w:r>
          <w:proofErr w:type="spellStart"/>
          <w:r w:rsidR="00D47040">
            <w:rPr>
              <w:sz w:val="24"/>
              <w:szCs w:val="24"/>
            </w:rPr>
            <w:t>Chetty</w:t>
          </w:r>
          <w:proofErr w:type="spellEnd"/>
          <w:r w:rsidR="00D47040">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017DF7" w:rsidP="006578C2">
      <w:pPr>
        <w:spacing w:before="120" w:after="240"/>
        <w:rPr>
          <w:sz w:val="24"/>
          <w:szCs w:val="24"/>
        </w:rPr>
      </w:pPr>
      <w:sdt>
        <w:sdtPr>
          <w:rPr>
            <w:sz w:val="24"/>
            <w:szCs w:val="24"/>
          </w:rPr>
          <w:id w:val="15629748"/>
          <w:lock w:val="contentLocked"/>
          <w:placeholder>
            <w:docPart w:val="042B893A81AB46C8BB1812A0EB9677C0"/>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98446DB1FF540A587BCA315A463704F"/>
          </w:placeholder>
          <w:date w:fullDate="2017-08-11T00:00:00Z">
            <w:dateFormat w:val="dd MMMM yyyy"/>
            <w:lid w:val="en-GB"/>
            <w:storeMappedDataAs w:val="dateTime"/>
            <w:calendar w:val="gregorian"/>
          </w:date>
        </w:sdtPr>
        <w:sdtEndPr/>
        <w:sdtContent>
          <w:r w:rsidR="00D47040">
            <w:rPr>
              <w:sz w:val="24"/>
              <w:szCs w:val="24"/>
            </w:rPr>
            <w:t>11 August 2017</w:t>
          </w:r>
        </w:sdtContent>
      </w:sdt>
    </w:p>
    <w:p w:rsidR="00D06A0F" w:rsidRPr="00C17C30" w:rsidRDefault="00D06A0F" w:rsidP="004F2B34">
      <w:pPr>
        <w:jc w:val="center"/>
        <w:rPr>
          <w:sz w:val="4"/>
          <w:szCs w:val="4"/>
          <w:highlight w:val="lightGray"/>
        </w:rPr>
      </w:pPr>
      <w:bookmarkStart w:id="0" w:name="Dropdown2"/>
    </w:p>
    <w:bookmarkEnd w:id="0" w:displacedByCustomXml="next"/>
    <w:sdt>
      <w:sdtPr>
        <w:rPr>
          <w:b/>
          <w:color w:val="808080"/>
          <w:sz w:val="24"/>
          <w:szCs w:val="24"/>
        </w:rPr>
        <w:id w:val="15629727"/>
        <w:lock w:val="contentLocked"/>
        <w:placeholder>
          <w:docPart w:val="042B893A81AB46C8BB1812A0EB9677C0"/>
        </w:placeholder>
      </w:sdtPr>
      <w:sdtEndPr/>
      <w:sdtContent>
        <w:p w:rsidR="001008BC" w:rsidRDefault="0087722C" w:rsidP="00577080">
          <w:pPr>
            <w:jc w:val="center"/>
            <w:rPr>
              <w:b/>
              <w:sz w:val="24"/>
              <w:szCs w:val="24"/>
            </w:rPr>
          </w:pPr>
          <w:r>
            <w:rPr>
              <w:b/>
              <w:sz w:val="24"/>
              <w:szCs w:val="24"/>
            </w:rPr>
            <w:t>JUDGMENT</w:t>
          </w:r>
        </w:p>
      </w:sdtContent>
    </w:sdt>
    <w:p w:rsidR="00C87FCA" w:rsidRPr="0087722C" w:rsidRDefault="00D4704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Renaud (J.A)</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B98738AED69A4D96929B530A4815CB32"/>
        </w:placeholder>
      </w:sdtPr>
      <w:sdtEndPr/>
      <w:sdtContent>
        <w:p w:rsidR="00E378D5" w:rsidRPr="00E378D5" w:rsidRDefault="00E378D5" w:rsidP="00E378D5">
          <w:pPr>
            <w:spacing w:line="360" w:lineRule="auto"/>
            <w:ind w:firstLine="720"/>
            <w:jc w:val="both"/>
            <w:rPr>
              <w:b/>
              <w:sz w:val="24"/>
              <w:szCs w:val="24"/>
            </w:rPr>
          </w:pPr>
          <w:r w:rsidRPr="00E378D5">
            <w:rPr>
              <w:b/>
              <w:sz w:val="24"/>
              <w:szCs w:val="24"/>
            </w:rPr>
            <w:t>BACKGROUND</w:t>
          </w:r>
        </w:p>
        <w:p w:rsidR="00E378D5" w:rsidRDefault="00E378D5" w:rsidP="00E378D5">
          <w:pPr>
            <w:spacing w:line="360" w:lineRule="auto"/>
            <w:ind w:left="709" w:hanging="709"/>
            <w:jc w:val="both"/>
            <w:rPr>
              <w:sz w:val="24"/>
              <w:szCs w:val="24"/>
            </w:rPr>
          </w:pPr>
          <w:r>
            <w:rPr>
              <w:sz w:val="24"/>
              <w:szCs w:val="24"/>
            </w:rPr>
            <w:t>[1]</w:t>
          </w:r>
          <w:r>
            <w:rPr>
              <w:sz w:val="24"/>
              <w:szCs w:val="24"/>
            </w:rPr>
            <w:tab/>
          </w:r>
          <w:r w:rsidRPr="00E378D5">
            <w:rPr>
              <w:sz w:val="24"/>
              <w:szCs w:val="24"/>
            </w:rPr>
            <w:t>The Appellant entered a civil suit CS 333/2013 against the Respondents before the Supreme Court on 2</w:t>
          </w:r>
          <w:r w:rsidRPr="00E378D5">
            <w:rPr>
              <w:sz w:val="24"/>
              <w:szCs w:val="24"/>
              <w:vertAlign w:val="superscript"/>
            </w:rPr>
            <w:t>nd</w:t>
          </w:r>
          <w:r w:rsidRPr="00E378D5">
            <w:rPr>
              <w:sz w:val="24"/>
              <w:szCs w:val="24"/>
            </w:rPr>
            <w:t xml:space="preserve"> December, 2013 for breach of Bonding Agreements (hereinafter “Agreements”) and is claiming SR446,817.72 as damages.  </w:t>
          </w:r>
        </w:p>
        <w:p w:rsidR="00E378D5" w:rsidRPr="00E378D5" w:rsidRDefault="00E378D5" w:rsidP="00E378D5">
          <w:pPr>
            <w:spacing w:line="360" w:lineRule="auto"/>
            <w:jc w:val="both"/>
            <w:rPr>
              <w:sz w:val="10"/>
              <w:szCs w:val="10"/>
            </w:rPr>
          </w:pPr>
        </w:p>
        <w:p w:rsidR="00E378D5" w:rsidRDefault="00E378D5" w:rsidP="00E378D5">
          <w:pPr>
            <w:spacing w:line="360" w:lineRule="auto"/>
            <w:ind w:left="709" w:hanging="709"/>
            <w:jc w:val="both"/>
            <w:rPr>
              <w:sz w:val="24"/>
              <w:szCs w:val="24"/>
            </w:rPr>
          </w:pPr>
          <w:r>
            <w:rPr>
              <w:sz w:val="24"/>
              <w:szCs w:val="24"/>
            </w:rPr>
            <w:t>[2]</w:t>
          </w:r>
          <w:r>
            <w:rPr>
              <w:sz w:val="24"/>
              <w:szCs w:val="24"/>
            </w:rPr>
            <w:tab/>
          </w:r>
          <w:r w:rsidRPr="00E378D5">
            <w:rPr>
              <w:sz w:val="24"/>
              <w:szCs w:val="24"/>
            </w:rPr>
            <w:t>The Respondents, on 14</w:t>
          </w:r>
          <w:r w:rsidRPr="00E378D5">
            <w:rPr>
              <w:sz w:val="24"/>
              <w:szCs w:val="24"/>
              <w:vertAlign w:val="superscript"/>
            </w:rPr>
            <w:t>th</w:t>
          </w:r>
          <w:r w:rsidRPr="00E378D5">
            <w:rPr>
              <w:sz w:val="24"/>
              <w:szCs w:val="24"/>
            </w:rPr>
            <w:t xml:space="preserve"> May, 2014, by their joint statement of defence, denied the claim of the Appellant and raised a point in </w:t>
          </w:r>
          <w:proofErr w:type="spellStart"/>
          <w:r w:rsidRPr="00E378D5">
            <w:rPr>
              <w:i/>
              <w:sz w:val="24"/>
              <w:szCs w:val="24"/>
            </w:rPr>
            <w:t>limine</w:t>
          </w:r>
          <w:proofErr w:type="spellEnd"/>
          <w:r w:rsidRPr="00E378D5">
            <w:rPr>
              <w:i/>
              <w:sz w:val="24"/>
              <w:szCs w:val="24"/>
            </w:rPr>
            <w:t xml:space="preserve"> </w:t>
          </w:r>
          <w:proofErr w:type="spellStart"/>
          <w:r w:rsidRPr="00E378D5">
            <w:rPr>
              <w:i/>
              <w:sz w:val="24"/>
              <w:szCs w:val="24"/>
            </w:rPr>
            <w:t>litis</w:t>
          </w:r>
          <w:proofErr w:type="spellEnd"/>
          <w:r w:rsidRPr="00E378D5">
            <w:rPr>
              <w:i/>
              <w:sz w:val="24"/>
              <w:szCs w:val="24"/>
            </w:rPr>
            <w:t xml:space="preserve">.  </w:t>
          </w:r>
          <w:r w:rsidRPr="00E378D5">
            <w:rPr>
              <w:sz w:val="24"/>
              <w:szCs w:val="24"/>
            </w:rPr>
            <w:t xml:space="preserve"> In essence the point in </w:t>
          </w:r>
          <w:proofErr w:type="spellStart"/>
          <w:r w:rsidRPr="00E378D5">
            <w:rPr>
              <w:i/>
              <w:sz w:val="24"/>
              <w:szCs w:val="24"/>
            </w:rPr>
            <w:t>limine</w:t>
          </w:r>
          <w:proofErr w:type="spellEnd"/>
          <w:r w:rsidRPr="00E378D5">
            <w:rPr>
              <w:i/>
              <w:sz w:val="24"/>
              <w:szCs w:val="24"/>
            </w:rPr>
            <w:t xml:space="preserve"> </w:t>
          </w:r>
          <w:proofErr w:type="spellStart"/>
          <w:r w:rsidRPr="00E378D5">
            <w:rPr>
              <w:i/>
              <w:sz w:val="24"/>
              <w:szCs w:val="24"/>
            </w:rPr>
            <w:t>litis</w:t>
          </w:r>
          <w:proofErr w:type="spellEnd"/>
          <w:r w:rsidRPr="00E378D5">
            <w:rPr>
              <w:sz w:val="24"/>
              <w:szCs w:val="24"/>
            </w:rPr>
            <w:t xml:space="preserve"> is that </w:t>
          </w:r>
          <w:r w:rsidR="00321390">
            <w:rPr>
              <w:sz w:val="24"/>
              <w:szCs w:val="24"/>
            </w:rPr>
            <w:t xml:space="preserve">as the claims concerned </w:t>
          </w:r>
          <w:r w:rsidRPr="00E378D5">
            <w:rPr>
              <w:sz w:val="24"/>
              <w:szCs w:val="24"/>
            </w:rPr>
            <w:t>an “</w:t>
          </w:r>
          <w:r w:rsidRPr="00E378D5">
            <w:rPr>
              <w:i/>
              <w:sz w:val="24"/>
              <w:szCs w:val="24"/>
            </w:rPr>
            <w:t>employment related matter</w:t>
          </w:r>
          <w:r w:rsidRPr="00E378D5">
            <w:rPr>
              <w:sz w:val="24"/>
              <w:szCs w:val="24"/>
            </w:rPr>
            <w:t xml:space="preserve">” it fell within the exclusive jurisdiction of the Employment Tribunal and that therefore </w:t>
          </w:r>
          <w:r w:rsidR="00321390">
            <w:rPr>
              <w:sz w:val="24"/>
              <w:szCs w:val="24"/>
            </w:rPr>
            <w:t xml:space="preserve">the </w:t>
          </w:r>
          <w:r w:rsidRPr="00E378D5">
            <w:rPr>
              <w:sz w:val="24"/>
              <w:szCs w:val="24"/>
            </w:rPr>
            <w:t>Supreme Cour</w:t>
          </w:r>
          <w:r w:rsidR="00321390">
            <w:rPr>
              <w:sz w:val="24"/>
              <w:szCs w:val="24"/>
            </w:rPr>
            <w:t>t</w:t>
          </w:r>
          <w:r w:rsidRPr="00E378D5">
            <w:rPr>
              <w:sz w:val="24"/>
              <w:szCs w:val="24"/>
            </w:rPr>
            <w:t xml:space="preserve"> had no jurisdiction.</w:t>
          </w:r>
        </w:p>
        <w:p w:rsidR="00E378D5" w:rsidRPr="00E378D5" w:rsidRDefault="00E378D5" w:rsidP="00E378D5">
          <w:pPr>
            <w:spacing w:line="360" w:lineRule="auto"/>
            <w:jc w:val="both"/>
            <w:rPr>
              <w:sz w:val="24"/>
              <w:szCs w:val="24"/>
            </w:rPr>
          </w:pPr>
        </w:p>
        <w:p w:rsidR="00E378D5" w:rsidRDefault="00E378D5" w:rsidP="00E378D5">
          <w:pPr>
            <w:spacing w:line="360" w:lineRule="auto"/>
            <w:ind w:left="709" w:hanging="709"/>
            <w:jc w:val="both"/>
            <w:rPr>
              <w:sz w:val="24"/>
              <w:szCs w:val="24"/>
            </w:rPr>
          </w:pPr>
          <w:r>
            <w:rPr>
              <w:sz w:val="24"/>
              <w:szCs w:val="24"/>
            </w:rPr>
            <w:t>[3]</w:t>
          </w:r>
          <w:r>
            <w:rPr>
              <w:sz w:val="24"/>
              <w:szCs w:val="24"/>
            </w:rPr>
            <w:tab/>
          </w:r>
          <w:r w:rsidRPr="00E378D5">
            <w:rPr>
              <w:sz w:val="24"/>
              <w:szCs w:val="24"/>
            </w:rPr>
            <w:t>After hearing the arguments of Counsel, on 1</w:t>
          </w:r>
          <w:r w:rsidRPr="00E378D5">
            <w:rPr>
              <w:sz w:val="24"/>
              <w:szCs w:val="24"/>
              <w:vertAlign w:val="superscript"/>
            </w:rPr>
            <w:t>st</w:t>
          </w:r>
          <w:r w:rsidRPr="00E378D5">
            <w:rPr>
              <w:sz w:val="24"/>
              <w:szCs w:val="24"/>
            </w:rPr>
            <w:t xml:space="preserve"> July, 2015 the learned Judge upheld the plea </w:t>
          </w:r>
          <w:r w:rsidRPr="00E378D5">
            <w:rPr>
              <w:i/>
              <w:sz w:val="24"/>
              <w:szCs w:val="24"/>
            </w:rPr>
            <w:t xml:space="preserve">in </w:t>
          </w:r>
          <w:proofErr w:type="spellStart"/>
          <w:r w:rsidRPr="00E378D5">
            <w:rPr>
              <w:i/>
              <w:sz w:val="24"/>
              <w:szCs w:val="24"/>
            </w:rPr>
            <w:t>limine</w:t>
          </w:r>
          <w:proofErr w:type="spellEnd"/>
          <w:r w:rsidRPr="00E378D5">
            <w:rPr>
              <w:i/>
              <w:sz w:val="24"/>
              <w:szCs w:val="24"/>
            </w:rPr>
            <w:t xml:space="preserve"> </w:t>
          </w:r>
          <w:proofErr w:type="spellStart"/>
          <w:r w:rsidRPr="00E378D5">
            <w:rPr>
              <w:i/>
              <w:sz w:val="24"/>
              <w:szCs w:val="24"/>
            </w:rPr>
            <w:t>litis</w:t>
          </w:r>
          <w:proofErr w:type="spellEnd"/>
          <w:r w:rsidRPr="00E378D5">
            <w:rPr>
              <w:sz w:val="24"/>
              <w:szCs w:val="24"/>
            </w:rPr>
            <w:t xml:space="preserve"> and dismissed the Plaint with costs to the Respondent. This effectively disposed of the suit entirely.</w:t>
          </w:r>
        </w:p>
        <w:p w:rsidR="00E378D5" w:rsidRPr="00E378D5" w:rsidRDefault="00E378D5" w:rsidP="00E378D5">
          <w:pPr>
            <w:spacing w:line="360" w:lineRule="auto"/>
            <w:jc w:val="both"/>
            <w:rPr>
              <w:sz w:val="10"/>
              <w:szCs w:val="10"/>
            </w:rPr>
          </w:pPr>
        </w:p>
        <w:p w:rsidR="00E378D5" w:rsidRDefault="00E378D5" w:rsidP="00E378D5">
          <w:pPr>
            <w:spacing w:line="360" w:lineRule="auto"/>
            <w:ind w:left="709" w:hanging="709"/>
            <w:jc w:val="both"/>
            <w:rPr>
              <w:sz w:val="24"/>
              <w:szCs w:val="24"/>
            </w:rPr>
          </w:pPr>
          <w:r>
            <w:rPr>
              <w:sz w:val="24"/>
              <w:szCs w:val="24"/>
            </w:rPr>
            <w:t>[4]</w:t>
          </w:r>
          <w:r>
            <w:rPr>
              <w:sz w:val="24"/>
              <w:szCs w:val="24"/>
            </w:rPr>
            <w:tab/>
          </w:r>
          <w:r w:rsidRPr="00E378D5">
            <w:rPr>
              <w:sz w:val="24"/>
              <w:szCs w:val="24"/>
            </w:rPr>
            <w:t>The Appellant being dissatisfied with the decision of the Supreme Court has now appealed to this Court.</w:t>
          </w:r>
        </w:p>
        <w:p w:rsidR="00E378D5" w:rsidRPr="00E378D5" w:rsidRDefault="00E378D5" w:rsidP="00E378D5">
          <w:pPr>
            <w:spacing w:line="360" w:lineRule="auto"/>
            <w:jc w:val="both"/>
            <w:rPr>
              <w:sz w:val="10"/>
              <w:szCs w:val="10"/>
            </w:rPr>
          </w:pPr>
        </w:p>
        <w:p w:rsidR="00E378D5" w:rsidRPr="00E378D5" w:rsidRDefault="00E378D5" w:rsidP="00E378D5">
          <w:pPr>
            <w:spacing w:line="480" w:lineRule="auto"/>
            <w:ind w:firstLine="709"/>
            <w:jc w:val="both"/>
            <w:rPr>
              <w:b/>
              <w:sz w:val="24"/>
              <w:szCs w:val="24"/>
            </w:rPr>
          </w:pPr>
          <w:r w:rsidRPr="00E378D5">
            <w:rPr>
              <w:b/>
              <w:sz w:val="24"/>
              <w:szCs w:val="24"/>
            </w:rPr>
            <w:t>GROUNDS OF APPEAL</w:t>
          </w:r>
        </w:p>
        <w:p w:rsidR="00E378D5" w:rsidRPr="00E378D5" w:rsidRDefault="00E378D5" w:rsidP="00E378D5">
          <w:pPr>
            <w:spacing w:line="480" w:lineRule="auto"/>
            <w:jc w:val="both"/>
            <w:rPr>
              <w:sz w:val="24"/>
              <w:szCs w:val="24"/>
            </w:rPr>
          </w:pPr>
          <w:r>
            <w:rPr>
              <w:sz w:val="24"/>
              <w:szCs w:val="24"/>
            </w:rPr>
            <w:t>[5]</w:t>
          </w:r>
          <w:r>
            <w:rPr>
              <w:sz w:val="24"/>
              <w:szCs w:val="24"/>
            </w:rPr>
            <w:tab/>
          </w:r>
          <w:r w:rsidRPr="00E378D5">
            <w:rPr>
              <w:sz w:val="24"/>
              <w:szCs w:val="24"/>
            </w:rPr>
            <w:t>The Appellant advanced the following grounds of appeal:</w:t>
          </w:r>
        </w:p>
        <w:p w:rsidR="00E378D5" w:rsidRPr="00E378D5" w:rsidRDefault="00E378D5" w:rsidP="00E378D5">
          <w:pPr>
            <w:pStyle w:val="ListParagraph"/>
            <w:widowControl/>
            <w:numPr>
              <w:ilvl w:val="0"/>
              <w:numId w:val="8"/>
            </w:numPr>
            <w:autoSpaceDE/>
            <w:autoSpaceDN/>
            <w:adjustRightInd/>
            <w:spacing w:after="160" w:line="360" w:lineRule="auto"/>
            <w:ind w:left="1843" w:hanging="709"/>
            <w:jc w:val="both"/>
            <w:rPr>
              <w:sz w:val="24"/>
              <w:szCs w:val="24"/>
            </w:rPr>
          </w:pPr>
          <w:r w:rsidRPr="00E378D5">
            <w:rPr>
              <w:sz w:val="24"/>
              <w:szCs w:val="24"/>
            </w:rPr>
            <w:t>The Judgment against the Appellant/original Plaintiff has no basis in law, in that the Plaintiff’s case (now Appellant) was based on breach of a bonding agreement between the Appellant and Robert MOREL</w:t>
          </w:r>
          <w:r>
            <w:rPr>
              <w:sz w:val="24"/>
              <w:szCs w:val="24"/>
            </w:rPr>
            <w:t xml:space="preserve"> </w:t>
          </w:r>
          <w:r w:rsidRPr="00E378D5">
            <w:rPr>
              <w:sz w:val="24"/>
              <w:szCs w:val="24"/>
            </w:rPr>
            <w:t>(First Respondent) and Juliette MOREL (Second Appellant) who was not an employee of the Plaintiff and was only the guarantor and could not therefore be subject to the Employment Act, 1995.</w:t>
          </w:r>
        </w:p>
        <w:p w:rsidR="00E378D5" w:rsidRPr="00E378D5" w:rsidRDefault="00E378D5" w:rsidP="00E378D5">
          <w:pPr>
            <w:pStyle w:val="ListParagraph"/>
            <w:spacing w:line="360" w:lineRule="auto"/>
            <w:ind w:left="1843" w:hanging="709"/>
            <w:jc w:val="both"/>
            <w:rPr>
              <w:sz w:val="24"/>
              <w:szCs w:val="24"/>
            </w:rPr>
          </w:pPr>
        </w:p>
        <w:p w:rsidR="00E378D5" w:rsidRPr="00E378D5" w:rsidRDefault="004030D5" w:rsidP="00E378D5">
          <w:pPr>
            <w:pStyle w:val="ListParagraph"/>
            <w:widowControl/>
            <w:numPr>
              <w:ilvl w:val="0"/>
              <w:numId w:val="8"/>
            </w:numPr>
            <w:autoSpaceDE/>
            <w:autoSpaceDN/>
            <w:adjustRightInd/>
            <w:spacing w:after="160" w:line="360" w:lineRule="auto"/>
            <w:ind w:left="1843" w:hanging="709"/>
            <w:jc w:val="both"/>
            <w:rPr>
              <w:sz w:val="24"/>
              <w:szCs w:val="24"/>
            </w:rPr>
          </w:pPr>
          <w:r>
            <w:rPr>
              <w:sz w:val="24"/>
              <w:szCs w:val="24"/>
            </w:rPr>
            <w:t>The First Respondent was found in</w:t>
          </w:r>
          <w:r w:rsidR="00E378D5" w:rsidRPr="00E378D5">
            <w:rPr>
              <w:sz w:val="24"/>
              <w:szCs w:val="24"/>
            </w:rPr>
            <w:t xml:space="preserve"> breach of bonding agreement and the learned Judge erred in law in basing her </w:t>
          </w:r>
          <w:r>
            <w:rPr>
              <w:sz w:val="24"/>
              <w:szCs w:val="24"/>
            </w:rPr>
            <w:t>j</w:t>
          </w:r>
          <w:r w:rsidR="00E378D5" w:rsidRPr="00E378D5">
            <w:rPr>
              <w:sz w:val="24"/>
              <w:szCs w:val="24"/>
            </w:rPr>
            <w:t>udgment against the Appellant on the Employment Act, 1995</w:t>
          </w:r>
          <w:r>
            <w:rPr>
              <w:sz w:val="24"/>
              <w:szCs w:val="24"/>
            </w:rPr>
            <w:t xml:space="preserve"> (sic)</w:t>
          </w:r>
          <w:r w:rsidR="00E378D5" w:rsidRPr="00E378D5">
            <w:rPr>
              <w:sz w:val="24"/>
              <w:szCs w:val="24"/>
            </w:rPr>
            <w:t xml:space="preserve">. </w:t>
          </w:r>
        </w:p>
        <w:p w:rsidR="00E378D5" w:rsidRPr="00E378D5" w:rsidRDefault="00E378D5" w:rsidP="00E378D5">
          <w:pPr>
            <w:spacing w:line="360" w:lineRule="auto"/>
            <w:ind w:left="709" w:hanging="709"/>
            <w:jc w:val="both"/>
            <w:rPr>
              <w:sz w:val="24"/>
              <w:szCs w:val="24"/>
            </w:rPr>
          </w:pPr>
          <w:r>
            <w:rPr>
              <w:sz w:val="24"/>
              <w:szCs w:val="24"/>
            </w:rPr>
            <w:t>[6]</w:t>
          </w:r>
          <w:r>
            <w:rPr>
              <w:sz w:val="24"/>
              <w:szCs w:val="24"/>
            </w:rPr>
            <w:tab/>
          </w:r>
          <w:r w:rsidRPr="00E378D5">
            <w:rPr>
              <w:sz w:val="24"/>
              <w:szCs w:val="24"/>
            </w:rPr>
            <w:t xml:space="preserve">It is the Appellant’s case that it is the owner of a </w:t>
          </w:r>
          <w:r w:rsidR="004030D5">
            <w:rPr>
              <w:sz w:val="24"/>
              <w:szCs w:val="24"/>
            </w:rPr>
            <w:t>c</w:t>
          </w:r>
          <w:r w:rsidRPr="00E378D5">
            <w:rPr>
              <w:sz w:val="24"/>
              <w:szCs w:val="24"/>
            </w:rPr>
            <w:t xml:space="preserve">ompany whose operations </w:t>
          </w:r>
          <w:r w:rsidR="004030D5">
            <w:rPr>
              <w:sz w:val="24"/>
              <w:szCs w:val="24"/>
            </w:rPr>
            <w:t>in</w:t>
          </w:r>
          <w:r w:rsidRPr="00E378D5">
            <w:rPr>
              <w:sz w:val="24"/>
              <w:szCs w:val="24"/>
            </w:rPr>
            <w:t>volve the supply of fuel to the domestic market, bunkering of vessels, aviation refue</w:t>
          </w:r>
          <w:r w:rsidR="00CD51CA">
            <w:rPr>
              <w:sz w:val="24"/>
              <w:szCs w:val="24"/>
            </w:rPr>
            <w:t>l</w:t>
          </w:r>
          <w:r w:rsidRPr="00E378D5">
            <w:rPr>
              <w:sz w:val="24"/>
              <w:szCs w:val="24"/>
            </w:rPr>
            <w:t xml:space="preserve">ling activities and the management of its shipping arm. </w:t>
          </w:r>
        </w:p>
        <w:p w:rsidR="00E378D5" w:rsidRPr="00E378D5" w:rsidRDefault="00E378D5" w:rsidP="00E378D5">
          <w:pPr>
            <w:spacing w:line="360" w:lineRule="auto"/>
            <w:jc w:val="both"/>
            <w:rPr>
              <w:sz w:val="10"/>
              <w:szCs w:val="10"/>
            </w:rPr>
          </w:pPr>
        </w:p>
        <w:p w:rsidR="00E378D5" w:rsidRPr="00E378D5" w:rsidRDefault="00E378D5" w:rsidP="00E378D5">
          <w:pPr>
            <w:spacing w:line="360" w:lineRule="auto"/>
            <w:ind w:left="709" w:hanging="709"/>
            <w:jc w:val="both"/>
            <w:rPr>
              <w:sz w:val="24"/>
              <w:szCs w:val="24"/>
            </w:rPr>
          </w:pPr>
          <w:r>
            <w:rPr>
              <w:sz w:val="24"/>
              <w:szCs w:val="24"/>
            </w:rPr>
            <w:t>[7]</w:t>
          </w:r>
          <w:r>
            <w:rPr>
              <w:sz w:val="24"/>
              <w:szCs w:val="24"/>
            </w:rPr>
            <w:tab/>
          </w:r>
          <w:r w:rsidRPr="00E378D5">
            <w:rPr>
              <w:sz w:val="24"/>
              <w:szCs w:val="24"/>
            </w:rPr>
            <w:t>The 1</w:t>
          </w:r>
          <w:r w:rsidRPr="00E378D5">
            <w:rPr>
              <w:sz w:val="24"/>
              <w:szCs w:val="24"/>
              <w:vertAlign w:val="superscript"/>
            </w:rPr>
            <w:t>st</w:t>
          </w:r>
          <w:r w:rsidRPr="00E378D5">
            <w:rPr>
              <w:sz w:val="24"/>
              <w:szCs w:val="24"/>
            </w:rPr>
            <w:t xml:space="preserve"> Respondent was an employee of the Appellant.  In April 2010, the Appellant sponsored the 1</w:t>
          </w:r>
          <w:r w:rsidRPr="00E378D5">
            <w:rPr>
              <w:sz w:val="24"/>
              <w:szCs w:val="24"/>
              <w:vertAlign w:val="superscript"/>
            </w:rPr>
            <w:t>st</w:t>
          </w:r>
          <w:r w:rsidRPr="00E378D5">
            <w:rPr>
              <w:sz w:val="24"/>
              <w:szCs w:val="24"/>
            </w:rPr>
            <w:t xml:space="preserve"> Respondent to attend a training course in Australia. It was agreed that the Appellant would incur all associated costs including air fares, tuition fees and accommodation which in all amounted to SR354</w:t>
          </w:r>
          <w:proofErr w:type="gramStart"/>
          <w:r w:rsidRPr="00E378D5">
            <w:rPr>
              <w:sz w:val="24"/>
              <w:szCs w:val="24"/>
            </w:rPr>
            <w:t>,898.98</w:t>
          </w:r>
          <w:proofErr w:type="gramEnd"/>
          <w:r w:rsidRPr="00E378D5">
            <w:rPr>
              <w:sz w:val="24"/>
              <w:szCs w:val="24"/>
            </w:rPr>
            <w:t>.</w:t>
          </w:r>
        </w:p>
        <w:p w:rsidR="00E378D5" w:rsidRPr="00E378D5" w:rsidRDefault="00E378D5" w:rsidP="00E378D5">
          <w:pPr>
            <w:spacing w:line="360" w:lineRule="auto"/>
            <w:jc w:val="both"/>
            <w:rPr>
              <w:sz w:val="10"/>
              <w:szCs w:val="10"/>
            </w:rPr>
          </w:pPr>
        </w:p>
        <w:p w:rsidR="00E378D5" w:rsidRPr="00E378D5" w:rsidRDefault="00E378D5" w:rsidP="00E378D5">
          <w:pPr>
            <w:spacing w:line="360" w:lineRule="auto"/>
            <w:ind w:left="709" w:hanging="709"/>
            <w:jc w:val="both"/>
            <w:rPr>
              <w:i/>
              <w:sz w:val="24"/>
              <w:szCs w:val="24"/>
            </w:rPr>
          </w:pPr>
          <w:r>
            <w:rPr>
              <w:sz w:val="24"/>
              <w:szCs w:val="24"/>
            </w:rPr>
            <w:t>[8]</w:t>
          </w:r>
          <w:r>
            <w:rPr>
              <w:sz w:val="24"/>
              <w:szCs w:val="24"/>
            </w:rPr>
            <w:tab/>
          </w:r>
          <w:r w:rsidRPr="00E378D5">
            <w:rPr>
              <w:sz w:val="24"/>
              <w:szCs w:val="24"/>
            </w:rPr>
            <w:t>In pursuance of that arrangement, on 28</w:t>
          </w:r>
          <w:r w:rsidRPr="00E378D5">
            <w:rPr>
              <w:sz w:val="24"/>
              <w:szCs w:val="24"/>
              <w:vertAlign w:val="superscript"/>
            </w:rPr>
            <w:t>th</w:t>
          </w:r>
          <w:r w:rsidRPr="00E378D5">
            <w:rPr>
              <w:sz w:val="24"/>
              <w:szCs w:val="24"/>
            </w:rPr>
            <w:t xml:space="preserve"> April, 2010 the 1</w:t>
          </w:r>
          <w:r w:rsidRPr="00E378D5">
            <w:rPr>
              <w:sz w:val="24"/>
              <w:szCs w:val="24"/>
              <w:vertAlign w:val="superscript"/>
            </w:rPr>
            <w:t>st</w:t>
          </w:r>
          <w:r w:rsidRPr="00E378D5">
            <w:rPr>
              <w:sz w:val="24"/>
              <w:szCs w:val="24"/>
            </w:rPr>
            <w:t xml:space="preserve"> Respondent signed a “Bonding Agreement” with the Appellant and the 2</w:t>
          </w:r>
          <w:r w:rsidRPr="00E378D5">
            <w:rPr>
              <w:sz w:val="24"/>
              <w:szCs w:val="24"/>
              <w:vertAlign w:val="superscript"/>
            </w:rPr>
            <w:t>nd</w:t>
          </w:r>
          <w:r w:rsidRPr="00E378D5">
            <w:rPr>
              <w:sz w:val="24"/>
              <w:szCs w:val="24"/>
            </w:rPr>
            <w:t xml:space="preserve"> Respondent signed as “Guarantor.  Article 2 of the Bonding Agreement is to the effect that – </w:t>
          </w:r>
          <w:r w:rsidRPr="00E378D5">
            <w:rPr>
              <w:i/>
              <w:sz w:val="24"/>
              <w:szCs w:val="24"/>
            </w:rPr>
            <w:t>“the 1</w:t>
          </w:r>
          <w:r w:rsidRPr="00E378D5">
            <w:rPr>
              <w:i/>
              <w:sz w:val="24"/>
              <w:szCs w:val="24"/>
              <w:vertAlign w:val="superscript"/>
            </w:rPr>
            <w:t>st</w:t>
          </w:r>
          <w:r w:rsidRPr="00E378D5">
            <w:rPr>
              <w:i/>
              <w:sz w:val="24"/>
              <w:szCs w:val="24"/>
            </w:rPr>
            <w:t xml:space="preserve"> Respondent on completion of his </w:t>
          </w:r>
          <w:r w:rsidRPr="00E378D5">
            <w:rPr>
              <w:i/>
              <w:sz w:val="24"/>
              <w:szCs w:val="24"/>
            </w:rPr>
            <w:lastRenderedPageBreak/>
            <w:t xml:space="preserve">training, had to return to Seychelles and to work for the Appellant for a period not exceeding four and a half years (the bond period).”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i/>
              <w:sz w:val="24"/>
              <w:szCs w:val="24"/>
            </w:rPr>
          </w:pPr>
          <w:r>
            <w:rPr>
              <w:sz w:val="24"/>
              <w:szCs w:val="24"/>
            </w:rPr>
            <w:t>[9]</w:t>
          </w:r>
          <w:r>
            <w:rPr>
              <w:sz w:val="24"/>
              <w:szCs w:val="24"/>
            </w:rPr>
            <w:tab/>
          </w:r>
          <w:r w:rsidR="00E378D5" w:rsidRPr="00E378D5">
            <w:rPr>
              <w:sz w:val="24"/>
              <w:szCs w:val="24"/>
            </w:rPr>
            <w:t>In February 2012, the Appellant again agreed to sponsor the 1</w:t>
          </w:r>
          <w:r w:rsidR="00E378D5" w:rsidRPr="00E378D5">
            <w:rPr>
              <w:sz w:val="24"/>
              <w:szCs w:val="24"/>
              <w:vertAlign w:val="superscript"/>
            </w:rPr>
            <w:t>st</w:t>
          </w:r>
          <w:r w:rsidR="00E378D5" w:rsidRPr="00E378D5">
            <w:rPr>
              <w:sz w:val="24"/>
              <w:szCs w:val="24"/>
            </w:rPr>
            <w:t xml:space="preserve"> Respondent for further training in Australia and the Appellant incurred all the associated costs in the sum of SR91</w:t>
          </w:r>
          <w:proofErr w:type="gramStart"/>
          <w:r w:rsidR="00E378D5" w:rsidRPr="00E378D5">
            <w:rPr>
              <w:sz w:val="24"/>
              <w:szCs w:val="24"/>
            </w:rPr>
            <w:t>,918.74</w:t>
          </w:r>
          <w:proofErr w:type="gramEnd"/>
          <w:r w:rsidR="00E378D5" w:rsidRPr="00E378D5">
            <w:rPr>
              <w:sz w:val="24"/>
              <w:szCs w:val="24"/>
            </w:rPr>
            <w:t>.</w:t>
          </w:r>
          <w:r w:rsidR="004030D5">
            <w:rPr>
              <w:sz w:val="24"/>
              <w:szCs w:val="24"/>
            </w:rPr>
            <w:t xml:space="preserve"> </w:t>
          </w:r>
          <w:r w:rsidR="00E378D5" w:rsidRPr="00E378D5">
            <w:rPr>
              <w:sz w:val="24"/>
              <w:szCs w:val="24"/>
            </w:rPr>
            <w:t>On 13</w:t>
          </w:r>
          <w:r w:rsidR="00E378D5" w:rsidRPr="00E378D5">
            <w:rPr>
              <w:sz w:val="24"/>
              <w:szCs w:val="24"/>
              <w:vertAlign w:val="superscript"/>
            </w:rPr>
            <w:t>th</w:t>
          </w:r>
          <w:r w:rsidR="00E378D5" w:rsidRPr="00E378D5">
            <w:rPr>
              <w:sz w:val="24"/>
              <w:szCs w:val="24"/>
            </w:rPr>
            <w:t xml:space="preserve"> February, 2012 the 1</w:t>
          </w:r>
          <w:r w:rsidR="00E378D5" w:rsidRPr="00E378D5">
            <w:rPr>
              <w:sz w:val="24"/>
              <w:szCs w:val="24"/>
              <w:vertAlign w:val="superscript"/>
            </w:rPr>
            <w:t>st</w:t>
          </w:r>
          <w:r w:rsidR="00E378D5" w:rsidRPr="00E378D5">
            <w:rPr>
              <w:sz w:val="24"/>
              <w:szCs w:val="24"/>
            </w:rPr>
            <w:t xml:space="preserve"> Respondent signed another Bonding Agreement with the Appellant and the 2</w:t>
          </w:r>
          <w:r w:rsidR="00E378D5" w:rsidRPr="00E378D5">
            <w:rPr>
              <w:sz w:val="24"/>
              <w:szCs w:val="24"/>
              <w:vertAlign w:val="superscript"/>
            </w:rPr>
            <w:t>nd</w:t>
          </w:r>
          <w:r w:rsidR="00E378D5" w:rsidRPr="00E378D5">
            <w:rPr>
              <w:sz w:val="24"/>
              <w:szCs w:val="24"/>
            </w:rPr>
            <w:t xml:space="preserve"> Respondent again stood as guarantor to that second Agreement. Under Article 2 of that Bonding Agreement the 1</w:t>
          </w:r>
          <w:r w:rsidR="00E378D5" w:rsidRPr="00E378D5">
            <w:rPr>
              <w:sz w:val="24"/>
              <w:szCs w:val="24"/>
              <w:vertAlign w:val="superscript"/>
            </w:rPr>
            <w:t>st</w:t>
          </w:r>
          <w:r w:rsidR="00E378D5" w:rsidRPr="00E378D5">
            <w:rPr>
              <w:sz w:val="24"/>
              <w:szCs w:val="24"/>
            </w:rPr>
            <w:t xml:space="preserve"> Respondent on completion of his training, ha</w:t>
          </w:r>
          <w:r w:rsidR="004030D5">
            <w:rPr>
              <w:sz w:val="24"/>
              <w:szCs w:val="24"/>
            </w:rPr>
            <w:t>d</w:t>
          </w:r>
          <w:r w:rsidR="00E378D5" w:rsidRPr="00E378D5">
            <w:rPr>
              <w:sz w:val="24"/>
              <w:szCs w:val="24"/>
            </w:rPr>
            <w:t xml:space="preserve"> to return to Seychelles and to work for the Appellant</w:t>
          </w:r>
          <w:r w:rsidR="00E378D5" w:rsidRPr="00E378D5">
            <w:rPr>
              <w:i/>
              <w:sz w:val="24"/>
              <w:szCs w:val="24"/>
            </w:rPr>
            <w:t xml:space="preserve"> “for a period not exceeding one and a half years (the bond period)”.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[10]</w:t>
          </w:r>
          <w:r>
            <w:rPr>
              <w:sz w:val="24"/>
              <w:szCs w:val="24"/>
            </w:rPr>
            <w:tab/>
          </w:r>
          <w:r w:rsidR="00E378D5" w:rsidRPr="00E378D5">
            <w:rPr>
              <w:sz w:val="24"/>
              <w:szCs w:val="24"/>
            </w:rPr>
            <w:t>On 3</w:t>
          </w:r>
          <w:r w:rsidR="00E378D5" w:rsidRPr="00E378D5">
            <w:rPr>
              <w:sz w:val="24"/>
              <w:szCs w:val="24"/>
              <w:vertAlign w:val="superscript"/>
            </w:rPr>
            <w:t>rd</w:t>
          </w:r>
          <w:r w:rsidR="00E378D5" w:rsidRPr="00E378D5">
            <w:rPr>
              <w:sz w:val="24"/>
              <w:szCs w:val="24"/>
            </w:rPr>
            <w:t xml:space="preserve"> October 2012, the 1</w:t>
          </w:r>
          <w:r w:rsidR="00E378D5" w:rsidRPr="00E378D5">
            <w:rPr>
              <w:sz w:val="24"/>
              <w:szCs w:val="24"/>
              <w:vertAlign w:val="superscript"/>
            </w:rPr>
            <w:t>st</w:t>
          </w:r>
          <w:r w:rsidR="00E378D5" w:rsidRPr="00E378D5">
            <w:rPr>
              <w:sz w:val="24"/>
              <w:szCs w:val="24"/>
            </w:rPr>
            <w:t xml:space="preserve"> Respondent wrote to the Appellant through his lawyer claiming that as the Appellant had compelled him to work for companies all over the world </w:t>
          </w:r>
          <w:r w:rsidR="004030D5">
            <w:rPr>
              <w:sz w:val="24"/>
              <w:szCs w:val="24"/>
            </w:rPr>
            <w:t>the contract had been repudiated</w:t>
          </w:r>
          <w:r w:rsidR="00E378D5" w:rsidRPr="00E378D5">
            <w:rPr>
              <w:sz w:val="24"/>
              <w:szCs w:val="24"/>
            </w:rPr>
            <w:t xml:space="preserve"> and </w:t>
          </w:r>
          <w:r w:rsidR="004030D5">
            <w:rPr>
              <w:sz w:val="24"/>
              <w:szCs w:val="24"/>
            </w:rPr>
            <w:t xml:space="preserve">he </w:t>
          </w:r>
          <w:r w:rsidR="00E378D5" w:rsidRPr="00E378D5">
            <w:rPr>
              <w:sz w:val="24"/>
              <w:szCs w:val="24"/>
            </w:rPr>
            <w:t xml:space="preserve">would not continue to honour its terms and conditions.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[11]</w:t>
          </w:r>
          <w:r>
            <w:rPr>
              <w:sz w:val="24"/>
              <w:szCs w:val="24"/>
            </w:rPr>
            <w:tab/>
          </w:r>
          <w:r w:rsidR="00E378D5" w:rsidRPr="00E378D5">
            <w:rPr>
              <w:sz w:val="24"/>
              <w:szCs w:val="24"/>
            </w:rPr>
            <w:t>Prior to the 1</w:t>
          </w:r>
          <w:r w:rsidR="00E378D5" w:rsidRPr="00E378D5">
            <w:rPr>
              <w:sz w:val="24"/>
              <w:szCs w:val="24"/>
              <w:vertAlign w:val="superscript"/>
            </w:rPr>
            <w:t>st</w:t>
          </w:r>
          <w:r w:rsidR="00E378D5" w:rsidRPr="00E378D5">
            <w:rPr>
              <w:sz w:val="24"/>
              <w:szCs w:val="24"/>
            </w:rPr>
            <w:t xml:space="preserve"> Appellant taking up employment with the Appellant he was aware that the latter owned five </w:t>
          </w:r>
          <w:r w:rsidR="004030D5">
            <w:rPr>
              <w:sz w:val="24"/>
              <w:szCs w:val="24"/>
            </w:rPr>
            <w:t>t</w:t>
          </w:r>
          <w:r w:rsidR="00E378D5" w:rsidRPr="00E378D5">
            <w:rPr>
              <w:sz w:val="24"/>
              <w:szCs w:val="24"/>
            </w:rPr>
            <w:t>ankers that operated and traded in international waters and therefore knew that the scope of his study would require him to work on those tankers.  In fact the 1</w:t>
          </w:r>
          <w:r w:rsidR="00E378D5" w:rsidRPr="00E378D5">
            <w:rPr>
              <w:sz w:val="24"/>
              <w:szCs w:val="24"/>
              <w:vertAlign w:val="superscript"/>
            </w:rPr>
            <w:t>st</w:t>
          </w:r>
          <w:r w:rsidR="00E378D5" w:rsidRPr="00E378D5">
            <w:rPr>
              <w:sz w:val="24"/>
              <w:szCs w:val="24"/>
            </w:rPr>
            <w:t xml:space="preserve"> Respondent has worked under three different contracts on three of these five </w:t>
          </w:r>
          <w:r w:rsidR="004030D5">
            <w:rPr>
              <w:sz w:val="24"/>
              <w:szCs w:val="24"/>
            </w:rPr>
            <w:t>t</w:t>
          </w:r>
          <w:r w:rsidR="00E378D5" w:rsidRPr="00E378D5">
            <w:rPr>
              <w:sz w:val="24"/>
              <w:szCs w:val="24"/>
            </w:rPr>
            <w:t>ankers – as a 3</w:t>
          </w:r>
          <w:r w:rsidR="00E378D5" w:rsidRPr="00E378D5">
            <w:rPr>
              <w:sz w:val="24"/>
              <w:szCs w:val="24"/>
              <w:vertAlign w:val="superscript"/>
            </w:rPr>
            <w:t>rd</w:t>
          </w:r>
          <w:r w:rsidR="00E378D5" w:rsidRPr="00E378D5">
            <w:rPr>
              <w:sz w:val="24"/>
              <w:szCs w:val="24"/>
            </w:rPr>
            <w:t xml:space="preserve"> Officer in March, 2011 for 6 months; as a 3</w:t>
          </w:r>
          <w:r w:rsidR="00E378D5" w:rsidRPr="00E378D5">
            <w:rPr>
              <w:sz w:val="24"/>
              <w:szCs w:val="24"/>
              <w:vertAlign w:val="superscript"/>
            </w:rPr>
            <w:t>rd</w:t>
          </w:r>
          <w:r w:rsidR="00E378D5" w:rsidRPr="00E378D5">
            <w:rPr>
              <w:sz w:val="24"/>
              <w:szCs w:val="24"/>
            </w:rPr>
            <w:t xml:space="preserve"> Officer from 15</w:t>
          </w:r>
          <w:r w:rsidR="00E378D5" w:rsidRPr="00E378D5">
            <w:rPr>
              <w:sz w:val="24"/>
              <w:szCs w:val="24"/>
              <w:vertAlign w:val="superscript"/>
            </w:rPr>
            <w:t>th</w:t>
          </w:r>
          <w:r w:rsidR="00E378D5" w:rsidRPr="00E378D5">
            <w:rPr>
              <w:sz w:val="24"/>
              <w:szCs w:val="24"/>
            </w:rPr>
            <w:t xml:space="preserve"> 2012 to 2</w:t>
          </w:r>
          <w:r w:rsidR="00E378D5" w:rsidRPr="00E378D5">
            <w:rPr>
              <w:sz w:val="24"/>
              <w:szCs w:val="24"/>
              <w:vertAlign w:val="superscript"/>
            </w:rPr>
            <w:t>nd</w:t>
          </w:r>
          <w:r w:rsidR="00E378D5" w:rsidRPr="00E378D5">
            <w:rPr>
              <w:sz w:val="24"/>
              <w:szCs w:val="24"/>
            </w:rPr>
            <w:t xml:space="preserve"> July, 2012, and, as a 2</w:t>
          </w:r>
          <w:r w:rsidR="00E378D5" w:rsidRPr="00E378D5">
            <w:rPr>
              <w:sz w:val="24"/>
              <w:szCs w:val="24"/>
              <w:vertAlign w:val="superscript"/>
            </w:rPr>
            <w:t>nd</w:t>
          </w:r>
          <w:r w:rsidR="00E378D5" w:rsidRPr="00E378D5">
            <w:rPr>
              <w:sz w:val="24"/>
              <w:szCs w:val="24"/>
            </w:rPr>
            <w:t xml:space="preserve"> Officer from 14</w:t>
          </w:r>
          <w:r w:rsidR="00E378D5" w:rsidRPr="00E378D5">
            <w:rPr>
              <w:sz w:val="24"/>
              <w:szCs w:val="24"/>
              <w:vertAlign w:val="superscript"/>
            </w:rPr>
            <w:t>th</w:t>
          </w:r>
          <w:r w:rsidR="00E378D5" w:rsidRPr="00E378D5">
            <w:rPr>
              <w:sz w:val="24"/>
              <w:szCs w:val="24"/>
            </w:rPr>
            <w:t xml:space="preserve"> October, 2012 to 4</w:t>
          </w:r>
          <w:r w:rsidR="00E378D5" w:rsidRPr="00E378D5">
            <w:rPr>
              <w:sz w:val="24"/>
              <w:szCs w:val="24"/>
              <w:vertAlign w:val="superscript"/>
            </w:rPr>
            <w:t>th</w:t>
          </w:r>
          <w:r w:rsidR="00E378D5" w:rsidRPr="00E378D5">
            <w:rPr>
              <w:sz w:val="24"/>
              <w:szCs w:val="24"/>
            </w:rPr>
            <w:t xml:space="preserve"> March, 2013.</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[12]</w:t>
          </w:r>
          <w:r>
            <w:rPr>
              <w:sz w:val="24"/>
              <w:szCs w:val="24"/>
            </w:rPr>
            <w:tab/>
          </w:r>
          <w:r w:rsidR="00E378D5" w:rsidRPr="00E378D5">
            <w:rPr>
              <w:sz w:val="24"/>
              <w:szCs w:val="24"/>
            </w:rPr>
            <w:t xml:space="preserve">It </w:t>
          </w:r>
          <w:r w:rsidR="004030D5">
            <w:rPr>
              <w:sz w:val="24"/>
              <w:szCs w:val="24"/>
            </w:rPr>
            <w:t>was</w:t>
          </w:r>
          <w:r w:rsidR="00E378D5" w:rsidRPr="00E378D5">
            <w:rPr>
              <w:sz w:val="24"/>
              <w:szCs w:val="24"/>
            </w:rPr>
            <w:t xml:space="preserve"> the case for the Appellant that the 1</w:t>
          </w:r>
          <w:r w:rsidR="00E378D5" w:rsidRPr="00E378D5">
            <w:rPr>
              <w:sz w:val="24"/>
              <w:szCs w:val="24"/>
              <w:vertAlign w:val="superscript"/>
            </w:rPr>
            <w:t>st</w:t>
          </w:r>
          <w:r w:rsidR="00E378D5" w:rsidRPr="00E378D5">
            <w:rPr>
              <w:sz w:val="24"/>
              <w:szCs w:val="24"/>
            </w:rPr>
            <w:t xml:space="preserve"> Respondent had breached his Bonding Agreements and was therefore liable to the Appellant in the sum of SR446</w:t>
          </w:r>
          <w:proofErr w:type="gramStart"/>
          <w:r w:rsidR="00E378D5" w:rsidRPr="00E378D5">
            <w:rPr>
              <w:sz w:val="24"/>
              <w:szCs w:val="24"/>
            </w:rPr>
            <w:t>,817.72</w:t>
          </w:r>
          <w:proofErr w:type="gramEnd"/>
          <w:r w:rsidR="00E378D5" w:rsidRPr="00E378D5">
            <w:rPr>
              <w:sz w:val="24"/>
              <w:szCs w:val="24"/>
            </w:rPr>
            <w:t>.  As the 2</w:t>
          </w:r>
          <w:r w:rsidR="00E378D5" w:rsidRPr="00E378D5">
            <w:rPr>
              <w:sz w:val="24"/>
              <w:szCs w:val="24"/>
              <w:vertAlign w:val="superscript"/>
            </w:rPr>
            <w:t>nd</w:t>
          </w:r>
          <w:r w:rsidR="00E378D5" w:rsidRPr="00E378D5">
            <w:rPr>
              <w:sz w:val="24"/>
              <w:szCs w:val="24"/>
            </w:rPr>
            <w:t xml:space="preserve"> Respondent had signed as Guarantor to these agreements binding herself jointly and severally with the 1</w:t>
          </w:r>
          <w:r w:rsidR="00E378D5" w:rsidRPr="00E378D5">
            <w:rPr>
              <w:sz w:val="24"/>
              <w:szCs w:val="24"/>
              <w:vertAlign w:val="superscript"/>
            </w:rPr>
            <w:t>st</w:t>
          </w:r>
          <w:r w:rsidR="00E378D5" w:rsidRPr="00E378D5">
            <w:rPr>
              <w:sz w:val="24"/>
              <w:szCs w:val="24"/>
            </w:rPr>
            <w:t xml:space="preserve"> Respondent to the payment of that sum, she was also liable to the Appellant.</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[13]</w:t>
          </w:r>
          <w:r>
            <w:rPr>
              <w:sz w:val="24"/>
              <w:szCs w:val="24"/>
            </w:rPr>
            <w:tab/>
          </w:r>
          <w:r w:rsidR="00E378D5" w:rsidRPr="00E378D5">
            <w:rPr>
              <w:sz w:val="24"/>
              <w:szCs w:val="24"/>
            </w:rPr>
            <w:t>The 1</w:t>
          </w:r>
          <w:r w:rsidR="00E378D5" w:rsidRPr="00E378D5">
            <w:rPr>
              <w:sz w:val="24"/>
              <w:szCs w:val="24"/>
              <w:vertAlign w:val="superscript"/>
            </w:rPr>
            <w:t>st</w:t>
          </w:r>
          <w:r w:rsidR="00E378D5" w:rsidRPr="00E378D5">
            <w:rPr>
              <w:sz w:val="24"/>
              <w:szCs w:val="24"/>
            </w:rPr>
            <w:t xml:space="preserve"> Respondent denied that he was an employee of the Appellant at all material times.  He averred that during the time he worked on those three Tankers he was </w:t>
          </w:r>
          <w:r w:rsidR="00D74F3E">
            <w:rPr>
              <w:sz w:val="24"/>
              <w:szCs w:val="24"/>
            </w:rPr>
            <w:t xml:space="preserve">not </w:t>
          </w:r>
          <w:r w:rsidR="00E378D5" w:rsidRPr="00E378D5">
            <w:rPr>
              <w:sz w:val="24"/>
              <w:szCs w:val="24"/>
            </w:rPr>
            <w:t xml:space="preserve">employed by the Appellant.  He contended that the contract was not repudiated as the repudiation was not in accordance with the law and as such there was no breach of the contract.  He added that it was the Appellant that had breached the contract as it was under an obligation to employ him in the field of his training and which the Appellant failed to do.  He entered a </w:t>
          </w:r>
          <w:r w:rsidR="00E378D5" w:rsidRPr="00E378D5">
            <w:rPr>
              <w:sz w:val="24"/>
              <w:szCs w:val="24"/>
            </w:rPr>
            <w:lastRenderedPageBreak/>
            <w:t xml:space="preserve">counter-claim against the Appellant for breach of contract as the Appellant was under an obligation to employ him in the field of his training which the Appellant failed to do.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[14]</w:t>
          </w:r>
          <w:r>
            <w:rPr>
              <w:sz w:val="24"/>
              <w:szCs w:val="24"/>
            </w:rPr>
            <w:tab/>
          </w:r>
          <w:r w:rsidR="00E378D5" w:rsidRPr="00E378D5">
            <w:rPr>
              <w:sz w:val="24"/>
              <w:szCs w:val="24"/>
            </w:rPr>
            <w:t xml:space="preserve">The issue to be determined on </w:t>
          </w:r>
          <w:r w:rsidR="004030D5">
            <w:rPr>
              <w:sz w:val="24"/>
              <w:szCs w:val="24"/>
            </w:rPr>
            <w:t xml:space="preserve">this </w:t>
          </w:r>
          <w:r w:rsidR="00E378D5" w:rsidRPr="00E378D5">
            <w:rPr>
              <w:sz w:val="24"/>
              <w:szCs w:val="24"/>
            </w:rPr>
            <w:t>appeal is whether the Agreements that were entered into by the Appellant on the one side and the two Respondents on the other side</w:t>
          </w:r>
          <w:r w:rsidR="004030D5">
            <w:rPr>
              <w:sz w:val="24"/>
              <w:szCs w:val="24"/>
            </w:rPr>
            <w:t xml:space="preserve"> were</w:t>
          </w:r>
          <w:r w:rsidR="00E378D5" w:rsidRPr="00E378D5">
            <w:rPr>
              <w:sz w:val="24"/>
              <w:szCs w:val="24"/>
            </w:rPr>
            <w:t xml:space="preserve"> </w:t>
          </w:r>
          <w:r w:rsidR="00E378D5" w:rsidRPr="00E378D5">
            <w:rPr>
              <w:i/>
              <w:sz w:val="24"/>
              <w:szCs w:val="24"/>
            </w:rPr>
            <w:t>employment related matters.</w:t>
          </w:r>
          <w:r w:rsidR="00E378D5" w:rsidRPr="00E378D5">
            <w:rPr>
              <w:sz w:val="24"/>
              <w:szCs w:val="24"/>
            </w:rPr>
            <w:t xml:space="preserve"> </w:t>
          </w:r>
        </w:p>
        <w:p w:rsidR="00E378D5" w:rsidRPr="00127371" w:rsidRDefault="00E378D5" w:rsidP="00E378D5">
          <w:pPr>
            <w:spacing w:line="360" w:lineRule="auto"/>
            <w:jc w:val="both"/>
            <w:rPr>
              <w:sz w:val="10"/>
              <w:szCs w:val="10"/>
            </w:rPr>
          </w:pPr>
        </w:p>
        <w:p w:rsidR="00127371" w:rsidRDefault="00127371" w:rsidP="00127371">
          <w:pPr>
            <w:spacing w:line="360" w:lineRule="auto"/>
            <w:ind w:left="709" w:hanging="709"/>
            <w:jc w:val="both"/>
            <w:rPr>
              <w:i/>
              <w:sz w:val="24"/>
              <w:szCs w:val="24"/>
            </w:rPr>
          </w:pPr>
          <w:r w:rsidRPr="00127371">
            <w:rPr>
              <w:sz w:val="24"/>
              <w:szCs w:val="24"/>
            </w:rPr>
            <w:t>[1</w:t>
          </w:r>
          <w:r w:rsidR="004030D5">
            <w:rPr>
              <w:sz w:val="24"/>
              <w:szCs w:val="24"/>
            </w:rPr>
            <w:t>5</w:t>
          </w:r>
          <w:r w:rsidRPr="00127371">
            <w:rPr>
              <w:sz w:val="24"/>
              <w:szCs w:val="24"/>
            </w:rPr>
            <w:t>]</w:t>
          </w:r>
          <w:r>
            <w:rPr>
              <w:b/>
              <w:sz w:val="24"/>
              <w:szCs w:val="24"/>
            </w:rPr>
            <w:tab/>
          </w:r>
          <w:r w:rsidR="00E378D5" w:rsidRPr="00E378D5">
            <w:rPr>
              <w:b/>
              <w:sz w:val="24"/>
              <w:szCs w:val="24"/>
            </w:rPr>
            <w:t xml:space="preserve">Section </w:t>
          </w:r>
          <w:proofErr w:type="gramStart"/>
          <w:r w:rsidR="00E378D5" w:rsidRPr="00E378D5">
            <w:rPr>
              <w:b/>
              <w:sz w:val="24"/>
              <w:szCs w:val="24"/>
            </w:rPr>
            <w:t>73A(</w:t>
          </w:r>
          <w:proofErr w:type="gramEnd"/>
          <w:r w:rsidR="00E378D5" w:rsidRPr="00E378D5">
            <w:rPr>
              <w:b/>
              <w:sz w:val="24"/>
              <w:szCs w:val="24"/>
            </w:rPr>
            <w:t>1)</w:t>
          </w:r>
          <w:r w:rsidR="00E378D5" w:rsidRPr="00E378D5">
            <w:rPr>
              <w:sz w:val="24"/>
              <w:szCs w:val="24"/>
            </w:rPr>
            <w:t xml:space="preserve"> </w:t>
          </w:r>
          <w:r w:rsidR="004030D5">
            <w:rPr>
              <w:sz w:val="24"/>
              <w:szCs w:val="24"/>
            </w:rPr>
            <w:t xml:space="preserve">of the Employment Act </w:t>
          </w:r>
          <w:r w:rsidR="003901B2">
            <w:rPr>
              <w:sz w:val="24"/>
              <w:szCs w:val="24"/>
            </w:rPr>
            <w:t xml:space="preserve">1995 in relevant part </w:t>
          </w:r>
          <w:r w:rsidR="00E378D5" w:rsidRPr="00E378D5">
            <w:rPr>
              <w:sz w:val="24"/>
              <w:szCs w:val="24"/>
            </w:rPr>
            <w:t xml:space="preserve">provides </w:t>
          </w:r>
          <w:r w:rsidR="00E378D5" w:rsidRPr="00E378D5">
            <w:rPr>
              <w:i/>
              <w:sz w:val="24"/>
              <w:szCs w:val="24"/>
            </w:rPr>
            <w:t>–</w:t>
          </w:r>
        </w:p>
        <w:p w:rsidR="00E378D5" w:rsidRPr="00E378D5" w:rsidRDefault="00E378D5" w:rsidP="00127371">
          <w:pPr>
            <w:spacing w:line="360" w:lineRule="auto"/>
            <w:ind w:left="993" w:right="713"/>
            <w:jc w:val="both"/>
            <w:rPr>
              <w:i/>
              <w:sz w:val="24"/>
              <w:szCs w:val="24"/>
            </w:rPr>
          </w:pPr>
          <w:r w:rsidRPr="00E378D5">
            <w:rPr>
              <w:i/>
              <w:sz w:val="24"/>
              <w:szCs w:val="24"/>
            </w:rPr>
            <w:t>“There is hereby established a Tribunal which shall be known as the Employment Tribunal”.</w:t>
          </w:r>
        </w:p>
        <w:p w:rsidR="00E378D5" w:rsidRPr="00127371" w:rsidRDefault="00E378D5" w:rsidP="00E378D5">
          <w:pPr>
            <w:spacing w:line="360" w:lineRule="auto"/>
            <w:jc w:val="both"/>
            <w:rPr>
              <w:sz w:val="10"/>
              <w:szCs w:val="10"/>
            </w:rPr>
          </w:pPr>
        </w:p>
        <w:p w:rsidR="00127371" w:rsidRDefault="00127371" w:rsidP="00127371">
          <w:pPr>
            <w:spacing w:line="360" w:lineRule="auto"/>
            <w:ind w:left="709" w:hanging="709"/>
            <w:jc w:val="both"/>
            <w:rPr>
              <w:i/>
              <w:sz w:val="24"/>
              <w:szCs w:val="24"/>
            </w:rPr>
          </w:pPr>
          <w:r w:rsidRPr="00127371">
            <w:rPr>
              <w:sz w:val="24"/>
              <w:szCs w:val="24"/>
            </w:rPr>
            <w:t>[1</w:t>
          </w:r>
          <w:r w:rsidR="004030D5">
            <w:rPr>
              <w:sz w:val="24"/>
              <w:szCs w:val="24"/>
            </w:rPr>
            <w:t>6</w:t>
          </w:r>
          <w:r w:rsidRPr="00127371">
            <w:rPr>
              <w:sz w:val="24"/>
              <w:szCs w:val="24"/>
            </w:rPr>
            <w:t>]</w:t>
          </w:r>
          <w:r>
            <w:rPr>
              <w:b/>
              <w:sz w:val="24"/>
              <w:szCs w:val="24"/>
            </w:rPr>
            <w:tab/>
          </w:r>
          <w:r w:rsidR="00E378D5" w:rsidRPr="00E378D5">
            <w:rPr>
              <w:b/>
              <w:sz w:val="24"/>
              <w:szCs w:val="24"/>
            </w:rPr>
            <w:t xml:space="preserve">Section 73 </w:t>
          </w:r>
          <w:proofErr w:type="gramStart"/>
          <w:r w:rsidR="00E378D5" w:rsidRPr="00E378D5">
            <w:rPr>
              <w:b/>
              <w:sz w:val="24"/>
              <w:szCs w:val="24"/>
            </w:rPr>
            <w:t>A(</w:t>
          </w:r>
          <w:proofErr w:type="gramEnd"/>
          <w:r w:rsidR="00E378D5" w:rsidRPr="00E378D5">
            <w:rPr>
              <w:b/>
              <w:sz w:val="24"/>
              <w:szCs w:val="24"/>
            </w:rPr>
            <w:t>2)</w:t>
          </w:r>
          <w:r w:rsidR="00E378D5" w:rsidRPr="00E378D5">
            <w:rPr>
              <w:sz w:val="24"/>
              <w:szCs w:val="24"/>
            </w:rPr>
            <w:t xml:space="preserve"> provides </w:t>
          </w:r>
          <w:r w:rsidR="00E378D5" w:rsidRPr="00E378D5">
            <w:rPr>
              <w:i/>
              <w:sz w:val="24"/>
              <w:szCs w:val="24"/>
            </w:rPr>
            <w:t xml:space="preserve">– </w:t>
          </w:r>
        </w:p>
        <w:p w:rsidR="00127371" w:rsidRPr="00127371" w:rsidRDefault="00127371" w:rsidP="00127371">
          <w:pPr>
            <w:spacing w:line="360" w:lineRule="auto"/>
            <w:ind w:left="709" w:hanging="709"/>
            <w:jc w:val="both"/>
            <w:rPr>
              <w:i/>
              <w:sz w:val="2"/>
              <w:szCs w:val="2"/>
            </w:rPr>
          </w:pPr>
        </w:p>
        <w:p w:rsidR="00E378D5" w:rsidRPr="00E378D5" w:rsidRDefault="00E378D5" w:rsidP="00127371">
          <w:pPr>
            <w:spacing w:line="360" w:lineRule="auto"/>
            <w:ind w:left="993"/>
            <w:jc w:val="both"/>
            <w:rPr>
              <w:i/>
              <w:sz w:val="24"/>
              <w:szCs w:val="24"/>
            </w:rPr>
          </w:pPr>
          <w:r w:rsidRPr="00E378D5">
            <w:rPr>
              <w:i/>
              <w:sz w:val="24"/>
              <w:szCs w:val="24"/>
            </w:rPr>
            <w:t>“Schedule 6 has effect with respect to the Employment Tribunal, its composition, jurisdiction, powers and otherwise ….</w:t>
          </w:r>
          <w:proofErr w:type="gramStart"/>
          <w:r w:rsidRPr="00E378D5">
            <w:rPr>
              <w:i/>
              <w:sz w:val="24"/>
              <w:szCs w:val="24"/>
            </w:rPr>
            <w:t>”.</w:t>
          </w:r>
          <w:proofErr w:type="gramEnd"/>
        </w:p>
        <w:p w:rsidR="00E378D5" w:rsidRPr="00127371" w:rsidRDefault="00E378D5" w:rsidP="00E378D5">
          <w:pPr>
            <w:spacing w:line="360" w:lineRule="auto"/>
            <w:jc w:val="both"/>
            <w:rPr>
              <w:sz w:val="10"/>
              <w:szCs w:val="10"/>
            </w:rPr>
          </w:pPr>
        </w:p>
        <w:p w:rsidR="00127371" w:rsidRDefault="00127371" w:rsidP="00E378D5">
          <w:pPr>
            <w:spacing w:line="360" w:lineRule="auto"/>
            <w:jc w:val="both"/>
            <w:rPr>
              <w:i/>
              <w:sz w:val="24"/>
              <w:szCs w:val="24"/>
            </w:rPr>
          </w:pPr>
          <w:r w:rsidRPr="00127371">
            <w:rPr>
              <w:sz w:val="24"/>
              <w:szCs w:val="24"/>
            </w:rPr>
            <w:t>[1</w:t>
          </w:r>
          <w:r w:rsidR="004030D5">
            <w:rPr>
              <w:sz w:val="24"/>
              <w:szCs w:val="24"/>
            </w:rPr>
            <w:t>7</w:t>
          </w:r>
          <w:r w:rsidRPr="00127371">
            <w:rPr>
              <w:sz w:val="24"/>
              <w:szCs w:val="24"/>
            </w:rPr>
            <w:t>]</w:t>
          </w:r>
          <w:r>
            <w:rPr>
              <w:b/>
              <w:sz w:val="24"/>
              <w:szCs w:val="24"/>
            </w:rPr>
            <w:tab/>
          </w:r>
          <w:r w:rsidR="00E378D5" w:rsidRPr="00E378D5">
            <w:rPr>
              <w:b/>
              <w:sz w:val="24"/>
              <w:szCs w:val="24"/>
            </w:rPr>
            <w:t>Rule 3(1)</w:t>
          </w:r>
          <w:r w:rsidR="00E378D5" w:rsidRPr="00E378D5">
            <w:rPr>
              <w:sz w:val="24"/>
              <w:szCs w:val="24"/>
            </w:rPr>
            <w:t xml:space="preserve"> </w:t>
          </w:r>
          <w:r w:rsidR="004030D5">
            <w:rPr>
              <w:sz w:val="24"/>
              <w:szCs w:val="24"/>
            </w:rPr>
            <w:t>of Schedule 6 to the Act provides</w:t>
          </w:r>
          <w:r w:rsidR="00E378D5" w:rsidRPr="00E378D5">
            <w:rPr>
              <w:sz w:val="24"/>
              <w:szCs w:val="24"/>
            </w:rPr>
            <w:t xml:space="preserve"> </w:t>
          </w:r>
          <w:r w:rsidR="00E378D5" w:rsidRPr="00E378D5">
            <w:rPr>
              <w:i/>
              <w:sz w:val="24"/>
              <w:szCs w:val="24"/>
            </w:rPr>
            <w:t>–</w:t>
          </w:r>
        </w:p>
        <w:p w:rsidR="00E378D5" w:rsidRPr="00E378D5" w:rsidRDefault="00E378D5" w:rsidP="00127371">
          <w:pPr>
            <w:spacing w:line="360" w:lineRule="auto"/>
            <w:ind w:left="993"/>
            <w:jc w:val="both"/>
            <w:rPr>
              <w:i/>
              <w:sz w:val="24"/>
              <w:szCs w:val="24"/>
            </w:rPr>
          </w:pPr>
          <w:r w:rsidRPr="00E378D5">
            <w:rPr>
              <w:i/>
              <w:sz w:val="24"/>
              <w:szCs w:val="24"/>
            </w:rPr>
            <w:t>“The Tribunal shall have exclusive jurisdiction to hear and determine employment and labour related matters.”</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[1</w:t>
          </w:r>
          <w:r w:rsidR="004030D5">
            <w:rPr>
              <w:sz w:val="24"/>
              <w:szCs w:val="24"/>
            </w:rPr>
            <w:t>8</w:t>
          </w:r>
          <w:r>
            <w:rPr>
              <w:sz w:val="24"/>
              <w:szCs w:val="24"/>
            </w:rPr>
            <w:t>]</w:t>
          </w:r>
          <w:r>
            <w:rPr>
              <w:sz w:val="24"/>
              <w:szCs w:val="24"/>
            </w:rPr>
            <w:tab/>
          </w:r>
          <w:r w:rsidR="00E378D5" w:rsidRPr="00E378D5">
            <w:rPr>
              <w:sz w:val="24"/>
              <w:szCs w:val="24"/>
            </w:rPr>
            <w:t>Firstly, we have to establish whether the 1</w:t>
          </w:r>
          <w:r w:rsidR="00E378D5" w:rsidRPr="00E378D5">
            <w:rPr>
              <w:sz w:val="24"/>
              <w:szCs w:val="24"/>
              <w:vertAlign w:val="superscript"/>
            </w:rPr>
            <w:t>st</w:t>
          </w:r>
          <w:r w:rsidR="00E378D5" w:rsidRPr="00E378D5">
            <w:rPr>
              <w:sz w:val="24"/>
              <w:szCs w:val="24"/>
            </w:rPr>
            <w:t xml:space="preserve"> Respondent was an employee of the Appellant prior to and/or at the time of entering into the Agreements.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w:t>
          </w:r>
          <w:r w:rsidR="004030D5">
            <w:rPr>
              <w:sz w:val="24"/>
              <w:szCs w:val="24"/>
            </w:rPr>
            <w:t>19</w:t>
          </w:r>
          <w:r>
            <w:rPr>
              <w:sz w:val="24"/>
              <w:szCs w:val="24"/>
            </w:rPr>
            <w:t>]</w:t>
          </w:r>
          <w:r>
            <w:rPr>
              <w:sz w:val="24"/>
              <w:szCs w:val="24"/>
            </w:rPr>
            <w:tab/>
          </w:r>
          <w:r w:rsidR="00E378D5" w:rsidRPr="00E378D5">
            <w:rPr>
              <w:sz w:val="24"/>
              <w:szCs w:val="24"/>
            </w:rPr>
            <w:t xml:space="preserve">We note that the caption of the two Agreements states that it is for </w:t>
          </w:r>
          <w:r w:rsidR="00E378D5" w:rsidRPr="00E378D5">
            <w:rPr>
              <w:b/>
              <w:i/>
              <w:sz w:val="24"/>
              <w:szCs w:val="24"/>
            </w:rPr>
            <w:t>In-Service</w:t>
          </w:r>
          <w:r w:rsidR="00E378D5" w:rsidRPr="00E378D5">
            <w:rPr>
              <w:i/>
              <w:sz w:val="24"/>
              <w:szCs w:val="24"/>
            </w:rPr>
            <w:t xml:space="preserve"> </w:t>
          </w:r>
          <w:r w:rsidR="00E378D5" w:rsidRPr="00E378D5">
            <w:rPr>
              <w:b/>
              <w:i/>
              <w:sz w:val="24"/>
              <w:szCs w:val="24"/>
            </w:rPr>
            <w:t>Students on Overseas Training</w:t>
          </w:r>
          <w:r w:rsidR="00E378D5" w:rsidRPr="00E378D5">
            <w:rPr>
              <w:i/>
              <w:sz w:val="24"/>
              <w:szCs w:val="24"/>
            </w:rPr>
            <w:t>.</w:t>
          </w:r>
          <w:r w:rsidR="00E378D5" w:rsidRPr="00E378D5">
            <w:rPr>
              <w:sz w:val="24"/>
              <w:szCs w:val="24"/>
            </w:rPr>
            <w:t xml:space="preserve">  In other words, it is an agreement entered into by the Appellant with the 1</w:t>
          </w:r>
          <w:r w:rsidR="00E378D5" w:rsidRPr="00E378D5">
            <w:rPr>
              <w:sz w:val="24"/>
              <w:szCs w:val="24"/>
              <w:vertAlign w:val="superscript"/>
            </w:rPr>
            <w:t>st</w:t>
          </w:r>
          <w:r w:rsidR="00E378D5" w:rsidRPr="00E378D5">
            <w:rPr>
              <w:sz w:val="24"/>
              <w:szCs w:val="24"/>
            </w:rPr>
            <w:t xml:space="preserve"> Respondent who was already in its employment.  </w:t>
          </w:r>
        </w:p>
        <w:p w:rsidR="00E378D5" w:rsidRPr="00127371"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[2</w:t>
          </w:r>
          <w:r w:rsidR="004030D5">
            <w:rPr>
              <w:sz w:val="24"/>
              <w:szCs w:val="24"/>
            </w:rPr>
            <w:t>0</w:t>
          </w:r>
          <w:r>
            <w:rPr>
              <w:sz w:val="24"/>
              <w:szCs w:val="24"/>
            </w:rPr>
            <w:t>]</w:t>
          </w:r>
          <w:r>
            <w:rPr>
              <w:sz w:val="24"/>
              <w:szCs w:val="24"/>
            </w:rPr>
            <w:tab/>
          </w:r>
          <w:r w:rsidR="00E378D5" w:rsidRPr="00E378D5">
            <w:rPr>
              <w:sz w:val="24"/>
              <w:szCs w:val="24"/>
            </w:rPr>
            <w:t>It follows therefore that the 1</w:t>
          </w:r>
          <w:r w:rsidR="00E378D5" w:rsidRPr="00E378D5">
            <w:rPr>
              <w:sz w:val="24"/>
              <w:szCs w:val="24"/>
              <w:vertAlign w:val="superscript"/>
            </w:rPr>
            <w:t>st</w:t>
          </w:r>
          <w:r w:rsidR="00E378D5" w:rsidRPr="00E378D5">
            <w:rPr>
              <w:sz w:val="24"/>
              <w:szCs w:val="24"/>
            </w:rPr>
            <w:t xml:space="preserve"> Respondent must have had an employment contract with the Appellant, be it verbal or written otherwise at the time of entering into the Agreements.  In fact the Appellant pleaded that the 1</w:t>
          </w:r>
          <w:r w:rsidR="00E378D5" w:rsidRPr="00E378D5">
            <w:rPr>
              <w:sz w:val="24"/>
              <w:szCs w:val="24"/>
              <w:vertAlign w:val="superscript"/>
            </w:rPr>
            <w:t>st</w:t>
          </w:r>
          <w:r w:rsidR="00E378D5" w:rsidRPr="00E378D5">
            <w:rPr>
              <w:sz w:val="24"/>
              <w:szCs w:val="24"/>
            </w:rPr>
            <w:t xml:space="preserve"> Respondent was its employee when he was sponsored for overseas training.  There were two such Agreements in respect of two overseas training</w:t>
          </w:r>
          <w:r w:rsidR="004030D5">
            <w:rPr>
              <w:sz w:val="24"/>
              <w:szCs w:val="24"/>
            </w:rPr>
            <w:t xml:space="preserve"> programmes</w:t>
          </w:r>
          <w:r w:rsidR="00E378D5" w:rsidRPr="00E378D5">
            <w:rPr>
              <w:sz w:val="24"/>
              <w:szCs w:val="24"/>
            </w:rPr>
            <w:t>, one in April 2010 and the other one in February 2012.</w:t>
          </w:r>
        </w:p>
        <w:p w:rsidR="00E378D5" w:rsidRDefault="00E378D5"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[2</w:t>
          </w:r>
          <w:r w:rsidR="004030D5">
            <w:rPr>
              <w:sz w:val="24"/>
              <w:szCs w:val="24"/>
            </w:rPr>
            <w:t>1</w:t>
          </w:r>
          <w:r>
            <w:rPr>
              <w:sz w:val="24"/>
              <w:szCs w:val="24"/>
            </w:rPr>
            <w:t>]</w:t>
          </w:r>
          <w:r>
            <w:rPr>
              <w:sz w:val="24"/>
              <w:szCs w:val="24"/>
            </w:rPr>
            <w:tab/>
          </w:r>
          <w:r w:rsidR="00E378D5" w:rsidRPr="00E378D5">
            <w:rPr>
              <w:sz w:val="24"/>
              <w:szCs w:val="24"/>
            </w:rPr>
            <w:t xml:space="preserve">A term of those Agreements </w:t>
          </w:r>
          <w:r w:rsidR="004030D5">
            <w:rPr>
              <w:sz w:val="24"/>
              <w:szCs w:val="24"/>
            </w:rPr>
            <w:t>was</w:t>
          </w:r>
          <w:r w:rsidR="00E378D5" w:rsidRPr="00E378D5">
            <w:rPr>
              <w:sz w:val="24"/>
              <w:szCs w:val="24"/>
            </w:rPr>
            <w:t xml:space="preserve"> that the 1</w:t>
          </w:r>
          <w:r w:rsidR="00E378D5" w:rsidRPr="00E378D5">
            <w:rPr>
              <w:sz w:val="24"/>
              <w:szCs w:val="24"/>
              <w:vertAlign w:val="superscript"/>
            </w:rPr>
            <w:t>st</w:t>
          </w:r>
          <w:r w:rsidR="00E378D5" w:rsidRPr="00E378D5">
            <w:rPr>
              <w:sz w:val="24"/>
              <w:szCs w:val="24"/>
            </w:rPr>
            <w:t xml:space="preserve"> Respondent bound himself, on completion of his training, to return to Seychelles and to work for the Appellant for the period of time set out in those Agreements failing which </w:t>
          </w:r>
          <w:r w:rsidR="004030D5">
            <w:rPr>
              <w:sz w:val="24"/>
              <w:szCs w:val="24"/>
            </w:rPr>
            <w:t>it would</w:t>
          </w:r>
          <w:r w:rsidR="00E378D5" w:rsidRPr="00E378D5">
            <w:rPr>
              <w:sz w:val="24"/>
              <w:szCs w:val="24"/>
            </w:rPr>
            <w:t xml:space="preserve"> amount to a breach of the Agreements and the 1</w:t>
          </w:r>
          <w:r w:rsidR="00E378D5" w:rsidRPr="00E378D5">
            <w:rPr>
              <w:sz w:val="24"/>
              <w:szCs w:val="24"/>
              <w:vertAlign w:val="superscript"/>
            </w:rPr>
            <w:t>st</w:t>
          </w:r>
          <w:r w:rsidR="00E378D5" w:rsidRPr="00E378D5">
            <w:rPr>
              <w:sz w:val="24"/>
              <w:szCs w:val="24"/>
            </w:rPr>
            <w:t xml:space="preserve"> Respondent would have to pay back to the Appellant the amount set out in the </w:t>
          </w:r>
          <w:r w:rsidR="00E378D5" w:rsidRPr="00E378D5">
            <w:rPr>
              <w:sz w:val="24"/>
              <w:szCs w:val="24"/>
            </w:rPr>
            <w:lastRenderedPageBreak/>
            <w:t>Agreement.</w:t>
          </w:r>
        </w:p>
        <w:p w:rsidR="00E378D5" w:rsidRPr="00127371" w:rsidRDefault="00E378D5"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[2</w:t>
          </w:r>
          <w:r w:rsidR="004030D5">
            <w:rPr>
              <w:sz w:val="24"/>
              <w:szCs w:val="24"/>
            </w:rPr>
            <w:t>2</w:t>
          </w:r>
          <w:r>
            <w:rPr>
              <w:sz w:val="24"/>
              <w:szCs w:val="24"/>
            </w:rPr>
            <w:t>]</w:t>
          </w:r>
          <w:r>
            <w:rPr>
              <w:sz w:val="24"/>
              <w:szCs w:val="24"/>
            </w:rPr>
            <w:tab/>
          </w:r>
          <w:r w:rsidR="00E378D5" w:rsidRPr="00E378D5">
            <w:rPr>
              <w:sz w:val="24"/>
              <w:szCs w:val="24"/>
            </w:rPr>
            <w:t>The 2</w:t>
          </w:r>
          <w:r w:rsidR="00E378D5" w:rsidRPr="00E378D5">
            <w:rPr>
              <w:sz w:val="24"/>
              <w:szCs w:val="24"/>
              <w:vertAlign w:val="superscript"/>
            </w:rPr>
            <w:t>nd</w:t>
          </w:r>
          <w:r w:rsidR="00E378D5" w:rsidRPr="00E378D5">
            <w:rPr>
              <w:sz w:val="24"/>
              <w:szCs w:val="24"/>
            </w:rPr>
            <w:t xml:space="preserve"> Respondent stood as Guarantor in both Agreements guaranteeing that the 1</w:t>
          </w:r>
          <w:r w:rsidR="00E378D5" w:rsidRPr="00E378D5">
            <w:rPr>
              <w:sz w:val="24"/>
              <w:szCs w:val="24"/>
              <w:vertAlign w:val="superscript"/>
            </w:rPr>
            <w:t>st</w:t>
          </w:r>
          <w:r w:rsidR="00E378D5" w:rsidRPr="00E378D5">
            <w:rPr>
              <w:sz w:val="24"/>
              <w:szCs w:val="24"/>
            </w:rPr>
            <w:t xml:space="preserve"> Respondent adheres to the terms of the Agreements and in case of breach, she, as the Guarantor will be jointly liable to pay the bonded amounts to the Appellant. </w:t>
          </w:r>
        </w:p>
        <w:p w:rsidR="00127371" w:rsidRPr="00127371" w:rsidRDefault="00127371"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[2</w:t>
          </w:r>
          <w:r w:rsidR="004030D5">
            <w:rPr>
              <w:sz w:val="24"/>
              <w:szCs w:val="24"/>
            </w:rPr>
            <w:t>3</w:t>
          </w:r>
          <w:r>
            <w:rPr>
              <w:sz w:val="24"/>
              <w:szCs w:val="24"/>
            </w:rPr>
            <w:t>]</w:t>
          </w:r>
          <w:r>
            <w:rPr>
              <w:sz w:val="24"/>
              <w:szCs w:val="24"/>
            </w:rPr>
            <w:tab/>
          </w:r>
          <w:r w:rsidR="00E378D5" w:rsidRPr="00E378D5">
            <w:rPr>
              <w:sz w:val="24"/>
              <w:szCs w:val="24"/>
            </w:rPr>
            <w:t>The 1</w:t>
          </w:r>
          <w:r w:rsidR="00E378D5" w:rsidRPr="00E378D5">
            <w:rPr>
              <w:sz w:val="24"/>
              <w:szCs w:val="24"/>
              <w:vertAlign w:val="superscript"/>
            </w:rPr>
            <w:t>st</w:t>
          </w:r>
          <w:r w:rsidR="00E378D5" w:rsidRPr="00E378D5">
            <w:rPr>
              <w:sz w:val="24"/>
              <w:szCs w:val="24"/>
            </w:rPr>
            <w:t xml:space="preserve"> Respondent left the employment of the Appellant alleging that the </w:t>
          </w:r>
          <w:proofErr w:type="gramStart"/>
          <w:r w:rsidR="00E378D5" w:rsidRPr="00E378D5">
            <w:rPr>
              <w:sz w:val="24"/>
              <w:szCs w:val="24"/>
            </w:rPr>
            <w:t xml:space="preserve">Appellant </w:t>
          </w:r>
          <w:r w:rsidR="004030D5">
            <w:rPr>
              <w:sz w:val="24"/>
              <w:szCs w:val="24"/>
            </w:rPr>
            <w:t xml:space="preserve"> breached</w:t>
          </w:r>
          <w:proofErr w:type="gramEnd"/>
          <w:r w:rsidR="00E378D5" w:rsidRPr="00E378D5">
            <w:rPr>
              <w:sz w:val="24"/>
              <w:szCs w:val="24"/>
            </w:rPr>
            <w:t xml:space="preserve"> the Agreements by not employing him after his training, but had instead </w:t>
          </w:r>
          <w:r w:rsidR="004030D5">
            <w:rPr>
              <w:sz w:val="24"/>
              <w:szCs w:val="24"/>
            </w:rPr>
            <w:t>put him</w:t>
          </w:r>
          <w:r w:rsidR="00E378D5" w:rsidRPr="00E378D5">
            <w:rPr>
              <w:sz w:val="24"/>
              <w:szCs w:val="24"/>
            </w:rPr>
            <w:t xml:space="preserve"> in the employment of another employer</w:t>
          </w:r>
          <w:r w:rsidR="00195D9F">
            <w:rPr>
              <w:sz w:val="24"/>
              <w:szCs w:val="24"/>
            </w:rPr>
            <w:t xml:space="preserve"> to work</w:t>
          </w:r>
          <w:r w:rsidR="00E378D5" w:rsidRPr="00E378D5">
            <w:rPr>
              <w:sz w:val="24"/>
              <w:szCs w:val="24"/>
            </w:rPr>
            <w:t xml:space="preserve"> on tankers plying </w:t>
          </w:r>
          <w:r w:rsidR="00195D9F">
            <w:rPr>
              <w:sz w:val="24"/>
              <w:szCs w:val="24"/>
            </w:rPr>
            <w:t xml:space="preserve">their trade </w:t>
          </w:r>
          <w:r w:rsidR="00E378D5" w:rsidRPr="00E378D5">
            <w:rPr>
              <w:sz w:val="24"/>
              <w:szCs w:val="24"/>
            </w:rPr>
            <w:t xml:space="preserve">all over the world.  He </w:t>
          </w:r>
          <w:r w:rsidR="00195D9F">
            <w:rPr>
              <w:sz w:val="24"/>
              <w:szCs w:val="24"/>
            </w:rPr>
            <w:t xml:space="preserve">submitted </w:t>
          </w:r>
          <w:r w:rsidR="00E378D5" w:rsidRPr="00E378D5">
            <w:rPr>
              <w:sz w:val="24"/>
              <w:szCs w:val="24"/>
            </w:rPr>
            <w:t>that he ha</w:t>
          </w:r>
          <w:r w:rsidR="00195D9F">
            <w:rPr>
              <w:sz w:val="24"/>
              <w:szCs w:val="24"/>
            </w:rPr>
            <w:t>d</w:t>
          </w:r>
          <w:r w:rsidR="00E378D5" w:rsidRPr="00E378D5">
            <w:rPr>
              <w:sz w:val="24"/>
              <w:szCs w:val="24"/>
            </w:rPr>
            <w:t xml:space="preserve"> not in any way breached </w:t>
          </w:r>
          <w:r w:rsidR="00195D9F">
            <w:rPr>
              <w:sz w:val="24"/>
              <w:szCs w:val="24"/>
            </w:rPr>
            <w:t>the terms of any</w:t>
          </w:r>
          <w:r w:rsidR="00E378D5" w:rsidRPr="00E378D5">
            <w:rPr>
              <w:sz w:val="24"/>
              <w:szCs w:val="24"/>
            </w:rPr>
            <w:t xml:space="preserve"> contract of employment with the Appellant and the question of his owing any money to the Appellant under Agreements therefore d</w:t>
          </w:r>
          <w:r w:rsidR="00195D9F">
            <w:rPr>
              <w:sz w:val="24"/>
              <w:szCs w:val="24"/>
            </w:rPr>
            <w:t>id not</w:t>
          </w:r>
          <w:r w:rsidR="00E378D5" w:rsidRPr="00E378D5">
            <w:rPr>
              <w:sz w:val="24"/>
              <w:szCs w:val="24"/>
            </w:rPr>
            <w:t xml:space="preserve"> arise.</w:t>
          </w:r>
        </w:p>
        <w:p w:rsidR="00127371" w:rsidRPr="00127371" w:rsidRDefault="00127371"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[2</w:t>
          </w:r>
          <w:r w:rsidR="00195D9F">
            <w:rPr>
              <w:sz w:val="24"/>
              <w:szCs w:val="24"/>
            </w:rPr>
            <w:t>4</w:t>
          </w:r>
          <w:r>
            <w:rPr>
              <w:sz w:val="24"/>
              <w:szCs w:val="24"/>
            </w:rPr>
            <w:t>]</w:t>
          </w:r>
          <w:r>
            <w:rPr>
              <w:sz w:val="24"/>
              <w:szCs w:val="24"/>
            </w:rPr>
            <w:tab/>
          </w:r>
          <w:r w:rsidR="00E378D5" w:rsidRPr="00E378D5">
            <w:rPr>
              <w:sz w:val="24"/>
              <w:szCs w:val="24"/>
            </w:rPr>
            <w:t>The Appellant on the other hand contends that, following his training, the 1</w:t>
          </w:r>
          <w:r w:rsidR="00E378D5" w:rsidRPr="00E378D5">
            <w:rPr>
              <w:sz w:val="24"/>
              <w:szCs w:val="24"/>
              <w:vertAlign w:val="superscript"/>
            </w:rPr>
            <w:t>st</w:t>
          </w:r>
          <w:r w:rsidR="00E378D5" w:rsidRPr="00E378D5">
            <w:rPr>
              <w:sz w:val="24"/>
              <w:szCs w:val="24"/>
            </w:rPr>
            <w:t xml:space="preserve"> Respondent was indeed given employ</w:t>
          </w:r>
          <w:bookmarkStart w:id="1" w:name="_GoBack"/>
          <w:bookmarkEnd w:id="1"/>
          <w:r w:rsidR="00E378D5" w:rsidRPr="00E378D5">
            <w:rPr>
              <w:sz w:val="24"/>
              <w:szCs w:val="24"/>
            </w:rPr>
            <w:t>ment on its tankers which was managed by a Company on its behalf.  The Appellant is of the view that 1</w:t>
          </w:r>
          <w:r w:rsidR="00E378D5" w:rsidRPr="00E378D5">
            <w:rPr>
              <w:sz w:val="24"/>
              <w:szCs w:val="24"/>
              <w:vertAlign w:val="superscript"/>
            </w:rPr>
            <w:t>st</w:t>
          </w:r>
          <w:r w:rsidR="00E378D5" w:rsidRPr="00E378D5">
            <w:rPr>
              <w:sz w:val="24"/>
              <w:szCs w:val="24"/>
            </w:rPr>
            <w:t xml:space="preserve"> Respondent breached his Agreements because he unilaterally terminated that employment prematurely. </w:t>
          </w:r>
        </w:p>
        <w:p w:rsidR="00127371" w:rsidRPr="00127371" w:rsidRDefault="00127371" w:rsidP="00E378D5">
          <w:pPr>
            <w:spacing w:line="360" w:lineRule="auto"/>
            <w:jc w:val="both"/>
            <w:rPr>
              <w:sz w:val="10"/>
              <w:szCs w:val="10"/>
            </w:rPr>
          </w:pPr>
        </w:p>
        <w:p w:rsidR="00E378D5" w:rsidRPr="00E378D5" w:rsidRDefault="00127371" w:rsidP="00127371">
          <w:pPr>
            <w:spacing w:line="360" w:lineRule="auto"/>
            <w:ind w:left="709" w:hanging="709"/>
            <w:jc w:val="both"/>
            <w:rPr>
              <w:sz w:val="24"/>
              <w:szCs w:val="24"/>
            </w:rPr>
          </w:pPr>
          <w:r>
            <w:rPr>
              <w:sz w:val="24"/>
              <w:szCs w:val="24"/>
            </w:rPr>
            <w:t>[2</w:t>
          </w:r>
          <w:r w:rsidR="00195D9F">
            <w:rPr>
              <w:sz w:val="24"/>
              <w:szCs w:val="24"/>
            </w:rPr>
            <w:t>5</w:t>
          </w:r>
          <w:r>
            <w:rPr>
              <w:sz w:val="24"/>
              <w:szCs w:val="24"/>
            </w:rPr>
            <w:t>]</w:t>
          </w:r>
          <w:r>
            <w:rPr>
              <w:sz w:val="24"/>
              <w:szCs w:val="24"/>
            </w:rPr>
            <w:tab/>
          </w:r>
          <w:r w:rsidR="00E378D5" w:rsidRPr="00E378D5">
            <w:rPr>
              <w:sz w:val="24"/>
              <w:szCs w:val="24"/>
            </w:rPr>
            <w:t xml:space="preserve">We are of the view that the issue </w:t>
          </w:r>
          <w:r w:rsidR="00195D9F">
            <w:rPr>
              <w:sz w:val="24"/>
              <w:szCs w:val="24"/>
            </w:rPr>
            <w:t xml:space="preserve">of </w:t>
          </w:r>
          <w:r w:rsidR="00E378D5" w:rsidRPr="00E378D5">
            <w:rPr>
              <w:sz w:val="24"/>
              <w:szCs w:val="24"/>
            </w:rPr>
            <w:t>whether the 1</w:t>
          </w:r>
          <w:r w:rsidR="00E378D5" w:rsidRPr="00E378D5">
            <w:rPr>
              <w:sz w:val="24"/>
              <w:szCs w:val="24"/>
              <w:vertAlign w:val="superscript"/>
            </w:rPr>
            <w:t>st</w:t>
          </w:r>
          <w:r w:rsidR="00E378D5" w:rsidRPr="00E378D5">
            <w:rPr>
              <w:sz w:val="24"/>
              <w:szCs w:val="24"/>
            </w:rPr>
            <w:t xml:space="preserve"> Respondent breached his Agreements with the Appellant, must firstly be resolved by determining whether the Appellant honoured his side of the Agreements by employing the 1</w:t>
          </w:r>
          <w:r w:rsidR="00E378D5" w:rsidRPr="00E378D5">
            <w:rPr>
              <w:sz w:val="24"/>
              <w:szCs w:val="24"/>
              <w:vertAlign w:val="superscript"/>
            </w:rPr>
            <w:t>st</w:t>
          </w:r>
          <w:r w:rsidR="00E378D5" w:rsidRPr="00E378D5">
            <w:rPr>
              <w:sz w:val="24"/>
              <w:szCs w:val="24"/>
            </w:rPr>
            <w:t xml:space="preserve"> Respondent following his training or whether the 1</w:t>
          </w:r>
          <w:r w:rsidR="00E378D5" w:rsidRPr="00E378D5">
            <w:rPr>
              <w:sz w:val="24"/>
              <w:szCs w:val="24"/>
              <w:vertAlign w:val="superscript"/>
            </w:rPr>
            <w:t>st</w:t>
          </w:r>
          <w:r w:rsidR="00E378D5" w:rsidRPr="00E378D5">
            <w:rPr>
              <w:sz w:val="24"/>
              <w:szCs w:val="24"/>
            </w:rPr>
            <w:t xml:space="preserve"> Respondent breached his employment contract with the Appellant and failed to honour his side of the Agreements. Unless and until this issue is resolved one way or the other, the question as to whether the Agreements have been breached or not and by which party, cannot be determined.</w:t>
          </w:r>
        </w:p>
        <w:p w:rsidR="00E378D5" w:rsidRPr="00127371" w:rsidRDefault="00E378D5"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[2</w:t>
          </w:r>
          <w:r w:rsidR="00195D9F">
            <w:rPr>
              <w:sz w:val="24"/>
              <w:szCs w:val="24"/>
            </w:rPr>
            <w:t>6</w:t>
          </w:r>
          <w:r>
            <w:rPr>
              <w:sz w:val="24"/>
              <w:szCs w:val="24"/>
            </w:rPr>
            <w:t>]</w:t>
          </w:r>
          <w:r>
            <w:rPr>
              <w:sz w:val="24"/>
              <w:szCs w:val="24"/>
            </w:rPr>
            <w:tab/>
          </w:r>
          <w:r w:rsidR="00E378D5" w:rsidRPr="00E378D5">
            <w:rPr>
              <w:sz w:val="24"/>
              <w:szCs w:val="24"/>
            </w:rPr>
            <w:t>We are of the further view that the 1</w:t>
          </w:r>
          <w:r w:rsidR="00E378D5" w:rsidRPr="00E378D5">
            <w:rPr>
              <w:sz w:val="24"/>
              <w:szCs w:val="24"/>
              <w:vertAlign w:val="superscript"/>
            </w:rPr>
            <w:t>st</w:t>
          </w:r>
          <w:r w:rsidR="00E378D5" w:rsidRPr="00E378D5">
            <w:rPr>
              <w:sz w:val="24"/>
              <w:szCs w:val="24"/>
            </w:rPr>
            <w:t xml:space="preserve"> Appellant was sponsored for overseas training as part of his conditions of employment.  It is substantially connected as being in furtherance of the contract of employment.  The Appellant was giving the 1</w:t>
          </w:r>
          <w:r w:rsidR="00E378D5" w:rsidRPr="00E378D5">
            <w:rPr>
              <w:sz w:val="24"/>
              <w:szCs w:val="24"/>
              <w:vertAlign w:val="superscript"/>
            </w:rPr>
            <w:t>st</w:t>
          </w:r>
          <w:r w:rsidR="00E378D5" w:rsidRPr="00E378D5">
            <w:rPr>
              <w:sz w:val="24"/>
              <w:szCs w:val="24"/>
            </w:rPr>
            <w:t xml:space="preserve"> Respondent such training so that the latter would improve his knowledge and skills to render more and better service</w:t>
          </w:r>
          <w:r w:rsidR="00195D9F">
            <w:rPr>
              <w:sz w:val="24"/>
              <w:szCs w:val="24"/>
            </w:rPr>
            <w:t>s</w:t>
          </w:r>
          <w:r w:rsidR="00E378D5" w:rsidRPr="00E378D5">
            <w:rPr>
              <w:sz w:val="24"/>
              <w:szCs w:val="24"/>
            </w:rPr>
            <w:t xml:space="preserve"> to the Appellant in its business activities, in particular the operation of is fuel tankers. </w:t>
          </w:r>
        </w:p>
        <w:p w:rsidR="00195D9F" w:rsidRPr="00195D9F" w:rsidRDefault="00195D9F" w:rsidP="00127371">
          <w:pPr>
            <w:spacing w:line="360" w:lineRule="auto"/>
            <w:ind w:left="709" w:hanging="709"/>
            <w:jc w:val="both"/>
            <w:rPr>
              <w:sz w:val="10"/>
              <w:szCs w:val="10"/>
            </w:rPr>
          </w:pPr>
        </w:p>
        <w:p w:rsidR="00E378D5" w:rsidRDefault="00127371" w:rsidP="00127371">
          <w:pPr>
            <w:spacing w:line="360" w:lineRule="auto"/>
            <w:ind w:left="709" w:hanging="709"/>
            <w:jc w:val="both"/>
            <w:rPr>
              <w:sz w:val="24"/>
              <w:szCs w:val="24"/>
            </w:rPr>
          </w:pPr>
          <w:r>
            <w:rPr>
              <w:sz w:val="24"/>
              <w:szCs w:val="24"/>
            </w:rPr>
            <w:t>[2</w:t>
          </w:r>
          <w:r w:rsidR="00195D9F">
            <w:rPr>
              <w:sz w:val="24"/>
              <w:szCs w:val="24"/>
            </w:rPr>
            <w:t>7</w:t>
          </w:r>
          <w:r>
            <w:rPr>
              <w:sz w:val="24"/>
              <w:szCs w:val="24"/>
            </w:rPr>
            <w:t>]</w:t>
          </w:r>
          <w:r>
            <w:rPr>
              <w:sz w:val="24"/>
              <w:szCs w:val="24"/>
            </w:rPr>
            <w:tab/>
          </w:r>
          <w:r w:rsidR="00E378D5" w:rsidRPr="00E378D5">
            <w:rPr>
              <w:sz w:val="24"/>
              <w:szCs w:val="24"/>
            </w:rPr>
            <w:t>Before determining whether there has been a breach of the Agreements it must first be decided whether there was an employment agreement between the Appellant and the 1</w:t>
          </w:r>
          <w:r w:rsidR="00E378D5" w:rsidRPr="00E378D5">
            <w:rPr>
              <w:sz w:val="24"/>
              <w:szCs w:val="24"/>
              <w:vertAlign w:val="superscript"/>
            </w:rPr>
            <w:t>st</w:t>
          </w:r>
          <w:r w:rsidR="00E378D5" w:rsidRPr="00E378D5">
            <w:rPr>
              <w:sz w:val="24"/>
              <w:szCs w:val="24"/>
            </w:rPr>
            <w:t xml:space="preserve"> Respondent and if so, which of the two parties breached that contract of employment.</w:t>
          </w:r>
        </w:p>
        <w:p w:rsidR="00E378D5" w:rsidRDefault="00127371" w:rsidP="00127371">
          <w:pPr>
            <w:spacing w:line="360" w:lineRule="auto"/>
            <w:ind w:left="709" w:hanging="709"/>
            <w:jc w:val="both"/>
            <w:rPr>
              <w:sz w:val="24"/>
              <w:szCs w:val="24"/>
            </w:rPr>
          </w:pPr>
          <w:r>
            <w:rPr>
              <w:sz w:val="24"/>
              <w:szCs w:val="24"/>
            </w:rPr>
            <w:lastRenderedPageBreak/>
            <w:t>[</w:t>
          </w:r>
          <w:r w:rsidR="002002F1">
            <w:rPr>
              <w:sz w:val="24"/>
              <w:szCs w:val="24"/>
            </w:rPr>
            <w:t>2</w:t>
          </w:r>
          <w:r w:rsidR="00195D9F">
            <w:rPr>
              <w:sz w:val="24"/>
              <w:szCs w:val="24"/>
            </w:rPr>
            <w:t>8</w:t>
          </w:r>
          <w:r>
            <w:rPr>
              <w:sz w:val="24"/>
              <w:szCs w:val="24"/>
            </w:rPr>
            <w:t>]</w:t>
          </w:r>
          <w:r>
            <w:rPr>
              <w:sz w:val="24"/>
              <w:szCs w:val="24"/>
            </w:rPr>
            <w:tab/>
          </w:r>
          <w:r w:rsidR="00E378D5" w:rsidRPr="00E378D5">
            <w:rPr>
              <w:sz w:val="24"/>
              <w:szCs w:val="24"/>
            </w:rPr>
            <w:t>In the instant case</w:t>
          </w:r>
          <w:r w:rsidR="00195D9F">
            <w:rPr>
              <w:sz w:val="24"/>
              <w:szCs w:val="24"/>
            </w:rPr>
            <w:t>,</w:t>
          </w:r>
          <w:r w:rsidR="00E378D5" w:rsidRPr="00E378D5">
            <w:rPr>
              <w:sz w:val="24"/>
              <w:szCs w:val="24"/>
            </w:rPr>
            <w:t xml:space="preserve"> the breach of the </w:t>
          </w:r>
          <w:r w:rsidR="00195D9F">
            <w:rPr>
              <w:sz w:val="24"/>
              <w:szCs w:val="24"/>
            </w:rPr>
            <w:t xml:space="preserve">Bonding </w:t>
          </w:r>
          <w:r w:rsidR="00E378D5" w:rsidRPr="00E378D5">
            <w:rPr>
              <w:sz w:val="24"/>
              <w:szCs w:val="24"/>
            </w:rPr>
            <w:t xml:space="preserve">Agreements can only be established if there has been a breach of the contract of employment.  This is evidently a matter that falls </w:t>
          </w:r>
          <w:r w:rsidR="00195D9F">
            <w:rPr>
              <w:sz w:val="24"/>
              <w:szCs w:val="24"/>
            </w:rPr>
            <w:t xml:space="preserve">clearly </w:t>
          </w:r>
          <w:r w:rsidR="00E378D5" w:rsidRPr="00E378D5">
            <w:rPr>
              <w:sz w:val="24"/>
              <w:szCs w:val="24"/>
            </w:rPr>
            <w:t xml:space="preserve">within the ambit of the Rule 3(1) of Schedule 6 of Employment Act 1995 as amended and it </w:t>
          </w:r>
          <w:r w:rsidR="004936E1">
            <w:rPr>
              <w:sz w:val="24"/>
              <w:szCs w:val="24"/>
            </w:rPr>
            <w:t xml:space="preserve">is </w:t>
          </w:r>
          <w:r w:rsidR="00E378D5" w:rsidRPr="00E378D5">
            <w:rPr>
              <w:sz w:val="24"/>
              <w:szCs w:val="24"/>
            </w:rPr>
            <w:t xml:space="preserve">the Employment Tribunal which has exclusive jurisdiction to adjudicate on such matters, in the first instance.  </w:t>
          </w:r>
        </w:p>
        <w:p w:rsidR="00127371" w:rsidRPr="00127371" w:rsidRDefault="00127371"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w:t>
          </w:r>
          <w:r w:rsidR="00195D9F">
            <w:rPr>
              <w:sz w:val="24"/>
              <w:szCs w:val="24"/>
            </w:rPr>
            <w:t>29</w:t>
          </w:r>
          <w:r>
            <w:rPr>
              <w:sz w:val="24"/>
              <w:szCs w:val="24"/>
            </w:rPr>
            <w:t>]</w:t>
          </w:r>
          <w:r>
            <w:rPr>
              <w:sz w:val="24"/>
              <w:szCs w:val="24"/>
            </w:rPr>
            <w:tab/>
          </w:r>
          <w:r w:rsidR="00E378D5" w:rsidRPr="00E378D5">
            <w:rPr>
              <w:sz w:val="24"/>
              <w:szCs w:val="24"/>
            </w:rPr>
            <w:t xml:space="preserve">The enforcement of the term of the Agreements by claiming back the expenses incurred, as a money claim arising out of a </w:t>
          </w:r>
          <w:r w:rsidR="00195D9F">
            <w:rPr>
              <w:sz w:val="24"/>
              <w:szCs w:val="24"/>
            </w:rPr>
            <w:t xml:space="preserve">potential </w:t>
          </w:r>
          <w:r w:rsidR="00E378D5" w:rsidRPr="00E378D5">
            <w:rPr>
              <w:sz w:val="24"/>
              <w:szCs w:val="24"/>
            </w:rPr>
            <w:t>breach of the contract, where the 2</w:t>
          </w:r>
          <w:r w:rsidR="00E378D5" w:rsidRPr="00E378D5">
            <w:rPr>
              <w:sz w:val="24"/>
              <w:szCs w:val="24"/>
              <w:vertAlign w:val="superscript"/>
            </w:rPr>
            <w:t>nd</w:t>
          </w:r>
          <w:r w:rsidR="00E378D5" w:rsidRPr="00E378D5">
            <w:rPr>
              <w:sz w:val="24"/>
              <w:szCs w:val="24"/>
            </w:rPr>
            <w:t xml:space="preserve"> Respondent can rightly be joined as a party, can only be pursued once the breach of the contract of employment is first established.  </w:t>
          </w:r>
        </w:p>
        <w:p w:rsidR="00127371" w:rsidRPr="00127371" w:rsidRDefault="00127371" w:rsidP="00E378D5">
          <w:pPr>
            <w:spacing w:line="360" w:lineRule="auto"/>
            <w:jc w:val="both"/>
            <w:rPr>
              <w:sz w:val="10"/>
              <w:szCs w:val="10"/>
            </w:rPr>
          </w:pPr>
        </w:p>
        <w:p w:rsidR="00E378D5" w:rsidRDefault="00127371" w:rsidP="00127371">
          <w:pPr>
            <w:spacing w:line="360" w:lineRule="auto"/>
            <w:ind w:left="709" w:hanging="709"/>
            <w:jc w:val="both"/>
            <w:rPr>
              <w:sz w:val="24"/>
              <w:szCs w:val="24"/>
            </w:rPr>
          </w:pPr>
          <w:r>
            <w:rPr>
              <w:sz w:val="24"/>
              <w:szCs w:val="24"/>
            </w:rPr>
            <w:t>[3</w:t>
          </w:r>
          <w:r w:rsidR="00195D9F">
            <w:rPr>
              <w:sz w:val="24"/>
              <w:szCs w:val="24"/>
            </w:rPr>
            <w:t>0</w:t>
          </w:r>
          <w:r>
            <w:rPr>
              <w:sz w:val="24"/>
              <w:szCs w:val="24"/>
            </w:rPr>
            <w:t>]</w:t>
          </w:r>
          <w:r>
            <w:rPr>
              <w:sz w:val="24"/>
              <w:szCs w:val="24"/>
            </w:rPr>
            <w:tab/>
          </w:r>
          <w:r w:rsidR="00E378D5" w:rsidRPr="00E378D5">
            <w:rPr>
              <w:sz w:val="24"/>
              <w:szCs w:val="24"/>
            </w:rPr>
            <w:t xml:space="preserve">We </w:t>
          </w:r>
          <w:r w:rsidR="00195D9F">
            <w:rPr>
              <w:sz w:val="24"/>
              <w:szCs w:val="24"/>
            </w:rPr>
            <w:t xml:space="preserve">therefore </w:t>
          </w:r>
          <w:r w:rsidR="00E378D5" w:rsidRPr="00E378D5">
            <w:rPr>
              <w:sz w:val="24"/>
              <w:szCs w:val="24"/>
            </w:rPr>
            <w:t xml:space="preserve">agree with the trial </w:t>
          </w:r>
          <w:r w:rsidR="00195D9F">
            <w:rPr>
              <w:sz w:val="24"/>
              <w:szCs w:val="24"/>
            </w:rPr>
            <w:t>j</w:t>
          </w:r>
          <w:r w:rsidR="00E378D5" w:rsidRPr="00E378D5">
            <w:rPr>
              <w:sz w:val="24"/>
              <w:szCs w:val="24"/>
            </w:rPr>
            <w:t>udge that in t</w:t>
          </w:r>
          <w:r w:rsidR="00195D9F">
            <w:rPr>
              <w:sz w:val="24"/>
              <w:szCs w:val="24"/>
            </w:rPr>
            <w:t>he present</w:t>
          </w:r>
          <w:r w:rsidR="00E378D5" w:rsidRPr="00E378D5">
            <w:rPr>
              <w:sz w:val="24"/>
              <w:szCs w:val="24"/>
            </w:rPr>
            <w:t xml:space="preserve"> case the </w:t>
          </w:r>
          <w:r w:rsidR="00195D9F">
            <w:rPr>
              <w:sz w:val="24"/>
              <w:szCs w:val="24"/>
            </w:rPr>
            <w:t xml:space="preserve">Bonding </w:t>
          </w:r>
          <w:r w:rsidR="00E378D5" w:rsidRPr="00E378D5">
            <w:rPr>
              <w:sz w:val="24"/>
              <w:szCs w:val="24"/>
            </w:rPr>
            <w:t>Agreements are employment related and arose out of the employment of the 1</w:t>
          </w:r>
          <w:r w:rsidR="00E378D5" w:rsidRPr="00E378D5">
            <w:rPr>
              <w:sz w:val="24"/>
              <w:szCs w:val="24"/>
              <w:vertAlign w:val="superscript"/>
            </w:rPr>
            <w:t>st</w:t>
          </w:r>
          <w:r w:rsidR="00E378D5" w:rsidRPr="00E378D5">
            <w:rPr>
              <w:sz w:val="24"/>
              <w:szCs w:val="24"/>
            </w:rPr>
            <w:t xml:space="preserve"> Respondent with the Appellant. The 1</w:t>
          </w:r>
          <w:r w:rsidR="00E378D5" w:rsidRPr="00E378D5">
            <w:rPr>
              <w:sz w:val="24"/>
              <w:szCs w:val="24"/>
              <w:vertAlign w:val="superscript"/>
            </w:rPr>
            <w:t>st</w:t>
          </w:r>
          <w:r w:rsidR="00E378D5" w:rsidRPr="00E378D5">
            <w:rPr>
              <w:sz w:val="24"/>
              <w:szCs w:val="24"/>
            </w:rPr>
            <w:t xml:space="preserve"> Respondent was an employee of the Appellant when he entered into the </w:t>
          </w:r>
          <w:r w:rsidR="00195D9F">
            <w:rPr>
              <w:sz w:val="24"/>
              <w:szCs w:val="24"/>
            </w:rPr>
            <w:t xml:space="preserve">Bonding </w:t>
          </w:r>
          <w:r w:rsidR="00E378D5" w:rsidRPr="00E378D5">
            <w:rPr>
              <w:sz w:val="24"/>
              <w:szCs w:val="24"/>
            </w:rPr>
            <w:t>Agreements and the terms of the agreement were that the 1</w:t>
          </w:r>
          <w:r w:rsidR="00E378D5" w:rsidRPr="00E378D5">
            <w:rPr>
              <w:sz w:val="24"/>
              <w:szCs w:val="24"/>
              <w:vertAlign w:val="superscript"/>
            </w:rPr>
            <w:t>st</w:t>
          </w:r>
          <w:r w:rsidR="00E378D5" w:rsidRPr="00E378D5">
            <w:rPr>
              <w:sz w:val="24"/>
              <w:szCs w:val="24"/>
            </w:rPr>
            <w:t xml:space="preserve"> Respondent would work for the Appellant for a number of years in return for the expenses incurred by the Appellant in sponsoring his training. </w:t>
          </w:r>
        </w:p>
        <w:p w:rsidR="00127371" w:rsidRPr="00127371" w:rsidRDefault="00127371" w:rsidP="00E378D5">
          <w:pPr>
            <w:spacing w:line="360" w:lineRule="auto"/>
            <w:jc w:val="both"/>
            <w:rPr>
              <w:sz w:val="10"/>
              <w:szCs w:val="10"/>
            </w:rPr>
          </w:pPr>
        </w:p>
        <w:p w:rsidR="0006489F" w:rsidRPr="00503E49" w:rsidRDefault="00017DF7" w:rsidP="00127371">
          <w:pPr>
            <w:spacing w:line="360" w:lineRule="auto"/>
            <w:ind w:left="709" w:hanging="709"/>
            <w:jc w:val="both"/>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127371" w:rsidP="00AD63F9">
      <w:pPr>
        <w:spacing w:before="120" w:line="480" w:lineRule="auto"/>
        <w:rPr>
          <w:b/>
          <w:sz w:val="24"/>
          <w:szCs w:val="24"/>
        </w:rPr>
      </w:pPr>
      <w:r>
        <w:rPr>
          <w:b/>
          <w:sz w:val="24"/>
          <w:szCs w:val="24"/>
        </w:rPr>
        <w:lastRenderedPageBreak/>
        <w:t>B. Renaud (J.A)</w:t>
      </w:r>
    </w:p>
    <w:sdt>
      <w:sdtPr>
        <w:rPr>
          <w:b/>
          <w:sz w:val="24"/>
          <w:szCs w:val="24"/>
        </w:rPr>
        <w:id w:val="4919265"/>
        <w:placeholder>
          <w:docPart w:val="FA94CD7BBA714A01A9A62084A377B4EA"/>
        </w:placeholder>
        <w:docPartList>
          <w:docPartGallery w:val="Quick Parts"/>
        </w:docPartList>
      </w:sdtPr>
      <w:sdtEndPr/>
      <w:sdtContent>
        <w:p w:rsidR="00AD63F9" w:rsidRPr="00681C76" w:rsidRDefault="00017DF7" w:rsidP="00AD63F9">
          <w:pPr>
            <w:spacing w:before="360" w:after="240" w:line="480" w:lineRule="auto"/>
            <w:rPr>
              <w:b/>
              <w:sz w:val="24"/>
              <w:szCs w:val="24"/>
            </w:rPr>
          </w:pPr>
          <w:sdt>
            <w:sdtPr>
              <w:rPr>
                <w:b/>
                <w:sz w:val="24"/>
                <w:szCs w:val="24"/>
              </w:rPr>
              <w:id w:val="4919266"/>
              <w:lock w:val="contentLocked"/>
              <w:placeholder>
                <w:docPart w:val="C416A9FF00A74842BCB43E7931081EC0"/>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F5B0597EAC8A4E81BD2EAC16583EA74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27371">
                <w:rPr>
                  <w:sz w:val="24"/>
                  <w:szCs w:val="24"/>
                </w:rPr>
                <w:t>F. MacGregor (PCA)</w:t>
              </w:r>
            </w:sdtContent>
          </w:sdt>
        </w:p>
      </w:sdtContent>
    </w:sdt>
    <w:sdt>
      <w:sdtPr>
        <w:rPr>
          <w:b/>
          <w:sz w:val="24"/>
          <w:szCs w:val="24"/>
        </w:rPr>
        <w:id w:val="4919458"/>
        <w:placeholder>
          <w:docPart w:val="951C293ACD844F0C9B6EB9CB3F24E04E"/>
        </w:placeholder>
        <w:docPartList>
          <w:docPartGallery w:val="Quick Parts"/>
        </w:docPartList>
      </w:sdtPr>
      <w:sdtEndPr/>
      <w:sdtContent>
        <w:p w:rsidR="00AD63F9" w:rsidRPr="00681C76" w:rsidRDefault="00017DF7" w:rsidP="00AD63F9">
          <w:pPr>
            <w:spacing w:before="360" w:after="240" w:line="480" w:lineRule="auto"/>
            <w:rPr>
              <w:b/>
              <w:sz w:val="24"/>
              <w:szCs w:val="24"/>
            </w:rPr>
          </w:pPr>
          <w:sdt>
            <w:sdtPr>
              <w:rPr>
                <w:b/>
                <w:sz w:val="24"/>
                <w:szCs w:val="24"/>
              </w:rPr>
              <w:id w:val="4919459"/>
              <w:lock w:val="contentLocked"/>
              <w:placeholder>
                <w:docPart w:val="8EEAF99A83244291BCC3B09CB5B5807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614BF6F2C5C54578B9C5BE5D1535E5B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127371">
                <w:rPr>
                  <w:sz w:val="24"/>
                  <w:szCs w:val="24"/>
                </w:rPr>
                <w:t>M. Twomey (J.A)</w:t>
              </w:r>
            </w:sdtContent>
          </w:sdt>
        </w:p>
      </w:sdtContent>
    </w:sdt>
    <w:p w:rsidR="0087722C" w:rsidRDefault="0087722C" w:rsidP="007F351F">
      <w:pPr>
        <w:rPr>
          <w:b/>
          <w:sz w:val="28"/>
          <w:szCs w:val="28"/>
        </w:rPr>
      </w:pPr>
    </w:p>
    <w:p w:rsidR="00681C76" w:rsidRPr="00503E49" w:rsidRDefault="00017DF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0C327BA5A45417B8D106724E65C6DF8"/>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0488197FC44FD7851111BE0421AD44"/>
          </w:placeholder>
          <w:date w:fullDate="2017-08-11T00:00:00Z">
            <w:dateFormat w:val="dd MMMM yyyy"/>
            <w:lid w:val="en-GB"/>
            <w:storeMappedDataAs w:val="dateTime"/>
            <w:calendar w:val="gregorian"/>
          </w:date>
        </w:sdtPr>
        <w:sdtEndPr/>
        <w:sdtContent>
          <w:r w:rsidR="00127371">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F7" w:rsidRDefault="00017DF7" w:rsidP="00DB6D34">
      <w:r>
        <w:separator/>
      </w:r>
    </w:p>
  </w:endnote>
  <w:endnote w:type="continuationSeparator" w:id="0">
    <w:p w:rsidR="00017DF7" w:rsidRDefault="00017DF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415E9">
    <w:pPr>
      <w:pStyle w:val="Footer"/>
      <w:jc w:val="center"/>
    </w:pPr>
    <w:r>
      <w:fldChar w:fldCharType="begin"/>
    </w:r>
    <w:r>
      <w:instrText xml:space="preserve"> PAGE   \* MERGEFORMAT </w:instrText>
    </w:r>
    <w:r>
      <w:fldChar w:fldCharType="separate"/>
    </w:r>
    <w:r w:rsidR="00D74F3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F7" w:rsidRDefault="00017DF7" w:rsidP="00DB6D34">
      <w:r>
        <w:separator/>
      </w:r>
    </w:p>
  </w:footnote>
  <w:footnote w:type="continuationSeparator" w:id="0">
    <w:p w:rsidR="00017DF7" w:rsidRDefault="00017DF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D976123"/>
    <w:multiLevelType w:val="hybridMultilevel"/>
    <w:tmpl w:val="1552595E"/>
    <w:lvl w:ilvl="0" w:tplc="14C2B6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40"/>
    <w:rsid w:val="0000071D"/>
    <w:rsid w:val="000043B1"/>
    <w:rsid w:val="00005BEF"/>
    <w:rsid w:val="00017DF7"/>
    <w:rsid w:val="00017F12"/>
    <w:rsid w:val="0002497E"/>
    <w:rsid w:val="00030C81"/>
    <w:rsid w:val="00043635"/>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27371"/>
    <w:rsid w:val="001376AB"/>
    <w:rsid w:val="00144612"/>
    <w:rsid w:val="0016510C"/>
    <w:rsid w:val="00171F06"/>
    <w:rsid w:val="00180158"/>
    <w:rsid w:val="00185139"/>
    <w:rsid w:val="00186F92"/>
    <w:rsid w:val="00195D9F"/>
    <w:rsid w:val="00197E07"/>
    <w:rsid w:val="001B6E9A"/>
    <w:rsid w:val="001E3539"/>
    <w:rsid w:val="001E4ED8"/>
    <w:rsid w:val="001E576A"/>
    <w:rsid w:val="002002F1"/>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21390"/>
    <w:rsid w:val="003647E7"/>
    <w:rsid w:val="0037270D"/>
    <w:rsid w:val="00377341"/>
    <w:rsid w:val="0038006D"/>
    <w:rsid w:val="003829CE"/>
    <w:rsid w:val="003838CC"/>
    <w:rsid w:val="003862CB"/>
    <w:rsid w:val="0038700C"/>
    <w:rsid w:val="003901B2"/>
    <w:rsid w:val="003A059B"/>
    <w:rsid w:val="003B461C"/>
    <w:rsid w:val="003B4C19"/>
    <w:rsid w:val="003D58AA"/>
    <w:rsid w:val="003D7B97"/>
    <w:rsid w:val="003E2ABC"/>
    <w:rsid w:val="003F0F8D"/>
    <w:rsid w:val="004030D5"/>
    <w:rsid w:val="004156B9"/>
    <w:rsid w:val="004217B9"/>
    <w:rsid w:val="00422293"/>
    <w:rsid w:val="00445BFA"/>
    <w:rsid w:val="00452BB6"/>
    <w:rsid w:val="0046133B"/>
    <w:rsid w:val="004639C0"/>
    <w:rsid w:val="004706DB"/>
    <w:rsid w:val="004873AB"/>
    <w:rsid w:val="004936E1"/>
    <w:rsid w:val="004A2A8B"/>
    <w:rsid w:val="004B76F8"/>
    <w:rsid w:val="004C3D80"/>
    <w:rsid w:val="004E1633"/>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15E9"/>
    <w:rsid w:val="00744508"/>
    <w:rsid w:val="00760665"/>
    <w:rsid w:val="00763535"/>
    <w:rsid w:val="00766505"/>
    <w:rsid w:val="007820CB"/>
    <w:rsid w:val="00782F7D"/>
    <w:rsid w:val="007A47DC"/>
    <w:rsid w:val="007B10E8"/>
    <w:rsid w:val="007B6178"/>
    <w:rsid w:val="007C2809"/>
    <w:rsid w:val="007D1258"/>
    <w:rsid w:val="007D416E"/>
    <w:rsid w:val="007E5472"/>
    <w:rsid w:val="007F351F"/>
    <w:rsid w:val="007F4551"/>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72643"/>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7C30"/>
    <w:rsid w:val="00C224E7"/>
    <w:rsid w:val="00C22967"/>
    <w:rsid w:val="00C35333"/>
    <w:rsid w:val="00C55FDF"/>
    <w:rsid w:val="00C5739F"/>
    <w:rsid w:val="00C576E7"/>
    <w:rsid w:val="00C70065"/>
    <w:rsid w:val="00C87FCA"/>
    <w:rsid w:val="00CA1B0C"/>
    <w:rsid w:val="00CA7795"/>
    <w:rsid w:val="00CA7F40"/>
    <w:rsid w:val="00CB3C7E"/>
    <w:rsid w:val="00CD0C18"/>
    <w:rsid w:val="00CD51CA"/>
    <w:rsid w:val="00CE0CDA"/>
    <w:rsid w:val="00CE5888"/>
    <w:rsid w:val="00CF77E2"/>
    <w:rsid w:val="00D03314"/>
    <w:rsid w:val="00D06A0F"/>
    <w:rsid w:val="00D2057D"/>
    <w:rsid w:val="00D23B56"/>
    <w:rsid w:val="00D47040"/>
    <w:rsid w:val="00D74F3E"/>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378D5"/>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D79C8"/>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E1BD-02AE-4F02-8FE0-AE5AA35B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E07CD032AE43808248C50C3B12F42F"/>
        <w:category>
          <w:name w:val="General"/>
          <w:gallery w:val="placeholder"/>
        </w:category>
        <w:types>
          <w:type w:val="bbPlcHdr"/>
        </w:types>
        <w:behaviors>
          <w:behavior w:val="content"/>
        </w:behaviors>
        <w:guid w:val="{7706B9D0-4851-4365-9B9B-709885E576F3}"/>
      </w:docPartPr>
      <w:docPartBody>
        <w:p w:rsidR="00326C2F" w:rsidRDefault="00644159">
          <w:pPr>
            <w:pStyle w:val="88E07CD032AE43808248C50C3B12F42F"/>
          </w:pPr>
          <w:r w:rsidRPr="002A0FDF">
            <w:rPr>
              <w:rStyle w:val="PlaceholderText"/>
            </w:rPr>
            <w:t>Click here to enter text.</w:t>
          </w:r>
        </w:p>
      </w:docPartBody>
    </w:docPart>
    <w:docPart>
      <w:docPartPr>
        <w:name w:val="A1A7D3AA7F524B9482949A10CB0DF1E7"/>
        <w:category>
          <w:name w:val="General"/>
          <w:gallery w:val="placeholder"/>
        </w:category>
        <w:types>
          <w:type w:val="bbPlcHdr"/>
        </w:types>
        <w:behaviors>
          <w:behavior w:val="content"/>
        </w:behaviors>
        <w:guid w:val="{E64FF698-2DE4-4359-952E-6E66BEAF5A94}"/>
      </w:docPartPr>
      <w:docPartBody>
        <w:p w:rsidR="00326C2F" w:rsidRDefault="00644159">
          <w:pPr>
            <w:pStyle w:val="A1A7D3AA7F524B9482949A10CB0DF1E7"/>
          </w:pPr>
          <w:r w:rsidRPr="002A0FDF">
            <w:rPr>
              <w:rStyle w:val="PlaceholderText"/>
            </w:rPr>
            <w:t>Choose a building block.</w:t>
          </w:r>
        </w:p>
      </w:docPartBody>
    </w:docPart>
    <w:docPart>
      <w:docPartPr>
        <w:name w:val="5C6ED686AD194DC0AD5C55DDD98136EB"/>
        <w:category>
          <w:name w:val="General"/>
          <w:gallery w:val="placeholder"/>
        </w:category>
        <w:types>
          <w:type w:val="bbPlcHdr"/>
        </w:types>
        <w:behaviors>
          <w:behavior w:val="content"/>
        </w:behaviors>
        <w:guid w:val="{48989917-C3EB-459B-BA97-EDE1ACCB76C4}"/>
      </w:docPartPr>
      <w:docPartBody>
        <w:p w:rsidR="00326C2F" w:rsidRDefault="00644159">
          <w:pPr>
            <w:pStyle w:val="5C6ED686AD194DC0AD5C55DDD98136EB"/>
          </w:pPr>
          <w:r w:rsidRPr="006E09BE">
            <w:rPr>
              <w:rStyle w:val="PlaceholderText"/>
            </w:rPr>
            <w:t>Click here to enter text.</w:t>
          </w:r>
        </w:p>
      </w:docPartBody>
    </w:docPart>
    <w:docPart>
      <w:docPartPr>
        <w:name w:val="F58A7CAEE4F24C29882BC64EFC13F7B4"/>
        <w:category>
          <w:name w:val="General"/>
          <w:gallery w:val="placeholder"/>
        </w:category>
        <w:types>
          <w:type w:val="bbPlcHdr"/>
        </w:types>
        <w:behaviors>
          <w:behavior w:val="content"/>
        </w:behaviors>
        <w:guid w:val="{C86A0EC5-7CA2-4754-9F21-64031BCC740E}"/>
      </w:docPartPr>
      <w:docPartBody>
        <w:p w:rsidR="00326C2F" w:rsidRDefault="00644159">
          <w:pPr>
            <w:pStyle w:val="F58A7CAEE4F24C29882BC64EFC13F7B4"/>
          </w:pPr>
          <w:r w:rsidRPr="00E56144">
            <w:rPr>
              <w:rStyle w:val="PlaceholderText"/>
            </w:rPr>
            <w:t>.</w:t>
          </w:r>
        </w:p>
      </w:docPartBody>
    </w:docPart>
    <w:docPart>
      <w:docPartPr>
        <w:name w:val="6AE4631CB1194D46A39570E4B41BB513"/>
        <w:category>
          <w:name w:val="General"/>
          <w:gallery w:val="placeholder"/>
        </w:category>
        <w:types>
          <w:type w:val="bbPlcHdr"/>
        </w:types>
        <w:behaviors>
          <w:behavior w:val="content"/>
        </w:behaviors>
        <w:guid w:val="{A0C146BB-DD06-4B52-B86D-D7B882155CF9}"/>
      </w:docPartPr>
      <w:docPartBody>
        <w:p w:rsidR="00326C2F" w:rsidRDefault="00644159">
          <w:pPr>
            <w:pStyle w:val="6AE4631CB1194D46A39570E4B41BB513"/>
          </w:pPr>
          <w:r w:rsidRPr="00E56144">
            <w:rPr>
              <w:rStyle w:val="PlaceholderText"/>
            </w:rPr>
            <w:t>.</w:t>
          </w:r>
        </w:p>
      </w:docPartBody>
    </w:docPart>
    <w:docPart>
      <w:docPartPr>
        <w:name w:val="042B893A81AB46C8BB1812A0EB9677C0"/>
        <w:category>
          <w:name w:val="General"/>
          <w:gallery w:val="placeholder"/>
        </w:category>
        <w:types>
          <w:type w:val="bbPlcHdr"/>
        </w:types>
        <w:behaviors>
          <w:behavior w:val="content"/>
        </w:behaviors>
        <w:guid w:val="{2DBA13C4-C948-40E0-AE25-6B7FD16C823E}"/>
      </w:docPartPr>
      <w:docPartBody>
        <w:p w:rsidR="00326C2F" w:rsidRDefault="00644159">
          <w:pPr>
            <w:pStyle w:val="042B893A81AB46C8BB1812A0EB9677C0"/>
          </w:pPr>
          <w:r w:rsidRPr="00EE5BC4">
            <w:rPr>
              <w:rStyle w:val="PlaceholderText"/>
            </w:rPr>
            <w:t>Click here to enter text.</w:t>
          </w:r>
        </w:p>
      </w:docPartBody>
    </w:docPart>
    <w:docPart>
      <w:docPartPr>
        <w:name w:val="1A4D1F57919E4DB98BBE47F9BEBECFBB"/>
        <w:category>
          <w:name w:val="General"/>
          <w:gallery w:val="placeholder"/>
        </w:category>
        <w:types>
          <w:type w:val="bbPlcHdr"/>
        </w:types>
        <w:behaviors>
          <w:behavior w:val="content"/>
        </w:behaviors>
        <w:guid w:val="{D17BA11B-B88D-4F61-92C2-87A784C69E78}"/>
      </w:docPartPr>
      <w:docPartBody>
        <w:p w:rsidR="00326C2F" w:rsidRDefault="00644159">
          <w:pPr>
            <w:pStyle w:val="1A4D1F57919E4DB98BBE47F9BEBECFBB"/>
          </w:pPr>
          <w:r w:rsidRPr="00EE5BC4">
            <w:rPr>
              <w:rStyle w:val="PlaceholderText"/>
            </w:rPr>
            <w:t>Click here to enter text.</w:t>
          </w:r>
        </w:p>
      </w:docPartBody>
    </w:docPart>
    <w:docPart>
      <w:docPartPr>
        <w:name w:val="7472F0BC0A0C4DB1A8FE2E29D4036B6C"/>
        <w:category>
          <w:name w:val="General"/>
          <w:gallery w:val="placeholder"/>
        </w:category>
        <w:types>
          <w:type w:val="bbPlcHdr"/>
        </w:types>
        <w:behaviors>
          <w:behavior w:val="content"/>
        </w:behaviors>
        <w:guid w:val="{55D322EF-E5E0-4990-A7C0-F21EE03CDC1D}"/>
      </w:docPartPr>
      <w:docPartBody>
        <w:p w:rsidR="00326C2F" w:rsidRDefault="00644159">
          <w:pPr>
            <w:pStyle w:val="7472F0BC0A0C4DB1A8FE2E29D4036B6C"/>
          </w:pPr>
          <w:r w:rsidRPr="00B26028">
            <w:rPr>
              <w:rStyle w:val="PlaceholderText"/>
            </w:rPr>
            <w:t>Click here to enter text.</w:t>
          </w:r>
        </w:p>
      </w:docPartBody>
    </w:docPart>
    <w:docPart>
      <w:docPartPr>
        <w:name w:val="8DE73F756693484F83E9FF13170EC5D9"/>
        <w:category>
          <w:name w:val="General"/>
          <w:gallery w:val="placeholder"/>
        </w:category>
        <w:types>
          <w:type w:val="bbPlcHdr"/>
        </w:types>
        <w:behaviors>
          <w:behavior w:val="content"/>
        </w:behaviors>
        <w:guid w:val="{CB83BF8B-9097-4889-B061-42B1D1D825D5}"/>
      </w:docPartPr>
      <w:docPartBody>
        <w:p w:rsidR="00326C2F" w:rsidRDefault="00644159">
          <w:pPr>
            <w:pStyle w:val="8DE73F756693484F83E9FF13170EC5D9"/>
          </w:pPr>
          <w:r w:rsidRPr="00503E49">
            <w:rPr>
              <w:rStyle w:val="PlaceholderText"/>
            </w:rPr>
            <w:t>Click here to enter a date.</w:t>
          </w:r>
        </w:p>
      </w:docPartBody>
    </w:docPart>
    <w:docPart>
      <w:docPartPr>
        <w:name w:val="A48C4EF529A1487CB4609A8883E43A5C"/>
        <w:category>
          <w:name w:val="General"/>
          <w:gallery w:val="placeholder"/>
        </w:category>
        <w:types>
          <w:type w:val="bbPlcHdr"/>
        </w:types>
        <w:behaviors>
          <w:behavior w:val="content"/>
        </w:behaviors>
        <w:guid w:val="{9A32F6CF-1233-40CC-A0D5-0BB3DF333605}"/>
      </w:docPartPr>
      <w:docPartBody>
        <w:p w:rsidR="00326C2F" w:rsidRDefault="00644159">
          <w:pPr>
            <w:pStyle w:val="A48C4EF529A1487CB4609A8883E43A5C"/>
          </w:pPr>
          <w:r w:rsidRPr="00503E49">
            <w:rPr>
              <w:rStyle w:val="PlaceholderText"/>
            </w:rPr>
            <w:t>Click here to enter text.</w:t>
          </w:r>
        </w:p>
      </w:docPartBody>
    </w:docPart>
    <w:docPart>
      <w:docPartPr>
        <w:name w:val="998446DB1FF540A587BCA315A463704F"/>
        <w:category>
          <w:name w:val="General"/>
          <w:gallery w:val="placeholder"/>
        </w:category>
        <w:types>
          <w:type w:val="bbPlcHdr"/>
        </w:types>
        <w:behaviors>
          <w:behavior w:val="content"/>
        </w:behaviors>
        <w:guid w:val="{F2612B01-5458-4815-B1FC-041E258B0FD9}"/>
      </w:docPartPr>
      <w:docPartBody>
        <w:p w:rsidR="00326C2F" w:rsidRDefault="00644159">
          <w:pPr>
            <w:pStyle w:val="998446DB1FF540A587BCA315A463704F"/>
          </w:pPr>
          <w:r w:rsidRPr="006E09BE">
            <w:rPr>
              <w:rStyle w:val="PlaceholderText"/>
            </w:rPr>
            <w:t>Click here to enter a date.</w:t>
          </w:r>
        </w:p>
      </w:docPartBody>
    </w:docPart>
    <w:docPart>
      <w:docPartPr>
        <w:name w:val="B98738AED69A4D96929B530A4815CB32"/>
        <w:category>
          <w:name w:val="General"/>
          <w:gallery w:val="placeholder"/>
        </w:category>
        <w:types>
          <w:type w:val="bbPlcHdr"/>
        </w:types>
        <w:behaviors>
          <w:behavior w:val="content"/>
        </w:behaviors>
        <w:guid w:val="{AF128FC2-1BB9-4E49-8CFC-B10C755DB4B9}"/>
      </w:docPartPr>
      <w:docPartBody>
        <w:p w:rsidR="00326C2F" w:rsidRDefault="00644159">
          <w:pPr>
            <w:pStyle w:val="B98738AED69A4D96929B530A4815CB32"/>
          </w:pPr>
          <w:r w:rsidRPr="00503E49">
            <w:rPr>
              <w:rStyle w:val="PlaceholderText"/>
            </w:rPr>
            <w:t xml:space="preserve">Click here to enter text. here to enter text here to enter text here to enter text here to e </w:t>
          </w:r>
        </w:p>
      </w:docPartBody>
    </w:docPart>
    <w:docPart>
      <w:docPartPr>
        <w:name w:val="FA94CD7BBA714A01A9A62084A377B4EA"/>
        <w:category>
          <w:name w:val="General"/>
          <w:gallery w:val="placeholder"/>
        </w:category>
        <w:types>
          <w:type w:val="bbPlcHdr"/>
        </w:types>
        <w:behaviors>
          <w:behavior w:val="content"/>
        </w:behaviors>
        <w:guid w:val="{46B1B358-5D1C-481A-B189-7987329E2756}"/>
      </w:docPartPr>
      <w:docPartBody>
        <w:p w:rsidR="00326C2F" w:rsidRDefault="00644159">
          <w:pPr>
            <w:pStyle w:val="FA94CD7BBA714A01A9A62084A377B4EA"/>
          </w:pPr>
          <w:r w:rsidRPr="002A0FDF">
            <w:rPr>
              <w:rStyle w:val="PlaceholderText"/>
            </w:rPr>
            <w:t>Choose a building block.</w:t>
          </w:r>
        </w:p>
      </w:docPartBody>
    </w:docPart>
    <w:docPart>
      <w:docPartPr>
        <w:name w:val="C416A9FF00A74842BCB43E7931081EC0"/>
        <w:category>
          <w:name w:val="General"/>
          <w:gallery w:val="placeholder"/>
        </w:category>
        <w:types>
          <w:type w:val="bbPlcHdr"/>
        </w:types>
        <w:behaviors>
          <w:behavior w:val="content"/>
        </w:behaviors>
        <w:guid w:val="{7D728B0A-90E8-4F26-A11C-7B9BE02CFA92}"/>
      </w:docPartPr>
      <w:docPartBody>
        <w:p w:rsidR="00326C2F" w:rsidRDefault="00644159">
          <w:pPr>
            <w:pStyle w:val="C416A9FF00A74842BCB43E7931081EC0"/>
          </w:pPr>
          <w:r w:rsidRPr="006E09BE">
            <w:rPr>
              <w:rStyle w:val="PlaceholderText"/>
            </w:rPr>
            <w:t>Click here to enter text.</w:t>
          </w:r>
        </w:p>
      </w:docPartBody>
    </w:docPart>
    <w:docPart>
      <w:docPartPr>
        <w:name w:val="F5B0597EAC8A4E81BD2EAC16583EA74C"/>
        <w:category>
          <w:name w:val="General"/>
          <w:gallery w:val="placeholder"/>
        </w:category>
        <w:types>
          <w:type w:val="bbPlcHdr"/>
        </w:types>
        <w:behaviors>
          <w:behavior w:val="content"/>
        </w:behaviors>
        <w:guid w:val="{5CB7FFBC-0202-47F3-A117-429B6BEEC71D}"/>
      </w:docPartPr>
      <w:docPartBody>
        <w:p w:rsidR="00326C2F" w:rsidRDefault="00644159">
          <w:pPr>
            <w:pStyle w:val="F5B0597EAC8A4E81BD2EAC16583EA74C"/>
          </w:pPr>
          <w:r w:rsidRPr="00E56144">
            <w:rPr>
              <w:rStyle w:val="PlaceholderText"/>
            </w:rPr>
            <w:t>.</w:t>
          </w:r>
        </w:p>
      </w:docPartBody>
    </w:docPart>
    <w:docPart>
      <w:docPartPr>
        <w:name w:val="951C293ACD844F0C9B6EB9CB3F24E04E"/>
        <w:category>
          <w:name w:val="General"/>
          <w:gallery w:val="placeholder"/>
        </w:category>
        <w:types>
          <w:type w:val="bbPlcHdr"/>
        </w:types>
        <w:behaviors>
          <w:behavior w:val="content"/>
        </w:behaviors>
        <w:guid w:val="{7EBDB406-1602-413E-95B7-65AA42E720A6}"/>
      </w:docPartPr>
      <w:docPartBody>
        <w:p w:rsidR="00326C2F" w:rsidRDefault="00644159">
          <w:pPr>
            <w:pStyle w:val="951C293ACD844F0C9B6EB9CB3F24E04E"/>
          </w:pPr>
          <w:r w:rsidRPr="002A0FDF">
            <w:rPr>
              <w:rStyle w:val="PlaceholderText"/>
            </w:rPr>
            <w:t>Choose a building block.</w:t>
          </w:r>
        </w:p>
      </w:docPartBody>
    </w:docPart>
    <w:docPart>
      <w:docPartPr>
        <w:name w:val="8EEAF99A83244291BCC3B09CB5B5807A"/>
        <w:category>
          <w:name w:val="General"/>
          <w:gallery w:val="placeholder"/>
        </w:category>
        <w:types>
          <w:type w:val="bbPlcHdr"/>
        </w:types>
        <w:behaviors>
          <w:behavior w:val="content"/>
        </w:behaviors>
        <w:guid w:val="{F71A7A0D-AB14-4F2A-A124-B06CB2967180}"/>
      </w:docPartPr>
      <w:docPartBody>
        <w:p w:rsidR="00326C2F" w:rsidRDefault="00644159">
          <w:pPr>
            <w:pStyle w:val="8EEAF99A83244291BCC3B09CB5B5807A"/>
          </w:pPr>
          <w:r w:rsidRPr="006E09BE">
            <w:rPr>
              <w:rStyle w:val="PlaceholderText"/>
            </w:rPr>
            <w:t>Click here to enter text.</w:t>
          </w:r>
        </w:p>
      </w:docPartBody>
    </w:docPart>
    <w:docPart>
      <w:docPartPr>
        <w:name w:val="614BF6F2C5C54578B9C5BE5D1535E5B1"/>
        <w:category>
          <w:name w:val="General"/>
          <w:gallery w:val="placeholder"/>
        </w:category>
        <w:types>
          <w:type w:val="bbPlcHdr"/>
        </w:types>
        <w:behaviors>
          <w:behavior w:val="content"/>
        </w:behaviors>
        <w:guid w:val="{8D265BF5-C66D-4562-A097-1458EECEFCB1}"/>
      </w:docPartPr>
      <w:docPartBody>
        <w:p w:rsidR="00326C2F" w:rsidRDefault="00644159">
          <w:pPr>
            <w:pStyle w:val="614BF6F2C5C54578B9C5BE5D1535E5B1"/>
          </w:pPr>
          <w:r w:rsidRPr="00E56144">
            <w:rPr>
              <w:rStyle w:val="PlaceholderText"/>
            </w:rPr>
            <w:t>.</w:t>
          </w:r>
        </w:p>
      </w:docPartBody>
    </w:docPart>
    <w:docPart>
      <w:docPartPr>
        <w:name w:val="80C327BA5A45417B8D106724E65C6DF8"/>
        <w:category>
          <w:name w:val="General"/>
          <w:gallery w:val="placeholder"/>
        </w:category>
        <w:types>
          <w:type w:val="bbPlcHdr"/>
        </w:types>
        <w:behaviors>
          <w:behavior w:val="content"/>
        </w:behaviors>
        <w:guid w:val="{D10D4754-003F-4E1A-80E4-9708F2BFB2C0}"/>
      </w:docPartPr>
      <w:docPartBody>
        <w:p w:rsidR="00326C2F" w:rsidRDefault="00644159">
          <w:pPr>
            <w:pStyle w:val="80C327BA5A45417B8D106724E65C6DF8"/>
          </w:pPr>
          <w:r w:rsidRPr="006E09BE">
            <w:rPr>
              <w:rStyle w:val="PlaceholderText"/>
            </w:rPr>
            <w:t>Choose a building block.</w:t>
          </w:r>
        </w:p>
      </w:docPartBody>
    </w:docPart>
    <w:docPart>
      <w:docPartPr>
        <w:name w:val="850488197FC44FD7851111BE0421AD44"/>
        <w:category>
          <w:name w:val="General"/>
          <w:gallery w:val="placeholder"/>
        </w:category>
        <w:types>
          <w:type w:val="bbPlcHdr"/>
        </w:types>
        <w:behaviors>
          <w:behavior w:val="content"/>
        </w:behaviors>
        <w:guid w:val="{592E2EAB-5303-490B-A36C-FBCA19EAF955}"/>
      </w:docPartPr>
      <w:docPartBody>
        <w:p w:rsidR="00326C2F" w:rsidRDefault="00644159">
          <w:pPr>
            <w:pStyle w:val="850488197FC44FD7851111BE0421AD44"/>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B2"/>
    <w:rsid w:val="001871ED"/>
    <w:rsid w:val="002B4D1F"/>
    <w:rsid w:val="00326C2F"/>
    <w:rsid w:val="00476B98"/>
    <w:rsid w:val="004D2364"/>
    <w:rsid w:val="00644159"/>
    <w:rsid w:val="00E3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0B2"/>
    <w:rPr>
      <w:color w:val="808080"/>
    </w:rPr>
  </w:style>
  <w:style w:type="paragraph" w:customStyle="1" w:styleId="88E07CD032AE43808248C50C3B12F42F">
    <w:name w:val="88E07CD032AE43808248C50C3B12F42F"/>
  </w:style>
  <w:style w:type="paragraph" w:customStyle="1" w:styleId="A1A7D3AA7F524B9482949A10CB0DF1E7">
    <w:name w:val="A1A7D3AA7F524B9482949A10CB0DF1E7"/>
  </w:style>
  <w:style w:type="paragraph" w:customStyle="1" w:styleId="5C6ED686AD194DC0AD5C55DDD98136EB">
    <w:name w:val="5C6ED686AD194DC0AD5C55DDD98136EB"/>
  </w:style>
  <w:style w:type="paragraph" w:customStyle="1" w:styleId="F58A7CAEE4F24C29882BC64EFC13F7B4">
    <w:name w:val="F58A7CAEE4F24C29882BC64EFC13F7B4"/>
  </w:style>
  <w:style w:type="paragraph" w:customStyle="1" w:styleId="6AE4631CB1194D46A39570E4B41BB513">
    <w:name w:val="6AE4631CB1194D46A39570E4B41BB513"/>
  </w:style>
  <w:style w:type="paragraph" w:customStyle="1" w:styleId="D9BC141388A64908ACF52C82F4A3CF85">
    <w:name w:val="D9BC141388A64908ACF52C82F4A3CF85"/>
  </w:style>
  <w:style w:type="paragraph" w:customStyle="1" w:styleId="C8177E01E289427EA7F6AEF52554F1B0">
    <w:name w:val="C8177E01E289427EA7F6AEF52554F1B0"/>
  </w:style>
  <w:style w:type="paragraph" w:customStyle="1" w:styleId="44F287ED0CBE45989586EAE35B608B9D">
    <w:name w:val="44F287ED0CBE45989586EAE35B608B9D"/>
  </w:style>
  <w:style w:type="paragraph" w:customStyle="1" w:styleId="042B893A81AB46C8BB1812A0EB9677C0">
    <w:name w:val="042B893A81AB46C8BB1812A0EB9677C0"/>
  </w:style>
  <w:style w:type="paragraph" w:customStyle="1" w:styleId="3E666E29853F408098B7150E0F9273FA">
    <w:name w:val="3E666E29853F408098B7150E0F9273FA"/>
  </w:style>
  <w:style w:type="paragraph" w:customStyle="1" w:styleId="3D5DAA44E11448A6BABFF39A0D338B62">
    <w:name w:val="3D5DAA44E11448A6BABFF39A0D338B62"/>
  </w:style>
  <w:style w:type="paragraph" w:customStyle="1" w:styleId="56A4C26E7D7641A98882653C6A428B39">
    <w:name w:val="56A4C26E7D7641A98882653C6A428B39"/>
  </w:style>
  <w:style w:type="paragraph" w:customStyle="1" w:styleId="F1DF0CE41BF24E96B7AB74254730E06D">
    <w:name w:val="F1DF0CE41BF24E96B7AB74254730E06D"/>
  </w:style>
  <w:style w:type="paragraph" w:customStyle="1" w:styleId="20126AC477F74E11B9A768AF04470724">
    <w:name w:val="20126AC477F74E11B9A768AF04470724"/>
  </w:style>
  <w:style w:type="paragraph" w:customStyle="1" w:styleId="42EF246105FF4F6AAE0964212CCF7B55">
    <w:name w:val="42EF246105FF4F6AAE0964212CCF7B55"/>
  </w:style>
  <w:style w:type="paragraph" w:customStyle="1" w:styleId="E2E38E549AC748E2BC9ED4D429647B34">
    <w:name w:val="E2E38E549AC748E2BC9ED4D429647B34"/>
  </w:style>
  <w:style w:type="paragraph" w:customStyle="1" w:styleId="D3CE4579DB8F4B1B90F351FDB7844E66">
    <w:name w:val="D3CE4579DB8F4B1B90F351FDB7844E66"/>
  </w:style>
  <w:style w:type="paragraph" w:customStyle="1" w:styleId="544E316FFAF9403BA5356A45C7007A23">
    <w:name w:val="544E316FFAF9403BA5356A45C7007A23"/>
  </w:style>
  <w:style w:type="paragraph" w:customStyle="1" w:styleId="5788A141F4BE483BB74C8C4B6F49A68D">
    <w:name w:val="5788A141F4BE483BB74C8C4B6F49A68D"/>
  </w:style>
  <w:style w:type="paragraph" w:customStyle="1" w:styleId="3B88AD44CA6443039BCBE7E3AC6E2CBA">
    <w:name w:val="3B88AD44CA6443039BCBE7E3AC6E2CBA"/>
  </w:style>
  <w:style w:type="paragraph" w:customStyle="1" w:styleId="1A4D1F57919E4DB98BBE47F9BEBECFBB">
    <w:name w:val="1A4D1F57919E4DB98BBE47F9BEBECFBB"/>
  </w:style>
  <w:style w:type="paragraph" w:customStyle="1" w:styleId="7472F0BC0A0C4DB1A8FE2E29D4036B6C">
    <w:name w:val="7472F0BC0A0C4DB1A8FE2E29D4036B6C"/>
  </w:style>
  <w:style w:type="paragraph" w:customStyle="1" w:styleId="5F1008B4C64C4F099DECB6751AE6002A">
    <w:name w:val="5F1008B4C64C4F099DECB6751AE6002A"/>
  </w:style>
  <w:style w:type="paragraph" w:customStyle="1" w:styleId="1257704CBC2F4961B5190C481E4A52BB">
    <w:name w:val="1257704CBC2F4961B5190C481E4A52BB"/>
  </w:style>
  <w:style w:type="paragraph" w:customStyle="1" w:styleId="792F869FE44B4D43AD574591CB196818">
    <w:name w:val="792F869FE44B4D43AD574591CB196818"/>
  </w:style>
  <w:style w:type="paragraph" w:customStyle="1" w:styleId="EF84F18338B442CD8275E100A5D30576">
    <w:name w:val="EF84F18338B442CD8275E100A5D30576"/>
  </w:style>
  <w:style w:type="paragraph" w:customStyle="1" w:styleId="41339513C8134D1390801860709157DF">
    <w:name w:val="41339513C8134D1390801860709157DF"/>
  </w:style>
  <w:style w:type="paragraph" w:customStyle="1" w:styleId="B0F0C76CEF80475BA1201025EC26A0CF">
    <w:name w:val="B0F0C76CEF80475BA1201025EC26A0CF"/>
  </w:style>
  <w:style w:type="paragraph" w:customStyle="1" w:styleId="D74A9507717F4A41A9BFE8B645E04D9C">
    <w:name w:val="D74A9507717F4A41A9BFE8B645E04D9C"/>
  </w:style>
  <w:style w:type="paragraph" w:customStyle="1" w:styleId="54E1D48E77BD4D5A828930A39422924A">
    <w:name w:val="54E1D48E77BD4D5A828930A39422924A"/>
  </w:style>
  <w:style w:type="paragraph" w:customStyle="1" w:styleId="09629E99752D49248494E0E8763D26F6">
    <w:name w:val="09629E99752D49248494E0E8763D26F6"/>
  </w:style>
  <w:style w:type="paragraph" w:customStyle="1" w:styleId="0334D48C85B249B4AB2508B645BB4112">
    <w:name w:val="0334D48C85B249B4AB2508B645BB4112"/>
  </w:style>
  <w:style w:type="paragraph" w:customStyle="1" w:styleId="8DE73F756693484F83E9FF13170EC5D9">
    <w:name w:val="8DE73F756693484F83E9FF13170EC5D9"/>
  </w:style>
  <w:style w:type="paragraph" w:customStyle="1" w:styleId="A48C4EF529A1487CB4609A8883E43A5C">
    <w:name w:val="A48C4EF529A1487CB4609A8883E43A5C"/>
  </w:style>
  <w:style w:type="paragraph" w:customStyle="1" w:styleId="998446DB1FF540A587BCA315A463704F">
    <w:name w:val="998446DB1FF540A587BCA315A463704F"/>
  </w:style>
  <w:style w:type="paragraph" w:customStyle="1" w:styleId="B2647DCAF4BA423BA7E77FD65334D9F3">
    <w:name w:val="B2647DCAF4BA423BA7E77FD65334D9F3"/>
  </w:style>
  <w:style w:type="paragraph" w:customStyle="1" w:styleId="B98738AED69A4D96929B530A4815CB32">
    <w:name w:val="B98738AED69A4D96929B530A4815CB32"/>
  </w:style>
  <w:style w:type="paragraph" w:customStyle="1" w:styleId="C610159CFABC4BE2BE69A0D63245F0F5">
    <w:name w:val="C610159CFABC4BE2BE69A0D63245F0F5"/>
  </w:style>
  <w:style w:type="paragraph" w:customStyle="1" w:styleId="FA94CD7BBA714A01A9A62084A377B4EA">
    <w:name w:val="FA94CD7BBA714A01A9A62084A377B4EA"/>
  </w:style>
  <w:style w:type="paragraph" w:customStyle="1" w:styleId="C416A9FF00A74842BCB43E7931081EC0">
    <w:name w:val="C416A9FF00A74842BCB43E7931081EC0"/>
  </w:style>
  <w:style w:type="paragraph" w:customStyle="1" w:styleId="F5B0597EAC8A4E81BD2EAC16583EA74C">
    <w:name w:val="F5B0597EAC8A4E81BD2EAC16583EA74C"/>
  </w:style>
  <w:style w:type="paragraph" w:customStyle="1" w:styleId="951C293ACD844F0C9B6EB9CB3F24E04E">
    <w:name w:val="951C293ACD844F0C9B6EB9CB3F24E04E"/>
  </w:style>
  <w:style w:type="paragraph" w:customStyle="1" w:styleId="8EEAF99A83244291BCC3B09CB5B5807A">
    <w:name w:val="8EEAF99A83244291BCC3B09CB5B5807A"/>
  </w:style>
  <w:style w:type="paragraph" w:customStyle="1" w:styleId="614BF6F2C5C54578B9C5BE5D1535E5B1">
    <w:name w:val="614BF6F2C5C54578B9C5BE5D1535E5B1"/>
  </w:style>
  <w:style w:type="paragraph" w:customStyle="1" w:styleId="A7C0C5F7F6A44260B3EC99B64AFD6685">
    <w:name w:val="A7C0C5F7F6A44260B3EC99B64AFD6685"/>
  </w:style>
  <w:style w:type="paragraph" w:customStyle="1" w:styleId="CE9F6E54AE79409D96F8B62280C97F78">
    <w:name w:val="CE9F6E54AE79409D96F8B62280C97F78"/>
  </w:style>
  <w:style w:type="paragraph" w:customStyle="1" w:styleId="14850120189148AEA7208CAB35D9CA36">
    <w:name w:val="14850120189148AEA7208CAB35D9CA36"/>
  </w:style>
  <w:style w:type="paragraph" w:customStyle="1" w:styleId="104D95F7AFE94C68A02CAB50DFC9BD98">
    <w:name w:val="104D95F7AFE94C68A02CAB50DFC9BD98"/>
  </w:style>
  <w:style w:type="paragraph" w:customStyle="1" w:styleId="127ABC69E9CC4896AFC0870D065BF7EF">
    <w:name w:val="127ABC69E9CC4896AFC0870D065BF7EF"/>
  </w:style>
  <w:style w:type="paragraph" w:customStyle="1" w:styleId="A10F17FA43FE46FBA2DF687D1B5875B0">
    <w:name w:val="A10F17FA43FE46FBA2DF687D1B5875B0"/>
  </w:style>
  <w:style w:type="paragraph" w:customStyle="1" w:styleId="80C327BA5A45417B8D106724E65C6DF8">
    <w:name w:val="80C327BA5A45417B8D106724E65C6DF8"/>
  </w:style>
  <w:style w:type="paragraph" w:customStyle="1" w:styleId="850488197FC44FD7851111BE0421AD44">
    <w:name w:val="850488197FC44FD7851111BE0421AD44"/>
  </w:style>
  <w:style w:type="paragraph" w:customStyle="1" w:styleId="46D9AB3A57C2422BA8CCB12D30099912">
    <w:name w:val="46D9AB3A57C2422BA8CCB12D30099912"/>
    <w:rsid w:val="00E300B2"/>
  </w:style>
  <w:style w:type="paragraph" w:customStyle="1" w:styleId="E462D0C909AD4B2C8028AC4155972E0C">
    <w:name w:val="E462D0C909AD4B2C8028AC4155972E0C"/>
    <w:rsid w:val="00E30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689D-F768-4DB5-AC25-59F73890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83</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12</cp:revision>
  <cp:lastPrinted>2017-08-09T08:17:00Z</cp:lastPrinted>
  <dcterms:created xsi:type="dcterms:W3CDTF">2017-08-08T08:42:00Z</dcterms:created>
  <dcterms:modified xsi:type="dcterms:W3CDTF">2017-08-14T06:44:00Z</dcterms:modified>
</cp:coreProperties>
</file>