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Default="003C0697" w:rsidP="00CA7795">
      <w:pPr>
        <w:jc w:val="center"/>
        <w:rPr>
          <w:b/>
          <w:sz w:val="28"/>
          <w:szCs w:val="28"/>
        </w:rPr>
      </w:pPr>
      <w:r>
        <w:rPr>
          <w:b/>
          <w:sz w:val="28"/>
          <w:szCs w:val="28"/>
        </w:rPr>
        <w:t>0</w:t>
      </w:r>
      <w:bookmarkStart w:id="0" w:name="_GoBack"/>
      <w:bookmarkEnd w:id="0"/>
      <w:sdt>
        <w:sdtPr>
          <w:rPr>
            <w:b/>
            <w:sz w:val="28"/>
            <w:szCs w:val="28"/>
          </w:rPr>
          <w:id w:val="13542603"/>
          <w:placeholder>
            <w:docPart w:val="BEF7614D795D44BEAC650E9E9F40927B"/>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A819F5">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FD411EAC00A545CBB8DAF900364D4350"/>
        </w:placeholder>
        <w:docPartList>
          <w:docPartGallery w:val="Quick Parts"/>
        </w:docPartList>
      </w:sdtPr>
      <w:sdtEndPr/>
      <w:sdtContent>
        <w:p w:rsidR="00102EE1" w:rsidRDefault="00835D46" w:rsidP="00CA7795">
          <w:pPr>
            <w:jc w:val="center"/>
            <w:rPr>
              <w:b/>
              <w:sz w:val="28"/>
              <w:szCs w:val="28"/>
            </w:rPr>
          </w:pPr>
          <w:sdt>
            <w:sdtPr>
              <w:rPr>
                <w:b/>
                <w:sz w:val="28"/>
                <w:szCs w:val="28"/>
              </w:rPr>
              <w:id w:val="13542618"/>
              <w:placeholder>
                <w:docPart w:val="661519D7CD504DF792FAE70B59575FDC"/>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BBE1ADF8DB3A4AE297D5F8A12E7AF3A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A6D8E">
                <w:rPr>
                  <w:sz w:val="28"/>
                  <w:szCs w:val="28"/>
                </w:rPr>
                <w:t>A. Fernando (J.A)</w:t>
              </w:r>
            </w:sdtContent>
          </w:sdt>
          <w:r w:rsidR="00097B9A">
            <w:rPr>
              <w:b/>
              <w:sz w:val="28"/>
              <w:szCs w:val="28"/>
            </w:rPr>
            <w:t xml:space="preserve"> </w:t>
          </w:r>
          <w:sdt>
            <w:sdtPr>
              <w:rPr>
                <w:sz w:val="28"/>
                <w:szCs w:val="28"/>
              </w:rPr>
              <w:id w:val="15629612"/>
              <w:placeholder>
                <w:docPart w:val="9097ADD386EB4853AAA3E1F8EC9748D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A6D8E">
                <w:rPr>
                  <w:sz w:val="28"/>
                  <w:szCs w:val="28"/>
                </w:rPr>
                <w:t>, M. Twomey (J.A)</w:t>
              </w:r>
            </w:sdtContent>
          </w:sdt>
          <w:r w:rsidR="00097B9A">
            <w:rPr>
              <w:b/>
              <w:sz w:val="28"/>
              <w:szCs w:val="28"/>
            </w:rPr>
            <w:t xml:space="preserve"> </w:t>
          </w:r>
          <w:sdt>
            <w:sdtPr>
              <w:rPr>
                <w:sz w:val="28"/>
                <w:szCs w:val="28"/>
              </w:rPr>
              <w:id w:val="15629656"/>
              <w:placeholder>
                <w:docPart w:val="57CD5BCED90B4AB6BD7DBE4BF6301CB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A6D8E">
                <w:rPr>
                  <w:sz w:val="28"/>
                  <w:szCs w:val="28"/>
                </w:rPr>
                <w:t>F. Robinson (J.A)</w:t>
              </w:r>
            </w:sdtContent>
          </w:sdt>
          <w:r w:rsidR="00097B9A">
            <w:rPr>
              <w:b/>
              <w:sz w:val="28"/>
              <w:szCs w:val="28"/>
            </w:rPr>
            <w:t xml:space="preserve"> </w:t>
          </w:r>
          <w:sdt>
            <w:sdtPr>
              <w:rPr>
                <w:sz w:val="28"/>
                <w:szCs w:val="28"/>
              </w:rPr>
              <w:id w:val="15629661"/>
              <w:placeholder>
                <w:docPart w:val="DC316C97D3CE4D989FD4D71110972330"/>
              </w:placeholder>
              <w:showingPlcHd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A6D8E" w:rsidRPr="00E56144">
                <w:rPr>
                  <w:rStyle w:val="PlaceholderText"/>
                </w:rPr>
                <w:t>.</w:t>
              </w:r>
            </w:sdtContent>
          </w:sdt>
        </w:p>
      </w:sdtContent>
    </w:sdt>
    <w:p w:rsidR="00C55FDF" w:rsidRDefault="00835D46" w:rsidP="0006489F">
      <w:pPr>
        <w:spacing w:before="240"/>
        <w:jc w:val="center"/>
        <w:rPr>
          <w:b/>
          <w:sz w:val="28"/>
          <w:szCs w:val="28"/>
        </w:rPr>
      </w:pPr>
      <w:sdt>
        <w:sdtPr>
          <w:rPr>
            <w:b/>
            <w:sz w:val="28"/>
            <w:szCs w:val="28"/>
          </w:rPr>
          <w:id w:val="14547297"/>
          <w:lock w:val="contentLocked"/>
          <w:placeholder>
            <w:docPart w:val="BEF7614D795D44BEAC650E9E9F40927B"/>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4A6D8E">
        <w:rPr>
          <w:b/>
          <w:sz w:val="28"/>
          <w:szCs w:val="28"/>
        </w:rPr>
        <w:t>14</w:t>
      </w:r>
      <w:sdt>
        <w:sdtPr>
          <w:rPr>
            <w:b/>
            <w:sz w:val="28"/>
            <w:szCs w:val="28"/>
          </w:rPr>
          <w:id w:val="14547301"/>
          <w:lock w:val="sdtContentLocked"/>
          <w:placeholder>
            <w:docPart w:val="BEF7614D795D44BEAC650E9E9F40927B"/>
          </w:placeholder>
        </w:sdtPr>
        <w:sdtEndPr/>
        <w:sdtContent>
          <w:r w:rsidR="00E86753">
            <w:rPr>
              <w:b/>
              <w:sz w:val="28"/>
              <w:szCs w:val="28"/>
            </w:rPr>
            <w:t>/20</w:t>
          </w:r>
        </w:sdtContent>
      </w:sdt>
      <w:r w:rsidR="004A6D8E">
        <w:rPr>
          <w:b/>
          <w:sz w:val="28"/>
          <w:szCs w:val="28"/>
        </w:rPr>
        <w:t>15</w:t>
      </w:r>
    </w:p>
    <w:p w:rsidR="00DB6D34" w:rsidRPr="00606EEA" w:rsidRDefault="00835D46" w:rsidP="00616597">
      <w:pPr>
        <w:spacing w:before="120"/>
        <w:jc w:val="center"/>
        <w:rPr>
          <w:b/>
          <w:sz w:val="24"/>
          <w:szCs w:val="24"/>
        </w:rPr>
      </w:pPr>
      <w:sdt>
        <w:sdtPr>
          <w:rPr>
            <w:b/>
            <w:sz w:val="28"/>
            <w:szCs w:val="28"/>
          </w:rPr>
          <w:id w:val="15629594"/>
          <w:lock w:val="contentLocked"/>
          <w:placeholder>
            <w:docPart w:val="D6AE1BCC2761441CB916B1C9A905F840"/>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4A6D8E">
        <w:rPr>
          <w:b/>
          <w:sz w:val="28"/>
          <w:szCs w:val="28"/>
        </w:rPr>
        <w:t>CS 175</w:t>
      </w:r>
      <w:sdt>
        <w:sdtPr>
          <w:rPr>
            <w:b/>
            <w:sz w:val="28"/>
            <w:szCs w:val="28"/>
          </w:rPr>
          <w:id w:val="15629598"/>
          <w:lock w:val="contentLocked"/>
          <w:placeholder>
            <w:docPart w:val="D6AE1BCC2761441CB916B1C9A905F840"/>
          </w:placeholder>
        </w:sdtPr>
        <w:sdtEndPr/>
        <w:sdtContent>
          <w:r w:rsidR="00097B9A">
            <w:rPr>
              <w:b/>
              <w:sz w:val="24"/>
              <w:szCs w:val="24"/>
            </w:rPr>
            <w:t>/20</w:t>
          </w:r>
        </w:sdtContent>
      </w:sdt>
      <w:r w:rsidR="004A6D8E">
        <w:rPr>
          <w:b/>
          <w:sz w:val="28"/>
          <w:szCs w:val="28"/>
        </w:rPr>
        <w:t>11</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40"/>
        <w:gridCol w:w="883"/>
        <w:gridCol w:w="4237"/>
      </w:tblGrid>
      <w:tr w:rsidR="003A059B" w:rsidRPr="00B26028" w:rsidTr="00B66B63">
        <w:tc>
          <w:tcPr>
            <w:tcW w:w="4428" w:type="dxa"/>
            <w:tcBorders>
              <w:top w:val="nil"/>
              <w:left w:val="nil"/>
              <w:bottom w:val="nil"/>
              <w:right w:val="nil"/>
            </w:tcBorders>
          </w:tcPr>
          <w:p w:rsidR="003A059B" w:rsidRPr="00B26028" w:rsidRDefault="004A6D8E" w:rsidP="004A6D8E">
            <w:pPr>
              <w:spacing w:before="120" w:after="120"/>
              <w:rPr>
                <w:sz w:val="24"/>
                <w:szCs w:val="24"/>
              </w:rPr>
            </w:pPr>
            <w:r>
              <w:rPr>
                <w:sz w:val="24"/>
                <w:szCs w:val="24"/>
              </w:rPr>
              <w:t>Cable and Wireless (Seychelles) Ltd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Pr="00B26028" w:rsidRDefault="004A6D8E" w:rsidP="004A6D8E">
            <w:pPr>
              <w:spacing w:before="120" w:after="120"/>
              <w:jc w:val="right"/>
              <w:rPr>
                <w:sz w:val="24"/>
                <w:szCs w:val="24"/>
              </w:rPr>
            </w:pPr>
            <w:r>
              <w:rPr>
                <w:sz w:val="24"/>
                <w:szCs w:val="24"/>
              </w:rPr>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391E6E2EB641416F80FD13DE123FB9EB"/>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4A6D8E" w:rsidRPr="004A6D8E" w:rsidTr="00B66B63">
        <w:tc>
          <w:tcPr>
            <w:tcW w:w="4428" w:type="dxa"/>
            <w:tcBorders>
              <w:top w:val="nil"/>
              <w:left w:val="nil"/>
              <w:bottom w:val="nil"/>
              <w:right w:val="nil"/>
            </w:tcBorders>
          </w:tcPr>
          <w:p w:rsidR="003A059B" w:rsidRPr="00B26028" w:rsidRDefault="00835D46" w:rsidP="004A6D8E">
            <w:pPr>
              <w:spacing w:before="120" w:after="120"/>
              <w:rPr>
                <w:sz w:val="24"/>
                <w:szCs w:val="24"/>
              </w:rPr>
            </w:pPr>
            <w:sdt>
              <w:sdtPr>
                <w:rPr>
                  <w:sz w:val="24"/>
                  <w:szCs w:val="24"/>
                </w:rPr>
                <w:id w:val="8972153"/>
                <w:placeholder>
                  <w:docPart w:val="687454FC73754D7D8194D41C84CE4D92"/>
                </w:placeholder>
              </w:sdtPr>
              <w:sdtEndPr/>
              <w:sdtContent>
                <w:proofErr w:type="spellStart"/>
                <w:r w:rsidR="004A6D8E">
                  <w:rPr>
                    <w:sz w:val="24"/>
                    <w:szCs w:val="24"/>
                  </w:rPr>
                  <w:t>Innocente</w:t>
                </w:r>
                <w:proofErr w:type="spellEnd"/>
                <w:r w:rsidR="004A6D8E">
                  <w:rPr>
                    <w:sz w:val="24"/>
                    <w:szCs w:val="24"/>
                  </w:rPr>
                  <w:t xml:space="preserve"> </w:t>
                </w:r>
                <w:proofErr w:type="spellStart"/>
                <w:r w:rsidR="004A6D8E">
                  <w:rPr>
                    <w:sz w:val="24"/>
                    <w:szCs w:val="24"/>
                  </w:rPr>
                  <w:t>Gangadoo</w:t>
                </w:r>
                <w:proofErr w:type="spellEnd"/>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4A6D8E" w:rsidRDefault="00835D46" w:rsidP="002E70F9">
            <w:pPr>
              <w:spacing w:before="120" w:after="120"/>
              <w:jc w:val="right"/>
              <w:rPr>
                <w:sz w:val="24"/>
                <w:szCs w:val="24"/>
              </w:rPr>
            </w:pPr>
            <w:sdt>
              <w:sdtPr>
                <w:rPr>
                  <w:sz w:val="24"/>
                  <w:szCs w:val="24"/>
                </w:rPr>
                <w:id w:val="15629686"/>
                <w:placeholder>
                  <w:docPart w:val="6E29EC135B2A4EE0B9C0EBB123C718F1"/>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4A6D8E" w:rsidRPr="004A6D8E">
                  <w:rPr>
                    <w:sz w:val="24"/>
                    <w:szCs w:val="24"/>
                  </w:rPr>
                  <w:t>Respondent</w:t>
                </w:r>
              </w:sdtContent>
            </w:sdt>
          </w:p>
          <w:p w:rsidR="00B26028" w:rsidRPr="004A6D8E"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835D46" w:rsidP="00C22967">
      <w:pPr>
        <w:spacing w:before="240" w:after="120"/>
        <w:rPr>
          <w:sz w:val="24"/>
          <w:szCs w:val="24"/>
        </w:rPr>
      </w:pPr>
      <w:sdt>
        <w:sdtPr>
          <w:rPr>
            <w:sz w:val="24"/>
            <w:szCs w:val="24"/>
          </w:rPr>
          <w:id w:val="15629736"/>
          <w:lock w:val="contentLocked"/>
          <w:placeholder>
            <w:docPart w:val="D6AE1BCC2761441CB916B1C9A905F840"/>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DF8137B77D7D4351B04270D89C426302"/>
          </w:placeholder>
          <w:date w:fullDate="2018-08-22T00:00:00Z">
            <w:dateFormat w:val="dd MMMM yyyy"/>
            <w:lid w:val="en-GB"/>
            <w:storeMappedDataAs w:val="dateTime"/>
            <w:calendar w:val="gregorian"/>
          </w:date>
        </w:sdtPr>
        <w:sdtEndPr/>
        <w:sdtContent>
          <w:r w:rsidR="004A6D8E">
            <w:rPr>
              <w:sz w:val="24"/>
              <w:szCs w:val="24"/>
            </w:rPr>
            <w:t>22 August 2018</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835D46" w:rsidP="004A6D8E">
      <w:pPr>
        <w:ind w:left="1440" w:hanging="1440"/>
        <w:rPr>
          <w:sz w:val="24"/>
          <w:szCs w:val="24"/>
        </w:rPr>
      </w:pPr>
      <w:sdt>
        <w:sdtPr>
          <w:rPr>
            <w:sz w:val="24"/>
            <w:szCs w:val="24"/>
          </w:rPr>
          <w:id w:val="15629744"/>
          <w:lock w:val="contentLocked"/>
          <w:placeholder>
            <w:docPart w:val="D6AE1BCC2761441CB916B1C9A905F840"/>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3542DE083D154D2FAD42B2B06E9A3969"/>
          </w:placeholder>
        </w:sdtPr>
        <w:sdtEndPr/>
        <w:sdtContent>
          <w:proofErr w:type="spellStart"/>
          <w:r w:rsidR="004A6D8E">
            <w:rPr>
              <w:sz w:val="24"/>
              <w:szCs w:val="24"/>
            </w:rPr>
            <w:t>Mr.</w:t>
          </w:r>
          <w:proofErr w:type="spellEnd"/>
          <w:r w:rsidR="004A6D8E">
            <w:rPr>
              <w:sz w:val="24"/>
              <w:szCs w:val="24"/>
            </w:rPr>
            <w:t xml:space="preserve"> </w:t>
          </w:r>
          <w:proofErr w:type="spellStart"/>
          <w:r w:rsidR="004A6D8E">
            <w:rPr>
              <w:sz w:val="24"/>
              <w:szCs w:val="24"/>
            </w:rPr>
            <w:t>Divino</w:t>
          </w:r>
          <w:proofErr w:type="spellEnd"/>
          <w:r w:rsidR="004A6D8E">
            <w:rPr>
              <w:sz w:val="24"/>
              <w:szCs w:val="24"/>
            </w:rPr>
            <w:t xml:space="preserve"> </w:t>
          </w:r>
          <w:proofErr w:type="spellStart"/>
          <w:r w:rsidR="004A6D8E">
            <w:rPr>
              <w:sz w:val="24"/>
              <w:szCs w:val="24"/>
            </w:rPr>
            <w:t>Sabino</w:t>
          </w:r>
          <w:proofErr w:type="spellEnd"/>
          <w:r w:rsidR="004A6D8E">
            <w:rPr>
              <w:sz w:val="24"/>
              <w:szCs w:val="24"/>
            </w:rPr>
            <w:t xml:space="preserve"> for the Appellant </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3542DE083D154D2FAD42B2B06E9A3969"/>
          </w:placeholder>
        </w:sdtPr>
        <w:sdtEndPr/>
        <w:sdtContent>
          <w:proofErr w:type="spellStart"/>
          <w:r w:rsidR="00032695">
            <w:rPr>
              <w:sz w:val="24"/>
              <w:szCs w:val="24"/>
            </w:rPr>
            <w:t>Mr.</w:t>
          </w:r>
          <w:proofErr w:type="spellEnd"/>
          <w:r w:rsidR="00032695">
            <w:rPr>
              <w:sz w:val="24"/>
              <w:szCs w:val="24"/>
            </w:rPr>
            <w:t xml:space="preserve"> S. </w:t>
          </w:r>
          <w:proofErr w:type="spellStart"/>
          <w:r w:rsidR="00032695">
            <w:rPr>
              <w:sz w:val="24"/>
              <w:szCs w:val="24"/>
            </w:rPr>
            <w:t>Rajasundaram</w:t>
          </w:r>
          <w:proofErr w:type="spellEnd"/>
          <w:r w:rsidR="00032695">
            <w:rPr>
              <w:sz w:val="24"/>
              <w:szCs w:val="24"/>
            </w:rPr>
            <w:t xml:space="preserve">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835D46" w:rsidP="006578C2">
      <w:pPr>
        <w:spacing w:before="120" w:after="240"/>
        <w:rPr>
          <w:sz w:val="24"/>
          <w:szCs w:val="24"/>
        </w:rPr>
      </w:pPr>
      <w:sdt>
        <w:sdtPr>
          <w:rPr>
            <w:sz w:val="24"/>
            <w:szCs w:val="24"/>
          </w:rPr>
          <w:id w:val="15629748"/>
          <w:lock w:val="contentLocked"/>
          <w:placeholder>
            <w:docPart w:val="D6AE1BCC2761441CB916B1C9A905F840"/>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9AA6669871F94773B4CE8E084392F8D4"/>
          </w:placeholder>
          <w:date w:fullDate="2018-08-31T00:00:00Z">
            <w:dateFormat w:val="dd MMMM yyyy"/>
            <w:lid w:val="en-GB"/>
            <w:storeMappedDataAs w:val="dateTime"/>
            <w:calendar w:val="gregorian"/>
          </w:date>
        </w:sdtPr>
        <w:sdtEndPr/>
        <w:sdtContent>
          <w:r w:rsidR="00BF6D67">
            <w:rPr>
              <w:sz w:val="24"/>
              <w:szCs w:val="24"/>
            </w:rPr>
            <w:t>31 August 2018</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D6AE1BCC2761441CB916B1C9A905F840"/>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835D46"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5EE03DEE3BBB4EFB81AE3E479EDCE90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A6D8E">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i/>
        </w:rPr>
        <w:id w:val="17274583"/>
        <w:placeholder>
          <w:docPart w:val="8868262503A24059BB57A451F5150397"/>
        </w:placeholder>
      </w:sdtPr>
      <w:sdtEndPr>
        <w:rPr>
          <w:i w:val="0"/>
        </w:rPr>
      </w:sdtEndPr>
      <w:sdtContent>
        <w:p w:rsidR="004A6D8E" w:rsidRPr="00B16468" w:rsidRDefault="004A6D8E" w:rsidP="0046606E">
          <w:pPr>
            <w:pStyle w:val="JudgmentText"/>
            <w:numPr>
              <w:ilvl w:val="0"/>
              <w:numId w:val="0"/>
            </w:numPr>
            <w:ind w:firstLine="709"/>
            <w:rPr>
              <w:b/>
            </w:rPr>
          </w:pPr>
          <w:r w:rsidRPr="00B16468">
            <w:rPr>
              <w:b/>
            </w:rPr>
            <w:t xml:space="preserve">Background </w:t>
          </w:r>
          <w:r w:rsidR="00B16468">
            <w:rPr>
              <w:b/>
            </w:rPr>
            <w:t>to the Appeal</w:t>
          </w:r>
        </w:p>
        <w:p w:rsidR="00436B73" w:rsidRPr="00B16468" w:rsidRDefault="004A6D8E" w:rsidP="00032695">
          <w:pPr>
            <w:pStyle w:val="JudgmentText"/>
            <w:numPr>
              <w:ilvl w:val="0"/>
              <w:numId w:val="7"/>
            </w:numPr>
            <w:tabs>
              <w:tab w:val="left" w:pos="709"/>
            </w:tabs>
            <w:ind w:left="709" w:hanging="425"/>
          </w:pPr>
          <w:r w:rsidRPr="00B16468">
            <w:t>The Appellant, a company incorporated in Seychelles</w:t>
          </w:r>
          <w:r w:rsidR="005A772A">
            <w:t>,</w:t>
          </w:r>
          <w:r w:rsidRPr="00B16468">
            <w:t xml:space="preserve"> </w:t>
          </w:r>
          <w:r w:rsidR="00D73B8C" w:rsidRPr="00B16468">
            <w:t>entered into an agreement with the Government of Seychelles in July 1973</w:t>
          </w:r>
          <w:r w:rsidR="00020FF2" w:rsidRPr="00B16468">
            <w:t>,</w:t>
          </w:r>
          <w:r w:rsidR="008C4804" w:rsidRPr="00B16468">
            <w:t xml:space="preserve"> which agreement was</w:t>
          </w:r>
          <w:r w:rsidR="00D73B8C" w:rsidRPr="00B16468">
            <w:t xml:space="preserve"> renewed in August 1984, 25 March 1990 and August 2009 to operate national and international telecommunication services in Seychelles</w:t>
          </w:r>
          <w:r w:rsidR="008C4804" w:rsidRPr="00B16468">
            <w:t>.</w:t>
          </w:r>
          <w:r w:rsidR="00D73B8C" w:rsidRPr="00B16468">
            <w:t xml:space="preserve"> </w:t>
          </w:r>
        </w:p>
        <w:p w:rsidR="00436B73" w:rsidRPr="00B16468" w:rsidRDefault="00D73B8C" w:rsidP="00032695">
          <w:pPr>
            <w:pStyle w:val="JudgmentText"/>
            <w:numPr>
              <w:ilvl w:val="0"/>
              <w:numId w:val="7"/>
            </w:numPr>
            <w:tabs>
              <w:tab w:val="left" w:pos="709"/>
            </w:tabs>
            <w:ind w:left="709" w:hanging="425"/>
          </w:pPr>
          <w:r w:rsidRPr="00B16468">
            <w:t xml:space="preserve">It was inter alia a term of these </w:t>
          </w:r>
          <w:r w:rsidR="00436B73" w:rsidRPr="00B16468">
            <w:t>agreements</w:t>
          </w:r>
          <w:r w:rsidRPr="00B16468">
            <w:t xml:space="preserve"> that </w:t>
          </w:r>
          <w:r w:rsidR="00436B73" w:rsidRPr="00B16468">
            <w:t>t</w:t>
          </w:r>
          <w:r w:rsidRPr="00B16468">
            <w:t>h</w:t>
          </w:r>
          <w:r w:rsidR="00436B73" w:rsidRPr="00B16468">
            <w:t>e</w:t>
          </w:r>
          <w:r w:rsidRPr="00B16468">
            <w:t xml:space="preserve"> </w:t>
          </w:r>
          <w:r w:rsidR="00436B73" w:rsidRPr="00B16468">
            <w:t>government</w:t>
          </w:r>
          <w:r w:rsidRPr="00B16468">
            <w:t xml:space="preserve"> would undertake “to </w:t>
          </w:r>
          <w:r w:rsidR="00436B73" w:rsidRPr="00B16468">
            <w:t>assist</w:t>
          </w:r>
          <w:r w:rsidRPr="00B16468">
            <w:t xml:space="preserve"> the [Appellant] by providing and/</w:t>
          </w:r>
          <w:r w:rsidR="00436B73" w:rsidRPr="00B16468">
            <w:t>o</w:t>
          </w:r>
          <w:r w:rsidRPr="00B16468">
            <w:t xml:space="preserve">r </w:t>
          </w:r>
          <w:r w:rsidR="00436B73" w:rsidRPr="00B16468">
            <w:t>maintaining</w:t>
          </w:r>
          <w:r w:rsidRPr="00B16468">
            <w:t xml:space="preserve"> </w:t>
          </w:r>
          <w:r w:rsidR="00436B73" w:rsidRPr="00B16468">
            <w:t>suitable</w:t>
          </w:r>
          <w:r w:rsidRPr="00B16468">
            <w:t xml:space="preserve"> </w:t>
          </w:r>
          <w:r w:rsidR="00436B73" w:rsidRPr="00B16468">
            <w:t>legislation</w:t>
          </w:r>
          <w:r w:rsidRPr="00B16468">
            <w:t xml:space="preserve"> to obtain sites and/or </w:t>
          </w:r>
          <w:proofErr w:type="spellStart"/>
          <w:r w:rsidRPr="00B16468">
            <w:t>waylea</w:t>
          </w:r>
          <w:r w:rsidR="00436B73" w:rsidRPr="00B16468">
            <w:t>ves</w:t>
          </w:r>
          <w:proofErr w:type="spellEnd"/>
          <w:r w:rsidRPr="00B16468">
            <w:t xml:space="preserve"> for the installation and </w:t>
          </w:r>
          <w:r w:rsidR="00436B73" w:rsidRPr="00B16468">
            <w:t>maintenance</w:t>
          </w:r>
          <w:r w:rsidRPr="00B16468">
            <w:t xml:space="preserve"> of poles and pole routes, cables and cable routes, exchange </w:t>
          </w:r>
          <w:r w:rsidR="00436B73" w:rsidRPr="00B16468">
            <w:t>buildings</w:t>
          </w:r>
          <w:r w:rsidRPr="00B16468">
            <w:t xml:space="preserve">, </w:t>
          </w:r>
          <w:r w:rsidR="00436B73" w:rsidRPr="00B16468">
            <w:t>stores</w:t>
          </w:r>
          <w:r w:rsidRPr="00B16468">
            <w:t xml:space="preserve"> and </w:t>
          </w:r>
          <w:r w:rsidR="00436B73" w:rsidRPr="00B16468">
            <w:t>cabinets</w:t>
          </w:r>
          <w:r w:rsidRPr="00B16468">
            <w:t xml:space="preserve"> and pub</w:t>
          </w:r>
          <w:r w:rsidR="004B0D3A">
            <w:t>l</w:t>
          </w:r>
          <w:r w:rsidRPr="00B16468">
            <w:t>ic pay booths…”</w:t>
          </w:r>
          <w:r w:rsidR="00436B73" w:rsidRPr="00B16468">
            <w:t xml:space="preserve"> It was a further term of these agreements that the Appellant would construct infrastructure necessary for </w:t>
          </w:r>
          <w:proofErr w:type="gramStart"/>
          <w:r w:rsidR="00436B73" w:rsidRPr="00B16468">
            <w:lastRenderedPageBreak/>
            <w:t>its</w:t>
          </w:r>
          <w:proofErr w:type="gramEnd"/>
          <w:r w:rsidR="00436B73" w:rsidRPr="00B16468">
            <w:t xml:space="preserve"> </w:t>
          </w:r>
          <w:r w:rsidR="005A772A">
            <w:t>“</w:t>
          </w:r>
          <w:r w:rsidR="00436B73" w:rsidRPr="00B16468">
            <w:t>operations and that sites used for this purpose</w:t>
          </w:r>
          <w:r w:rsidR="005A772A">
            <w:t xml:space="preserve"> </w:t>
          </w:r>
          <w:r w:rsidR="00436B73" w:rsidRPr="00B16468">
            <w:t>[would</w:t>
          </w:r>
          <w:r w:rsidR="009246B6" w:rsidRPr="00B16468">
            <w:t>]</w:t>
          </w:r>
          <w:r w:rsidR="00436B73" w:rsidRPr="00B16468">
            <w:t xml:space="preserve"> be deemed to have the approval of the Government to continue to be used by the Company for such purpose.</w:t>
          </w:r>
          <w:r w:rsidR="009246B6" w:rsidRPr="00B16468">
            <w:t>”</w:t>
          </w:r>
          <w:r w:rsidR="00436B73" w:rsidRPr="00B16468">
            <w:t xml:space="preserve"> </w:t>
          </w:r>
        </w:p>
        <w:p w:rsidR="009246B6" w:rsidRPr="00B16468" w:rsidRDefault="00436B73" w:rsidP="00032695">
          <w:pPr>
            <w:pStyle w:val="JudgmentText"/>
            <w:numPr>
              <w:ilvl w:val="0"/>
              <w:numId w:val="7"/>
            </w:numPr>
            <w:ind w:left="709" w:hanging="425"/>
          </w:pPr>
          <w:r w:rsidRPr="00B16468">
            <w:t xml:space="preserve">On or around a date </w:t>
          </w:r>
          <w:r w:rsidR="003852E7" w:rsidRPr="00B16468">
            <w:t>unknown</w:t>
          </w:r>
          <w:r w:rsidRPr="00B16468">
            <w:t xml:space="preserve"> in 1986</w:t>
          </w:r>
          <w:r w:rsidR="008C4804" w:rsidRPr="00B16468">
            <w:t>,</w:t>
          </w:r>
          <w:r w:rsidRPr="00B16468">
            <w:t xml:space="preserve"> a structure </w:t>
          </w:r>
          <w:r w:rsidR="009246B6" w:rsidRPr="00B16468">
            <w:t>consisting of a telecommunication</w:t>
          </w:r>
          <w:r w:rsidR="00673792">
            <w:t xml:space="preserve"> </w:t>
          </w:r>
          <w:r w:rsidR="009246B6" w:rsidRPr="00B16468">
            <w:t xml:space="preserve">box </w:t>
          </w:r>
          <w:r w:rsidR="00673792">
            <w:t xml:space="preserve">and cables </w:t>
          </w:r>
          <w:r w:rsidRPr="00B16468">
            <w:t>was bui</w:t>
          </w:r>
          <w:r w:rsidR="003852E7" w:rsidRPr="00B16468">
            <w:t>lt</w:t>
          </w:r>
          <w:r w:rsidR="008C4804" w:rsidRPr="00B16468">
            <w:t xml:space="preserve"> by the Appellant</w:t>
          </w:r>
          <w:r w:rsidRPr="00B16468">
            <w:t xml:space="preserve"> in </w:t>
          </w:r>
          <w:r w:rsidR="003852E7" w:rsidRPr="00B16468">
            <w:t>Anse</w:t>
          </w:r>
          <w:r w:rsidRPr="00B16468">
            <w:t xml:space="preserve"> </w:t>
          </w:r>
          <w:proofErr w:type="spellStart"/>
          <w:r w:rsidRPr="00B16468">
            <w:t>Boileau</w:t>
          </w:r>
          <w:proofErr w:type="spellEnd"/>
          <w:r w:rsidRPr="00B16468">
            <w:t xml:space="preserve"> on </w:t>
          </w:r>
          <w:r w:rsidR="003852E7" w:rsidRPr="00B16468">
            <w:t>land</w:t>
          </w:r>
          <w:r w:rsidRPr="00B16468">
            <w:t xml:space="preserve"> belonging to the </w:t>
          </w:r>
          <w:r w:rsidR="003852E7" w:rsidRPr="00B16468">
            <w:t>Government</w:t>
          </w:r>
          <w:r w:rsidR="009246B6" w:rsidRPr="00B16468">
            <w:t>.</w:t>
          </w:r>
        </w:p>
        <w:p w:rsidR="00AB47F6" w:rsidRPr="00B16468" w:rsidRDefault="009246B6" w:rsidP="00032695">
          <w:pPr>
            <w:pStyle w:val="JudgmentText"/>
            <w:numPr>
              <w:ilvl w:val="0"/>
              <w:numId w:val="7"/>
            </w:numPr>
            <w:ind w:left="709" w:hanging="425"/>
          </w:pPr>
          <w:r w:rsidRPr="00B16468">
            <w:t xml:space="preserve">On 5 April 2004, the Government transferred Parcel C4755 to the Respondent </w:t>
          </w:r>
          <w:r w:rsidR="008C4804" w:rsidRPr="00B16468">
            <w:t xml:space="preserve">on which was situated the telecommunication box </w:t>
          </w:r>
          <w:r w:rsidRPr="00B16468">
            <w:t xml:space="preserve">and in April 2008 </w:t>
          </w:r>
          <w:r w:rsidR="00020FF2" w:rsidRPr="00B16468">
            <w:t xml:space="preserve">the Respondent </w:t>
          </w:r>
          <w:r w:rsidRPr="00B16468">
            <w:t xml:space="preserve">wrote to the Appellant asking that the structure be removed from her land. </w:t>
          </w:r>
          <w:r w:rsidR="00020FF2" w:rsidRPr="00B16468">
            <w:t>The</w:t>
          </w:r>
          <w:r w:rsidRPr="00B16468">
            <w:t xml:space="preserve"> Appellant failed to do </w:t>
          </w:r>
          <w:r w:rsidR="00020FF2" w:rsidRPr="00B16468">
            <w:t>so</w:t>
          </w:r>
          <w:r w:rsidR="004B0D3A">
            <w:t xml:space="preserve"> which </w:t>
          </w:r>
          <w:r w:rsidR="00020FF2" w:rsidRPr="00B16468">
            <w:t xml:space="preserve"> </w:t>
          </w:r>
          <w:r w:rsidRPr="00B16468">
            <w:t>culminat</w:t>
          </w:r>
          <w:r w:rsidR="004B0D3A">
            <w:t xml:space="preserve">ed </w:t>
          </w:r>
          <w:r w:rsidRPr="00B16468">
            <w:t xml:space="preserve">in the Respondent filing a </w:t>
          </w:r>
          <w:r w:rsidR="00AB47F6" w:rsidRPr="00B16468">
            <w:t>P</w:t>
          </w:r>
          <w:r w:rsidRPr="00B16468">
            <w:t xml:space="preserve">laint in August 2009 in which she prayed </w:t>
          </w:r>
          <w:r w:rsidR="00AB47F6" w:rsidRPr="00B16468">
            <w:t>for damages from the Appellant for unjust enrichment</w:t>
          </w:r>
          <w:r w:rsidR="008C4804" w:rsidRPr="00B16468">
            <w:t xml:space="preserve"> </w:t>
          </w:r>
          <w:r w:rsidR="004B0D3A">
            <w:t>arising from</w:t>
          </w:r>
          <w:r w:rsidR="008C4804" w:rsidRPr="00B16468">
            <w:t xml:space="preserve"> the s</w:t>
          </w:r>
          <w:r w:rsidR="00020FF2" w:rsidRPr="00B16468">
            <w:t>tructure</w:t>
          </w:r>
          <w:r w:rsidR="008C4804" w:rsidRPr="00B16468">
            <w:t xml:space="preserve"> on her land and for </w:t>
          </w:r>
          <w:r w:rsidR="00020FF2" w:rsidRPr="00B16468">
            <w:t>the Appellant’s</w:t>
          </w:r>
          <w:r w:rsidR="008C4804" w:rsidRPr="00B16468">
            <w:t xml:space="preserve"> continued access to the same. </w:t>
          </w:r>
        </w:p>
        <w:p w:rsidR="00AB47F6" w:rsidRPr="00B16468" w:rsidRDefault="00AB47F6" w:rsidP="00032695">
          <w:pPr>
            <w:pStyle w:val="JudgmentText"/>
            <w:numPr>
              <w:ilvl w:val="0"/>
              <w:numId w:val="7"/>
            </w:numPr>
            <w:ind w:left="709" w:hanging="425"/>
          </w:pPr>
          <w:r w:rsidRPr="00B16468">
            <w:t>Th</w:t>
          </w:r>
          <w:r w:rsidR="004B0D3A">
            <w:t>at</w:t>
          </w:r>
          <w:r w:rsidRPr="00B16468">
            <w:t xml:space="preserve"> Plaint was dismissed on the grounds that there were alternative legal remedies available to the Respondent. </w:t>
          </w:r>
        </w:p>
        <w:p w:rsidR="00AB47F6" w:rsidRPr="00B16468" w:rsidRDefault="00AB47F6" w:rsidP="00032695">
          <w:pPr>
            <w:pStyle w:val="JudgmentText"/>
            <w:numPr>
              <w:ilvl w:val="0"/>
              <w:numId w:val="7"/>
            </w:numPr>
            <w:ind w:left="709" w:hanging="425"/>
            <w:rPr>
              <w:b/>
            </w:rPr>
          </w:pPr>
          <w:r w:rsidRPr="00B16468">
            <w:t>On September 2011</w:t>
          </w:r>
          <w:r w:rsidR="00020FF2" w:rsidRPr="00B16468">
            <w:t>,</w:t>
          </w:r>
          <w:r w:rsidRPr="00B16468">
            <w:t xml:space="preserve"> the Respondent filed a fresh plaint</w:t>
          </w:r>
          <w:r w:rsidR="008C4804" w:rsidRPr="00B16468">
            <w:t>,</w:t>
          </w:r>
          <w:r w:rsidRPr="00B16468">
            <w:t xml:space="preserve"> this time claiming </w:t>
          </w:r>
          <w:r w:rsidR="00673792">
            <w:t xml:space="preserve">indemnity </w:t>
          </w:r>
          <w:r w:rsidR="005A772A">
            <w:t xml:space="preserve">as </w:t>
          </w:r>
          <w:r w:rsidR="005A772A" w:rsidRPr="00B16468">
            <w:t xml:space="preserve">arrears of rent </w:t>
          </w:r>
          <w:r w:rsidR="00673792">
            <w:t xml:space="preserve">from the </w:t>
          </w:r>
          <w:r w:rsidR="005A772A">
            <w:t xml:space="preserve">Appellant for the </w:t>
          </w:r>
          <w:r w:rsidR="00673792">
            <w:t xml:space="preserve">telecommunication </w:t>
          </w:r>
          <w:r w:rsidR="00EB2293">
            <w:t>box remaining</w:t>
          </w:r>
          <w:r w:rsidR="00673792">
            <w:t xml:space="preserve"> on her land </w:t>
          </w:r>
          <w:r w:rsidRPr="00B16468">
            <w:t xml:space="preserve">from the Appellant from the time she purchased the property </w:t>
          </w:r>
          <w:r w:rsidR="008C4804" w:rsidRPr="00B16468">
            <w:t xml:space="preserve">and continuing </w:t>
          </w:r>
          <w:r w:rsidRPr="00B16468">
            <w:t>and</w:t>
          </w:r>
          <w:r w:rsidR="004B0D3A">
            <w:t xml:space="preserve"> also</w:t>
          </w:r>
          <w:r w:rsidRPr="00B16468">
            <w:t xml:space="preserve"> for moral damages.  The learned trial judge found in favour of the Respondent </w:t>
          </w:r>
          <w:r w:rsidR="008C4804" w:rsidRPr="00B16468">
            <w:t xml:space="preserve">for arrears of rent </w:t>
          </w:r>
          <w:r w:rsidRPr="00B16468">
            <w:t>in the sum of SR2000 monthly from April 2004 to March 2008, SR 3000 per month from the period April 2008 to March 2012 and SR 4,000 for the period April 2012 to March 2016 and continuing. He also made an order for moral damages in the sum of SR50, 000 against the Appellant.</w:t>
          </w:r>
          <w:r w:rsidR="004B0D3A">
            <w:t xml:space="preserve"> He dismissed pleas in </w:t>
          </w:r>
          <w:proofErr w:type="spellStart"/>
          <w:r w:rsidR="004B0D3A">
            <w:t>limine</w:t>
          </w:r>
          <w:proofErr w:type="spellEnd"/>
          <w:r w:rsidR="004B0D3A">
            <w:t xml:space="preserve"> </w:t>
          </w:r>
          <w:proofErr w:type="spellStart"/>
          <w:r w:rsidR="004B0D3A">
            <w:t>litis</w:t>
          </w:r>
          <w:proofErr w:type="spellEnd"/>
          <w:r w:rsidR="004B0D3A">
            <w:t xml:space="preserve"> on limitation of the action, res judicata and abuse of process. </w:t>
          </w:r>
        </w:p>
        <w:p w:rsidR="00C2364E" w:rsidRPr="00B16468" w:rsidRDefault="00C2364E" w:rsidP="00032695">
          <w:pPr>
            <w:pStyle w:val="JudgmentText"/>
            <w:numPr>
              <w:ilvl w:val="0"/>
              <w:numId w:val="0"/>
            </w:numPr>
            <w:ind w:firstLine="709"/>
            <w:rPr>
              <w:b/>
            </w:rPr>
          </w:pPr>
          <w:r w:rsidRPr="00B16468">
            <w:rPr>
              <w:b/>
            </w:rPr>
            <w:t>The grounds of Appeal</w:t>
          </w:r>
        </w:p>
        <w:p w:rsidR="00C2364E" w:rsidRPr="00B16468" w:rsidRDefault="00C2364E" w:rsidP="00032695">
          <w:pPr>
            <w:pStyle w:val="JudgmentText"/>
            <w:numPr>
              <w:ilvl w:val="0"/>
              <w:numId w:val="7"/>
            </w:numPr>
            <w:ind w:left="709" w:hanging="425"/>
          </w:pPr>
          <w:r w:rsidRPr="00B16468">
            <w:t xml:space="preserve">From this judgment the Appellant has appealed on the following summarised grounds: </w:t>
          </w:r>
        </w:p>
        <w:p w:rsidR="00C2364E" w:rsidRPr="00B16468" w:rsidRDefault="00C2364E" w:rsidP="00032695">
          <w:pPr>
            <w:pStyle w:val="JudgmentText"/>
            <w:numPr>
              <w:ilvl w:val="0"/>
              <w:numId w:val="0"/>
            </w:numPr>
            <w:ind w:left="709"/>
          </w:pPr>
          <w:r w:rsidRPr="00B16468">
            <w:t xml:space="preserve">1. The learned judge failed to consider all the pleas in </w:t>
          </w:r>
          <w:proofErr w:type="spellStart"/>
          <w:r w:rsidRPr="00B16468">
            <w:t>limine</w:t>
          </w:r>
          <w:proofErr w:type="spellEnd"/>
          <w:r w:rsidRPr="00B16468">
            <w:t xml:space="preserve"> </w:t>
          </w:r>
          <w:proofErr w:type="spellStart"/>
          <w:r w:rsidRPr="00B16468">
            <w:t>litis</w:t>
          </w:r>
          <w:proofErr w:type="spellEnd"/>
          <w:r w:rsidRPr="00B16468">
            <w:t xml:space="preserve"> raised by the Appellant</w:t>
          </w:r>
          <w:r w:rsidR="008C4804" w:rsidRPr="00B16468">
            <w:t>.</w:t>
          </w:r>
        </w:p>
        <w:p w:rsidR="00C2364E" w:rsidRPr="00B16468" w:rsidRDefault="00C2364E" w:rsidP="00032695">
          <w:pPr>
            <w:pStyle w:val="JudgmentText"/>
            <w:numPr>
              <w:ilvl w:val="0"/>
              <w:numId w:val="0"/>
            </w:numPr>
            <w:ind w:left="709"/>
          </w:pPr>
          <w:r w:rsidRPr="00B16468">
            <w:t xml:space="preserve">2. The learned judge failed to consider that the suit was res judicata and an abuse of process. </w:t>
          </w:r>
        </w:p>
        <w:p w:rsidR="00C2364E" w:rsidRPr="00B16468" w:rsidRDefault="00C2364E" w:rsidP="00032695">
          <w:pPr>
            <w:pStyle w:val="JudgmentText"/>
            <w:numPr>
              <w:ilvl w:val="0"/>
              <w:numId w:val="0"/>
            </w:numPr>
            <w:ind w:left="709"/>
          </w:pPr>
          <w:r w:rsidRPr="00B16468">
            <w:lastRenderedPageBreak/>
            <w:t>3. The learned judge failed to consider that the suit was prescribed.</w:t>
          </w:r>
        </w:p>
        <w:p w:rsidR="00C2364E" w:rsidRPr="00B16468" w:rsidRDefault="00C2364E" w:rsidP="00032695">
          <w:pPr>
            <w:pStyle w:val="JudgmentText"/>
            <w:numPr>
              <w:ilvl w:val="0"/>
              <w:numId w:val="0"/>
            </w:numPr>
            <w:ind w:left="709"/>
          </w:pPr>
          <w:r w:rsidRPr="00B16468">
            <w:t>4. The learned judge failed to take into account that th</w:t>
          </w:r>
          <w:r w:rsidR="00094D5B" w:rsidRPr="00B16468">
            <w:t>is was not a claim for rent arrears</w:t>
          </w:r>
          <w:r w:rsidR="004B0D3A">
            <w:t>,</w:t>
          </w:r>
          <w:r w:rsidR="00094D5B" w:rsidRPr="00B16468">
            <w:t xml:space="preserve"> or that</w:t>
          </w:r>
          <w:r w:rsidRPr="00B16468">
            <w:t xml:space="preserve"> </w:t>
          </w:r>
          <w:r w:rsidR="00094D5B" w:rsidRPr="00B16468">
            <w:t>there</w:t>
          </w:r>
          <w:r w:rsidR="004B0D3A">
            <w:t xml:space="preserve"> was no</w:t>
          </w:r>
          <w:r w:rsidRPr="00B16468">
            <w:t xml:space="preserve"> evidence of a rental agreement between the parties</w:t>
          </w:r>
          <w:r w:rsidR="004B0D3A">
            <w:t>,</w:t>
          </w:r>
          <w:r w:rsidR="007D214B" w:rsidRPr="00B16468">
            <w:t xml:space="preserve"> and that claims for rent are the province of the Rent Board.</w:t>
          </w:r>
        </w:p>
        <w:p w:rsidR="00C2364E" w:rsidRPr="00B16468" w:rsidRDefault="00C2364E" w:rsidP="00032695">
          <w:pPr>
            <w:pStyle w:val="JudgmentText"/>
            <w:numPr>
              <w:ilvl w:val="0"/>
              <w:numId w:val="0"/>
            </w:numPr>
            <w:ind w:left="709"/>
          </w:pPr>
          <w:r w:rsidRPr="00B16468">
            <w:t xml:space="preserve">5. The learned judge failed to take into consideration that the structures were built on the Respondent’s land prior to her ownership with the consent of the predecessor in title and that the Respondent had notice of the structure prior to her acquiring the land. </w:t>
          </w:r>
        </w:p>
        <w:p w:rsidR="00C2364E" w:rsidRPr="00B16468" w:rsidRDefault="00C2364E" w:rsidP="00032695">
          <w:pPr>
            <w:pStyle w:val="JudgmentText"/>
            <w:numPr>
              <w:ilvl w:val="0"/>
              <w:numId w:val="0"/>
            </w:numPr>
            <w:ind w:left="709"/>
          </w:pPr>
          <w:r w:rsidRPr="00B16468">
            <w:t xml:space="preserve">6. The learned judge erred in awarding damages to the Respondent as no damages arose from the conduct of the Appellant. </w:t>
          </w:r>
        </w:p>
        <w:p w:rsidR="00C2364E" w:rsidRPr="00B16468" w:rsidRDefault="00C2364E" w:rsidP="00032695">
          <w:pPr>
            <w:pStyle w:val="JudgmentText"/>
            <w:numPr>
              <w:ilvl w:val="0"/>
              <w:numId w:val="0"/>
            </w:numPr>
            <w:ind w:left="709"/>
          </w:pPr>
          <w:r w:rsidRPr="00B16468">
            <w:t>7.</w:t>
          </w:r>
          <w:r w:rsidR="007D214B" w:rsidRPr="00B16468">
            <w:t xml:space="preserve"> The learned judge f</w:t>
          </w:r>
          <w:r w:rsidR="008C4804" w:rsidRPr="00B16468">
            <w:t>a</w:t>
          </w:r>
          <w:r w:rsidR="007D214B" w:rsidRPr="00B16468">
            <w:t>iled to appreciate that any permits, licences, easements or covenants over the land bound its purchaser.</w:t>
          </w:r>
        </w:p>
        <w:p w:rsidR="007D214B" w:rsidRPr="00B16468" w:rsidRDefault="007D214B" w:rsidP="00032695">
          <w:pPr>
            <w:pStyle w:val="JudgmentText"/>
            <w:numPr>
              <w:ilvl w:val="0"/>
              <w:numId w:val="0"/>
            </w:numPr>
            <w:ind w:left="709"/>
          </w:pPr>
          <w:r w:rsidRPr="00B16468">
            <w:t xml:space="preserve">8. The learned judge failed to appreciate that any dispute regarding compensation for telecommunication structures on land even if privately owned have to be referred to the Minister in accordance with section 19(4) of the Telecommunications and Broadcasting Act. </w:t>
          </w:r>
        </w:p>
        <w:p w:rsidR="007D214B" w:rsidRPr="00B16468" w:rsidRDefault="007D214B" w:rsidP="00032695">
          <w:pPr>
            <w:pStyle w:val="JudgmentText"/>
            <w:numPr>
              <w:ilvl w:val="0"/>
              <w:numId w:val="0"/>
            </w:numPr>
            <w:ind w:firstLine="709"/>
            <w:rPr>
              <w:b/>
            </w:rPr>
          </w:pPr>
          <w:r w:rsidRPr="00B16468">
            <w:rPr>
              <w:b/>
            </w:rPr>
            <w:t>Grounds 1, 2 and 3</w:t>
          </w:r>
          <w:r w:rsidR="00094D5B" w:rsidRPr="00B16468">
            <w:rPr>
              <w:b/>
            </w:rPr>
            <w:t xml:space="preserve"> – res judicata, abuse of process and prescription</w:t>
          </w:r>
        </w:p>
        <w:p w:rsidR="00176E43" w:rsidRPr="00B16468" w:rsidRDefault="007D214B" w:rsidP="00032695">
          <w:pPr>
            <w:pStyle w:val="JudgmentText"/>
            <w:numPr>
              <w:ilvl w:val="0"/>
              <w:numId w:val="7"/>
            </w:numPr>
            <w:ind w:left="709" w:hanging="425"/>
          </w:pPr>
          <w:r w:rsidRPr="00B16468">
            <w:t xml:space="preserve">These grounds relate to pleas in </w:t>
          </w:r>
          <w:proofErr w:type="spellStart"/>
          <w:r w:rsidRPr="00B16468">
            <w:t>limine</w:t>
          </w:r>
          <w:proofErr w:type="spellEnd"/>
          <w:r w:rsidRPr="00B16468">
            <w:t xml:space="preserve"> </w:t>
          </w:r>
          <w:proofErr w:type="spellStart"/>
          <w:r w:rsidRPr="00B16468">
            <w:t>litis</w:t>
          </w:r>
          <w:proofErr w:type="spellEnd"/>
          <w:r w:rsidRPr="00B16468">
            <w:t xml:space="preserve"> raised by the Appellant which were either not addressed by the learned judge in his decision or in the </w:t>
          </w:r>
          <w:r w:rsidR="00176E43" w:rsidRPr="00B16468">
            <w:t>A</w:t>
          </w:r>
          <w:r w:rsidRPr="00B16468">
            <w:t xml:space="preserve">ppellant’s submissions wrongly decided. </w:t>
          </w:r>
        </w:p>
        <w:p w:rsidR="00D172A5" w:rsidRPr="00B16468" w:rsidRDefault="002C36B6" w:rsidP="00032695">
          <w:pPr>
            <w:pStyle w:val="JudgmentText"/>
            <w:numPr>
              <w:ilvl w:val="0"/>
              <w:numId w:val="7"/>
            </w:numPr>
            <w:ind w:left="709" w:hanging="425"/>
          </w:pPr>
          <w:r w:rsidRPr="00B16468">
            <w:t>With regard to</w:t>
          </w:r>
          <w:r w:rsidR="007D214B" w:rsidRPr="00B16468">
            <w:t xml:space="preserve"> the plea regarding </w:t>
          </w:r>
          <w:r w:rsidR="008C4804" w:rsidRPr="00B16468">
            <w:t>res judicata</w:t>
          </w:r>
          <w:r w:rsidR="00450390" w:rsidRPr="00B16468">
            <w:t>,</w:t>
          </w:r>
          <w:r w:rsidR="008C4804" w:rsidRPr="00B16468">
            <w:t xml:space="preserve"> </w:t>
          </w:r>
          <w:r w:rsidR="00160DBE">
            <w:t>the</w:t>
          </w:r>
          <w:r w:rsidR="00176E43" w:rsidRPr="00B16468">
            <w:t xml:space="preserve"> principle is </w:t>
          </w:r>
          <w:r w:rsidR="00D172A5" w:rsidRPr="00B16468">
            <w:t>enunciated</w:t>
          </w:r>
          <w:r w:rsidR="00176E43" w:rsidRPr="00B16468">
            <w:t xml:space="preserve"> in th</w:t>
          </w:r>
          <w:r w:rsidR="00D172A5" w:rsidRPr="00B16468">
            <w:t>e</w:t>
          </w:r>
          <w:r w:rsidR="00176E43" w:rsidRPr="00B16468">
            <w:t xml:space="preserve"> provis</w:t>
          </w:r>
          <w:r w:rsidR="00D172A5" w:rsidRPr="00B16468">
            <w:t>i</w:t>
          </w:r>
          <w:r w:rsidR="00176E43" w:rsidRPr="00B16468">
            <w:t xml:space="preserve">ons of </w:t>
          </w:r>
          <w:r w:rsidR="00D172A5" w:rsidRPr="00B16468">
            <w:t>Article</w:t>
          </w:r>
          <w:r w:rsidR="00176E43" w:rsidRPr="00B16468">
            <w:t xml:space="preserve"> 135</w:t>
          </w:r>
          <w:r w:rsidR="00690E74">
            <w:t>1 1</w:t>
          </w:r>
          <w:r w:rsidR="00176E43" w:rsidRPr="00B16468">
            <w:t xml:space="preserve"> of </w:t>
          </w:r>
          <w:r w:rsidR="00D172A5" w:rsidRPr="00B16468">
            <w:t>the</w:t>
          </w:r>
          <w:r w:rsidR="00176E43" w:rsidRPr="00B16468">
            <w:t xml:space="preserve"> </w:t>
          </w:r>
          <w:r w:rsidR="00D172A5" w:rsidRPr="00B16468">
            <w:t>C</w:t>
          </w:r>
          <w:r w:rsidR="00176E43" w:rsidRPr="00B16468">
            <w:t>ivil Code of Seych</w:t>
          </w:r>
          <w:r w:rsidR="00D172A5" w:rsidRPr="00B16468">
            <w:t>e</w:t>
          </w:r>
          <w:r w:rsidR="00176E43" w:rsidRPr="00B16468">
            <w:t xml:space="preserve">lles and </w:t>
          </w:r>
          <w:r w:rsidR="00D172A5" w:rsidRPr="00B16468">
            <w:t xml:space="preserve">its rationale </w:t>
          </w:r>
          <w:r w:rsidR="00176E43" w:rsidRPr="00B16468">
            <w:t xml:space="preserve">explained by the </w:t>
          </w:r>
          <w:r w:rsidR="00D172A5" w:rsidRPr="00B16468">
            <w:t>C</w:t>
          </w:r>
          <w:r w:rsidR="00176E43" w:rsidRPr="00B16468">
            <w:t xml:space="preserve">ourt of </w:t>
          </w:r>
          <w:r w:rsidR="00D172A5" w:rsidRPr="00B16468">
            <w:t>A</w:t>
          </w:r>
          <w:r w:rsidR="00176E43" w:rsidRPr="00B16468">
            <w:t>ppeal in the ca</w:t>
          </w:r>
          <w:r w:rsidR="00D172A5" w:rsidRPr="00B16468">
            <w:t>s</w:t>
          </w:r>
          <w:r w:rsidR="00176E43" w:rsidRPr="00B16468">
            <w:t>e</w:t>
          </w:r>
          <w:r w:rsidR="00D172A5" w:rsidRPr="00B16468">
            <w:t xml:space="preserve"> of</w:t>
          </w:r>
          <w:r w:rsidR="00176E43" w:rsidRPr="00B16468">
            <w:t xml:space="preserve"> </w:t>
          </w:r>
          <w:proofErr w:type="spellStart"/>
          <w:r w:rsidR="00176E43" w:rsidRPr="00B16468">
            <w:rPr>
              <w:i/>
            </w:rPr>
            <w:t>Gomme</w:t>
          </w:r>
          <w:proofErr w:type="spellEnd"/>
          <w:r w:rsidR="00176E43" w:rsidRPr="00B16468">
            <w:rPr>
              <w:i/>
            </w:rPr>
            <w:t xml:space="preserve"> v </w:t>
          </w:r>
          <w:proofErr w:type="spellStart"/>
          <w:r w:rsidR="00176E43" w:rsidRPr="00B16468">
            <w:rPr>
              <w:i/>
            </w:rPr>
            <w:t>Maurel</w:t>
          </w:r>
          <w:proofErr w:type="spellEnd"/>
          <w:r w:rsidR="00176E43" w:rsidRPr="00B16468">
            <w:t xml:space="preserve"> (2012) SLR 342 </w:t>
          </w:r>
          <w:r w:rsidR="00D172A5" w:rsidRPr="00B16468">
            <w:t xml:space="preserve"> as being</w:t>
          </w:r>
          <w:r w:rsidR="00450390" w:rsidRPr="00B16468">
            <w:t>:</w:t>
          </w:r>
          <w:r w:rsidR="00D172A5" w:rsidRPr="00B16468">
            <w:t xml:space="preserve"> </w:t>
          </w:r>
        </w:p>
        <w:p w:rsidR="00176E43" w:rsidRPr="00B16468" w:rsidRDefault="00D172A5" w:rsidP="00D172A5">
          <w:pPr>
            <w:pStyle w:val="JudgmentText"/>
            <w:numPr>
              <w:ilvl w:val="0"/>
              <w:numId w:val="0"/>
            </w:numPr>
            <w:ind w:left="720"/>
          </w:pPr>
          <w:r w:rsidRPr="00B16468">
            <w:t>“</w:t>
          </w:r>
          <w:r w:rsidR="00176E43" w:rsidRPr="00B16468">
            <w:t xml:space="preserve">grounded on a public policy requirement that there should be finality in a Court decision and an end to litigation in a matter which has been dealt with in an earlier case and that the proper adherence to the rule of law in a democratic society enjoins one to ensure that one </w:t>
          </w:r>
          <w:r w:rsidR="00176E43" w:rsidRPr="00B16468">
            <w:lastRenderedPageBreak/>
            <w:t>is debarred from rehearsing the same issue in multifarious forms. Litigation must be reserved for real and genuine issues of fact and law”.</w:t>
          </w:r>
        </w:p>
        <w:p w:rsidR="00856509" w:rsidRDefault="00856509" w:rsidP="00032695">
          <w:pPr>
            <w:pStyle w:val="JudgmentText"/>
            <w:numPr>
              <w:ilvl w:val="0"/>
              <w:numId w:val="7"/>
            </w:numPr>
            <w:ind w:left="709" w:hanging="283"/>
          </w:pPr>
          <w:r w:rsidRPr="00856509">
            <w:t xml:space="preserve">Learned Counsel for the Appellant has submitted that the trinity of issues necessary to support the claim for res judicata are all present. Relying on </w:t>
          </w:r>
          <w:proofErr w:type="spellStart"/>
          <w:r w:rsidRPr="00856509">
            <w:rPr>
              <w:i/>
            </w:rPr>
            <w:t>Hoareau</w:t>
          </w:r>
          <w:proofErr w:type="spellEnd"/>
          <w:r w:rsidRPr="00856509">
            <w:rPr>
              <w:i/>
            </w:rPr>
            <w:t xml:space="preserve"> v </w:t>
          </w:r>
          <w:proofErr w:type="spellStart"/>
          <w:r w:rsidRPr="00856509">
            <w:rPr>
              <w:i/>
            </w:rPr>
            <w:t>Hemrick</w:t>
          </w:r>
          <w:proofErr w:type="spellEnd"/>
          <w:r w:rsidRPr="00856509">
            <w:t xml:space="preserve"> (1973) SLR 273</w:t>
          </w:r>
          <w:r w:rsidR="005A772A">
            <w:t>,</w:t>
          </w:r>
          <w:r w:rsidRPr="00856509">
            <w:t xml:space="preserve"> he state</w:t>
          </w:r>
          <w:r>
            <w:t>s</w:t>
          </w:r>
          <w:r w:rsidRPr="00856509">
            <w:t xml:space="preserve"> that </w:t>
          </w:r>
          <w:r w:rsidRPr="00856509">
            <w:rPr>
              <w:i/>
            </w:rPr>
            <w:t>cause</w:t>
          </w:r>
          <w:r w:rsidRPr="00856509">
            <w:t xml:space="preserve"> does not relate to cause of action but as </w:t>
          </w:r>
          <w:r>
            <w:t xml:space="preserve">to </w:t>
          </w:r>
          <w:r w:rsidRPr="00856509">
            <w:t>the facts from which the right springs. These he submits are the same</w:t>
          </w:r>
          <w:r>
            <w:t xml:space="preserve"> in both cases</w:t>
          </w:r>
          <w:r w:rsidRPr="00856509">
            <w:t>: the siting of the telecommunication box on the Respondent’s</w:t>
          </w:r>
          <w:r w:rsidR="005A772A">
            <w:t xml:space="preserve"> land</w:t>
          </w:r>
          <w:r w:rsidRPr="00856509">
            <w:t>.</w:t>
          </w:r>
        </w:p>
        <w:p w:rsidR="00856509" w:rsidRPr="00856509" w:rsidRDefault="00856509" w:rsidP="00032695">
          <w:pPr>
            <w:pStyle w:val="JudgmentText"/>
            <w:numPr>
              <w:ilvl w:val="0"/>
              <w:numId w:val="7"/>
            </w:numPr>
            <w:ind w:left="709" w:hanging="283"/>
            <w:rPr>
              <w:i/>
            </w:rPr>
          </w:pPr>
          <w:r>
            <w:t xml:space="preserve">The Respondent has meanwhile submitted that </w:t>
          </w:r>
          <w:r w:rsidRPr="00B16468">
            <w:t xml:space="preserve">while the parties and the subject matter are the same in both cases, </w:t>
          </w:r>
          <w:r>
            <w:t xml:space="preserve">the </w:t>
          </w:r>
          <w:r w:rsidRPr="00673792">
            <w:rPr>
              <w:i/>
            </w:rPr>
            <w:t>cause</w:t>
          </w:r>
          <w:r w:rsidRPr="00B16468">
            <w:t xml:space="preserve"> is different.</w:t>
          </w:r>
          <w:r>
            <w:t xml:space="preserve"> Buoyed by the learned trials’ judges </w:t>
          </w:r>
          <w:proofErr w:type="gramStart"/>
          <w:r>
            <w:t>conclusion  in</w:t>
          </w:r>
          <w:proofErr w:type="gramEnd"/>
          <w:r>
            <w:t xml:space="preserve"> the first case relating to unjust enrichment that legal remedies were available to the Respondent</w:t>
          </w:r>
          <w:r w:rsidR="005A772A">
            <w:t>,</w:t>
          </w:r>
          <w:r>
            <w:t xml:space="preserve"> he submits that the </w:t>
          </w:r>
          <w:r w:rsidRPr="0021057E">
            <w:rPr>
              <w:i/>
            </w:rPr>
            <w:t>cause</w:t>
          </w:r>
          <w:r>
            <w:t xml:space="preserve"> is different </w:t>
          </w:r>
          <w:r w:rsidR="002C35B8">
            <w:t>i</w:t>
          </w:r>
          <w:r w:rsidR="005A772A">
            <w:t>n the two suits as</w:t>
          </w:r>
          <w:r>
            <w:t xml:space="preserve"> the Respondent’s capacity  to sue in the second case arises from her constitutional right to property.  He relies on the authorities of </w:t>
          </w:r>
          <w:r w:rsidRPr="0021057E">
            <w:rPr>
              <w:i/>
            </w:rPr>
            <w:t xml:space="preserve">Pouponneau v </w:t>
          </w:r>
          <w:proofErr w:type="spellStart"/>
          <w:r w:rsidRPr="0021057E">
            <w:rPr>
              <w:i/>
            </w:rPr>
            <w:t>Janish</w:t>
          </w:r>
          <w:proofErr w:type="spellEnd"/>
          <w:r>
            <w:rPr>
              <w:i/>
            </w:rPr>
            <w:t xml:space="preserve"> </w:t>
          </w:r>
          <w:r>
            <w:t xml:space="preserve">SCAR (1979) 290, </w:t>
          </w:r>
          <w:proofErr w:type="spellStart"/>
          <w:r w:rsidRPr="0021057E">
            <w:rPr>
              <w:i/>
            </w:rPr>
            <w:t>Moise</w:t>
          </w:r>
          <w:proofErr w:type="spellEnd"/>
          <w:r w:rsidRPr="0021057E">
            <w:rPr>
              <w:i/>
            </w:rPr>
            <w:t xml:space="preserve"> v Morin</w:t>
          </w:r>
          <w:r>
            <w:t xml:space="preserve"> [1993] SLR 145 and </w:t>
          </w:r>
          <w:r w:rsidRPr="00856509">
            <w:rPr>
              <w:i/>
            </w:rPr>
            <w:t>Julienne v Julienne</w:t>
          </w:r>
          <w:r>
            <w:t xml:space="preserve"> </w:t>
          </w:r>
          <w:r w:rsidR="00715A59">
            <w:t>(1992</w:t>
          </w:r>
          <w:r>
            <w:t xml:space="preserve">) SLR 121. </w:t>
          </w:r>
        </w:p>
        <w:p w:rsidR="00160DBE" w:rsidRPr="00160DBE" w:rsidRDefault="00856509" w:rsidP="00032695">
          <w:pPr>
            <w:pStyle w:val="JudgmentText"/>
            <w:numPr>
              <w:ilvl w:val="0"/>
              <w:numId w:val="7"/>
            </w:numPr>
            <w:tabs>
              <w:tab w:val="left" w:pos="709"/>
            </w:tabs>
            <w:ind w:left="709" w:hanging="283"/>
            <w:rPr>
              <w:i/>
            </w:rPr>
          </w:pPr>
          <w:r w:rsidRPr="00856509">
            <w:t>C</w:t>
          </w:r>
          <w:r w:rsidR="00160DBE" w:rsidRPr="00856509">
            <w:t xml:space="preserve">onfusion has arisen over the </w:t>
          </w:r>
          <w:r w:rsidR="005A772A">
            <w:t>issue</w:t>
          </w:r>
          <w:r w:rsidRPr="00856509">
            <w:t xml:space="preserve"> of</w:t>
          </w:r>
          <w:r w:rsidRPr="00856509">
            <w:rPr>
              <w:i/>
            </w:rPr>
            <w:t xml:space="preserve"> cause</w:t>
          </w:r>
          <w:r>
            <w:t xml:space="preserve"> </w:t>
          </w:r>
          <w:r w:rsidR="00160DBE">
            <w:t>given the wording of Article 1351 1. It provides:</w:t>
          </w:r>
        </w:p>
        <w:p w:rsidR="00EB2293" w:rsidRPr="00EB2293" w:rsidRDefault="00EB2293" w:rsidP="00032695">
          <w:pPr>
            <w:pStyle w:val="JudgmentText"/>
            <w:numPr>
              <w:ilvl w:val="0"/>
              <w:numId w:val="0"/>
            </w:numPr>
            <w:ind w:left="1134"/>
            <w:rPr>
              <w:i/>
            </w:rPr>
          </w:pPr>
          <w:r>
            <w:rPr>
              <w:i/>
            </w:rPr>
            <w:t>“</w:t>
          </w:r>
          <w:r w:rsidR="00160DBE">
            <w:rPr>
              <w:i/>
            </w:rPr>
            <w:t xml:space="preserve">The authority of a final judgment shall only be binding in respect of the subject-matter of the </w:t>
          </w:r>
          <w:r w:rsidR="00A47E42">
            <w:rPr>
              <w:i/>
            </w:rPr>
            <w:t>judgment</w:t>
          </w:r>
          <w:r w:rsidR="00160DBE">
            <w:rPr>
              <w:i/>
            </w:rPr>
            <w:t>. It is necessary tha</w:t>
          </w:r>
          <w:r w:rsidR="00A47E42">
            <w:rPr>
              <w:i/>
            </w:rPr>
            <w:t>t</w:t>
          </w:r>
          <w:r w:rsidR="00160DBE">
            <w:rPr>
              <w:i/>
            </w:rPr>
            <w:t xml:space="preserve"> the demand </w:t>
          </w:r>
          <w:r w:rsidR="00A47E42">
            <w:rPr>
              <w:i/>
            </w:rPr>
            <w:t>relate</w:t>
          </w:r>
          <w:r w:rsidR="00160DBE">
            <w:rPr>
              <w:i/>
            </w:rPr>
            <w:t xml:space="preserve"> to the same </w:t>
          </w:r>
          <w:r w:rsidR="00160DBE" w:rsidRPr="00EB2293">
            <w:rPr>
              <w:i/>
            </w:rPr>
            <w:t>subject-matt</w:t>
          </w:r>
          <w:r w:rsidR="00A47E42" w:rsidRPr="00EB2293">
            <w:rPr>
              <w:i/>
            </w:rPr>
            <w:t>e</w:t>
          </w:r>
          <w:r w:rsidR="00160DBE" w:rsidRPr="00EB2293">
            <w:rPr>
              <w:i/>
            </w:rPr>
            <w:t>r;</w:t>
          </w:r>
          <w:r w:rsidR="00160DBE">
            <w:rPr>
              <w:i/>
            </w:rPr>
            <w:t xml:space="preserve"> that it </w:t>
          </w:r>
          <w:r w:rsidR="00A47E42">
            <w:rPr>
              <w:i/>
            </w:rPr>
            <w:t>relates</w:t>
          </w:r>
          <w:r w:rsidR="00160DBE">
            <w:rPr>
              <w:i/>
            </w:rPr>
            <w:t xml:space="preserve"> to the same </w:t>
          </w:r>
          <w:r w:rsidR="00160DBE" w:rsidRPr="00EB2293">
            <w:rPr>
              <w:i/>
              <w:u w:val="single"/>
            </w:rPr>
            <w:t>class</w:t>
          </w:r>
          <w:r w:rsidRPr="005A772A">
            <w:rPr>
              <w:i/>
            </w:rPr>
            <w:t>, t</w:t>
          </w:r>
          <w:r w:rsidR="00160DBE">
            <w:rPr>
              <w:i/>
            </w:rPr>
            <w:t xml:space="preserve">hat it be </w:t>
          </w:r>
          <w:r>
            <w:rPr>
              <w:i/>
            </w:rPr>
            <w:t>between</w:t>
          </w:r>
          <w:r w:rsidR="00160DBE">
            <w:rPr>
              <w:i/>
            </w:rPr>
            <w:t xml:space="preserve"> the same </w:t>
          </w:r>
          <w:r w:rsidR="00160DBE" w:rsidRPr="00EB2293">
            <w:rPr>
              <w:i/>
              <w:u w:val="single"/>
            </w:rPr>
            <w:t>parties</w:t>
          </w:r>
          <w:r w:rsidR="00160DBE">
            <w:rPr>
              <w:i/>
            </w:rPr>
            <w:t xml:space="preserve"> and that it be </w:t>
          </w:r>
          <w:r>
            <w:rPr>
              <w:i/>
            </w:rPr>
            <w:t>brought</w:t>
          </w:r>
          <w:r w:rsidR="00160DBE">
            <w:rPr>
              <w:i/>
            </w:rPr>
            <w:t xml:space="preserve"> by them or </w:t>
          </w:r>
          <w:r>
            <w:rPr>
              <w:i/>
            </w:rPr>
            <w:t>against</w:t>
          </w:r>
          <w:r w:rsidR="00160DBE">
            <w:rPr>
              <w:i/>
            </w:rPr>
            <w:t xml:space="preserve"> them in the same </w:t>
          </w:r>
          <w:r w:rsidR="00160DBE" w:rsidRPr="00EB2293">
            <w:rPr>
              <w:i/>
              <w:u w:val="single"/>
            </w:rPr>
            <w:t>capac</w:t>
          </w:r>
          <w:r w:rsidRPr="00EB2293">
            <w:rPr>
              <w:i/>
              <w:u w:val="single"/>
            </w:rPr>
            <w:t>i</w:t>
          </w:r>
          <w:r w:rsidR="00160DBE" w:rsidRPr="00EB2293">
            <w:rPr>
              <w:i/>
              <w:u w:val="single"/>
            </w:rPr>
            <w:t>t</w:t>
          </w:r>
          <w:r w:rsidRPr="00EB2293">
            <w:rPr>
              <w:i/>
              <w:u w:val="single"/>
            </w:rPr>
            <w:t>i</w:t>
          </w:r>
          <w:r w:rsidR="00160DBE" w:rsidRPr="00EB2293">
            <w:rPr>
              <w:i/>
              <w:u w:val="single"/>
            </w:rPr>
            <w:t>es</w:t>
          </w:r>
          <w:r w:rsidRPr="00EB2293">
            <w:rPr>
              <w:i/>
            </w:rPr>
            <w:t>.”</w:t>
          </w:r>
        </w:p>
        <w:p w:rsidR="00160DBE" w:rsidRDefault="005A772A" w:rsidP="00032695">
          <w:pPr>
            <w:pStyle w:val="JudgmentText"/>
            <w:numPr>
              <w:ilvl w:val="0"/>
              <w:numId w:val="7"/>
            </w:numPr>
            <w:ind w:left="709" w:hanging="283"/>
          </w:pPr>
          <w:r>
            <w:t>It will be noted that the word cause is not used at all. However, a</w:t>
          </w:r>
          <w:r w:rsidR="003D336D">
            <w:t xml:space="preserve"> little excursion in legal history will give perspective to the arguments of the parties in the present case. Article 1351 1 above</w:t>
          </w:r>
          <w:r w:rsidR="00EB2293">
            <w:t xml:space="preserve"> was the translation </w:t>
          </w:r>
          <w:r w:rsidR="003D336D">
            <w:t xml:space="preserve">made by </w:t>
          </w:r>
          <w:proofErr w:type="spellStart"/>
          <w:r w:rsidR="003D336D">
            <w:t>C</w:t>
          </w:r>
          <w:r w:rsidR="00EB2293">
            <w:t>hloros</w:t>
          </w:r>
          <w:proofErr w:type="spellEnd"/>
          <w:r w:rsidR="00EB2293">
            <w:t xml:space="preserve"> in 1975 </w:t>
          </w:r>
          <w:r>
            <w:t>of</w:t>
          </w:r>
          <w:r w:rsidR="00EB2293">
            <w:t xml:space="preserve"> the French provision </w:t>
          </w:r>
          <w:r w:rsidR="003D336D">
            <w:t xml:space="preserve">then in effect </w:t>
          </w:r>
          <w:r w:rsidR="00EB2293">
            <w:t xml:space="preserve">which read as follows: </w:t>
          </w:r>
        </w:p>
        <w:p w:rsidR="00EB2293" w:rsidRPr="005A772A" w:rsidRDefault="00EB2293" w:rsidP="00032695">
          <w:pPr>
            <w:pStyle w:val="JudgmentText"/>
            <w:numPr>
              <w:ilvl w:val="0"/>
              <w:numId w:val="0"/>
            </w:numPr>
            <w:ind w:left="1134"/>
            <w:rPr>
              <w:i/>
            </w:rPr>
          </w:pPr>
          <w:r>
            <w:rPr>
              <w:i/>
            </w:rPr>
            <w:t>“</w:t>
          </w:r>
          <w:proofErr w:type="spellStart"/>
          <w:r w:rsidRPr="00EB2293">
            <w:rPr>
              <w:i/>
            </w:rPr>
            <w:t>L’autorité</w:t>
          </w:r>
          <w:proofErr w:type="spellEnd"/>
          <w:r w:rsidRPr="00EB2293">
            <w:rPr>
              <w:i/>
            </w:rPr>
            <w:t xml:space="preserve"> de la chose </w:t>
          </w:r>
          <w:proofErr w:type="spellStart"/>
          <w:r w:rsidRPr="00EB2293">
            <w:rPr>
              <w:i/>
            </w:rPr>
            <w:t>jugée</w:t>
          </w:r>
          <w:proofErr w:type="spellEnd"/>
          <w:r w:rsidRPr="00EB2293">
            <w:rPr>
              <w:i/>
            </w:rPr>
            <w:t xml:space="preserve"> </w:t>
          </w:r>
          <w:proofErr w:type="spellStart"/>
          <w:r w:rsidRPr="00EB2293">
            <w:rPr>
              <w:i/>
            </w:rPr>
            <w:t>n’a</w:t>
          </w:r>
          <w:proofErr w:type="spellEnd"/>
          <w:r w:rsidRPr="00EB2293">
            <w:rPr>
              <w:i/>
            </w:rPr>
            <w:t xml:space="preserve"> lieu </w:t>
          </w:r>
          <w:proofErr w:type="spellStart"/>
          <w:r w:rsidRPr="00EB2293">
            <w:rPr>
              <w:i/>
            </w:rPr>
            <w:t>qu’à</w:t>
          </w:r>
          <w:proofErr w:type="spellEnd"/>
          <w:r w:rsidRPr="00EB2293">
            <w:rPr>
              <w:i/>
            </w:rPr>
            <w:t xml:space="preserve"> </w:t>
          </w:r>
          <w:proofErr w:type="spellStart"/>
          <w:r w:rsidRPr="00EB2293">
            <w:rPr>
              <w:i/>
            </w:rPr>
            <w:t>l’égard</w:t>
          </w:r>
          <w:proofErr w:type="spellEnd"/>
          <w:r w:rsidRPr="00EB2293">
            <w:rPr>
              <w:i/>
            </w:rPr>
            <w:t xml:space="preserve"> de </w:t>
          </w:r>
          <w:proofErr w:type="spellStart"/>
          <w:proofErr w:type="gramStart"/>
          <w:r w:rsidRPr="00EB2293">
            <w:rPr>
              <w:i/>
            </w:rPr>
            <w:t>ce</w:t>
          </w:r>
          <w:proofErr w:type="spellEnd"/>
          <w:proofErr w:type="gramEnd"/>
          <w:r w:rsidRPr="00EB2293">
            <w:rPr>
              <w:i/>
            </w:rPr>
            <w:t xml:space="preserve"> qui a fait </w:t>
          </w:r>
          <w:proofErr w:type="spellStart"/>
          <w:r w:rsidRPr="00EB2293">
            <w:rPr>
              <w:i/>
            </w:rPr>
            <w:t>l’objet</w:t>
          </w:r>
          <w:proofErr w:type="spellEnd"/>
          <w:r w:rsidRPr="00EB2293">
            <w:rPr>
              <w:i/>
            </w:rPr>
            <w:t xml:space="preserve"> du </w:t>
          </w:r>
          <w:proofErr w:type="spellStart"/>
          <w:r w:rsidRPr="00EB2293">
            <w:rPr>
              <w:i/>
            </w:rPr>
            <w:t>jugement</w:t>
          </w:r>
          <w:proofErr w:type="spellEnd"/>
          <w:r w:rsidRPr="00EB2293">
            <w:rPr>
              <w:i/>
            </w:rPr>
            <w:t xml:space="preserve">. </w:t>
          </w:r>
          <w:proofErr w:type="gramStart"/>
          <w:r w:rsidRPr="00EB2293">
            <w:rPr>
              <w:i/>
            </w:rPr>
            <w:t>Il</w:t>
          </w:r>
          <w:proofErr w:type="gramEnd"/>
          <w:r w:rsidRPr="00EB2293">
            <w:rPr>
              <w:i/>
            </w:rPr>
            <w:t xml:space="preserve"> </w:t>
          </w:r>
          <w:proofErr w:type="spellStart"/>
          <w:r w:rsidRPr="00EB2293">
            <w:rPr>
              <w:i/>
            </w:rPr>
            <w:t>faut</w:t>
          </w:r>
          <w:proofErr w:type="spellEnd"/>
          <w:r w:rsidRPr="00EB2293">
            <w:rPr>
              <w:i/>
            </w:rPr>
            <w:t xml:space="preserve"> </w:t>
          </w:r>
          <w:proofErr w:type="spellStart"/>
          <w:r w:rsidRPr="00EB2293">
            <w:rPr>
              <w:i/>
            </w:rPr>
            <w:t>que</w:t>
          </w:r>
          <w:proofErr w:type="spellEnd"/>
          <w:r w:rsidRPr="00EB2293">
            <w:rPr>
              <w:i/>
            </w:rPr>
            <w:t xml:space="preserve"> la chose </w:t>
          </w:r>
          <w:proofErr w:type="spellStart"/>
          <w:r w:rsidRPr="00EB2293">
            <w:rPr>
              <w:i/>
            </w:rPr>
            <w:t>demandée</w:t>
          </w:r>
          <w:proofErr w:type="spellEnd"/>
          <w:r w:rsidRPr="00EB2293">
            <w:rPr>
              <w:i/>
            </w:rPr>
            <w:t xml:space="preserve"> </w:t>
          </w:r>
          <w:proofErr w:type="spellStart"/>
          <w:r w:rsidRPr="00EB2293">
            <w:rPr>
              <w:i/>
            </w:rPr>
            <w:t>soit</w:t>
          </w:r>
          <w:proofErr w:type="spellEnd"/>
          <w:r w:rsidRPr="00EB2293">
            <w:rPr>
              <w:i/>
            </w:rPr>
            <w:t xml:space="preserve"> la </w:t>
          </w:r>
          <w:proofErr w:type="spellStart"/>
          <w:r w:rsidRPr="00EB2293">
            <w:rPr>
              <w:i/>
            </w:rPr>
            <w:t>même</w:t>
          </w:r>
          <w:proofErr w:type="spellEnd"/>
          <w:r w:rsidRPr="00EB2293">
            <w:rPr>
              <w:i/>
            </w:rPr>
            <w:t xml:space="preserve">; </w:t>
          </w:r>
          <w:proofErr w:type="spellStart"/>
          <w:r w:rsidRPr="00EB2293">
            <w:rPr>
              <w:i/>
            </w:rPr>
            <w:t>que</w:t>
          </w:r>
          <w:proofErr w:type="spellEnd"/>
          <w:r w:rsidRPr="00EB2293">
            <w:rPr>
              <w:i/>
            </w:rPr>
            <w:t xml:space="preserve"> la </w:t>
          </w:r>
          <w:proofErr w:type="spellStart"/>
          <w:r w:rsidRPr="00EB2293">
            <w:rPr>
              <w:i/>
            </w:rPr>
            <w:t>demande</w:t>
          </w:r>
          <w:proofErr w:type="spellEnd"/>
          <w:r w:rsidRPr="00EB2293">
            <w:rPr>
              <w:i/>
            </w:rPr>
            <w:t xml:space="preserve"> </w:t>
          </w:r>
          <w:proofErr w:type="spellStart"/>
          <w:r w:rsidRPr="00EB2293">
            <w:rPr>
              <w:i/>
            </w:rPr>
            <w:t>soit</w:t>
          </w:r>
          <w:proofErr w:type="spellEnd"/>
          <w:r w:rsidRPr="00EB2293">
            <w:rPr>
              <w:i/>
            </w:rPr>
            <w:t xml:space="preserve"> </w:t>
          </w:r>
          <w:proofErr w:type="spellStart"/>
          <w:r w:rsidRPr="00EB2293">
            <w:rPr>
              <w:i/>
            </w:rPr>
            <w:t>fondée</w:t>
          </w:r>
          <w:proofErr w:type="spellEnd"/>
          <w:r w:rsidRPr="00EB2293">
            <w:rPr>
              <w:i/>
            </w:rPr>
            <w:t xml:space="preserve"> </w:t>
          </w:r>
          <w:proofErr w:type="spellStart"/>
          <w:r w:rsidRPr="00EB2293">
            <w:rPr>
              <w:i/>
            </w:rPr>
            <w:t>sur</w:t>
          </w:r>
          <w:proofErr w:type="spellEnd"/>
          <w:r w:rsidRPr="00EB2293">
            <w:rPr>
              <w:i/>
            </w:rPr>
            <w:t xml:space="preserve"> la </w:t>
          </w:r>
          <w:proofErr w:type="spellStart"/>
          <w:r w:rsidRPr="00EB2293">
            <w:rPr>
              <w:i/>
            </w:rPr>
            <w:t>même</w:t>
          </w:r>
          <w:proofErr w:type="spellEnd"/>
          <w:r w:rsidRPr="00EB2293">
            <w:rPr>
              <w:i/>
            </w:rPr>
            <w:t xml:space="preserve"> </w:t>
          </w:r>
          <w:r w:rsidRPr="00EB2293">
            <w:rPr>
              <w:i/>
              <w:u w:val="single"/>
            </w:rPr>
            <w:t>cause</w:t>
          </w:r>
          <w:r w:rsidRPr="00EB2293">
            <w:rPr>
              <w:i/>
            </w:rPr>
            <w:t xml:space="preserve">; </w:t>
          </w:r>
          <w:proofErr w:type="spellStart"/>
          <w:r w:rsidRPr="00EB2293">
            <w:rPr>
              <w:i/>
            </w:rPr>
            <w:t>que</w:t>
          </w:r>
          <w:proofErr w:type="spellEnd"/>
          <w:r w:rsidRPr="00EB2293">
            <w:rPr>
              <w:i/>
            </w:rPr>
            <w:t xml:space="preserve"> la </w:t>
          </w:r>
          <w:proofErr w:type="spellStart"/>
          <w:r w:rsidRPr="00EB2293">
            <w:rPr>
              <w:i/>
            </w:rPr>
            <w:t>demande</w:t>
          </w:r>
          <w:proofErr w:type="spellEnd"/>
          <w:r w:rsidRPr="00EB2293">
            <w:rPr>
              <w:i/>
            </w:rPr>
            <w:t xml:space="preserve"> </w:t>
          </w:r>
          <w:proofErr w:type="spellStart"/>
          <w:r w:rsidRPr="00EB2293">
            <w:rPr>
              <w:i/>
            </w:rPr>
            <w:t>soit</w:t>
          </w:r>
          <w:proofErr w:type="spellEnd"/>
          <w:r w:rsidRPr="00EB2293">
            <w:rPr>
              <w:i/>
            </w:rPr>
            <w:t xml:space="preserve"> entre les </w:t>
          </w:r>
          <w:proofErr w:type="spellStart"/>
          <w:r w:rsidRPr="00EB2293">
            <w:rPr>
              <w:i/>
            </w:rPr>
            <w:t>mêmes</w:t>
          </w:r>
          <w:proofErr w:type="spellEnd"/>
          <w:r w:rsidRPr="00EB2293">
            <w:rPr>
              <w:i/>
            </w:rPr>
            <w:t xml:space="preserve"> </w:t>
          </w:r>
          <w:r w:rsidRPr="00EB2293">
            <w:rPr>
              <w:i/>
              <w:u w:val="single"/>
            </w:rPr>
            <w:t>parties</w:t>
          </w:r>
          <w:r w:rsidRPr="00EB2293">
            <w:rPr>
              <w:i/>
            </w:rPr>
            <w:t xml:space="preserve">, et </w:t>
          </w:r>
          <w:proofErr w:type="spellStart"/>
          <w:r w:rsidRPr="00EB2293">
            <w:rPr>
              <w:i/>
            </w:rPr>
            <w:t>formée</w:t>
          </w:r>
          <w:proofErr w:type="spellEnd"/>
          <w:r w:rsidRPr="00EB2293">
            <w:rPr>
              <w:i/>
            </w:rPr>
            <w:t xml:space="preserve"> par </w:t>
          </w:r>
          <w:proofErr w:type="spellStart"/>
          <w:r w:rsidRPr="00EB2293">
            <w:rPr>
              <w:i/>
            </w:rPr>
            <w:t>elles</w:t>
          </w:r>
          <w:proofErr w:type="spellEnd"/>
          <w:r w:rsidRPr="00EB2293">
            <w:rPr>
              <w:i/>
            </w:rPr>
            <w:t xml:space="preserve"> et </w:t>
          </w:r>
          <w:proofErr w:type="spellStart"/>
          <w:r w:rsidRPr="00EB2293">
            <w:rPr>
              <w:i/>
            </w:rPr>
            <w:t>contre</w:t>
          </w:r>
          <w:proofErr w:type="spellEnd"/>
          <w:r w:rsidRPr="00EB2293">
            <w:rPr>
              <w:i/>
            </w:rPr>
            <w:t xml:space="preserve"> </w:t>
          </w:r>
          <w:proofErr w:type="spellStart"/>
          <w:r w:rsidRPr="00EB2293">
            <w:rPr>
              <w:i/>
            </w:rPr>
            <w:t>elles</w:t>
          </w:r>
          <w:proofErr w:type="spellEnd"/>
          <w:r w:rsidRPr="00EB2293">
            <w:rPr>
              <w:i/>
            </w:rPr>
            <w:t xml:space="preserve"> en la </w:t>
          </w:r>
          <w:proofErr w:type="spellStart"/>
          <w:r w:rsidRPr="00EB2293">
            <w:rPr>
              <w:i/>
            </w:rPr>
            <w:t>même</w:t>
          </w:r>
          <w:proofErr w:type="spellEnd"/>
          <w:r w:rsidRPr="00EB2293">
            <w:rPr>
              <w:i/>
            </w:rPr>
            <w:t xml:space="preserve"> </w:t>
          </w:r>
          <w:proofErr w:type="spellStart"/>
          <w:r w:rsidRPr="00EB2293">
            <w:rPr>
              <w:i/>
              <w:u w:val="single"/>
            </w:rPr>
            <w:t>qualité</w:t>
          </w:r>
          <w:proofErr w:type="spellEnd"/>
          <w:r w:rsidR="005A772A">
            <w:rPr>
              <w:i/>
              <w:u w:val="single"/>
            </w:rPr>
            <w:t xml:space="preserve"> </w:t>
          </w:r>
          <w:r w:rsidR="005A772A" w:rsidRPr="005A772A">
            <w:rPr>
              <w:i/>
            </w:rPr>
            <w:t>(emphasis added)</w:t>
          </w:r>
          <w:r w:rsidRPr="005A772A">
            <w:rPr>
              <w:i/>
            </w:rPr>
            <w:t>.</w:t>
          </w:r>
        </w:p>
        <w:p w:rsidR="00EB2293" w:rsidRDefault="00EB2293" w:rsidP="00032695">
          <w:pPr>
            <w:pStyle w:val="JudgmentText"/>
            <w:numPr>
              <w:ilvl w:val="0"/>
              <w:numId w:val="7"/>
            </w:numPr>
            <w:ind w:left="709" w:hanging="283"/>
          </w:pPr>
          <w:r>
            <w:lastRenderedPageBreak/>
            <w:t xml:space="preserve">The </w:t>
          </w:r>
          <w:r w:rsidR="003D336D">
            <w:t>original</w:t>
          </w:r>
          <w:r>
            <w:t xml:space="preserve"> </w:t>
          </w:r>
          <w:r w:rsidR="003D336D">
            <w:t xml:space="preserve">English </w:t>
          </w:r>
          <w:r>
            <w:t xml:space="preserve">translation of </w:t>
          </w:r>
          <w:r w:rsidR="003D336D">
            <w:t>the</w:t>
          </w:r>
          <w:r>
            <w:t xml:space="preserve"> provis</w:t>
          </w:r>
          <w:r w:rsidR="003D336D">
            <w:t>i</w:t>
          </w:r>
          <w:r>
            <w:t xml:space="preserve">on </w:t>
          </w:r>
          <w:r w:rsidR="003D336D">
            <w:t>used</w:t>
          </w:r>
          <w:r>
            <w:t xml:space="preserve"> in </w:t>
          </w:r>
          <w:r w:rsidR="00856509">
            <w:t>Seychelles</w:t>
          </w:r>
          <w:r>
            <w:t xml:space="preserve"> </w:t>
          </w:r>
          <w:r w:rsidR="003D336D">
            <w:t>until</w:t>
          </w:r>
          <w:r>
            <w:t xml:space="preserve"> 1975 was </w:t>
          </w:r>
          <w:r w:rsidR="003D336D">
            <w:t>Blackwood’s</w:t>
          </w:r>
          <w:r>
            <w:t xml:space="preserve"> </w:t>
          </w:r>
          <w:r w:rsidR="003D336D">
            <w:t>W</w:t>
          </w:r>
          <w:r>
            <w:t>ri</w:t>
          </w:r>
          <w:r w:rsidR="003D336D">
            <w:t>ght</w:t>
          </w:r>
          <w:r>
            <w:t xml:space="preserve">’s </w:t>
          </w:r>
          <w:r w:rsidR="003D336D">
            <w:t>version namely</w:t>
          </w:r>
          <w:r>
            <w:t xml:space="preserve">: </w:t>
          </w:r>
        </w:p>
        <w:p w:rsidR="00EB2293" w:rsidRPr="005A772A" w:rsidRDefault="003D336D" w:rsidP="00275106">
          <w:pPr>
            <w:pStyle w:val="JudgmentText"/>
            <w:numPr>
              <w:ilvl w:val="0"/>
              <w:numId w:val="0"/>
            </w:numPr>
            <w:ind w:left="1134"/>
            <w:rPr>
              <w:i/>
            </w:rPr>
          </w:pPr>
          <w:r w:rsidRPr="003D336D">
            <w:rPr>
              <w:i/>
            </w:rPr>
            <w:t xml:space="preserve">A judgment has only the effect of res judicata as regards the subject-matter of the judgment. In order that the thing should be res judicata, the claim must be (1) for the same thing, (2) based on the </w:t>
          </w:r>
          <w:r w:rsidRPr="00715A59">
            <w:rPr>
              <w:i/>
            </w:rPr>
            <w:t xml:space="preserve">same </w:t>
          </w:r>
          <w:r w:rsidRPr="00715A59">
            <w:rPr>
              <w:i/>
              <w:u w:val="single"/>
            </w:rPr>
            <w:t>legal grounds</w:t>
          </w:r>
          <w:r w:rsidRPr="003D336D">
            <w:rPr>
              <w:i/>
            </w:rPr>
            <w:t xml:space="preserve">, (3) be between the same </w:t>
          </w:r>
          <w:r w:rsidRPr="00715A59">
            <w:rPr>
              <w:i/>
              <w:u w:val="single"/>
            </w:rPr>
            <w:t>parties,</w:t>
          </w:r>
          <w:r w:rsidRPr="003D336D">
            <w:rPr>
              <w:i/>
            </w:rPr>
            <w:t xml:space="preserve"> and brought by and against them respectively in the same </w:t>
          </w:r>
          <w:r w:rsidRPr="00715A59">
            <w:rPr>
              <w:i/>
              <w:u w:val="single"/>
            </w:rPr>
            <w:t>right</w:t>
          </w:r>
          <w:r w:rsidR="005A772A">
            <w:rPr>
              <w:i/>
              <w:u w:val="single"/>
            </w:rPr>
            <w:t xml:space="preserve"> </w:t>
          </w:r>
          <w:r w:rsidR="005A772A" w:rsidRPr="005A772A">
            <w:rPr>
              <w:i/>
            </w:rPr>
            <w:t>(emphasis added)</w:t>
          </w:r>
          <w:r w:rsidRPr="005A772A">
            <w:rPr>
              <w:i/>
            </w:rPr>
            <w:t xml:space="preserve">.  </w:t>
          </w:r>
        </w:p>
        <w:p w:rsidR="003D336D" w:rsidRPr="003D336D" w:rsidRDefault="003D336D" w:rsidP="00275106">
          <w:pPr>
            <w:pStyle w:val="JudgmentText"/>
            <w:numPr>
              <w:ilvl w:val="0"/>
              <w:numId w:val="7"/>
            </w:numPr>
            <w:ind w:left="709" w:hanging="283"/>
          </w:pPr>
          <w:r>
            <w:t xml:space="preserve">It is generally accepted in Seychelles that </w:t>
          </w:r>
          <w:r w:rsidR="00715A59">
            <w:t xml:space="preserve">the word </w:t>
          </w:r>
          <w:r w:rsidRPr="00715A59">
            <w:rPr>
              <w:u w:val="single"/>
            </w:rPr>
            <w:t>class</w:t>
          </w:r>
          <w:r>
            <w:t xml:space="preserve"> used by </w:t>
          </w:r>
          <w:proofErr w:type="spellStart"/>
          <w:r>
            <w:t>Chloros</w:t>
          </w:r>
          <w:proofErr w:type="spellEnd"/>
          <w:r>
            <w:t xml:space="preserve"> was </w:t>
          </w:r>
          <w:r w:rsidR="00856509">
            <w:t xml:space="preserve">a </w:t>
          </w:r>
          <w:r>
            <w:t xml:space="preserve">misprint for </w:t>
          </w:r>
          <w:r w:rsidRPr="003D336D">
            <w:rPr>
              <w:i/>
            </w:rPr>
            <w:t>cause</w:t>
          </w:r>
          <w:r>
            <w:rPr>
              <w:i/>
            </w:rPr>
            <w:t xml:space="preserve">, </w:t>
          </w:r>
          <w:r w:rsidRPr="003D336D">
            <w:t xml:space="preserve">an error which was never corrected.  </w:t>
          </w:r>
          <w:r w:rsidR="00715A59">
            <w:t>The</w:t>
          </w:r>
          <w:r>
            <w:t xml:space="preserve"> </w:t>
          </w:r>
          <w:r w:rsidR="00856509">
            <w:t>c</w:t>
          </w:r>
          <w:r>
            <w:t xml:space="preserve">ase of </w:t>
          </w:r>
          <w:proofErr w:type="spellStart"/>
          <w:r w:rsidRPr="00856509">
            <w:rPr>
              <w:i/>
            </w:rPr>
            <w:t>He</w:t>
          </w:r>
          <w:r w:rsidR="00856509" w:rsidRPr="00856509">
            <w:rPr>
              <w:i/>
            </w:rPr>
            <w:t>m</w:t>
          </w:r>
          <w:r w:rsidRPr="00856509">
            <w:rPr>
              <w:i/>
            </w:rPr>
            <w:t>rick</w:t>
          </w:r>
          <w:proofErr w:type="spellEnd"/>
          <w:r w:rsidRPr="00856509">
            <w:rPr>
              <w:i/>
            </w:rPr>
            <w:t xml:space="preserve"> </w:t>
          </w:r>
          <w:r w:rsidR="00856509">
            <w:t>decided in 1973</w:t>
          </w:r>
          <w:r w:rsidR="00715A59">
            <w:t xml:space="preserve"> </w:t>
          </w:r>
          <w:r w:rsidR="00856509">
            <w:t>before the new Code</w:t>
          </w:r>
          <w:r w:rsidR="005A772A">
            <w:t xml:space="preserve"> was enacted </w:t>
          </w:r>
          <w:r w:rsidR="00715A59">
            <w:t>referred</w:t>
          </w:r>
          <w:r>
            <w:t xml:space="preserve"> to </w:t>
          </w:r>
          <w:r w:rsidRPr="00856509">
            <w:rPr>
              <w:i/>
            </w:rPr>
            <w:t>cause</w:t>
          </w:r>
          <w:r>
            <w:t xml:space="preserve">, </w:t>
          </w:r>
          <w:r w:rsidR="00856509">
            <w:t>emanat</w:t>
          </w:r>
          <w:r w:rsidR="00715A59">
            <w:t>ing</w:t>
          </w:r>
          <w:r w:rsidR="00856509">
            <w:t xml:space="preserve"> from</w:t>
          </w:r>
          <w:r>
            <w:t xml:space="preserve"> </w:t>
          </w:r>
          <w:r w:rsidR="00715A59">
            <w:t xml:space="preserve">the </w:t>
          </w:r>
          <w:r>
            <w:t xml:space="preserve">original </w:t>
          </w:r>
          <w:r w:rsidR="00856509">
            <w:t>French</w:t>
          </w:r>
          <w:r>
            <w:t xml:space="preserve"> </w:t>
          </w:r>
          <w:r w:rsidR="00856509">
            <w:t>C</w:t>
          </w:r>
          <w:r>
            <w:t>ode which was then in use and which m</w:t>
          </w:r>
          <w:r w:rsidR="00856509">
            <w:t>e</w:t>
          </w:r>
          <w:r>
            <w:t xml:space="preserve">aning has survived in </w:t>
          </w:r>
          <w:r w:rsidRPr="00856509">
            <w:rPr>
              <w:i/>
            </w:rPr>
            <w:t xml:space="preserve">jurisprudence </w:t>
          </w:r>
          <w:proofErr w:type="spellStart"/>
          <w:r w:rsidRPr="00856509">
            <w:rPr>
              <w:i/>
            </w:rPr>
            <w:t>constante</w:t>
          </w:r>
          <w:proofErr w:type="spellEnd"/>
          <w:r>
            <w:t xml:space="preserve"> to date.  </w:t>
          </w:r>
        </w:p>
        <w:p w:rsidR="00715A59" w:rsidRDefault="00892FF6" w:rsidP="00275106">
          <w:pPr>
            <w:pStyle w:val="JudgmentText"/>
            <w:numPr>
              <w:ilvl w:val="0"/>
              <w:numId w:val="7"/>
            </w:numPr>
            <w:ind w:left="709" w:hanging="283"/>
          </w:pPr>
          <w:r w:rsidRPr="00B16468">
            <w:t xml:space="preserve">It must </w:t>
          </w:r>
          <w:r w:rsidR="00715A59">
            <w:t xml:space="preserve">however </w:t>
          </w:r>
          <w:r w:rsidRPr="00B16468">
            <w:t xml:space="preserve">be noted </w:t>
          </w:r>
          <w:r w:rsidR="00020FF2" w:rsidRPr="00B16468">
            <w:t xml:space="preserve">however </w:t>
          </w:r>
          <w:r w:rsidRPr="00B16468">
            <w:t xml:space="preserve">that </w:t>
          </w:r>
          <w:proofErr w:type="spellStart"/>
          <w:r w:rsidRPr="00B16468">
            <w:t>Souyave</w:t>
          </w:r>
          <w:proofErr w:type="spellEnd"/>
          <w:r w:rsidRPr="00B16468">
            <w:t xml:space="preserve"> CJ in </w:t>
          </w:r>
          <w:proofErr w:type="spellStart"/>
          <w:r w:rsidR="00715A59" w:rsidRPr="00715A59">
            <w:rPr>
              <w:i/>
            </w:rPr>
            <w:t>Hemrick</w:t>
          </w:r>
          <w:proofErr w:type="spellEnd"/>
          <w:r w:rsidR="00715A59">
            <w:t xml:space="preserve"> made the following comment in explaining the three issues that has to coincide in both cases for a plea of </w:t>
          </w:r>
          <w:r w:rsidR="00715A59" w:rsidRPr="005A772A">
            <w:rPr>
              <w:i/>
            </w:rPr>
            <w:t>res judicata</w:t>
          </w:r>
          <w:r w:rsidR="00715A59">
            <w:t xml:space="preserve"> to succeed: </w:t>
          </w:r>
        </w:p>
        <w:p w:rsidR="00832817" w:rsidRPr="00715A59" w:rsidRDefault="00715A59" w:rsidP="00275106">
          <w:pPr>
            <w:pStyle w:val="JudgmentText"/>
            <w:numPr>
              <w:ilvl w:val="0"/>
              <w:numId w:val="0"/>
            </w:numPr>
            <w:ind w:left="1134"/>
            <w:rPr>
              <w:i/>
            </w:rPr>
          </w:pPr>
          <w:r w:rsidRPr="00715A59">
            <w:rPr>
              <w:i/>
            </w:rPr>
            <w:t xml:space="preserve">“The “objet” is what is claimed. “La cause” is the fact, or the act, whence the right springs. It might be shortly described as the right which has been </w:t>
          </w:r>
          <w:r w:rsidR="00892FF6" w:rsidRPr="00715A59">
            <w:rPr>
              <w:i/>
            </w:rPr>
            <w:t>violated.</w:t>
          </w:r>
          <w:r w:rsidRPr="00715A59">
            <w:rPr>
              <w:i/>
            </w:rPr>
            <w:t>”</w:t>
          </w:r>
          <w:r w:rsidR="00892FF6" w:rsidRPr="00715A59">
            <w:rPr>
              <w:i/>
            </w:rPr>
            <w:t xml:space="preserve"> </w:t>
          </w:r>
        </w:p>
        <w:p w:rsidR="00892FF6" w:rsidRPr="00B16468" w:rsidRDefault="00892FF6" w:rsidP="00275106">
          <w:pPr>
            <w:pStyle w:val="JudgmentText"/>
            <w:numPr>
              <w:ilvl w:val="0"/>
              <w:numId w:val="7"/>
            </w:numPr>
            <w:ind w:left="709" w:hanging="283"/>
          </w:pPr>
          <w:proofErr w:type="spellStart"/>
          <w:r w:rsidRPr="004B0D3A">
            <w:rPr>
              <w:i/>
            </w:rPr>
            <w:t>H</w:t>
          </w:r>
          <w:r w:rsidR="00715A59">
            <w:rPr>
              <w:i/>
            </w:rPr>
            <w:t>emrick</w:t>
          </w:r>
          <w:proofErr w:type="spellEnd"/>
          <w:r w:rsidRPr="00B16468">
            <w:t xml:space="preserve"> concerned a claim by a concubine who had first made a claim under u</w:t>
          </w:r>
          <w:r w:rsidR="00832817" w:rsidRPr="00B16468">
            <w:t>n</w:t>
          </w:r>
          <w:r w:rsidRPr="00B16468">
            <w:t>ju</w:t>
          </w:r>
          <w:r w:rsidR="00832817" w:rsidRPr="00B16468">
            <w:t>s</w:t>
          </w:r>
          <w:r w:rsidRPr="00B16468">
            <w:t>t en</w:t>
          </w:r>
          <w:r w:rsidR="00832817" w:rsidRPr="00B16468">
            <w:t>rich</w:t>
          </w:r>
          <w:r w:rsidRPr="00B16468">
            <w:t>ment for servi</w:t>
          </w:r>
          <w:r w:rsidR="00832817" w:rsidRPr="00B16468">
            <w:t>c</w:t>
          </w:r>
          <w:r w:rsidRPr="00B16468">
            <w:t xml:space="preserve">es she had </w:t>
          </w:r>
          <w:r w:rsidR="00832817" w:rsidRPr="00B16468">
            <w:t>carried</w:t>
          </w:r>
          <w:r w:rsidRPr="00B16468">
            <w:t xml:space="preserve"> out for the defen</w:t>
          </w:r>
          <w:r w:rsidR="00832817" w:rsidRPr="00B16468">
            <w:t>d</w:t>
          </w:r>
          <w:r w:rsidRPr="00B16468">
            <w:t>a</w:t>
          </w:r>
          <w:r w:rsidR="00832817" w:rsidRPr="00B16468">
            <w:t>n</w:t>
          </w:r>
          <w:r w:rsidRPr="00B16468">
            <w:t xml:space="preserve">t as his housekeeper. That </w:t>
          </w:r>
          <w:r w:rsidR="00832817" w:rsidRPr="00B16468">
            <w:t>claim</w:t>
          </w:r>
          <w:r w:rsidRPr="00B16468">
            <w:t xml:space="preserve"> w</w:t>
          </w:r>
          <w:r w:rsidR="00832817" w:rsidRPr="00B16468">
            <w:t>a</w:t>
          </w:r>
          <w:r w:rsidRPr="00B16468">
            <w:t xml:space="preserve">s dismissed on the </w:t>
          </w:r>
          <w:r w:rsidR="00832817" w:rsidRPr="00B16468">
            <w:t>grounds</w:t>
          </w:r>
          <w:r w:rsidRPr="00B16468">
            <w:t xml:space="preserve"> </w:t>
          </w:r>
          <w:r w:rsidR="00832817" w:rsidRPr="00B16468">
            <w:t>that</w:t>
          </w:r>
          <w:r w:rsidRPr="00B16468">
            <w:t xml:space="preserve"> t</w:t>
          </w:r>
          <w:r w:rsidR="00832817" w:rsidRPr="00B16468">
            <w:t>h</w:t>
          </w:r>
          <w:r w:rsidRPr="00B16468">
            <w:t xml:space="preserve">e </w:t>
          </w:r>
          <w:r w:rsidR="00020FF2" w:rsidRPr="00B16468">
            <w:t>cause of action</w:t>
          </w:r>
          <w:r w:rsidRPr="00B16468">
            <w:t xml:space="preserve"> </w:t>
          </w:r>
          <w:r w:rsidR="00832817" w:rsidRPr="00B16468">
            <w:t>arose out of an</w:t>
          </w:r>
          <w:r w:rsidRPr="00B16468">
            <w:t xml:space="preserve"> </w:t>
          </w:r>
          <w:r w:rsidR="00832817" w:rsidRPr="00B16468">
            <w:t>“</w:t>
          </w:r>
          <w:r w:rsidRPr="00B16468">
            <w:t xml:space="preserve">immoral </w:t>
          </w:r>
          <w:r w:rsidR="00832817" w:rsidRPr="00B16468">
            <w:t>association” which the court could not condone.</w:t>
          </w:r>
          <w:r w:rsidRPr="00B16468">
            <w:t xml:space="preserve"> In her second </w:t>
          </w:r>
          <w:r w:rsidR="00832817" w:rsidRPr="00B16468">
            <w:t xml:space="preserve">claim, this time </w:t>
          </w:r>
          <w:r w:rsidRPr="00B16468">
            <w:t xml:space="preserve">for the </w:t>
          </w:r>
          <w:r w:rsidR="00832817" w:rsidRPr="00B16468">
            <w:t>return</w:t>
          </w:r>
          <w:r w:rsidRPr="00B16468">
            <w:t xml:space="preserve"> of S</w:t>
          </w:r>
          <w:r w:rsidR="00832817" w:rsidRPr="00B16468">
            <w:t>R</w:t>
          </w:r>
          <w:r w:rsidRPr="00B16468">
            <w:t xml:space="preserve">5000 </w:t>
          </w:r>
          <w:r w:rsidR="00832817" w:rsidRPr="00B16468">
            <w:t>which</w:t>
          </w:r>
          <w:r w:rsidRPr="00B16468">
            <w:t xml:space="preserve"> </w:t>
          </w:r>
          <w:r w:rsidR="00832817" w:rsidRPr="00B16468">
            <w:t>she</w:t>
          </w:r>
          <w:r w:rsidRPr="00B16468">
            <w:t xml:space="preserve"> claimed </w:t>
          </w:r>
          <w:r w:rsidR="00832817" w:rsidRPr="00B16468">
            <w:t>the defendant had given her to leave his home</w:t>
          </w:r>
          <w:r w:rsidR="004B0D3A">
            <w:t>,</w:t>
          </w:r>
          <w:r w:rsidR="00832817" w:rsidRPr="00B16468">
            <w:t xml:space="preserve"> but then had subsequently assaulted her and taken </w:t>
          </w:r>
          <w:r w:rsidR="00020FF2" w:rsidRPr="00B16468">
            <w:t xml:space="preserve">it </w:t>
          </w:r>
          <w:r w:rsidR="00DA242E" w:rsidRPr="00B16468">
            <w:t>back</w:t>
          </w:r>
          <w:r w:rsidR="00832817" w:rsidRPr="00B16468">
            <w:t xml:space="preserve">, the court found that the cause of action was entirely different. </w:t>
          </w:r>
        </w:p>
        <w:p w:rsidR="005017A9" w:rsidRPr="00856509" w:rsidRDefault="005017A9" w:rsidP="00275106">
          <w:pPr>
            <w:pStyle w:val="JudgmentText"/>
            <w:numPr>
              <w:ilvl w:val="0"/>
              <w:numId w:val="7"/>
            </w:numPr>
            <w:ind w:left="709" w:hanging="283"/>
            <w:rPr>
              <w:i/>
            </w:rPr>
          </w:pPr>
          <w:r>
            <w:t xml:space="preserve">The cases cited by the Respondent </w:t>
          </w:r>
          <w:r w:rsidR="00C10E61">
            <w:t xml:space="preserve">offer no assistance to her. The plea </w:t>
          </w:r>
          <w:r w:rsidR="00C10E61" w:rsidRPr="00D712A1">
            <w:rPr>
              <w:i/>
            </w:rPr>
            <w:t>of res jud</w:t>
          </w:r>
          <w:r w:rsidR="00D712A1" w:rsidRPr="00D712A1">
            <w:rPr>
              <w:i/>
            </w:rPr>
            <w:t>i</w:t>
          </w:r>
          <w:r w:rsidR="00C10E61" w:rsidRPr="00D712A1">
            <w:rPr>
              <w:i/>
            </w:rPr>
            <w:t>cata</w:t>
          </w:r>
          <w:r w:rsidR="00C10E61">
            <w:t xml:space="preserve"> was rejected in </w:t>
          </w:r>
          <w:r w:rsidR="00D712A1">
            <w:t xml:space="preserve">those cases as the claims did not concern the same object or cause. In </w:t>
          </w:r>
          <w:r w:rsidR="00D712A1">
            <w:rPr>
              <w:i/>
            </w:rPr>
            <w:t>Pouponneau</w:t>
          </w:r>
          <w:r w:rsidR="00D712A1">
            <w:t xml:space="preserve"> (the plea is not reported in the case </w:t>
          </w:r>
          <w:r w:rsidR="005A772A">
            <w:t>c</w:t>
          </w:r>
          <w:r w:rsidR="00D712A1">
            <w:t>ited)</w:t>
          </w:r>
          <w:r w:rsidR="005A772A">
            <w:t>,</w:t>
          </w:r>
          <w:r w:rsidR="00D712A1">
            <w:t xml:space="preserve"> the first suit concerned a declaration of title to a house and the </w:t>
          </w:r>
          <w:proofErr w:type="spellStart"/>
          <w:r w:rsidR="00D712A1">
            <w:t>second</w:t>
          </w:r>
          <w:r w:rsidR="005A772A">
            <w:t>suit</w:t>
          </w:r>
          <w:proofErr w:type="spellEnd"/>
          <w:r w:rsidR="00D712A1">
            <w:t xml:space="preserve">, the ejectment of the defendant. In </w:t>
          </w:r>
          <w:proofErr w:type="spellStart"/>
          <w:r w:rsidR="00D712A1" w:rsidRPr="00D712A1">
            <w:rPr>
              <w:i/>
            </w:rPr>
            <w:t>Moise</w:t>
          </w:r>
          <w:proofErr w:type="spellEnd"/>
          <w:r w:rsidR="00D712A1">
            <w:t>,</w:t>
          </w:r>
          <w:r w:rsidR="00C10E61">
            <w:t xml:space="preserve"> the defendant wa</w:t>
          </w:r>
          <w:r w:rsidR="00C10E61" w:rsidRPr="005A772A">
            <w:rPr>
              <w:i/>
            </w:rPr>
            <w:t>s sued in a representative capacity</w:t>
          </w:r>
          <w:r w:rsidR="00D712A1" w:rsidRPr="005A772A">
            <w:rPr>
              <w:i/>
            </w:rPr>
            <w:t xml:space="preserve"> in the first suit</w:t>
          </w:r>
          <w:r w:rsidR="00C10E61" w:rsidRPr="005A772A">
            <w:rPr>
              <w:i/>
            </w:rPr>
            <w:t xml:space="preserve"> and in the second</w:t>
          </w:r>
          <w:r w:rsidR="005A772A" w:rsidRPr="005A772A">
            <w:rPr>
              <w:i/>
            </w:rPr>
            <w:t>,</w:t>
          </w:r>
          <w:r w:rsidR="00C10E61" w:rsidRPr="005A772A">
            <w:rPr>
              <w:i/>
            </w:rPr>
            <w:t xml:space="preserve"> in a personal capacity.</w:t>
          </w:r>
          <w:r w:rsidRPr="005A772A">
            <w:rPr>
              <w:i/>
            </w:rPr>
            <w:t xml:space="preserve"> </w:t>
          </w:r>
          <w:r w:rsidR="005A772A" w:rsidRPr="005A772A">
            <w:rPr>
              <w:i/>
            </w:rPr>
            <w:t>In Julienne</w:t>
          </w:r>
          <w:r w:rsidR="00F002CC">
            <w:rPr>
              <w:i/>
            </w:rPr>
            <w:t>,</w:t>
          </w:r>
          <w:r w:rsidRPr="00856509">
            <w:rPr>
              <w:i/>
            </w:rPr>
            <w:t xml:space="preserve"> </w:t>
          </w:r>
          <w:r w:rsidR="00F002CC">
            <w:t>the</w:t>
          </w:r>
          <w:r w:rsidR="00D712A1">
            <w:t xml:space="preserve"> first suit </w:t>
          </w:r>
          <w:r w:rsidR="00F002CC">
            <w:t xml:space="preserve">concerned a settlement of compensation among </w:t>
          </w:r>
          <w:r w:rsidR="00F002CC">
            <w:lastRenderedPageBreak/>
            <w:t xml:space="preserve">heirs and the second a </w:t>
          </w:r>
          <w:proofErr w:type="spellStart"/>
          <w:r w:rsidR="00F002CC" w:rsidRPr="00F002CC">
            <w:rPr>
              <w:i/>
            </w:rPr>
            <w:t>desaveu</w:t>
          </w:r>
          <w:proofErr w:type="spellEnd"/>
          <w:r w:rsidR="00F002CC" w:rsidRPr="00F002CC">
            <w:rPr>
              <w:i/>
            </w:rPr>
            <w:t xml:space="preserve"> de </w:t>
          </w:r>
          <w:proofErr w:type="spellStart"/>
          <w:r w:rsidR="00F002CC" w:rsidRPr="00F002CC">
            <w:rPr>
              <w:i/>
            </w:rPr>
            <w:t>paternité</w:t>
          </w:r>
          <w:proofErr w:type="spellEnd"/>
          <w:r w:rsidR="00F002CC">
            <w:t xml:space="preserve"> of the defendant, who would otherwise benefit from the settlement. </w:t>
          </w:r>
        </w:p>
        <w:p w:rsidR="00832817" w:rsidRDefault="005017A9" w:rsidP="00275106">
          <w:pPr>
            <w:pStyle w:val="JudgmentText"/>
            <w:numPr>
              <w:ilvl w:val="0"/>
              <w:numId w:val="7"/>
            </w:numPr>
            <w:ind w:left="709" w:hanging="283"/>
          </w:pPr>
          <w:r>
            <w:t>In</w:t>
          </w:r>
          <w:r w:rsidR="00832817" w:rsidRPr="00B16468">
            <w:t xml:space="preserve"> the present case, the first matter related to </w:t>
          </w:r>
          <w:r w:rsidR="00450390" w:rsidRPr="00B16468">
            <w:t xml:space="preserve">a </w:t>
          </w:r>
          <w:r w:rsidR="00832817" w:rsidRPr="00B16468">
            <w:t xml:space="preserve">case </w:t>
          </w:r>
          <w:r w:rsidR="00450390" w:rsidRPr="00B16468">
            <w:t>based on</w:t>
          </w:r>
          <w:r w:rsidR="00832817" w:rsidRPr="00B16468">
            <w:t xml:space="preserve"> unjust enrichment by the siting</w:t>
          </w:r>
          <w:r w:rsidR="00DA242E" w:rsidRPr="00B16468">
            <w:t xml:space="preserve"> of the Appellant</w:t>
          </w:r>
          <w:r w:rsidR="00832817" w:rsidRPr="00B16468">
            <w:t xml:space="preserve"> of the structure on </w:t>
          </w:r>
          <w:r w:rsidR="00450390" w:rsidRPr="00B16468">
            <w:t xml:space="preserve">the Respondent’s </w:t>
          </w:r>
          <w:r w:rsidR="00832817" w:rsidRPr="00B16468">
            <w:t xml:space="preserve">property </w:t>
          </w:r>
          <w:r>
            <w:t>to the detriment of her right to enjoy her property while</w:t>
          </w:r>
          <w:r w:rsidR="00832817" w:rsidRPr="00B16468">
            <w:t xml:space="preserve"> the second </w:t>
          </w:r>
          <w:r w:rsidR="00DA242E" w:rsidRPr="00B16468">
            <w:t xml:space="preserve">action </w:t>
          </w:r>
          <w:r w:rsidR="00450390" w:rsidRPr="00B16468">
            <w:t>concerned</w:t>
          </w:r>
          <w:r w:rsidR="00832817" w:rsidRPr="00B16468">
            <w:t xml:space="preserve"> </w:t>
          </w:r>
          <w:r>
            <w:t xml:space="preserve">an indemnity as </w:t>
          </w:r>
          <w:r w:rsidR="00832817" w:rsidRPr="00B16468">
            <w:t>loss of rent as a result of the siting of the structure</w:t>
          </w:r>
          <w:r>
            <w:t xml:space="preserve"> which also affected her right to enjoy her property</w:t>
          </w:r>
          <w:r w:rsidR="00832817" w:rsidRPr="00B16468">
            <w:t xml:space="preserve">. They are clearly the same </w:t>
          </w:r>
          <w:r>
            <w:t>cause</w:t>
          </w:r>
          <w:r w:rsidR="00832817" w:rsidRPr="00B16468">
            <w:t>.</w:t>
          </w:r>
          <w:r w:rsidR="00450390" w:rsidRPr="00B16468">
            <w:t xml:space="preserve"> On that point alone the plea </w:t>
          </w:r>
          <w:r>
            <w:t>succeeds</w:t>
          </w:r>
          <w:r w:rsidR="00450390" w:rsidRPr="00B16468">
            <w:t>.</w:t>
          </w:r>
        </w:p>
        <w:p w:rsidR="005017A9" w:rsidRPr="00B16468" w:rsidRDefault="005017A9" w:rsidP="00275106">
          <w:pPr>
            <w:pStyle w:val="JudgmentText"/>
            <w:numPr>
              <w:ilvl w:val="0"/>
              <w:numId w:val="7"/>
            </w:numPr>
            <w:ind w:left="709" w:hanging="283"/>
          </w:pPr>
          <w:r>
            <w:t>We could at this juncture allow the appeal purely on this issue but have decided to explore the other grounds in order to develop the jurisprudence of Seychelles on the many issues raised by this case and also to alert the Government as to the</w:t>
          </w:r>
          <w:r w:rsidR="005A772A">
            <w:t xml:space="preserve"> serious consequences of the</w:t>
          </w:r>
          <w:r w:rsidR="009E70BF">
            <w:t>ir</w:t>
          </w:r>
          <w:r w:rsidR="005A772A">
            <w:t xml:space="preserve"> </w:t>
          </w:r>
          <w:r>
            <w:t xml:space="preserve">dereliction </w:t>
          </w:r>
          <w:r w:rsidR="009E70BF">
            <w:t xml:space="preserve">of </w:t>
          </w:r>
          <w:r>
            <w:t>dut</w:t>
          </w:r>
          <w:r w:rsidR="009E70BF">
            <w:t>y</w:t>
          </w:r>
          <w:r>
            <w:t xml:space="preserve"> in such cases.  </w:t>
          </w:r>
        </w:p>
        <w:p w:rsidR="008C4804" w:rsidRPr="00B16468" w:rsidRDefault="00020FF2" w:rsidP="00275106">
          <w:pPr>
            <w:pStyle w:val="JudgmentText"/>
            <w:numPr>
              <w:ilvl w:val="0"/>
              <w:numId w:val="7"/>
            </w:numPr>
            <w:ind w:left="709" w:hanging="283"/>
          </w:pPr>
          <w:r w:rsidRPr="00B16468">
            <w:t xml:space="preserve">With regard to the plea relating to </w:t>
          </w:r>
          <w:r w:rsidR="00D172A5" w:rsidRPr="00B16468">
            <w:t>abuse of the legal and judiciary process</w:t>
          </w:r>
          <w:r w:rsidR="009E70BF">
            <w:t>,</w:t>
          </w:r>
          <w:r w:rsidR="00F002CC">
            <w:t xml:space="preserve"> we note that</w:t>
          </w:r>
          <w:r w:rsidR="00D172A5" w:rsidRPr="00B16468">
            <w:t xml:space="preserve"> the Respondent</w:t>
          </w:r>
          <w:r w:rsidRPr="00B16468">
            <w:t xml:space="preserve"> </w:t>
          </w:r>
          <w:r w:rsidR="00C93503" w:rsidRPr="00B16468">
            <w:t>was encouraged</w:t>
          </w:r>
          <w:r w:rsidRPr="00B16468">
            <w:t xml:space="preserve"> in her </w:t>
          </w:r>
          <w:r w:rsidR="00450390" w:rsidRPr="00B16468">
            <w:t xml:space="preserve">first </w:t>
          </w:r>
          <w:r w:rsidR="00D172A5" w:rsidRPr="00B16468">
            <w:t>case to seek an alternative legal remedy (</w:t>
          </w:r>
          <w:r w:rsidR="00D172A5" w:rsidRPr="009E70BF">
            <w:rPr>
              <w:i/>
            </w:rPr>
            <w:t>vide</w:t>
          </w:r>
          <w:r w:rsidR="00D172A5" w:rsidRPr="00B16468">
            <w:t xml:space="preserve"> </w:t>
          </w:r>
          <w:r w:rsidR="002C36B6" w:rsidRPr="00B16468">
            <w:t>page 11 of the</w:t>
          </w:r>
          <w:r w:rsidR="00D172A5" w:rsidRPr="00B16468">
            <w:t xml:space="preserve"> </w:t>
          </w:r>
          <w:r w:rsidR="002C36B6" w:rsidRPr="00B16468">
            <w:t>decision</w:t>
          </w:r>
          <w:r w:rsidR="00D172A5" w:rsidRPr="00B16468">
            <w:t xml:space="preserve"> of </w:t>
          </w:r>
          <w:r w:rsidR="002C36B6" w:rsidRPr="00B16468">
            <w:t>the judge</w:t>
          </w:r>
          <w:r w:rsidR="00D172A5" w:rsidRPr="00B16468">
            <w:t xml:space="preserve"> </w:t>
          </w:r>
          <w:r w:rsidR="00D172A5" w:rsidRPr="00F002CC">
            <w:rPr>
              <w:i/>
            </w:rPr>
            <w:t>a quo)</w:t>
          </w:r>
          <w:r w:rsidR="00F002CC">
            <w:rPr>
              <w:i/>
            </w:rPr>
            <w:t xml:space="preserve">. </w:t>
          </w:r>
          <w:r w:rsidR="00F002CC">
            <w:t xml:space="preserve">We are not therefore unconvinced that the present suit qualifies as an abuse of process. </w:t>
          </w:r>
          <w:r w:rsidRPr="00B16468">
            <w:t xml:space="preserve"> </w:t>
          </w:r>
        </w:p>
        <w:p w:rsidR="000D4A23" w:rsidRPr="00B16468" w:rsidRDefault="002C36B6" w:rsidP="00275106">
          <w:pPr>
            <w:pStyle w:val="JudgmentText"/>
            <w:numPr>
              <w:ilvl w:val="0"/>
              <w:numId w:val="7"/>
            </w:numPr>
            <w:ind w:left="709" w:hanging="283"/>
          </w:pPr>
          <w:r w:rsidRPr="00B16468">
            <w:t xml:space="preserve">In respect of the ground relating to the </w:t>
          </w:r>
          <w:r w:rsidR="00450390" w:rsidRPr="00B16468">
            <w:t xml:space="preserve">statute </w:t>
          </w:r>
          <w:r w:rsidR="004800B2" w:rsidRPr="00B16468">
            <w:t xml:space="preserve">of </w:t>
          </w:r>
          <w:r w:rsidR="00450390" w:rsidRPr="00B16468">
            <w:t>limitation</w:t>
          </w:r>
          <w:r w:rsidRPr="00B16468">
            <w:t xml:space="preserve">, learned </w:t>
          </w:r>
          <w:r w:rsidR="00F002CC">
            <w:t>C</w:t>
          </w:r>
          <w:r w:rsidRPr="00B16468">
            <w:t>ounsel for</w:t>
          </w:r>
          <w:r w:rsidR="00892FF6" w:rsidRPr="00B16468">
            <w:t xml:space="preserve"> the</w:t>
          </w:r>
          <w:r w:rsidRPr="00B16468">
            <w:t xml:space="preserve"> </w:t>
          </w:r>
          <w:r w:rsidR="00892FF6" w:rsidRPr="00B16468">
            <w:t>Appellant</w:t>
          </w:r>
          <w:r w:rsidRPr="00B16468">
            <w:t xml:space="preserve"> has </w:t>
          </w:r>
          <w:r w:rsidR="00892FF6" w:rsidRPr="00B16468">
            <w:t>submitted</w:t>
          </w:r>
          <w:r w:rsidR="00450390" w:rsidRPr="00B16468">
            <w:t xml:space="preserve"> that </w:t>
          </w:r>
          <w:r w:rsidR="000D4A23" w:rsidRPr="00B16468">
            <w:t xml:space="preserve">pursuant to Article 2271 of the Civil Code, </w:t>
          </w:r>
          <w:r w:rsidR="00450390" w:rsidRPr="00B16468">
            <w:t xml:space="preserve">the action for </w:t>
          </w:r>
          <w:r w:rsidR="004800B2" w:rsidRPr="00B16468">
            <w:t xml:space="preserve">payment of </w:t>
          </w:r>
          <w:r w:rsidR="00450390" w:rsidRPr="00B16468">
            <w:t>rent which course of action would have started in 2004 would have been prescribed in 2009</w:t>
          </w:r>
          <w:r w:rsidR="00C1403F" w:rsidRPr="00B16468">
            <w:t>,</w:t>
          </w:r>
          <w:r w:rsidR="00450390" w:rsidRPr="00B16468">
            <w:t xml:space="preserve"> two ye</w:t>
          </w:r>
          <w:r w:rsidR="000D4A23" w:rsidRPr="00B16468">
            <w:t>a</w:t>
          </w:r>
          <w:r w:rsidR="00450390" w:rsidRPr="00B16468">
            <w:t xml:space="preserve">rs </w:t>
          </w:r>
          <w:r w:rsidR="000D4A23" w:rsidRPr="00B16468">
            <w:t>before</w:t>
          </w:r>
          <w:r w:rsidR="00450390" w:rsidRPr="00B16468">
            <w:t xml:space="preserve"> the </w:t>
          </w:r>
          <w:r w:rsidR="000D4A23" w:rsidRPr="00B16468">
            <w:t>p</w:t>
          </w:r>
          <w:r w:rsidR="00450390" w:rsidRPr="00B16468">
            <w:t>resent plaint was f</w:t>
          </w:r>
          <w:r w:rsidR="000D4A23" w:rsidRPr="00B16468">
            <w:t>il</w:t>
          </w:r>
          <w:r w:rsidR="00450390" w:rsidRPr="00B16468">
            <w:t>ed.</w:t>
          </w:r>
          <w:r w:rsidR="004800B2" w:rsidRPr="00B16468">
            <w:t xml:space="preserve"> </w:t>
          </w:r>
          <w:r w:rsidR="00C1403F" w:rsidRPr="00B16468">
            <w:t>Articles 1709 and 1718 of the Civil Code make it clear that a lease only confers personal rights and not real rights. A</w:t>
          </w:r>
          <w:r w:rsidR="004800B2" w:rsidRPr="00B16468">
            <w:t xml:space="preserve"> claim for rent is </w:t>
          </w:r>
          <w:r w:rsidR="00C1403F" w:rsidRPr="00B16468">
            <w:t xml:space="preserve">therefore </w:t>
          </w:r>
          <w:r w:rsidR="00173CBE" w:rsidRPr="00B16468">
            <w:t xml:space="preserve">an </w:t>
          </w:r>
          <w:r w:rsidR="004800B2" w:rsidRPr="00B16468">
            <w:t>a</w:t>
          </w:r>
          <w:r w:rsidR="00C1403F" w:rsidRPr="00B16468">
            <w:t xml:space="preserve">ction </w:t>
          </w:r>
          <w:r w:rsidR="00C1403F" w:rsidRPr="009E70BF">
            <w:rPr>
              <w:i/>
            </w:rPr>
            <w:t>in</w:t>
          </w:r>
          <w:r w:rsidR="004800B2" w:rsidRPr="009E70BF">
            <w:rPr>
              <w:i/>
            </w:rPr>
            <w:t xml:space="preserve"> </w:t>
          </w:r>
          <w:proofErr w:type="spellStart"/>
          <w:r w:rsidR="004800B2" w:rsidRPr="009E70BF">
            <w:rPr>
              <w:i/>
            </w:rPr>
            <w:t>persona</w:t>
          </w:r>
          <w:r w:rsidR="00C1403F" w:rsidRPr="009E70BF">
            <w:rPr>
              <w:i/>
            </w:rPr>
            <w:t>m</w:t>
          </w:r>
          <w:proofErr w:type="spellEnd"/>
          <w:r w:rsidR="00C1403F" w:rsidRPr="00B16468">
            <w:t xml:space="preserve"> subject to the five year limitation rule under Article 2271 of the Civil Code</w:t>
          </w:r>
          <w:r w:rsidR="00C93503" w:rsidRPr="00B16468">
            <w:t>.</w:t>
          </w:r>
          <w:r w:rsidR="00BF6D67" w:rsidRPr="00B16468">
            <w:t xml:space="preserve"> </w:t>
          </w:r>
        </w:p>
        <w:p w:rsidR="00C1403F" w:rsidRPr="009E70BF" w:rsidRDefault="00C93503" w:rsidP="00275106">
          <w:pPr>
            <w:pStyle w:val="ListParagraph"/>
            <w:numPr>
              <w:ilvl w:val="0"/>
              <w:numId w:val="7"/>
            </w:numPr>
            <w:spacing w:line="360" w:lineRule="auto"/>
            <w:ind w:left="709" w:hanging="283"/>
          </w:pPr>
          <w:r w:rsidRPr="00B16468">
            <w:rPr>
              <w:sz w:val="24"/>
              <w:szCs w:val="24"/>
            </w:rPr>
            <w:t xml:space="preserve">Counsel for the Respondent has </w:t>
          </w:r>
          <w:r w:rsidR="004B0D3A">
            <w:rPr>
              <w:sz w:val="24"/>
              <w:szCs w:val="24"/>
            </w:rPr>
            <w:t>for his part</w:t>
          </w:r>
          <w:r w:rsidRPr="00B16468">
            <w:rPr>
              <w:sz w:val="24"/>
              <w:szCs w:val="24"/>
            </w:rPr>
            <w:t xml:space="preserve"> submitted that </w:t>
          </w:r>
          <w:r w:rsidR="00F002CC">
            <w:rPr>
              <w:sz w:val="24"/>
              <w:szCs w:val="24"/>
            </w:rPr>
            <w:t>the correspondence between the parties, namely Exhibit P5, a letter f</w:t>
          </w:r>
          <w:r w:rsidR="001B7632">
            <w:rPr>
              <w:sz w:val="24"/>
              <w:szCs w:val="24"/>
            </w:rPr>
            <w:t>r</w:t>
          </w:r>
          <w:r w:rsidR="00F002CC">
            <w:rPr>
              <w:sz w:val="24"/>
              <w:szCs w:val="24"/>
            </w:rPr>
            <w:t xml:space="preserve">om the Appellant dated 3 October 2008  </w:t>
          </w:r>
          <w:r w:rsidR="001B7632">
            <w:rPr>
              <w:sz w:val="24"/>
              <w:szCs w:val="24"/>
            </w:rPr>
            <w:t xml:space="preserve">in </w:t>
          </w:r>
          <w:r w:rsidR="00F002CC">
            <w:rPr>
              <w:sz w:val="24"/>
              <w:szCs w:val="24"/>
            </w:rPr>
            <w:t xml:space="preserve">which there is an undertaking </w:t>
          </w:r>
          <w:r w:rsidR="001B7632">
            <w:rPr>
              <w:sz w:val="24"/>
              <w:szCs w:val="24"/>
            </w:rPr>
            <w:t xml:space="preserve"> by the Appellant </w:t>
          </w:r>
          <w:r w:rsidR="00F002CC">
            <w:rPr>
              <w:sz w:val="24"/>
              <w:szCs w:val="24"/>
            </w:rPr>
            <w:t>for the removal of the structure subject to a shared cont</w:t>
          </w:r>
          <w:r w:rsidR="001B7632">
            <w:rPr>
              <w:sz w:val="24"/>
              <w:szCs w:val="24"/>
            </w:rPr>
            <w:t>ribution</w:t>
          </w:r>
          <w:r w:rsidR="00F002CC">
            <w:rPr>
              <w:sz w:val="24"/>
              <w:szCs w:val="24"/>
            </w:rPr>
            <w:t xml:space="preserve"> in costs</w:t>
          </w:r>
          <w:r w:rsidR="001B7632">
            <w:rPr>
              <w:sz w:val="24"/>
              <w:szCs w:val="24"/>
            </w:rPr>
            <w:t xml:space="preserve"> interrupt</w:t>
          </w:r>
          <w:r w:rsidR="009E70BF">
            <w:rPr>
              <w:sz w:val="24"/>
              <w:szCs w:val="24"/>
            </w:rPr>
            <w:t>ed</w:t>
          </w:r>
          <w:r w:rsidR="001B7632">
            <w:rPr>
              <w:sz w:val="24"/>
              <w:szCs w:val="24"/>
            </w:rPr>
            <w:t xml:space="preserve"> the five year prescription. We do find favour with this submission. </w:t>
          </w:r>
        </w:p>
        <w:p w:rsidR="009E70BF" w:rsidRPr="001B7632" w:rsidRDefault="009E70BF" w:rsidP="00275106">
          <w:pPr>
            <w:spacing w:line="360" w:lineRule="auto"/>
            <w:ind w:left="709" w:hanging="283"/>
          </w:pPr>
        </w:p>
        <w:p w:rsidR="0099281E" w:rsidRPr="00B16468" w:rsidRDefault="0099281E" w:rsidP="00275106">
          <w:pPr>
            <w:pStyle w:val="JudgmentText"/>
            <w:numPr>
              <w:ilvl w:val="0"/>
              <w:numId w:val="0"/>
            </w:numPr>
            <w:ind w:left="709"/>
          </w:pPr>
          <w:r w:rsidRPr="00B16468">
            <w:rPr>
              <w:b/>
            </w:rPr>
            <w:lastRenderedPageBreak/>
            <w:t>Ground 4 - the claim for rent arrears, the lack of evidence of a rental agreement between the parties and the jurisdiction of the Rent Board.</w:t>
          </w:r>
          <w:r w:rsidRPr="00B16468">
            <w:t xml:space="preserve">  </w:t>
          </w:r>
        </w:p>
        <w:p w:rsidR="00846B6C" w:rsidRPr="00B16468" w:rsidRDefault="00846B6C" w:rsidP="00275106">
          <w:pPr>
            <w:pStyle w:val="JudgmentText"/>
            <w:numPr>
              <w:ilvl w:val="0"/>
              <w:numId w:val="7"/>
            </w:numPr>
            <w:ind w:left="709" w:hanging="283"/>
          </w:pPr>
          <w:r w:rsidRPr="00B16468">
            <w:t xml:space="preserve">It is difficult to understand the cause of action </w:t>
          </w:r>
          <w:r w:rsidR="009E70BF">
            <w:t xml:space="preserve">raised </w:t>
          </w:r>
          <w:r w:rsidRPr="00B16468">
            <w:t xml:space="preserve">in this case. It may be inferred that </w:t>
          </w:r>
          <w:r w:rsidR="009E70BF">
            <w:t>the Respondent</w:t>
          </w:r>
          <w:r w:rsidRPr="00B16468">
            <w:t xml:space="preserve"> is claiming </w:t>
          </w:r>
          <w:proofErr w:type="spellStart"/>
          <w:r w:rsidRPr="00B16468">
            <w:t>delictual</w:t>
          </w:r>
          <w:proofErr w:type="spellEnd"/>
          <w:r w:rsidRPr="00B16468">
            <w:t xml:space="preserve"> loss although it is not clearly stated in her plaint. Nevertheless, the learned trial judge seems to have treated her claim purely as one of encroachment by the </w:t>
          </w:r>
          <w:r w:rsidR="00E014B8">
            <w:t>A</w:t>
          </w:r>
          <w:r w:rsidR="00E014B8" w:rsidRPr="00B16468">
            <w:t>ppellant</w:t>
          </w:r>
          <w:r w:rsidR="009E70BF">
            <w:t>,</w:t>
          </w:r>
          <w:r w:rsidRPr="00B16468">
            <w:t xml:space="preserve"> </w:t>
          </w:r>
          <w:r w:rsidR="00E014B8">
            <w:t>resulting in her right</w:t>
          </w:r>
          <w:r w:rsidRPr="00B16468">
            <w:t xml:space="preserve"> to demand compensation in the form of rent or indemnity or demand the removal of the structure. Ultimately</w:t>
          </w:r>
          <w:r w:rsidR="00E014B8">
            <w:t>,</w:t>
          </w:r>
          <w:r w:rsidRPr="00B16468">
            <w:t xml:space="preserve"> in his orders he grants the Respondent </w:t>
          </w:r>
          <w:r w:rsidR="009E70BF">
            <w:t xml:space="preserve">an </w:t>
          </w:r>
          <w:r w:rsidRPr="00B16468">
            <w:t xml:space="preserve">indemnity in the form of a monthly rent and further orders that “future review of such rent or indemnity is to be mutually agreed between the parties or determined by the Rent Tribunal.” </w:t>
          </w:r>
        </w:p>
        <w:p w:rsidR="0099281E" w:rsidRPr="00B16468" w:rsidRDefault="00846B6C" w:rsidP="00275106">
          <w:pPr>
            <w:pStyle w:val="JudgmentText"/>
            <w:numPr>
              <w:ilvl w:val="0"/>
              <w:numId w:val="7"/>
            </w:numPr>
            <w:ind w:left="709" w:hanging="283"/>
          </w:pPr>
          <w:r w:rsidRPr="00B16468">
            <w:t>It is these findings and orders that the Appellant find most vexatious as they are no</w:t>
          </w:r>
          <w:r w:rsidR="001B7632">
            <w:t>t</w:t>
          </w:r>
          <w:r w:rsidRPr="00B16468">
            <w:t xml:space="preserve"> grounded in law. He has submitted</w:t>
          </w:r>
          <w:r w:rsidR="00173CBE" w:rsidRPr="00B16468">
            <w:t xml:space="preserve"> that not only was there no lease agreement between the parties but that such an agreement could not in any case be inferred and if one was in existence this matter would have had to have been </w:t>
          </w:r>
          <w:r w:rsidR="00C93503" w:rsidRPr="00B16468">
            <w:t>taken</w:t>
          </w:r>
          <w:r w:rsidR="00173CBE" w:rsidRPr="00B16468">
            <w:t xml:space="preserve"> before the Rent Board. </w:t>
          </w:r>
        </w:p>
        <w:p w:rsidR="00606155" w:rsidRPr="00B16468" w:rsidRDefault="00606155" w:rsidP="00275106">
          <w:pPr>
            <w:pStyle w:val="JudgmentText"/>
            <w:numPr>
              <w:ilvl w:val="0"/>
              <w:numId w:val="7"/>
            </w:numPr>
            <w:ind w:left="709" w:hanging="283"/>
          </w:pPr>
          <w:r w:rsidRPr="00B16468">
            <w:t xml:space="preserve">Conversely, the Respondent has submitted that this is not a claim grounded in the non-payment of rent but rather one where the breach </w:t>
          </w:r>
          <w:r w:rsidR="00E014B8">
            <w:t>of</w:t>
          </w:r>
          <w:r w:rsidRPr="00B16468">
            <w:t xml:space="preserve"> the Respondent’s constitutional rights to her property has converted her claim for rent as some form of indemnity.  </w:t>
          </w:r>
          <w:r w:rsidR="00C93503" w:rsidRPr="00B16468">
            <w:t>If that is the ca</w:t>
          </w:r>
          <w:r w:rsidR="00846B6C" w:rsidRPr="00B16468">
            <w:t>s</w:t>
          </w:r>
          <w:r w:rsidR="00C93503" w:rsidRPr="00B16468">
            <w:t>e</w:t>
          </w:r>
          <w:r w:rsidR="00E014B8">
            <w:t xml:space="preserve"> we do not </w:t>
          </w:r>
          <w:r w:rsidR="001B7632">
            <w:t xml:space="preserve">find </w:t>
          </w:r>
          <w:r w:rsidR="001B7632" w:rsidRPr="00B16468">
            <w:t>this</w:t>
          </w:r>
          <w:r w:rsidR="00C93503" w:rsidRPr="00B16468">
            <w:t xml:space="preserve"> readily apparent from the pleadings.</w:t>
          </w:r>
        </w:p>
        <w:p w:rsidR="00846B6C" w:rsidRPr="00B16468" w:rsidRDefault="00846B6C" w:rsidP="00275106">
          <w:pPr>
            <w:pStyle w:val="JudgmentText"/>
            <w:numPr>
              <w:ilvl w:val="0"/>
              <w:numId w:val="7"/>
            </w:numPr>
            <w:ind w:left="709" w:hanging="283"/>
          </w:pPr>
          <w:r w:rsidRPr="00B16468">
            <w:t xml:space="preserve">We are of the view that the learned judge’s decision on this issue was misconceived. An indemnity in the form of monthly rent can only arise from a </w:t>
          </w:r>
          <w:proofErr w:type="spellStart"/>
          <w:r w:rsidRPr="00B16468">
            <w:t>delict</w:t>
          </w:r>
          <w:proofErr w:type="spellEnd"/>
          <w:r w:rsidRPr="00B16468">
            <w:t xml:space="preserve"> or a contract.</w:t>
          </w:r>
          <w:r w:rsidR="009E70BF">
            <w:t xml:space="preserve"> If it arose from a contract in the form of a tenancy agreement, the proper forum for the settlement of the litigation would have been the Rent Board pursuant to section 13 of the </w:t>
          </w:r>
          <w:r w:rsidR="009E70BF" w:rsidRPr="009E70BF">
            <w:t xml:space="preserve">Control </w:t>
          </w:r>
          <w:r w:rsidR="009E70BF">
            <w:t>o</w:t>
          </w:r>
          <w:r w:rsidR="009E70BF" w:rsidRPr="009E70BF">
            <w:t xml:space="preserve">f Rent </w:t>
          </w:r>
          <w:r w:rsidR="009E70BF">
            <w:t>a</w:t>
          </w:r>
          <w:r w:rsidR="009E70BF" w:rsidRPr="009E70BF">
            <w:t>nd Tenancy Agreements Act</w:t>
          </w:r>
          <w:r w:rsidR="009E70BF">
            <w:t xml:space="preserve">. </w:t>
          </w:r>
          <w:r w:rsidR="001B7632" w:rsidRPr="00B16468">
            <w:t>N</w:t>
          </w:r>
          <w:r w:rsidR="001B7632">
            <w:t xml:space="preserve">either </w:t>
          </w:r>
          <w:r w:rsidRPr="00B16468">
            <w:t xml:space="preserve">cause of action </w:t>
          </w:r>
          <w:r w:rsidR="001B7632">
            <w:t>is</w:t>
          </w:r>
          <w:r w:rsidRPr="00B16468">
            <w:t xml:space="preserve"> made out either in the pleadings or in the evidence adduced. For these reasons the appeal on these grounds </w:t>
          </w:r>
          <w:r w:rsidR="001B7632">
            <w:t xml:space="preserve">would also </w:t>
          </w:r>
          <w:r w:rsidRPr="00B16468">
            <w:t xml:space="preserve">succeed. </w:t>
          </w:r>
        </w:p>
        <w:p w:rsidR="00846B6C" w:rsidRPr="00B16468" w:rsidRDefault="00846B6C" w:rsidP="00275106">
          <w:pPr>
            <w:pStyle w:val="JudgmentText"/>
            <w:numPr>
              <w:ilvl w:val="0"/>
              <w:numId w:val="0"/>
            </w:numPr>
            <w:ind w:left="709"/>
            <w:rPr>
              <w:b/>
            </w:rPr>
          </w:pPr>
          <w:r w:rsidRPr="00B16468">
            <w:rPr>
              <w:b/>
            </w:rPr>
            <w:t>Grounds 5</w:t>
          </w:r>
          <w:r w:rsidR="00B16468">
            <w:rPr>
              <w:b/>
            </w:rPr>
            <w:t>,</w:t>
          </w:r>
          <w:r w:rsidRPr="00B16468">
            <w:rPr>
              <w:b/>
            </w:rPr>
            <w:t xml:space="preserve"> 7</w:t>
          </w:r>
          <w:r w:rsidR="00B16468">
            <w:rPr>
              <w:b/>
            </w:rPr>
            <w:t xml:space="preserve">, </w:t>
          </w:r>
          <w:proofErr w:type="gramStart"/>
          <w:r w:rsidR="00B16468">
            <w:rPr>
              <w:b/>
            </w:rPr>
            <w:t>8</w:t>
          </w:r>
          <w:proofErr w:type="gramEnd"/>
          <w:r w:rsidRPr="00B16468">
            <w:rPr>
              <w:b/>
            </w:rPr>
            <w:t xml:space="preserve"> - The building of the structures with the consent of the </w:t>
          </w:r>
          <w:r w:rsidR="00C50100" w:rsidRPr="00B16468">
            <w:rPr>
              <w:b/>
            </w:rPr>
            <w:t>Respondent’s</w:t>
          </w:r>
          <w:r w:rsidRPr="00B16468">
            <w:rPr>
              <w:b/>
            </w:rPr>
            <w:t xml:space="preserve"> </w:t>
          </w:r>
          <w:r w:rsidR="00C50100" w:rsidRPr="00B16468">
            <w:rPr>
              <w:b/>
            </w:rPr>
            <w:t>p</w:t>
          </w:r>
          <w:r w:rsidRPr="00B16468">
            <w:rPr>
              <w:b/>
            </w:rPr>
            <w:t>redeces</w:t>
          </w:r>
          <w:r w:rsidR="00C50100" w:rsidRPr="00B16468">
            <w:rPr>
              <w:b/>
            </w:rPr>
            <w:t>s</w:t>
          </w:r>
          <w:r w:rsidRPr="00B16468">
            <w:rPr>
              <w:b/>
            </w:rPr>
            <w:t xml:space="preserve">or in title. </w:t>
          </w:r>
        </w:p>
        <w:p w:rsidR="00C50100" w:rsidRPr="00B16468" w:rsidRDefault="00C50100" w:rsidP="00275106">
          <w:pPr>
            <w:pStyle w:val="JudgmentText"/>
            <w:numPr>
              <w:ilvl w:val="0"/>
              <w:numId w:val="7"/>
            </w:numPr>
            <w:ind w:left="709" w:hanging="283"/>
          </w:pPr>
          <w:r w:rsidRPr="00B16468">
            <w:lastRenderedPageBreak/>
            <w:t xml:space="preserve">It is submitted by learned </w:t>
          </w:r>
          <w:proofErr w:type="spellStart"/>
          <w:r w:rsidR="009E70BF">
            <w:t>C</w:t>
          </w:r>
          <w:r w:rsidRPr="00B16468">
            <w:t>unsel</w:t>
          </w:r>
          <w:proofErr w:type="spellEnd"/>
          <w:r w:rsidRPr="00B16468">
            <w:t xml:space="preserve"> for the Appellant that the learned trial judge was wrong in concluding that the structures were built without any right or authority. He submits that from the evidence adduced the structures were built on the land in 1986 or before in accordance with the Telecommunications Licence Agreement between the Appellant and the Government when the Government owned the land</w:t>
          </w:r>
          <w:r w:rsidR="0013076F" w:rsidRPr="00B16468">
            <w:t>, which agreement was registered.</w:t>
          </w:r>
          <w:r w:rsidRPr="00B16468">
            <w:t xml:space="preserve"> </w:t>
          </w:r>
          <w:r w:rsidR="00E73B1A" w:rsidRPr="00B16468">
            <w:t>In any ca</w:t>
          </w:r>
          <w:r w:rsidR="00217707" w:rsidRPr="00B16468">
            <w:t>se</w:t>
          </w:r>
          <w:r w:rsidR="00E73B1A" w:rsidRPr="00B16468">
            <w:t xml:space="preserve"> the </w:t>
          </w:r>
          <w:r w:rsidR="00217707" w:rsidRPr="00B16468">
            <w:t>Broadcasting</w:t>
          </w:r>
          <w:r w:rsidR="00E73B1A" w:rsidRPr="00B16468">
            <w:t xml:space="preserve"> and </w:t>
          </w:r>
          <w:r w:rsidR="00217707" w:rsidRPr="00B16468">
            <w:t>Telecommunication</w:t>
          </w:r>
          <w:r w:rsidR="00E73B1A" w:rsidRPr="00B16468">
            <w:t xml:space="preserve"> Act</w:t>
          </w:r>
          <w:r w:rsidR="00217707" w:rsidRPr="00B16468">
            <w:t xml:space="preserve"> 2000 as amended</w:t>
          </w:r>
          <w:r w:rsidR="00E73B1A" w:rsidRPr="00B16468">
            <w:t xml:space="preserve"> provides for the right of the </w:t>
          </w:r>
          <w:r w:rsidR="00217707" w:rsidRPr="00B16468">
            <w:t>Appellant</w:t>
          </w:r>
          <w:r w:rsidR="00E73B1A" w:rsidRPr="00B16468">
            <w:t xml:space="preserve"> to enter any land </w:t>
          </w:r>
          <w:r w:rsidR="00217707" w:rsidRPr="00B16468">
            <w:t xml:space="preserve">to </w:t>
          </w:r>
          <w:r w:rsidR="00E73B1A" w:rsidRPr="00B16468">
            <w:t>construct st</w:t>
          </w:r>
          <w:r w:rsidR="00217707" w:rsidRPr="00B16468">
            <w:t>r</w:t>
          </w:r>
          <w:r w:rsidR="00E73B1A" w:rsidRPr="00B16468">
            <w:t>u</w:t>
          </w:r>
          <w:r w:rsidR="00217707" w:rsidRPr="00B16468">
            <w:t>c</w:t>
          </w:r>
          <w:r w:rsidR="00E73B1A" w:rsidRPr="00B16468">
            <w:t>t</w:t>
          </w:r>
          <w:r w:rsidR="00217707" w:rsidRPr="00B16468">
            <w:t>u</w:t>
          </w:r>
          <w:r w:rsidR="00E73B1A" w:rsidRPr="00B16468">
            <w:t xml:space="preserve">res necessary for the </w:t>
          </w:r>
          <w:r w:rsidR="00217707" w:rsidRPr="00B16468">
            <w:t xml:space="preserve">function and operation of its services under its licence and agreement with the Government. </w:t>
          </w:r>
        </w:p>
        <w:p w:rsidR="00E73B1A" w:rsidRPr="00B16468" w:rsidRDefault="00EF6BD0" w:rsidP="00275106">
          <w:pPr>
            <w:pStyle w:val="JudgmentText"/>
            <w:numPr>
              <w:ilvl w:val="0"/>
              <w:numId w:val="7"/>
            </w:numPr>
            <w:ind w:left="709" w:hanging="283"/>
          </w:pPr>
          <w:r w:rsidRPr="00B16468">
            <w:t>Learned</w:t>
          </w:r>
          <w:r w:rsidR="00C50100" w:rsidRPr="00B16468">
            <w:t xml:space="preserve"> </w:t>
          </w:r>
          <w:r w:rsidR="00360FA9">
            <w:t>C</w:t>
          </w:r>
          <w:r w:rsidR="00360FA9" w:rsidRPr="00B16468">
            <w:t>ounsel</w:t>
          </w:r>
          <w:r w:rsidR="00C50100" w:rsidRPr="00B16468">
            <w:t xml:space="preserve"> for the </w:t>
          </w:r>
          <w:r w:rsidRPr="00B16468">
            <w:t>Respondent</w:t>
          </w:r>
          <w:r w:rsidR="00C50100" w:rsidRPr="00B16468">
            <w:t xml:space="preserve"> does not con</w:t>
          </w:r>
          <w:r w:rsidR="00E73B1A" w:rsidRPr="00B16468">
            <w:t>t</w:t>
          </w:r>
          <w:r w:rsidR="00C50100" w:rsidRPr="00B16468">
            <w:t>est that the structures were so buil</w:t>
          </w:r>
          <w:r w:rsidR="00E73B1A" w:rsidRPr="00B16468">
            <w:t>t</w:t>
          </w:r>
          <w:r w:rsidR="00C50100" w:rsidRPr="00B16468">
            <w:t xml:space="preserve"> but he </w:t>
          </w:r>
          <w:r w:rsidR="00E73B1A" w:rsidRPr="00B16468">
            <w:t>submits</w:t>
          </w:r>
          <w:r w:rsidR="00C50100" w:rsidRPr="00B16468">
            <w:t xml:space="preserve"> </w:t>
          </w:r>
          <w:r w:rsidR="00E73B1A" w:rsidRPr="00B16468">
            <w:t xml:space="preserve">rather </w:t>
          </w:r>
          <w:r w:rsidR="00C50100" w:rsidRPr="00B16468">
            <w:t>that th</w:t>
          </w:r>
          <w:r w:rsidR="00E73B1A" w:rsidRPr="00B16468">
            <w:t>e</w:t>
          </w:r>
          <w:r w:rsidR="00C50100" w:rsidRPr="00B16468">
            <w:t xml:space="preserve"> agreement </w:t>
          </w:r>
          <w:r w:rsidR="00E73B1A" w:rsidRPr="00B16468">
            <w:t xml:space="preserve">permitting the same </w:t>
          </w:r>
          <w:r w:rsidR="00C50100" w:rsidRPr="00B16468">
            <w:t xml:space="preserve">does not override the </w:t>
          </w:r>
          <w:r w:rsidR="00E73B1A" w:rsidRPr="00B16468">
            <w:t>rights</w:t>
          </w:r>
          <w:r w:rsidR="00C50100" w:rsidRPr="00B16468">
            <w:t xml:space="preserve"> of the R</w:t>
          </w:r>
          <w:r w:rsidR="00E73B1A" w:rsidRPr="00B16468">
            <w:t>e</w:t>
          </w:r>
          <w:r w:rsidR="00C50100" w:rsidRPr="00B16468">
            <w:t>spon</w:t>
          </w:r>
          <w:r w:rsidR="00E73B1A" w:rsidRPr="00B16468">
            <w:t>dent</w:t>
          </w:r>
          <w:r w:rsidR="00C50100" w:rsidRPr="00B16468">
            <w:t xml:space="preserve"> </w:t>
          </w:r>
          <w:r w:rsidR="00E73B1A" w:rsidRPr="00B16468">
            <w:t>when</w:t>
          </w:r>
          <w:r w:rsidR="00C50100" w:rsidRPr="00B16468">
            <w:t xml:space="preserve"> she came to acquire the land given her consti</w:t>
          </w:r>
          <w:r w:rsidR="00E73B1A" w:rsidRPr="00B16468">
            <w:t>t</w:t>
          </w:r>
          <w:r w:rsidR="00C50100" w:rsidRPr="00B16468">
            <w:t>u</w:t>
          </w:r>
          <w:r w:rsidR="00E73B1A" w:rsidRPr="00B16468">
            <w:t>ti</w:t>
          </w:r>
          <w:r w:rsidR="00C50100" w:rsidRPr="00B16468">
            <w:t xml:space="preserve">onal right to property under </w:t>
          </w:r>
          <w:r w:rsidR="00E73B1A" w:rsidRPr="00B16468">
            <w:t>Article</w:t>
          </w:r>
          <w:r w:rsidR="00C50100" w:rsidRPr="00B16468">
            <w:t xml:space="preserve"> 26 of the C</w:t>
          </w:r>
          <w:r w:rsidR="00E73B1A" w:rsidRPr="00B16468">
            <w:t>ons</w:t>
          </w:r>
          <w:r w:rsidR="00C50100" w:rsidRPr="00B16468">
            <w:t>tit</w:t>
          </w:r>
          <w:r w:rsidR="00E73B1A" w:rsidRPr="00B16468">
            <w:t>ut</w:t>
          </w:r>
          <w:r w:rsidR="00C50100" w:rsidRPr="00B16468">
            <w:t>ion.</w:t>
          </w:r>
        </w:p>
        <w:p w:rsidR="00E73B1A" w:rsidRPr="00B16468" w:rsidRDefault="00E73B1A" w:rsidP="00275106">
          <w:pPr>
            <w:pStyle w:val="JudgmentText"/>
            <w:numPr>
              <w:ilvl w:val="0"/>
              <w:numId w:val="7"/>
            </w:numPr>
            <w:ind w:left="709" w:hanging="283"/>
          </w:pPr>
          <w:r w:rsidRPr="00B16468">
            <w:t xml:space="preserve">He further submits that the Appellant’s submission regarding the binding provisions of the </w:t>
          </w:r>
          <w:r w:rsidR="00217707" w:rsidRPr="00B16468">
            <w:t xml:space="preserve">Broadcasting and </w:t>
          </w:r>
          <w:r w:rsidRPr="00B16468">
            <w:t xml:space="preserve">Telecommunication Act would have no effect with regard to the </w:t>
          </w:r>
          <w:r w:rsidR="00217707" w:rsidRPr="00B16468">
            <w:t>Respondent</w:t>
          </w:r>
          <w:r w:rsidRPr="00B16468">
            <w:t xml:space="preserve"> again because of her unfettered </w:t>
          </w:r>
          <w:r w:rsidR="00217707" w:rsidRPr="00B16468">
            <w:t>constitutional rights</w:t>
          </w:r>
          <w:r w:rsidRPr="00B16468">
            <w:t xml:space="preserve"> to property. </w:t>
          </w:r>
        </w:p>
        <w:p w:rsidR="00E73B1A" w:rsidRPr="00B16468" w:rsidRDefault="00217707" w:rsidP="00275106">
          <w:pPr>
            <w:pStyle w:val="JudgmentText"/>
            <w:numPr>
              <w:ilvl w:val="0"/>
              <w:numId w:val="7"/>
            </w:numPr>
            <w:ind w:left="709" w:hanging="283"/>
          </w:pPr>
          <w:r w:rsidRPr="00B16468">
            <w:t xml:space="preserve">We would first like to address the issue of the Respondent’s right to property. </w:t>
          </w:r>
        </w:p>
        <w:p w:rsidR="00217707" w:rsidRPr="00CA7566" w:rsidRDefault="00217707" w:rsidP="00275106">
          <w:pPr>
            <w:pStyle w:val="JudgmentText"/>
            <w:numPr>
              <w:ilvl w:val="0"/>
              <w:numId w:val="7"/>
            </w:numPr>
            <w:ind w:left="709" w:hanging="283"/>
          </w:pPr>
          <w:r w:rsidRPr="00CA7566">
            <w:t xml:space="preserve">Article 26 of the Constitution of Seychelles in relevant part provides: </w:t>
          </w:r>
        </w:p>
        <w:p w:rsidR="00217707" w:rsidRPr="00B16468" w:rsidRDefault="00217707" w:rsidP="00275106">
          <w:pPr>
            <w:pStyle w:val="estatutes-1-section"/>
            <w:shd w:val="clear" w:color="auto" w:fill="FFFFFF"/>
            <w:spacing w:line="360" w:lineRule="auto"/>
            <w:ind w:left="1134"/>
            <w:rPr>
              <w:i/>
              <w:color w:val="000000"/>
            </w:rPr>
          </w:pPr>
          <w:r w:rsidRPr="00B16468">
            <w:rPr>
              <w:i/>
              <w:color w:val="000000"/>
            </w:rPr>
            <w:t>(1) Every person has a right to property and for the purpose of this article this right includes the right to acquire, own, peacefully enjoy and dispose of property either individually or in association with others.</w:t>
          </w:r>
        </w:p>
        <w:p w:rsidR="00217707" w:rsidRPr="00B16468" w:rsidRDefault="00217707" w:rsidP="00275106">
          <w:pPr>
            <w:pStyle w:val="estatutes-2-subsection"/>
            <w:shd w:val="clear" w:color="auto" w:fill="FFFFFF"/>
            <w:spacing w:line="360" w:lineRule="auto"/>
            <w:ind w:left="1134"/>
            <w:rPr>
              <w:i/>
              <w:color w:val="000000"/>
              <w:u w:val="single"/>
            </w:rPr>
          </w:pPr>
          <w:r w:rsidRPr="00B16468">
            <w:rPr>
              <w:i/>
              <w:color w:val="000000"/>
              <w:u w:val="single"/>
            </w:rPr>
            <w:t>(2) The exercise of the right under clause (1) may be subject to such limitations as may be prescribed by law and necessary in a democratic society-</w:t>
          </w:r>
        </w:p>
        <w:p w:rsidR="00217707" w:rsidRPr="00B16468" w:rsidRDefault="00217707" w:rsidP="00275106">
          <w:pPr>
            <w:pStyle w:val="estatutes-3-paragraph"/>
            <w:shd w:val="clear" w:color="auto" w:fill="FFFFFF"/>
            <w:spacing w:line="360" w:lineRule="auto"/>
            <w:ind w:left="1843"/>
            <w:rPr>
              <w:i/>
              <w:color w:val="000000"/>
              <w:u w:val="single"/>
            </w:rPr>
          </w:pPr>
          <w:r w:rsidRPr="00B16468">
            <w:rPr>
              <w:i/>
              <w:color w:val="000000"/>
              <w:u w:val="single"/>
            </w:rPr>
            <w:t xml:space="preserve">(a) </w:t>
          </w:r>
          <w:proofErr w:type="gramStart"/>
          <w:r w:rsidRPr="00B16468">
            <w:rPr>
              <w:i/>
              <w:color w:val="000000"/>
              <w:u w:val="single"/>
            </w:rPr>
            <w:t>in</w:t>
          </w:r>
          <w:proofErr w:type="gramEnd"/>
          <w:r w:rsidRPr="00B16468">
            <w:rPr>
              <w:i/>
              <w:color w:val="000000"/>
              <w:u w:val="single"/>
            </w:rPr>
            <w:t xml:space="preserve"> the public interest;…</w:t>
          </w:r>
        </w:p>
        <w:p w:rsidR="000C7098" w:rsidRPr="00B16468" w:rsidRDefault="00217707" w:rsidP="00275106">
          <w:pPr>
            <w:pStyle w:val="JudgmentText"/>
            <w:numPr>
              <w:ilvl w:val="0"/>
              <w:numId w:val="7"/>
            </w:numPr>
            <w:ind w:left="709" w:hanging="283"/>
          </w:pPr>
          <w:r w:rsidRPr="00B16468">
            <w:t xml:space="preserve">Article 26 </w:t>
          </w:r>
          <w:r w:rsidR="000C7098" w:rsidRPr="00B16468">
            <w:t xml:space="preserve">(1) provides for the right to property </w:t>
          </w:r>
          <w:r w:rsidR="00CA7566">
            <w:t>while</w:t>
          </w:r>
          <w:r w:rsidR="000C7098" w:rsidRPr="00B16468">
            <w:t xml:space="preserve"> Article 26</w:t>
          </w:r>
          <w:r w:rsidR="0003390D" w:rsidRPr="00B16468">
            <w:t xml:space="preserve"> </w:t>
          </w:r>
          <w:r w:rsidR="000C7098" w:rsidRPr="00B16468">
            <w:t>(2) qualifi</w:t>
          </w:r>
          <w:r w:rsidR="0003390D" w:rsidRPr="00B16468">
            <w:t>es</w:t>
          </w:r>
          <w:r w:rsidR="000C7098" w:rsidRPr="00B16468">
            <w:t xml:space="preserve"> or limit</w:t>
          </w:r>
          <w:r w:rsidR="0003390D" w:rsidRPr="00B16468">
            <w:t xml:space="preserve">s the right when these are prescribed by law and are necessary in a democratic society. In the interpretation of what is prescribed by law necessary in a democratic society </w:t>
          </w:r>
          <w:r w:rsidR="0070343F" w:rsidRPr="00B16468">
            <w:t xml:space="preserve">in relation to </w:t>
          </w:r>
          <w:r w:rsidR="0070343F" w:rsidRPr="00B16468">
            <w:lastRenderedPageBreak/>
            <w:t>a matter involving Article 22 of the Constitution</w:t>
          </w:r>
          <w:r w:rsidR="003156B4" w:rsidRPr="00B16468">
            <w:t>,</w:t>
          </w:r>
          <w:r w:rsidR="0070343F" w:rsidRPr="00B16468">
            <w:t xml:space="preserve"> </w:t>
          </w:r>
          <w:r w:rsidR="0003390D" w:rsidRPr="00B16468">
            <w:t xml:space="preserve">the Court of Appeal stated in </w:t>
          </w:r>
          <w:proofErr w:type="spellStart"/>
          <w:r w:rsidR="0003390D" w:rsidRPr="00B16468">
            <w:rPr>
              <w:i/>
            </w:rPr>
            <w:t>Mancienne</w:t>
          </w:r>
          <w:proofErr w:type="spellEnd"/>
          <w:r w:rsidR="0003390D" w:rsidRPr="00B16468">
            <w:rPr>
              <w:i/>
            </w:rPr>
            <w:t xml:space="preserve"> v Government of Seychelles</w:t>
          </w:r>
          <w:r w:rsidR="000C7098" w:rsidRPr="00B16468">
            <w:t xml:space="preserve"> </w:t>
          </w:r>
          <w:r w:rsidR="0003390D" w:rsidRPr="00B16468">
            <w:t>(2004-2005) SCAR161, 186-187</w:t>
          </w:r>
          <w:r w:rsidR="003156B4" w:rsidRPr="00B16468">
            <w:t xml:space="preserve"> that</w:t>
          </w:r>
          <w:r w:rsidR="0003390D" w:rsidRPr="00B16468">
            <w:t>:</w:t>
          </w:r>
        </w:p>
        <w:p w:rsidR="0003390D" w:rsidRPr="00B16468" w:rsidRDefault="0003390D" w:rsidP="00275106">
          <w:pPr>
            <w:pStyle w:val="JudgmentText"/>
            <w:numPr>
              <w:ilvl w:val="0"/>
              <w:numId w:val="0"/>
            </w:numPr>
            <w:ind w:left="1134"/>
            <w:rPr>
              <w:i/>
            </w:rPr>
          </w:pPr>
          <w:r w:rsidRPr="00B16468">
            <w:rPr>
              <w:i/>
            </w:rPr>
            <w:t>“</w:t>
          </w:r>
          <w:proofErr w:type="gramStart"/>
          <w:r w:rsidRPr="00B16468">
            <w:rPr>
              <w:i/>
            </w:rPr>
            <w:t>the</w:t>
          </w:r>
          <w:proofErr w:type="gramEnd"/>
          <w:r w:rsidRPr="00B16468">
            <w:rPr>
              <w:i/>
            </w:rPr>
            <w:t xml:space="preserve"> words “</w:t>
          </w:r>
          <w:r w:rsidRPr="00B16468">
            <w:rPr>
              <w:i/>
              <w:iCs/>
            </w:rPr>
            <w:t>as may be prescribed by a law”</w:t>
          </w:r>
          <w:r w:rsidRPr="00B16468">
            <w:rPr>
              <w:i/>
            </w:rPr>
            <w:t xml:space="preserve"> are not just an empty rhetoric. They are clearly designed to serve a purpose which is this, namely, to include any law either statutory (such as s. 4 of the Courts Act) or the common law that may be necessary in a democratic society for protection of the values set out in sub-clauses (2) (a) (b) (c) (d) (e) and (f) of Article 22. Since the </w:t>
          </w:r>
          <w:r w:rsidR="0070343F" w:rsidRPr="00B16468">
            <w:rPr>
              <w:i/>
            </w:rPr>
            <w:t>[…]</w:t>
          </w:r>
          <w:r w:rsidRPr="00B16468">
            <w:rPr>
              <w:i/>
            </w:rPr>
            <w:t xml:space="preserve"> law </w:t>
          </w:r>
          <w:r w:rsidR="0070343F" w:rsidRPr="00B16468">
            <w:rPr>
              <w:i/>
            </w:rPr>
            <w:t>[…]</w:t>
          </w:r>
          <w:r w:rsidRPr="00B16468">
            <w:rPr>
              <w:i/>
            </w:rPr>
            <w:t xml:space="preserve"> preceded the enactment of the Constitution, Article 22 (2) must therefore be interpreted purposively as a saving clause to the </w:t>
          </w:r>
          <w:r w:rsidR="0070343F" w:rsidRPr="00B16468">
            <w:rPr>
              <w:i/>
            </w:rPr>
            <w:t>[</w:t>
          </w:r>
          <w:r w:rsidR="009E70BF">
            <w:rPr>
              <w:i/>
            </w:rPr>
            <w:t>…</w:t>
          </w:r>
          <w:r w:rsidR="0070343F" w:rsidRPr="00B16468">
            <w:rPr>
              <w:i/>
            </w:rPr>
            <w:t>]</w:t>
          </w:r>
          <w:r w:rsidRPr="00B16468">
            <w:rPr>
              <w:i/>
            </w:rPr>
            <w:t xml:space="preserve"> law. In this regard, it is indeed important to bear in mind that the word “law” is defined in section (1) of the Principles of Interpretation in Schedule 2 of the Constitution to include “any instrument that has the force of law and any unwritten rule of law”. </w:t>
          </w:r>
        </w:p>
        <w:p w:rsidR="00217707" w:rsidRPr="00B16468" w:rsidRDefault="00217707" w:rsidP="00275106">
          <w:pPr>
            <w:pStyle w:val="JudgmentText"/>
            <w:numPr>
              <w:ilvl w:val="0"/>
              <w:numId w:val="7"/>
            </w:numPr>
            <w:tabs>
              <w:tab w:val="left" w:pos="709"/>
            </w:tabs>
            <w:ind w:left="709" w:hanging="283"/>
          </w:pPr>
          <w:r w:rsidRPr="00B16468">
            <w:t xml:space="preserve">Robinson J </w:t>
          </w:r>
          <w:r w:rsidR="0070343F" w:rsidRPr="00B16468">
            <w:t xml:space="preserve">(as she then was) </w:t>
          </w:r>
          <w:r w:rsidRPr="00B16468">
            <w:t xml:space="preserve">in </w:t>
          </w:r>
          <w:proofErr w:type="spellStart"/>
          <w:r w:rsidRPr="00CA7566">
            <w:rPr>
              <w:i/>
            </w:rPr>
            <w:t>Durup</w:t>
          </w:r>
          <w:proofErr w:type="spellEnd"/>
          <w:r w:rsidRPr="00CA7566">
            <w:rPr>
              <w:i/>
            </w:rPr>
            <w:t xml:space="preserve"> &amp; </w:t>
          </w:r>
          <w:proofErr w:type="spellStart"/>
          <w:r w:rsidRPr="00CA7566">
            <w:rPr>
              <w:i/>
            </w:rPr>
            <w:t>Ors</w:t>
          </w:r>
          <w:proofErr w:type="spellEnd"/>
          <w:r w:rsidRPr="00CA7566">
            <w:rPr>
              <w:i/>
            </w:rPr>
            <w:t xml:space="preserve"> v </w:t>
          </w:r>
          <w:proofErr w:type="spellStart"/>
          <w:r w:rsidRPr="00CA7566">
            <w:rPr>
              <w:i/>
            </w:rPr>
            <w:t>Brassel</w:t>
          </w:r>
          <w:proofErr w:type="spellEnd"/>
          <w:r w:rsidRPr="00CA7566">
            <w:rPr>
              <w:i/>
            </w:rPr>
            <w:t xml:space="preserve"> &amp; </w:t>
          </w:r>
          <w:proofErr w:type="spellStart"/>
          <w:r w:rsidRPr="00CA7566">
            <w:rPr>
              <w:i/>
            </w:rPr>
            <w:t>Anor</w:t>
          </w:r>
          <w:proofErr w:type="spellEnd"/>
          <w:r w:rsidRPr="00B16468">
            <w:t xml:space="preserve"> (2013) </w:t>
          </w:r>
          <w:r w:rsidR="000C7098" w:rsidRPr="00B16468">
            <w:t>1 SLR 259</w:t>
          </w:r>
          <w:r w:rsidR="009E70BF">
            <w:t>,</w:t>
          </w:r>
          <w:r w:rsidR="0070343F" w:rsidRPr="00B16468">
            <w:t xml:space="preserve"> in a case also involving the limitations to the right to property, further explained the meaning of law as envisioned by the drafters of the Constitution in this context as follows: </w:t>
          </w:r>
        </w:p>
        <w:p w:rsidR="00665BBB" w:rsidRPr="00B16468" w:rsidRDefault="00665BBB" w:rsidP="00275106">
          <w:pPr>
            <w:pStyle w:val="JudgmentText"/>
            <w:numPr>
              <w:ilvl w:val="0"/>
              <w:numId w:val="0"/>
            </w:numPr>
            <w:ind w:left="1134"/>
            <w:rPr>
              <w:i/>
            </w:rPr>
          </w:pPr>
          <w:r w:rsidRPr="00B16468">
            <w:rPr>
              <w:i/>
            </w:rPr>
            <w:t>“</w:t>
          </w:r>
          <w:proofErr w:type="gramStart"/>
          <w:r w:rsidRPr="00B16468">
            <w:rPr>
              <w:i/>
            </w:rPr>
            <w:t>the</w:t>
          </w:r>
          <w:proofErr w:type="gramEnd"/>
          <w:r w:rsidRPr="00B16468">
            <w:rPr>
              <w:i/>
            </w:rPr>
            <w:t xml:space="preserve"> law must contain certain qualitative characteristics and afford appropriate procedural safeguards so as to ensure protection against arbitrary action. In the case of James and others v The United Kingdom (1986) 8 EHRR 123 the Chamber of the European Court of Human Rights reiterated that —</w:t>
          </w:r>
        </w:p>
        <w:p w:rsidR="00665BBB" w:rsidRPr="00B16468" w:rsidRDefault="00665BBB" w:rsidP="00275106">
          <w:pPr>
            <w:pStyle w:val="JudgmentText"/>
            <w:numPr>
              <w:ilvl w:val="0"/>
              <w:numId w:val="0"/>
            </w:numPr>
            <w:ind w:left="1134"/>
            <w:rPr>
              <w:i/>
            </w:rPr>
          </w:pPr>
          <w:proofErr w:type="gramStart"/>
          <w:r w:rsidRPr="00B16468">
            <w:rPr>
              <w:i/>
            </w:rPr>
            <w:t>″[</w:t>
          </w:r>
          <w:proofErr w:type="gramEnd"/>
          <w:r w:rsidRPr="00B16468">
            <w:rPr>
              <w:i/>
            </w:rPr>
            <w:t>…] the term ″law″ or ″lawful″ in the Convention […] also [relate] to the quality of the law, requiring it to be compatible with the rule of law″.</w:t>
          </w:r>
        </w:p>
        <w:p w:rsidR="00665BBB" w:rsidRPr="00B16468" w:rsidRDefault="00665BBB" w:rsidP="00275106">
          <w:pPr>
            <w:pStyle w:val="JudgmentText"/>
            <w:numPr>
              <w:ilvl w:val="0"/>
              <w:numId w:val="0"/>
            </w:numPr>
            <w:ind w:left="1134"/>
            <w:rPr>
              <w:i/>
            </w:rPr>
          </w:pPr>
          <w:r w:rsidRPr="00B16468">
            <w:rPr>
              <w:i/>
            </w:rPr>
            <w:t>[32] Accordingly the Chamber of the European Court of Human Rights in the case of Silver and others v/s the United Kingdom (1983) 5 EHRR 347 interpreted the term ″prescribed by law″ with respect to a restriction that may be imposed by a law in terms of the European Convention on Human Rights as follows…</w:t>
          </w:r>
        </w:p>
        <w:p w:rsidR="00665BBB" w:rsidRPr="00B16468" w:rsidRDefault="00665BBB" w:rsidP="00275106">
          <w:pPr>
            <w:pStyle w:val="JudgmentText"/>
            <w:numPr>
              <w:ilvl w:val="0"/>
              <w:numId w:val="0"/>
            </w:numPr>
            <w:ind w:left="1134"/>
            <w:rPr>
              <w:i/>
            </w:rPr>
          </w:pPr>
          <w:r w:rsidRPr="00B16468">
            <w:rPr>
              <w:i/>
            </w:rPr>
            <w:t>″the law must be adequately accessible: the citizen must be able to have an indication that is adequate in the circumstances, of the legal rules applicable to a given case…″</w:t>
          </w:r>
        </w:p>
        <w:p w:rsidR="0070343F" w:rsidRPr="00B16468" w:rsidRDefault="00665BBB" w:rsidP="00275106">
          <w:pPr>
            <w:pStyle w:val="JudgmentText"/>
            <w:numPr>
              <w:ilvl w:val="0"/>
              <w:numId w:val="0"/>
            </w:numPr>
            <w:ind w:left="1134"/>
            <w:rPr>
              <w:i/>
            </w:rPr>
          </w:pPr>
          <w:r w:rsidRPr="00B16468">
            <w:rPr>
              <w:i/>
            </w:rPr>
            <w:lastRenderedPageBreak/>
            <w:t>…a norm cannot be regarded as a “law” unless it is formulated with sufficient precision to enable the citizen to regulate his conduct: he must be able – if need be with appropriate advice – to foresee, to a degree that is reasonable in the circumstances, the consequences which a given action may entail…</w:t>
          </w:r>
        </w:p>
        <w:p w:rsidR="00665BBB" w:rsidRPr="00B16468" w:rsidRDefault="00665BBB" w:rsidP="00275106">
          <w:pPr>
            <w:pStyle w:val="JudgmentText"/>
            <w:numPr>
              <w:ilvl w:val="0"/>
              <w:numId w:val="0"/>
            </w:numPr>
            <w:ind w:left="1134"/>
            <w:rPr>
              <w:i/>
            </w:rPr>
          </w:pPr>
          <w:r w:rsidRPr="00B16468">
            <w:rPr>
              <w:i/>
            </w:rPr>
            <w:t>In the case of Silver the Chamber of the European Court of Human Rights summarises the principles of the phrase ″necessary in a democratic society″ as follows —</w:t>
          </w:r>
        </w:p>
        <w:p w:rsidR="00665BBB" w:rsidRPr="00B16468" w:rsidRDefault="00665BBB" w:rsidP="00275106">
          <w:pPr>
            <w:pStyle w:val="JudgmentText"/>
            <w:numPr>
              <w:ilvl w:val="0"/>
              <w:numId w:val="0"/>
            </w:numPr>
            <w:ind w:left="1134"/>
            <w:rPr>
              <w:i/>
            </w:rPr>
          </w:pPr>
          <w:proofErr w:type="gramStart"/>
          <w:r w:rsidRPr="00B16468">
            <w:rPr>
              <w:i/>
            </w:rPr>
            <w:t>″(</w:t>
          </w:r>
          <w:proofErr w:type="gramEnd"/>
          <w:r w:rsidRPr="00B16468">
            <w:rPr>
              <w:i/>
            </w:rPr>
            <w:t>a) the adjective ″necessary″ is not synonymous with ″indispensable″, neither has it the flexibility of such expressions as ″admissible″, ″ordinary″, ″useful″, ″reasonable″ or desirable…″;</w:t>
          </w:r>
        </w:p>
        <w:p w:rsidR="00665BBB" w:rsidRPr="00B16468" w:rsidRDefault="00665BBB" w:rsidP="00275106">
          <w:pPr>
            <w:pStyle w:val="JudgmentText"/>
            <w:numPr>
              <w:ilvl w:val="0"/>
              <w:numId w:val="0"/>
            </w:numPr>
            <w:ind w:left="1134"/>
            <w:rPr>
              <w:i/>
            </w:rPr>
          </w:pPr>
          <w:r w:rsidRPr="00B16468">
            <w:rPr>
              <w:i/>
            </w:rPr>
            <w:t>(b) …</w:t>
          </w:r>
        </w:p>
        <w:p w:rsidR="00665BBB" w:rsidRPr="00B16468" w:rsidRDefault="00665BBB" w:rsidP="00275106">
          <w:pPr>
            <w:pStyle w:val="JudgmentText"/>
            <w:numPr>
              <w:ilvl w:val="0"/>
              <w:numId w:val="0"/>
            </w:numPr>
            <w:ind w:left="1134"/>
            <w:rPr>
              <w:i/>
            </w:rPr>
          </w:pPr>
          <w:r w:rsidRPr="00B16468">
            <w:rPr>
              <w:i/>
            </w:rPr>
            <w:t xml:space="preserve">(c) </w:t>
          </w:r>
          <w:proofErr w:type="gramStart"/>
          <w:r w:rsidRPr="00B16468">
            <w:rPr>
              <w:i/>
            </w:rPr>
            <w:t>the</w:t>
          </w:r>
          <w:proofErr w:type="gramEnd"/>
          <w:r w:rsidRPr="00B16468">
            <w:rPr>
              <w:i/>
            </w:rPr>
            <w:t xml:space="preserve"> phrase ″necessary in a democratic society″ means that, to be compatible with the Convention, the interference must, inter alia, correspond to a ″pressing social need″ and be ″proportionate to the legitimate aim pursued″ [...];</w:t>
          </w:r>
        </w:p>
        <w:p w:rsidR="00665BBB" w:rsidRPr="00B16468" w:rsidRDefault="00665BBB" w:rsidP="00275106">
          <w:pPr>
            <w:pStyle w:val="JudgmentText"/>
            <w:numPr>
              <w:ilvl w:val="0"/>
              <w:numId w:val="0"/>
            </w:numPr>
            <w:ind w:left="1134"/>
            <w:rPr>
              <w:i/>
            </w:rPr>
          </w:pPr>
          <w:r w:rsidRPr="00B16468">
            <w:rPr>
              <w:i/>
            </w:rPr>
            <w:t xml:space="preserve">(d) </w:t>
          </w:r>
          <w:proofErr w:type="gramStart"/>
          <w:r w:rsidRPr="00B16468">
            <w:rPr>
              <w:i/>
            </w:rPr>
            <w:t>those</w:t>
          </w:r>
          <w:proofErr w:type="gramEnd"/>
          <w:r w:rsidRPr="00B16468">
            <w:rPr>
              <w:i/>
            </w:rPr>
            <w:t xml:space="preserve"> paragraphs of Articles of the Convention which provide for an exception to a right guaranteed are to be narrowly interpreted […].″.</w:t>
          </w:r>
        </w:p>
        <w:p w:rsidR="006B5A16" w:rsidRPr="00B16468" w:rsidRDefault="00D80A74" w:rsidP="00275106">
          <w:pPr>
            <w:pStyle w:val="JudgmentText"/>
            <w:numPr>
              <w:ilvl w:val="0"/>
              <w:numId w:val="7"/>
            </w:numPr>
            <w:ind w:left="709" w:hanging="283"/>
          </w:pPr>
          <w:r w:rsidRPr="00B16468">
            <w:t xml:space="preserve">The principles </w:t>
          </w:r>
          <w:r w:rsidR="003156B4" w:rsidRPr="00B16468">
            <w:t xml:space="preserve">of the UN Convention on Human rights referred to by Robinson J </w:t>
          </w:r>
          <w:r w:rsidRPr="00B16468">
            <w:t xml:space="preserve">have been imported in the jurisprudence of Seychelles </w:t>
          </w:r>
          <w:r w:rsidR="00FE1CF7">
            <w:t>(see</w:t>
          </w:r>
          <w:r w:rsidR="001B7632">
            <w:t xml:space="preserve"> </w:t>
          </w:r>
          <w:proofErr w:type="spellStart"/>
          <w:r w:rsidRPr="00FE1CF7">
            <w:rPr>
              <w:i/>
            </w:rPr>
            <w:t>Ugo</w:t>
          </w:r>
          <w:proofErr w:type="spellEnd"/>
          <w:r w:rsidRPr="00FE1CF7">
            <w:rPr>
              <w:i/>
            </w:rPr>
            <w:t xml:space="preserve"> </w:t>
          </w:r>
          <w:proofErr w:type="spellStart"/>
          <w:r w:rsidRPr="00FE1CF7">
            <w:rPr>
              <w:i/>
            </w:rPr>
            <w:t>Sala</w:t>
          </w:r>
          <w:proofErr w:type="spellEnd"/>
          <w:r w:rsidRPr="00FE1CF7">
            <w:rPr>
              <w:i/>
            </w:rPr>
            <w:t xml:space="preserve"> and another </w:t>
          </w:r>
          <w:proofErr w:type="spellStart"/>
          <w:r w:rsidRPr="00FE1CF7">
            <w:rPr>
              <w:i/>
            </w:rPr>
            <w:t>vs</w:t>
          </w:r>
          <w:proofErr w:type="spellEnd"/>
          <w:r w:rsidRPr="00FE1CF7">
            <w:rPr>
              <w:i/>
            </w:rPr>
            <w:t xml:space="preserve"> Sir Georges Estate (Proprietary) Ltd </w:t>
          </w:r>
          <w:r w:rsidR="006B5A16" w:rsidRPr="00B16468">
            <w:t xml:space="preserve">(supra).  In </w:t>
          </w:r>
          <w:proofErr w:type="spellStart"/>
          <w:r w:rsidR="006B5A16" w:rsidRPr="00FE1CF7">
            <w:rPr>
              <w:i/>
            </w:rPr>
            <w:t>Ugo</w:t>
          </w:r>
          <w:proofErr w:type="spellEnd"/>
          <w:r w:rsidR="006B5A16" w:rsidRPr="00FE1CF7">
            <w:rPr>
              <w:i/>
            </w:rPr>
            <w:t xml:space="preserve"> </w:t>
          </w:r>
          <w:proofErr w:type="spellStart"/>
          <w:r w:rsidR="006B5A16" w:rsidRPr="00FE1CF7">
            <w:rPr>
              <w:i/>
            </w:rPr>
            <w:t>Sala</w:t>
          </w:r>
          <w:proofErr w:type="spellEnd"/>
          <w:r w:rsidR="00E014B8" w:rsidRPr="00FE1CF7">
            <w:rPr>
              <w:i/>
            </w:rPr>
            <w:t>,</w:t>
          </w:r>
          <w:r w:rsidR="006B5A16" w:rsidRPr="00B16468">
            <w:t xml:space="preserve"> Domah JA stated: </w:t>
          </w:r>
        </w:p>
        <w:p w:rsidR="006B5A16" w:rsidRPr="00B16468" w:rsidRDefault="006B5A16" w:rsidP="00275106">
          <w:pPr>
            <w:pStyle w:val="JudgmentText"/>
            <w:numPr>
              <w:ilvl w:val="0"/>
              <w:numId w:val="0"/>
            </w:numPr>
            <w:ind w:left="1134"/>
            <w:rPr>
              <w:i/>
            </w:rPr>
          </w:pPr>
          <w:r w:rsidRPr="00B16468">
            <w:rPr>
              <w:i/>
            </w:rPr>
            <w:t xml:space="preserve">“Indeed, we have moved away from the concept of right to property in the absolute sense. The Civil Code starts from the principle that ownership is the right to use and dispose of things in the most absolute sense but it ends up qualifying the absoluteness by a proviso that it should not be used in a way prohibited by laws and regulations. The Civil Code itself is full of instances where absolute ownership in land is eroded by various other rights which it defines as servitudes, easements, mortgages, encumbrances, rights to water flow, rights in matrimonial </w:t>
          </w:r>
          <w:proofErr w:type="spellStart"/>
          <w:r w:rsidRPr="00B16468">
            <w:rPr>
              <w:i/>
            </w:rPr>
            <w:t>régimes</w:t>
          </w:r>
          <w:proofErr w:type="spellEnd"/>
          <w:r w:rsidRPr="00B16468">
            <w:rPr>
              <w:i/>
            </w:rPr>
            <w:t xml:space="preserve"> and succession etc. These may exist either by operation of law or by agreement.”</w:t>
          </w:r>
        </w:p>
        <w:p w:rsidR="006B5A16" w:rsidRPr="00B16468" w:rsidRDefault="006B5A16" w:rsidP="00275106">
          <w:pPr>
            <w:pStyle w:val="JudgmentText"/>
            <w:numPr>
              <w:ilvl w:val="0"/>
              <w:numId w:val="7"/>
            </w:numPr>
            <w:ind w:left="709" w:hanging="283"/>
          </w:pPr>
          <w:r w:rsidRPr="00B16468">
            <w:lastRenderedPageBreak/>
            <w:t>We therefore conclude that Article 26 of the Constitution confers no absolute right to property and that these rights can be necessarily restricted when there are provisions in law necessary in a democratic society</w:t>
          </w:r>
          <w:r w:rsidR="003156B4" w:rsidRPr="00B16468">
            <w:t xml:space="preserve"> for the qualification of the right.</w:t>
          </w:r>
        </w:p>
        <w:p w:rsidR="006B5A16" w:rsidRPr="00B16468" w:rsidRDefault="006B5A16" w:rsidP="00275106">
          <w:pPr>
            <w:pStyle w:val="JudgmentText"/>
            <w:numPr>
              <w:ilvl w:val="0"/>
              <w:numId w:val="7"/>
            </w:numPr>
            <w:ind w:left="709" w:hanging="283"/>
            <w:rPr>
              <w:i/>
            </w:rPr>
          </w:pPr>
          <w:r w:rsidRPr="00B16468">
            <w:t>I</w:t>
          </w:r>
          <w:r w:rsidR="007D6124" w:rsidRPr="00B16468">
            <w:t>n</w:t>
          </w:r>
          <w:r w:rsidRPr="00B16468">
            <w:t xml:space="preserve"> </w:t>
          </w:r>
          <w:r w:rsidR="007D6124" w:rsidRPr="00B16468">
            <w:t>t</w:t>
          </w:r>
          <w:r w:rsidRPr="00B16468">
            <w:t>he present matter</w:t>
          </w:r>
          <w:r w:rsidR="00FE1CF7">
            <w:t>,</w:t>
          </w:r>
          <w:r w:rsidRPr="00B16468">
            <w:t xml:space="preserve"> it remains for us to decide whet</w:t>
          </w:r>
          <w:r w:rsidR="007D6124" w:rsidRPr="00B16468">
            <w:t>h</w:t>
          </w:r>
          <w:r w:rsidRPr="00B16468">
            <w:t xml:space="preserve">er the </w:t>
          </w:r>
          <w:r w:rsidR="007D6124" w:rsidRPr="00B16468">
            <w:t>provisions</w:t>
          </w:r>
          <w:r w:rsidRPr="00B16468">
            <w:t xml:space="preserve"> of the </w:t>
          </w:r>
          <w:r w:rsidR="007D6124" w:rsidRPr="00B16468">
            <w:t>Broadcasting</w:t>
          </w:r>
          <w:r w:rsidRPr="00B16468">
            <w:t xml:space="preserve"> and</w:t>
          </w:r>
          <w:r w:rsidR="007D6124" w:rsidRPr="00B16468">
            <w:t xml:space="preserve"> Telecommunications</w:t>
          </w:r>
          <w:r w:rsidRPr="00B16468">
            <w:t xml:space="preserve"> Act </w:t>
          </w:r>
          <w:r w:rsidR="007D6124" w:rsidRPr="00B16468">
            <w:t>meet the qualifications we have extrapolated above</w:t>
          </w:r>
          <w:r w:rsidR="003156B4" w:rsidRPr="00B16468">
            <w:t xml:space="preserve"> in order to be construed as permissible limitations to the right to property.</w:t>
          </w:r>
          <w:r w:rsidR="007D6124" w:rsidRPr="00B16468">
            <w:t xml:space="preserve"> The Act provides the following relevant provisions:</w:t>
          </w:r>
          <w:r w:rsidR="007D6124" w:rsidRPr="00B16468">
            <w:rPr>
              <w:i/>
            </w:rPr>
            <w:t xml:space="preserve"> </w:t>
          </w:r>
        </w:p>
        <w:p w:rsidR="007D6124" w:rsidRPr="00B16468" w:rsidRDefault="003156B4" w:rsidP="00275106">
          <w:pPr>
            <w:pStyle w:val="JudgmentText"/>
            <w:numPr>
              <w:ilvl w:val="0"/>
              <w:numId w:val="0"/>
            </w:numPr>
            <w:ind w:left="1134"/>
            <w:rPr>
              <w:i/>
            </w:rPr>
          </w:pPr>
          <w:r w:rsidRPr="00B16468">
            <w:rPr>
              <w:i/>
            </w:rPr>
            <w:t>“</w:t>
          </w:r>
          <w:r w:rsidR="007D6124" w:rsidRPr="00B16468">
            <w:rPr>
              <w:i/>
            </w:rPr>
            <w:t>12. (1) The Minister shall be responsible for the general superintendence and supervision of all matters relating to broadcasting and telecommunication and shall carry the provisions of this Act into execution.</w:t>
          </w:r>
        </w:p>
        <w:p w:rsidR="007D6124" w:rsidRPr="00B16468" w:rsidRDefault="007D6124" w:rsidP="00275106">
          <w:pPr>
            <w:pStyle w:val="JudgmentText"/>
            <w:numPr>
              <w:ilvl w:val="0"/>
              <w:numId w:val="0"/>
            </w:numPr>
            <w:ind w:left="1134"/>
            <w:rPr>
              <w:i/>
            </w:rPr>
          </w:pPr>
          <w:r w:rsidRPr="00B16468">
            <w:rPr>
              <w:i/>
            </w:rPr>
            <w:t>(2) The Minister, in exercising the powers conferred by this Act, shall -</w:t>
          </w:r>
        </w:p>
        <w:p w:rsidR="007D6124" w:rsidRPr="00B16468" w:rsidRDefault="007D6124" w:rsidP="00275106">
          <w:pPr>
            <w:pStyle w:val="JudgmentText"/>
            <w:numPr>
              <w:ilvl w:val="0"/>
              <w:numId w:val="0"/>
            </w:numPr>
            <w:ind w:left="1134"/>
            <w:rPr>
              <w:i/>
            </w:rPr>
          </w:pPr>
          <w:r w:rsidRPr="00B16468">
            <w:rPr>
              <w:i/>
            </w:rPr>
            <w:t>(a) take all reasonable measures to provide throughout Seychelles, such broadcasting and telecommunication that will satisfy all reasonable demand for such services, including emergency services, public pay phone services and directory information services;</w:t>
          </w:r>
        </w:p>
        <w:p w:rsidR="007D6124" w:rsidRPr="00B16468" w:rsidRDefault="007D6124" w:rsidP="00275106">
          <w:pPr>
            <w:pStyle w:val="JudgmentText"/>
            <w:numPr>
              <w:ilvl w:val="0"/>
              <w:numId w:val="0"/>
            </w:numPr>
            <w:ind w:left="1134"/>
            <w:rPr>
              <w:i/>
            </w:rPr>
          </w:pPr>
          <w:r w:rsidRPr="00B16468">
            <w:rPr>
              <w:i/>
            </w:rPr>
            <w:t>(b) promote the interests of consumers, purchasers and other users of broadcasting and telecommunication services in respect of the prices charged for, and the quality and variety of, such services and equipment supplied in connection with such services;</w:t>
          </w:r>
        </w:p>
        <w:p w:rsidR="007D6124" w:rsidRPr="00B16468" w:rsidRDefault="007D6124" w:rsidP="00275106">
          <w:pPr>
            <w:pStyle w:val="JudgmentText"/>
            <w:numPr>
              <w:ilvl w:val="0"/>
              <w:numId w:val="0"/>
            </w:numPr>
            <w:ind w:left="1134"/>
            <w:rPr>
              <w:i/>
            </w:rPr>
          </w:pPr>
          <w:r w:rsidRPr="00B16468">
            <w:rPr>
              <w:i/>
            </w:rPr>
            <w:t>(c) promote and maintain competition among persons engaged in commercial activities for, or in connection with, the provision of broadcasting and telecommunication services and promote efficiency and economy on the part of such persons; and</w:t>
          </w:r>
        </w:p>
        <w:p w:rsidR="007D6124" w:rsidRPr="00B16468" w:rsidRDefault="007D6124" w:rsidP="00275106">
          <w:pPr>
            <w:pStyle w:val="JudgmentText"/>
            <w:numPr>
              <w:ilvl w:val="0"/>
              <w:numId w:val="0"/>
            </w:numPr>
            <w:ind w:left="1134"/>
            <w:rPr>
              <w:i/>
            </w:rPr>
          </w:pPr>
          <w:r w:rsidRPr="00B16468">
            <w:rPr>
              <w:i/>
            </w:rPr>
            <w:t xml:space="preserve">(d) </w:t>
          </w:r>
          <w:proofErr w:type="gramStart"/>
          <w:r w:rsidRPr="00B16468">
            <w:rPr>
              <w:i/>
            </w:rPr>
            <w:t>promote</w:t>
          </w:r>
          <w:proofErr w:type="gramEnd"/>
          <w:r w:rsidRPr="00B16468">
            <w:rPr>
              <w:i/>
            </w:rPr>
            <w:t xml:space="preserve"> the goals of universal service.</w:t>
          </w:r>
        </w:p>
        <w:p w:rsidR="007D6124" w:rsidRPr="00B16468" w:rsidRDefault="007D6124" w:rsidP="00275106">
          <w:pPr>
            <w:pStyle w:val="JudgmentText"/>
            <w:numPr>
              <w:ilvl w:val="0"/>
              <w:numId w:val="0"/>
            </w:numPr>
            <w:ind w:left="1134"/>
            <w:rPr>
              <w:i/>
            </w:rPr>
          </w:pPr>
          <w:r w:rsidRPr="00B16468">
            <w:rPr>
              <w:i/>
            </w:rPr>
            <w:t>…</w:t>
          </w:r>
        </w:p>
        <w:p w:rsidR="007D6124" w:rsidRPr="00B16468" w:rsidRDefault="007D6124" w:rsidP="00275106">
          <w:pPr>
            <w:pStyle w:val="JudgmentText"/>
            <w:numPr>
              <w:ilvl w:val="0"/>
              <w:numId w:val="0"/>
            </w:numPr>
            <w:ind w:left="1134"/>
            <w:rPr>
              <w:i/>
            </w:rPr>
          </w:pPr>
          <w:r w:rsidRPr="00B16468">
            <w:rPr>
              <w:i/>
            </w:rPr>
            <w:lastRenderedPageBreak/>
            <w:t>18.    (1)     A licensee or any person authorised by him in writing may, for the purposes of establishing a broadcasting service or telecommunication service, as the case may be -</w:t>
          </w:r>
        </w:p>
        <w:p w:rsidR="007D6124" w:rsidRPr="00B16468" w:rsidRDefault="007D6124" w:rsidP="00275106">
          <w:pPr>
            <w:pStyle w:val="JudgmentText"/>
            <w:numPr>
              <w:ilvl w:val="0"/>
              <w:numId w:val="0"/>
            </w:numPr>
            <w:ind w:left="1134" w:firstLine="11"/>
            <w:rPr>
              <w:i/>
            </w:rPr>
          </w:pPr>
          <w:r w:rsidRPr="00B16468">
            <w:rPr>
              <w:i/>
            </w:rPr>
            <w:t>(</w:t>
          </w:r>
          <w:proofErr w:type="spellStart"/>
          <w:proofErr w:type="gramStart"/>
          <w:r w:rsidRPr="00B16468">
            <w:rPr>
              <w:i/>
            </w:rPr>
            <w:t>i</w:t>
          </w:r>
          <w:proofErr w:type="spellEnd"/>
          <w:proofErr w:type="gramEnd"/>
          <w:r w:rsidRPr="00B16468">
            <w:rPr>
              <w:i/>
            </w:rPr>
            <w:t>) enter upon any property at any reasonable time for the purposes of such service including any preliminary survey in relation to such service;</w:t>
          </w:r>
        </w:p>
        <w:p w:rsidR="007D6124" w:rsidRPr="00B16468" w:rsidRDefault="007D6124" w:rsidP="00275106">
          <w:pPr>
            <w:pStyle w:val="JudgmentText"/>
            <w:numPr>
              <w:ilvl w:val="0"/>
              <w:numId w:val="0"/>
            </w:numPr>
            <w:ind w:left="1134" w:firstLine="11"/>
            <w:rPr>
              <w:i/>
            </w:rPr>
          </w:pPr>
          <w:r w:rsidRPr="00B16468">
            <w:rPr>
              <w:i/>
            </w:rPr>
            <w:t xml:space="preserve">(ii) subject to any Permission required under the Town and Country Planning Act or to any other law regulating the control and development of land, erect or place any broadcasting apparatus or telecommunication apparatus or posts, or construct works upon, over, under, across or along </w:t>
          </w:r>
          <w:r w:rsidRPr="00B16468">
            <w:rPr>
              <w:i/>
              <w:u w:val="single"/>
            </w:rPr>
            <w:t>any</w:t>
          </w:r>
          <w:r w:rsidRPr="00B16468">
            <w:rPr>
              <w:i/>
            </w:rPr>
            <w:t xml:space="preserve"> street, road, </w:t>
          </w:r>
          <w:r w:rsidRPr="00B16468">
            <w:rPr>
              <w:i/>
              <w:u w:val="single"/>
            </w:rPr>
            <w:t>land</w:t>
          </w:r>
          <w:r w:rsidRPr="00B16468">
            <w:rPr>
              <w:i/>
            </w:rPr>
            <w:t>, building or other property and maintain, after or remove any­thing so erected, placed or constructed;</w:t>
          </w:r>
        </w:p>
        <w:p w:rsidR="003156B4" w:rsidRPr="00B16468" w:rsidRDefault="003156B4" w:rsidP="00275106">
          <w:pPr>
            <w:pStyle w:val="JudgmentText"/>
            <w:numPr>
              <w:ilvl w:val="0"/>
              <w:numId w:val="0"/>
            </w:numPr>
            <w:ind w:left="1134" w:firstLine="11"/>
            <w:rPr>
              <w:i/>
            </w:rPr>
          </w:pPr>
          <w:r w:rsidRPr="00B16468">
            <w:rPr>
              <w:i/>
            </w:rPr>
            <w:t>…</w:t>
          </w:r>
        </w:p>
        <w:p w:rsidR="003156B4" w:rsidRPr="00B16468" w:rsidRDefault="003156B4" w:rsidP="00275106">
          <w:pPr>
            <w:pStyle w:val="JudgmentText"/>
            <w:numPr>
              <w:ilvl w:val="0"/>
              <w:numId w:val="0"/>
            </w:numPr>
            <w:ind w:left="1134"/>
            <w:rPr>
              <w:i/>
            </w:rPr>
          </w:pPr>
          <w:r w:rsidRPr="00B16468">
            <w:rPr>
              <w:i/>
            </w:rPr>
            <w:t>19.(1) In exercise of the powers under section 18, a licensee or the person authorised by him in writing shall do as little damage as may be reasonable in the circumstances.</w:t>
          </w:r>
        </w:p>
        <w:p w:rsidR="003156B4" w:rsidRPr="00B16468" w:rsidRDefault="003156B4" w:rsidP="00275106">
          <w:pPr>
            <w:pStyle w:val="JudgmentText"/>
            <w:numPr>
              <w:ilvl w:val="0"/>
              <w:numId w:val="0"/>
            </w:numPr>
            <w:ind w:left="1134"/>
            <w:rPr>
              <w:i/>
            </w:rPr>
          </w:pPr>
          <w:r w:rsidRPr="00B16468">
            <w:rPr>
              <w:i/>
            </w:rPr>
            <w:t>(2) The licensee shall make full compensation to all persons for any actual damage sustained by them by reason, or in consequence, of the exercise of the powers under section 18.</w:t>
          </w:r>
        </w:p>
        <w:p w:rsidR="003156B4" w:rsidRPr="00B16468" w:rsidRDefault="003156B4" w:rsidP="00275106">
          <w:pPr>
            <w:pStyle w:val="JudgmentText"/>
            <w:numPr>
              <w:ilvl w:val="0"/>
              <w:numId w:val="0"/>
            </w:numPr>
            <w:ind w:left="1134"/>
            <w:rPr>
              <w:i/>
            </w:rPr>
          </w:pPr>
          <w:r w:rsidRPr="00B16468">
            <w:rPr>
              <w:i/>
            </w:rPr>
            <w:t>(3) Any disputes concerning the amount and application of compensation under subsection (2) shall be determined by the Minister whose determination on the matter shall be final.”</w:t>
          </w:r>
        </w:p>
        <w:p w:rsidR="003156B4" w:rsidRPr="00CA7566" w:rsidRDefault="005C78C4" w:rsidP="00275106">
          <w:pPr>
            <w:pStyle w:val="JudgmentText"/>
            <w:numPr>
              <w:ilvl w:val="0"/>
              <w:numId w:val="7"/>
            </w:numPr>
            <w:ind w:left="709" w:hanging="283"/>
          </w:pPr>
          <w:r w:rsidRPr="00CA7566">
            <w:t>It cannot be doubted that t</w:t>
          </w:r>
          <w:r w:rsidR="004D5412" w:rsidRPr="00CA7566">
            <w:t>he</w:t>
          </w:r>
          <w:r w:rsidRPr="00CA7566">
            <w:t>se</w:t>
          </w:r>
          <w:r w:rsidR="004D5412" w:rsidRPr="00CA7566">
            <w:t xml:space="preserve"> sections of the Act certainly provide for the public interest, convenience and even necessity of accessing telecommunication services. </w:t>
          </w:r>
          <w:r w:rsidR="003156B4" w:rsidRPr="00CA7566">
            <w:t xml:space="preserve">We note </w:t>
          </w:r>
          <w:r w:rsidR="004D5412" w:rsidRPr="00CA7566">
            <w:t xml:space="preserve">in this context </w:t>
          </w:r>
          <w:r w:rsidR="003156B4" w:rsidRPr="00CA7566">
            <w:t>that Article 22 of the Constitution provides for the freedom of expression which includes the right “to seek, receive and impart ideas and information without interference.”</w:t>
          </w:r>
        </w:p>
        <w:p w:rsidR="00E5354C" w:rsidRPr="00CA7566" w:rsidRDefault="005C78C4" w:rsidP="00275106">
          <w:pPr>
            <w:pStyle w:val="JudgmentText"/>
            <w:numPr>
              <w:ilvl w:val="0"/>
              <w:numId w:val="7"/>
            </w:numPr>
            <w:ind w:left="709" w:hanging="283"/>
          </w:pPr>
          <w:r w:rsidRPr="00CA7566">
            <w:t>In this regard</w:t>
          </w:r>
          <w:r w:rsidR="00FE1CF7">
            <w:t>,</w:t>
          </w:r>
          <w:r w:rsidRPr="00CA7566">
            <w:t xml:space="preserve"> the Respondent bought the property with the Appellant’s structure in her full view. It is not disputed that she had grown up on the land and had always </w:t>
          </w:r>
          <w:r w:rsidR="00FE1CF7">
            <w:t xml:space="preserve">been </w:t>
          </w:r>
          <w:r w:rsidRPr="00CA7566">
            <w:t>aware of the existence of the structure but on</w:t>
          </w:r>
          <w:r w:rsidR="00610C50" w:rsidRPr="00CA7566">
            <w:t>l</w:t>
          </w:r>
          <w:r w:rsidRPr="00CA7566">
            <w:t xml:space="preserve">y discovered later after she had purchased the </w:t>
          </w:r>
          <w:r w:rsidR="00610C50" w:rsidRPr="00CA7566">
            <w:t>property</w:t>
          </w:r>
          <w:r w:rsidRPr="00CA7566">
            <w:t xml:space="preserve"> that it </w:t>
          </w:r>
          <w:r w:rsidR="00610C50" w:rsidRPr="00CA7566">
            <w:t xml:space="preserve">was </w:t>
          </w:r>
          <w:r w:rsidRPr="00CA7566">
            <w:t>actu</w:t>
          </w:r>
          <w:r w:rsidR="00610C50" w:rsidRPr="00CA7566">
            <w:t>a</w:t>
          </w:r>
          <w:r w:rsidRPr="00CA7566">
            <w:t xml:space="preserve">lly sited within her </w:t>
          </w:r>
          <w:r w:rsidR="00610C50" w:rsidRPr="00CA7566">
            <w:t>boundaries</w:t>
          </w:r>
          <w:r w:rsidRPr="00CA7566">
            <w:t xml:space="preserve">. </w:t>
          </w:r>
          <w:r w:rsidR="00610C50" w:rsidRPr="00CA7566">
            <w:t xml:space="preserve">Certainly a certificate of official search </w:t>
          </w:r>
          <w:r w:rsidR="00610C50" w:rsidRPr="00CA7566">
            <w:lastRenderedPageBreak/>
            <w:t>does not indicate any encumbrances or easements in favour of third parties</w:t>
          </w:r>
          <w:r w:rsidR="00E5354C" w:rsidRPr="00CA7566">
            <w:t xml:space="preserve">. However, overriding interests need not be </w:t>
          </w:r>
          <w:r w:rsidR="00FE1CF7">
            <w:t>registered</w:t>
          </w:r>
          <w:r w:rsidR="00E5354C" w:rsidRPr="00B16468">
            <w:rPr>
              <w:i/>
            </w:rPr>
            <w:t xml:space="preserve">. </w:t>
          </w:r>
          <w:r w:rsidR="00E5354C" w:rsidRPr="00CA7566">
            <w:t xml:space="preserve">Section 25 of the Land Registration Act </w:t>
          </w:r>
          <w:r w:rsidR="00FE1CF7">
            <w:t xml:space="preserve">specifically </w:t>
          </w:r>
          <w:r w:rsidR="00E5354C" w:rsidRPr="00CA7566">
            <w:t>provides</w:t>
          </w:r>
          <w:r w:rsidR="00E915A0">
            <w:t xml:space="preserve"> that </w:t>
          </w:r>
          <w:r w:rsidR="00FE1CF7" w:rsidRPr="00FE1CF7">
            <w:t xml:space="preserve">overriding interests subsist and affect </w:t>
          </w:r>
          <w:r w:rsidR="00FE1CF7">
            <w:t xml:space="preserve">land ownership </w:t>
          </w:r>
          <w:r w:rsidR="00FE1CF7" w:rsidRPr="00FE1CF7">
            <w:t xml:space="preserve">without their being noted on the </w:t>
          </w:r>
          <w:r w:rsidR="00E915A0">
            <w:t>R</w:t>
          </w:r>
          <w:r w:rsidR="00FE1CF7" w:rsidRPr="00FE1CF7">
            <w:t>egister</w:t>
          </w:r>
          <w:r w:rsidR="00E915A0">
            <w:t xml:space="preserve">. </w:t>
          </w:r>
          <w:r w:rsidR="00E5354C" w:rsidRPr="00CA7566">
            <w:t>The</w:t>
          </w:r>
          <w:r w:rsidR="00FE1CF7">
            <w:t xml:space="preserve">se overriding interests </w:t>
          </w:r>
          <w:r w:rsidR="00E5354C" w:rsidRPr="00CA7566">
            <w:t>include</w:t>
          </w:r>
          <w:r w:rsidR="00FE1CF7">
            <w:t xml:space="preserve"> inter alia</w:t>
          </w:r>
          <w:r w:rsidR="00E5354C" w:rsidRPr="00CA7566">
            <w:t xml:space="preserve">: </w:t>
          </w:r>
        </w:p>
        <w:p w:rsidR="007D6124" w:rsidRPr="00B16468" w:rsidRDefault="00E5354C" w:rsidP="00275106">
          <w:pPr>
            <w:pStyle w:val="JudgmentText"/>
            <w:numPr>
              <w:ilvl w:val="0"/>
              <w:numId w:val="0"/>
            </w:numPr>
            <w:ind w:firstLine="993"/>
            <w:rPr>
              <w:i/>
            </w:rPr>
          </w:pPr>
          <w:r w:rsidRPr="00B16468">
            <w:rPr>
              <w:i/>
            </w:rPr>
            <w:t>“25 (g) the rights of a person in possession or actual occupation of land;</w:t>
          </w:r>
        </w:p>
        <w:p w:rsidR="00E5354C" w:rsidRPr="00B16468" w:rsidRDefault="00E5354C" w:rsidP="0046606E">
          <w:pPr>
            <w:pStyle w:val="JudgmentText"/>
            <w:numPr>
              <w:ilvl w:val="0"/>
              <w:numId w:val="0"/>
            </w:numPr>
            <w:ind w:left="1418"/>
            <w:rPr>
              <w:i/>
            </w:rPr>
          </w:pPr>
          <w:r w:rsidRPr="00B16468">
            <w:rPr>
              <w:i/>
            </w:rPr>
            <w:t>(h) electric supply lines, telephone and telegraph lines or poles, pipelines, aqueducts, canals, reservoirs, weirs and dams erected, constructed or laid in pursuance or by virtue of any power conferred by any written law;</w:t>
          </w:r>
        </w:p>
        <w:p w:rsidR="00E5354C" w:rsidRPr="00B16468" w:rsidRDefault="00E5354C" w:rsidP="0046606E">
          <w:pPr>
            <w:pStyle w:val="JudgmentText"/>
            <w:numPr>
              <w:ilvl w:val="0"/>
              <w:numId w:val="0"/>
            </w:numPr>
            <w:ind w:left="1418"/>
            <w:rPr>
              <w:i/>
            </w:rPr>
          </w:pPr>
          <w:r w:rsidRPr="00B16468">
            <w:rPr>
              <w:i/>
            </w:rPr>
            <w:t xml:space="preserve">(k) </w:t>
          </w:r>
          <w:proofErr w:type="gramStart"/>
          <w:r w:rsidRPr="00B16468">
            <w:rPr>
              <w:i/>
            </w:rPr>
            <w:t>restrictions</w:t>
          </w:r>
          <w:proofErr w:type="gramEnd"/>
          <w:r w:rsidRPr="00B16468">
            <w:rPr>
              <w:i/>
            </w:rPr>
            <w:t xml:space="preserve"> or prohibitions imposed by, or under the authority of, any written law </w:t>
          </w:r>
          <w:r w:rsidR="0013076F" w:rsidRPr="00B16468">
            <w:rPr>
              <w:i/>
            </w:rPr>
            <w:t xml:space="preserve">    </w:t>
          </w:r>
          <w:r w:rsidRPr="00B16468">
            <w:rPr>
              <w:i/>
            </w:rPr>
            <w:t>and relating to the building on or the user or other enjoyment of land</w:t>
          </w:r>
          <w:r w:rsidR="0013076F" w:rsidRPr="00B16468">
            <w:rPr>
              <w:i/>
            </w:rPr>
            <w:t>…”</w:t>
          </w:r>
        </w:p>
        <w:p w:rsidR="007D6124" w:rsidRPr="00CA7566" w:rsidRDefault="0013076F" w:rsidP="00275106">
          <w:pPr>
            <w:pStyle w:val="JudgmentText"/>
            <w:numPr>
              <w:ilvl w:val="0"/>
              <w:numId w:val="7"/>
            </w:numPr>
            <w:ind w:left="709" w:hanging="283"/>
          </w:pPr>
          <w:r w:rsidRPr="00CA7566">
            <w:t xml:space="preserve">Given these provisions of the Land Registration Act and </w:t>
          </w:r>
          <w:r w:rsidR="00E5636E">
            <w:t xml:space="preserve">in addition </w:t>
          </w:r>
          <w:r w:rsidRPr="00CA7566">
            <w:t xml:space="preserve">the actual knowledge of these structures by the Respondent the court cannot entertain the claim as pleaded or otherwise. </w:t>
          </w:r>
        </w:p>
        <w:p w:rsidR="0013076F" w:rsidRPr="00CA7566" w:rsidRDefault="0013076F" w:rsidP="00275106">
          <w:pPr>
            <w:pStyle w:val="JudgmentText"/>
            <w:numPr>
              <w:ilvl w:val="0"/>
              <w:numId w:val="7"/>
            </w:numPr>
            <w:ind w:left="709" w:hanging="283"/>
          </w:pPr>
          <w:r w:rsidRPr="00CA7566">
            <w:t>Further, in the context of the erection of the structure with the approval of the Respondent’s predecessor in title</w:t>
          </w:r>
          <w:r w:rsidR="00E915A0">
            <w:t>,</w:t>
          </w:r>
          <w:r w:rsidRPr="00CA7566">
            <w:t xml:space="preserve"> we need to point out that this is certainly not a matter falling within the provisions of Article 555 of the Civil Code or the other provisions as </w:t>
          </w:r>
          <w:r w:rsidR="005A7656" w:rsidRPr="00CA7566">
            <w:t>articulated</w:t>
          </w:r>
          <w:r w:rsidRPr="00CA7566">
            <w:t xml:space="preserve"> in the learned trial judge’s decision. I</w:t>
          </w:r>
          <w:r w:rsidR="005A7656" w:rsidRPr="00CA7566">
            <w:t>f</w:t>
          </w:r>
          <w:r w:rsidRPr="00CA7566">
            <w:t xml:space="preserve"> </w:t>
          </w:r>
          <w:r w:rsidR="005A7656" w:rsidRPr="00CA7566">
            <w:t>anything</w:t>
          </w:r>
          <w:r w:rsidRPr="00CA7566">
            <w:t xml:space="preserve"> the </w:t>
          </w:r>
          <w:r w:rsidR="005A7656" w:rsidRPr="00CA7566">
            <w:t>Appellants</w:t>
          </w:r>
          <w:r w:rsidRPr="00CA7566">
            <w:t xml:space="preserve">’ </w:t>
          </w:r>
          <w:r w:rsidR="005A7656" w:rsidRPr="00CA7566">
            <w:t>limited ownership of</w:t>
          </w:r>
          <w:r w:rsidRPr="00CA7566">
            <w:t xml:space="preserve"> Parcel C4755 is a </w:t>
          </w:r>
          <w:r w:rsidR="005A7656" w:rsidRPr="00CA7566">
            <w:t xml:space="preserve">perpetual </w:t>
          </w:r>
          <w:proofErr w:type="spellStart"/>
          <w:r w:rsidR="005A7656" w:rsidRPr="00FE1CF7">
            <w:rPr>
              <w:i/>
            </w:rPr>
            <w:t>droit</w:t>
          </w:r>
          <w:proofErr w:type="spellEnd"/>
          <w:r w:rsidR="005A7656" w:rsidRPr="00FE1CF7">
            <w:rPr>
              <w:i/>
            </w:rPr>
            <w:t xml:space="preserve"> de </w:t>
          </w:r>
          <w:proofErr w:type="spellStart"/>
          <w:r w:rsidR="005A7656" w:rsidRPr="00FE1CF7">
            <w:rPr>
              <w:i/>
            </w:rPr>
            <w:t>superficie</w:t>
          </w:r>
          <w:proofErr w:type="spellEnd"/>
          <w:r w:rsidR="005A7656" w:rsidRPr="00CA7566">
            <w:t>.</w:t>
          </w:r>
        </w:p>
        <w:p w:rsidR="005A7656" w:rsidRPr="00FE1CF7" w:rsidRDefault="005A7656" w:rsidP="00275106">
          <w:pPr>
            <w:pStyle w:val="JudgmentText"/>
            <w:numPr>
              <w:ilvl w:val="0"/>
              <w:numId w:val="7"/>
            </w:numPr>
            <w:ind w:left="709" w:hanging="283"/>
          </w:pPr>
          <w:r w:rsidRPr="00FE1CF7">
            <w:t>Article 553 of the Civil Code provides</w:t>
          </w:r>
          <w:r w:rsidR="00FE1CF7">
            <w:t xml:space="preserve"> in</w:t>
          </w:r>
          <w:r w:rsidRPr="00FE1CF7">
            <w:t xml:space="preserve"> relevant part:</w:t>
          </w:r>
        </w:p>
        <w:p w:rsidR="005A7656" w:rsidRPr="00B16468" w:rsidRDefault="005A7656" w:rsidP="00275106">
          <w:pPr>
            <w:pStyle w:val="JudgmentText"/>
            <w:numPr>
              <w:ilvl w:val="0"/>
              <w:numId w:val="0"/>
            </w:numPr>
            <w:ind w:left="1134"/>
            <w:rPr>
              <w:i/>
            </w:rPr>
          </w:pPr>
          <w:r w:rsidRPr="00B16468">
            <w:rPr>
              <w:i/>
            </w:rPr>
            <w:t>“All buildings, plantations and works on land or under the ground shall be presumed to have been made by the owner at his own cost and to belong to him unless there is evidence to the contrary; …</w:t>
          </w:r>
          <w:r w:rsidR="0046606E">
            <w:rPr>
              <w:i/>
            </w:rPr>
            <w:t>”</w:t>
          </w:r>
        </w:p>
        <w:p w:rsidR="005A7656" w:rsidRPr="00BF35E3" w:rsidRDefault="00BF35E3" w:rsidP="00275106">
          <w:pPr>
            <w:pStyle w:val="JudgmentText"/>
            <w:numPr>
              <w:ilvl w:val="0"/>
              <w:numId w:val="7"/>
            </w:numPr>
            <w:ind w:left="851" w:hanging="425"/>
          </w:pPr>
          <w:r w:rsidRPr="00BF35E3">
            <w:t>The presumption arising from Article 533 is that buildings on land are presumed to be that of the landowner unless he permits another to build on the land</w:t>
          </w:r>
          <w:r>
            <w:t>.</w:t>
          </w:r>
          <w:r w:rsidRPr="00BF35E3">
            <w:t xml:space="preserve"> </w:t>
          </w:r>
          <w:r w:rsidR="005A7656" w:rsidRPr="00CA7566">
            <w:t xml:space="preserve">In consequence of this provision it is clear that rights in constructions or </w:t>
          </w:r>
          <w:proofErr w:type="spellStart"/>
          <w:r w:rsidR="005A7656" w:rsidRPr="00CA7566">
            <w:t>superficiary</w:t>
          </w:r>
          <w:proofErr w:type="spellEnd"/>
          <w:r w:rsidR="005A7656" w:rsidRPr="00CA7566">
            <w:t xml:space="preserve"> erections or plantations can be distinct f</w:t>
          </w:r>
          <w:r w:rsidR="007469DE" w:rsidRPr="00CA7566">
            <w:t>r</w:t>
          </w:r>
          <w:r w:rsidR="005A7656" w:rsidRPr="00CA7566">
            <w:t>om those right</w:t>
          </w:r>
          <w:r w:rsidR="00E915A0">
            <w:t>s</w:t>
          </w:r>
          <w:r w:rsidR="005A7656" w:rsidRPr="00CA7566">
            <w:t xml:space="preserve"> attaching to the soil or the land. </w:t>
          </w:r>
          <w:r w:rsidR="007469DE" w:rsidRPr="00CA7566">
            <w:t xml:space="preserve">A </w:t>
          </w:r>
          <w:proofErr w:type="spellStart"/>
          <w:r w:rsidR="007469DE" w:rsidRPr="00FE1CF7">
            <w:rPr>
              <w:i/>
            </w:rPr>
            <w:t>droit</w:t>
          </w:r>
          <w:proofErr w:type="spellEnd"/>
          <w:r w:rsidR="007469DE" w:rsidRPr="00FE1CF7">
            <w:rPr>
              <w:i/>
            </w:rPr>
            <w:t xml:space="preserve"> de </w:t>
          </w:r>
          <w:proofErr w:type="spellStart"/>
          <w:r w:rsidR="007469DE" w:rsidRPr="00FE1CF7">
            <w:rPr>
              <w:i/>
            </w:rPr>
            <w:t>superficie</w:t>
          </w:r>
          <w:proofErr w:type="spellEnd"/>
          <w:r w:rsidR="007469DE" w:rsidRPr="00CA7566">
            <w:t xml:space="preserve"> </w:t>
          </w:r>
          <w:r>
            <w:t xml:space="preserve">is </w:t>
          </w:r>
          <w:r w:rsidR="007469DE" w:rsidRPr="00CA7566">
            <w:t xml:space="preserve">distinct from </w:t>
          </w:r>
          <w:r w:rsidR="007469DE" w:rsidRPr="00BF35E3">
            <w:t xml:space="preserve">the rights of the owner of the land. </w:t>
          </w:r>
        </w:p>
        <w:p w:rsidR="00521426" w:rsidRPr="00E5636E" w:rsidRDefault="00CA7566" w:rsidP="00275106">
          <w:pPr>
            <w:pStyle w:val="JudgmentText"/>
            <w:numPr>
              <w:ilvl w:val="0"/>
              <w:numId w:val="7"/>
            </w:numPr>
            <w:ind w:left="851" w:hanging="425"/>
            <w:rPr>
              <w:i/>
            </w:rPr>
          </w:pPr>
          <w:r w:rsidRPr="00CA7566">
            <w:lastRenderedPageBreak/>
            <w:t xml:space="preserve">In </w:t>
          </w:r>
          <w:r w:rsidRPr="00CA7566">
            <w:rPr>
              <w:i/>
            </w:rPr>
            <w:t xml:space="preserve">De Silva v </w:t>
          </w:r>
          <w:proofErr w:type="spellStart"/>
          <w:r w:rsidRPr="00CA7566">
            <w:rPr>
              <w:i/>
            </w:rPr>
            <w:t>Baccarie</w:t>
          </w:r>
          <w:proofErr w:type="spellEnd"/>
          <w:r w:rsidRPr="00CA7566">
            <w:rPr>
              <w:i/>
            </w:rPr>
            <w:t xml:space="preserve"> (SCAR 1978-82) 45, </w:t>
          </w:r>
          <w:proofErr w:type="spellStart"/>
          <w:r w:rsidRPr="00CA7566">
            <w:t>Lalouette</w:t>
          </w:r>
          <w:proofErr w:type="spellEnd"/>
          <w:r w:rsidRPr="00CA7566">
            <w:t xml:space="preserve"> JA expressed the view that stated that a </w:t>
          </w:r>
          <w:proofErr w:type="spellStart"/>
          <w:r w:rsidRPr="001B7632">
            <w:rPr>
              <w:i/>
            </w:rPr>
            <w:t>droit</w:t>
          </w:r>
          <w:proofErr w:type="spellEnd"/>
          <w:r w:rsidRPr="001B7632">
            <w:rPr>
              <w:i/>
            </w:rPr>
            <w:t xml:space="preserve"> de </w:t>
          </w:r>
          <w:proofErr w:type="spellStart"/>
          <w:r w:rsidRPr="001B7632">
            <w:rPr>
              <w:i/>
            </w:rPr>
            <w:t>superficie</w:t>
          </w:r>
          <w:proofErr w:type="spellEnd"/>
          <w:r w:rsidRPr="00CA7566">
            <w:t xml:space="preserve"> is a real right severed from the right of ownership of land and, conferred on a party, other than the owner of the land, to enjoy and dispose of the things rising above the surface of the land, such as constructions, plantation and works.</w:t>
          </w:r>
          <w:r w:rsidR="00521426" w:rsidRPr="00521426">
            <w:t xml:space="preserve"> </w:t>
          </w:r>
          <w:proofErr w:type="spellStart"/>
          <w:r w:rsidR="00521426">
            <w:t>Perrera</w:t>
          </w:r>
          <w:proofErr w:type="spellEnd"/>
          <w:r w:rsidR="00521426">
            <w:t xml:space="preserve"> J in </w:t>
          </w:r>
          <w:r w:rsidR="00521426" w:rsidRPr="00E5636E">
            <w:rPr>
              <w:i/>
            </w:rPr>
            <w:t xml:space="preserve">Adrienne v Pillay </w:t>
          </w:r>
          <w:r w:rsidR="00521426">
            <w:t xml:space="preserve">(2003) SLR 68 expressed the view that </w:t>
          </w:r>
          <w:r w:rsidR="00521426" w:rsidRPr="00E5636E">
            <w:t xml:space="preserve"> a </w:t>
          </w:r>
          <w:proofErr w:type="spellStart"/>
          <w:r w:rsidR="00521426" w:rsidRPr="00A035BE">
            <w:rPr>
              <w:i/>
            </w:rPr>
            <w:t>droit</w:t>
          </w:r>
          <w:proofErr w:type="spellEnd"/>
          <w:r w:rsidR="00521426" w:rsidRPr="00A035BE">
            <w:rPr>
              <w:i/>
            </w:rPr>
            <w:t xml:space="preserve"> de </w:t>
          </w:r>
          <w:proofErr w:type="spellStart"/>
          <w:r w:rsidR="00521426" w:rsidRPr="00A035BE">
            <w:rPr>
              <w:i/>
            </w:rPr>
            <w:t>superficie</w:t>
          </w:r>
          <w:proofErr w:type="spellEnd"/>
          <w:r w:rsidR="00521426" w:rsidRPr="00E5636E">
            <w:t xml:space="preserve"> would be "an overriding interest" as envisaged in Section 25 of the Land Registration Act (Cap 107) where a person is in possession or actual occupation of the land.</w:t>
          </w:r>
          <w:r w:rsidR="00521426">
            <w:t xml:space="preserve"> We adopt this view. </w:t>
          </w:r>
        </w:p>
        <w:p w:rsidR="00521426" w:rsidRDefault="00BF35E3" w:rsidP="00275106">
          <w:pPr>
            <w:pStyle w:val="ListParagraph"/>
            <w:numPr>
              <w:ilvl w:val="0"/>
              <w:numId w:val="7"/>
            </w:numPr>
            <w:spacing w:line="360" w:lineRule="auto"/>
            <w:ind w:left="851" w:hanging="425"/>
            <w:rPr>
              <w:sz w:val="24"/>
              <w:szCs w:val="24"/>
            </w:rPr>
          </w:pPr>
          <w:r>
            <w:rPr>
              <w:sz w:val="24"/>
              <w:szCs w:val="24"/>
            </w:rPr>
            <w:t xml:space="preserve">In  </w:t>
          </w:r>
          <w:r w:rsidRPr="00BF35E3">
            <w:rPr>
              <w:i/>
              <w:sz w:val="24"/>
              <w:szCs w:val="24"/>
            </w:rPr>
            <w:t>Adonis v Celeste</w:t>
          </w:r>
          <w:r>
            <w:rPr>
              <w:sz w:val="24"/>
              <w:szCs w:val="24"/>
            </w:rPr>
            <w:t>, CS</w:t>
          </w:r>
          <w:r w:rsidRPr="00BF35E3">
            <w:t xml:space="preserve"> </w:t>
          </w:r>
          <w:r w:rsidRPr="00BF35E3">
            <w:rPr>
              <w:sz w:val="24"/>
              <w:szCs w:val="24"/>
            </w:rPr>
            <w:t>124</w:t>
          </w:r>
          <w:r>
            <w:rPr>
              <w:sz w:val="24"/>
              <w:szCs w:val="24"/>
            </w:rPr>
            <w:t>/</w:t>
          </w:r>
          <w:r w:rsidRPr="00BF35E3">
            <w:rPr>
              <w:sz w:val="24"/>
              <w:szCs w:val="24"/>
            </w:rPr>
            <w:t>2012</w:t>
          </w:r>
          <w:r>
            <w:rPr>
              <w:sz w:val="24"/>
              <w:szCs w:val="24"/>
            </w:rPr>
            <w:t xml:space="preserve"> the Supreme Court </w:t>
          </w:r>
          <w:r w:rsidR="00521426">
            <w:rPr>
              <w:sz w:val="24"/>
              <w:szCs w:val="24"/>
            </w:rPr>
            <w:t xml:space="preserve">relying on </w:t>
          </w:r>
          <w:proofErr w:type="spellStart"/>
          <w:r w:rsidR="00521426" w:rsidRPr="00521426">
            <w:rPr>
              <w:i/>
              <w:sz w:val="24"/>
              <w:szCs w:val="24"/>
            </w:rPr>
            <w:t>Malbrook</w:t>
          </w:r>
          <w:proofErr w:type="spellEnd"/>
          <w:r w:rsidR="00521426" w:rsidRPr="00521426">
            <w:rPr>
              <w:i/>
              <w:sz w:val="24"/>
              <w:szCs w:val="24"/>
            </w:rPr>
            <w:t xml:space="preserve"> v Barra</w:t>
          </w:r>
          <w:r w:rsidR="00521426" w:rsidRPr="00521426">
            <w:rPr>
              <w:sz w:val="24"/>
              <w:szCs w:val="24"/>
            </w:rPr>
            <w:t xml:space="preserve"> (1978) SLR 196</w:t>
          </w:r>
          <w:r w:rsidR="00521426">
            <w:rPr>
              <w:sz w:val="24"/>
              <w:szCs w:val="24"/>
            </w:rPr>
            <w:t xml:space="preserve"> and </w:t>
          </w:r>
          <w:proofErr w:type="spellStart"/>
          <w:r w:rsidR="00521426" w:rsidRPr="00521426">
            <w:rPr>
              <w:i/>
              <w:sz w:val="24"/>
              <w:szCs w:val="24"/>
            </w:rPr>
            <w:t>Youpa</w:t>
          </w:r>
          <w:proofErr w:type="spellEnd"/>
          <w:r w:rsidR="00521426" w:rsidRPr="00521426">
            <w:rPr>
              <w:i/>
              <w:sz w:val="24"/>
              <w:szCs w:val="24"/>
            </w:rPr>
            <w:t xml:space="preserve"> v Marie</w:t>
          </w:r>
          <w:r w:rsidR="00521426" w:rsidRPr="00521426">
            <w:rPr>
              <w:sz w:val="24"/>
              <w:szCs w:val="24"/>
            </w:rPr>
            <w:t xml:space="preserve"> (1992) SLR 249</w:t>
          </w:r>
          <w:r w:rsidR="00521426">
            <w:rPr>
              <w:sz w:val="24"/>
              <w:szCs w:val="24"/>
            </w:rPr>
            <w:t xml:space="preserve"> </w:t>
          </w:r>
          <w:r>
            <w:rPr>
              <w:sz w:val="24"/>
              <w:szCs w:val="24"/>
            </w:rPr>
            <w:t>found that</w:t>
          </w:r>
          <w:r w:rsidR="00521426">
            <w:rPr>
              <w:sz w:val="24"/>
              <w:szCs w:val="24"/>
            </w:rPr>
            <w:t>:</w:t>
          </w:r>
        </w:p>
        <w:p w:rsidR="00521426" w:rsidRDefault="00521426" w:rsidP="00521426">
          <w:pPr>
            <w:spacing w:line="360" w:lineRule="auto"/>
            <w:ind w:firstLine="360"/>
            <w:rPr>
              <w:sz w:val="24"/>
              <w:szCs w:val="24"/>
            </w:rPr>
          </w:pPr>
        </w:p>
        <w:p w:rsidR="00521426" w:rsidRDefault="00521426" w:rsidP="00275106">
          <w:pPr>
            <w:spacing w:line="360" w:lineRule="auto"/>
            <w:ind w:left="1134"/>
            <w:rPr>
              <w:sz w:val="24"/>
              <w:szCs w:val="24"/>
            </w:rPr>
          </w:pPr>
          <w:r>
            <w:rPr>
              <w:sz w:val="24"/>
              <w:szCs w:val="24"/>
            </w:rPr>
            <w:t>“[A]</w:t>
          </w:r>
          <w:proofErr w:type="spellStart"/>
          <w:r w:rsidRPr="00521426">
            <w:rPr>
              <w:sz w:val="24"/>
              <w:szCs w:val="24"/>
            </w:rPr>
            <w:t>lthough</w:t>
          </w:r>
          <w:proofErr w:type="spellEnd"/>
          <w:r w:rsidR="00BF35E3" w:rsidRPr="00521426">
            <w:rPr>
              <w:sz w:val="24"/>
              <w:szCs w:val="24"/>
            </w:rPr>
            <w:t xml:space="preserve"> such a right is personal to the grantee, a purchaser of land that is subject to a </w:t>
          </w:r>
          <w:proofErr w:type="spellStart"/>
          <w:r w:rsidR="00BF35E3" w:rsidRPr="00A035BE">
            <w:rPr>
              <w:i/>
              <w:sz w:val="24"/>
              <w:szCs w:val="24"/>
            </w:rPr>
            <w:t>droit</w:t>
          </w:r>
          <w:proofErr w:type="spellEnd"/>
          <w:r w:rsidR="00BF35E3" w:rsidRPr="00A035BE">
            <w:rPr>
              <w:i/>
              <w:sz w:val="24"/>
              <w:szCs w:val="24"/>
            </w:rPr>
            <w:t xml:space="preserve"> de </w:t>
          </w:r>
          <w:proofErr w:type="spellStart"/>
          <w:r w:rsidR="00BF35E3" w:rsidRPr="00A035BE">
            <w:rPr>
              <w:i/>
              <w:sz w:val="24"/>
              <w:szCs w:val="24"/>
            </w:rPr>
            <w:t>superficie</w:t>
          </w:r>
          <w:proofErr w:type="spellEnd"/>
          <w:r w:rsidR="00BF35E3" w:rsidRPr="00521426">
            <w:rPr>
              <w:sz w:val="24"/>
              <w:szCs w:val="24"/>
            </w:rPr>
            <w:t xml:space="preserve"> takes the land subject to the </w:t>
          </w:r>
          <w:proofErr w:type="spellStart"/>
          <w:r w:rsidR="00BF35E3" w:rsidRPr="00521426">
            <w:rPr>
              <w:sz w:val="24"/>
              <w:szCs w:val="24"/>
            </w:rPr>
            <w:t>droit</w:t>
          </w:r>
          <w:proofErr w:type="spellEnd"/>
          <w:r w:rsidR="00BF35E3" w:rsidRPr="00521426">
            <w:rPr>
              <w:sz w:val="24"/>
              <w:szCs w:val="24"/>
            </w:rPr>
            <w:t xml:space="preserve"> de </w:t>
          </w:r>
          <w:proofErr w:type="spellStart"/>
          <w:r w:rsidR="00BF35E3" w:rsidRPr="00521426">
            <w:rPr>
              <w:sz w:val="24"/>
              <w:szCs w:val="24"/>
            </w:rPr>
            <w:t>superficie</w:t>
          </w:r>
          <w:proofErr w:type="spellEnd"/>
          <w:r w:rsidR="00BF35E3" w:rsidRPr="00521426">
            <w:rPr>
              <w:sz w:val="24"/>
              <w:szCs w:val="24"/>
            </w:rPr>
            <w:t>.</w:t>
          </w:r>
          <w:r>
            <w:rPr>
              <w:sz w:val="24"/>
              <w:szCs w:val="24"/>
            </w:rPr>
            <w:t>”</w:t>
          </w:r>
        </w:p>
        <w:p w:rsidR="00521426" w:rsidRDefault="00521426" w:rsidP="00521426">
          <w:pPr>
            <w:spacing w:line="360" w:lineRule="auto"/>
            <w:ind w:left="720"/>
            <w:rPr>
              <w:sz w:val="24"/>
              <w:szCs w:val="24"/>
            </w:rPr>
          </w:pPr>
        </w:p>
        <w:p w:rsidR="00BF35E3" w:rsidRDefault="00521426" w:rsidP="0046606E">
          <w:pPr>
            <w:spacing w:line="360" w:lineRule="auto"/>
            <w:ind w:left="709"/>
            <w:rPr>
              <w:sz w:val="24"/>
              <w:szCs w:val="24"/>
            </w:rPr>
          </w:pPr>
          <w:r>
            <w:rPr>
              <w:sz w:val="24"/>
              <w:szCs w:val="24"/>
            </w:rPr>
            <w:t xml:space="preserve">Hence a </w:t>
          </w:r>
          <w:proofErr w:type="spellStart"/>
          <w:r w:rsidRPr="00A035BE">
            <w:rPr>
              <w:i/>
              <w:sz w:val="24"/>
              <w:szCs w:val="24"/>
            </w:rPr>
            <w:t>droit</w:t>
          </w:r>
          <w:proofErr w:type="spellEnd"/>
          <w:r w:rsidRPr="00A035BE">
            <w:rPr>
              <w:i/>
              <w:sz w:val="24"/>
              <w:szCs w:val="24"/>
            </w:rPr>
            <w:t xml:space="preserve"> de </w:t>
          </w:r>
          <w:proofErr w:type="spellStart"/>
          <w:r w:rsidRPr="00A035BE">
            <w:rPr>
              <w:i/>
              <w:sz w:val="24"/>
              <w:szCs w:val="24"/>
            </w:rPr>
            <w:t>superficie</w:t>
          </w:r>
          <w:proofErr w:type="spellEnd"/>
          <w:r>
            <w:rPr>
              <w:sz w:val="24"/>
              <w:szCs w:val="24"/>
            </w:rPr>
            <w:t xml:space="preserve"> </w:t>
          </w:r>
          <w:r w:rsidR="00BF35E3" w:rsidRPr="00521426">
            <w:rPr>
              <w:sz w:val="24"/>
              <w:szCs w:val="24"/>
            </w:rPr>
            <w:t>persist</w:t>
          </w:r>
          <w:r>
            <w:rPr>
              <w:sz w:val="24"/>
              <w:szCs w:val="24"/>
            </w:rPr>
            <w:t>s</w:t>
          </w:r>
          <w:r w:rsidR="00BF35E3" w:rsidRPr="00521426">
            <w:rPr>
              <w:sz w:val="24"/>
              <w:szCs w:val="24"/>
            </w:rPr>
            <w:t xml:space="preserve"> with the transfer of </w:t>
          </w:r>
          <w:r>
            <w:rPr>
              <w:sz w:val="24"/>
              <w:szCs w:val="24"/>
            </w:rPr>
            <w:t xml:space="preserve">property from the owner </w:t>
          </w:r>
          <w:r w:rsidR="00A035BE">
            <w:rPr>
              <w:sz w:val="24"/>
              <w:szCs w:val="24"/>
            </w:rPr>
            <w:t>of the</w:t>
          </w:r>
          <w:r>
            <w:rPr>
              <w:sz w:val="24"/>
              <w:szCs w:val="24"/>
            </w:rPr>
            <w:t xml:space="preserve"> land to his successor in title.</w:t>
          </w:r>
          <w:r w:rsidR="00BF35E3" w:rsidRPr="00521426">
            <w:rPr>
              <w:sz w:val="24"/>
              <w:szCs w:val="24"/>
            </w:rPr>
            <w:t xml:space="preserve"> </w:t>
          </w:r>
        </w:p>
        <w:p w:rsidR="00521426" w:rsidRPr="00521426" w:rsidRDefault="00521426" w:rsidP="00521426">
          <w:pPr>
            <w:spacing w:line="360" w:lineRule="auto"/>
            <w:ind w:left="360" w:firstLine="60"/>
            <w:rPr>
              <w:sz w:val="24"/>
              <w:szCs w:val="24"/>
            </w:rPr>
          </w:pPr>
        </w:p>
        <w:p w:rsidR="00B16468" w:rsidRPr="00521426" w:rsidRDefault="00B16468" w:rsidP="0046606E">
          <w:pPr>
            <w:pStyle w:val="JudgmentText"/>
            <w:numPr>
              <w:ilvl w:val="0"/>
              <w:numId w:val="7"/>
            </w:numPr>
            <w:ind w:left="709" w:hanging="283"/>
            <w:rPr>
              <w:i/>
            </w:rPr>
          </w:pPr>
          <w:r>
            <w:t>In the present case</w:t>
          </w:r>
          <w:r w:rsidR="00A035BE">
            <w:t>,</w:t>
          </w:r>
          <w:r>
            <w:t xml:space="preserve"> the Appellant’s </w:t>
          </w:r>
          <w:proofErr w:type="spellStart"/>
          <w:r w:rsidRPr="00A035BE">
            <w:rPr>
              <w:i/>
            </w:rPr>
            <w:t>droit</w:t>
          </w:r>
          <w:proofErr w:type="spellEnd"/>
          <w:r w:rsidRPr="00A035BE">
            <w:rPr>
              <w:i/>
            </w:rPr>
            <w:t xml:space="preserve"> de </w:t>
          </w:r>
          <w:proofErr w:type="spellStart"/>
          <w:r w:rsidRPr="00A035BE">
            <w:rPr>
              <w:i/>
            </w:rPr>
            <w:t>superficie</w:t>
          </w:r>
          <w:proofErr w:type="spellEnd"/>
          <w:r>
            <w:t xml:space="preserve"> was established by </w:t>
          </w:r>
          <w:r w:rsidR="00CA7566">
            <w:t xml:space="preserve">a number of incidences: </w:t>
          </w:r>
          <w:r>
            <w:t>the operation of the law, by agreement</w:t>
          </w:r>
          <w:r w:rsidR="00CA7566">
            <w:t>,</w:t>
          </w:r>
          <w:r>
            <w:t xml:space="preserve"> but also by prescription given the evidence of </w:t>
          </w:r>
          <w:proofErr w:type="spellStart"/>
          <w:r>
            <w:t>Mr.</w:t>
          </w:r>
          <w:proofErr w:type="spellEnd"/>
          <w:r>
            <w:t xml:space="preserve"> </w:t>
          </w:r>
          <w:proofErr w:type="spellStart"/>
          <w:r>
            <w:t>Fock</w:t>
          </w:r>
          <w:proofErr w:type="spellEnd"/>
          <w:r>
            <w:t xml:space="preserve"> </w:t>
          </w:r>
          <w:proofErr w:type="spellStart"/>
          <w:r>
            <w:t>Tave</w:t>
          </w:r>
          <w:proofErr w:type="spellEnd"/>
          <w:r>
            <w:t xml:space="preserve"> that the structures were installed as far back as 1986 by the Appellant</w:t>
          </w:r>
          <w:r w:rsidR="00521426">
            <w:t xml:space="preserve"> and persisted when the Respondent bought the land.</w:t>
          </w:r>
          <w:r>
            <w:t xml:space="preserve"> </w:t>
          </w:r>
        </w:p>
        <w:p w:rsidR="00521426" w:rsidRPr="00521426" w:rsidRDefault="00521426" w:rsidP="0046606E">
          <w:pPr>
            <w:pStyle w:val="JudgmentText"/>
            <w:numPr>
              <w:ilvl w:val="0"/>
              <w:numId w:val="7"/>
            </w:numPr>
            <w:ind w:left="709" w:hanging="283"/>
            <w:rPr>
              <w:i/>
            </w:rPr>
          </w:pPr>
          <w:r>
            <w:t>There i</w:t>
          </w:r>
          <w:r w:rsidR="00A035BE">
            <w:t>s</w:t>
          </w:r>
          <w:r>
            <w:t xml:space="preserve"> therefore no right of action to force the Appellant to remove his structures or </w:t>
          </w:r>
          <w:r w:rsidR="00937BD4">
            <w:t xml:space="preserve">to </w:t>
          </w:r>
          <w:r>
            <w:t xml:space="preserve">charge </w:t>
          </w:r>
          <w:r w:rsidR="00937BD4">
            <w:t xml:space="preserve">it </w:t>
          </w:r>
          <w:r>
            <w:t xml:space="preserve">an </w:t>
          </w:r>
          <w:r w:rsidR="00937BD4">
            <w:t>indemnity.</w:t>
          </w:r>
          <w:r>
            <w:t xml:space="preserve"> The </w:t>
          </w:r>
          <w:r w:rsidR="00937BD4">
            <w:t>action</w:t>
          </w:r>
          <w:r>
            <w:t xml:space="preserve"> is </w:t>
          </w:r>
          <w:r w:rsidR="00937BD4">
            <w:t>misconceived</w:t>
          </w:r>
          <w:r>
            <w:t xml:space="preserve"> and </w:t>
          </w:r>
          <w:r w:rsidR="00937BD4">
            <w:t xml:space="preserve">the </w:t>
          </w:r>
          <w:r>
            <w:t>tr</w:t>
          </w:r>
          <w:r w:rsidR="00937BD4">
            <w:t>ial judge’s</w:t>
          </w:r>
          <w:r>
            <w:t xml:space="preserve"> de</w:t>
          </w:r>
          <w:r w:rsidR="00937BD4">
            <w:t>cision erroneous</w:t>
          </w:r>
          <w:r>
            <w:t xml:space="preserve">. </w:t>
          </w:r>
        </w:p>
        <w:p w:rsidR="00521426" w:rsidRPr="00521426" w:rsidRDefault="00521426" w:rsidP="0046606E">
          <w:pPr>
            <w:pStyle w:val="JudgmentText"/>
            <w:numPr>
              <w:ilvl w:val="0"/>
              <w:numId w:val="7"/>
            </w:numPr>
            <w:ind w:left="709" w:hanging="283"/>
            <w:rPr>
              <w:i/>
            </w:rPr>
          </w:pPr>
          <w:r>
            <w:t>That being the ca</w:t>
          </w:r>
          <w:r w:rsidR="00937BD4">
            <w:t>s</w:t>
          </w:r>
          <w:r>
            <w:t xml:space="preserve">e it would be academic to consider the </w:t>
          </w:r>
          <w:r w:rsidR="00937BD4">
            <w:t>ground</w:t>
          </w:r>
          <w:r>
            <w:t xml:space="preserve"> of appeal </w:t>
          </w:r>
          <w:r w:rsidR="00937BD4">
            <w:t>relating to</w:t>
          </w:r>
          <w:r>
            <w:t xml:space="preserve"> damages </w:t>
          </w:r>
          <w:r w:rsidR="00937BD4">
            <w:t>Suffice it to say that damages</w:t>
          </w:r>
          <w:r>
            <w:t xml:space="preserve"> do </w:t>
          </w:r>
          <w:r w:rsidR="00937BD4">
            <w:t>n</w:t>
          </w:r>
          <w:r>
            <w:t>ot arise.</w:t>
          </w:r>
        </w:p>
        <w:p w:rsidR="00521426" w:rsidRPr="00521426" w:rsidRDefault="00521426" w:rsidP="0046606E">
          <w:pPr>
            <w:pStyle w:val="JudgmentText"/>
            <w:numPr>
              <w:ilvl w:val="0"/>
              <w:numId w:val="7"/>
            </w:numPr>
            <w:ind w:left="709" w:hanging="283"/>
            <w:rPr>
              <w:i/>
            </w:rPr>
          </w:pPr>
          <w:r>
            <w:t>Th</w:t>
          </w:r>
          <w:r w:rsidR="00937BD4">
            <w:t>e</w:t>
          </w:r>
          <w:r>
            <w:t xml:space="preserve"> </w:t>
          </w:r>
          <w:r w:rsidR="00937BD4">
            <w:t>appeal therefore</w:t>
          </w:r>
          <w:r>
            <w:t xml:space="preserve"> </w:t>
          </w:r>
          <w:r w:rsidR="00937BD4">
            <w:t>succeeds</w:t>
          </w:r>
          <w:r>
            <w:t xml:space="preserve"> </w:t>
          </w:r>
          <w:r w:rsidR="00937BD4">
            <w:t>i</w:t>
          </w:r>
          <w:r>
            <w:t>n it</w:t>
          </w:r>
          <w:r w:rsidR="00937BD4">
            <w:t>s</w:t>
          </w:r>
          <w:r>
            <w:t xml:space="preserve"> entire</w:t>
          </w:r>
          <w:r w:rsidR="00937BD4">
            <w:t>ty</w:t>
          </w:r>
          <w:r w:rsidR="001B7632">
            <w:t xml:space="preserve"> but given the circumstances of this case we do not award costs. </w:t>
          </w:r>
          <w:r>
            <w:t xml:space="preserve"> </w:t>
          </w:r>
        </w:p>
        <w:p w:rsidR="00495207" w:rsidRPr="00360FA9" w:rsidRDefault="001B7632" w:rsidP="0046606E">
          <w:pPr>
            <w:pStyle w:val="JudgmentText"/>
            <w:numPr>
              <w:ilvl w:val="0"/>
              <w:numId w:val="7"/>
            </w:numPr>
            <w:ind w:left="709" w:hanging="283"/>
            <w:rPr>
              <w:i/>
            </w:rPr>
          </w:pPr>
          <w:r>
            <w:t xml:space="preserve">We would conclude by pointing out that the </w:t>
          </w:r>
          <w:r w:rsidR="00E915A0">
            <w:t>failure</w:t>
          </w:r>
          <w:r>
            <w:t xml:space="preserve"> of the </w:t>
          </w:r>
          <w:r w:rsidR="00E915A0">
            <w:t>G</w:t>
          </w:r>
          <w:r>
            <w:t>ove</w:t>
          </w:r>
          <w:r w:rsidR="00E915A0">
            <w:t>rn</w:t>
          </w:r>
          <w:r>
            <w:t xml:space="preserve">ment </w:t>
          </w:r>
          <w:r w:rsidR="00E915A0">
            <w:t>in transferring</w:t>
          </w:r>
          <w:r>
            <w:t xml:space="preserve"> land to the </w:t>
          </w:r>
          <w:r w:rsidR="00E915A0">
            <w:t>Respondent</w:t>
          </w:r>
          <w:r>
            <w:t xml:space="preserve"> in this ca</w:t>
          </w:r>
          <w:r w:rsidR="00E915A0">
            <w:t>s</w:t>
          </w:r>
          <w:r>
            <w:t>e w</w:t>
          </w:r>
          <w:r w:rsidR="00E915A0">
            <w:t>i</w:t>
          </w:r>
          <w:r>
            <w:t>t</w:t>
          </w:r>
          <w:r w:rsidR="00E915A0">
            <w:t>h</w:t>
          </w:r>
          <w:r>
            <w:t xml:space="preserve">out </w:t>
          </w:r>
          <w:r w:rsidR="00E915A0">
            <w:t xml:space="preserve">averting itself to the Appellant’s existing structure </w:t>
          </w:r>
          <w:r w:rsidR="00E915A0">
            <w:lastRenderedPageBreak/>
            <w:t xml:space="preserve">and </w:t>
          </w:r>
          <w:r>
            <w:t>exc</w:t>
          </w:r>
          <w:r w:rsidR="00E915A0">
            <w:t>i</w:t>
          </w:r>
          <w:r>
            <w:t xml:space="preserve">sing the portion of land </w:t>
          </w:r>
          <w:r w:rsidR="00E915A0">
            <w:t>was at the very least ir</w:t>
          </w:r>
          <w:r>
            <w:t>respo</w:t>
          </w:r>
          <w:r w:rsidR="00E915A0">
            <w:t>n</w:t>
          </w:r>
          <w:r>
            <w:t>sible</w:t>
          </w:r>
          <w:r w:rsidR="007003B5">
            <w:t xml:space="preserve"> crating an injustice.</w:t>
          </w:r>
          <w:r w:rsidR="00E915A0">
            <w:t xml:space="preserve"> </w:t>
          </w:r>
          <w:r w:rsidR="007003B5">
            <w:t>In this respect given</w:t>
          </w:r>
          <w:r w:rsidR="00E915A0">
            <w:t xml:space="preserve"> the provis</w:t>
          </w:r>
          <w:r w:rsidR="007003B5">
            <w:t>i</w:t>
          </w:r>
          <w:r w:rsidR="00E915A0">
            <w:t>on</w:t>
          </w:r>
          <w:r w:rsidR="007003B5">
            <w:t>s</w:t>
          </w:r>
          <w:r w:rsidR="00E915A0">
            <w:t xml:space="preserve"> of section 19 of the Broadcasting</w:t>
          </w:r>
          <w:r w:rsidR="00E915A0" w:rsidRPr="00E915A0">
            <w:t xml:space="preserve"> and Telecommunications Act</w:t>
          </w:r>
          <w:r w:rsidR="007003B5">
            <w:t>,</w:t>
          </w:r>
          <w:r w:rsidR="00E915A0" w:rsidRPr="00E915A0">
            <w:t xml:space="preserve"> </w:t>
          </w:r>
          <w:r w:rsidR="00495207">
            <w:t xml:space="preserve">we urge </w:t>
          </w:r>
          <w:r w:rsidR="00E915A0">
            <w:t>both</w:t>
          </w:r>
          <w:r w:rsidR="007003B5">
            <w:t xml:space="preserve"> the Vice President with the portfolio for </w:t>
          </w:r>
          <w:r w:rsidR="007003B5" w:rsidRPr="007003B5">
            <w:rPr>
              <w:color w:val="333333"/>
            </w:rPr>
            <w:t>I</w:t>
          </w:r>
          <w:r w:rsidR="007003B5" w:rsidRPr="007003B5">
            <w:t>nformation Communication Technology</w:t>
          </w:r>
          <w:r w:rsidR="00E915A0" w:rsidRPr="007003B5">
            <w:t xml:space="preserve"> </w:t>
          </w:r>
          <w:r w:rsidR="007003B5">
            <w:t xml:space="preserve">and the </w:t>
          </w:r>
          <w:r w:rsidR="00495207">
            <w:t>Minister respons</w:t>
          </w:r>
          <w:r w:rsidR="007003B5">
            <w:t>ible</w:t>
          </w:r>
          <w:r w:rsidR="00495207">
            <w:t xml:space="preserve"> fo</w:t>
          </w:r>
          <w:r w:rsidR="007003B5">
            <w:t xml:space="preserve">r </w:t>
          </w:r>
          <w:r w:rsidR="007003B5" w:rsidRPr="007003B5">
            <w:rPr>
              <w:shd w:val="clear" w:color="auto" w:fill="FFFFFF"/>
            </w:rPr>
            <w:t>Habitat, Infrastructure and </w:t>
          </w:r>
          <w:r w:rsidR="007003B5" w:rsidRPr="007003B5">
            <w:rPr>
              <w:rStyle w:val="Emphasis"/>
              <w:bCs/>
              <w:i w:val="0"/>
              <w:iCs w:val="0"/>
            </w:rPr>
            <w:t>Land</w:t>
          </w:r>
          <w:r w:rsidR="007003B5" w:rsidRPr="007003B5">
            <w:rPr>
              <w:shd w:val="clear" w:color="auto" w:fill="FFFFFF"/>
            </w:rPr>
            <w:t> Transport</w:t>
          </w:r>
          <w:r w:rsidR="007003B5" w:rsidRPr="007003B5">
            <w:rPr>
              <w:rFonts w:ascii="Arial" w:hAnsi="Arial" w:cs="Arial"/>
              <w:shd w:val="clear" w:color="auto" w:fill="FFFFFF"/>
            </w:rPr>
            <w:t> </w:t>
          </w:r>
          <w:r w:rsidR="007003B5">
            <w:rPr>
              <w:shd w:val="clear" w:color="auto" w:fill="FFFFFF"/>
            </w:rPr>
            <w:t xml:space="preserve"> </w:t>
          </w:r>
          <w:r w:rsidR="00495207">
            <w:t xml:space="preserve">to consider </w:t>
          </w:r>
          <w:r w:rsidR="007003B5">
            <w:t xml:space="preserve">this matter with a view to correcting the injustice caused by the Government and compensating </w:t>
          </w:r>
          <w:r w:rsidR="00495207">
            <w:t>the Respo</w:t>
          </w:r>
          <w:r w:rsidR="007003B5">
            <w:t xml:space="preserve">ndent for the loss arising from the fact that her enjoyment of her property is limited given the continued siting the Appellant’s infrastructure on her land.  </w:t>
          </w:r>
        </w:p>
        <w:p w:rsidR="00360FA9" w:rsidRPr="00E915A0" w:rsidRDefault="00360FA9" w:rsidP="0046606E">
          <w:pPr>
            <w:pStyle w:val="JudgmentText"/>
            <w:numPr>
              <w:ilvl w:val="0"/>
              <w:numId w:val="7"/>
            </w:numPr>
            <w:ind w:left="709" w:hanging="283"/>
            <w:rPr>
              <w:i/>
            </w:rPr>
          </w:pPr>
          <w:r>
            <w:t xml:space="preserve">We would also like to tender our unreserved apology to the parties in this case who have waited a total of nine years from the filing of the first suit in this case for the matters to be concluded before the Courts of Seychelles. We sincerely hope that the matters raised are resolved urgently by the Ministries concerned to the satisfaction of the parties. </w:t>
          </w:r>
        </w:p>
        <w:p w:rsidR="0099281E" w:rsidRDefault="00835D46" w:rsidP="007D269F">
          <w:pPr>
            <w:pStyle w:val="JudgmentText"/>
            <w:numPr>
              <w:ilvl w:val="0"/>
              <w:numId w:val="0"/>
            </w:numPr>
            <w:ind w:left="720" w:hanging="720"/>
          </w:pP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835D46" w:rsidP="00AD63F9">
      <w:pPr>
        <w:spacing w:before="120" w:line="480" w:lineRule="auto"/>
        <w:rPr>
          <w:b/>
          <w:sz w:val="24"/>
          <w:szCs w:val="24"/>
        </w:rPr>
      </w:pPr>
      <w:sdt>
        <w:sdtPr>
          <w:rPr>
            <w:b/>
            <w:sz w:val="28"/>
            <w:szCs w:val="28"/>
          </w:rPr>
          <w:id w:val="22920303"/>
          <w:placeholder>
            <w:docPart w:val="FB8B07A6C8B745CDB8019AFB686A244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37BD4">
            <w:rPr>
              <w:b/>
              <w:sz w:val="28"/>
              <w:szCs w:val="28"/>
            </w:rPr>
            <w:t>M. Twomey (J.A)</w:t>
          </w:r>
        </w:sdtContent>
      </w:sdt>
    </w:p>
    <w:sdt>
      <w:sdtPr>
        <w:rPr>
          <w:b/>
          <w:sz w:val="24"/>
          <w:szCs w:val="24"/>
        </w:rPr>
        <w:id w:val="4919265"/>
        <w:placeholder>
          <w:docPart w:val="69D66554228F42E5938456264B6A6940"/>
        </w:placeholder>
        <w:docPartList>
          <w:docPartGallery w:val="Quick Parts"/>
        </w:docPartList>
      </w:sdtPr>
      <w:sdtEndPr/>
      <w:sdtContent>
        <w:p w:rsidR="00AD63F9" w:rsidRPr="00681C76" w:rsidRDefault="00835D46" w:rsidP="00AD63F9">
          <w:pPr>
            <w:spacing w:before="360" w:after="240" w:line="480" w:lineRule="auto"/>
            <w:rPr>
              <w:b/>
              <w:sz w:val="24"/>
              <w:szCs w:val="24"/>
            </w:rPr>
          </w:pPr>
          <w:sdt>
            <w:sdtPr>
              <w:rPr>
                <w:b/>
                <w:sz w:val="24"/>
                <w:szCs w:val="24"/>
              </w:rPr>
              <w:id w:val="4919266"/>
              <w:lock w:val="contentLocked"/>
              <w:placeholder>
                <w:docPart w:val="31613AE0E2744C19A0A6021AD86C71A9"/>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A87E6452E98C4C6599D72F9E46E6FFD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937BD4">
                <w:rPr>
                  <w:sz w:val="24"/>
                  <w:szCs w:val="24"/>
                </w:rPr>
                <w:t>A.Fernando</w:t>
              </w:r>
              <w:proofErr w:type="spellEnd"/>
              <w:r w:rsidR="00937BD4">
                <w:rPr>
                  <w:sz w:val="24"/>
                  <w:szCs w:val="24"/>
                </w:rPr>
                <w:t xml:space="preserve"> (J.A)</w:t>
              </w:r>
            </w:sdtContent>
          </w:sdt>
        </w:p>
      </w:sdtContent>
    </w:sdt>
    <w:sdt>
      <w:sdtPr>
        <w:rPr>
          <w:b/>
          <w:sz w:val="24"/>
          <w:szCs w:val="24"/>
        </w:rPr>
        <w:id w:val="4919458"/>
        <w:placeholder>
          <w:docPart w:val="3FEB6E33247E4465BD77E4517FFCABC7"/>
        </w:placeholder>
        <w:docPartList>
          <w:docPartGallery w:val="Quick Parts"/>
        </w:docPartList>
      </w:sdtPr>
      <w:sdtEndPr/>
      <w:sdtContent>
        <w:p w:rsidR="00AD63F9" w:rsidRPr="00681C76" w:rsidRDefault="00835D46" w:rsidP="00AD63F9">
          <w:pPr>
            <w:spacing w:before="360" w:after="240" w:line="480" w:lineRule="auto"/>
            <w:rPr>
              <w:b/>
              <w:sz w:val="24"/>
              <w:szCs w:val="24"/>
            </w:rPr>
          </w:pPr>
          <w:sdt>
            <w:sdtPr>
              <w:rPr>
                <w:b/>
                <w:sz w:val="24"/>
                <w:szCs w:val="24"/>
              </w:rPr>
              <w:id w:val="4919459"/>
              <w:lock w:val="contentLocked"/>
              <w:placeholder>
                <w:docPart w:val="3A8C3C4D10BA4591B589335C5A48EA19"/>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AD329D82AD3040CC8B3D0FCC255DCB7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37BD4">
                <w:rPr>
                  <w:sz w:val="24"/>
                  <w:szCs w:val="24"/>
                </w:rPr>
                <w:t>F. Robinson (J.A)</w:t>
              </w:r>
            </w:sdtContent>
          </w:sdt>
        </w:p>
      </w:sdtContent>
    </w:sdt>
    <w:sdt>
      <w:sdtPr>
        <w:rPr>
          <w:b/>
          <w:sz w:val="24"/>
          <w:szCs w:val="24"/>
        </w:rPr>
        <w:id w:val="4919461"/>
        <w:placeholder>
          <w:docPart w:val="56C3CA5E889F4B8DBE6224E4FB1BCB77"/>
        </w:placeholder>
        <w:docPartList>
          <w:docPartGallery w:val="Quick Parts"/>
        </w:docPartList>
      </w:sdtPr>
      <w:sdtEndPr/>
      <w:sdtContent>
        <w:p w:rsidR="00AD63F9" w:rsidRPr="00681C76" w:rsidRDefault="00AD63F9" w:rsidP="00AD63F9">
          <w:pPr>
            <w:spacing w:before="360" w:after="240" w:line="480" w:lineRule="auto"/>
            <w:rPr>
              <w:b/>
              <w:sz w:val="24"/>
              <w:szCs w:val="24"/>
            </w:rPr>
          </w:pPr>
          <w:r w:rsidRPr="00681C76">
            <w:rPr>
              <w:b/>
              <w:sz w:val="24"/>
              <w:szCs w:val="24"/>
            </w:rPr>
            <w:tab/>
          </w:r>
          <w:r w:rsidRPr="00681C76">
            <w:rPr>
              <w:b/>
              <w:sz w:val="24"/>
              <w:szCs w:val="24"/>
            </w:rPr>
            <w:tab/>
          </w:r>
          <w:r w:rsidRPr="00681C76">
            <w:rPr>
              <w:b/>
              <w:sz w:val="24"/>
              <w:szCs w:val="24"/>
            </w:rPr>
            <w:tab/>
          </w:r>
          <w:r w:rsidRPr="00681C76">
            <w:rPr>
              <w:b/>
              <w:sz w:val="24"/>
              <w:szCs w:val="24"/>
            </w:rPr>
            <w:tab/>
          </w:r>
        </w:p>
      </w:sdtContent>
    </w:sdt>
    <w:sdt>
      <w:sdtPr>
        <w:rPr>
          <w:b/>
          <w:sz w:val="24"/>
          <w:szCs w:val="24"/>
        </w:rPr>
        <w:id w:val="4919464"/>
        <w:placeholder>
          <w:docPart w:val="89C75FED1C1E42F289217A8E931B8AC9"/>
        </w:placeholder>
        <w:docPartList>
          <w:docPartGallery w:val="Quick Parts"/>
        </w:docPartList>
      </w:sdtPr>
      <w:sdtEndPr/>
      <w:sdtContent>
        <w:p w:rsidR="007F351F" w:rsidRPr="00681C76" w:rsidRDefault="00835D46" w:rsidP="005F3AAB">
          <w:pPr>
            <w:spacing w:before="360" w:after="240" w:line="480" w:lineRule="auto"/>
            <w:rPr>
              <w:b/>
              <w:sz w:val="24"/>
              <w:szCs w:val="24"/>
            </w:rPr>
          </w:pPr>
        </w:p>
      </w:sdtContent>
    </w:sdt>
    <w:p w:rsidR="0087722C" w:rsidRDefault="0087722C" w:rsidP="007F351F">
      <w:pPr>
        <w:rPr>
          <w:b/>
          <w:sz w:val="28"/>
          <w:szCs w:val="28"/>
        </w:rPr>
      </w:pPr>
    </w:p>
    <w:p w:rsidR="00681C76" w:rsidRPr="00503E49" w:rsidRDefault="00835D46"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B1B13214AB5E441FAF77805FC9C8CF3B"/>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CF24F2FEA220469789EB7C910080B93B"/>
          </w:placeholder>
          <w:date w:fullDate="2018-08-31T00:00:00Z">
            <w:dateFormat w:val="dd MMMM yyyy"/>
            <w:lid w:val="en-GB"/>
            <w:storeMappedDataAs w:val="dateTime"/>
            <w:calendar w:val="gregorian"/>
          </w:date>
        </w:sdtPr>
        <w:sdtEndPr/>
        <w:sdtContent>
          <w:r w:rsidR="00937BD4">
            <w:rPr>
              <w:sz w:val="24"/>
              <w:szCs w:val="24"/>
            </w:rPr>
            <w:t>31 August 2018</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D46" w:rsidRDefault="00835D46" w:rsidP="00DB6D34">
      <w:r>
        <w:separator/>
      </w:r>
    </w:p>
  </w:endnote>
  <w:endnote w:type="continuationSeparator" w:id="0">
    <w:p w:rsidR="00835D46" w:rsidRDefault="00835D4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CC" w:rsidRDefault="00F002CC">
    <w:pPr>
      <w:pStyle w:val="Footer"/>
      <w:jc w:val="center"/>
    </w:pPr>
    <w:r>
      <w:fldChar w:fldCharType="begin"/>
    </w:r>
    <w:r>
      <w:instrText xml:space="preserve"> PAGE   \* MERGEFORMAT </w:instrText>
    </w:r>
    <w:r>
      <w:fldChar w:fldCharType="separate"/>
    </w:r>
    <w:r w:rsidR="003C0697">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D46" w:rsidRDefault="00835D46" w:rsidP="00DB6D34">
      <w:r>
        <w:separator/>
      </w:r>
    </w:p>
  </w:footnote>
  <w:footnote w:type="continuationSeparator" w:id="0">
    <w:p w:rsidR="00835D46" w:rsidRDefault="00835D4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85ACB054"/>
    <w:lvl w:ilvl="0" w:tplc="2F903758">
      <w:start w:val="1"/>
      <w:numFmt w:val="decimal"/>
      <w:lvlText w:val="[%1]"/>
      <w:lvlJc w:val="right"/>
      <w:pPr>
        <w:ind w:left="360" w:hanging="360"/>
      </w:pPr>
      <w:rPr>
        <w:rFonts w:hint="default"/>
        <w:b w:val="0"/>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E"/>
    <w:rsid w:val="0000071D"/>
    <w:rsid w:val="000043B1"/>
    <w:rsid w:val="00005BEF"/>
    <w:rsid w:val="00017F12"/>
    <w:rsid w:val="00020FF2"/>
    <w:rsid w:val="0002497E"/>
    <w:rsid w:val="00030C81"/>
    <w:rsid w:val="00032695"/>
    <w:rsid w:val="0003390D"/>
    <w:rsid w:val="000405EC"/>
    <w:rsid w:val="0006489F"/>
    <w:rsid w:val="00075573"/>
    <w:rsid w:val="00091036"/>
    <w:rsid w:val="00094D5B"/>
    <w:rsid w:val="00097B9A"/>
    <w:rsid w:val="000A10B8"/>
    <w:rsid w:val="000C5AB2"/>
    <w:rsid w:val="000C7098"/>
    <w:rsid w:val="000D1DD3"/>
    <w:rsid w:val="000D4A23"/>
    <w:rsid w:val="000E39A5"/>
    <w:rsid w:val="000E62C2"/>
    <w:rsid w:val="000E7400"/>
    <w:rsid w:val="000F1C37"/>
    <w:rsid w:val="001008BC"/>
    <w:rsid w:val="00101D12"/>
    <w:rsid w:val="00102EE1"/>
    <w:rsid w:val="00117CBF"/>
    <w:rsid w:val="00126A10"/>
    <w:rsid w:val="0013076F"/>
    <w:rsid w:val="001376AB"/>
    <w:rsid w:val="00144612"/>
    <w:rsid w:val="00160DBE"/>
    <w:rsid w:val="0016510C"/>
    <w:rsid w:val="00171F06"/>
    <w:rsid w:val="00173CBE"/>
    <w:rsid w:val="00176E43"/>
    <w:rsid w:val="00180158"/>
    <w:rsid w:val="00185139"/>
    <w:rsid w:val="00186F92"/>
    <w:rsid w:val="00197E07"/>
    <w:rsid w:val="001B6E9A"/>
    <w:rsid w:val="001B7632"/>
    <w:rsid w:val="001E3539"/>
    <w:rsid w:val="001E4ED8"/>
    <w:rsid w:val="001E576A"/>
    <w:rsid w:val="00201C0E"/>
    <w:rsid w:val="0020244B"/>
    <w:rsid w:val="0021057E"/>
    <w:rsid w:val="00217707"/>
    <w:rsid w:val="00231C17"/>
    <w:rsid w:val="00231E63"/>
    <w:rsid w:val="00236AAC"/>
    <w:rsid w:val="0024353F"/>
    <w:rsid w:val="0025515A"/>
    <w:rsid w:val="00260567"/>
    <w:rsid w:val="00275106"/>
    <w:rsid w:val="0028244A"/>
    <w:rsid w:val="00290E14"/>
    <w:rsid w:val="002939B3"/>
    <w:rsid w:val="002A7376"/>
    <w:rsid w:val="002B2255"/>
    <w:rsid w:val="002C0CC4"/>
    <w:rsid w:val="002C35B8"/>
    <w:rsid w:val="002C36B6"/>
    <w:rsid w:val="002C4762"/>
    <w:rsid w:val="002C7560"/>
    <w:rsid w:val="002D06AA"/>
    <w:rsid w:val="002D67FC"/>
    <w:rsid w:val="002E6612"/>
    <w:rsid w:val="002E6963"/>
    <w:rsid w:val="002E70F9"/>
    <w:rsid w:val="002F3CDD"/>
    <w:rsid w:val="002F40A1"/>
    <w:rsid w:val="00301D88"/>
    <w:rsid w:val="003042EC"/>
    <w:rsid w:val="00304E76"/>
    <w:rsid w:val="00315456"/>
    <w:rsid w:val="003156B4"/>
    <w:rsid w:val="003424DC"/>
    <w:rsid w:val="00360FA9"/>
    <w:rsid w:val="003647E7"/>
    <w:rsid w:val="0037270D"/>
    <w:rsid w:val="00377341"/>
    <w:rsid w:val="0038006D"/>
    <w:rsid w:val="003829CE"/>
    <w:rsid w:val="003838CC"/>
    <w:rsid w:val="003852E7"/>
    <w:rsid w:val="003862CB"/>
    <w:rsid w:val="0038700C"/>
    <w:rsid w:val="003A059B"/>
    <w:rsid w:val="003B461C"/>
    <w:rsid w:val="003B4C19"/>
    <w:rsid w:val="003C0697"/>
    <w:rsid w:val="003D336D"/>
    <w:rsid w:val="003D3976"/>
    <w:rsid w:val="003D58AA"/>
    <w:rsid w:val="003D7B97"/>
    <w:rsid w:val="003E2ABC"/>
    <w:rsid w:val="003E6386"/>
    <w:rsid w:val="003F0F8D"/>
    <w:rsid w:val="004156B9"/>
    <w:rsid w:val="004217B9"/>
    <w:rsid w:val="00422293"/>
    <w:rsid w:val="00436B73"/>
    <w:rsid w:val="00445BFA"/>
    <w:rsid w:val="00450390"/>
    <w:rsid w:val="00452BB6"/>
    <w:rsid w:val="0046133B"/>
    <w:rsid w:val="004639C0"/>
    <w:rsid w:val="0046606E"/>
    <w:rsid w:val="004706DB"/>
    <w:rsid w:val="004800B2"/>
    <w:rsid w:val="004873AB"/>
    <w:rsid w:val="00495207"/>
    <w:rsid w:val="004A2A8B"/>
    <w:rsid w:val="004A6D8E"/>
    <w:rsid w:val="004B0D3A"/>
    <w:rsid w:val="004B6C20"/>
    <w:rsid w:val="004B76F8"/>
    <w:rsid w:val="004C3D80"/>
    <w:rsid w:val="004D5412"/>
    <w:rsid w:val="004F2B34"/>
    <w:rsid w:val="004F3823"/>
    <w:rsid w:val="004F409A"/>
    <w:rsid w:val="005017A9"/>
    <w:rsid w:val="00503E49"/>
    <w:rsid w:val="0051033B"/>
    <w:rsid w:val="005207C8"/>
    <w:rsid w:val="00521426"/>
    <w:rsid w:val="00530663"/>
    <w:rsid w:val="00536C14"/>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A7656"/>
    <w:rsid w:val="005A772A"/>
    <w:rsid w:val="005C78C4"/>
    <w:rsid w:val="005F3AAB"/>
    <w:rsid w:val="005F5FB0"/>
    <w:rsid w:val="00606155"/>
    <w:rsid w:val="00606587"/>
    <w:rsid w:val="00606EEA"/>
    <w:rsid w:val="00610C50"/>
    <w:rsid w:val="00616597"/>
    <w:rsid w:val="006174DB"/>
    <w:rsid w:val="006179EC"/>
    <w:rsid w:val="00621984"/>
    <w:rsid w:val="0064007C"/>
    <w:rsid w:val="0064023C"/>
    <w:rsid w:val="006578C2"/>
    <w:rsid w:val="00665BBB"/>
    <w:rsid w:val="00666D33"/>
    <w:rsid w:val="00673792"/>
    <w:rsid w:val="00675D5C"/>
    <w:rsid w:val="00681C76"/>
    <w:rsid w:val="00690E74"/>
    <w:rsid w:val="00692AAB"/>
    <w:rsid w:val="00693C70"/>
    <w:rsid w:val="00694B29"/>
    <w:rsid w:val="006A2C88"/>
    <w:rsid w:val="006A58E4"/>
    <w:rsid w:val="006B5A16"/>
    <w:rsid w:val="006D0D9B"/>
    <w:rsid w:val="006D36C9"/>
    <w:rsid w:val="006D62D0"/>
    <w:rsid w:val="007003B5"/>
    <w:rsid w:val="0070343F"/>
    <w:rsid w:val="0071190B"/>
    <w:rsid w:val="00715A59"/>
    <w:rsid w:val="007175A6"/>
    <w:rsid w:val="00744508"/>
    <w:rsid w:val="007469DE"/>
    <w:rsid w:val="00760665"/>
    <w:rsid w:val="007626C1"/>
    <w:rsid w:val="00763535"/>
    <w:rsid w:val="00766505"/>
    <w:rsid w:val="007820CB"/>
    <w:rsid w:val="00782F7D"/>
    <w:rsid w:val="007A47DC"/>
    <w:rsid w:val="007B10E8"/>
    <w:rsid w:val="007B6178"/>
    <w:rsid w:val="007C2809"/>
    <w:rsid w:val="007D1258"/>
    <w:rsid w:val="007D214B"/>
    <w:rsid w:val="007D269F"/>
    <w:rsid w:val="007D416E"/>
    <w:rsid w:val="007D6124"/>
    <w:rsid w:val="007E5472"/>
    <w:rsid w:val="007F351F"/>
    <w:rsid w:val="0080050A"/>
    <w:rsid w:val="00800A1D"/>
    <w:rsid w:val="00807411"/>
    <w:rsid w:val="00814CF5"/>
    <w:rsid w:val="00816425"/>
    <w:rsid w:val="00821758"/>
    <w:rsid w:val="00823079"/>
    <w:rsid w:val="00823890"/>
    <w:rsid w:val="00827E70"/>
    <w:rsid w:val="00832817"/>
    <w:rsid w:val="0083298A"/>
    <w:rsid w:val="00835D46"/>
    <w:rsid w:val="00841387"/>
    <w:rsid w:val="00845DCB"/>
    <w:rsid w:val="00846B6C"/>
    <w:rsid w:val="008472B3"/>
    <w:rsid w:val="008478D6"/>
    <w:rsid w:val="00856509"/>
    <w:rsid w:val="00861993"/>
    <w:rsid w:val="00861F83"/>
    <w:rsid w:val="0087722C"/>
    <w:rsid w:val="00892FF6"/>
    <w:rsid w:val="008A5208"/>
    <w:rsid w:val="008A58A5"/>
    <w:rsid w:val="008C0FD6"/>
    <w:rsid w:val="008C4804"/>
    <w:rsid w:val="008E1DB1"/>
    <w:rsid w:val="008E512C"/>
    <w:rsid w:val="008E7749"/>
    <w:rsid w:val="008E7F92"/>
    <w:rsid w:val="008F0C10"/>
    <w:rsid w:val="008F311B"/>
    <w:rsid w:val="008F34C8"/>
    <w:rsid w:val="008F38F7"/>
    <w:rsid w:val="00902D3C"/>
    <w:rsid w:val="00922CDD"/>
    <w:rsid w:val="009246B6"/>
    <w:rsid w:val="00926D09"/>
    <w:rsid w:val="009336BA"/>
    <w:rsid w:val="00937BD4"/>
    <w:rsid w:val="00937FB4"/>
    <w:rsid w:val="0094087C"/>
    <w:rsid w:val="00951EC0"/>
    <w:rsid w:val="0096041D"/>
    <w:rsid w:val="00981287"/>
    <w:rsid w:val="00983045"/>
    <w:rsid w:val="0099281E"/>
    <w:rsid w:val="00995DBD"/>
    <w:rsid w:val="0099672E"/>
    <w:rsid w:val="009C5D65"/>
    <w:rsid w:val="009C676C"/>
    <w:rsid w:val="009C713C"/>
    <w:rsid w:val="009D04B1"/>
    <w:rsid w:val="009D15F5"/>
    <w:rsid w:val="009D3796"/>
    <w:rsid w:val="009E05E5"/>
    <w:rsid w:val="009E70BF"/>
    <w:rsid w:val="009F1B68"/>
    <w:rsid w:val="009F4DC4"/>
    <w:rsid w:val="00A035BE"/>
    <w:rsid w:val="00A11166"/>
    <w:rsid w:val="00A14038"/>
    <w:rsid w:val="00A24FBF"/>
    <w:rsid w:val="00A3626F"/>
    <w:rsid w:val="00A36CEB"/>
    <w:rsid w:val="00A41E7C"/>
    <w:rsid w:val="00A42850"/>
    <w:rsid w:val="00A47E42"/>
    <w:rsid w:val="00A53837"/>
    <w:rsid w:val="00A551C8"/>
    <w:rsid w:val="00A80E4E"/>
    <w:rsid w:val="00A819F5"/>
    <w:rsid w:val="00A936E2"/>
    <w:rsid w:val="00AB1DE9"/>
    <w:rsid w:val="00AB2D12"/>
    <w:rsid w:val="00AB47F6"/>
    <w:rsid w:val="00AC3885"/>
    <w:rsid w:val="00AC4950"/>
    <w:rsid w:val="00AD03C3"/>
    <w:rsid w:val="00AD63F9"/>
    <w:rsid w:val="00AD75CD"/>
    <w:rsid w:val="00AE3237"/>
    <w:rsid w:val="00AF3661"/>
    <w:rsid w:val="00B0414B"/>
    <w:rsid w:val="00B05D6E"/>
    <w:rsid w:val="00B07D16"/>
    <w:rsid w:val="00B119B1"/>
    <w:rsid w:val="00B127EC"/>
    <w:rsid w:val="00B14612"/>
    <w:rsid w:val="00B16468"/>
    <w:rsid w:val="00B23E73"/>
    <w:rsid w:val="00B26028"/>
    <w:rsid w:val="00B40898"/>
    <w:rsid w:val="00B4124C"/>
    <w:rsid w:val="00B444D1"/>
    <w:rsid w:val="00B4625E"/>
    <w:rsid w:val="00B517DF"/>
    <w:rsid w:val="00B605B4"/>
    <w:rsid w:val="00B66B63"/>
    <w:rsid w:val="00B75AE2"/>
    <w:rsid w:val="00B9148E"/>
    <w:rsid w:val="00B94805"/>
    <w:rsid w:val="00BA1860"/>
    <w:rsid w:val="00BA6027"/>
    <w:rsid w:val="00BC1D95"/>
    <w:rsid w:val="00BD03E6"/>
    <w:rsid w:val="00BD0BE9"/>
    <w:rsid w:val="00BD4287"/>
    <w:rsid w:val="00BD5359"/>
    <w:rsid w:val="00BD60D5"/>
    <w:rsid w:val="00BD7752"/>
    <w:rsid w:val="00BE1D00"/>
    <w:rsid w:val="00BE30D4"/>
    <w:rsid w:val="00BE353F"/>
    <w:rsid w:val="00BE3628"/>
    <w:rsid w:val="00BE424C"/>
    <w:rsid w:val="00BF35E3"/>
    <w:rsid w:val="00BF5CC9"/>
    <w:rsid w:val="00BF6D67"/>
    <w:rsid w:val="00C036A5"/>
    <w:rsid w:val="00C065A3"/>
    <w:rsid w:val="00C10E61"/>
    <w:rsid w:val="00C1403F"/>
    <w:rsid w:val="00C14327"/>
    <w:rsid w:val="00C145C1"/>
    <w:rsid w:val="00C22967"/>
    <w:rsid w:val="00C2364E"/>
    <w:rsid w:val="00C26DC9"/>
    <w:rsid w:val="00C35333"/>
    <w:rsid w:val="00C50100"/>
    <w:rsid w:val="00C55FDF"/>
    <w:rsid w:val="00C5739F"/>
    <w:rsid w:val="00C576E7"/>
    <w:rsid w:val="00C87FCA"/>
    <w:rsid w:val="00C93503"/>
    <w:rsid w:val="00CA1B0C"/>
    <w:rsid w:val="00CA7566"/>
    <w:rsid w:val="00CA7795"/>
    <w:rsid w:val="00CA7F40"/>
    <w:rsid w:val="00CB3C7E"/>
    <w:rsid w:val="00CC303C"/>
    <w:rsid w:val="00CD0C18"/>
    <w:rsid w:val="00CD7843"/>
    <w:rsid w:val="00CE0CDA"/>
    <w:rsid w:val="00CE5888"/>
    <w:rsid w:val="00CF77E2"/>
    <w:rsid w:val="00D03314"/>
    <w:rsid w:val="00D06A0F"/>
    <w:rsid w:val="00D172A5"/>
    <w:rsid w:val="00D2057D"/>
    <w:rsid w:val="00D23B56"/>
    <w:rsid w:val="00D273F1"/>
    <w:rsid w:val="00D712A1"/>
    <w:rsid w:val="00D73B8C"/>
    <w:rsid w:val="00D80A74"/>
    <w:rsid w:val="00D82047"/>
    <w:rsid w:val="00DA242E"/>
    <w:rsid w:val="00DA292E"/>
    <w:rsid w:val="00DA38A8"/>
    <w:rsid w:val="00DB6D34"/>
    <w:rsid w:val="00DC07AA"/>
    <w:rsid w:val="00DD4E02"/>
    <w:rsid w:val="00DE08C1"/>
    <w:rsid w:val="00DF0662"/>
    <w:rsid w:val="00DF2970"/>
    <w:rsid w:val="00DF303A"/>
    <w:rsid w:val="00E014B8"/>
    <w:rsid w:val="00E0467F"/>
    <w:rsid w:val="00E0505F"/>
    <w:rsid w:val="00E30B60"/>
    <w:rsid w:val="00E33F35"/>
    <w:rsid w:val="00E35862"/>
    <w:rsid w:val="00E36D4C"/>
    <w:rsid w:val="00E41E94"/>
    <w:rsid w:val="00E5354C"/>
    <w:rsid w:val="00E55C69"/>
    <w:rsid w:val="00E5636E"/>
    <w:rsid w:val="00E57D4D"/>
    <w:rsid w:val="00E60B68"/>
    <w:rsid w:val="00E6492F"/>
    <w:rsid w:val="00E65691"/>
    <w:rsid w:val="00E73B1A"/>
    <w:rsid w:val="00E7522F"/>
    <w:rsid w:val="00E7573E"/>
    <w:rsid w:val="00E86753"/>
    <w:rsid w:val="00E915A0"/>
    <w:rsid w:val="00E91FA1"/>
    <w:rsid w:val="00E944E2"/>
    <w:rsid w:val="00E94E48"/>
    <w:rsid w:val="00EA6F17"/>
    <w:rsid w:val="00EB2293"/>
    <w:rsid w:val="00EC12D0"/>
    <w:rsid w:val="00EC2355"/>
    <w:rsid w:val="00EC6290"/>
    <w:rsid w:val="00ED2E6C"/>
    <w:rsid w:val="00EE3CD1"/>
    <w:rsid w:val="00EF2051"/>
    <w:rsid w:val="00EF3834"/>
    <w:rsid w:val="00EF6BD0"/>
    <w:rsid w:val="00F002CC"/>
    <w:rsid w:val="00F00A19"/>
    <w:rsid w:val="00F01B10"/>
    <w:rsid w:val="00F03B36"/>
    <w:rsid w:val="00F13091"/>
    <w:rsid w:val="00F153C6"/>
    <w:rsid w:val="00F23197"/>
    <w:rsid w:val="00F338B0"/>
    <w:rsid w:val="00F3686A"/>
    <w:rsid w:val="00F573DA"/>
    <w:rsid w:val="00F7059D"/>
    <w:rsid w:val="00F74500"/>
    <w:rsid w:val="00F804CC"/>
    <w:rsid w:val="00F82A83"/>
    <w:rsid w:val="00F83B3D"/>
    <w:rsid w:val="00F96375"/>
    <w:rsid w:val="00F96768"/>
    <w:rsid w:val="00FB0AFB"/>
    <w:rsid w:val="00FB2453"/>
    <w:rsid w:val="00FB39BA"/>
    <w:rsid w:val="00FB62FC"/>
    <w:rsid w:val="00FC61E3"/>
    <w:rsid w:val="00FD51E7"/>
    <w:rsid w:val="00FE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926F1-7E0C-49C9-B50E-85389CD3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
    <w:name w:val="estatutes-1-section"/>
    <w:basedOn w:val="Normal"/>
    <w:rsid w:val="00217707"/>
    <w:pPr>
      <w:widowControl/>
      <w:autoSpaceDE/>
      <w:autoSpaceDN/>
      <w:adjustRightInd/>
      <w:spacing w:before="100" w:beforeAutospacing="1" w:after="100" w:afterAutospacing="1"/>
    </w:pPr>
    <w:rPr>
      <w:rFonts w:eastAsia="Times New Roman"/>
      <w:sz w:val="24"/>
      <w:szCs w:val="24"/>
      <w:lang w:eastAsia="en-GB"/>
    </w:rPr>
  </w:style>
  <w:style w:type="character" w:customStyle="1" w:styleId="solext0">
    <w:name w:val="solext0"/>
    <w:basedOn w:val="DefaultParagraphFont"/>
    <w:rsid w:val="00217707"/>
  </w:style>
  <w:style w:type="paragraph" w:customStyle="1" w:styleId="estatutes-2-subsection">
    <w:name w:val="estatutes-2-subsection"/>
    <w:basedOn w:val="Normal"/>
    <w:rsid w:val="00217707"/>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3-paragraph">
    <w:name w:val="estatutes-3-paragraph"/>
    <w:basedOn w:val="Normal"/>
    <w:rsid w:val="00217707"/>
    <w:pPr>
      <w:widowControl/>
      <w:autoSpaceDE/>
      <w:autoSpaceDN/>
      <w:adjustRightInd/>
      <w:spacing w:before="100" w:beforeAutospacing="1" w:after="100" w:afterAutospacing="1"/>
    </w:pPr>
    <w:rPr>
      <w:rFonts w:eastAsia="Times New Roman"/>
      <w:sz w:val="24"/>
      <w:szCs w:val="24"/>
      <w:lang w:eastAsia="en-GB"/>
    </w:rPr>
  </w:style>
  <w:style w:type="character" w:styleId="Emphasis">
    <w:name w:val="Emphasis"/>
    <w:basedOn w:val="DefaultParagraphFont"/>
    <w:uiPriority w:val="20"/>
    <w:qFormat/>
    <w:rsid w:val="00700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7576">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ourt%20of%20Appeal\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F7614D795D44BEAC650E9E9F40927B"/>
        <w:category>
          <w:name w:val="General"/>
          <w:gallery w:val="placeholder"/>
        </w:category>
        <w:types>
          <w:type w:val="bbPlcHdr"/>
        </w:types>
        <w:behaviors>
          <w:behavior w:val="content"/>
        </w:behaviors>
        <w:guid w:val="{5F2EA31D-B74E-4A9D-BC18-F60D78B5E59F}"/>
      </w:docPartPr>
      <w:docPartBody>
        <w:p w:rsidR="00D00CDB" w:rsidRDefault="002B2938">
          <w:pPr>
            <w:pStyle w:val="BEF7614D795D44BEAC650E9E9F40927B"/>
          </w:pPr>
          <w:r w:rsidRPr="002A0FDF">
            <w:rPr>
              <w:rStyle w:val="PlaceholderText"/>
            </w:rPr>
            <w:t>Click here to enter text.</w:t>
          </w:r>
        </w:p>
      </w:docPartBody>
    </w:docPart>
    <w:docPart>
      <w:docPartPr>
        <w:name w:val="FD411EAC00A545CBB8DAF900364D4350"/>
        <w:category>
          <w:name w:val="General"/>
          <w:gallery w:val="placeholder"/>
        </w:category>
        <w:types>
          <w:type w:val="bbPlcHdr"/>
        </w:types>
        <w:behaviors>
          <w:behavior w:val="content"/>
        </w:behaviors>
        <w:guid w:val="{A7E956F8-2684-4EBB-81F5-8E38763A9BA1}"/>
      </w:docPartPr>
      <w:docPartBody>
        <w:p w:rsidR="00D00CDB" w:rsidRDefault="002B2938">
          <w:pPr>
            <w:pStyle w:val="FD411EAC00A545CBB8DAF900364D4350"/>
          </w:pPr>
          <w:r w:rsidRPr="002A0FDF">
            <w:rPr>
              <w:rStyle w:val="PlaceholderText"/>
            </w:rPr>
            <w:t>Choose a building block.</w:t>
          </w:r>
        </w:p>
      </w:docPartBody>
    </w:docPart>
    <w:docPart>
      <w:docPartPr>
        <w:name w:val="661519D7CD504DF792FAE70B59575FDC"/>
        <w:category>
          <w:name w:val="General"/>
          <w:gallery w:val="placeholder"/>
        </w:category>
        <w:types>
          <w:type w:val="bbPlcHdr"/>
        </w:types>
        <w:behaviors>
          <w:behavior w:val="content"/>
        </w:behaviors>
        <w:guid w:val="{23FFC824-4C9A-47EC-8A04-330F583A805A}"/>
      </w:docPartPr>
      <w:docPartBody>
        <w:p w:rsidR="00D00CDB" w:rsidRDefault="002B2938">
          <w:pPr>
            <w:pStyle w:val="661519D7CD504DF792FAE70B59575FDC"/>
          </w:pPr>
          <w:r w:rsidRPr="006E09BE">
            <w:rPr>
              <w:rStyle w:val="PlaceholderText"/>
            </w:rPr>
            <w:t>Click here to enter text.</w:t>
          </w:r>
        </w:p>
      </w:docPartBody>
    </w:docPart>
    <w:docPart>
      <w:docPartPr>
        <w:name w:val="BBE1ADF8DB3A4AE297D5F8A12E7AF3AA"/>
        <w:category>
          <w:name w:val="General"/>
          <w:gallery w:val="placeholder"/>
        </w:category>
        <w:types>
          <w:type w:val="bbPlcHdr"/>
        </w:types>
        <w:behaviors>
          <w:behavior w:val="content"/>
        </w:behaviors>
        <w:guid w:val="{0713A4BF-9477-46BA-994F-9C0F1BB61554}"/>
      </w:docPartPr>
      <w:docPartBody>
        <w:p w:rsidR="00D00CDB" w:rsidRDefault="002B2938">
          <w:pPr>
            <w:pStyle w:val="BBE1ADF8DB3A4AE297D5F8A12E7AF3AA"/>
          </w:pPr>
          <w:r w:rsidRPr="00E56144">
            <w:rPr>
              <w:rStyle w:val="PlaceholderText"/>
            </w:rPr>
            <w:t>.</w:t>
          </w:r>
        </w:p>
      </w:docPartBody>
    </w:docPart>
    <w:docPart>
      <w:docPartPr>
        <w:name w:val="9097ADD386EB4853AAA3E1F8EC9748D9"/>
        <w:category>
          <w:name w:val="General"/>
          <w:gallery w:val="placeholder"/>
        </w:category>
        <w:types>
          <w:type w:val="bbPlcHdr"/>
        </w:types>
        <w:behaviors>
          <w:behavior w:val="content"/>
        </w:behaviors>
        <w:guid w:val="{CAE59D53-6139-4E63-B763-C7842C35625D}"/>
      </w:docPartPr>
      <w:docPartBody>
        <w:p w:rsidR="00D00CDB" w:rsidRDefault="002B2938">
          <w:pPr>
            <w:pStyle w:val="9097ADD386EB4853AAA3E1F8EC9748D9"/>
          </w:pPr>
          <w:r w:rsidRPr="00E56144">
            <w:rPr>
              <w:rStyle w:val="PlaceholderText"/>
            </w:rPr>
            <w:t>.</w:t>
          </w:r>
        </w:p>
      </w:docPartBody>
    </w:docPart>
    <w:docPart>
      <w:docPartPr>
        <w:name w:val="57CD5BCED90B4AB6BD7DBE4BF6301CB9"/>
        <w:category>
          <w:name w:val="General"/>
          <w:gallery w:val="placeholder"/>
        </w:category>
        <w:types>
          <w:type w:val="bbPlcHdr"/>
        </w:types>
        <w:behaviors>
          <w:behavior w:val="content"/>
        </w:behaviors>
        <w:guid w:val="{19D888BC-2A1C-4B9F-AAC2-6163335D71A1}"/>
      </w:docPartPr>
      <w:docPartBody>
        <w:p w:rsidR="00D00CDB" w:rsidRDefault="002B2938">
          <w:pPr>
            <w:pStyle w:val="57CD5BCED90B4AB6BD7DBE4BF6301CB9"/>
          </w:pPr>
          <w:r w:rsidRPr="00E56144">
            <w:rPr>
              <w:rStyle w:val="PlaceholderText"/>
            </w:rPr>
            <w:t>.</w:t>
          </w:r>
        </w:p>
      </w:docPartBody>
    </w:docPart>
    <w:docPart>
      <w:docPartPr>
        <w:name w:val="DC316C97D3CE4D989FD4D71110972330"/>
        <w:category>
          <w:name w:val="General"/>
          <w:gallery w:val="placeholder"/>
        </w:category>
        <w:types>
          <w:type w:val="bbPlcHdr"/>
        </w:types>
        <w:behaviors>
          <w:behavior w:val="content"/>
        </w:behaviors>
        <w:guid w:val="{97DA39E2-0389-4174-8836-0EE7E0911E06}"/>
      </w:docPartPr>
      <w:docPartBody>
        <w:p w:rsidR="00D00CDB" w:rsidRDefault="002B2938">
          <w:pPr>
            <w:pStyle w:val="DC316C97D3CE4D989FD4D71110972330"/>
          </w:pPr>
          <w:r w:rsidRPr="00E56144">
            <w:rPr>
              <w:rStyle w:val="PlaceholderText"/>
            </w:rPr>
            <w:t>.</w:t>
          </w:r>
        </w:p>
      </w:docPartBody>
    </w:docPart>
    <w:docPart>
      <w:docPartPr>
        <w:name w:val="D6AE1BCC2761441CB916B1C9A905F840"/>
        <w:category>
          <w:name w:val="General"/>
          <w:gallery w:val="placeholder"/>
        </w:category>
        <w:types>
          <w:type w:val="bbPlcHdr"/>
        </w:types>
        <w:behaviors>
          <w:behavior w:val="content"/>
        </w:behaviors>
        <w:guid w:val="{0998C215-4A50-4B52-9B48-1977595B8A26}"/>
      </w:docPartPr>
      <w:docPartBody>
        <w:p w:rsidR="00D00CDB" w:rsidRDefault="002B2938">
          <w:pPr>
            <w:pStyle w:val="D6AE1BCC2761441CB916B1C9A905F840"/>
          </w:pPr>
          <w:r w:rsidRPr="00EE5BC4">
            <w:rPr>
              <w:rStyle w:val="PlaceholderText"/>
            </w:rPr>
            <w:t>Click here to enter text.</w:t>
          </w:r>
        </w:p>
      </w:docPartBody>
    </w:docPart>
    <w:docPart>
      <w:docPartPr>
        <w:name w:val="391E6E2EB641416F80FD13DE123FB9EB"/>
        <w:category>
          <w:name w:val="General"/>
          <w:gallery w:val="placeholder"/>
        </w:category>
        <w:types>
          <w:type w:val="bbPlcHdr"/>
        </w:types>
        <w:behaviors>
          <w:behavior w:val="content"/>
        </w:behaviors>
        <w:guid w:val="{2854CAEB-4BD4-46A9-9396-62BE5902332D}"/>
      </w:docPartPr>
      <w:docPartBody>
        <w:p w:rsidR="00D00CDB" w:rsidRDefault="002B2938">
          <w:pPr>
            <w:pStyle w:val="391E6E2EB641416F80FD13DE123FB9EB"/>
          </w:pPr>
          <w:r w:rsidRPr="00EE5BC4">
            <w:rPr>
              <w:rStyle w:val="PlaceholderText"/>
            </w:rPr>
            <w:t>Click here to enter text.</w:t>
          </w:r>
        </w:p>
      </w:docPartBody>
    </w:docPart>
    <w:docPart>
      <w:docPartPr>
        <w:name w:val="687454FC73754D7D8194D41C84CE4D92"/>
        <w:category>
          <w:name w:val="General"/>
          <w:gallery w:val="placeholder"/>
        </w:category>
        <w:types>
          <w:type w:val="bbPlcHdr"/>
        </w:types>
        <w:behaviors>
          <w:behavior w:val="content"/>
        </w:behaviors>
        <w:guid w:val="{38880D45-7C24-4BB0-BA4D-054062C1CA8B}"/>
      </w:docPartPr>
      <w:docPartBody>
        <w:p w:rsidR="00D00CDB" w:rsidRDefault="002B2938">
          <w:pPr>
            <w:pStyle w:val="687454FC73754D7D8194D41C84CE4D92"/>
          </w:pPr>
          <w:r w:rsidRPr="00B26028">
            <w:rPr>
              <w:rStyle w:val="PlaceholderText"/>
            </w:rPr>
            <w:t>Click here to enter text.</w:t>
          </w:r>
        </w:p>
      </w:docPartBody>
    </w:docPart>
    <w:docPart>
      <w:docPartPr>
        <w:name w:val="6E29EC135B2A4EE0B9C0EBB123C718F1"/>
        <w:category>
          <w:name w:val="General"/>
          <w:gallery w:val="placeholder"/>
        </w:category>
        <w:types>
          <w:type w:val="bbPlcHdr"/>
        </w:types>
        <w:behaviors>
          <w:behavior w:val="content"/>
        </w:behaviors>
        <w:guid w:val="{8D19DB82-2355-49E2-B16E-FA1AD91A5FA2}"/>
      </w:docPartPr>
      <w:docPartBody>
        <w:p w:rsidR="00D00CDB" w:rsidRDefault="002B2938">
          <w:pPr>
            <w:pStyle w:val="6E29EC135B2A4EE0B9C0EBB123C718F1"/>
          </w:pPr>
          <w:r w:rsidRPr="00B26028">
            <w:rPr>
              <w:sz w:val="24"/>
              <w:szCs w:val="24"/>
            </w:rPr>
            <w:t>Choose respondent</w:t>
          </w:r>
        </w:p>
      </w:docPartBody>
    </w:docPart>
    <w:docPart>
      <w:docPartPr>
        <w:name w:val="DF8137B77D7D4351B04270D89C426302"/>
        <w:category>
          <w:name w:val="General"/>
          <w:gallery w:val="placeholder"/>
        </w:category>
        <w:types>
          <w:type w:val="bbPlcHdr"/>
        </w:types>
        <w:behaviors>
          <w:behavior w:val="content"/>
        </w:behaviors>
        <w:guid w:val="{E094F52F-3000-4D7E-8E4E-D9684E068944}"/>
      </w:docPartPr>
      <w:docPartBody>
        <w:p w:rsidR="00D00CDB" w:rsidRDefault="002B2938">
          <w:pPr>
            <w:pStyle w:val="DF8137B77D7D4351B04270D89C426302"/>
          </w:pPr>
          <w:r w:rsidRPr="00503E49">
            <w:rPr>
              <w:rStyle w:val="PlaceholderText"/>
            </w:rPr>
            <w:t>Click here to enter a date.</w:t>
          </w:r>
        </w:p>
      </w:docPartBody>
    </w:docPart>
    <w:docPart>
      <w:docPartPr>
        <w:name w:val="3542DE083D154D2FAD42B2B06E9A3969"/>
        <w:category>
          <w:name w:val="General"/>
          <w:gallery w:val="placeholder"/>
        </w:category>
        <w:types>
          <w:type w:val="bbPlcHdr"/>
        </w:types>
        <w:behaviors>
          <w:behavior w:val="content"/>
        </w:behaviors>
        <w:guid w:val="{CA291AB0-7948-4452-9D2B-39186CEE9D8F}"/>
      </w:docPartPr>
      <w:docPartBody>
        <w:p w:rsidR="00D00CDB" w:rsidRDefault="002B2938">
          <w:pPr>
            <w:pStyle w:val="3542DE083D154D2FAD42B2B06E9A3969"/>
          </w:pPr>
          <w:r w:rsidRPr="00503E49">
            <w:rPr>
              <w:rStyle w:val="PlaceholderText"/>
            </w:rPr>
            <w:t>Click here to enter text.</w:t>
          </w:r>
        </w:p>
      </w:docPartBody>
    </w:docPart>
    <w:docPart>
      <w:docPartPr>
        <w:name w:val="9AA6669871F94773B4CE8E084392F8D4"/>
        <w:category>
          <w:name w:val="General"/>
          <w:gallery w:val="placeholder"/>
        </w:category>
        <w:types>
          <w:type w:val="bbPlcHdr"/>
        </w:types>
        <w:behaviors>
          <w:behavior w:val="content"/>
        </w:behaviors>
        <w:guid w:val="{2835D712-FDC5-4FC0-A5A0-DCD06DDAE28C}"/>
      </w:docPartPr>
      <w:docPartBody>
        <w:p w:rsidR="00D00CDB" w:rsidRDefault="002B2938">
          <w:pPr>
            <w:pStyle w:val="9AA6669871F94773B4CE8E084392F8D4"/>
          </w:pPr>
          <w:r w:rsidRPr="006E09BE">
            <w:rPr>
              <w:rStyle w:val="PlaceholderText"/>
            </w:rPr>
            <w:t>Click here to enter a date.</w:t>
          </w:r>
        </w:p>
      </w:docPartBody>
    </w:docPart>
    <w:docPart>
      <w:docPartPr>
        <w:name w:val="5EE03DEE3BBB4EFB81AE3E479EDCE902"/>
        <w:category>
          <w:name w:val="General"/>
          <w:gallery w:val="placeholder"/>
        </w:category>
        <w:types>
          <w:type w:val="bbPlcHdr"/>
        </w:types>
        <w:behaviors>
          <w:behavior w:val="content"/>
        </w:behaviors>
        <w:guid w:val="{E7BA3DB9-DB5F-4AA5-B304-E81D841BF09E}"/>
      </w:docPartPr>
      <w:docPartBody>
        <w:p w:rsidR="00D00CDB" w:rsidRDefault="002B2938">
          <w:pPr>
            <w:pStyle w:val="5EE03DEE3BBB4EFB81AE3E479EDCE902"/>
          </w:pPr>
          <w:r w:rsidRPr="00E56144">
            <w:rPr>
              <w:rStyle w:val="PlaceholderText"/>
            </w:rPr>
            <w:t>.</w:t>
          </w:r>
        </w:p>
      </w:docPartBody>
    </w:docPart>
    <w:docPart>
      <w:docPartPr>
        <w:name w:val="8868262503A24059BB57A451F5150397"/>
        <w:category>
          <w:name w:val="General"/>
          <w:gallery w:val="placeholder"/>
        </w:category>
        <w:types>
          <w:type w:val="bbPlcHdr"/>
        </w:types>
        <w:behaviors>
          <w:behavior w:val="content"/>
        </w:behaviors>
        <w:guid w:val="{7F66D843-7608-4471-85A7-74F507FF5368}"/>
      </w:docPartPr>
      <w:docPartBody>
        <w:p w:rsidR="00D00CDB" w:rsidRDefault="002B2938">
          <w:pPr>
            <w:pStyle w:val="8868262503A24059BB57A451F5150397"/>
          </w:pPr>
          <w:r w:rsidRPr="00503E49">
            <w:rPr>
              <w:rStyle w:val="PlaceholderText"/>
            </w:rPr>
            <w:t xml:space="preserve">Click here to enter text. here to enter text here to enter text here to enter text here to e </w:t>
          </w:r>
        </w:p>
      </w:docPartBody>
    </w:docPart>
    <w:docPart>
      <w:docPartPr>
        <w:name w:val="FB8B07A6C8B745CDB8019AFB686A244B"/>
        <w:category>
          <w:name w:val="General"/>
          <w:gallery w:val="placeholder"/>
        </w:category>
        <w:types>
          <w:type w:val="bbPlcHdr"/>
        </w:types>
        <w:behaviors>
          <w:behavior w:val="content"/>
        </w:behaviors>
        <w:guid w:val="{52FCEA92-F848-4DCA-9047-BA37A512DF61}"/>
      </w:docPartPr>
      <w:docPartBody>
        <w:p w:rsidR="00D00CDB" w:rsidRDefault="002B2938">
          <w:pPr>
            <w:pStyle w:val="FB8B07A6C8B745CDB8019AFB686A244B"/>
          </w:pPr>
          <w:r w:rsidRPr="00E56144">
            <w:rPr>
              <w:rStyle w:val="PlaceholderText"/>
            </w:rPr>
            <w:t>.</w:t>
          </w:r>
        </w:p>
      </w:docPartBody>
    </w:docPart>
    <w:docPart>
      <w:docPartPr>
        <w:name w:val="69D66554228F42E5938456264B6A6940"/>
        <w:category>
          <w:name w:val="General"/>
          <w:gallery w:val="placeholder"/>
        </w:category>
        <w:types>
          <w:type w:val="bbPlcHdr"/>
        </w:types>
        <w:behaviors>
          <w:behavior w:val="content"/>
        </w:behaviors>
        <w:guid w:val="{FFFEF877-9156-4FC7-A492-C516801EF7DF}"/>
      </w:docPartPr>
      <w:docPartBody>
        <w:p w:rsidR="00D00CDB" w:rsidRDefault="002B2938">
          <w:pPr>
            <w:pStyle w:val="69D66554228F42E5938456264B6A6940"/>
          </w:pPr>
          <w:r w:rsidRPr="002A0FDF">
            <w:rPr>
              <w:rStyle w:val="PlaceholderText"/>
            </w:rPr>
            <w:t>Choose a building block.</w:t>
          </w:r>
        </w:p>
      </w:docPartBody>
    </w:docPart>
    <w:docPart>
      <w:docPartPr>
        <w:name w:val="31613AE0E2744C19A0A6021AD86C71A9"/>
        <w:category>
          <w:name w:val="General"/>
          <w:gallery w:val="placeholder"/>
        </w:category>
        <w:types>
          <w:type w:val="bbPlcHdr"/>
        </w:types>
        <w:behaviors>
          <w:behavior w:val="content"/>
        </w:behaviors>
        <w:guid w:val="{92DE6B1A-F651-4966-AD68-1A0191807ED9}"/>
      </w:docPartPr>
      <w:docPartBody>
        <w:p w:rsidR="00D00CDB" w:rsidRDefault="002B2938">
          <w:pPr>
            <w:pStyle w:val="31613AE0E2744C19A0A6021AD86C71A9"/>
          </w:pPr>
          <w:r w:rsidRPr="006E09BE">
            <w:rPr>
              <w:rStyle w:val="PlaceholderText"/>
            </w:rPr>
            <w:t>Click here to enter text.</w:t>
          </w:r>
        </w:p>
      </w:docPartBody>
    </w:docPart>
    <w:docPart>
      <w:docPartPr>
        <w:name w:val="A87E6452E98C4C6599D72F9E46E6FFDE"/>
        <w:category>
          <w:name w:val="General"/>
          <w:gallery w:val="placeholder"/>
        </w:category>
        <w:types>
          <w:type w:val="bbPlcHdr"/>
        </w:types>
        <w:behaviors>
          <w:behavior w:val="content"/>
        </w:behaviors>
        <w:guid w:val="{559C9118-DDA1-4662-8745-C28FB021EEF4}"/>
      </w:docPartPr>
      <w:docPartBody>
        <w:p w:rsidR="00D00CDB" w:rsidRDefault="002B2938">
          <w:pPr>
            <w:pStyle w:val="A87E6452E98C4C6599D72F9E46E6FFDE"/>
          </w:pPr>
          <w:r w:rsidRPr="00E56144">
            <w:rPr>
              <w:rStyle w:val="PlaceholderText"/>
            </w:rPr>
            <w:t>.</w:t>
          </w:r>
        </w:p>
      </w:docPartBody>
    </w:docPart>
    <w:docPart>
      <w:docPartPr>
        <w:name w:val="3FEB6E33247E4465BD77E4517FFCABC7"/>
        <w:category>
          <w:name w:val="General"/>
          <w:gallery w:val="placeholder"/>
        </w:category>
        <w:types>
          <w:type w:val="bbPlcHdr"/>
        </w:types>
        <w:behaviors>
          <w:behavior w:val="content"/>
        </w:behaviors>
        <w:guid w:val="{C428CABA-C97C-45EC-B312-B6F81B428C9B}"/>
      </w:docPartPr>
      <w:docPartBody>
        <w:p w:rsidR="00D00CDB" w:rsidRDefault="002B2938">
          <w:pPr>
            <w:pStyle w:val="3FEB6E33247E4465BD77E4517FFCABC7"/>
          </w:pPr>
          <w:r w:rsidRPr="002A0FDF">
            <w:rPr>
              <w:rStyle w:val="PlaceholderText"/>
            </w:rPr>
            <w:t>Choose a building block.</w:t>
          </w:r>
        </w:p>
      </w:docPartBody>
    </w:docPart>
    <w:docPart>
      <w:docPartPr>
        <w:name w:val="3A8C3C4D10BA4591B589335C5A48EA19"/>
        <w:category>
          <w:name w:val="General"/>
          <w:gallery w:val="placeholder"/>
        </w:category>
        <w:types>
          <w:type w:val="bbPlcHdr"/>
        </w:types>
        <w:behaviors>
          <w:behavior w:val="content"/>
        </w:behaviors>
        <w:guid w:val="{46268A66-6B71-41C0-BF53-8E454D8E1A6F}"/>
      </w:docPartPr>
      <w:docPartBody>
        <w:p w:rsidR="00D00CDB" w:rsidRDefault="002B2938">
          <w:pPr>
            <w:pStyle w:val="3A8C3C4D10BA4591B589335C5A48EA19"/>
          </w:pPr>
          <w:r w:rsidRPr="006E09BE">
            <w:rPr>
              <w:rStyle w:val="PlaceholderText"/>
            </w:rPr>
            <w:t>Click here to enter text.</w:t>
          </w:r>
        </w:p>
      </w:docPartBody>
    </w:docPart>
    <w:docPart>
      <w:docPartPr>
        <w:name w:val="AD329D82AD3040CC8B3D0FCC255DCB7C"/>
        <w:category>
          <w:name w:val="General"/>
          <w:gallery w:val="placeholder"/>
        </w:category>
        <w:types>
          <w:type w:val="bbPlcHdr"/>
        </w:types>
        <w:behaviors>
          <w:behavior w:val="content"/>
        </w:behaviors>
        <w:guid w:val="{702F2164-2B58-4486-A8EC-B2DB6AF77CC2}"/>
      </w:docPartPr>
      <w:docPartBody>
        <w:p w:rsidR="00D00CDB" w:rsidRDefault="002B2938">
          <w:pPr>
            <w:pStyle w:val="AD329D82AD3040CC8B3D0FCC255DCB7C"/>
          </w:pPr>
          <w:r w:rsidRPr="00E56144">
            <w:rPr>
              <w:rStyle w:val="PlaceholderText"/>
            </w:rPr>
            <w:t>.</w:t>
          </w:r>
        </w:p>
      </w:docPartBody>
    </w:docPart>
    <w:docPart>
      <w:docPartPr>
        <w:name w:val="56C3CA5E889F4B8DBE6224E4FB1BCB77"/>
        <w:category>
          <w:name w:val="General"/>
          <w:gallery w:val="placeholder"/>
        </w:category>
        <w:types>
          <w:type w:val="bbPlcHdr"/>
        </w:types>
        <w:behaviors>
          <w:behavior w:val="content"/>
        </w:behaviors>
        <w:guid w:val="{8B060627-BEA8-47BC-B201-804F07286B2A}"/>
      </w:docPartPr>
      <w:docPartBody>
        <w:p w:rsidR="00D00CDB" w:rsidRDefault="002B2938">
          <w:pPr>
            <w:pStyle w:val="56C3CA5E889F4B8DBE6224E4FB1BCB77"/>
          </w:pPr>
          <w:r w:rsidRPr="002A0FDF">
            <w:rPr>
              <w:rStyle w:val="PlaceholderText"/>
            </w:rPr>
            <w:t>Choose a building block.</w:t>
          </w:r>
        </w:p>
      </w:docPartBody>
    </w:docPart>
    <w:docPart>
      <w:docPartPr>
        <w:name w:val="89C75FED1C1E42F289217A8E931B8AC9"/>
        <w:category>
          <w:name w:val="General"/>
          <w:gallery w:val="placeholder"/>
        </w:category>
        <w:types>
          <w:type w:val="bbPlcHdr"/>
        </w:types>
        <w:behaviors>
          <w:behavior w:val="content"/>
        </w:behaviors>
        <w:guid w:val="{2CFDBDD0-FB02-4067-A2D9-A83DD53DA3B5}"/>
      </w:docPartPr>
      <w:docPartBody>
        <w:p w:rsidR="00D00CDB" w:rsidRDefault="002B2938">
          <w:pPr>
            <w:pStyle w:val="89C75FED1C1E42F289217A8E931B8AC9"/>
          </w:pPr>
          <w:r w:rsidRPr="002A0FDF">
            <w:rPr>
              <w:rStyle w:val="PlaceholderText"/>
            </w:rPr>
            <w:t>Choose a building block.</w:t>
          </w:r>
        </w:p>
      </w:docPartBody>
    </w:docPart>
    <w:docPart>
      <w:docPartPr>
        <w:name w:val="B1B13214AB5E441FAF77805FC9C8CF3B"/>
        <w:category>
          <w:name w:val="General"/>
          <w:gallery w:val="placeholder"/>
        </w:category>
        <w:types>
          <w:type w:val="bbPlcHdr"/>
        </w:types>
        <w:behaviors>
          <w:behavior w:val="content"/>
        </w:behaviors>
        <w:guid w:val="{4DC4B607-0B72-4A01-8493-79B9DCF863F4}"/>
      </w:docPartPr>
      <w:docPartBody>
        <w:p w:rsidR="00D00CDB" w:rsidRDefault="002B2938">
          <w:pPr>
            <w:pStyle w:val="B1B13214AB5E441FAF77805FC9C8CF3B"/>
          </w:pPr>
          <w:r w:rsidRPr="006E09BE">
            <w:rPr>
              <w:rStyle w:val="PlaceholderText"/>
            </w:rPr>
            <w:t>Choose a building block.</w:t>
          </w:r>
        </w:p>
      </w:docPartBody>
    </w:docPart>
    <w:docPart>
      <w:docPartPr>
        <w:name w:val="CF24F2FEA220469789EB7C910080B93B"/>
        <w:category>
          <w:name w:val="General"/>
          <w:gallery w:val="placeholder"/>
        </w:category>
        <w:types>
          <w:type w:val="bbPlcHdr"/>
        </w:types>
        <w:behaviors>
          <w:behavior w:val="content"/>
        </w:behaviors>
        <w:guid w:val="{79143474-DAC1-4168-B7E4-EFDE2A9B3959}"/>
      </w:docPartPr>
      <w:docPartBody>
        <w:p w:rsidR="00D00CDB" w:rsidRDefault="002B2938">
          <w:pPr>
            <w:pStyle w:val="CF24F2FEA220469789EB7C910080B93B"/>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38"/>
    <w:rsid w:val="001C70E7"/>
    <w:rsid w:val="002B2938"/>
    <w:rsid w:val="004D5C85"/>
    <w:rsid w:val="005E3120"/>
    <w:rsid w:val="006F53BE"/>
    <w:rsid w:val="008D18AC"/>
    <w:rsid w:val="00AB7841"/>
    <w:rsid w:val="00D00CDB"/>
    <w:rsid w:val="00D83C93"/>
    <w:rsid w:val="00E14DB0"/>
    <w:rsid w:val="00E64DD0"/>
    <w:rsid w:val="00FD2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F7614D795D44BEAC650E9E9F40927B">
    <w:name w:val="BEF7614D795D44BEAC650E9E9F40927B"/>
  </w:style>
  <w:style w:type="paragraph" w:customStyle="1" w:styleId="FD411EAC00A545CBB8DAF900364D4350">
    <w:name w:val="FD411EAC00A545CBB8DAF900364D4350"/>
  </w:style>
  <w:style w:type="paragraph" w:customStyle="1" w:styleId="661519D7CD504DF792FAE70B59575FDC">
    <w:name w:val="661519D7CD504DF792FAE70B59575FDC"/>
  </w:style>
  <w:style w:type="paragraph" w:customStyle="1" w:styleId="BBE1ADF8DB3A4AE297D5F8A12E7AF3AA">
    <w:name w:val="BBE1ADF8DB3A4AE297D5F8A12E7AF3AA"/>
  </w:style>
  <w:style w:type="paragraph" w:customStyle="1" w:styleId="9097ADD386EB4853AAA3E1F8EC9748D9">
    <w:name w:val="9097ADD386EB4853AAA3E1F8EC9748D9"/>
  </w:style>
  <w:style w:type="paragraph" w:customStyle="1" w:styleId="57CD5BCED90B4AB6BD7DBE4BF6301CB9">
    <w:name w:val="57CD5BCED90B4AB6BD7DBE4BF6301CB9"/>
  </w:style>
  <w:style w:type="paragraph" w:customStyle="1" w:styleId="DC316C97D3CE4D989FD4D71110972330">
    <w:name w:val="DC316C97D3CE4D989FD4D71110972330"/>
  </w:style>
  <w:style w:type="paragraph" w:customStyle="1" w:styleId="982E335E712947F19663E6EE38F65B29">
    <w:name w:val="982E335E712947F19663E6EE38F65B29"/>
  </w:style>
  <w:style w:type="paragraph" w:customStyle="1" w:styleId="D6AE1BCC2761441CB916B1C9A905F840">
    <w:name w:val="D6AE1BCC2761441CB916B1C9A905F840"/>
  </w:style>
  <w:style w:type="paragraph" w:customStyle="1" w:styleId="8E20326BDD594CB4A0EBD19C0E90CAE9">
    <w:name w:val="8E20326BDD594CB4A0EBD19C0E90CAE9"/>
  </w:style>
  <w:style w:type="paragraph" w:customStyle="1" w:styleId="EEE2392E8B1443C987FD9ED860993CA6">
    <w:name w:val="EEE2392E8B1443C987FD9ED860993CA6"/>
  </w:style>
  <w:style w:type="paragraph" w:customStyle="1" w:styleId="2820A50867FC48C39F14C3B65D38D8B0">
    <w:name w:val="2820A50867FC48C39F14C3B65D38D8B0"/>
  </w:style>
  <w:style w:type="paragraph" w:customStyle="1" w:styleId="388A5433D22B4EE0B7E49AC47C2B6CBC">
    <w:name w:val="388A5433D22B4EE0B7E49AC47C2B6CBC"/>
  </w:style>
  <w:style w:type="paragraph" w:customStyle="1" w:styleId="A85BBE9C74F14E44A6D03A6E4EEFD8C6">
    <w:name w:val="A85BBE9C74F14E44A6D03A6E4EEFD8C6"/>
  </w:style>
  <w:style w:type="paragraph" w:customStyle="1" w:styleId="52CE9500209C44B9B49DF4EF8FA06431">
    <w:name w:val="52CE9500209C44B9B49DF4EF8FA06431"/>
  </w:style>
  <w:style w:type="paragraph" w:customStyle="1" w:styleId="67067D8B68A441FEB11F7866ED95051E">
    <w:name w:val="67067D8B68A441FEB11F7866ED95051E"/>
  </w:style>
  <w:style w:type="paragraph" w:customStyle="1" w:styleId="687AE47907274B12B60511FE42BDF524">
    <w:name w:val="687AE47907274B12B60511FE42BDF524"/>
  </w:style>
  <w:style w:type="paragraph" w:customStyle="1" w:styleId="ED06C00F61454AB194434F64CF11BEB0">
    <w:name w:val="ED06C00F61454AB194434F64CF11BEB0"/>
  </w:style>
  <w:style w:type="paragraph" w:customStyle="1" w:styleId="EF9C976D3408424DA5AC52A3AD2C45B4">
    <w:name w:val="EF9C976D3408424DA5AC52A3AD2C45B4"/>
  </w:style>
  <w:style w:type="paragraph" w:customStyle="1" w:styleId="8B0FFE181D974901AF90787844C2756A">
    <w:name w:val="8B0FFE181D974901AF90787844C2756A"/>
  </w:style>
  <w:style w:type="paragraph" w:customStyle="1" w:styleId="391E6E2EB641416F80FD13DE123FB9EB">
    <w:name w:val="391E6E2EB641416F80FD13DE123FB9EB"/>
  </w:style>
  <w:style w:type="paragraph" w:customStyle="1" w:styleId="687454FC73754D7D8194D41C84CE4D92">
    <w:name w:val="687454FC73754D7D8194D41C84CE4D92"/>
  </w:style>
  <w:style w:type="paragraph" w:customStyle="1" w:styleId="6E29EC135B2A4EE0B9C0EBB123C718F1">
    <w:name w:val="6E29EC135B2A4EE0B9C0EBB123C718F1"/>
  </w:style>
  <w:style w:type="paragraph" w:customStyle="1" w:styleId="535B04CD56A04AFB93AA6E7A3EFC473A">
    <w:name w:val="535B04CD56A04AFB93AA6E7A3EFC473A"/>
  </w:style>
  <w:style w:type="paragraph" w:customStyle="1" w:styleId="F9A030AEBB174842A78B5242094854BE">
    <w:name w:val="F9A030AEBB174842A78B5242094854BE"/>
  </w:style>
  <w:style w:type="paragraph" w:customStyle="1" w:styleId="356754D00C0A428C87E9CA4172A497F6">
    <w:name w:val="356754D00C0A428C87E9CA4172A497F6"/>
  </w:style>
  <w:style w:type="paragraph" w:customStyle="1" w:styleId="2B18BD50D8A54492BC324FAC2CEC8A02">
    <w:name w:val="2B18BD50D8A54492BC324FAC2CEC8A02"/>
  </w:style>
  <w:style w:type="paragraph" w:customStyle="1" w:styleId="399D3D6DD4D44496A48C12D06A9F9D7D">
    <w:name w:val="399D3D6DD4D44496A48C12D06A9F9D7D"/>
  </w:style>
  <w:style w:type="paragraph" w:customStyle="1" w:styleId="8B5433B474214E66999D2404F897EF48">
    <w:name w:val="8B5433B474214E66999D2404F897EF48"/>
  </w:style>
  <w:style w:type="paragraph" w:customStyle="1" w:styleId="6634642FD0C6414CB56D8D46EAD990BF">
    <w:name w:val="6634642FD0C6414CB56D8D46EAD990BF"/>
  </w:style>
  <w:style w:type="paragraph" w:customStyle="1" w:styleId="84A075CFB0E045F5B7566B8E16F1EA4A">
    <w:name w:val="84A075CFB0E045F5B7566B8E16F1EA4A"/>
  </w:style>
  <w:style w:type="paragraph" w:customStyle="1" w:styleId="A8759F6C47124751B6735ADCE757AE89">
    <w:name w:val="A8759F6C47124751B6735ADCE757AE89"/>
  </w:style>
  <w:style w:type="paragraph" w:customStyle="1" w:styleId="DF8137B77D7D4351B04270D89C426302">
    <w:name w:val="DF8137B77D7D4351B04270D89C426302"/>
  </w:style>
  <w:style w:type="paragraph" w:customStyle="1" w:styleId="3542DE083D154D2FAD42B2B06E9A3969">
    <w:name w:val="3542DE083D154D2FAD42B2B06E9A3969"/>
  </w:style>
  <w:style w:type="paragraph" w:customStyle="1" w:styleId="9AA6669871F94773B4CE8E084392F8D4">
    <w:name w:val="9AA6669871F94773B4CE8E084392F8D4"/>
  </w:style>
  <w:style w:type="paragraph" w:customStyle="1" w:styleId="5EE03DEE3BBB4EFB81AE3E479EDCE902">
    <w:name w:val="5EE03DEE3BBB4EFB81AE3E479EDCE902"/>
  </w:style>
  <w:style w:type="paragraph" w:customStyle="1" w:styleId="8868262503A24059BB57A451F5150397">
    <w:name w:val="8868262503A24059BB57A451F5150397"/>
  </w:style>
  <w:style w:type="paragraph" w:customStyle="1" w:styleId="FB8B07A6C8B745CDB8019AFB686A244B">
    <w:name w:val="FB8B07A6C8B745CDB8019AFB686A244B"/>
  </w:style>
  <w:style w:type="paragraph" w:customStyle="1" w:styleId="69D66554228F42E5938456264B6A6940">
    <w:name w:val="69D66554228F42E5938456264B6A6940"/>
  </w:style>
  <w:style w:type="paragraph" w:customStyle="1" w:styleId="31613AE0E2744C19A0A6021AD86C71A9">
    <w:name w:val="31613AE0E2744C19A0A6021AD86C71A9"/>
  </w:style>
  <w:style w:type="paragraph" w:customStyle="1" w:styleId="A87E6452E98C4C6599D72F9E46E6FFDE">
    <w:name w:val="A87E6452E98C4C6599D72F9E46E6FFDE"/>
  </w:style>
  <w:style w:type="paragraph" w:customStyle="1" w:styleId="3FEB6E33247E4465BD77E4517FFCABC7">
    <w:name w:val="3FEB6E33247E4465BD77E4517FFCABC7"/>
  </w:style>
  <w:style w:type="paragraph" w:customStyle="1" w:styleId="3A8C3C4D10BA4591B589335C5A48EA19">
    <w:name w:val="3A8C3C4D10BA4591B589335C5A48EA19"/>
  </w:style>
  <w:style w:type="paragraph" w:customStyle="1" w:styleId="AD329D82AD3040CC8B3D0FCC255DCB7C">
    <w:name w:val="AD329D82AD3040CC8B3D0FCC255DCB7C"/>
  </w:style>
  <w:style w:type="paragraph" w:customStyle="1" w:styleId="56C3CA5E889F4B8DBE6224E4FB1BCB77">
    <w:name w:val="56C3CA5E889F4B8DBE6224E4FB1BCB77"/>
  </w:style>
  <w:style w:type="paragraph" w:customStyle="1" w:styleId="B814B26EA59547E39B4E98014D079148">
    <w:name w:val="B814B26EA59547E39B4E98014D079148"/>
  </w:style>
  <w:style w:type="paragraph" w:customStyle="1" w:styleId="CD38BFDBE1134E78B9C5084245BB484A">
    <w:name w:val="CD38BFDBE1134E78B9C5084245BB484A"/>
  </w:style>
  <w:style w:type="paragraph" w:customStyle="1" w:styleId="89C75FED1C1E42F289217A8E931B8AC9">
    <w:name w:val="89C75FED1C1E42F289217A8E931B8AC9"/>
  </w:style>
  <w:style w:type="paragraph" w:customStyle="1" w:styleId="9A53F523B51A4B7185651577696E8C73">
    <w:name w:val="9A53F523B51A4B7185651577696E8C73"/>
  </w:style>
  <w:style w:type="paragraph" w:customStyle="1" w:styleId="CDF84C78D9FE446EB591DFC7EFC43426">
    <w:name w:val="CDF84C78D9FE446EB591DFC7EFC43426"/>
  </w:style>
  <w:style w:type="paragraph" w:customStyle="1" w:styleId="B1B13214AB5E441FAF77805FC9C8CF3B">
    <w:name w:val="B1B13214AB5E441FAF77805FC9C8CF3B"/>
  </w:style>
  <w:style w:type="paragraph" w:customStyle="1" w:styleId="CF24F2FEA220469789EB7C910080B93B">
    <w:name w:val="CF24F2FEA220469789EB7C910080B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18E8-9886-4004-8FB1-F4064F15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40</TotalTime>
  <Pages>1</Pages>
  <Words>4326</Words>
  <Characters>24660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Marie-Claire Julie</cp:lastModifiedBy>
  <cp:revision>6</cp:revision>
  <cp:lastPrinted>2018-08-31T08:10:00Z</cp:lastPrinted>
  <dcterms:created xsi:type="dcterms:W3CDTF">2018-08-23T10:15:00Z</dcterms:created>
  <dcterms:modified xsi:type="dcterms:W3CDTF">2018-08-31T08:11:00Z</dcterms:modified>
</cp:coreProperties>
</file>