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Default="0040742B" w:rsidP="00CA7795">
      <w:pPr>
        <w:jc w:val="center"/>
        <w:rPr>
          <w:b/>
          <w:sz w:val="28"/>
          <w:szCs w:val="28"/>
        </w:rPr>
      </w:pPr>
      <w:r>
        <w:rPr>
          <w:b/>
          <w:sz w:val="28"/>
          <w:szCs w:val="28"/>
        </w:rPr>
        <w:t xml:space="preserve"> </w:t>
      </w:r>
      <w:bookmarkStart w:id="0" w:name="_GoBack"/>
      <w:bookmarkEnd w:id="0"/>
      <w:sdt>
        <w:sdtPr>
          <w:rPr>
            <w:b/>
            <w:sz w:val="28"/>
            <w:szCs w:val="28"/>
          </w:rPr>
          <w:id w:val="13542603"/>
          <w:placeholder>
            <w:docPart w:val="72A99A31820244B98BCAC80407E8A479"/>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8D65DE5426E54C5F9CB98135F18D6C8F"/>
        </w:placeholder>
        <w:docPartList>
          <w:docPartGallery w:val="Quick Parts"/>
        </w:docPartList>
      </w:sdtPr>
      <w:sdtEndPr/>
      <w:sdtContent>
        <w:p w:rsidR="00102EE1" w:rsidRDefault="001D4232" w:rsidP="00CA7795">
          <w:pPr>
            <w:jc w:val="center"/>
            <w:rPr>
              <w:b/>
              <w:sz w:val="28"/>
              <w:szCs w:val="28"/>
            </w:rPr>
          </w:pPr>
          <w:sdt>
            <w:sdtPr>
              <w:rPr>
                <w:sz w:val="28"/>
                <w:szCs w:val="28"/>
              </w:rPr>
              <w:id w:val="13542618"/>
              <w:placeholder>
                <w:docPart w:val="5A2C232D152E4EE980B3CC2EA7D5FD7B"/>
              </w:placeholder>
              <w:text/>
            </w:sdtPr>
            <w:sdtEndPr/>
            <w:sdtContent>
              <w:r w:rsidR="003A059B" w:rsidRPr="00193CD7">
                <w:rPr>
                  <w:sz w:val="28"/>
                  <w:szCs w:val="28"/>
                </w:rPr>
                <w:t>[C</w:t>
              </w:r>
              <w:r w:rsidR="006D0D9B" w:rsidRPr="00193CD7">
                <w:rPr>
                  <w:sz w:val="28"/>
                  <w:szCs w:val="28"/>
                </w:rPr>
                <w:t>or</w:t>
              </w:r>
              <w:r w:rsidR="003A059B" w:rsidRPr="00193CD7">
                <w:rPr>
                  <w:sz w:val="28"/>
                  <w:szCs w:val="28"/>
                </w:rPr>
                <w:t>a</w:t>
              </w:r>
              <w:r w:rsidR="006D0D9B" w:rsidRPr="00193CD7">
                <w:rPr>
                  <w:sz w:val="28"/>
                  <w:szCs w:val="28"/>
                </w:rPr>
                <w:t>m:</w:t>
              </w:r>
            </w:sdtContent>
          </w:sdt>
          <w:r w:rsidR="00097B9A">
            <w:rPr>
              <w:b/>
              <w:sz w:val="28"/>
              <w:szCs w:val="28"/>
            </w:rPr>
            <w:tab/>
          </w:r>
          <w:sdt>
            <w:sdtPr>
              <w:rPr>
                <w:sz w:val="28"/>
                <w:szCs w:val="28"/>
              </w:rPr>
              <w:id w:val="14547387"/>
              <w:placeholder>
                <w:docPart w:val="442262F9AEE244B09820250B5EC39CC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17780">
                <w:rPr>
                  <w:sz w:val="28"/>
                  <w:szCs w:val="28"/>
                </w:rPr>
                <w:t>F. MacGregor (PCA)</w:t>
              </w:r>
            </w:sdtContent>
          </w:sdt>
          <w:r w:rsidR="00097B9A">
            <w:rPr>
              <w:b/>
              <w:sz w:val="28"/>
              <w:szCs w:val="28"/>
            </w:rPr>
            <w:t xml:space="preserve"> </w:t>
          </w:r>
          <w:sdt>
            <w:sdtPr>
              <w:rPr>
                <w:sz w:val="28"/>
                <w:szCs w:val="28"/>
              </w:rPr>
              <w:id w:val="15629612"/>
              <w:placeholder>
                <w:docPart w:val="52ADEFE1F6D14C7781FC326C23EF9F5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17780" w:rsidRPr="00193CD7">
                <w:rPr>
                  <w:sz w:val="28"/>
                  <w:szCs w:val="28"/>
                </w:rPr>
                <w:t>,</w:t>
              </w:r>
              <w:r w:rsidR="000A0619">
                <w:rPr>
                  <w:sz w:val="28"/>
                  <w:szCs w:val="28"/>
                </w:rPr>
                <w:t xml:space="preserve"> </w:t>
              </w:r>
              <w:r w:rsidR="00D17780" w:rsidRPr="00193CD7">
                <w:rPr>
                  <w:sz w:val="28"/>
                  <w:szCs w:val="28"/>
                </w:rPr>
                <w:t>M. Twomey (J.A)</w:t>
              </w:r>
              <w:r w:rsidR="000A0619">
                <w:rPr>
                  <w:sz w:val="28"/>
                  <w:szCs w:val="28"/>
                </w:rPr>
                <w:t xml:space="preserve">, </w:t>
              </w:r>
            </w:sdtContent>
          </w:sdt>
          <w:r w:rsidR="00097B9A" w:rsidRPr="00193CD7">
            <w:rPr>
              <w:sz w:val="28"/>
              <w:szCs w:val="28"/>
            </w:rPr>
            <w:t xml:space="preserve"> </w:t>
          </w:r>
          <w:r w:rsidR="00D17780" w:rsidRPr="00193CD7">
            <w:rPr>
              <w:sz w:val="28"/>
              <w:szCs w:val="28"/>
            </w:rPr>
            <w:t>B. Renaud JA</w:t>
          </w:r>
          <w:r w:rsidR="00193CD7">
            <w:rPr>
              <w:sz w:val="28"/>
              <w:szCs w:val="28"/>
            </w:rPr>
            <w:t>]</w:t>
          </w:r>
        </w:p>
      </w:sdtContent>
    </w:sdt>
    <w:p w:rsidR="00C55FDF" w:rsidRDefault="001D4232" w:rsidP="0006489F">
      <w:pPr>
        <w:spacing w:before="240"/>
        <w:jc w:val="center"/>
        <w:rPr>
          <w:b/>
          <w:sz w:val="28"/>
          <w:szCs w:val="28"/>
        </w:rPr>
      </w:pPr>
      <w:sdt>
        <w:sdtPr>
          <w:rPr>
            <w:b/>
            <w:sz w:val="28"/>
            <w:szCs w:val="28"/>
          </w:rPr>
          <w:id w:val="14547297"/>
          <w:lock w:val="contentLocked"/>
          <w:placeholder>
            <w:docPart w:val="72A99A31820244B98BCAC80407E8A479"/>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17780">
        <w:rPr>
          <w:b/>
          <w:sz w:val="28"/>
          <w:szCs w:val="28"/>
        </w:rPr>
        <w:t>18</w:t>
      </w:r>
      <w:sdt>
        <w:sdtPr>
          <w:rPr>
            <w:b/>
            <w:sz w:val="28"/>
            <w:szCs w:val="28"/>
          </w:rPr>
          <w:id w:val="14547301"/>
          <w:lock w:val="sdtContentLocked"/>
          <w:placeholder>
            <w:docPart w:val="72A99A31820244B98BCAC80407E8A479"/>
          </w:placeholder>
        </w:sdtPr>
        <w:sdtEndPr/>
        <w:sdtContent>
          <w:r w:rsidR="00E86753">
            <w:rPr>
              <w:b/>
              <w:sz w:val="28"/>
              <w:szCs w:val="28"/>
            </w:rPr>
            <w:t>/20</w:t>
          </w:r>
        </w:sdtContent>
      </w:sdt>
      <w:r w:rsidR="00D17780">
        <w:rPr>
          <w:b/>
          <w:sz w:val="28"/>
          <w:szCs w:val="28"/>
        </w:rPr>
        <w:t>1</w:t>
      </w:r>
      <w:r w:rsidR="00872B5E">
        <w:rPr>
          <w:b/>
          <w:sz w:val="28"/>
          <w:szCs w:val="28"/>
        </w:rPr>
        <w:t>5</w:t>
      </w:r>
    </w:p>
    <w:p w:rsidR="00DB6D34" w:rsidRPr="00606EEA" w:rsidRDefault="001D4232" w:rsidP="00616597">
      <w:pPr>
        <w:spacing w:before="120"/>
        <w:jc w:val="center"/>
        <w:rPr>
          <w:b/>
          <w:sz w:val="24"/>
          <w:szCs w:val="24"/>
        </w:rPr>
      </w:pPr>
      <w:sdt>
        <w:sdtPr>
          <w:rPr>
            <w:b/>
            <w:sz w:val="28"/>
            <w:szCs w:val="28"/>
          </w:rPr>
          <w:id w:val="15629594"/>
          <w:lock w:val="contentLocked"/>
          <w:placeholder>
            <w:docPart w:val="332AC7746AED409B9F0BD626621C863A"/>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D17780" w:rsidRPr="00D17780">
        <w:rPr>
          <w:b/>
          <w:sz w:val="24"/>
          <w:szCs w:val="24"/>
        </w:rPr>
        <w:t>196</w:t>
      </w:r>
      <w:sdt>
        <w:sdtPr>
          <w:rPr>
            <w:b/>
            <w:sz w:val="28"/>
            <w:szCs w:val="28"/>
          </w:rPr>
          <w:id w:val="15629598"/>
          <w:lock w:val="contentLocked"/>
          <w:placeholder>
            <w:docPart w:val="332AC7746AED409B9F0BD626621C863A"/>
          </w:placeholder>
        </w:sdtPr>
        <w:sdtEndPr/>
        <w:sdtContent>
          <w:r w:rsidR="00097B9A">
            <w:rPr>
              <w:b/>
              <w:sz w:val="24"/>
              <w:szCs w:val="24"/>
            </w:rPr>
            <w:t>/20</w:t>
          </w:r>
        </w:sdtContent>
      </w:sdt>
      <w:r w:rsidR="00D17780" w:rsidRPr="00D17780">
        <w:rPr>
          <w:b/>
          <w:sz w:val="24"/>
          <w:szCs w:val="24"/>
        </w:rPr>
        <w:t>09</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6"/>
        <w:gridCol w:w="883"/>
        <w:gridCol w:w="4231"/>
      </w:tblGrid>
      <w:tr w:rsidR="00D17780" w:rsidRPr="00D17780" w:rsidTr="00B66B63">
        <w:tc>
          <w:tcPr>
            <w:tcW w:w="4428" w:type="dxa"/>
            <w:tcBorders>
              <w:top w:val="nil"/>
              <w:left w:val="nil"/>
              <w:bottom w:val="nil"/>
              <w:right w:val="nil"/>
            </w:tcBorders>
          </w:tcPr>
          <w:p w:rsidR="003A059B" w:rsidRPr="00B26028" w:rsidRDefault="00D17780" w:rsidP="00D17780">
            <w:pPr>
              <w:spacing w:before="120" w:after="120"/>
              <w:rPr>
                <w:sz w:val="24"/>
                <w:szCs w:val="24"/>
              </w:rPr>
            </w:pPr>
            <w:r>
              <w:rPr>
                <w:sz w:val="24"/>
                <w:szCs w:val="24"/>
              </w:rPr>
              <w:t xml:space="preserve">       Desire Fred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D17780" w:rsidRDefault="00D17780" w:rsidP="002E70F9">
            <w:pPr>
              <w:spacing w:before="120" w:after="120"/>
              <w:jc w:val="right"/>
              <w:rPr>
                <w:sz w:val="24"/>
                <w:szCs w:val="24"/>
              </w:rPr>
            </w:pPr>
            <w:r w:rsidRPr="00D17780">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FBCAF896DA24AC99EB9F3F228F261FE"/>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D17780" w:rsidRDefault="001D4232" w:rsidP="00D17780">
            <w:pPr>
              <w:pStyle w:val="ListParagraph"/>
              <w:numPr>
                <w:ilvl w:val="0"/>
                <w:numId w:val="8"/>
              </w:numPr>
              <w:spacing w:before="120" w:after="120"/>
              <w:rPr>
                <w:sz w:val="24"/>
                <w:szCs w:val="24"/>
              </w:rPr>
            </w:pPr>
            <w:sdt>
              <w:sdtPr>
                <w:id w:val="8972153"/>
                <w:placeholder>
                  <w:docPart w:val="CEB1F5A271314B029132FD9299871846"/>
                </w:placeholder>
              </w:sdtPr>
              <w:sdtEndPr/>
              <w:sdtContent>
                <w:r w:rsidR="00D17780" w:rsidRPr="00D17780">
                  <w:rPr>
                    <w:sz w:val="24"/>
                    <w:szCs w:val="24"/>
                  </w:rPr>
                  <w:t>Denise Fred</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B26028" w:rsidP="00D17780">
            <w:pPr>
              <w:spacing w:before="120" w:after="120"/>
              <w:jc w:val="right"/>
              <w:rPr>
                <w:sz w:val="24"/>
                <w:szCs w:val="24"/>
              </w:rPr>
            </w:pPr>
          </w:p>
        </w:tc>
      </w:tr>
      <w:tr w:rsidR="00D17780" w:rsidRPr="00B26028" w:rsidTr="00B66B63">
        <w:tc>
          <w:tcPr>
            <w:tcW w:w="4428" w:type="dxa"/>
            <w:tcBorders>
              <w:top w:val="nil"/>
              <w:left w:val="nil"/>
              <w:bottom w:val="nil"/>
              <w:right w:val="nil"/>
            </w:tcBorders>
          </w:tcPr>
          <w:p w:rsidR="00D17780" w:rsidRPr="00D17780" w:rsidRDefault="00D17780" w:rsidP="00D17780">
            <w:pPr>
              <w:pStyle w:val="ListParagraph"/>
              <w:numPr>
                <w:ilvl w:val="0"/>
                <w:numId w:val="8"/>
              </w:numPr>
              <w:spacing w:before="120" w:after="120"/>
              <w:rPr>
                <w:sz w:val="24"/>
                <w:szCs w:val="24"/>
              </w:rPr>
            </w:pPr>
            <w:r w:rsidRPr="00D17780">
              <w:rPr>
                <w:sz w:val="24"/>
                <w:szCs w:val="24"/>
              </w:rPr>
              <w:t>Heirs Eugene Fred</w:t>
            </w:r>
          </w:p>
        </w:tc>
        <w:tc>
          <w:tcPr>
            <w:tcW w:w="720" w:type="dxa"/>
            <w:tcBorders>
              <w:top w:val="nil"/>
              <w:left w:val="nil"/>
              <w:bottom w:val="nil"/>
              <w:right w:val="nil"/>
            </w:tcBorders>
          </w:tcPr>
          <w:p w:rsidR="00D17780" w:rsidRPr="00B26028" w:rsidRDefault="00D17780" w:rsidP="00B26028">
            <w:pPr>
              <w:spacing w:before="120" w:after="120"/>
              <w:rPr>
                <w:sz w:val="24"/>
                <w:szCs w:val="24"/>
              </w:rPr>
            </w:pPr>
          </w:p>
        </w:tc>
        <w:tc>
          <w:tcPr>
            <w:tcW w:w="4428" w:type="dxa"/>
            <w:tcBorders>
              <w:top w:val="nil"/>
              <w:left w:val="nil"/>
              <w:bottom w:val="nil"/>
              <w:right w:val="nil"/>
            </w:tcBorders>
          </w:tcPr>
          <w:p w:rsidR="00D17780" w:rsidRPr="00B26028" w:rsidRDefault="00D17780" w:rsidP="00D17780">
            <w:pPr>
              <w:spacing w:before="120" w:after="120"/>
              <w:jc w:val="right"/>
              <w:rPr>
                <w:sz w:val="24"/>
                <w:szCs w:val="24"/>
              </w:rPr>
            </w:pPr>
            <w:r>
              <w:rPr>
                <w:sz w:val="24"/>
                <w:szCs w:val="24"/>
              </w:rPr>
              <w:t>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1D4232" w:rsidP="00C22967">
      <w:pPr>
        <w:spacing w:before="240" w:after="120"/>
        <w:rPr>
          <w:sz w:val="24"/>
          <w:szCs w:val="24"/>
        </w:rPr>
      </w:pPr>
      <w:sdt>
        <w:sdtPr>
          <w:rPr>
            <w:sz w:val="24"/>
            <w:szCs w:val="24"/>
          </w:rPr>
          <w:id w:val="15629736"/>
          <w:lock w:val="contentLocked"/>
          <w:placeholder>
            <w:docPart w:val="332AC7746AED409B9F0BD626621C863A"/>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7F6F58A126A43C788D628670E67F121"/>
          </w:placeholder>
          <w:date w:fullDate="2018-08-22T00:00:00Z">
            <w:dateFormat w:val="dd MMMM yyyy"/>
            <w:lid w:val="en-GB"/>
            <w:storeMappedDataAs w:val="dateTime"/>
            <w:calendar w:val="gregorian"/>
          </w:date>
        </w:sdtPr>
        <w:sdtEndPr/>
        <w:sdtContent>
          <w:r w:rsidR="00D17780">
            <w:rPr>
              <w:sz w:val="24"/>
              <w:szCs w:val="24"/>
            </w:rPr>
            <w:t>22 August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193CD7" w:rsidRDefault="001D4232" w:rsidP="00B0414B">
      <w:pPr>
        <w:rPr>
          <w:sz w:val="24"/>
          <w:szCs w:val="24"/>
        </w:rPr>
      </w:pPr>
      <w:sdt>
        <w:sdtPr>
          <w:rPr>
            <w:sz w:val="24"/>
            <w:szCs w:val="24"/>
          </w:rPr>
          <w:id w:val="15629744"/>
          <w:lock w:val="contentLocked"/>
          <w:placeholder>
            <w:docPart w:val="332AC7746AED409B9F0BD626621C863A"/>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726970B001A4AD3AA5BF3B4AD8A7CE7"/>
          </w:placeholder>
        </w:sdtPr>
        <w:sdtEndPr/>
        <w:sdtContent>
          <w:proofErr w:type="spellStart"/>
          <w:r w:rsidR="00D17780">
            <w:rPr>
              <w:sz w:val="24"/>
              <w:szCs w:val="24"/>
            </w:rPr>
            <w:t>Mr.</w:t>
          </w:r>
          <w:proofErr w:type="spellEnd"/>
          <w:r w:rsidR="00D17780">
            <w:rPr>
              <w:sz w:val="24"/>
              <w:szCs w:val="24"/>
            </w:rPr>
            <w:t xml:space="preserve"> N. Gabriel</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r w:rsidR="00193CD7">
        <w:rPr>
          <w:sz w:val="24"/>
          <w:szCs w:val="24"/>
        </w:rPr>
        <w:t>for the Appellant</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193CD7">
      <w:pPr>
        <w:tabs>
          <w:tab w:val="left" w:pos="1418"/>
        </w:tabs>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B726970B001A4AD3AA5BF3B4AD8A7CE7"/>
          </w:placeholder>
        </w:sdtPr>
        <w:sdtEndPr/>
        <w:sdtContent>
          <w:proofErr w:type="spellStart"/>
          <w:r w:rsidR="00D17780">
            <w:rPr>
              <w:sz w:val="24"/>
              <w:szCs w:val="24"/>
            </w:rPr>
            <w:t>Mr.</w:t>
          </w:r>
          <w:proofErr w:type="spellEnd"/>
          <w:r w:rsidR="00D17780">
            <w:rPr>
              <w:sz w:val="24"/>
              <w:szCs w:val="24"/>
            </w:rPr>
            <w:t xml:space="preserve"> S. </w:t>
          </w:r>
          <w:proofErr w:type="spellStart"/>
          <w:r w:rsidR="00D17780">
            <w:rPr>
              <w:sz w:val="24"/>
              <w:szCs w:val="24"/>
            </w:rPr>
            <w:t>Rajasundaram</w:t>
          </w:r>
          <w:proofErr w:type="spellEnd"/>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r w:rsidR="00193CD7">
        <w:rPr>
          <w:sz w:val="24"/>
          <w:szCs w:val="24"/>
        </w:rPr>
        <w:t xml:space="preserve"> for the Respondents</w:t>
      </w:r>
    </w:p>
    <w:p w:rsidR="00E6492F" w:rsidRDefault="001D4232" w:rsidP="006578C2">
      <w:pPr>
        <w:spacing w:before="120" w:after="240"/>
        <w:rPr>
          <w:sz w:val="24"/>
          <w:szCs w:val="24"/>
        </w:rPr>
      </w:pPr>
      <w:sdt>
        <w:sdtPr>
          <w:rPr>
            <w:sz w:val="24"/>
            <w:szCs w:val="24"/>
          </w:rPr>
          <w:id w:val="15629748"/>
          <w:lock w:val="contentLocked"/>
          <w:placeholder>
            <w:docPart w:val="332AC7746AED409B9F0BD626621C863A"/>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FDD2775754B741A39F87806C18EB548E"/>
          </w:placeholder>
          <w:date w:fullDate="2018-08-31T00:00:00Z">
            <w:dateFormat w:val="dd MMMM yyyy"/>
            <w:lid w:val="en-GB"/>
            <w:storeMappedDataAs w:val="dateTime"/>
            <w:calendar w:val="gregorian"/>
          </w:date>
        </w:sdtPr>
        <w:sdtEndPr/>
        <w:sdtContent>
          <w:r w:rsidR="00D17780">
            <w:rPr>
              <w:sz w:val="24"/>
              <w:szCs w:val="24"/>
            </w:rPr>
            <w:t>31 August 2018</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332AC7746AED409B9F0BD626621C863A"/>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D4232"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886A387013BC4EF2877439818766B94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17780">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16C8730ECE8D49DA9FCABB2431188FBD"/>
        </w:placeholder>
      </w:sdtPr>
      <w:sdtEndPr/>
      <w:sdtContent>
        <w:p w:rsidR="00D17780" w:rsidRPr="00D17780" w:rsidRDefault="00D17780" w:rsidP="00E6124A">
          <w:pPr>
            <w:pStyle w:val="JudgmentText"/>
            <w:numPr>
              <w:ilvl w:val="0"/>
              <w:numId w:val="0"/>
            </w:numPr>
            <w:ind w:left="709" w:hanging="349"/>
            <w:rPr>
              <w:b/>
              <w:u w:val="single"/>
            </w:rPr>
          </w:pPr>
          <w:r w:rsidRPr="00D17780">
            <w:rPr>
              <w:b/>
              <w:u w:val="single"/>
            </w:rPr>
            <w:t>Background</w:t>
          </w:r>
        </w:p>
        <w:p w:rsidR="00A930AA" w:rsidRDefault="00D17780" w:rsidP="00E6124A">
          <w:pPr>
            <w:pStyle w:val="JudgmentText"/>
            <w:numPr>
              <w:ilvl w:val="0"/>
              <w:numId w:val="7"/>
            </w:numPr>
            <w:ind w:left="709" w:hanging="349"/>
          </w:pPr>
          <w:r>
            <w:t>The Respondents in the court a quo were husband and wife (</w:t>
          </w:r>
          <w:proofErr w:type="spellStart"/>
          <w:r>
            <w:t>Mr.</w:t>
          </w:r>
          <w:proofErr w:type="spellEnd"/>
          <w:r>
            <w:t xml:space="preserve"> Eugene Fred </w:t>
          </w:r>
          <w:r w:rsidR="00A930AA">
            <w:t xml:space="preserve">was the First Plaintiff and </w:t>
          </w:r>
          <w:r>
            <w:t>has since passed away and his heirs are the Second Respondent in the present appeal)</w:t>
          </w:r>
          <w:r w:rsidR="00D47D86">
            <w:t>. They are</w:t>
          </w:r>
          <w:r>
            <w:t xml:space="preserve"> </w:t>
          </w:r>
          <w:r w:rsidR="00A930AA">
            <w:t>co-</w:t>
          </w:r>
          <w:r>
            <w:t xml:space="preserve">owners of Parcel S </w:t>
          </w:r>
          <w:r w:rsidR="00A930AA">
            <w:t xml:space="preserve">6928 at Petit Paris, </w:t>
          </w:r>
          <w:proofErr w:type="spellStart"/>
          <w:r w:rsidR="00A930AA">
            <w:t>Mahé</w:t>
          </w:r>
          <w:proofErr w:type="spellEnd"/>
          <w:r w:rsidR="00A930AA">
            <w:t xml:space="preserve"> </w:t>
          </w:r>
          <w:r>
            <w:t xml:space="preserve">and brought a </w:t>
          </w:r>
          <w:r w:rsidR="00A930AA">
            <w:t>plaint</w:t>
          </w:r>
          <w:r>
            <w:t xml:space="preserve"> </w:t>
          </w:r>
          <w:r w:rsidR="00A930AA">
            <w:t>against</w:t>
          </w:r>
          <w:r>
            <w:t xml:space="preserve"> the Appellant, the </w:t>
          </w:r>
          <w:r w:rsidR="00A930AA">
            <w:t>First Plaintiff’s brother (the Appellant in the present suit)</w:t>
          </w:r>
          <w:r w:rsidR="00D47D86">
            <w:t>,</w:t>
          </w:r>
          <w:r w:rsidR="00A930AA">
            <w:t xml:space="preserve"> and owner of adjacent land, namely Parcel S1852 </w:t>
          </w:r>
          <w:r w:rsidR="00D47D86">
            <w:t>claiming</w:t>
          </w:r>
          <w:r w:rsidR="00A930AA">
            <w:t xml:space="preserve"> a right of way across his land. </w:t>
          </w:r>
          <w:r>
            <w:t xml:space="preserve">  </w:t>
          </w:r>
        </w:p>
        <w:p w:rsidR="00D47D86" w:rsidRDefault="00A930AA" w:rsidP="00E6124A">
          <w:pPr>
            <w:pStyle w:val="JudgmentText"/>
            <w:numPr>
              <w:ilvl w:val="0"/>
              <w:numId w:val="7"/>
            </w:numPr>
            <w:ind w:left="709" w:hanging="349"/>
          </w:pPr>
          <w:r>
            <w:t xml:space="preserve">The court in favour of the </w:t>
          </w:r>
          <w:r w:rsidR="00953A9C">
            <w:t>Respondents</w:t>
          </w:r>
          <w:r>
            <w:t xml:space="preserve"> and </w:t>
          </w:r>
          <w:r w:rsidR="00C066DB">
            <w:t>granted them</w:t>
          </w:r>
          <w:r>
            <w:t xml:space="preserve"> a two metre </w:t>
          </w:r>
          <w:proofErr w:type="spellStart"/>
          <w:r>
            <w:t>motorable</w:t>
          </w:r>
          <w:proofErr w:type="spellEnd"/>
          <w:r>
            <w:t xml:space="preserve"> </w:t>
          </w:r>
          <w:r w:rsidR="00953A9C">
            <w:t>r</w:t>
          </w:r>
          <w:r>
            <w:t xml:space="preserve">ight of way over the </w:t>
          </w:r>
          <w:r w:rsidR="00953A9C">
            <w:t>Appellant’s</w:t>
          </w:r>
          <w:r>
            <w:t xml:space="preserve"> </w:t>
          </w:r>
          <w:r w:rsidR="00953A9C">
            <w:t xml:space="preserve">land as demarcated in a site layout plan by land surveyor R.B. </w:t>
          </w:r>
          <w:proofErr w:type="spellStart"/>
          <w:r w:rsidR="00953A9C">
            <w:t>Ekanayake</w:t>
          </w:r>
          <w:proofErr w:type="spellEnd"/>
          <w:r w:rsidR="00953A9C">
            <w:t xml:space="preserve"> and further</w:t>
          </w:r>
          <w:r w:rsidR="00C066DB">
            <w:t xml:space="preserve"> </w:t>
          </w:r>
          <w:r w:rsidR="00953A9C">
            <w:t xml:space="preserve">granted a permanent injunction against the Appellant </w:t>
          </w:r>
          <w:r w:rsidR="00C066DB">
            <w:t xml:space="preserve">forbidding him </w:t>
          </w:r>
          <w:r w:rsidR="00D47D86">
            <w:t>from</w:t>
          </w:r>
          <w:r w:rsidR="00953A9C">
            <w:t xml:space="preserve"> obstructing the Respondent’s right of way. </w:t>
          </w:r>
        </w:p>
        <w:p w:rsidR="00D47D86" w:rsidRDefault="00D47D86" w:rsidP="00E6124A">
          <w:pPr>
            <w:pStyle w:val="JudgmentText"/>
            <w:numPr>
              <w:ilvl w:val="0"/>
              <w:numId w:val="7"/>
            </w:numPr>
            <w:ind w:left="709" w:hanging="425"/>
          </w:pPr>
          <w:r>
            <w:lastRenderedPageBreak/>
            <w:t xml:space="preserve">It is from this decision that the Respondent has appealed. </w:t>
          </w:r>
        </w:p>
        <w:p w:rsidR="00D47D86" w:rsidRPr="00D47D86" w:rsidRDefault="00D47D86" w:rsidP="00E6124A">
          <w:pPr>
            <w:pStyle w:val="JudgmentText"/>
            <w:numPr>
              <w:ilvl w:val="0"/>
              <w:numId w:val="0"/>
            </w:numPr>
            <w:ind w:left="709"/>
            <w:rPr>
              <w:b/>
            </w:rPr>
          </w:pPr>
          <w:r w:rsidRPr="00D47D86">
            <w:rPr>
              <w:b/>
            </w:rPr>
            <w:t xml:space="preserve">The </w:t>
          </w:r>
          <w:r>
            <w:rPr>
              <w:b/>
            </w:rPr>
            <w:t>G</w:t>
          </w:r>
          <w:r w:rsidRPr="00D47D86">
            <w:rPr>
              <w:b/>
            </w:rPr>
            <w:t xml:space="preserve">rounds of </w:t>
          </w:r>
          <w:r>
            <w:rPr>
              <w:b/>
            </w:rPr>
            <w:t>Ap</w:t>
          </w:r>
          <w:r w:rsidRPr="00D47D86">
            <w:rPr>
              <w:b/>
            </w:rPr>
            <w:t>peal</w:t>
          </w:r>
        </w:p>
        <w:p w:rsidR="00D47D86" w:rsidRDefault="00D47D86" w:rsidP="00E6124A">
          <w:pPr>
            <w:pStyle w:val="JudgmentText"/>
            <w:numPr>
              <w:ilvl w:val="0"/>
              <w:numId w:val="7"/>
            </w:numPr>
            <w:ind w:left="709" w:hanging="425"/>
          </w:pPr>
          <w:r>
            <w:t>S</w:t>
          </w:r>
          <w:r w:rsidR="00121CBD">
            <w:t>ix</w:t>
          </w:r>
          <w:r>
            <w:t xml:space="preserve"> grounds of appeal have been filed namely:</w:t>
          </w:r>
        </w:p>
        <w:p w:rsidR="00D47D86" w:rsidRDefault="00D47D86" w:rsidP="00E6124A">
          <w:pPr>
            <w:pStyle w:val="JudgmentText"/>
            <w:numPr>
              <w:ilvl w:val="0"/>
              <w:numId w:val="9"/>
            </w:numPr>
            <w:ind w:left="1843" w:hanging="425"/>
          </w:pPr>
          <w:r>
            <w:t>The learned trial judge erred in law in failing to uphold that the Respondents had not pleaded all the material particulars to bring the suit within the ambit of Article 682 and 683 of the Civil Code</w:t>
          </w:r>
        </w:p>
        <w:p w:rsidR="00D47D86" w:rsidRDefault="00D47D86" w:rsidP="00E6124A">
          <w:pPr>
            <w:pStyle w:val="JudgmentText"/>
            <w:numPr>
              <w:ilvl w:val="0"/>
              <w:numId w:val="9"/>
            </w:numPr>
            <w:ind w:left="1843" w:hanging="425"/>
          </w:pPr>
          <w:r>
            <w:t>The learned trial judge erred in law and o</w:t>
          </w:r>
          <w:r w:rsidR="00C74686">
            <w:t>n</w:t>
          </w:r>
          <w:r>
            <w:t xml:space="preserve"> the evidence in failing to hold that the suit in respect of the right of way could only have been instituted and prosecuted by the fiduciaries of land Parcel S6928.</w:t>
          </w:r>
        </w:p>
        <w:p w:rsidR="00D47D86" w:rsidRDefault="00D47D86" w:rsidP="00E6124A">
          <w:pPr>
            <w:pStyle w:val="JudgmentText"/>
            <w:numPr>
              <w:ilvl w:val="0"/>
              <w:numId w:val="9"/>
            </w:numPr>
            <w:ind w:left="1843" w:hanging="425"/>
          </w:pPr>
          <w:r>
            <w:t>The learned trial judge erred in law and o</w:t>
          </w:r>
          <w:r w:rsidR="0065202B">
            <w:t>n</w:t>
          </w:r>
          <w:r>
            <w:t xml:space="preserve"> the evidence in failing to hold that the Plaint and the evide</w:t>
          </w:r>
          <w:r w:rsidR="00BF5A1B">
            <w:t>n</w:t>
          </w:r>
          <w:r>
            <w:t>ce d</w:t>
          </w:r>
          <w:r w:rsidR="00BF5A1B">
            <w:t>i</w:t>
          </w:r>
          <w:r>
            <w:t>d not disclo</w:t>
          </w:r>
          <w:r w:rsidR="00BF5A1B">
            <w:t>se that the Respondents were the fiduciaries</w:t>
          </w:r>
          <w:r w:rsidR="0023125E">
            <w:t xml:space="preserve"> of land parcel S6928.</w:t>
          </w:r>
        </w:p>
        <w:p w:rsidR="0023125E" w:rsidRDefault="0023125E" w:rsidP="00E6124A">
          <w:pPr>
            <w:pStyle w:val="JudgmentText"/>
            <w:numPr>
              <w:ilvl w:val="0"/>
              <w:numId w:val="9"/>
            </w:numPr>
            <w:ind w:left="1843" w:hanging="425"/>
          </w:pPr>
          <w:r>
            <w:t>The learned trial judge erred in law and on the evidence in failing to hold that land Parcel S6922 or land parcel S1424 could provide an access road to Parcel S6928.</w:t>
          </w:r>
        </w:p>
        <w:p w:rsidR="0023125E" w:rsidRDefault="0023125E" w:rsidP="00E6124A">
          <w:pPr>
            <w:pStyle w:val="JudgmentText"/>
            <w:numPr>
              <w:ilvl w:val="0"/>
              <w:numId w:val="9"/>
            </w:numPr>
            <w:ind w:left="1843" w:hanging="425"/>
          </w:pPr>
          <w:r>
            <w:t>The learned trial judge erred on the evidence in holding that land parcel S6928 adjoins or is adjacent to land Parcel S1852 in that the evidence establish that land Parcels S6928 and S1852 are separated by land Parcel S1854.</w:t>
          </w:r>
        </w:p>
        <w:p w:rsidR="0023125E" w:rsidRDefault="0023125E" w:rsidP="00E6124A">
          <w:pPr>
            <w:pStyle w:val="JudgmentText"/>
            <w:numPr>
              <w:ilvl w:val="0"/>
              <w:numId w:val="9"/>
            </w:numPr>
            <w:ind w:left="1843" w:hanging="425"/>
          </w:pPr>
          <w:r>
            <w:t xml:space="preserve">The learned trial judge erred in law and on the evidence in granting a </w:t>
          </w:r>
          <w:proofErr w:type="spellStart"/>
          <w:r>
            <w:t>motorable</w:t>
          </w:r>
          <w:proofErr w:type="spellEnd"/>
          <w:r>
            <w:t xml:space="preserve"> two metre wide access road on land Parcel S1852 for the benefit of land parcel S6928 especially that such a finding is ultra </w:t>
          </w:r>
          <w:proofErr w:type="spellStart"/>
          <w:r>
            <w:t>petita</w:t>
          </w:r>
          <w:proofErr w:type="spellEnd"/>
          <w:r>
            <w:t xml:space="preserve"> and there was no prayer to request such a right of way on land Parcel S1852 for the benefit of land Parcel S6928.</w:t>
          </w:r>
        </w:p>
        <w:p w:rsidR="00121CBD" w:rsidRDefault="00D47D86" w:rsidP="00E6124A">
          <w:pPr>
            <w:pStyle w:val="JudgmentText"/>
            <w:numPr>
              <w:ilvl w:val="0"/>
              <w:numId w:val="0"/>
            </w:numPr>
            <w:ind w:left="709"/>
          </w:pPr>
          <w:r>
            <w:t xml:space="preserve"> </w:t>
          </w:r>
          <w:r w:rsidR="00121CBD">
            <w:t xml:space="preserve">     We intend to treat the procedural issues raised by the appeal first. </w:t>
          </w:r>
        </w:p>
        <w:p w:rsidR="00121CBD" w:rsidRPr="00121CBD" w:rsidRDefault="00121CBD" w:rsidP="00E6124A">
          <w:pPr>
            <w:pStyle w:val="JudgmentText"/>
            <w:numPr>
              <w:ilvl w:val="0"/>
              <w:numId w:val="0"/>
            </w:numPr>
            <w:ind w:left="709" w:firstLine="360"/>
          </w:pPr>
          <w:r>
            <w:t xml:space="preserve"> </w:t>
          </w:r>
          <w:r w:rsidRPr="00121CBD">
            <w:rPr>
              <w:b/>
            </w:rPr>
            <w:t>Grounds 2 and 3 – claim of right of way by co-owners</w:t>
          </w:r>
        </w:p>
        <w:p w:rsidR="00F03E9C" w:rsidRDefault="00121CBD" w:rsidP="00E6124A">
          <w:pPr>
            <w:pStyle w:val="JudgmentText"/>
            <w:numPr>
              <w:ilvl w:val="0"/>
              <w:numId w:val="7"/>
            </w:numPr>
            <w:ind w:left="709" w:hanging="425"/>
          </w:pPr>
          <w:r>
            <w:lastRenderedPageBreak/>
            <w:t xml:space="preserve">It is submitted by learned Counsel for the Appellant, relying on Article 818 of the Civil </w:t>
          </w:r>
          <w:r w:rsidR="00410E06">
            <w:t>Code that</w:t>
          </w:r>
          <w:r>
            <w:t xml:space="preserve"> since the suit in the court a quo was not prosecuted by a fiduciary appointed to represent the co-owners of </w:t>
          </w:r>
          <w:proofErr w:type="spellStart"/>
          <w:r>
            <w:t>indivision</w:t>
          </w:r>
          <w:proofErr w:type="spellEnd"/>
          <w:r>
            <w:t xml:space="preserve"> of Parcel</w:t>
          </w:r>
          <w:r w:rsidRPr="00121CBD">
            <w:t xml:space="preserve"> </w:t>
          </w:r>
          <w:r>
            <w:t>S6928, it should not have been entertained</w:t>
          </w:r>
          <w:r w:rsidR="00C74686">
            <w:t xml:space="preserve"> at all</w:t>
          </w:r>
          <w:r>
            <w:t xml:space="preserve">. </w:t>
          </w:r>
          <w:r w:rsidR="00410E06">
            <w:t xml:space="preserve">Counsel has relied on the authorities of </w:t>
          </w:r>
          <w:r w:rsidR="00410E06" w:rsidRPr="00410E06">
            <w:rPr>
              <w:i/>
            </w:rPr>
            <w:t xml:space="preserve">Jean &amp; </w:t>
          </w:r>
          <w:proofErr w:type="spellStart"/>
          <w:r w:rsidR="00410E06" w:rsidRPr="00410E06">
            <w:rPr>
              <w:i/>
            </w:rPr>
            <w:t>Ors</w:t>
          </w:r>
          <w:proofErr w:type="spellEnd"/>
          <w:r w:rsidR="00410E06" w:rsidRPr="00410E06">
            <w:rPr>
              <w:i/>
            </w:rPr>
            <w:t xml:space="preserve"> v Jean</w:t>
          </w:r>
          <w:r w:rsidR="00410E06" w:rsidRPr="00410E06">
            <w:t xml:space="preserve"> (CS 63/2015) [2017] SCSC 389</w:t>
          </w:r>
          <w:r w:rsidR="00410E06">
            <w:t xml:space="preserve">, </w:t>
          </w:r>
          <w:r w:rsidR="00410E06" w:rsidRPr="00410E06">
            <w:rPr>
              <w:i/>
            </w:rPr>
            <w:t>Michel v Vidot</w:t>
          </w:r>
          <w:r w:rsidR="00410E06">
            <w:t xml:space="preserve"> No. 2 (1977) SLR 214 and </w:t>
          </w:r>
          <w:proofErr w:type="spellStart"/>
          <w:r w:rsidR="00410E06" w:rsidRPr="00410E06">
            <w:rPr>
              <w:i/>
            </w:rPr>
            <w:t>Matthiot</w:t>
          </w:r>
          <w:proofErr w:type="spellEnd"/>
          <w:r w:rsidR="00410E06" w:rsidRPr="00410E06">
            <w:rPr>
              <w:i/>
            </w:rPr>
            <w:t xml:space="preserve"> v Julienne</w:t>
          </w:r>
          <w:r w:rsidR="00410E06">
            <w:t xml:space="preserve"> (1992) SLR 135 for the proposition that</w:t>
          </w:r>
          <w:r w:rsidR="00F03E9C">
            <w:t xml:space="preserve"> co-owners</w:t>
          </w:r>
          <w:r w:rsidR="00410E06">
            <w:t xml:space="preserve"> can only bring </w:t>
          </w:r>
          <w:r w:rsidR="00F03E9C">
            <w:t>actions</w:t>
          </w:r>
          <w:r w:rsidR="00410E06">
            <w:t xml:space="preserve"> </w:t>
          </w:r>
          <w:r w:rsidR="00F03E9C">
            <w:t>in</w:t>
          </w:r>
          <w:r w:rsidR="00410E06">
            <w:t xml:space="preserve"> relation to pr</w:t>
          </w:r>
          <w:r w:rsidR="00F03E9C">
            <w:t>op</w:t>
          </w:r>
          <w:r w:rsidR="00410E06">
            <w:t xml:space="preserve">erty </w:t>
          </w:r>
          <w:r w:rsidR="00F03E9C">
            <w:t>without</w:t>
          </w:r>
          <w:r w:rsidR="00410E06">
            <w:t xml:space="preserve"> representation by a </w:t>
          </w:r>
          <w:r w:rsidR="00F03E9C">
            <w:t>fiduciary</w:t>
          </w:r>
          <w:r w:rsidR="00410E06">
            <w:t xml:space="preserve"> if </w:t>
          </w:r>
          <w:r w:rsidR="00F03E9C">
            <w:t>those</w:t>
          </w:r>
          <w:r w:rsidR="00410E06">
            <w:t xml:space="preserve"> actions </w:t>
          </w:r>
          <w:r w:rsidR="00F03E9C">
            <w:t>relate</w:t>
          </w:r>
          <w:r w:rsidR="00410E06">
            <w:t xml:space="preserve"> to the protection of </w:t>
          </w:r>
          <w:r w:rsidR="00F03E9C">
            <w:t>their</w:t>
          </w:r>
          <w:r w:rsidR="00410E06">
            <w:t xml:space="preserve"> </w:t>
          </w:r>
          <w:r w:rsidR="00F03E9C">
            <w:t>individual</w:t>
          </w:r>
          <w:r w:rsidR="00410E06">
            <w:t xml:space="preserve"> right</w:t>
          </w:r>
          <w:r w:rsidR="001D156E">
            <w:t>s</w:t>
          </w:r>
          <w:r w:rsidR="00410E06">
            <w:t xml:space="preserve"> </w:t>
          </w:r>
          <w:r w:rsidR="00F03E9C">
            <w:t>of</w:t>
          </w:r>
          <w:r w:rsidR="00410E06">
            <w:t xml:space="preserve"> occupation of the </w:t>
          </w:r>
          <w:r w:rsidR="00F03E9C">
            <w:t>property</w:t>
          </w:r>
          <w:r w:rsidR="00410E06">
            <w:t xml:space="preserve"> </w:t>
          </w:r>
          <w:r w:rsidR="00F03E9C">
            <w:t>a</w:t>
          </w:r>
          <w:r w:rsidR="00410E06">
            <w:t xml:space="preserve">nd </w:t>
          </w:r>
          <w:r w:rsidR="00F03E9C">
            <w:t>t</w:t>
          </w:r>
          <w:r w:rsidR="00410E06">
            <w:t xml:space="preserve">hat a </w:t>
          </w:r>
          <w:r w:rsidR="00F03E9C">
            <w:t>fiduciary</w:t>
          </w:r>
          <w:r w:rsidR="00410E06">
            <w:t xml:space="preserve"> was neces</w:t>
          </w:r>
          <w:r w:rsidR="00F03E9C">
            <w:t>s</w:t>
          </w:r>
          <w:r w:rsidR="00410E06">
            <w:t>ary in re</w:t>
          </w:r>
          <w:r w:rsidR="00F03E9C">
            <w:t>sp</w:t>
          </w:r>
          <w:r w:rsidR="00410E06">
            <w:t>ect of action</w:t>
          </w:r>
          <w:r w:rsidR="00F03E9C">
            <w:t>s</w:t>
          </w:r>
          <w:r w:rsidR="00410E06">
            <w:t xml:space="preserve"> whi</w:t>
          </w:r>
          <w:r w:rsidR="00F03E9C">
            <w:t>c</w:t>
          </w:r>
          <w:r w:rsidR="00410E06">
            <w:t>h affected rights to the common property.</w:t>
          </w:r>
        </w:p>
        <w:p w:rsidR="00C25B8D" w:rsidRDefault="00C25B8D" w:rsidP="00E6124A">
          <w:pPr>
            <w:pStyle w:val="JudgmentText"/>
            <w:numPr>
              <w:ilvl w:val="0"/>
              <w:numId w:val="7"/>
            </w:numPr>
            <w:ind w:left="709" w:hanging="425"/>
          </w:pPr>
          <w:r>
            <w:t xml:space="preserve">Learned Counsel for the Respondents has submitted that the lack of a fiduciary appointment was not canvassed in either the statement of defence or at trial but was only raised for the first time in the Appellant’s closing submission. In any case, he further submits, the lack of a fiduciary appointment does not invalidate the exercise of the rights of all the co-owners when they act jointly to obtain a right </w:t>
          </w:r>
          <w:r w:rsidR="001D156E">
            <w:t xml:space="preserve">to benefit the co-owned </w:t>
          </w:r>
          <w:r>
            <w:t xml:space="preserve">property and not as </w:t>
          </w:r>
          <w:r w:rsidR="001D156E">
            <w:t>concerns</w:t>
          </w:r>
          <w:r>
            <w:t xml:space="preserve"> the transfer or the </w:t>
          </w:r>
          <w:r w:rsidR="001D156E">
            <w:t>alienation</w:t>
          </w:r>
          <w:r>
            <w:t xml:space="preserve"> of a</w:t>
          </w:r>
          <w:r w:rsidR="001D156E">
            <w:t xml:space="preserve"> </w:t>
          </w:r>
          <w:r>
            <w:t>right in the co</w:t>
          </w:r>
          <w:r w:rsidR="001D156E">
            <w:t>-o</w:t>
          </w:r>
          <w:r>
            <w:t xml:space="preserve">wned </w:t>
          </w:r>
          <w:r w:rsidR="001D156E">
            <w:t>property</w:t>
          </w:r>
          <w:r>
            <w:t xml:space="preserve">. </w:t>
          </w:r>
        </w:p>
        <w:p w:rsidR="001D156E" w:rsidRDefault="001D156E" w:rsidP="00E6124A">
          <w:pPr>
            <w:pStyle w:val="JudgmentText"/>
            <w:numPr>
              <w:ilvl w:val="0"/>
              <w:numId w:val="7"/>
            </w:numPr>
            <w:ind w:left="709" w:hanging="425"/>
          </w:pPr>
          <w:r>
            <w:t xml:space="preserve">The tension between Articles 817, 818 and 834 of the Civil Code  has been raised a number of times and we agree that it has been resolved by accepting that a fiduciary is the only medium through which co-owned property can be transferred or partitioned. </w:t>
          </w:r>
        </w:p>
        <w:p w:rsidR="001D156E" w:rsidRDefault="001D156E" w:rsidP="00E6124A">
          <w:pPr>
            <w:pStyle w:val="JudgmentText"/>
            <w:numPr>
              <w:ilvl w:val="0"/>
              <w:numId w:val="7"/>
            </w:numPr>
            <w:ind w:left="709" w:hanging="425"/>
          </w:pPr>
          <w:r>
            <w:t>The suit in the court a quo did not concern any alienation of rights in the co-owned land. Rather it concerned the co-owners obtaining a right in property belonging to a third party</w:t>
          </w:r>
          <w:r w:rsidR="00C74686">
            <w:t xml:space="preserve"> to befit their co-owned property</w:t>
          </w:r>
          <w:r>
            <w:t>. There is certainly no need for the appointment of a fiduciary when one is obtaining a right of way in favour of co-owned land. Rather, a fiduciary necessarily ha</w:t>
          </w:r>
          <w:r w:rsidR="00C74686">
            <w:t>s</w:t>
          </w:r>
          <w:r>
            <w:t xml:space="preserve"> to be appointed to defend a claim for a right of way in co-owned land. </w:t>
          </w:r>
        </w:p>
        <w:p w:rsidR="00C56E0B" w:rsidRDefault="001D156E" w:rsidP="00E6124A">
          <w:pPr>
            <w:pStyle w:val="JudgmentText"/>
            <w:numPr>
              <w:ilvl w:val="0"/>
              <w:numId w:val="7"/>
            </w:numPr>
            <w:ind w:left="709" w:hanging="425"/>
          </w:pPr>
          <w:r>
            <w:t xml:space="preserve">On this basis, we have no difficulty in dismissing </w:t>
          </w:r>
          <w:r w:rsidR="007E7D92">
            <w:t>t</w:t>
          </w:r>
          <w:r>
            <w:t xml:space="preserve">hese </w:t>
          </w:r>
          <w:r w:rsidR="007E7D92">
            <w:t>grounds</w:t>
          </w:r>
          <w:r>
            <w:t xml:space="preserve"> of app</w:t>
          </w:r>
          <w:r w:rsidR="007E7D92">
            <w:t>eal</w:t>
          </w:r>
          <w:r w:rsidR="00C56E0B">
            <w:t>. We also</w:t>
          </w:r>
          <w:r w:rsidR="007E7D92">
            <w:t xml:space="preserve"> concur with learned Counsel for the Respondents that the submission should not in any case have been entertained given the fact that it was never canvassed i</w:t>
          </w:r>
          <w:r w:rsidR="00C74686">
            <w:t>n</w:t>
          </w:r>
          <w:r w:rsidR="007E7D92">
            <w:t xml:space="preserve"> the suit</w:t>
          </w:r>
          <w:r w:rsidR="00C56E0B">
            <w:t xml:space="preserve">. </w:t>
          </w:r>
          <w:r w:rsidR="007E7D92">
            <w:t xml:space="preserve"> </w:t>
          </w:r>
          <w:r w:rsidR="00C56E0B" w:rsidRPr="00C56E0B">
            <w:t xml:space="preserve">Material facts have to be pleaded as required </w:t>
          </w:r>
          <w:r w:rsidR="00C56E0B">
            <w:t>by</w:t>
          </w:r>
          <w:r w:rsidR="00C56E0B" w:rsidRPr="00C56E0B">
            <w:t xml:space="preserve"> 71 – 76 </w:t>
          </w:r>
          <w:r w:rsidR="00C56E0B">
            <w:t xml:space="preserve">(see </w:t>
          </w:r>
          <w:r w:rsidR="00C56E0B" w:rsidRPr="00C56E0B">
            <w:rPr>
              <w:i/>
            </w:rPr>
            <w:t xml:space="preserve">Leon v </w:t>
          </w:r>
          <w:proofErr w:type="spellStart"/>
          <w:r w:rsidR="00C56E0B" w:rsidRPr="00C56E0B">
            <w:rPr>
              <w:i/>
            </w:rPr>
            <w:t>Volare</w:t>
          </w:r>
          <w:proofErr w:type="spellEnd"/>
          <w:r w:rsidR="00C56E0B">
            <w:t xml:space="preserve"> </w:t>
          </w:r>
          <w:r w:rsidR="0058564A">
            <w:t xml:space="preserve">(2004-2005) SLR 153 and </w:t>
          </w:r>
          <w:proofErr w:type="spellStart"/>
          <w:r w:rsidR="0058564A" w:rsidRPr="0058564A">
            <w:rPr>
              <w:i/>
            </w:rPr>
            <w:t>Leveillé</w:t>
          </w:r>
          <w:proofErr w:type="spellEnd"/>
          <w:r w:rsidR="00C56E0B" w:rsidRPr="00C56E0B">
            <w:rPr>
              <w:i/>
            </w:rPr>
            <w:t xml:space="preserve"> v Pascal</w:t>
          </w:r>
          <w:r w:rsidR="00C56E0B" w:rsidRPr="00C56E0B">
            <w:t xml:space="preserve"> </w:t>
          </w:r>
          <w:r w:rsidR="0058564A">
            <w:t xml:space="preserve">(unreported) </w:t>
          </w:r>
          <w:r w:rsidR="00C56E0B" w:rsidRPr="00C56E0B">
            <w:t>(5 of 2004) [2005] SCCA 7</w:t>
          </w:r>
          <w:r w:rsidR="0058564A">
            <w:t>)</w:t>
          </w:r>
          <w:r w:rsidR="00C56E0B">
            <w:t>.</w:t>
          </w:r>
          <w:r w:rsidR="00C56E0B" w:rsidRPr="00C56E0B">
            <w:t xml:space="preserve"> </w:t>
          </w:r>
          <w:r w:rsidR="00C56E0B">
            <w:t xml:space="preserve">The only exception to this rule would </w:t>
          </w:r>
          <w:r w:rsidR="00C56E0B">
            <w:lastRenderedPageBreak/>
            <w:t xml:space="preserve">be where the court would err in law or act unfairly </w:t>
          </w:r>
          <w:r w:rsidR="0058564A">
            <w:t>if the point of law is ignored. It would not have been so in the present case.</w:t>
          </w:r>
          <w:r w:rsidR="00C56E0B">
            <w:t xml:space="preserve"> </w:t>
          </w:r>
        </w:p>
        <w:p w:rsidR="00C56E0B" w:rsidRPr="0058564A" w:rsidRDefault="0058564A" w:rsidP="00E6124A">
          <w:pPr>
            <w:pStyle w:val="JudgmentText"/>
            <w:numPr>
              <w:ilvl w:val="0"/>
              <w:numId w:val="0"/>
            </w:numPr>
            <w:ind w:left="709"/>
            <w:rPr>
              <w:b/>
            </w:rPr>
          </w:pPr>
          <w:r w:rsidRPr="0058564A">
            <w:rPr>
              <w:b/>
            </w:rPr>
            <w:t xml:space="preserve">Grounds 1, 4, and 5 – right of way arising out of an </w:t>
          </w:r>
          <w:proofErr w:type="spellStart"/>
          <w:r w:rsidR="00A34F3D" w:rsidRPr="0058564A">
            <w:rPr>
              <w:b/>
            </w:rPr>
            <w:t>enclavement</w:t>
          </w:r>
          <w:proofErr w:type="spellEnd"/>
          <w:r w:rsidR="00A34F3D" w:rsidRPr="0058564A">
            <w:rPr>
              <w:b/>
            </w:rPr>
            <w:t xml:space="preserve"> from</w:t>
          </w:r>
          <w:r w:rsidRPr="0058564A">
            <w:rPr>
              <w:b/>
            </w:rPr>
            <w:t xml:space="preserve"> the subdivision of a mother parcel</w:t>
          </w:r>
          <w:r w:rsidR="00A34F3D">
            <w:rPr>
              <w:b/>
            </w:rPr>
            <w:t>.</w:t>
          </w:r>
          <w:r w:rsidRPr="0058564A">
            <w:rPr>
              <w:b/>
            </w:rPr>
            <w:t xml:space="preserve"> </w:t>
          </w:r>
        </w:p>
        <w:p w:rsidR="00A666CC" w:rsidRDefault="00A34F3D" w:rsidP="00E6124A">
          <w:pPr>
            <w:pStyle w:val="JudgmentText"/>
            <w:numPr>
              <w:ilvl w:val="0"/>
              <w:numId w:val="7"/>
            </w:numPr>
            <w:ind w:left="709" w:hanging="283"/>
          </w:pPr>
          <w:r>
            <w:t>Before we explore the law as to rights of way in general</w:t>
          </w:r>
          <w:r w:rsidR="00A666CC">
            <w:t>,</w:t>
          </w:r>
          <w:r>
            <w:t xml:space="preserve"> we need to put to bed the Appellant’s submission in respect to ground 1of </w:t>
          </w:r>
          <w:r w:rsidR="00A666CC">
            <w:t>t</w:t>
          </w:r>
          <w:r>
            <w:t xml:space="preserve">he appeal that the Respondent’ land is not adjacent to land from which the right of way is claimed. Indeed the site layout prepared by land surveyor R. B. </w:t>
          </w:r>
          <w:proofErr w:type="spellStart"/>
          <w:r>
            <w:t>Ekanayake</w:t>
          </w:r>
          <w:proofErr w:type="spellEnd"/>
          <w:r>
            <w:t xml:space="preserve"> does show that Parcel S6928 is accessed through Parcel S1854 from the Appellant’s land (S1852)</w:t>
          </w:r>
          <w:r w:rsidR="00A666CC">
            <w:t xml:space="preserve"> and that Parcel S6928 is not adjacent to Parcel S1852. </w:t>
          </w:r>
          <w:r>
            <w:t xml:space="preserve">However, what the Appellant has failed to address his mind to </w:t>
          </w:r>
          <w:r w:rsidR="00A666CC">
            <w:t xml:space="preserve">is </w:t>
          </w:r>
          <w:r>
            <w:t>the fact that Parcel S1854 is a reserved right of way</w:t>
          </w:r>
          <w:r w:rsidR="00FF489C">
            <w:t>)</w:t>
          </w:r>
          <w:r>
            <w:t xml:space="preserve"> and indicates the </w:t>
          </w:r>
          <w:proofErr w:type="spellStart"/>
          <w:r w:rsidRPr="00A34F3D">
            <w:rPr>
              <w:i/>
            </w:rPr>
            <w:t>assiette</w:t>
          </w:r>
          <w:proofErr w:type="spellEnd"/>
          <w:r w:rsidRPr="00A34F3D">
            <w:rPr>
              <w:i/>
            </w:rPr>
            <w:t xml:space="preserve"> de passage</w:t>
          </w:r>
          <w:r>
            <w:t xml:space="preserve"> </w:t>
          </w:r>
          <w:r w:rsidR="00C74686">
            <w:t xml:space="preserve">from the estate road which continued onto parcel S1852 and which was </w:t>
          </w:r>
          <w:r>
            <w:t xml:space="preserve">used by the Respondents for </w:t>
          </w:r>
          <w:r w:rsidR="00A666CC">
            <w:t>over twenty years and</w:t>
          </w:r>
          <w:r>
            <w:t>. This evidence was adduced (and not opposed) in the Respondents’ joint  affidavit dated 24 January 2009</w:t>
          </w:r>
          <w:r w:rsidR="00A666CC">
            <w:t xml:space="preserve">, namely that : </w:t>
          </w:r>
          <w:r>
            <w:t xml:space="preserve"> </w:t>
          </w:r>
        </w:p>
        <w:p w:rsidR="00A666CC" w:rsidRPr="00A666CC" w:rsidRDefault="00A666CC" w:rsidP="00E6124A">
          <w:pPr>
            <w:pStyle w:val="JudgmentText"/>
            <w:numPr>
              <w:ilvl w:val="0"/>
              <w:numId w:val="0"/>
            </w:numPr>
            <w:ind w:left="1134"/>
            <w:rPr>
              <w:i/>
            </w:rPr>
          </w:pPr>
          <w:r w:rsidRPr="00A666CC">
            <w:rPr>
              <w:i/>
            </w:rPr>
            <w:t>“Parcel S1854 remains a right of way and originates partly from S18</w:t>
          </w:r>
          <w:r>
            <w:rPr>
              <w:i/>
            </w:rPr>
            <w:t>56</w:t>
          </w:r>
          <w:r w:rsidRPr="00A666CC">
            <w:rPr>
              <w:i/>
            </w:rPr>
            <w:t xml:space="preserve"> and […] S1852.”</w:t>
          </w:r>
        </w:p>
        <w:p w:rsidR="00A666CC" w:rsidRDefault="00A666CC" w:rsidP="00E6124A">
          <w:pPr>
            <w:pStyle w:val="JudgmentText"/>
            <w:numPr>
              <w:ilvl w:val="0"/>
              <w:numId w:val="7"/>
            </w:numPr>
            <w:ind w:left="709" w:hanging="283"/>
          </w:pPr>
          <w:r>
            <w:t>We also note that all the relevant parcels of land namely S6928 (amalgamated from S1855 and S6924), S1852, S1853, S1854, S1856 are all subdivisions of Parcel S1422 which belong</w:t>
          </w:r>
          <w:r w:rsidR="008C375A">
            <w:t>ed</w:t>
          </w:r>
          <w:r>
            <w:t xml:space="preserve"> to the Fred </w:t>
          </w:r>
          <w:r w:rsidR="00C74686">
            <w:t>estate of which the parties in this case are heirs</w:t>
          </w:r>
          <w:r>
            <w:t xml:space="preserve">. </w:t>
          </w:r>
        </w:p>
        <w:p w:rsidR="0065202B" w:rsidRDefault="00A666CC" w:rsidP="00E6124A">
          <w:pPr>
            <w:pStyle w:val="JudgmentText"/>
            <w:numPr>
              <w:ilvl w:val="0"/>
              <w:numId w:val="7"/>
            </w:numPr>
            <w:ind w:left="709" w:hanging="283"/>
          </w:pPr>
          <w:r>
            <w:t xml:space="preserve">The learned trial judge’s decision is being impugned on the grounds that </w:t>
          </w:r>
          <w:r w:rsidR="0065202B">
            <w:t xml:space="preserve">a better and more convenient right of way could be created through the land of a third party (Parcel S6922) to the suit. How such a right of way could have been ordered is beyond us given the fact that that third party was never joined in the suit in the first place. </w:t>
          </w:r>
        </w:p>
        <w:p w:rsidR="00015BB5" w:rsidRDefault="00C74686" w:rsidP="00E6124A">
          <w:pPr>
            <w:pStyle w:val="JudgmentText"/>
            <w:numPr>
              <w:ilvl w:val="0"/>
              <w:numId w:val="7"/>
            </w:numPr>
            <w:ind w:left="709" w:hanging="283"/>
          </w:pPr>
          <w:r>
            <w:t>To return to the applicable legal principles in this case</w:t>
          </w:r>
          <w:r w:rsidR="00630DAC">
            <w:t>,</w:t>
          </w:r>
          <w:r>
            <w:t xml:space="preserve"> it must be noted that </w:t>
          </w:r>
          <w:r w:rsidR="00015BB5">
            <w:t xml:space="preserve">it is undisputed that the Respondents’ land is </w:t>
          </w:r>
          <w:proofErr w:type="spellStart"/>
          <w:r w:rsidR="00015BB5">
            <w:t>enclaved</w:t>
          </w:r>
          <w:proofErr w:type="spellEnd"/>
          <w:r w:rsidR="00015BB5">
            <w:t xml:space="preserve">. The </w:t>
          </w:r>
          <w:r w:rsidR="00FF489C">
            <w:t xml:space="preserve">only </w:t>
          </w:r>
          <w:r w:rsidR="00015BB5">
            <w:t xml:space="preserve">question </w:t>
          </w:r>
          <w:r>
            <w:t xml:space="preserve">that </w:t>
          </w:r>
          <w:r w:rsidR="00015BB5">
            <w:t xml:space="preserve">arises </w:t>
          </w:r>
          <w:r>
            <w:t>is</w:t>
          </w:r>
          <w:r w:rsidR="00015BB5">
            <w:t xml:space="preserve"> whether a right of way can be claimed from </w:t>
          </w:r>
          <w:r w:rsidR="00FF489C">
            <w:t xml:space="preserve">the Appellant or </w:t>
          </w:r>
          <w:r w:rsidR="00015BB5">
            <w:t>any of the Respondent’s neighbours</w:t>
          </w:r>
          <w:r>
            <w:t>’</w:t>
          </w:r>
          <w:r w:rsidR="00015BB5" w:rsidRPr="00015BB5">
            <w:t xml:space="preserve"> </w:t>
          </w:r>
          <w:r w:rsidR="00015BB5">
            <w:t xml:space="preserve">land. It is remembered that both the Appellant’s land (S6928) the Respondents’ land (S1852) formed </w:t>
          </w:r>
          <w:r w:rsidR="00015BB5">
            <w:lastRenderedPageBreak/>
            <w:t xml:space="preserve">part of </w:t>
          </w:r>
          <w:r w:rsidR="00FF489C">
            <w:t>the Appellant’s and Respondents’</w:t>
          </w:r>
          <w:r w:rsidR="00015BB5">
            <w:t xml:space="preserve"> parent’s land and from which the subdivisions were created.</w:t>
          </w:r>
        </w:p>
        <w:p w:rsidR="00A440AF" w:rsidRDefault="0065202B" w:rsidP="00E6124A">
          <w:pPr>
            <w:pStyle w:val="JudgmentText"/>
            <w:numPr>
              <w:ilvl w:val="0"/>
              <w:numId w:val="7"/>
            </w:numPr>
            <w:ind w:left="709" w:hanging="283"/>
          </w:pPr>
          <w:r>
            <w:t>The relevant laws in respect of rights of way in the circumstances of this case are contained in Article</w:t>
          </w:r>
          <w:r w:rsidR="00A440AF">
            <w:t xml:space="preserve">s 682 and </w:t>
          </w:r>
          <w:r>
            <w:t xml:space="preserve"> 684 of the Civil Code which provide</w:t>
          </w:r>
          <w:r w:rsidR="00A440AF">
            <w:t xml:space="preserve"> in rele</w:t>
          </w:r>
          <w:r w:rsidR="00630DAC">
            <w:t>v</w:t>
          </w:r>
          <w:r w:rsidR="00A440AF">
            <w:t xml:space="preserve">ant part: </w:t>
          </w:r>
        </w:p>
        <w:p w:rsidR="00A440AF" w:rsidRDefault="00630DAC" w:rsidP="00E6124A">
          <w:pPr>
            <w:pStyle w:val="JudgmentText"/>
            <w:numPr>
              <w:ilvl w:val="0"/>
              <w:numId w:val="0"/>
            </w:numPr>
            <w:ind w:left="1134"/>
            <w:rPr>
              <w:i/>
            </w:rPr>
          </w:pPr>
          <w:r>
            <w:rPr>
              <w:i/>
            </w:rPr>
            <w:t>“</w:t>
          </w:r>
          <w:r w:rsidR="00A440AF">
            <w:rPr>
              <w:i/>
            </w:rPr>
            <w:t xml:space="preserve">682 </w:t>
          </w:r>
          <w:r>
            <w:rPr>
              <w:i/>
            </w:rPr>
            <w:t>1:</w:t>
          </w:r>
          <w:r w:rsidR="00A440AF">
            <w:rPr>
              <w:i/>
            </w:rPr>
            <w:t xml:space="preserve"> </w:t>
          </w:r>
          <w:r w:rsidR="00A440AF" w:rsidRPr="00A440AF">
            <w:rPr>
              <w:i/>
            </w:rPr>
            <w:t xml:space="preserve"> The owner whose property is enclosed on all sides, and has no access or inadequate access on to the public highway, either for the private or for the business use of his property, shall be entitled to claim from his neighbours a sufficient right of way to ensure the full use of such property, subject to his paying adequate compensation for any damage that he may cause.</w:t>
          </w:r>
        </w:p>
        <w:p w:rsidR="0065202B" w:rsidRPr="0065202B" w:rsidRDefault="00A440AF" w:rsidP="00E6124A">
          <w:pPr>
            <w:pStyle w:val="JudgmentText"/>
            <w:numPr>
              <w:ilvl w:val="0"/>
              <w:numId w:val="0"/>
            </w:numPr>
            <w:ind w:left="1134"/>
            <w:rPr>
              <w:i/>
            </w:rPr>
          </w:pPr>
          <w:r>
            <w:rPr>
              <w:i/>
            </w:rPr>
            <w:t xml:space="preserve">684: </w:t>
          </w:r>
          <w:r w:rsidR="0065202B">
            <w:rPr>
              <w:i/>
            </w:rPr>
            <w:t>“</w:t>
          </w:r>
          <w:r w:rsidR="0065202B" w:rsidRPr="0065202B">
            <w:rPr>
              <w:i/>
            </w:rPr>
            <w:t>If the non</w:t>
          </w:r>
          <w:r w:rsidR="0065202B" w:rsidRPr="0065202B">
            <w:rPr>
              <w:rFonts w:ascii="Cambria Math" w:hAnsi="Cambria Math" w:cs="Cambria Math"/>
              <w:i/>
            </w:rPr>
            <w:t>‑</w:t>
          </w:r>
          <w:r w:rsidR="0065202B" w:rsidRPr="0065202B">
            <w:rPr>
              <w:i/>
            </w:rPr>
            <w:t>access arises from a sale or an exchange or a division of land or from any other contract, the passage may only be demanded from such land as has been the subject of such transactions. However, if a sufficient passage cannot be provided from such land, paragraph 1 of article 682 shall apply.</w:t>
          </w:r>
          <w:r w:rsidR="005367D1">
            <w:rPr>
              <w:i/>
            </w:rPr>
            <w:t>”</w:t>
          </w:r>
        </w:p>
        <w:p w:rsidR="004B7689" w:rsidRDefault="004B7689" w:rsidP="00E6124A">
          <w:pPr>
            <w:pStyle w:val="ListParagraph"/>
            <w:numPr>
              <w:ilvl w:val="0"/>
              <w:numId w:val="7"/>
            </w:numPr>
            <w:spacing w:line="360" w:lineRule="auto"/>
            <w:ind w:left="709" w:hanging="283"/>
            <w:jc w:val="both"/>
            <w:rPr>
              <w:sz w:val="24"/>
              <w:szCs w:val="24"/>
            </w:rPr>
          </w:pPr>
          <w:r w:rsidRPr="004B7689">
            <w:rPr>
              <w:sz w:val="24"/>
              <w:szCs w:val="24"/>
            </w:rPr>
            <w:t xml:space="preserve">It is clear from the provisions above and Seychellois </w:t>
          </w:r>
          <w:r w:rsidRPr="00630DAC">
            <w:rPr>
              <w:i/>
              <w:sz w:val="24"/>
              <w:szCs w:val="24"/>
            </w:rPr>
            <w:t xml:space="preserve">jurisprudence </w:t>
          </w:r>
          <w:proofErr w:type="spellStart"/>
          <w:r w:rsidRPr="00630DAC">
            <w:rPr>
              <w:i/>
              <w:sz w:val="24"/>
              <w:szCs w:val="24"/>
            </w:rPr>
            <w:t>constante</w:t>
          </w:r>
          <w:proofErr w:type="spellEnd"/>
          <w:r w:rsidRPr="004B7689">
            <w:rPr>
              <w:sz w:val="24"/>
              <w:szCs w:val="24"/>
            </w:rPr>
            <w:t xml:space="preserve">, namely the authorities of </w:t>
          </w:r>
          <w:proofErr w:type="spellStart"/>
          <w:r w:rsidRPr="00723548">
            <w:rPr>
              <w:i/>
              <w:sz w:val="24"/>
              <w:szCs w:val="24"/>
            </w:rPr>
            <w:t>Azemia</w:t>
          </w:r>
          <w:proofErr w:type="spellEnd"/>
          <w:r w:rsidRPr="00723548">
            <w:rPr>
              <w:i/>
              <w:sz w:val="24"/>
              <w:szCs w:val="24"/>
            </w:rPr>
            <w:t xml:space="preserve"> v </w:t>
          </w:r>
          <w:proofErr w:type="spellStart"/>
          <w:r w:rsidRPr="00723548">
            <w:rPr>
              <w:i/>
              <w:sz w:val="24"/>
              <w:szCs w:val="24"/>
            </w:rPr>
            <w:t>Ciseau</w:t>
          </w:r>
          <w:proofErr w:type="spellEnd"/>
          <w:r w:rsidRPr="004B7689">
            <w:rPr>
              <w:sz w:val="24"/>
              <w:szCs w:val="24"/>
            </w:rPr>
            <w:t xml:space="preserve"> (1963-1966) SLR 199 </w:t>
          </w:r>
          <w:proofErr w:type="spellStart"/>
          <w:r w:rsidRPr="004B7689">
            <w:rPr>
              <w:sz w:val="24"/>
              <w:szCs w:val="24"/>
            </w:rPr>
            <w:t>Vol</w:t>
          </w:r>
          <w:proofErr w:type="spellEnd"/>
          <w:r w:rsidRPr="004B7689">
            <w:rPr>
              <w:sz w:val="24"/>
              <w:szCs w:val="24"/>
            </w:rPr>
            <w:t xml:space="preserve"> III (</w:t>
          </w:r>
          <w:proofErr w:type="spellStart"/>
          <w:r w:rsidRPr="00723548">
            <w:rPr>
              <w:i/>
              <w:sz w:val="24"/>
              <w:szCs w:val="24"/>
            </w:rPr>
            <w:t>Azemia</w:t>
          </w:r>
          <w:proofErr w:type="spellEnd"/>
          <w:r w:rsidRPr="00723548">
            <w:rPr>
              <w:i/>
              <w:sz w:val="24"/>
              <w:szCs w:val="24"/>
            </w:rPr>
            <w:t xml:space="preserve"> 1</w:t>
          </w:r>
          <w:r w:rsidRPr="004B7689">
            <w:rPr>
              <w:sz w:val="24"/>
              <w:szCs w:val="24"/>
            </w:rPr>
            <w:t xml:space="preserve">) </w:t>
          </w:r>
          <w:proofErr w:type="spellStart"/>
          <w:r w:rsidRPr="00723548">
            <w:rPr>
              <w:i/>
              <w:sz w:val="24"/>
              <w:szCs w:val="24"/>
            </w:rPr>
            <w:t>Vadivelou</w:t>
          </w:r>
          <w:proofErr w:type="spellEnd"/>
          <w:r w:rsidRPr="00723548">
            <w:rPr>
              <w:i/>
              <w:sz w:val="24"/>
              <w:szCs w:val="24"/>
            </w:rPr>
            <w:t xml:space="preserve"> v </w:t>
          </w:r>
          <w:proofErr w:type="spellStart"/>
          <w:r w:rsidRPr="00723548">
            <w:rPr>
              <w:i/>
              <w:sz w:val="24"/>
              <w:szCs w:val="24"/>
            </w:rPr>
            <w:t>Otar</w:t>
          </w:r>
          <w:proofErr w:type="spellEnd"/>
          <w:r w:rsidRPr="004B7689">
            <w:rPr>
              <w:sz w:val="24"/>
              <w:szCs w:val="24"/>
            </w:rPr>
            <w:t xml:space="preserve"> (1974) SLR 216, </w:t>
          </w:r>
          <w:proofErr w:type="spellStart"/>
          <w:r w:rsidRPr="00723548">
            <w:rPr>
              <w:i/>
              <w:sz w:val="24"/>
              <w:szCs w:val="24"/>
            </w:rPr>
            <w:t>Azemia</w:t>
          </w:r>
          <w:proofErr w:type="spellEnd"/>
          <w:r w:rsidRPr="00723548">
            <w:rPr>
              <w:i/>
              <w:sz w:val="24"/>
              <w:szCs w:val="24"/>
            </w:rPr>
            <w:t xml:space="preserve"> v </w:t>
          </w:r>
          <w:proofErr w:type="spellStart"/>
          <w:r w:rsidRPr="00723548">
            <w:rPr>
              <w:i/>
              <w:sz w:val="24"/>
              <w:szCs w:val="24"/>
            </w:rPr>
            <w:t>Ciseau</w:t>
          </w:r>
          <w:proofErr w:type="spellEnd"/>
          <w:r w:rsidRPr="004B7689">
            <w:rPr>
              <w:sz w:val="24"/>
              <w:szCs w:val="24"/>
            </w:rPr>
            <w:t xml:space="preserve"> (1978) SLR 158 (</w:t>
          </w:r>
          <w:proofErr w:type="spellStart"/>
          <w:r w:rsidRPr="00723548">
            <w:rPr>
              <w:i/>
              <w:sz w:val="24"/>
              <w:szCs w:val="24"/>
            </w:rPr>
            <w:t>Azemia</w:t>
          </w:r>
          <w:proofErr w:type="spellEnd"/>
          <w:r w:rsidRPr="00723548">
            <w:rPr>
              <w:i/>
              <w:sz w:val="24"/>
              <w:szCs w:val="24"/>
            </w:rPr>
            <w:t xml:space="preserve"> 2</w:t>
          </w:r>
          <w:r w:rsidRPr="004B7689">
            <w:rPr>
              <w:sz w:val="24"/>
              <w:szCs w:val="24"/>
            </w:rPr>
            <w:t xml:space="preserve">) and </w:t>
          </w:r>
          <w:r w:rsidRPr="004B7689">
            <w:rPr>
              <w:i/>
              <w:sz w:val="24"/>
              <w:szCs w:val="24"/>
            </w:rPr>
            <w:t>Georges v Basset</w:t>
          </w:r>
          <w:r w:rsidRPr="004B7689">
            <w:rPr>
              <w:sz w:val="24"/>
              <w:szCs w:val="24"/>
            </w:rPr>
            <w:t xml:space="preserve"> (1983) SLR177 that where</w:t>
          </w:r>
          <w:r w:rsidR="00630DAC">
            <w:rPr>
              <w:sz w:val="24"/>
              <w:szCs w:val="24"/>
            </w:rPr>
            <w:t>,</w:t>
          </w:r>
          <w:r w:rsidRPr="004B7689">
            <w:rPr>
              <w:sz w:val="24"/>
              <w:szCs w:val="24"/>
            </w:rPr>
            <w:t xml:space="preserve"> as in this case</w:t>
          </w:r>
          <w:r w:rsidR="00630DAC">
            <w:rPr>
              <w:sz w:val="24"/>
              <w:szCs w:val="24"/>
            </w:rPr>
            <w:t>,</w:t>
          </w:r>
          <w:r w:rsidRPr="004B7689">
            <w:rPr>
              <w:sz w:val="24"/>
              <w:szCs w:val="24"/>
            </w:rPr>
            <w:t xml:space="preserve"> the land i</w:t>
          </w:r>
          <w:r w:rsidR="00230289">
            <w:rPr>
              <w:sz w:val="24"/>
              <w:szCs w:val="24"/>
            </w:rPr>
            <w:t>n issue i</w:t>
          </w:r>
          <w:r w:rsidRPr="004B7689">
            <w:rPr>
              <w:sz w:val="24"/>
              <w:szCs w:val="24"/>
            </w:rPr>
            <w:t xml:space="preserve">s a subdivision of a bigger plot of land and the </w:t>
          </w:r>
          <w:proofErr w:type="spellStart"/>
          <w:r w:rsidRPr="004B7689">
            <w:rPr>
              <w:sz w:val="24"/>
              <w:szCs w:val="24"/>
            </w:rPr>
            <w:t>enclavement</w:t>
          </w:r>
          <w:proofErr w:type="spellEnd"/>
          <w:r w:rsidRPr="004B7689">
            <w:rPr>
              <w:sz w:val="24"/>
              <w:szCs w:val="24"/>
            </w:rPr>
            <w:t xml:space="preserve"> arises from that fact, a right of way ought to be claimed from the land from which it is subdivided.</w:t>
          </w:r>
        </w:p>
        <w:p w:rsidR="00723548" w:rsidRPr="00723548" w:rsidRDefault="00723548" w:rsidP="00E6124A">
          <w:pPr>
            <w:spacing w:line="360" w:lineRule="auto"/>
            <w:ind w:left="709" w:hanging="283"/>
            <w:jc w:val="both"/>
            <w:rPr>
              <w:sz w:val="24"/>
              <w:szCs w:val="24"/>
            </w:rPr>
          </w:pPr>
        </w:p>
        <w:p w:rsidR="00230289" w:rsidRDefault="00230289" w:rsidP="00E6124A">
          <w:pPr>
            <w:pStyle w:val="ListParagraph"/>
            <w:numPr>
              <w:ilvl w:val="0"/>
              <w:numId w:val="7"/>
            </w:numPr>
            <w:spacing w:line="360" w:lineRule="auto"/>
            <w:ind w:left="709" w:hanging="283"/>
            <w:jc w:val="both"/>
            <w:rPr>
              <w:sz w:val="24"/>
              <w:szCs w:val="24"/>
            </w:rPr>
          </w:pPr>
          <w:r>
            <w:rPr>
              <w:sz w:val="24"/>
              <w:szCs w:val="24"/>
            </w:rPr>
            <w:t xml:space="preserve">In </w:t>
          </w:r>
          <w:proofErr w:type="spellStart"/>
          <w:r w:rsidRPr="00230289">
            <w:rPr>
              <w:i/>
              <w:sz w:val="24"/>
              <w:szCs w:val="24"/>
            </w:rPr>
            <w:t>Vadivelou</w:t>
          </w:r>
          <w:proofErr w:type="spellEnd"/>
          <w:r w:rsidR="00630DAC">
            <w:rPr>
              <w:i/>
              <w:sz w:val="24"/>
              <w:szCs w:val="24"/>
            </w:rPr>
            <w:t>,</w:t>
          </w:r>
          <w:r w:rsidRPr="00230289">
            <w:rPr>
              <w:i/>
              <w:sz w:val="24"/>
              <w:szCs w:val="24"/>
            </w:rPr>
            <w:t xml:space="preserve"> </w:t>
          </w:r>
          <w:r w:rsidR="00630DAC" w:rsidRPr="00630DAC">
            <w:rPr>
              <w:sz w:val="24"/>
              <w:szCs w:val="24"/>
            </w:rPr>
            <w:t xml:space="preserve">the </w:t>
          </w:r>
          <w:r w:rsidR="00630DAC">
            <w:rPr>
              <w:sz w:val="24"/>
              <w:szCs w:val="24"/>
            </w:rPr>
            <w:t>Court</w:t>
          </w:r>
          <w:r w:rsidR="00630DAC">
            <w:rPr>
              <w:i/>
              <w:sz w:val="24"/>
              <w:szCs w:val="24"/>
            </w:rPr>
            <w:t xml:space="preserve"> </w:t>
          </w:r>
          <w:r>
            <w:rPr>
              <w:sz w:val="24"/>
              <w:szCs w:val="24"/>
            </w:rPr>
            <w:t>cited the following passage f</w:t>
          </w:r>
          <w:r w:rsidR="00A440AF">
            <w:rPr>
              <w:sz w:val="24"/>
              <w:szCs w:val="24"/>
            </w:rPr>
            <w:t>r</w:t>
          </w:r>
          <w:r>
            <w:rPr>
              <w:sz w:val="24"/>
              <w:szCs w:val="24"/>
            </w:rPr>
            <w:t xml:space="preserve">om </w:t>
          </w:r>
          <w:proofErr w:type="spellStart"/>
          <w:r w:rsidR="00A440AF" w:rsidRPr="00A440AF">
            <w:rPr>
              <w:i/>
              <w:sz w:val="24"/>
              <w:szCs w:val="24"/>
            </w:rPr>
            <w:t>Lolljee</w:t>
          </w:r>
          <w:proofErr w:type="spellEnd"/>
          <w:r w:rsidR="00A440AF" w:rsidRPr="00A440AF">
            <w:rPr>
              <w:i/>
              <w:sz w:val="24"/>
              <w:szCs w:val="24"/>
            </w:rPr>
            <w:t xml:space="preserve"> v </w:t>
          </w:r>
          <w:proofErr w:type="spellStart"/>
          <w:r w:rsidR="00A440AF" w:rsidRPr="00A440AF">
            <w:rPr>
              <w:i/>
              <w:sz w:val="24"/>
              <w:szCs w:val="24"/>
            </w:rPr>
            <w:t>Gobine</w:t>
          </w:r>
          <w:proofErr w:type="spellEnd"/>
          <w:r w:rsidR="00A440AF" w:rsidRPr="00A440AF">
            <w:rPr>
              <w:i/>
              <w:sz w:val="24"/>
              <w:szCs w:val="24"/>
            </w:rPr>
            <w:t xml:space="preserve"> </w:t>
          </w:r>
          <w:r w:rsidR="00A440AF">
            <w:rPr>
              <w:sz w:val="24"/>
              <w:szCs w:val="24"/>
            </w:rPr>
            <w:t>( 1969) M.R.159 with approval</w:t>
          </w:r>
          <w:r w:rsidR="00630DAC">
            <w:rPr>
              <w:sz w:val="24"/>
              <w:szCs w:val="24"/>
            </w:rPr>
            <w:t>:</w:t>
          </w:r>
        </w:p>
        <w:p w:rsidR="00630DAC" w:rsidRPr="00630DAC" w:rsidRDefault="00630DAC" w:rsidP="00630DAC">
          <w:pPr>
            <w:spacing w:line="360" w:lineRule="auto"/>
            <w:jc w:val="both"/>
            <w:rPr>
              <w:sz w:val="24"/>
              <w:szCs w:val="24"/>
            </w:rPr>
          </w:pPr>
        </w:p>
        <w:p w:rsidR="00630DAC" w:rsidRPr="00630DAC" w:rsidRDefault="00630DAC" w:rsidP="00E6124A">
          <w:pPr>
            <w:spacing w:line="360" w:lineRule="auto"/>
            <w:ind w:left="1134"/>
            <w:jc w:val="both"/>
            <w:rPr>
              <w:i/>
              <w:sz w:val="24"/>
              <w:szCs w:val="24"/>
            </w:rPr>
          </w:pPr>
          <w:r w:rsidRPr="00630DAC">
            <w:rPr>
              <w:i/>
              <w:sz w:val="24"/>
              <w:szCs w:val="24"/>
            </w:rPr>
            <w:t>“That rule has been evolved from the obligations originating from the contract by virtue of which the “enclave” has been created.  Where the contract is one of sale, as in the present instance, the obligations are those imposed on the vendor by Article 1603 of the Code, namely, “</w:t>
          </w:r>
          <w:proofErr w:type="spellStart"/>
          <w:r w:rsidRPr="00630DAC">
            <w:rPr>
              <w:i/>
              <w:sz w:val="24"/>
              <w:szCs w:val="24"/>
            </w:rPr>
            <w:t>celle</w:t>
          </w:r>
          <w:proofErr w:type="spellEnd"/>
          <w:r w:rsidRPr="00630DAC">
            <w:rPr>
              <w:i/>
              <w:sz w:val="24"/>
              <w:szCs w:val="24"/>
            </w:rPr>
            <w:t xml:space="preserve"> de </w:t>
          </w:r>
          <w:proofErr w:type="spellStart"/>
          <w:r w:rsidRPr="00630DAC">
            <w:rPr>
              <w:i/>
              <w:sz w:val="24"/>
              <w:szCs w:val="24"/>
            </w:rPr>
            <w:t>délivrer</w:t>
          </w:r>
          <w:proofErr w:type="spellEnd"/>
          <w:r w:rsidRPr="00630DAC">
            <w:rPr>
              <w:i/>
              <w:sz w:val="24"/>
              <w:szCs w:val="24"/>
            </w:rPr>
            <w:t xml:space="preserve"> et </w:t>
          </w:r>
          <w:proofErr w:type="spellStart"/>
          <w:r w:rsidRPr="00630DAC">
            <w:rPr>
              <w:i/>
              <w:sz w:val="24"/>
              <w:szCs w:val="24"/>
            </w:rPr>
            <w:t>celle</w:t>
          </w:r>
          <w:proofErr w:type="spellEnd"/>
          <w:r w:rsidRPr="00630DAC">
            <w:rPr>
              <w:i/>
              <w:sz w:val="24"/>
              <w:szCs w:val="24"/>
            </w:rPr>
            <w:t xml:space="preserve"> de </w:t>
          </w:r>
          <w:proofErr w:type="spellStart"/>
          <w:r w:rsidRPr="00630DAC">
            <w:rPr>
              <w:i/>
              <w:sz w:val="24"/>
              <w:szCs w:val="24"/>
            </w:rPr>
            <w:t>garantir</w:t>
          </w:r>
          <w:proofErr w:type="spellEnd"/>
          <w:r w:rsidRPr="00630DAC">
            <w:rPr>
              <w:i/>
              <w:sz w:val="24"/>
              <w:szCs w:val="24"/>
            </w:rPr>
            <w:t xml:space="preserve"> la chose </w:t>
          </w:r>
          <w:proofErr w:type="spellStart"/>
          <w:r w:rsidRPr="00630DAC">
            <w:rPr>
              <w:i/>
              <w:sz w:val="24"/>
              <w:szCs w:val="24"/>
            </w:rPr>
            <w:t>qu’il</w:t>
          </w:r>
          <w:proofErr w:type="spellEnd"/>
          <w:r w:rsidRPr="00630DAC">
            <w:rPr>
              <w:i/>
              <w:sz w:val="24"/>
              <w:szCs w:val="24"/>
            </w:rPr>
            <w:t xml:space="preserve"> vend”.  The Courts have thus held that it is only a consequence of those obligations that, where the “enclave” is caused by the partial transfer of an estate which, when whole, had </w:t>
          </w:r>
          <w:r w:rsidRPr="00630DAC">
            <w:rPr>
              <w:i/>
              <w:sz w:val="24"/>
              <w:szCs w:val="24"/>
            </w:rPr>
            <w:lastRenderedPageBreak/>
            <w:t xml:space="preserve">access to </w:t>
          </w:r>
          <w:r>
            <w:rPr>
              <w:i/>
              <w:sz w:val="24"/>
              <w:szCs w:val="24"/>
            </w:rPr>
            <w:tab/>
          </w:r>
          <w:r w:rsidRPr="00630DAC">
            <w:rPr>
              <w:i/>
              <w:sz w:val="24"/>
              <w:szCs w:val="24"/>
            </w:rPr>
            <w:t xml:space="preserve">the public road a right of way must normally be given to the purchaser of the </w:t>
          </w:r>
          <w:proofErr w:type="spellStart"/>
          <w:r w:rsidRPr="00630DAC">
            <w:rPr>
              <w:i/>
              <w:sz w:val="24"/>
              <w:szCs w:val="24"/>
            </w:rPr>
            <w:t>enclaved</w:t>
          </w:r>
          <w:proofErr w:type="spellEnd"/>
          <w:r w:rsidRPr="00630DAC">
            <w:rPr>
              <w:i/>
              <w:sz w:val="24"/>
              <w:szCs w:val="24"/>
            </w:rPr>
            <w:t xml:space="preserve"> portion by</w:t>
          </w:r>
          <w:r>
            <w:rPr>
              <w:i/>
              <w:sz w:val="24"/>
              <w:szCs w:val="24"/>
            </w:rPr>
            <w:t xml:space="preserve"> </w:t>
          </w:r>
          <w:r w:rsidRPr="00630DAC">
            <w:rPr>
              <w:i/>
              <w:sz w:val="24"/>
              <w:szCs w:val="24"/>
            </w:rPr>
            <w:t xml:space="preserve">the vendor who has remained owner of the other portion abutting on the public road.  But they have, for the same reason, laid down a proviso to that rule: it will not apply except in the case where the “enclave” is the immediate result of the transfer.  If not, the purchaser can only obtain a right of way to the public road through one of the </w:t>
          </w:r>
          <w:r>
            <w:rPr>
              <w:i/>
              <w:sz w:val="24"/>
              <w:szCs w:val="24"/>
            </w:rPr>
            <w:tab/>
          </w:r>
          <w:r w:rsidRPr="00630DAC">
            <w:rPr>
              <w:i/>
              <w:sz w:val="24"/>
              <w:szCs w:val="24"/>
            </w:rPr>
            <w:t xml:space="preserve">neighbouring lands under Article 682 et seq. of the Code, which provide that the passage </w:t>
          </w:r>
          <w:r>
            <w:rPr>
              <w:i/>
              <w:sz w:val="24"/>
              <w:szCs w:val="24"/>
            </w:rPr>
            <w:tab/>
          </w:r>
          <w:r w:rsidRPr="00630DAC">
            <w:rPr>
              <w:i/>
              <w:sz w:val="24"/>
              <w:szCs w:val="24"/>
            </w:rPr>
            <w:t>to be given to the owner of an “enclave” should lie on the side on which it is the shortest and at a spot where it will cause the least damage to the person on whose property the crossing is to be made.</w:t>
          </w:r>
          <w:r>
            <w:rPr>
              <w:i/>
              <w:sz w:val="24"/>
              <w:szCs w:val="24"/>
            </w:rPr>
            <w:t>”</w:t>
          </w:r>
          <w:r w:rsidRPr="00630DAC">
            <w:rPr>
              <w:i/>
              <w:sz w:val="24"/>
              <w:szCs w:val="24"/>
            </w:rPr>
            <w:tab/>
          </w:r>
        </w:p>
        <w:p w:rsidR="004B7689" w:rsidRPr="004B7689" w:rsidRDefault="004B7689" w:rsidP="00630DAC">
          <w:pPr>
            <w:spacing w:line="360" w:lineRule="auto"/>
            <w:jc w:val="both"/>
            <w:rPr>
              <w:sz w:val="24"/>
              <w:szCs w:val="24"/>
            </w:rPr>
          </w:pPr>
        </w:p>
        <w:p w:rsidR="00630DAC" w:rsidRPr="00630DAC" w:rsidRDefault="00630DAC" w:rsidP="00E6124A">
          <w:pPr>
            <w:pStyle w:val="JudgmentText"/>
            <w:numPr>
              <w:ilvl w:val="0"/>
              <w:numId w:val="7"/>
            </w:numPr>
            <w:ind w:left="709" w:hanging="283"/>
            <w:rPr>
              <w:i/>
            </w:rPr>
          </w:pPr>
          <w:r>
            <w:t>The proviso above, that is, that the rule does not apply when the</w:t>
          </w:r>
          <w:r w:rsidRPr="00630DAC">
            <w:rPr>
              <w:i/>
            </w:rPr>
            <w:t xml:space="preserve"> enclave</w:t>
          </w:r>
          <w:r>
            <w:t xml:space="preserve"> arises on a subsequent transfer is not applicable in this case as the enclave did result from the transfer by Heirs Fred to the Appellant. .</w:t>
          </w:r>
          <w:r w:rsidR="004B7689">
            <w:t xml:space="preserve"> </w:t>
          </w:r>
        </w:p>
        <w:p w:rsidR="008C375A" w:rsidRPr="00394014" w:rsidRDefault="005367D1" w:rsidP="00E6124A">
          <w:pPr>
            <w:pStyle w:val="JudgmentText"/>
            <w:numPr>
              <w:ilvl w:val="0"/>
              <w:numId w:val="7"/>
            </w:numPr>
            <w:ind w:left="709" w:hanging="283"/>
            <w:rPr>
              <w:i/>
            </w:rPr>
          </w:pPr>
          <w:r>
            <w:t>It is our view that the leaned trial judge rightly found that</w:t>
          </w:r>
          <w:r w:rsidR="008C375A">
            <w:t>,</w:t>
          </w:r>
          <w:r>
            <w:t xml:space="preserve"> given the circumstances of this case</w:t>
          </w:r>
          <w:r w:rsidR="008C375A">
            <w:t>,</w:t>
          </w:r>
          <w:r>
            <w:t xml:space="preserve"> there was no need to resort to </w:t>
          </w:r>
          <w:r w:rsidR="008C375A">
            <w:t>A</w:t>
          </w:r>
          <w:r>
            <w:t xml:space="preserve">rticle 682 when </w:t>
          </w:r>
          <w:r w:rsidR="008C375A">
            <w:t>sufficient</w:t>
          </w:r>
          <w:r>
            <w:t xml:space="preserve"> passage could be obtained </w:t>
          </w:r>
          <w:r w:rsidR="008C375A">
            <w:t>from</w:t>
          </w:r>
          <w:r>
            <w:t xml:space="preserve"> </w:t>
          </w:r>
          <w:r w:rsidR="008C375A">
            <w:t>land</w:t>
          </w:r>
          <w:r>
            <w:t xml:space="preserve"> that had formed part </w:t>
          </w:r>
          <w:r w:rsidR="008C375A">
            <w:t>of the</w:t>
          </w:r>
          <w:r>
            <w:t xml:space="preserve"> </w:t>
          </w:r>
          <w:r w:rsidRPr="008C375A">
            <w:rPr>
              <w:i/>
            </w:rPr>
            <w:t>mother parcel</w:t>
          </w:r>
          <w:r w:rsidR="008C375A">
            <w:rPr>
              <w:i/>
            </w:rPr>
            <w:t>.</w:t>
          </w:r>
          <w:r>
            <w:t xml:space="preserve"> </w:t>
          </w:r>
        </w:p>
        <w:p w:rsidR="004B7689" w:rsidRDefault="004B7689" w:rsidP="00E6124A">
          <w:pPr>
            <w:pStyle w:val="JudgmentText"/>
            <w:numPr>
              <w:ilvl w:val="0"/>
              <w:numId w:val="7"/>
            </w:numPr>
            <w:ind w:left="709" w:hanging="283"/>
          </w:pPr>
          <w:r>
            <w:t xml:space="preserve">These grounds of appeal are therefore also dismissed. </w:t>
          </w:r>
        </w:p>
        <w:p w:rsidR="004B7689" w:rsidRDefault="004B7689" w:rsidP="00E6124A">
          <w:pPr>
            <w:pStyle w:val="JudgmentText"/>
            <w:numPr>
              <w:ilvl w:val="0"/>
              <w:numId w:val="0"/>
            </w:numPr>
            <w:ind w:left="709"/>
            <w:rPr>
              <w:b/>
            </w:rPr>
          </w:pPr>
          <w:r w:rsidRPr="004B7689">
            <w:rPr>
              <w:b/>
            </w:rPr>
            <w:t xml:space="preserve">Ground 6- the remedy granted was ultra </w:t>
          </w:r>
          <w:proofErr w:type="spellStart"/>
          <w:r w:rsidRPr="004B7689">
            <w:rPr>
              <w:b/>
            </w:rPr>
            <w:t>petita</w:t>
          </w:r>
          <w:proofErr w:type="spellEnd"/>
        </w:p>
        <w:p w:rsidR="008654F6" w:rsidRDefault="008654F6" w:rsidP="00E6124A">
          <w:pPr>
            <w:pStyle w:val="JudgmentText"/>
            <w:numPr>
              <w:ilvl w:val="0"/>
              <w:numId w:val="7"/>
            </w:numPr>
            <w:ind w:left="709" w:hanging="283"/>
          </w:pPr>
          <w:r w:rsidRPr="008654F6">
            <w:t>Cou</w:t>
          </w:r>
          <w:r>
            <w:t>n</w:t>
          </w:r>
          <w:r w:rsidRPr="008654F6">
            <w:t xml:space="preserve">sel for the </w:t>
          </w:r>
          <w:r>
            <w:t xml:space="preserve">Appellant submits finally that the learned trial judge granted a remedy to the Appellants which they had not prayed for. It is reminded that the trial judge declared “a right of way, a </w:t>
          </w:r>
          <w:proofErr w:type="spellStart"/>
          <w:r>
            <w:t>motorable</w:t>
          </w:r>
          <w:proofErr w:type="spellEnd"/>
          <w:r>
            <w:t xml:space="preserve"> two meter wide access road benefiting their enclosed property…”</w:t>
          </w:r>
        </w:p>
        <w:p w:rsidR="008654F6" w:rsidRDefault="008654F6" w:rsidP="00E6124A">
          <w:pPr>
            <w:pStyle w:val="JudgmentText"/>
            <w:numPr>
              <w:ilvl w:val="0"/>
              <w:numId w:val="7"/>
            </w:numPr>
            <w:ind w:left="709" w:hanging="283"/>
          </w:pPr>
          <w:r>
            <w:t>One of the prayers of the Respondents had been for the allocation of a “reasonable and standard portion of land as access road as would be demarcated by a land surveyor.</w:t>
          </w:r>
          <w:r w:rsidR="00A53CEF">
            <w:t>”</w:t>
          </w:r>
          <w:r>
            <w:t xml:space="preserve"> It is further reminded that such an exercise was carried out by the surveyor </w:t>
          </w:r>
          <w:r w:rsidRPr="008654F6">
            <w:t xml:space="preserve">R. B. </w:t>
          </w:r>
          <w:proofErr w:type="spellStart"/>
          <w:r w:rsidRPr="008654F6">
            <w:t>Ekanayake</w:t>
          </w:r>
          <w:proofErr w:type="spellEnd"/>
          <w:r>
            <w:t xml:space="preserve">. The Appellant’s ground of appeal appears to us as an exercise in splitting hairs, one into which we are not willing to venture. Suffice it to say that we are </w:t>
          </w:r>
          <w:r w:rsidR="00723548">
            <w:t>satisfied</w:t>
          </w:r>
          <w:r>
            <w:t xml:space="preserve"> th</w:t>
          </w:r>
          <w:r w:rsidR="00723548">
            <w:t>at</w:t>
          </w:r>
          <w:r>
            <w:t xml:space="preserve"> th</w:t>
          </w:r>
          <w:r w:rsidR="00723548">
            <w:t>e</w:t>
          </w:r>
          <w:r>
            <w:t xml:space="preserve"> </w:t>
          </w:r>
          <w:r w:rsidR="00723548">
            <w:t>prayer</w:t>
          </w:r>
          <w:r>
            <w:t xml:space="preserve"> </w:t>
          </w:r>
          <w:r>
            <w:lastRenderedPageBreak/>
            <w:t>granted was entirely wi</w:t>
          </w:r>
          <w:r w:rsidR="00723548">
            <w:t>t</w:t>
          </w:r>
          <w:r>
            <w:t>hin the</w:t>
          </w:r>
          <w:r w:rsidR="002514AF">
            <w:t xml:space="preserve"> remedy pleaded for. </w:t>
          </w:r>
          <w:r w:rsidR="00A53CEF">
            <w:t>We find therefore that that</w:t>
          </w:r>
          <w:r>
            <w:t xml:space="preserve"> </w:t>
          </w:r>
          <w:r w:rsidR="00723548">
            <w:t>ground</w:t>
          </w:r>
          <w:r>
            <w:t xml:space="preserve"> of appeal </w:t>
          </w:r>
          <w:r w:rsidR="00723548">
            <w:t>also</w:t>
          </w:r>
          <w:r>
            <w:t xml:space="preserve"> has no merit.</w:t>
          </w:r>
        </w:p>
        <w:p w:rsidR="00630DAC" w:rsidRPr="00E6124A" w:rsidRDefault="00630DAC" w:rsidP="00630DAC">
          <w:pPr>
            <w:pStyle w:val="JudgmentText"/>
            <w:numPr>
              <w:ilvl w:val="0"/>
              <w:numId w:val="0"/>
            </w:numPr>
            <w:ind w:left="720" w:hanging="720"/>
            <w:rPr>
              <w:sz w:val="4"/>
              <w:szCs w:val="4"/>
            </w:rPr>
          </w:pPr>
        </w:p>
        <w:p w:rsidR="008654F6" w:rsidRPr="008654F6" w:rsidRDefault="008654F6" w:rsidP="00E6124A">
          <w:pPr>
            <w:pStyle w:val="JudgmentText"/>
            <w:numPr>
              <w:ilvl w:val="0"/>
              <w:numId w:val="0"/>
            </w:numPr>
            <w:ind w:left="709"/>
            <w:rPr>
              <w:b/>
            </w:rPr>
          </w:pPr>
          <w:r w:rsidRPr="008654F6">
            <w:rPr>
              <w:b/>
            </w:rPr>
            <w:t>Our decision</w:t>
          </w:r>
        </w:p>
        <w:p w:rsidR="008654F6" w:rsidRDefault="008654F6" w:rsidP="00E6124A">
          <w:pPr>
            <w:pStyle w:val="JudgmentText"/>
            <w:numPr>
              <w:ilvl w:val="0"/>
              <w:numId w:val="7"/>
            </w:numPr>
            <w:ind w:left="426" w:firstLine="0"/>
          </w:pPr>
          <w:r>
            <w:t>In the cir</w:t>
          </w:r>
          <w:r w:rsidR="00723548">
            <w:t>cums</w:t>
          </w:r>
          <w:r>
            <w:t xml:space="preserve">tances, the appeal is </w:t>
          </w:r>
          <w:r w:rsidR="00723548">
            <w:t>dismissed</w:t>
          </w:r>
          <w:r>
            <w:t xml:space="preserve"> entirely</w:t>
          </w:r>
          <w:r w:rsidR="00A53CEF">
            <w:t>. Wi</w:t>
          </w:r>
          <w:r>
            <w:t xml:space="preserve">th costs. </w:t>
          </w:r>
        </w:p>
        <w:p w:rsidR="0006489F" w:rsidRPr="008654F6" w:rsidRDefault="008654F6" w:rsidP="00E6124A">
          <w:pPr>
            <w:pStyle w:val="JudgmentText"/>
            <w:numPr>
              <w:ilvl w:val="0"/>
              <w:numId w:val="7"/>
            </w:numPr>
            <w:ind w:left="709" w:hanging="283"/>
          </w:pPr>
          <w:r>
            <w:t xml:space="preserve">For the avoidance of doubt we </w:t>
          </w:r>
          <w:r w:rsidR="00723548">
            <w:t>again</w:t>
          </w:r>
          <w:r>
            <w:t xml:space="preserve"> </w:t>
          </w:r>
          <w:r w:rsidR="00723548">
            <w:t>reiterate</w:t>
          </w:r>
          <w:r>
            <w:t xml:space="preserve"> </w:t>
          </w:r>
          <w:r w:rsidR="00723548">
            <w:t>that the</w:t>
          </w:r>
          <w:r>
            <w:t xml:space="preserve"> R</w:t>
          </w:r>
          <w:r w:rsidR="00723548">
            <w:t>e</w:t>
          </w:r>
          <w:r>
            <w:t>sp</w:t>
          </w:r>
          <w:r w:rsidR="00723548">
            <w:t>o</w:t>
          </w:r>
          <w:r>
            <w:t>n</w:t>
          </w:r>
          <w:r w:rsidR="00723548">
            <w:t>d</w:t>
          </w:r>
          <w:r>
            <w:t>ents ar</w:t>
          </w:r>
          <w:r w:rsidR="00723548">
            <w:t>e</w:t>
          </w:r>
          <w:r>
            <w:t xml:space="preserve"> ent</w:t>
          </w:r>
          <w:r w:rsidR="00723548">
            <w:t>itled</w:t>
          </w:r>
          <w:r>
            <w:t xml:space="preserve"> to a right of way a</w:t>
          </w:r>
          <w:r w:rsidR="00723548">
            <w:t>s</w:t>
          </w:r>
          <w:r>
            <w:t xml:space="preserve"> demarcat</w:t>
          </w:r>
          <w:r w:rsidR="00723548">
            <w:t>e</w:t>
          </w:r>
          <w:r>
            <w:t xml:space="preserve">d by the </w:t>
          </w:r>
          <w:r w:rsidR="00723548">
            <w:t>land surveyor</w:t>
          </w:r>
          <w:r>
            <w:t xml:space="preserve"> </w:t>
          </w:r>
          <w:r w:rsidRPr="008654F6">
            <w:t xml:space="preserve">R. B. </w:t>
          </w:r>
          <w:proofErr w:type="spellStart"/>
          <w:r w:rsidRPr="008654F6">
            <w:t>Ekanayake</w:t>
          </w:r>
          <w:proofErr w:type="spellEnd"/>
          <w:r w:rsidR="00A53CEF">
            <w:t xml:space="preserve"> in the site layout contained in Exhibit P1.</w:t>
          </w:r>
        </w:p>
      </w:sdtContent>
    </w:sdt>
    <w:p w:rsidR="00EF2051" w:rsidRDefault="00693C70" w:rsidP="00630DAC">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1D4232" w:rsidP="00AD63F9">
      <w:pPr>
        <w:spacing w:before="120" w:line="480" w:lineRule="auto"/>
        <w:rPr>
          <w:b/>
          <w:sz w:val="24"/>
          <w:szCs w:val="24"/>
        </w:rPr>
      </w:pPr>
      <w:sdt>
        <w:sdtPr>
          <w:rPr>
            <w:b/>
            <w:sz w:val="28"/>
            <w:szCs w:val="28"/>
          </w:rPr>
          <w:id w:val="22920303"/>
          <w:placeholder>
            <w:docPart w:val="67D32A24DFC741FF839DCA287E6174D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23548">
            <w:rPr>
              <w:b/>
              <w:sz w:val="28"/>
              <w:szCs w:val="28"/>
            </w:rPr>
            <w:t>M. Twomey (J.A)</w:t>
          </w:r>
        </w:sdtContent>
      </w:sdt>
    </w:p>
    <w:sdt>
      <w:sdtPr>
        <w:rPr>
          <w:b/>
          <w:sz w:val="24"/>
          <w:szCs w:val="24"/>
        </w:rPr>
        <w:id w:val="4919265"/>
        <w:placeholder>
          <w:docPart w:val="9444629C77854011B93FC4DB84EFF896"/>
        </w:placeholder>
        <w:docPartList>
          <w:docPartGallery w:val="Quick Parts"/>
        </w:docPartList>
      </w:sdtPr>
      <w:sdtEndPr/>
      <w:sdtContent>
        <w:p w:rsidR="00AD63F9" w:rsidRPr="00681C76" w:rsidRDefault="001D4232" w:rsidP="00AD63F9">
          <w:pPr>
            <w:spacing w:before="360" w:after="240" w:line="480" w:lineRule="auto"/>
            <w:rPr>
              <w:b/>
              <w:sz w:val="24"/>
              <w:szCs w:val="24"/>
            </w:rPr>
          </w:pPr>
          <w:sdt>
            <w:sdtPr>
              <w:rPr>
                <w:b/>
                <w:sz w:val="24"/>
                <w:szCs w:val="24"/>
              </w:rPr>
              <w:id w:val="4919266"/>
              <w:lock w:val="contentLocked"/>
              <w:placeholder>
                <w:docPart w:val="6B39B16548BA479489B9D6F0290CB1D4"/>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7D959C67612B44A6861DE0BBC288999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23548">
                <w:rPr>
                  <w:sz w:val="24"/>
                  <w:szCs w:val="24"/>
                </w:rPr>
                <w:t>F. MacGregor (PCA)</w:t>
              </w:r>
            </w:sdtContent>
          </w:sdt>
        </w:p>
      </w:sdtContent>
    </w:sdt>
    <w:sdt>
      <w:sdtPr>
        <w:rPr>
          <w:b/>
          <w:sz w:val="24"/>
          <w:szCs w:val="24"/>
        </w:rPr>
        <w:id w:val="4919458"/>
        <w:placeholder>
          <w:docPart w:val="BE8F79486A2E4353A7EE7E16BDADE9D4"/>
        </w:placeholder>
        <w:docPartList>
          <w:docPartGallery w:val="Quick Parts"/>
        </w:docPartList>
      </w:sdtPr>
      <w:sdtEndPr/>
      <w:sdtContent>
        <w:p w:rsidR="00AD63F9" w:rsidRPr="00681C76" w:rsidRDefault="001D4232" w:rsidP="00AD63F9">
          <w:pPr>
            <w:spacing w:before="360" w:after="240" w:line="480" w:lineRule="auto"/>
            <w:rPr>
              <w:b/>
              <w:sz w:val="24"/>
              <w:szCs w:val="24"/>
            </w:rPr>
          </w:pPr>
          <w:sdt>
            <w:sdtPr>
              <w:rPr>
                <w:b/>
                <w:sz w:val="24"/>
                <w:szCs w:val="24"/>
              </w:rPr>
              <w:id w:val="4919459"/>
              <w:lock w:val="contentLocked"/>
              <w:placeholder>
                <w:docPart w:val="0704A304E9F14B6BAC9277A70CAF3CDB"/>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04C1EBD860DE40009B5027596FF6CF6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23548">
                <w:rPr>
                  <w:sz w:val="24"/>
                  <w:szCs w:val="24"/>
                </w:rPr>
                <w:t>B. Renaud (JA)</w:t>
              </w:r>
            </w:sdtContent>
          </w:sdt>
        </w:p>
      </w:sdtContent>
    </w:sdt>
    <w:p w:rsidR="0087722C" w:rsidRDefault="0087722C" w:rsidP="007F351F">
      <w:pPr>
        <w:rPr>
          <w:b/>
          <w:sz w:val="28"/>
          <w:szCs w:val="28"/>
        </w:rPr>
      </w:pPr>
    </w:p>
    <w:p w:rsidR="00681C76" w:rsidRPr="00503E49" w:rsidRDefault="001D4232"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FDFF60C14D84667A739EA63BD909023"/>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F5FF92A15B304437A7DAC641C044DAF3"/>
          </w:placeholder>
          <w:date w:fullDate="2018-08-31T00:00:00Z">
            <w:dateFormat w:val="dd MMMM yyyy"/>
            <w:lid w:val="en-GB"/>
            <w:storeMappedDataAs w:val="dateTime"/>
            <w:calendar w:val="gregorian"/>
          </w:date>
        </w:sdtPr>
        <w:sdtEndPr/>
        <w:sdtContent>
          <w:r w:rsidR="00E6124A">
            <w:rPr>
              <w:sz w:val="24"/>
              <w:szCs w:val="24"/>
            </w:rPr>
            <w:t>31 August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32" w:rsidRDefault="001D4232" w:rsidP="00DB6D34">
      <w:r>
        <w:separator/>
      </w:r>
    </w:p>
  </w:endnote>
  <w:endnote w:type="continuationSeparator" w:id="0">
    <w:p w:rsidR="001D4232" w:rsidRDefault="001D423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92" w:rsidRDefault="007E7D92">
    <w:pPr>
      <w:pStyle w:val="Footer"/>
      <w:jc w:val="center"/>
    </w:pPr>
    <w:r>
      <w:rPr>
        <w:noProof/>
      </w:rPr>
      <w:fldChar w:fldCharType="begin"/>
    </w:r>
    <w:r>
      <w:rPr>
        <w:noProof/>
      </w:rPr>
      <w:instrText xml:space="preserve"> PAGE   \* MERGEFORMAT </w:instrText>
    </w:r>
    <w:r>
      <w:rPr>
        <w:noProof/>
      </w:rPr>
      <w:fldChar w:fldCharType="separate"/>
    </w:r>
    <w:r w:rsidR="0040742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32" w:rsidRDefault="001D4232" w:rsidP="00DB6D34">
      <w:r>
        <w:separator/>
      </w:r>
    </w:p>
  </w:footnote>
  <w:footnote w:type="continuationSeparator" w:id="0">
    <w:p w:rsidR="001D4232" w:rsidRDefault="001D423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7042051"/>
    <w:multiLevelType w:val="hybridMultilevel"/>
    <w:tmpl w:val="EBD4B9F8"/>
    <w:lvl w:ilvl="0" w:tplc="32762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C6E430E"/>
    <w:multiLevelType w:val="hybridMultilevel"/>
    <w:tmpl w:val="594C5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C18494FC"/>
    <w:lvl w:ilvl="0" w:tplc="073246E6">
      <w:start w:val="1"/>
      <w:numFmt w:val="decimal"/>
      <w:lvlText w:val="[%1]"/>
      <w:lvlJc w:val="righ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80"/>
    <w:rsid w:val="0000071D"/>
    <w:rsid w:val="000043B1"/>
    <w:rsid w:val="00005BEF"/>
    <w:rsid w:val="00015BB5"/>
    <w:rsid w:val="00017F12"/>
    <w:rsid w:val="0002497E"/>
    <w:rsid w:val="00030C81"/>
    <w:rsid w:val="0006489F"/>
    <w:rsid w:val="00075573"/>
    <w:rsid w:val="00091036"/>
    <w:rsid w:val="00097B9A"/>
    <w:rsid w:val="000A0619"/>
    <w:rsid w:val="000A10B8"/>
    <w:rsid w:val="000C5AB2"/>
    <w:rsid w:val="000D1DD3"/>
    <w:rsid w:val="000E39A5"/>
    <w:rsid w:val="000E62C2"/>
    <w:rsid w:val="000E7400"/>
    <w:rsid w:val="000F1C37"/>
    <w:rsid w:val="001008BC"/>
    <w:rsid w:val="00101D12"/>
    <w:rsid w:val="00102EE1"/>
    <w:rsid w:val="00117CBF"/>
    <w:rsid w:val="00121CBD"/>
    <w:rsid w:val="00126A10"/>
    <w:rsid w:val="001376AB"/>
    <w:rsid w:val="00144612"/>
    <w:rsid w:val="0016510C"/>
    <w:rsid w:val="00171F06"/>
    <w:rsid w:val="00180158"/>
    <w:rsid w:val="00185139"/>
    <w:rsid w:val="00186F92"/>
    <w:rsid w:val="00193CD7"/>
    <w:rsid w:val="00197E07"/>
    <w:rsid w:val="001B6E9A"/>
    <w:rsid w:val="001D03DE"/>
    <w:rsid w:val="001D156E"/>
    <w:rsid w:val="001D4232"/>
    <w:rsid w:val="001E3539"/>
    <w:rsid w:val="001E4ED8"/>
    <w:rsid w:val="001E576A"/>
    <w:rsid w:val="00201C0E"/>
    <w:rsid w:val="0020244B"/>
    <w:rsid w:val="00202C02"/>
    <w:rsid w:val="00230289"/>
    <w:rsid w:val="0023125E"/>
    <w:rsid w:val="00231C17"/>
    <w:rsid w:val="00236AAC"/>
    <w:rsid w:val="0024353F"/>
    <w:rsid w:val="002514A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964"/>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0742B"/>
    <w:rsid w:val="00410E06"/>
    <w:rsid w:val="004156B9"/>
    <w:rsid w:val="004217B9"/>
    <w:rsid w:val="00422293"/>
    <w:rsid w:val="00445BFA"/>
    <w:rsid w:val="00452BB6"/>
    <w:rsid w:val="0046133B"/>
    <w:rsid w:val="004639C0"/>
    <w:rsid w:val="004706DB"/>
    <w:rsid w:val="004873AB"/>
    <w:rsid w:val="004A2A8B"/>
    <w:rsid w:val="004B7689"/>
    <w:rsid w:val="004B76F8"/>
    <w:rsid w:val="004C3D80"/>
    <w:rsid w:val="004F1953"/>
    <w:rsid w:val="004F2B34"/>
    <w:rsid w:val="004F3823"/>
    <w:rsid w:val="004F409A"/>
    <w:rsid w:val="00503E49"/>
    <w:rsid w:val="0051033B"/>
    <w:rsid w:val="005207C8"/>
    <w:rsid w:val="00530663"/>
    <w:rsid w:val="005367D1"/>
    <w:rsid w:val="005460DE"/>
    <w:rsid w:val="00547C35"/>
    <w:rsid w:val="0055036F"/>
    <w:rsid w:val="00550D80"/>
    <w:rsid w:val="005514D6"/>
    <w:rsid w:val="00552704"/>
    <w:rsid w:val="00560A16"/>
    <w:rsid w:val="0056460A"/>
    <w:rsid w:val="00572AB3"/>
    <w:rsid w:val="00577080"/>
    <w:rsid w:val="005836AC"/>
    <w:rsid w:val="00583C6D"/>
    <w:rsid w:val="00584583"/>
    <w:rsid w:val="0058564A"/>
    <w:rsid w:val="00594FAC"/>
    <w:rsid w:val="005F3AAB"/>
    <w:rsid w:val="005F5FB0"/>
    <w:rsid w:val="00606587"/>
    <w:rsid w:val="00606EEA"/>
    <w:rsid w:val="00616597"/>
    <w:rsid w:val="006174DB"/>
    <w:rsid w:val="006179EC"/>
    <w:rsid w:val="00621984"/>
    <w:rsid w:val="00630DAC"/>
    <w:rsid w:val="0064007C"/>
    <w:rsid w:val="0064023C"/>
    <w:rsid w:val="0065202B"/>
    <w:rsid w:val="006578C2"/>
    <w:rsid w:val="00666D33"/>
    <w:rsid w:val="00675D5C"/>
    <w:rsid w:val="00681C76"/>
    <w:rsid w:val="00692AAB"/>
    <w:rsid w:val="00693C70"/>
    <w:rsid w:val="006A2C88"/>
    <w:rsid w:val="006A58E4"/>
    <w:rsid w:val="006D0D9B"/>
    <w:rsid w:val="006D36C9"/>
    <w:rsid w:val="006D62D0"/>
    <w:rsid w:val="0071190B"/>
    <w:rsid w:val="007175A6"/>
    <w:rsid w:val="00723548"/>
    <w:rsid w:val="00731A1B"/>
    <w:rsid w:val="00744508"/>
    <w:rsid w:val="00760665"/>
    <w:rsid w:val="00763535"/>
    <w:rsid w:val="00766505"/>
    <w:rsid w:val="00776F94"/>
    <w:rsid w:val="007820CB"/>
    <w:rsid w:val="00782F7D"/>
    <w:rsid w:val="007A47DC"/>
    <w:rsid w:val="007B10E8"/>
    <w:rsid w:val="007B6178"/>
    <w:rsid w:val="007C2809"/>
    <w:rsid w:val="007D1258"/>
    <w:rsid w:val="007D416E"/>
    <w:rsid w:val="007E5472"/>
    <w:rsid w:val="007E7D9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54F6"/>
    <w:rsid w:val="00872B5E"/>
    <w:rsid w:val="0087722C"/>
    <w:rsid w:val="008A5208"/>
    <w:rsid w:val="008A58A5"/>
    <w:rsid w:val="008C0FD6"/>
    <w:rsid w:val="008C375A"/>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53A9C"/>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4F3D"/>
    <w:rsid w:val="00A3626F"/>
    <w:rsid w:val="00A36CEB"/>
    <w:rsid w:val="00A42850"/>
    <w:rsid w:val="00A440AF"/>
    <w:rsid w:val="00A53837"/>
    <w:rsid w:val="00A53CEF"/>
    <w:rsid w:val="00A551C8"/>
    <w:rsid w:val="00A666CC"/>
    <w:rsid w:val="00A80E4E"/>
    <w:rsid w:val="00A819F5"/>
    <w:rsid w:val="00A930AA"/>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A1B"/>
    <w:rsid w:val="00BF5CC9"/>
    <w:rsid w:val="00C036A5"/>
    <w:rsid w:val="00C065A3"/>
    <w:rsid w:val="00C066DB"/>
    <w:rsid w:val="00C14327"/>
    <w:rsid w:val="00C145C1"/>
    <w:rsid w:val="00C22967"/>
    <w:rsid w:val="00C25B8D"/>
    <w:rsid w:val="00C35333"/>
    <w:rsid w:val="00C55FDF"/>
    <w:rsid w:val="00C56E0B"/>
    <w:rsid w:val="00C5739F"/>
    <w:rsid w:val="00C576E7"/>
    <w:rsid w:val="00C74686"/>
    <w:rsid w:val="00C87FCA"/>
    <w:rsid w:val="00CA1B0C"/>
    <w:rsid w:val="00CA7795"/>
    <w:rsid w:val="00CA7F40"/>
    <w:rsid w:val="00CB3C7E"/>
    <w:rsid w:val="00CD0C18"/>
    <w:rsid w:val="00CD7413"/>
    <w:rsid w:val="00CE0CDA"/>
    <w:rsid w:val="00CE2C5B"/>
    <w:rsid w:val="00CE5888"/>
    <w:rsid w:val="00CF77E2"/>
    <w:rsid w:val="00D03314"/>
    <w:rsid w:val="00D06A0F"/>
    <w:rsid w:val="00D130FE"/>
    <w:rsid w:val="00D17780"/>
    <w:rsid w:val="00D2057D"/>
    <w:rsid w:val="00D23B56"/>
    <w:rsid w:val="00D47D8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124A"/>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03E9C"/>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E0083-7724-4A80-87D0-8AC7B2B1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numbering" w:customStyle="1" w:styleId="Judgments1">
    <w:name w:val="Judgments1"/>
    <w:uiPriority w:val="99"/>
    <w:rsid w:val="0065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99A31820244B98BCAC80407E8A479"/>
        <w:category>
          <w:name w:val="General"/>
          <w:gallery w:val="placeholder"/>
        </w:category>
        <w:types>
          <w:type w:val="bbPlcHdr"/>
        </w:types>
        <w:behaviors>
          <w:behavior w:val="content"/>
        </w:behaviors>
        <w:guid w:val="{8F74933F-5547-47E7-AC3D-4528CE77EA2B}"/>
      </w:docPartPr>
      <w:docPartBody>
        <w:p w:rsidR="00553CAF" w:rsidRDefault="00AC0F18">
          <w:pPr>
            <w:pStyle w:val="72A99A31820244B98BCAC80407E8A479"/>
          </w:pPr>
          <w:r w:rsidRPr="002A0FDF">
            <w:rPr>
              <w:rStyle w:val="PlaceholderText"/>
            </w:rPr>
            <w:t>Click here to enter text.</w:t>
          </w:r>
        </w:p>
      </w:docPartBody>
    </w:docPart>
    <w:docPart>
      <w:docPartPr>
        <w:name w:val="8D65DE5426E54C5F9CB98135F18D6C8F"/>
        <w:category>
          <w:name w:val="General"/>
          <w:gallery w:val="placeholder"/>
        </w:category>
        <w:types>
          <w:type w:val="bbPlcHdr"/>
        </w:types>
        <w:behaviors>
          <w:behavior w:val="content"/>
        </w:behaviors>
        <w:guid w:val="{BE203C6F-80EA-4EC2-9514-A60A220C74DA}"/>
      </w:docPartPr>
      <w:docPartBody>
        <w:p w:rsidR="00553CAF" w:rsidRDefault="00AC0F18">
          <w:pPr>
            <w:pStyle w:val="8D65DE5426E54C5F9CB98135F18D6C8F"/>
          </w:pPr>
          <w:r w:rsidRPr="002A0FDF">
            <w:rPr>
              <w:rStyle w:val="PlaceholderText"/>
            </w:rPr>
            <w:t>Choose a building block.</w:t>
          </w:r>
        </w:p>
      </w:docPartBody>
    </w:docPart>
    <w:docPart>
      <w:docPartPr>
        <w:name w:val="5A2C232D152E4EE980B3CC2EA7D5FD7B"/>
        <w:category>
          <w:name w:val="General"/>
          <w:gallery w:val="placeholder"/>
        </w:category>
        <w:types>
          <w:type w:val="bbPlcHdr"/>
        </w:types>
        <w:behaviors>
          <w:behavior w:val="content"/>
        </w:behaviors>
        <w:guid w:val="{0B21DC3B-F90F-4940-BFAF-957D57BD8682}"/>
      </w:docPartPr>
      <w:docPartBody>
        <w:p w:rsidR="00553CAF" w:rsidRDefault="00AC0F18">
          <w:pPr>
            <w:pStyle w:val="5A2C232D152E4EE980B3CC2EA7D5FD7B"/>
          </w:pPr>
          <w:r w:rsidRPr="006E09BE">
            <w:rPr>
              <w:rStyle w:val="PlaceholderText"/>
            </w:rPr>
            <w:t>Click here to enter text.</w:t>
          </w:r>
        </w:p>
      </w:docPartBody>
    </w:docPart>
    <w:docPart>
      <w:docPartPr>
        <w:name w:val="442262F9AEE244B09820250B5EC39CC3"/>
        <w:category>
          <w:name w:val="General"/>
          <w:gallery w:val="placeholder"/>
        </w:category>
        <w:types>
          <w:type w:val="bbPlcHdr"/>
        </w:types>
        <w:behaviors>
          <w:behavior w:val="content"/>
        </w:behaviors>
        <w:guid w:val="{D91D36F4-23EE-454C-B56C-B4FA67B7B4D9}"/>
      </w:docPartPr>
      <w:docPartBody>
        <w:p w:rsidR="00553CAF" w:rsidRDefault="00AC0F18">
          <w:pPr>
            <w:pStyle w:val="442262F9AEE244B09820250B5EC39CC3"/>
          </w:pPr>
          <w:r w:rsidRPr="00E56144">
            <w:rPr>
              <w:rStyle w:val="PlaceholderText"/>
            </w:rPr>
            <w:t>.</w:t>
          </w:r>
        </w:p>
      </w:docPartBody>
    </w:docPart>
    <w:docPart>
      <w:docPartPr>
        <w:name w:val="52ADEFE1F6D14C7781FC326C23EF9F5F"/>
        <w:category>
          <w:name w:val="General"/>
          <w:gallery w:val="placeholder"/>
        </w:category>
        <w:types>
          <w:type w:val="bbPlcHdr"/>
        </w:types>
        <w:behaviors>
          <w:behavior w:val="content"/>
        </w:behaviors>
        <w:guid w:val="{965CA706-9A5B-4161-8E7D-116665633604}"/>
      </w:docPartPr>
      <w:docPartBody>
        <w:p w:rsidR="00553CAF" w:rsidRDefault="00AC0F18">
          <w:pPr>
            <w:pStyle w:val="52ADEFE1F6D14C7781FC326C23EF9F5F"/>
          </w:pPr>
          <w:r w:rsidRPr="00E56144">
            <w:rPr>
              <w:rStyle w:val="PlaceholderText"/>
            </w:rPr>
            <w:t>.</w:t>
          </w:r>
        </w:p>
      </w:docPartBody>
    </w:docPart>
    <w:docPart>
      <w:docPartPr>
        <w:name w:val="332AC7746AED409B9F0BD626621C863A"/>
        <w:category>
          <w:name w:val="General"/>
          <w:gallery w:val="placeholder"/>
        </w:category>
        <w:types>
          <w:type w:val="bbPlcHdr"/>
        </w:types>
        <w:behaviors>
          <w:behavior w:val="content"/>
        </w:behaviors>
        <w:guid w:val="{8D194E23-D6E6-497E-9786-3127D1E549B3}"/>
      </w:docPartPr>
      <w:docPartBody>
        <w:p w:rsidR="00553CAF" w:rsidRDefault="00AC0F18">
          <w:pPr>
            <w:pStyle w:val="332AC7746AED409B9F0BD626621C863A"/>
          </w:pPr>
          <w:r w:rsidRPr="00EE5BC4">
            <w:rPr>
              <w:rStyle w:val="PlaceholderText"/>
            </w:rPr>
            <w:t>Click here to enter text.</w:t>
          </w:r>
        </w:p>
      </w:docPartBody>
    </w:docPart>
    <w:docPart>
      <w:docPartPr>
        <w:name w:val="3FBCAF896DA24AC99EB9F3F228F261FE"/>
        <w:category>
          <w:name w:val="General"/>
          <w:gallery w:val="placeholder"/>
        </w:category>
        <w:types>
          <w:type w:val="bbPlcHdr"/>
        </w:types>
        <w:behaviors>
          <w:behavior w:val="content"/>
        </w:behaviors>
        <w:guid w:val="{847521E2-23DF-4713-9BE1-EB761A2E3961}"/>
      </w:docPartPr>
      <w:docPartBody>
        <w:p w:rsidR="00553CAF" w:rsidRDefault="00AC0F18">
          <w:pPr>
            <w:pStyle w:val="3FBCAF896DA24AC99EB9F3F228F261FE"/>
          </w:pPr>
          <w:r w:rsidRPr="00EE5BC4">
            <w:rPr>
              <w:rStyle w:val="PlaceholderText"/>
            </w:rPr>
            <w:t>Click here to enter text.</w:t>
          </w:r>
        </w:p>
      </w:docPartBody>
    </w:docPart>
    <w:docPart>
      <w:docPartPr>
        <w:name w:val="CEB1F5A271314B029132FD9299871846"/>
        <w:category>
          <w:name w:val="General"/>
          <w:gallery w:val="placeholder"/>
        </w:category>
        <w:types>
          <w:type w:val="bbPlcHdr"/>
        </w:types>
        <w:behaviors>
          <w:behavior w:val="content"/>
        </w:behaviors>
        <w:guid w:val="{DE745B5F-C644-4818-A932-32D70F0A2DEE}"/>
      </w:docPartPr>
      <w:docPartBody>
        <w:p w:rsidR="00553CAF" w:rsidRDefault="00AC0F18">
          <w:pPr>
            <w:pStyle w:val="CEB1F5A271314B029132FD9299871846"/>
          </w:pPr>
          <w:r w:rsidRPr="00B26028">
            <w:rPr>
              <w:rStyle w:val="PlaceholderText"/>
            </w:rPr>
            <w:t>Click here to enter text.</w:t>
          </w:r>
        </w:p>
      </w:docPartBody>
    </w:docPart>
    <w:docPart>
      <w:docPartPr>
        <w:name w:val="07F6F58A126A43C788D628670E67F121"/>
        <w:category>
          <w:name w:val="General"/>
          <w:gallery w:val="placeholder"/>
        </w:category>
        <w:types>
          <w:type w:val="bbPlcHdr"/>
        </w:types>
        <w:behaviors>
          <w:behavior w:val="content"/>
        </w:behaviors>
        <w:guid w:val="{37F656CE-4C2F-4421-853E-B49ADAF2B37B}"/>
      </w:docPartPr>
      <w:docPartBody>
        <w:p w:rsidR="00553CAF" w:rsidRDefault="00AC0F18">
          <w:pPr>
            <w:pStyle w:val="07F6F58A126A43C788D628670E67F121"/>
          </w:pPr>
          <w:r w:rsidRPr="00503E49">
            <w:rPr>
              <w:rStyle w:val="PlaceholderText"/>
            </w:rPr>
            <w:t>Click here to enter a date.</w:t>
          </w:r>
        </w:p>
      </w:docPartBody>
    </w:docPart>
    <w:docPart>
      <w:docPartPr>
        <w:name w:val="B726970B001A4AD3AA5BF3B4AD8A7CE7"/>
        <w:category>
          <w:name w:val="General"/>
          <w:gallery w:val="placeholder"/>
        </w:category>
        <w:types>
          <w:type w:val="bbPlcHdr"/>
        </w:types>
        <w:behaviors>
          <w:behavior w:val="content"/>
        </w:behaviors>
        <w:guid w:val="{7FF5BF0D-AA2E-4D0D-AE16-04CD73C3FA66}"/>
      </w:docPartPr>
      <w:docPartBody>
        <w:p w:rsidR="00553CAF" w:rsidRDefault="00AC0F18">
          <w:pPr>
            <w:pStyle w:val="B726970B001A4AD3AA5BF3B4AD8A7CE7"/>
          </w:pPr>
          <w:r w:rsidRPr="00503E49">
            <w:rPr>
              <w:rStyle w:val="PlaceholderText"/>
            </w:rPr>
            <w:t>Click here to enter text.</w:t>
          </w:r>
        </w:p>
      </w:docPartBody>
    </w:docPart>
    <w:docPart>
      <w:docPartPr>
        <w:name w:val="FDD2775754B741A39F87806C18EB548E"/>
        <w:category>
          <w:name w:val="General"/>
          <w:gallery w:val="placeholder"/>
        </w:category>
        <w:types>
          <w:type w:val="bbPlcHdr"/>
        </w:types>
        <w:behaviors>
          <w:behavior w:val="content"/>
        </w:behaviors>
        <w:guid w:val="{66A4F75F-171D-42BD-9221-80136B5F79D2}"/>
      </w:docPartPr>
      <w:docPartBody>
        <w:p w:rsidR="00553CAF" w:rsidRDefault="00AC0F18">
          <w:pPr>
            <w:pStyle w:val="FDD2775754B741A39F87806C18EB548E"/>
          </w:pPr>
          <w:r w:rsidRPr="006E09BE">
            <w:rPr>
              <w:rStyle w:val="PlaceholderText"/>
            </w:rPr>
            <w:t>Click here to enter a date.</w:t>
          </w:r>
        </w:p>
      </w:docPartBody>
    </w:docPart>
    <w:docPart>
      <w:docPartPr>
        <w:name w:val="886A387013BC4EF2877439818766B94C"/>
        <w:category>
          <w:name w:val="General"/>
          <w:gallery w:val="placeholder"/>
        </w:category>
        <w:types>
          <w:type w:val="bbPlcHdr"/>
        </w:types>
        <w:behaviors>
          <w:behavior w:val="content"/>
        </w:behaviors>
        <w:guid w:val="{B5DA65EF-6A1B-427F-AFF9-EB76DD26059C}"/>
      </w:docPartPr>
      <w:docPartBody>
        <w:p w:rsidR="00553CAF" w:rsidRDefault="00AC0F18">
          <w:pPr>
            <w:pStyle w:val="886A387013BC4EF2877439818766B94C"/>
          </w:pPr>
          <w:r w:rsidRPr="00E56144">
            <w:rPr>
              <w:rStyle w:val="PlaceholderText"/>
            </w:rPr>
            <w:t>.</w:t>
          </w:r>
        </w:p>
      </w:docPartBody>
    </w:docPart>
    <w:docPart>
      <w:docPartPr>
        <w:name w:val="16C8730ECE8D49DA9FCABB2431188FBD"/>
        <w:category>
          <w:name w:val="General"/>
          <w:gallery w:val="placeholder"/>
        </w:category>
        <w:types>
          <w:type w:val="bbPlcHdr"/>
        </w:types>
        <w:behaviors>
          <w:behavior w:val="content"/>
        </w:behaviors>
        <w:guid w:val="{E4E7B313-6100-4B54-8B53-8ECF7DE73317}"/>
      </w:docPartPr>
      <w:docPartBody>
        <w:p w:rsidR="00553CAF" w:rsidRDefault="00AC0F18">
          <w:pPr>
            <w:pStyle w:val="16C8730ECE8D49DA9FCABB2431188FBD"/>
          </w:pPr>
          <w:r w:rsidRPr="00503E49">
            <w:rPr>
              <w:rStyle w:val="PlaceholderText"/>
            </w:rPr>
            <w:t xml:space="preserve">Click here to enter text. here to enter text here to enter text here to enter text here to e </w:t>
          </w:r>
        </w:p>
      </w:docPartBody>
    </w:docPart>
    <w:docPart>
      <w:docPartPr>
        <w:name w:val="67D32A24DFC741FF839DCA287E6174D1"/>
        <w:category>
          <w:name w:val="General"/>
          <w:gallery w:val="placeholder"/>
        </w:category>
        <w:types>
          <w:type w:val="bbPlcHdr"/>
        </w:types>
        <w:behaviors>
          <w:behavior w:val="content"/>
        </w:behaviors>
        <w:guid w:val="{3129D337-05F8-4468-BD7C-7C72AF5A29B6}"/>
      </w:docPartPr>
      <w:docPartBody>
        <w:p w:rsidR="00553CAF" w:rsidRDefault="00AC0F18">
          <w:pPr>
            <w:pStyle w:val="67D32A24DFC741FF839DCA287E6174D1"/>
          </w:pPr>
          <w:r w:rsidRPr="00E56144">
            <w:rPr>
              <w:rStyle w:val="PlaceholderText"/>
            </w:rPr>
            <w:t>.</w:t>
          </w:r>
        </w:p>
      </w:docPartBody>
    </w:docPart>
    <w:docPart>
      <w:docPartPr>
        <w:name w:val="9444629C77854011B93FC4DB84EFF896"/>
        <w:category>
          <w:name w:val="General"/>
          <w:gallery w:val="placeholder"/>
        </w:category>
        <w:types>
          <w:type w:val="bbPlcHdr"/>
        </w:types>
        <w:behaviors>
          <w:behavior w:val="content"/>
        </w:behaviors>
        <w:guid w:val="{8C5244FA-6DCD-49F2-B2D8-446C73B49499}"/>
      </w:docPartPr>
      <w:docPartBody>
        <w:p w:rsidR="00553CAF" w:rsidRDefault="00AC0F18">
          <w:pPr>
            <w:pStyle w:val="9444629C77854011B93FC4DB84EFF896"/>
          </w:pPr>
          <w:r w:rsidRPr="002A0FDF">
            <w:rPr>
              <w:rStyle w:val="PlaceholderText"/>
            </w:rPr>
            <w:t>Choose a building block.</w:t>
          </w:r>
        </w:p>
      </w:docPartBody>
    </w:docPart>
    <w:docPart>
      <w:docPartPr>
        <w:name w:val="6B39B16548BA479489B9D6F0290CB1D4"/>
        <w:category>
          <w:name w:val="General"/>
          <w:gallery w:val="placeholder"/>
        </w:category>
        <w:types>
          <w:type w:val="bbPlcHdr"/>
        </w:types>
        <w:behaviors>
          <w:behavior w:val="content"/>
        </w:behaviors>
        <w:guid w:val="{E5984575-9AAC-487D-804E-AE2D6A815109}"/>
      </w:docPartPr>
      <w:docPartBody>
        <w:p w:rsidR="00553CAF" w:rsidRDefault="00AC0F18">
          <w:pPr>
            <w:pStyle w:val="6B39B16548BA479489B9D6F0290CB1D4"/>
          </w:pPr>
          <w:r w:rsidRPr="006E09BE">
            <w:rPr>
              <w:rStyle w:val="PlaceholderText"/>
            </w:rPr>
            <w:t>Click here to enter text.</w:t>
          </w:r>
        </w:p>
      </w:docPartBody>
    </w:docPart>
    <w:docPart>
      <w:docPartPr>
        <w:name w:val="7D959C67612B44A6861DE0BBC2889996"/>
        <w:category>
          <w:name w:val="General"/>
          <w:gallery w:val="placeholder"/>
        </w:category>
        <w:types>
          <w:type w:val="bbPlcHdr"/>
        </w:types>
        <w:behaviors>
          <w:behavior w:val="content"/>
        </w:behaviors>
        <w:guid w:val="{5CD3E082-759E-48EE-82DD-37A4128C3B1D}"/>
      </w:docPartPr>
      <w:docPartBody>
        <w:p w:rsidR="00553CAF" w:rsidRDefault="00AC0F18">
          <w:pPr>
            <w:pStyle w:val="7D959C67612B44A6861DE0BBC2889996"/>
          </w:pPr>
          <w:r w:rsidRPr="00E56144">
            <w:rPr>
              <w:rStyle w:val="PlaceholderText"/>
            </w:rPr>
            <w:t>.</w:t>
          </w:r>
        </w:p>
      </w:docPartBody>
    </w:docPart>
    <w:docPart>
      <w:docPartPr>
        <w:name w:val="BE8F79486A2E4353A7EE7E16BDADE9D4"/>
        <w:category>
          <w:name w:val="General"/>
          <w:gallery w:val="placeholder"/>
        </w:category>
        <w:types>
          <w:type w:val="bbPlcHdr"/>
        </w:types>
        <w:behaviors>
          <w:behavior w:val="content"/>
        </w:behaviors>
        <w:guid w:val="{C6AD8E4C-5556-4541-9087-710194D3DC1A}"/>
      </w:docPartPr>
      <w:docPartBody>
        <w:p w:rsidR="00553CAF" w:rsidRDefault="00AC0F18">
          <w:pPr>
            <w:pStyle w:val="BE8F79486A2E4353A7EE7E16BDADE9D4"/>
          </w:pPr>
          <w:r w:rsidRPr="002A0FDF">
            <w:rPr>
              <w:rStyle w:val="PlaceholderText"/>
            </w:rPr>
            <w:t>Choose a building block.</w:t>
          </w:r>
        </w:p>
      </w:docPartBody>
    </w:docPart>
    <w:docPart>
      <w:docPartPr>
        <w:name w:val="0704A304E9F14B6BAC9277A70CAF3CDB"/>
        <w:category>
          <w:name w:val="General"/>
          <w:gallery w:val="placeholder"/>
        </w:category>
        <w:types>
          <w:type w:val="bbPlcHdr"/>
        </w:types>
        <w:behaviors>
          <w:behavior w:val="content"/>
        </w:behaviors>
        <w:guid w:val="{032BC567-56AB-45F9-B430-879F8D35283A}"/>
      </w:docPartPr>
      <w:docPartBody>
        <w:p w:rsidR="00553CAF" w:rsidRDefault="00AC0F18">
          <w:pPr>
            <w:pStyle w:val="0704A304E9F14B6BAC9277A70CAF3CDB"/>
          </w:pPr>
          <w:r w:rsidRPr="006E09BE">
            <w:rPr>
              <w:rStyle w:val="PlaceholderText"/>
            </w:rPr>
            <w:t>Click here to enter text.</w:t>
          </w:r>
        </w:p>
      </w:docPartBody>
    </w:docPart>
    <w:docPart>
      <w:docPartPr>
        <w:name w:val="04C1EBD860DE40009B5027596FF6CF62"/>
        <w:category>
          <w:name w:val="General"/>
          <w:gallery w:val="placeholder"/>
        </w:category>
        <w:types>
          <w:type w:val="bbPlcHdr"/>
        </w:types>
        <w:behaviors>
          <w:behavior w:val="content"/>
        </w:behaviors>
        <w:guid w:val="{AC24A150-B5C4-4E77-9185-9A11B6CAFBC6}"/>
      </w:docPartPr>
      <w:docPartBody>
        <w:p w:rsidR="00553CAF" w:rsidRDefault="00AC0F18">
          <w:pPr>
            <w:pStyle w:val="04C1EBD860DE40009B5027596FF6CF62"/>
          </w:pPr>
          <w:r w:rsidRPr="00E56144">
            <w:rPr>
              <w:rStyle w:val="PlaceholderText"/>
            </w:rPr>
            <w:t>.</w:t>
          </w:r>
        </w:p>
      </w:docPartBody>
    </w:docPart>
    <w:docPart>
      <w:docPartPr>
        <w:name w:val="8FDFF60C14D84667A739EA63BD909023"/>
        <w:category>
          <w:name w:val="General"/>
          <w:gallery w:val="placeholder"/>
        </w:category>
        <w:types>
          <w:type w:val="bbPlcHdr"/>
        </w:types>
        <w:behaviors>
          <w:behavior w:val="content"/>
        </w:behaviors>
        <w:guid w:val="{A04095E5-B020-4C23-BC9A-E96C502ABD1E}"/>
      </w:docPartPr>
      <w:docPartBody>
        <w:p w:rsidR="00553CAF" w:rsidRDefault="00AC0F18">
          <w:pPr>
            <w:pStyle w:val="8FDFF60C14D84667A739EA63BD909023"/>
          </w:pPr>
          <w:r w:rsidRPr="006E09BE">
            <w:rPr>
              <w:rStyle w:val="PlaceholderText"/>
            </w:rPr>
            <w:t>Choose a building block.</w:t>
          </w:r>
        </w:p>
      </w:docPartBody>
    </w:docPart>
    <w:docPart>
      <w:docPartPr>
        <w:name w:val="F5FF92A15B304437A7DAC641C044DAF3"/>
        <w:category>
          <w:name w:val="General"/>
          <w:gallery w:val="placeholder"/>
        </w:category>
        <w:types>
          <w:type w:val="bbPlcHdr"/>
        </w:types>
        <w:behaviors>
          <w:behavior w:val="content"/>
        </w:behaviors>
        <w:guid w:val="{1FF1276C-63F8-49ED-B4F7-624003DA1300}"/>
      </w:docPartPr>
      <w:docPartBody>
        <w:p w:rsidR="00553CAF" w:rsidRDefault="00AC0F18">
          <w:pPr>
            <w:pStyle w:val="F5FF92A15B304437A7DAC641C044DAF3"/>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18"/>
    <w:rsid w:val="002877D0"/>
    <w:rsid w:val="00553CAF"/>
    <w:rsid w:val="006C0727"/>
    <w:rsid w:val="008369B8"/>
    <w:rsid w:val="00AC0F18"/>
    <w:rsid w:val="00D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A99A31820244B98BCAC80407E8A479">
    <w:name w:val="72A99A31820244B98BCAC80407E8A479"/>
  </w:style>
  <w:style w:type="paragraph" w:customStyle="1" w:styleId="8D65DE5426E54C5F9CB98135F18D6C8F">
    <w:name w:val="8D65DE5426E54C5F9CB98135F18D6C8F"/>
  </w:style>
  <w:style w:type="paragraph" w:customStyle="1" w:styleId="5A2C232D152E4EE980B3CC2EA7D5FD7B">
    <w:name w:val="5A2C232D152E4EE980B3CC2EA7D5FD7B"/>
  </w:style>
  <w:style w:type="paragraph" w:customStyle="1" w:styleId="442262F9AEE244B09820250B5EC39CC3">
    <w:name w:val="442262F9AEE244B09820250B5EC39CC3"/>
  </w:style>
  <w:style w:type="paragraph" w:customStyle="1" w:styleId="52ADEFE1F6D14C7781FC326C23EF9F5F">
    <w:name w:val="52ADEFE1F6D14C7781FC326C23EF9F5F"/>
  </w:style>
  <w:style w:type="paragraph" w:customStyle="1" w:styleId="B8AD5EF194014358B3AEC61C32427AE7">
    <w:name w:val="B8AD5EF194014358B3AEC61C32427AE7"/>
  </w:style>
  <w:style w:type="paragraph" w:customStyle="1" w:styleId="7575601EC43A4F55A9D3CCF564300899">
    <w:name w:val="7575601EC43A4F55A9D3CCF564300899"/>
  </w:style>
  <w:style w:type="paragraph" w:customStyle="1" w:styleId="0540316AEF2E45F5BE145D85BF5B1DAE">
    <w:name w:val="0540316AEF2E45F5BE145D85BF5B1DAE"/>
  </w:style>
  <w:style w:type="paragraph" w:customStyle="1" w:styleId="332AC7746AED409B9F0BD626621C863A">
    <w:name w:val="332AC7746AED409B9F0BD626621C863A"/>
  </w:style>
  <w:style w:type="paragraph" w:customStyle="1" w:styleId="F7B5C313576C46CF9626777EB4058A5F">
    <w:name w:val="F7B5C313576C46CF9626777EB4058A5F"/>
  </w:style>
  <w:style w:type="paragraph" w:customStyle="1" w:styleId="D969EC951E0642F099229E585363297A">
    <w:name w:val="D969EC951E0642F099229E585363297A"/>
  </w:style>
  <w:style w:type="paragraph" w:customStyle="1" w:styleId="D9D6D54721AA447C9B917F6774D1CDC4">
    <w:name w:val="D9D6D54721AA447C9B917F6774D1CDC4"/>
  </w:style>
  <w:style w:type="paragraph" w:customStyle="1" w:styleId="F0AFD0CE0D0C4BC3852F21949606327E">
    <w:name w:val="F0AFD0CE0D0C4BC3852F21949606327E"/>
  </w:style>
  <w:style w:type="paragraph" w:customStyle="1" w:styleId="E7F13870FD03482DB0F0C6131E395195">
    <w:name w:val="E7F13870FD03482DB0F0C6131E395195"/>
  </w:style>
  <w:style w:type="paragraph" w:customStyle="1" w:styleId="BEF40162190142159E12ADE909FD86AF">
    <w:name w:val="BEF40162190142159E12ADE909FD86AF"/>
  </w:style>
  <w:style w:type="paragraph" w:customStyle="1" w:styleId="DE0E364B0A264806A821E6443A9EBBBD">
    <w:name w:val="DE0E364B0A264806A821E6443A9EBBBD"/>
  </w:style>
  <w:style w:type="paragraph" w:customStyle="1" w:styleId="000D9445E85E4AC5B52C82856FA0F484">
    <w:name w:val="000D9445E85E4AC5B52C82856FA0F484"/>
  </w:style>
  <w:style w:type="paragraph" w:customStyle="1" w:styleId="3022D886EDEE431EA9F1E5E8978E12B2">
    <w:name w:val="3022D886EDEE431EA9F1E5E8978E12B2"/>
  </w:style>
  <w:style w:type="paragraph" w:customStyle="1" w:styleId="746439A9F29E4D9693D524B26F0ED84B">
    <w:name w:val="746439A9F29E4D9693D524B26F0ED84B"/>
  </w:style>
  <w:style w:type="paragraph" w:customStyle="1" w:styleId="26E5D616D0754820884DBF5159EC3ABC">
    <w:name w:val="26E5D616D0754820884DBF5159EC3ABC"/>
  </w:style>
  <w:style w:type="paragraph" w:customStyle="1" w:styleId="3FBCAF896DA24AC99EB9F3F228F261FE">
    <w:name w:val="3FBCAF896DA24AC99EB9F3F228F261FE"/>
  </w:style>
  <w:style w:type="paragraph" w:customStyle="1" w:styleId="CEB1F5A271314B029132FD9299871846">
    <w:name w:val="CEB1F5A271314B029132FD9299871846"/>
  </w:style>
  <w:style w:type="paragraph" w:customStyle="1" w:styleId="B6B622C6BEB74AE19BDCC9DA37B0B663">
    <w:name w:val="B6B622C6BEB74AE19BDCC9DA37B0B663"/>
  </w:style>
  <w:style w:type="paragraph" w:customStyle="1" w:styleId="32ECFA1CB44840C9844B032E902A5624">
    <w:name w:val="32ECFA1CB44840C9844B032E902A5624"/>
  </w:style>
  <w:style w:type="paragraph" w:customStyle="1" w:styleId="A724065FE59A43BBB2006443B7D34BB1">
    <w:name w:val="A724065FE59A43BBB2006443B7D34BB1"/>
  </w:style>
  <w:style w:type="paragraph" w:customStyle="1" w:styleId="BE270296D77340018448E9370BC4A799">
    <w:name w:val="BE270296D77340018448E9370BC4A799"/>
  </w:style>
  <w:style w:type="paragraph" w:customStyle="1" w:styleId="02855482ECEF4F3C8F6BCA6313B49D4E">
    <w:name w:val="02855482ECEF4F3C8F6BCA6313B49D4E"/>
  </w:style>
  <w:style w:type="paragraph" w:customStyle="1" w:styleId="AB9AC022784B4661890E759128892FCB">
    <w:name w:val="AB9AC022784B4661890E759128892FCB"/>
  </w:style>
  <w:style w:type="paragraph" w:customStyle="1" w:styleId="678DD1E278864154BD92D1B6C34A2F27">
    <w:name w:val="678DD1E278864154BD92D1B6C34A2F27"/>
  </w:style>
  <w:style w:type="paragraph" w:customStyle="1" w:styleId="559419C0EDD147E3B3AFE3B8356D199F">
    <w:name w:val="559419C0EDD147E3B3AFE3B8356D199F"/>
  </w:style>
  <w:style w:type="paragraph" w:customStyle="1" w:styleId="90967136D3554BBA82347895E89673ED">
    <w:name w:val="90967136D3554BBA82347895E89673ED"/>
  </w:style>
  <w:style w:type="paragraph" w:customStyle="1" w:styleId="F065974041DA4AE087FF866D8A989A68">
    <w:name w:val="F065974041DA4AE087FF866D8A989A68"/>
  </w:style>
  <w:style w:type="paragraph" w:customStyle="1" w:styleId="07F6F58A126A43C788D628670E67F121">
    <w:name w:val="07F6F58A126A43C788D628670E67F121"/>
  </w:style>
  <w:style w:type="paragraph" w:customStyle="1" w:styleId="B726970B001A4AD3AA5BF3B4AD8A7CE7">
    <w:name w:val="B726970B001A4AD3AA5BF3B4AD8A7CE7"/>
  </w:style>
  <w:style w:type="paragraph" w:customStyle="1" w:styleId="FDD2775754B741A39F87806C18EB548E">
    <w:name w:val="FDD2775754B741A39F87806C18EB548E"/>
  </w:style>
  <w:style w:type="paragraph" w:customStyle="1" w:styleId="886A387013BC4EF2877439818766B94C">
    <w:name w:val="886A387013BC4EF2877439818766B94C"/>
  </w:style>
  <w:style w:type="paragraph" w:customStyle="1" w:styleId="16C8730ECE8D49DA9FCABB2431188FBD">
    <w:name w:val="16C8730ECE8D49DA9FCABB2431188FBD"/>
  </w:style>
  <w:style w:type="paragraph" w:customStyle="1" w:styleId="67D32A24DFC741FF839DCA287E6174D1">
    <w:name w:val="67D32A24DFC741FF839DCA287E6174D1"/>
  </w:style>
  <w:style w:type="paragraph" w:customStyle="1" w:styleId="9444629C77854011B93FC4DB84EFF896">
    <w:name w:val="9444629C77854011B93FC4DB84EFF896"/>
  </w:style>
  <w:style w:type="paragraph" w:customStyle="1" w:styleId="6B39B16548BA479489B9D6F0290CB1D4">
    <w:name w:val="6B39B16548BA479489B9D6F0290CB1D4"/>
  </w:style>
  <w:style w:type="paragraph" w:customStyle="1" w:styleId="7D959C67612B44A6861DE0BBC2889996">
    <w:name w:val="7D959C67612B44A6861DE0BBC2889996"/>
  </w:style>
  <w:style w:type="paragraph" w:customStyle="1" w:styleId="BE8F79486A2E4353A7EE7E16BDADE9D4">
    <w:name w:val="BE8F79486A2E4353A7EE7E16BDADE9D4"/>
  </w:style>
  <w:style w:type="paragraph" w:customStyle="1" w:styleId="0704A304E9F14B6BAC9277A70CAF3CDB">
    <w:name w:val="0704A304E9F14B6BAC9277A70CAF3CDB"/>
  </w:style>
  <w:style w:type="paragraph" w:customStyle="1" w:styleId="04C1EBD860DE40009B5027596FF6CF62">
    <w:name w:val="04C1EBD860DE40009B5027596FF6CF62"/>
  </w:style>
  <w:style w:type="paragraph" w:customStyle="1" w:styleId="0656F65F5F244875B94857E5942DAB2D">
    <w:name w:val="0656F65F5F244875B94857E5942DAB2D"/>
  </w:style>
  <w:style w:type="paragraph" w:customStyle="1" w:styleId="7A8D25F1B75343BB94BE2878F4B4359A">
    <w:name w:val="7A8D25F1B75343BB94BE2878F4B4359A"/>
  </w:style>
  <w:style w:type="paragraph" w:customStyle="1" w:styleId="95F17195B57A441A86802E0D4FE3C2A5">
    <w:name w:val="95F17195B57A441A86802E0D4FE3C2A5"/>
  </w:style>
  <w:style w:type="paragraph" w:customStyle="1" w:styleId="91F9E4BCAB2B47FEBAC3A8DE1845F7D6">
    <w:name w:val="91F9E4BCAB2B47FEBAC3A8DE1845F7D6"/>
  </w:style>
  <w:style w:type="paragraph" w:customStyle="1" w:styleId="7E5A8F78D50649CC8944DB63A692AEA2">
    <w:name w:val="7E5A8F78D50649CC8944DB63A692AEA2"/>
  </w:style>
  <w:style w:type="paragraph" w:customStyle="1" w:styleId="1E0FCA63DA1E4F1BA9FAC752BACAEC3F">
    <w:name w:val="1E0FCA63DA1E4F1BA9FAC752BACAEC3F"/>
  </w:style>
  <w:style w:type="paragraph" w:customStyle="1" w:styleId="8FDFF60C14D84667A739EA63BD909023">
    <w:name w:val="8FDFF60C14D84667A739EA63BD909023"/>
  </w:style>
  <w:style w:type="paragraph" w:customStyle="1" w:styleId="F5FF92A15B304437A7DAC641C044DAF3">
    <w:name w:val="F5FF92A15B304437A7DAC641C044D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686D-EF9F-4E11-A223-AA783011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23</TotalTime>
  <Pages>1</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8</cp:revision>
  <cp:lastPrinted>2018-08-31T08:12:00Z</cp:lastPrinted>
  <dcterms:created xsi:type="dcterms:W3CDTF">2018-08-27T11:56:00Z</dcterms:created>
  <dcterms:modified xsi:type="dcterms:W3CDTF">2018-08-31T08:18:00Z</dcterms:modified>
</cp:coreProperties>
</file>