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B96E054D379A4BF7AB29170F8709767A"/>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8123E9945673405987865CB0AB8F6B58"/>
        </w:placeholder>
        <w:docPartList>
          <w:docPartGallery w:val="Quick Parts"/>
        </w:docPartList>
      </w:sdtPr>
      <w:sdtEndPr/>
      <w:sdtContent>
        <w:p w:rsidR="00102EE1" w:rsidRDefault="00AC3152" w:rsidP="00CA7795">
          <w:pPr>
            <w:jc w:val="center"/>
            <w:rPr>
              <w:b/>
              <w:sz w:val="28"/>
              <w:szCs w:val="28"/>
            </w:rPr>
          </w:pPr>
          <w:sdt>
            <w:sdtPr>
              <w:rPr>
                <w:b/>
                <w:sz w:val="28"/>
                <w:szCs w:val="28"/>
              </w:rPr>
              <w:id w:val="13542618"/>
              <w:placeholder>
                <w:docPart w:val="5FC46716667B4087AFBE77731BA4D52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8886A6908AE4E889D52CDD9FDE2C37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B2BF6">
                <w:rPr>
                  <w:sz w:val="28"/>
                  <w:szCs w:val="28"/>
                </w:rPr>
                <w:t>F. MacGregor (PCA)</w:t>
              </w:r>
            </w:sdtContent>
          </w:sdt>
          <w:sdt>
            <w:sdtPr>
              <w:rPr>
                <w:sz w:val="28"/>
                <w:szCs w:val="28"/>
              </w:rPr>
              <w:id w:val="15629612"/>
              <w:placeholder>
                <w:docPart w:val="1C2B907BF94C41BFBE0CDE76686214D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B2BF6">
                <w:rPr>
                  <w:sz w:val="28"/>
                  <w:szCs w:val="28"/>
                </w:rPr>
                <w:t>, A. Fernando (J.A)</w:t>
              </w:r>
            </w:sdtContent>
          </w:sdt>
          <w:sdt>
            <w:sdtPr>
              <w:rPr>
                <w:sz w:val="28"/>
                <w:szCs w:val="28"/>
              </w:rPr>
              <w:id w:val="15629656"/>
              <w:placeholder>
                <w:docPart w:val="428EC1355D3A4AF385737A71464CB92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B2BF6">
                <w:rPr>
                  <w:sz w:val="28"/>
                  <w:szCs w:val="28"/>
                </w:rPr>
                <w:t>, B. Renaud (J.A)</w:t>
              </w:r>
            </w:sdtContent>
          </w:sdt>
          <w:r w:rsidR="006D0D9B">
            <w:rPr>
              <w:b/>
              <w:sz w:val="28"/>
              <w:szCs w:val="28"/>
            </w:rPr>
            <w:t>]</w:t>
          </w:r>
        </w:p>
      </w:sdtContent>
    </w:sdt>
    <w:p w:rsidR="00C55FDF" w:rsidRDefault="00AC3152" w:rsidP="0006489F">
      <w:pPr>
        <w:spacing w:before="240"/>
        <w:jc w:val="center"/>
        <w:rPr>
          <w:b/>
          <w:sz w:val="28"/>
          <w:szCs w:val="28"/>
        </w:rPr>
      </w:pPr>
      <w:sdt>
        <w:sdtPr>
          <w:rPr>
            <w:b/>
            <w:sz w:val="28"/>
            <w:szCs w:val="28"/>
          </w:rPr>
          <w:id w:val="14547297"/>
          <w:lock w:val="contentLocked"/>
          <w:placeholder>
            <w:docPart w:val="B96E054D379A4BF7AB29170F8709767A"/>
          </w:placeholder>
        </w:sdtPr>
        <w:sdtEndPr/>
        <w:sdtContent>
          <w:r w:rsidR="00E86753" w:rsidRPr="00B75AE2">
            <w:rPr>
              <w:b/>
              <w:sz w:val="28"/>
              <w:szCs w:val="28"/>
            </w:rPr>
            <w:t xml:space="preserve">Civil </w:t>
          </w:r>
          <w:r w:rsidR="00583C6D">
            <w:rPr>
              <w:b/>
              <w:sz w:val="28"/>
              <w:szCs w:val="28"/>
            </w:rPr>
            <w:t>Appeal SCA</w:t>
          </w:r>
        </w:sdtContent>
      </w:sdt>
      <w:r w:rsidR="005B2BF6">
        <w:rPr>
          <w:b/>
          <w:sz w:val="28"/>
          <w:szCs w:val="28"/>
        </w:rPr>
        <w:t>13</w:t>
      </w:r>
      <w:sdt>
        <w:sdtPr>
          <w:rPr>
            <w:b/>
            <w:sz w:val="28"/>
            <w:szCs w:val="28"/>
          </w:rPr>
          <w:id w:val="14547301"/>
          <w:lock w:val="sdtContentLocked"/>
          <w:placeholder>
            <w:docPart w:val="B96E054D379A4BF7AB29170F8709767A"/>
          </w:placeholder>
        </w:sdtPr>
        <w:sdtEndPr/>
        <w:sdtContent>
          <w:r w:rsidR="00E86753">
            <w:rPr>
              <w:b/>
              <w:sz w:val="28"/>
              <w:szCs w:val="28"/>
            </w:rPr>
            <w:t>/20</w:t>
          </w:r>
        </w:sdtContent>
      </w:sdt>
      <w:r w:rsidR="005B2BF6">
        <w:rPr>
          <w:b/>
          <w:sz w:val="28"/>
          <w:szCs w:val="28"/>
        </w:rPr>
        <w:t>16</w:t>
      </w:r>
    </w:p>
    <w:p w:rsidR="005B2BF6" w:rsidRPr="005B2BF6" w:rsidRDefault="005B2BF6" w:rsidP="00616597">
      <w:pPr>
        <w:spacing w:before="120"/>
        <w:jc w:val="center"/>
        <w:rPr>
          <w:b/>
          <w:sz w:val="24"/>
          <w:szCs w:val="24"/>
        </w:rPr>
      </w:pPr>
      <w:r>
        <w:rPr>
          <w:b/>
          <w:sz w:val="24"/>
          <w:szCs w:val="24"/>
        </w:rPr>
        <w:t>(</w:t>
      </w:r>
      <w:r w:rsidRPr="005B2BF6">
        <w:rPr>
          <w:b/>
          <w:sz w:val="24"/>
          <w:szCs w:val="24"/>
        </w:rPr>
        <w:t>Appeal from Supreme Court Application MA 249/2014</w:t>
      </w:r>
    </w:p>
    <w:p w:rsidR="00DB6D34" w:rsidRPr="005B2BF6" w:rsidRDefault="005B2BF6" w:rsidP="00616597">
      <w:pPr>
        <w:spacing w:before="120"/>
        <w:jc w:val="center"/>
        <w:rPr>
          <w:b/>
          <w:sz w:val="24"/>
          <w:szCs w:val="24"/>
        </w:rPr>
      </w:pPr>
      <w:r w:rsidRPr="005B2BF6">
        <w:rPr>
          <w:b/>
          <w:sz w:val="24"/>
          <w:szCs w:val="24"/>
        </w:rPr>
        <w:t>&amp; Civil Appeal CS 34/2013</w:t>
      </w:r>
      <w:r>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81"/>
        <w:gridCol w:w="883"/>
        <w:gridCol w:w="4412"/>
      </w:tblGrid>
      <w:tr w:rsidR="003A059B" w:rsidRPr="00B26028" w:rsidTr="00B66B63">
        <w:tc>
          <w:tcPr>
            <w:tcW w:w="4428" w:type="dxa"/>
            <w:tcBorders>
              <w:top w:val="nil"/>
              <w:left w:val="nil"/>
              <w:bottom w:val="nil"/>
              <w:right w:val="nil"/>
            </w:tcBorders>
          </w:tcPr>
          <w:p w:rsidR="005B2BF6" w:rsidRDefault="005B2BF6" w:rsidP="005B2BF6">
            <w:pPr>
              <w:spacing w:before="120" w:after="120"/>
              <w:rPr>
                <w:sz w:val="24"/>
                <w:szCs w:val="24"/>
              </w:rPr>
            </w:pPr>
          </w:p>
          <w:p w:rsidR="003A059B" w:rsidRPr="00B26028" w:rsidRDefault="005B2BF6" w:rsidP="005B2BF6">
            <w:pPr>
              <w:spacing w:before="120" w:after="120"/>
              <w:rPr>
                <w:sz w:val="24"/>
                <w:szCs w:val="24"/>
              </w:rPr>
            </w:pPr>
            <w:proofErr w:type="spellStart"/>
            <w:r>
              <w:rPr>
                <w:sz w:val="24"/>
                <w:szCs w:val="24"/>
              </w:rPr>
              <w:t>Intershore</w:t>
            </w:r>
            <w:proofErr w:type="spellEnd"/>
            <w:r>
              <w:rPr>
                <w:sz w:val="24"/>
                <w:szCs w:val="24"/>
              </w:rPr>
              <w:t xml:space="preserve"> Banking Corporation LTD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5B2BF6" w:rsidRDefault="005B2BF6" w:rsidP="005B2BF6">
            <w:pPr>
              <w:tabs>
                <w:tab w:val="left" w:pos="2910"/>
              </w:tabs>
              <w:spacing w:before="120" w:after="120"/>
              <w:rPr>
                <w:sz w:val="24"/>
                <w:szCs w:val="24"/>
              </w:rPr>
            </w:pPr>
            <w:r>
              <w:rPr>
                <w:sz w:val="24"/>
                <w:szCs w:val="24"/>
              </w:rPr>
              <w:tab/>
            </w:r>
          </w:p>
          <w:p w:rsidR="005B2BF6" w:rsidRPr="005A5BB3" w:rsidRDefault="005B2BF6" w:rsidP="005B2BF6">
            <w:pPr>
              <w:tabs>
                <w:tab w:val="left" w:pos="2910"/>
              </w:tabs>
              <w:spacing w:before="120" w:after="120"/>
              <w:ind w:left="2936" w:hanging="90"/>
              <w:rPr>
                <w:sz w:val="24"/>
                <w:szCs w:val="24"/>
              </w:rPr>
            </w:pPr>
            <w:r>
              <w:rPr>
                <w:sz w:val="24"/>
                <w:szCs w:val="24"/>
              </w:rPr>
              <w:t>Appellant</w:t>
            </w:r>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FE6D0C04B11D4D4A85AB30F315B3C7FE"/>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5B2BF6" w:rsidRDefault="005B2BF6"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AC3152" w:rsidP="005B2BF6">
            <w:pPr>
              <w:spacing w:before="120" w:after="120"/>
              <w:rPr>
                <w:sz w:val="24"/>
                <w:szCs w:val="24"/>
              </w:rPr>
            </w:pPr>
            <w:sdt>
              <w:sdtPr>
                <w:rPr>
                  <w:sz w:val="24"/>
                  <w:szCs w:val="24"/>
                </w:rPr>
                <w:id w:val="8972153"/>
                <w:placeholder>
                  <w:docPart w:val="2274A49F71984CAFB4E55FA83D9F06FE"/>
                </w:placeholder>
              </w:sdtPr>
              <w:sdtEndPr/>
              <w:sdtContent>
                <w:r w:rsidR="005B2BF6">
                  <w:rPr>
                    <w:sz w:val="24"/>
                    <w:szCs w:val="24"/>
                  </w:rPr>
                  <w:t>Central Bank of Seychelles</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5B2BF6" w:rsidP="005B2BF6">
            <w:pPr>
              <w:tabs>
                <w:tab w:val="left" w:pos="2935"/>
              </w:tabs>
              <w:spacing w:before="120" w:after="120"/>
              <w:ind w:left="2755"/>
              <w:jc w:val="center"/>
              <w:rPr>
                <w:sz w:val="24"/>
                <w:szCs w:val="24"/>
              </w:rPr>
            </w:pPr>
            <w:r>
              <w:rPr>
                <w:sz w:val="24"/>
                <w:szCs w:val="24"/>
              </w:rPr>
              <w:t>Respondent</w:t>
            </w:r>
          </w:p>
        </w:tc>
      </w:tr>
      <w:tr w:rsidR="005B2BF6" w:rsidRPr="00B26028" w:rsidTr="00B66B63">
        <w:tc>
          <w:tcPr>
            <w:tcW w:w="4428" w:type="dxa"/>
            <w:tcBorders>
              <w:top w:val="nil"/>
              <w:left w:val="nil"/>
              <w:bottom w:val="nil"/>
              <w:right w:val="nil"/>
            </w:tcBorders>
          </w:tcPr>
          <w:p w:rsidR="005B2BF6" w:rsidRDefault="005B2BF6" w:rsidP="005B2BF6">
            <w:pPr>
              <w:spacing w:before="120" w:after="120"/>
              <w:rPr>
                <w:sz w:val="24"/>
                <w:szCs w:val="24"/>
              </w:rPr>
            </w:pPr>
          </w:p>
        </w:tc>
        <w:tc>
          <w:tcPr>
            <w:tcW w:w="720" w:type="dxa"/>
            <w:tcBorders>
              <w:top w:val="nil"/>
              <w:left w:val="nil"/>
              <w:bottom w:val="nil"/>
              <w:right w:val="nil"/>
            </w:tcBorders>
          </w:tcPr>
          <w:p w:rsidR="005B2BF6" w:rsidRPr="00B26028" w:rsidRDefault="005B2BF6" w:rsidP="00B26028">
            <w:pPr>
              <w:spacing w:before="120" w:after="120"/>
              <w:rPr>
                <w:sz w:val="24"/>
                <w:szCs w:val="24"/>
              </w:rPr>
            </w:pPr>
          </w:p>
        </w:tc>
        <w:tc>
          <w:tcPr>
            <w:tcW w:w="4428" w:type="dxa"/>
            <w:tcBorders>
              <w:top w:val="nil"/>
              <w:left w:val="nil"/>
              <w:bottom w:val="nil"/>
              <w:right w:val="nil"/>
            </w:tcBorders>
          </w:tcPr>
          <w:p w:rsidR="005B2BF6" w:rsidRPr="005A5BB3" w:rsidRDefault="005B2BF6" w:rsidP="005B2BF6">
            <w:pPr>
              <w:tabs>
                <w:tab w:val="left" w:pos="2935"/>
              </w:tabs>
              <w:spacing w:before="120" w:after="120"/>
              <w:jc w:val="center"/>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AC3152" w:rsidP="00C22967">
      <w:pPr>
        <w:spacing w:before="240" w:after="120"/>
        <w:rPr>
          <w:sz w:val="24"/>
          <w:szCs w:val="24"/>
        </w:rPr>
      </w:pPr>
      <w:sdt>
        <w:sdtPr>
          <w:rPr>
            <w:sz w:val="24"/>
            <w:szCs w:val="24"/>
          </w:rPr>
          <w:id w:val="15629736"/>
          <w:lock w:val="contentLocked"/>
          <w:placeholder>
            <w:docPart w:val="46F8E3D5FF404B04BDDFAA3651A89A32"/>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369B00B262AE434885BDDC5B3C76C66A"/>
          </w:placeholder>
          <w:date w:fullDate="2018-04-30T00:00:00Z">
            <w:dateFormat w:val="dd MMMM yyyy"/>
            <w:lid w:val="en-GB"/>
            <w:storeMappedDataAs w:val="dateTime"/>
            <w:calendar w:val="gregorian"/>
          </w:date>
        </w:sdtPr>
        <w:sdtEndPr/>
        <w:sdtContent>
          <w:r w:rsidR="00C470EB">
            <w:rPr>
              <w:sz w:val="24"/>
              <w:szCs w:val="24"/>
            </w:rPr>
            <w:t>30 April 2018</w:t>
          </w:r>
        </w:sdtContent>
      </w:sdt>
      <w:r w:rsidR="00F96B2D" w:rsidRPr="00503E49">
        <w:rPr>
          <w:sz w:val="24"/>
          <w:szCs w:val="24"/>
        </w:rPr>
        <w:fldChar w:fldCharType="begin"/>
      </w:r>
      <w:r w:rsidR="00F96B2D" w:rsidRPr="00503E49">
        <w:rPr>
          <w:sz w:val="24"/>
          <w:szCs w:val="24"/>
        </w:rPr>
        <w:fldChar w:fldCharType="end"/>
      </w:r>
    </w:p>
    <w:p w:rsidR="00201C0E" w:rsidRPr="00503E49" w:rsidRDefault="00E0467F" w:rsidP="00B0414B">
      <w:pPr>
        <w:rPr>
          <w:sz w:val="24"/>
          <w:szCs w:val="24"/>
        </w:rPr>
      </w:pPr>
      <w:r w:rsidRPr="00503E49">
        <w:rPr>
          <w:sz w:val="24"/>
          <w:szCs w:val="24"/>
        </w:rPr>
        <w:tab/>
      </w:r>
      <w:r w:rsidR="00F96B2D" w:rsidRPr="00503E49">
        <w:rPr>
          <w:sz w:val="24"/>
          <w:szCs w:val="24"/>
        </w:rPr>
        <w:fldChar w:fldCharType="begin"/>
      </w:r>
      <w:r w:rsidR="00F804CC" w:rsidRPr="00503E49">
        <w:rPr>
          <w:sz w:val="24"/>
          <w:szCs w:val="24"/>
        </w:rPr>
        <w:instrText xml:space="preserve"> ASK  "Enter Appellant Lawyer full name"  \* MERGEFORMAT </w:instrText>
      </w:r>
      <w:r w:rsidR="00F96B2D" w:rsidRPr="00503E49">
        <w:rPr>
          <w:sz w:val="24"/>
          <w:szCs w:val="24"/>
        </w:rPr>
        <w:fldChar w:fldCharType="end"/>
      </w:r>
      <w:r w:rsidR="00F96B2D" w:rsidRPr="00503E49">
        <w:rPr>
          <w:sz w:val="24"/>
          <w:szCs w:val="24"/>
        </w:rPr>
        <w:fldChar w:fldCharType="begin"/>
      </w:r>
      <w:r w:rsidR="00F96B2D" w:rsidRPr="00503E49">
        <w:rPr>
          <w:sz w:val="24"/>
          <w:szCs w:val="24"/>
        </w:rPr>
        <w:fldChar w:fldCharType="end"/>
      </w:r>
    </w:p>
    <w:p w:rsidR="00C470EB" w:rsidRPr="00C470EB" w:rsidRDefault="00C470EB" w:rsidP="00C470EB">
      <w:pPr>
        <w:ind w:left="1440"/>
        <w:jc w:val="both"/>
        <w:rPr>
          <w:sz w:val="24"/>
          <w:szCs w:val="24"/>
        </w:rPr>
      </w:pPr>
      <w:proofErr w:type="spellStart"/>
      <w:r w:rsidRPr="00C470EB">
        <w:rPr>
          <w:sz w:val="24"/>
          <w:szCs w:val="24"/>
        </w:rPr>
        <w:t>Mr.</w:t>
      </w:r>
      <w:proofErr w:type="spellEnd"/>
      <w:r w:rsidRPr="00C470EB">
        <w:rPr>
          <w:sz w:val="24"/>
          <w:szCs w:val="24"/>
        </w:rPr>
        <w:t xml:space="preserve"> P. </w:t>
      </w:r>
      <w:proofErr w:type="spellStart"/>
      <w:r w:rsidRPr="00C470EB">
        <w:rPr>
          <w:sz w:val="24"/>
          <w:szCs w:val="24"/>
        </w:rPr>
        <w:t>Boulle</w:t>
      </w:r>
      <w:proofErr w:type="spellEnd"/>
      <w:r w:rsidRPr="00C470EB">
        <w:rPr>
          <w:sz w:val="24"/>
          <w:szCs w:val="24"/>
        </w:rPr>
        <w:t xml:space="preserve"> appearing in person as a Director of the Appellant </w:t>
      </w:r>
      <w:proofErr w:type="gramStart"/>
      <w:r w:rsidRPr="00C470EB">
        <w:rPr>
          <w:sz w:val="24"/>
          <w:szCs w:val="24"/>
        </w:rPr>
        <w:t>company</w:t>
      </w:r>
      <w:proofErr w:type="gramEnd"/>
      <w:r w:rsidRPr="00C470EB">
        <w:rPr>
          <w:sz w:val="24"/>
          <w:szCs w:val="24"/>
        </w:rPr>
        <w:t>.</w:t>
      </w:r>
    </w:p>
    <w:p w:rsidR="00201C0E" w:rsidRPr="00C470EB" w:rsidRDefault="00201C0E" w:rsidP="00C470EB">
      <w:pPr>
        <w:ind w:left="1440"/>
        <w:rPr>
          <w:sz w:val="24"/>
          <w:szCs w:val="24"/>
        </w:rPr>
      </w:pPr>
    </w:p>
    <w:p w:rsidR="00C470EB" w:rsidRPr="00503E49" w:rsidRDefault="00C470EB" w:rsidP="00B0414B">
      <w:pPr>
        <w:rPr>
          <w:sz w:val="24"/>
          <w:szCs w:val="24"/>
        </w:rPr>
        <w:sectPr w:rsidR="00C470EB"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80261FA5237A482B92A1BBB06B75531D"/>
          </w:placeholder>
        </w:sdtPr>
        <w:sdtEndPr/>
        <w:sdtContent>
          <w:proofErr w:type="spellStart"/>
          <w:r w:rsidR="00C470EB">
            <w:rPr>
              <w:sz w:val="24"/>
              <w:szCs w:val="24"/>
            </w:rPr>
            <w:t>Mr.</w:t>
          </w:r>
          <w:proofErr w:type="spellEnd"/>
          <w:r w:rsidR="00C470EB">
            <w:rPr>
              <w:sz w:val="24"/>
              <w:szCs w:val="24"/>
            </w:rPr>
            <w:t xml:space="preserve"> G. </w:t>
          </w:r>
          <w:proofErr w:type="spellStart"/>
          <w:r w:rsidR="00C470EB">
            <w:rPr>
              <w:sz w:val="24"/>
              <w:szCs w:val="24"/>
            </w:rPr>
            <w:t>Thachett</w:t>
          </w:r>
          <w:proofErr w:type="spellEnd"/>
          <w:r w:rsidR="00C470EB">
            <w:rPr>
              <w:sz w:val="24"/>
              <w:szCs w:val="24"/>
            </w:rPr>
            <w:t xml:space="preserve"> for the Respondent</w:t>
          </w:r>
        </w:sdtContent>
      </w:sdt>
      <w:r w:rsidR="00F96B2D" w:rsidRPr="00503E49">
        <w:rPr>
          <w:sz w:val="24"/>
          <w:szCs w:val="24"/>
        </w:rPr>
        <w:fldChar w:fldCharType="begin"/>
      </w:r>
      <w:r w:rsidR="00F804CC" w:rsidRPr="00503E49">
        <w:rPr>
          <w:sz w:val="24"/>
          <w:szCs w:val="24"/>
        </w:rPr>
        <w:instrText xml:space="preserve"> ASK  "Enter Respondent Lawyer Full Name"  \* MERGEFORMAT </w:instrText>
      </w:r>
      <w:r w:rsidR="00F96B2D" w:rsidRPr="00503E49">
        <w:rPr>
          <w:sz w:val="24"/>
          <w:szCs w:val="24"/>
        </w:rPr>
        <w:fldChar w:fldCharType="end"/>
      </w:r>
      <w:r w:rsidR="00F96B2D" w:rsidRPr="00503E49">
        <w:rPr>
          <w:sz w:val="24"/>
          <w:szCs w:val="24"/>
        </w:rPr>
        <w:fldChar w:fldCharType="begin"/>
      </w:r>
      <w:r w:rsidR="00F96B2D" w:rsidRPr="00503E49">
        <w:rPr>
          <w:sz w:val="24"/>
          <w:szCs w:val="24"/>
        </w:rPr>
        <w:fldChar w:fldCharType="end"/>
      </w:r>
    </w:p>
    <w:p w:rsidR="00E6492F" w:rsidRDefault="00AC3152" w:rsidP="006578C2">
      <w:pPr>
        <w:spacing w:before="120" w:after="240"/>
        <w:rPr>
          <w:sz w:val="24"/>
          <w:szCs w:val="24"/>
        </w:rPr>
      </w:pPr>
      <w:sdt>
        <w:sdtPr>
          <w:rPr>
            <w:sz w:val="24"/>
            <w:szCs w:val="24"/>
          </w:rPr>
          <w:id w:val="15629748"/>
          <w:lock w:val="contentLocked"/>
          <w:placeholder>
            <w:docPart w:val="46F8E3D5FF404B04BDDFAA3651A89A32"/>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BCA0760DB012430EB63A18D49A0D8E36"/>
          </w:placeholder>
          <w:date w:fullDate="2018-05-11T00:00:00Z">
            <w:dateFormat w:val="dd MMMM yyyy"/>
            <w:lid w:val="en-GB"/>
            <w:storeMappedDataAs w:val="dateTime"/>
            <w:calendar w:val="gregorian"/>
          </w:date>
        </w:sdtPr>
        <w:sdtEndPr/>
        <w:sdtContent>
          <w:r w:rsidR="007574EF">
            <w:rPr>
              <w:sz w:val="24"/>
              <w:szCs w:val="24"/>
            </w:rPr>
            <w:t>11 May 2018</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46F8E3D5FF404B04BDDFAA3651A89A32"/>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C3152"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2C4A656C492495AAADF6C989A6F4DD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C470EB">
            <w:rPr>
              <w:b/>
              <w:sz w:val="28"/>
              <w:szCs w:val="28"/>
            </w:rPr>
            <w:t>A.Fernando</w:t>
          </w:r>
          <w:proofErr w:type="spellEnd"/>
          <w:r w:rsidR="00C470EB">
            <w:rPr>
              <w:b/>
              <w:sz w:val="28"/>
              <w:szCs w:val="28"/>
            </w:rPr>
            <w:t xml:space="preserv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470EB" w:rsidRPr="0091770E" w:rsidRDefault="00C470EB" w:rsidP="00C470EB">
      <w:pPr>
        <w:pStyle w:val="ListParagraph"/>
        <w:widowControl/>
        <w:numPr>
          <w:ilvl w:val="0"/>
          <w:numId w:val="8"/>
        </w:numPr>
        <w:autoSpaceDE/>
        <w:autoSpaceDN/>
        <w:adjustRightInd/>
        <w:spacing w:after="200" w:line="276" w:lineRule="auto"/>
        <w:jc w:val="both"/>
        <w:rPr>
          <w:sz w:val="24"/>
          <w:szCs w:val="24"/>
        </w:rPr>
      </w:pPr>
      <w:r w:rsidRPr="0091770E">
        <w:rPr>
          <w:sz w:val="24"/>
          <w:szCs w:val="24"/>
        </w:rPr>
        <w:lastRenderedPageBreak/>
        <w:t>This is an appeal by the Appellant against the judgment of the Supreme Court dismissing the interlocutory application of the Appellant in case number MA 249/2014 and the Appellant’s appeal against a decision of the Board of the Central Bank, which was the main appeal in the action CS 34/2013.</w:t>
      </w:r>
    </w:p>
    <w:p w:rsidR="00C470EB" w:rsidRPr="0070798E" w:rsidRDefault="00C470EB" w:rsidP="00C470EB">
      <w:pPr>
        <w:ind w:left="360"/>
        <w:jc w:val="both"/>
        <w:rPr>
          <w:b/>
          <w:sz w:val="24"/>
          <w:szCs w:val="24"/>
        </w:rPr>
      </w:pPr>
      <w:r w:rsidRPr="0070798E">
        <w:rPr>
          <w:b/>
          <w:sz w:val="24"/>
          <w:szCs w:val="24"/>
        </w:rPr>
        <w:t>Background</w:t>
      </w:r>
    </w:p>
    <w:p w:rsidR="00C470EB" w:rsidRPr="0091770E" w:rsidRDefault="00C470EB" w:rsidP="00C470EB">
      <w:pPr>
        <w:ind w:left="360"/>
        <w:jc w:val="both"/>
        <w:rPr>
          <w:sz w:val="24"/>
          <w:szCs w:val="24"/>
          <w:u w:val="single"/>
        </w:rPr>
      </w:pPr>
    </w:p>
    <w:p w:rsidR="00C470EB" w:rsidRPr="0091770E" w:rsidRDefault="00C470EB" w:rsidP="00C470EB">
      <w:pPr>
        <w:pStyle w:val="ListParagraph"/>
        <w:widowControl/>
        <w:numPr>
          <w:ilvl w:val="0"/>
          <w:numId w:val="8"/>
        </w:numPr>
        <w:autoSpaceDE/>
        <w:autoSpaceDN/>
        <w:adjustRightInd/>
        <w:spacing w:after="200" w:line="276" w:lineRule="auto"/>
        <w:jc w:val="both"/>
        <w:rPr>
          <w:sz w:val="24"/>
          <w:szCs w:val="24"/>
        </w:rPr>
      </w:pPr>
      <w:r w:rsidRPr="0091770E">
        <w:rPr>
          <w:sz w:val="24"/>
          <w:szCs w:val="24"/>
        </w:rPr>
        <w:t>The Appellant had applied to the Central Bank of Seychelles (hereinafter referred to as CBS) for a banking licence pursuant to section 5 of the Financial Institutions Act 2004. The application had been refused by the CBS by their letter dated 17</w:t>
      </w:r>
      <w:r w:rsidRPr="0091770E">
        <w:rPr>
          <w:sz w:val="24"/>
          <w:szCs w:val="24"/>
          <w:vertAlign w:val="superscript"/>
        </w:rPr>
        <w:t>th</w:t>
      </w:r>
      <w:r w:rsidRPr="0091770E">
        <w:rPr>
          <w:sz w:val="24"/>
          <w:szCs w:val="24"/>
        </w:rPr>
        <w:t xml:space="preserve"> July 2013.</w:t>
      </w:r>
    </w:p>
    <w:p w:rsidR="00C470EB" w:rsidRPr="0091770E" w:rsidRDefault="00C470EB" w:rsidP="00C470EB">
      <w:pPr>
        <w:pStyle w:val="ListParagraph"/>
        <w:rPr>
          <w:sz w:val="24"/>
          <w:szCs w:val="24"/>
        </w:rPr>
      </w:pPr>
    </w:p>
    <w:p w:rsidR="0070798E" w:rsidRDefault="00C470EB" w:rsidP="0070798E">
      <w:pPr>
        <w:pStyle w:val="ListParagraph"/>
        <w:widowControl/>
        <w:numPr>
          <w:ilvl w:val="0"/>
          <w:numId w:val="8"/>
        </w:numPr>
        <w:autoSpaceDE/>
        <w:autoSpaceDN/>
        <w:adjustRightInd/>
        <w:spacing w:after="200" w:line="276" w:lineRule="auto"/>
        <w:jc w:val="both"/>
        <w:rPr>
          <w:sz w:val="24"/>
          <w:szCs w:val="24"/>
        </w:rPr>
      </w:pPr>
      <w:r w:rsidRPr="0091770E">
        <w:rPr>
          <w:sz w:val="24"/>
          <w:szCs w:val="24"/>
        </w:rPr>
        <w:lastRenderedPageBreak/>
        <w:t>The Appellant had</w:t>
      </w:r>
      <w:r w:rsidR="001E69D9">
        <w:rPr>
          <w:sz w:val="24"/>
          <w:szCs w:val="24"/>
        </w:rPr>
        <w:t xml:space="preserve"> thereafter</w:t>
      </w:r>
      <w:r w:rsidRPr="0091770E">
        <w:rPr>
          <w:sz w:val="24"/>
          <w:szCs w:val="24"/>
        </w:rPr>
        <w:t xml:space="preserve"> appealed the CBS decision to the Board of the Central Bank pursuant to section 16(1) of the Financial Institutions Act 2004. The Board had denied the appeal and communicated the reasons for its decision by its letter dated 18</w:t>
      </w:r>
      <w:r w:rsidRPr="0091770E">
        <w:rPr>
          <w:sz w:val="24"/>
          <w:szCs w:val="24"/>
          <w:vertAlign w:val="superscript"/>
        </w:rPr>
        <w:t>th</w:t>
      </w:r>
      <w:r w:rsidRPr="0091770E">
        <w:rPr>
          <w:sz w:val="24"/>
          <w:szCs w:val="24"/>
        </w:rPr>
        <w:t xml:space="preserve"> October 2013. </w:t>
      </w:r>
    </w:p>
    <w:p w:rsidR="0070798E" w:rsidRPr="0070798E" w:rsidRDefault="0070798E" w:rsidP="0070798E">
      <w:pPr>
        <w:pStyle w:val="ListParagraph"/>
        <w:rPr>
          <w:sz w:val="24"/>
          <w:szCs w:val="24"/>
        </w:rPr>
      </w:pPr>
    </w:p>
    <w:p w:rsidR="00C470EB" w:rsidRDefault="00C470EB" w:rsidP="0070798E">
      <w:pPr>
        <w:pStyle w:val="ListParagraph"/>
        <w:widowControl/>
        <w:numPr>
          <w:ilvl w:val="0"/>
          <w:numId w:val="8"/>
        </w:numPr>
        <w:autoSpaceDE/>
        <w:autoSpaceDN/>
        <w:adjustRightInd/>
        <w:spacing w:after="200" w:line="276" w:lineRule="auto"/>
        <w:jc w:val="both"/>
        <w:rPr>
          <w:sz w:val="24"/>
          <w:szCs w:val="24"/>
        </w:rPr>
      </w:pPr>
      <w:r w:rsidRPr="0070798E">
        <w:rPr>
          <w:sz w:val="24"/>
          <w:szCs w:val="24"/>
        </w:rPr>
        <w:t>The Appellant had then appealed the decision of the Board of the Central Bank to the Suprem</w:t>
      </w:r>
      <w:r w:rsidR="001E69D9" w:rsidRPr="0070798E">
        <w:rPr>
          <w:sz w:val="24"/>
          <w:szCs w:val="24"/>
        </w:rPr>
        <w:t>e Court pursuant to section 16(3</w:t>
      </w:r>
      <w:r w:rsidRPr="0070798E">
        <w:rPr>
          <w:sz w:val="24"/>
          <w:szCs w:val="24"/>
        </w:rPr>
        <w:t>) of the Financial Institutions Act 2004</w:t>
      </w:r>
      <w:r w:rsidR="00647460" w:rsidRPr="0070798E">
        <w:rPr>
          <w:sz w:val="24"/>
          <w:szCs w:val="24"/>
        </w:rPr>
        <w:t xml:space="preserve"> in case number</w:t>
      </w:r>
      <w:r w:rsidR="00600E18">
        <w:rPr>
          <w:sz w:val="24"/>
          <w:szCs w:val="24"/>
        </w:rPr>
        <w:t xml:space="preserve"> </w:t>
      </w:r>
      <w:r w:rsidR="00647460" w:rsidRPr="0070798E">
        <w:rPr>
          <w:sz w:val="24"/>
          <w:szCs w:val="24"/>
        </w:rPr>
        <w:t>CS 34/2013.</w:t>
      </w:r>
      <w:r w:rsidRPr="0070798E">
        <w:rPr>
          <w:sz w:val="24"/>
          <w:szCs w:val="24"/>
        </w:rPr>
        <w:t xml:space="preserve">  When the matter first came up for hearing in the Supreme Court</w:t>
      </w:r>
      <w:r w:rsidR="001E69D9" w:rsidRPr="0070798E">
        <w:rPr>
          <w:sz w:val="24"/>
          <w:szCs w:val="24"/>
        </w:rPr>
        <w:t>,</w:t>
      </w:r>
      <w:r w:rsidRPr="0070798E">
        <w:rPr>
          <w:sz w:val="24"/>
          <w:szCs w:val="24"/>
        </w:rPr>
        <w:t xml:space="preserve"> it had been decided that the procedure to be adopted for such appeals was that applicable to civil appeals from the Magistrate Court to the Supreme Court. </w:t>
      </w:r>
      <w:r w:rsidR="0070798E" w:rsidRPr="0070798E">
        <w:rPr>
          <w:sz w:val="24"/>
          <w:szCs w:val="24"/>
        </w:rPr>
        <w:t>Section 16(3) of the</w:t>
      </w:r>
      <w:r w:rsidR="005C3A3F" w:rsidRPr="005C3A3F">
        <w:rPr>
          <w:sz w:val="24"/>
          <w:szCs w:val="24"/>
        </w:rPr>
        <w:t xml:space="preserve"> </w:t>
      </w:r>
      <w:r w:rsidR="005C3A3F" w:rsidRPr="0070798E">
        <w:rPr>
          <w:sz w:val="24"/>
          <w:szCs w:val="24"/>
        </w:rPr>
        <w:t>Financial Institutions Act 2004</w:t>
      </w:r>
      <w:r w:rsidR="005C3A3F">
        <w:rPr>
          <w:sz w:val="24"/>
          <w:szCs w:val="24"/>
        </w:rPr>
        <w:t xml:space="preserve">, </w:t>
      </w:r>
      <w:r w:rsidR="0070798E" w:rsidRPr="0070798E">
        <w:rPr>
          <w:sz w:val="24"/>
          <w:szCs w:val="24"/>
        </w:rPr>
        <w:t xml:space="preserve">states: </w:t>
      </w:r>
      <w:r w:rsidR="0070798E" w:rsidRPr="0065391E">
        <w:rPr>
          <w:b/>
          <w:sz w:val="24"/>
          <w:szCs w:val="24"/>
        </w:rPr>
        <w:t>“</w:t>
      </w:r>
      <w:r w:rsidR="0070798E" w:rsidRPr="0070798E">
        <w:rPr>
          <w:i/>
          <w:sz w:val="24"/>
          <w:szCs w:val="24"/>
        </w:rPr>
        <w:t xml:space="preserve">If an aggrieved party is not satisfied with the final decision of the Central Bank under this section, the aggrieved party may appeal to the Supreme Court within the time and </w:t>
      </w:r>
      <w:r w:rsidR="0070798E" w:rsidRPr="0070798E">
        <w:rPr>
          <w:i/>
          <w:sz w:val="24"/>
          <w:szCs w:val="24"/>
          <w:u w:val="single"/>
        </w:rPr>
        <w:t>in accordance with the procedures applicable to civil appeals to that Court</w:t>
      </w:r>
      <w:r w:rsidR="0070798E" w:rsidRPr="0070798E">
        <w:rPr>
          <w:sz w:val="24"/>
          <w:szCs w:val="24"/>
        </w:rPr>
        <w:t>.</w:t>
      </w:r>
      <w:r w:rsidR="0070798E" w:rsidRPr="0065391E">
        <w:rPr>
          <w:b/>
          <w:sz w:val="24"/>
          <w:szCs w:val="24"/>
        </w:rPr>
        <w:t>”</w:t>
      </w:r>
      <w:r w:rsidR="0070798E" w:rsidRPr="0070798E">
        <w:rPr>
          <w:sz w:val="24"/>
          <w:szCs w:val="24"/>
        </w:rPr>
        <w:t xml:space="preserve"> </w:t>
      </w:r>
      <w:r w:rsidRPr="0070798E">
        <w:rPr>
          <w:sz w:val="24"/>
          <w:szCs w:val="24"/>
        </w:rPr>
        <w:t>Therefore the learned Judge ordered that all relevant documents pertaining to the decision of the CBS be served on the Appellant to facilitate the Appellant to prepare its Memorandum of Appeal. The Appellant filed its Memorandum of Appeal relying on six grounds. Two of the said grounds were in relation to the use of confidential information disclosed to the CBS under conditions of confidentiality in terms of section 6(1)(d)&amp;(j) of the Financial Institutions Act 2004</w:t>
      </w:r>
      <w:r w:rsidR="0085734C" w:rsidRPr="0070798E">
        <w:rPr>
          <w:sz w:val="24"/>
          <w:szCs w:val="24"/>
        </w:rPr>
        <w:t>,</w:t>
      </w:r>
      <w:r w:rsidRPr="0070798E">
        <w:rPr>
          <w:sz w:val="24"/>
          <w:szCs w:val="24"/>
        </w:rPr>
        <w:t xml:space="preserve"> by the CBS</w:t>
      </w:r>
      <w:r w:rsidR="0085734C" w:rsidRPr="0070798E">
        <w:rPr>
          <w:sz w:val="24"/>
          <w:szCs w:val="24"/>
        </w:rPr>
        <w:t>,</w:t>
      </w:r>
      <w:r w:rsidRPr="0070798E">
        <w:rPr>
          <w:sz w:val="24"/>
          <w:szCs w:val="24"/>
        </w:rPr>
        <w:t xml:space="preserve"> in arriving at its decision; to refuse the Appellant’s application for a banking licence.</w:t>
      </w:r>
    </w:p>
    <w:p w:rsidR="0070798E" w:rsidRPr="0070798E" w:rsidRDefault="0070798E" w:rsidP="0070798E">
      <w:pPr>
        <w:pStyle w:val="ListParagraph"/>
        <w:widowControl/>
        <w:autoSpaceDE/>
        <w:autoSpaceDN/>
        <w:adjustRightInd/>
        <w:spacing w:after="200" w:line="276" w:lineRule="auto"/>
        <w:ind w:left="810"/>
        <w:jc w:val="both"/>
        <w:rPr>
          <w:sz w:val="24"/>
          <w:szCs w:val="24"/>
        </w:rPr>
      </w:pPr>
    </w:p>
    <w:p w:rsidR="00C470EB" w:rsidRPr="0091770E" w:rsidRDefault="00C470EB" w:rsidP="00C470EB">
      <w:pPr>
        <w:pStyle w:val="ListParagraph"/>
        <w:widowControl/>
        <w:numPr>
          <w:ilvl w:val="0"/>
          <w:numId w:val="8"/>
        </w:numPr>
        <w:autoSpaceDE/>
        <w:autoSpaceDN/>
        <w:adjustRightInd/>
        <w:spacing w:after="200" w:line="276" w:lineRule="auto"/>
        <w:jc w:val="both"/>
        <w:rPr>
          <w:sz w:val="24"/>
          <w:szCs w:val="24"/>
        </w:rPr>
      </w:pPr>
      <w:r w:rsidRPr="0091770E">
        <w:rPr>
          <w:sz w:val="24"/>
          <w:szCs w:val="24"/>
        </w:rPr>
        <w:t>On the same day the Memorandum of Appeal was filed, the Appellant had also filed an application, under case number MA 249/2014 requesting an order compelling the Respondent to complete the records filed in the Supreme Court by disclosing the confidential information relied upon by the Board in terms of section 6(1)(d) and 6(1)(j) of the Financial Institutions Act or alternatively requesting a referral to the Constitutional Court to determine a constitutional issue relating to the Appellant’s Constitutional rights to information under article 28, to equal protection of the law under article 27 and to a fair hearing under article</w:t>
      </w:r>
      <w:r w:rsidR="0065391E">
        <w:rPr>
          <w:sz w:val="24"/>
          <w:szCs w:val="24"/>
        </w:rPr>
        <w:t xml:space="preserve"> 19(7) of the Constitution</w:t>
      </w:r>
      <w:r w:rsidRPr="0091770E">
        <w:rPr>
          <w:sz w:val="24"/>
          <w:szCs w:val="24"/>
        </w:rPr>
        <w:t>.</w:t>
      </w:r>
    </w:p>
    <w:p w:rsidR="00C470EB" w:rsidRPr="0091770E" w:rsidRDefault="00C470EB" w:rsidP="00C470EB">
      <w:pPr>
        <w:pStyle w:val="ListParagraph"/>
        <w:rPr>
          <w:sz w:val="24"/>
          <w:szCs w:val="24"/>
        </w:rPr>
      </w:pPr>
    </w:p>
    <w:p w:rsidR="00C470EB" w:rsidRPr="0091770E" w:rsidRDefault="00C470EB" w:rsidP="00C470EB">
      <w:pPr>
        <w:pStyle w:val="ListParagraph"/>
        <w:widowControl/>
        <w:numPr>
          <w:ilvl w:val="0"/>
          <w:numId w:val="8"/>
        </w:numPr>
        <w:autoSpaceDE/>
        <w:autoSpaceDN/>
        <w:adjustRightInd/>
        <w:spacing w:after="200" w:line="276" w:lineRule="auto"/>
        <w:jc w:val="both"/>
        <w:rPr>
          <w:sz w:val="24"/>
          <w:szCs w:val="24"/>
        </w:rPr>
      </w:pPr>
      <w:r w:rsidRPr="0091770E">
        <w:rPr>
          <w:sz w:val="24"/>
          <w:szCs w:val="24"/>
        </w:rPr>
        <w:t xml:space="preserve">The learned Supreme Court Judge after hearing submissions referred the matter for the determination of the Constitutional Court pursuant to </w:t>
      </w:r>
      <w:r w:rsidRPr="0061767B">
        <w:rPr>
          <w:b/>
          <w:sz w:val="24"/>
          <w:szCs w:val="24"/>
        </w:rPr>
        <w:t>arti</w:t>
      </w:r>
      <w:r w:rsidR="0070798E" w:rsidRPr="0061767B">
        <w:rPr>
          <w:b/>
          <w:sz w:val="24"/>
          <w:szCs w:val="24"/>
        </w:rPr>
        <w:t>cle 46(7) of the Constitution</w:t>
      </w:r>
      <w:r w:rsidR="0070798E">
        <w:rPr>
          <w:sz w:val="24"/>
          <w:szCs w:val="24"/>
        </w:rPr>
        <w:t>, w</w:t>
      </w:r>
      <w:r w:rsidRPr="0091770E">
        <w:rPr>
          <w:sz w:val="24"/>
          <w:szCs w:val="24"/>
        </w:rPr>
        <w:t>hich reads as follows:</w:t>
      </w:r>
    </w:p>
    <w:p w:rsidR="00C470EB" w:rsidRPr="0091770E" w:rsidRDefault="00C470EB" w:rsidP="00C470EB">
      <w:pPr>
        <w:pStyle w:val="ListParagraph"/>
        <w:rPr>
          <w:color w:val="000000"/>
          <w:sz w:val="24"/>
          <w:szCs w:val="24"/>
          <w:shd w:val="clear" w:color="auto" w:fill="FFFFFF"/>
        </w:rPr>
      </w:pPr>
    </w:p>
    <w:p w:rsidR="00C470EB" w:rsidRPr="0091770E" w:rsidRDefault="00C470EB" w:rsidP="00C470EB">
      <w:pPr>
        <w:pStyle w:val="ListParagraph"/>
        <w:ind w:left="1350"/>
        <w:jc w:val="both"/>
        <w:rPr>
          <w:i/>
          <w:sz w:val="24"/>
          <w:szCs w:val="24"/>
        </w:rPr>
      </w:pPr>
      <w:r w:rsidRPr="0065391E">
        <w:rPr>
          <w:b/>
          <w:color w:val="000000"/>
          <w:sz w:val="24"/>
          <w:szCs w:val="24"/>
          <w:shd w:val="clear" w:color="auto" w:fill="FFFFFF"/>
        </w:rPr>
        <w:t>“</w:t>
      </w:r>
      <w:r w:rsidRPr="0091770E">
        <w:rPr>
          <w:i/>
          <w:color w:val="000000"/>
          <w:sz w:val="24"/>
          <w:szCs w:val="24"/>
          <w:shd w:val="clear" w:color="auto" w:fill="FFFFFF"/>
        </w:rPr>
        <w:t>46(7) Where in the course of any proceedings in any court, other than the Constitutional Court or the Court of Appeal, a question arises with regard to whether there has been or is likely to be a contravention of the Charter, the court shall, if it is satisfied that the question is not frivolous or vexatious or has already been the subject of a decision of the Constitutional Court or the Court of Appeal, immediately adjourn the proceedings and refer the question for determination by the Constitutional Court.</w:t>
      </w:r>
      <w:r w:rsidRPr="0065391E">
        <w:rPr>
          <w:b/>
          <w:color w:val="000000"/>
          <w:sz w:val="24"/>
          <w:szCs w:val="24"/>
          <w:shd w:val="clear" w:color="auto" w:fill="FFFFFF"/>
        </w:rPr>
        <w:t>”</w:t>
      </w:r>
    </w:p>
    <w:p w:rsidR="00C470EB" w:rsidRPr="0091770E" w:rsidRDefault="00C470EB" w:rsidP="00C470EB">
      <w:pPr>
        <w:pStyle w:val="ListParagraph"/>
        <w:rPr>
          <w:sz w:val="24"/>
          <w:szCs w:val="24"/>
        </w:rPr>
      </w:pPr>
    </w:p>
    <w:p w:rsidR="00C470EB" w:rsidRPr="0091770E" w:rsidRDefault="00C470EB" w:rsidP="00C470EB">
      <w:pPr>
        <w:pStyle w:val="ListParagraph"/>
        <w:widowControl/>
        <w:numPr>
          <w:ilvl w:val="0"/>
          <w:numId w:val="8"/>
        </w:numPr>
        <w:autoSpaceDE/>
        <w:autoSpaceDN/>
        <w:adjustRightInd/>
        <w:spacing w:after="200" w:line="276" w:lineRule="auto"/>
        <w:jc w:val="both"/>
        <w:rPr>
          <w:sz w:val="24"/>
          <w:szCs w:val="24"/>
        </w:rPr>
      </w:pPr>
      <w:r w:rsidRPr="0091770E">
        <w:rPr>
          <w:sz w:val="24"/>
          <w:szCs w:val="24"/>
        </w:rPr>
        <w:t>The following questions were referred  :</w:t>
      </w:r>
    </w:p>
    <w:p w:rsidR="00C470EB" w:rsidRPr="0091770E" w:rsidRDefault="00C470EB" w:rsidP="00C470EB">
      <w:pPr>
        <w:pStyle w:val="ListParagraph"/>
        <w:ind w:left="1170"/>
        <w:jc w:val="both"/>
        <w:rPr>
          <w:sz w:val="24"/>
          <w:szCs w:val="24"/>
        </w:rPr>
      </w:pPr>
    </w:p>
    <w:p w:rsidR="00C470EB" w:rsidRPr="0091770E" w:rsidRDefault="00C470EB" w:rsidP="00C470EB">
      <w:pPr>
        <w:tabs>
          <w:tab w:val="left" w:pos="1710"/>
        </w:tabs>
        <w:ind w:left="1710" w:hanging="360"/>
        <w:jc w:val="both"/>
        <w:rPr>
          <w:sz w:val="24"/>
          <w:szCs w:val="24"/>
        </w:rPr>
      </w:pPr>
      <w:r w:rsidRPr="0065391E">
        <w:rPr>
          <w:b/>
          <w:sz w:val="24"/>
          <w:szCs w:val="24"/>
        </w:rPr>
        <w:t>“</w:t>
      </w:r>
      <w:r w:rsidRPr="0091770E">
        <w:rPr>
          <w:sz w:val="24"/>
          <w:szCs w:val="24"/>
        </w:rPr>
        <w:t>1.</w:t>
      </w:r>
      <w:r w:rsidRPr="0091770E">
        <w:rPr>
          <w:sz w:val="24"/>
          <w:szCs w:val="24"/>
        </w:rPr>
        <w:tab/>
        <w:t>Does the failure of the Board of the Central Bank of Seychelles to set out the reasons for its non-approval of the banking licence requested by the applicant on the ground that such approval is denied on the confidential information disclosed to it under section 6(3</w:t>
      </w:r>
      <w:proofErr w:type="gramStart"/>
      <w:r w:rsidRPr="0091770E">
        <w:rPr>
          <w:sz w:val="24"/>
          <w:szCs w:val="24"/>
        </w:rPr>
        <w:t>)(</w:t>
      </w:r>
      <w:proofErr w:type="gramEnd"/>
      <w:r w:rsidRPr="0091770E">
        <w:rPr>
          <w:sz w:val="24"/>
          <w:szCs w:val="24"/>
        </w:rPr>
        <w:t xml:space="preserve">b) and (ii) of the Financial Institutions Act… directly or indirectly violate the applicant’s right to access to official information in terms of Article 28(1) and 28(2) of the Constitution? </w:t>
      </w:r>
    </w:p>
    <w:p w:rsidR="00C470EB" w:rsidRPr="0091770E" w:rsidRDefault="00C470EB" w:rsidP="00C470EB">
      <w:pPr>
        <w:tabs>
          <w:tab w:val="left" w:pos="1710"/>
        </w:tabs>
        <w:ind w:left="1710" w:hanging="360"/>
        <w:jc w:val="both"/>
        <w:rPr>
          <w:sz w:val="24"/>
          <w:szCs w:val="24"/>
        </w:rPr>
      </w:pPr>
    </w:p>
    <w:p w:rsidR="00C470EB" w:rsidRPr="0091770E" w:rsidRDefault="00C470EB" w:rsidP="00C470EB">
      <w:pPr>
        <w:tabs>
          <w:tab w:val="left" w:pos="1710"/>
        </w:tabs>
        <w:ind w:left="1710" w:hanging="360"/>
        <w:rPr>
          <w:sz w:val="24"/>
          <w:szCs w:val="24"/>
        </w:rPr>
      </w:pPr>
      <w:r w:rsidRPr="0091770E">
        <w:rPr>
          <w:sz w:val="24"/>
          <w:szCs w:val="24"/>
        </w:rPr>
        <w:t>2.</w:t>
      </w:r>
      <w:r w:rsidRPr="0091770E">
        <w:rPr>
          <w:sz w:val="24"/>
          <w:szCs w:val="24"/>
        </w:rPr>
        <w:tab/>
        <w:t>Does the above failure of the Central Bank to disclose confidential information to the appellant infringe any other article of the constitution?</w:t>
      </w:r>
      <w:r w:rsidRPr="0065391E">
        <w:rPr>
          <w:b/>
          <w:sz w:val="24"/>
          <w:szCs w:val="24"/>
        </w:rPr>
        <w:t>”</w:t>
      </w:r>
    </w:p>
    <w:p w:rsidR="00C470EB" w:rsidRPr="0091770E" w:rsidRDefault="00C470EB" w:rsidP="00C470EB">
      <w:pPr>
        <w:tabs>
          <w:tab w:val="left" w:pos="1710"/>
        </w:tabs>
        <w:ind w:left="1710" w:hanging="360"/>
        <w:rPr>
          <w:sz w:val="24"/>
          <w:szCs w:val="24"/>
        </w:rPr>
      </w:pPr>
    </w:p>
    <w:p w:rsidR="00C470EB" w:rsidRPr="0091770E" w:rsidRDefault="00C470EB" w:rsidP="00C470EB">
      <w:pPr>
        <w:pStyle w:val="ListParagraph"/>
        <w:widowControl/>
        <w:numPr>
          <w:ilvl w:val="0"/>
          <w:numId w:val="8"/>
        </w:numPr>
        <w:autoSpaceDE/>
        <w:autoSpaceDN/>
        <w:adjustRightInd/>
        <w:spacing w:after="200" w:line="276" w:lineRule="auto"/>
        <w:jc w:val="both"/>
        <w:rPr>
          <w:sz w:val="24"/>
          <w:szCs w:val="24"/>
        </w:rPr>
      </w:pPr>
      <w:r w:rsidRPr="0091770E">
        <w:rPr>
          <w:sz w:val="24"/>
          <w:szCs w:val="24"/>
        </w:rPr>
        <w:t>The Constitutional Court by its judgment provided the following reasoning and remitted it back to the Supreme Court :</w:t>
      </w:r>
    </w:p>
    <w:p w:rsidR="00C470EB" w:rsidRPr="0091770E" w:rsidRDefault="00C470EB" w:rsidP="00C470EB">
      <w:pPr>
        <w:pStyle w:val="ListParagraph"/>
        <w:jc w:val="both"/>
        <w:rPr>
          <w:sz w:val="24"/>
          <w:szCs w:val="24"/>
        </w:rPr>
      </w:pPr>
    </w:p>
    <w:p w:rsidR="00C470EB" w:rsidRPr="0091770E" w:rsidRDefault="00C470EB" w:rsidP="00C470EB">
      <w:pPr>
        <w:pStyle w:val="ListParagraph"/>
        <w:spacing w:before="240"/>
        <w:ind w:left="1350"/>
        <w:jc w:val="both"/>
        <w:rPr>
          <w:sz w:val="24"/>
          <w:szCs w:val="24"/>
        </w:rPr>
      </w:pPr>
      <w:r w:rsidRPr="0065391E">
        <w:rPr>
          <w:b/>
          <w:sz w:val="24"/>
          <w:szCs w:val="24"/>
        </w:rPr>
        <w:t>“</w:t>
      </w:r>
      <w:r w:rsidRPr="0091770E">
        <w:rPr>
          <w:sz w:val="24"/>
          <w:szCs w:val="24"/>
        </w:rPr>
        <w:t>It is our view that the learned trial judge having been made privy to the nature of the said information, could decide whether access to the information could be denied as it falls under the limitations contained in article 28(2) or whether limited or full disclosure could be permitted as it partially falls or does not fall within the ambit of section 6(3)(b)(ii) of the FIA and Articl</w:t>
      </w:r>
      <w:r w:rsidR="0085734C" w:rsidRPr="0091770E">
        <w:rPr>
          <w:sz w:val="24"/>
          <w:szCs w:val="24"/>
        </w:rPr>
        <w:t>e 28(2) of the Constitution….W</w:t>
      </w:r>
      <w:r w:rsidRPr="0091770E">
        <w:rPr>
          <w:sz w:val="24"/>
          <w:szCs w:val="24"/>
        </w:rPr>
        <w:t xml:space="preserve">e direct the Hon. Attorney General to provide the learned trial judge the information, </w:t>
      </w:r>
      <w:r w:rsidRPr="0091770E">
        <w:rPr>
          <w:sz w:val="24"/>
          <w:szCs w:val="24"/>
          <w:u w:val="single"/>
        </w:rPr>
        <w:t xml:space="preserve">in order that the learned trial judge could </w:t>
      </w:r>
      <w:r w:rsidRPr="0091770E">
        <w:rPr>
          <w:b/>
          <w:sz w:val="24"/>
          <w:szCs w:val="24"/>
          <w:u w:val="single"/>
        </w:rPr>
        <w:t>verify the nature of the information</w:t>
      </w:r>
      <w:r w:rsidRPr="0091770E">
        <w:rPr>
          <w:sz w:val="24"/>
          <w:szCs w:val="24"/>
          <w:u w:val="single"/>
        </w:rPr>
        <w:t xml:space="preserve"> after being made privy to it</w:t>
      </w:r>
      <w:r w:rsidRPr="0091770E">
        <w:rPr>
          <w:sz w:val="24"/>
          <w:szCs w:val="24"/>
        </w:rPr>
        <w:t xml:space="preserve"> and decide whether or not the information falls within the ambit of Article 28(2) of the constitution and make a suitable ruling in respect of same.</w:t>
      </w:r>
      <w:r w:rsidRPr="0065391E">
        <w:rPr>
          <w:b/>
          <w:sz w:val="24"/>
          <w:szCs w:val="24"/>
        </w:rPr>
        <w:t>”</w:t>
      </w:r>
      <w:r w:rsidRPr="0091770E">
        <w:rPr>
          <w:sz w:val="24"/>
          <w:szCs w:val="24"/>
        </w:rPr>
        <w:t xml:space="preserve"> (</w:t>
      </w:r>
      <w:proofErr w:type="gramStart"/>
      <w:r w:rsidRPr="0091770E">
        <w:rPr>
          <w:sz w:val="24"/>
          <w:szCs w:val="24"/>
        </w:rPr>
        <w:t>emphasis</w:t>
      </w:r>
      <w:proofErr w:type="gramEnd"/>
      <w:r w:rsidRPr="0091770E">
        <w:rPr>
          <w:sz w:val="24"/>
          <w:szCs w:val="24"/>
        </w:rPr>
        <w:t xml:space="preserve"> added by </w:t>
      </w:r>
      <w:r w:rsidR="007574EF">
        <w:rPr>
          <w:sz w:val="24"/>
          <w:szCs w:val="24"/>
        </w:rPr>
        <w:t>us</w:t>
      </w:r>
      <w:r w:rsidRPr="0091770E">
        <w:rPr>
          <w:sz w:val="24"/>
          <w:szCs w:val="24"/>
        </w:rPr>
        <w:t>)</w:t>
      </w:r>
    </w:p>
    <w:p w:rsidR="00C470EB" w:rsidRPr="0091770E" w:rsidRDefault="00C470EB" w:rsidP="00C470EB">
      <w:pPr>
        <w:pStyle w:val="ListParagraph"/>
        <w:rPr>
          <w:sz w:val="24"/>
          <w:szCs w:val="24"/>
        </w:rPr>
      </w:pPr>
    </w:p>
    <w:p w:rsidR="00C470EB" w:rsidRPr="0091770E" w:rsidRDefault="00C3718F" w:rsidP="00C470EB">
      <w:pPr>
        <w:pStyle w:val="ListParagraph"/>
        <w:widowControl/>
        <w:numPr>
          <w:ilvl w:val="0"/>
          <w:numId w:val="8"/>
        </w:numPr>
        <w:autoSpaceDE/>
        <w:autoSpaceDN/>
        <w:adjustRightInd/>
        <w:spacing w:after="200" w:line="276" w:lineRule="auto"/>
        <w:jc w:val="both"/>
        <w:rPr>
          <w:sz w:val="24"/>
          <w:szCs w:val="24"/>
        </w:rPr>
      </w:pPr>
      <w:r>
        <w:rPr>
          <w:sz w:val="24"/>
          <w:szCs w:val="24"/>
        </w:rPr>
        <w:t>The learned Chief Justice who heard the case after it was remitted back to the Supreme Court,</w:t>
      </w:r>
      <w:r w:rsidR="00C470EB" w:rsidRPr="0091770E">
        <w:rPr>
          <w:sz w:val="24"/>
          <w:szCs w:val="24"/>
        </w:rPr>
        <w:t xml:space="preserve"> at paragraph 20 of her judgment had identified the answers to</w:t>
      </w:r>
      <w:r>
        <w:rPr>
          <w:sz w:val="24"/>
          <w:szCs w:val="24"/>
        </w:rPr>
        <w:t xml:space="preserve"> the two questions given by</w:t>
      </w:r>
      <w:r w:rsidR="00C470EB" w:rsidRPr="0091770E">
        <w:rPr>
          <w:sz w:val="24"/>
          <w:szCs w:val="24"/>
        </w:rPr>
        <w:t xml:space="preserve"> the Constitutional Court</w:t>
      </w:r>
      <w:r>
        <w:rPr>
          <w:sz w:val="24"/>
          <w:szCs w:val="24"/>
        </w:rPr>
        <w:t>, and what was expected to be done by</w:t>
      </w:r>
      <w:r w:rsidR="00A60C77">
        <w:rPr>
          <w:sz w:val="24"/>
          <w:szCs w:val="24"/>
        </w:rPr>
        <w:t xml:space="preserve"> the Supreme Court</w:t>
      </w:r>
      <w:r>
        <w:rPr>
          <w:sz w:val="24"/>
          <w:szCs w:val="24"/>
        </w:rPr>
        <w:t>, by the Constitutional Court</w:t>
      </w:r>
      <w:r w:rsidR="00B35615">
        <w:rPr>
          <w:sz w:val="24"/>
          <w:szCs w:val="24"/>
        </w:rPr>
        <w:t>;</w:t>
      </w:r>
      <w:r w:rsidR="00C470EB" w:rsidRPr="0091770E">
        <w:rPr>
          <w:sz w:val="24"/>
          <w:szCs w:val="24"/>
        </w:rPr>
        <w:t xml:space="preserve"> as follows: </w:t>
      </w:r>
    </w:p>
    <w:p w:rsidR="00C470EB" w:rsidRPr="0091770E" w:rsidRDefault="00C470EB" w:rsidP="00C470EB">
      <w:pPr>
        <w:tabs>
          <w:tab w:val="left" w:pos="1710"/>
        </w:tabs>
        <w:ind w:left="1710" w:hanging="360"/>
        <w:jc w:val="both"/>
        <w:rPr>
          <w:sz w:val="24"/>
          <w:szCs w:val="24"/>
        </w:rPr>
      </w:pPr>
      <w:r w:rsidRPr="0065391E">
        <w:rPr>
          <w:b/>
          <w:sz w:val="24"/>
          <w:szCs w:val="24"/>
        </w:rPr>
        <w:t>“</w:t>
      </w:r>
      <w:r w:rsidRPr="0091770E">
        <w:rPr>
          <w:sz w:val="24"/>
          <w:szCs w:val="24"/>
        </w:rPr>
        <w:t>1.</w:t>
      </w:r>
      <w:r w:rsidRPr="0091770E">
        <w:rPr>
          <w:sz w:val="24"/>
          <w:szCs w:val="24"/>
        </w:rPr>
        <w:tab/>
        <w:t xml:space="preserve">The Appellant’s access to the confidential information should be decided by the trial judge </w:t>
      </w:r>
      <w:r w:rsidRPr="0091770E">
        <w:rPr>
          <w:sz w:val="24"/>
          <w:szCs w:val="24"/>
          <w:u w:val="single"/>
        </w:rPr>
        <w:t>after assessing</w:t>
      </w:r>
      <w:r w:rsidRPr="0091770E">
        <w:rPr>
          <w:sz w:val="24"/>
          <w:szCs w:val="24"/>
        </w:rPr>
        <w:t xml:space="preserve"> whether the information supplied to it falls under the limitations contained in article 28 (2) of the Constitution.</w:t>
      </w:r>
    </w:p>
    <w:p w:rsidR="00C470EB" w:rsidRPr="0091770E" w:rsidRDefault="00C470EB" w:rsidP="00C470EB">
      <w:pPr>
        <w:tabs>
          <w:tab w:val="left" w:pos="1710"/>
        </w:tabs>
        <w:ind w:left="1710" w:hanging="360"/>
        <w:jc w:val="both"/>
        <w:rPr>
          <w:sz w:val="24"/>
          <w:szCs w:val="24"/>
        </w:rPr>
      </w:pPr>
    </w:p>
    <w:p w:rsidR="00C470EB" w:rsidRPr="0091770E" w:rsidRDefault="00C470EB" w:rsidP="00C470EB">
      <w:pPr>
        <w:tabs>
          <w:tab w:val="left" w:pos="1710"/>
        </w:tabs>
        <w:ind w:left="1710" w:hanging="360"/>
        <w:jc w:val="both"/>
        <w:rPr>
          <w:sz w:val="24"/>
          <w:szCs w:val="24"/>
        </w:rPr>
      </w:pPr>
      <w:r w:rsidRPr="0091770E">
        <w:rPr>
          <w:sz w:val="24"/>
          <w:szCs w:val="24"/>
        </w:rPr>
        <w:t>2.</w:t>
      </w:r>
      <w:r w:rsidRPr="0091770E">
        <w:rPr>
          <w:sz w:val="24"/>
          <w:szCs w:val="24"/>
        </w:rPr>
        <w:tab/>
        <w:t xml:space="preserve">The failure to disclose the confidential information would only breach the Appellant’s right if it fell outside the limitations set out in Article 28(2) of the Constitution, that is, those prescribed by law </w:t>
      </w:r>
      <w:r w:rsidRPr="0091770E">
        <w:rPr>
          <w:sz w:val="24"/>
          <w:szCs w:val="24"/>
          <w:u w:val="single"/>
        </w:rPr>
        <w:t>and are necessary in a democratic society</w:t>
      </w:r>
      <w:r w:rsidRPr="0091770E">
        <w:rPr>
          <w:sz w:val="24"/>
          <w:szCs w:val="24"/>
        </w:rPr>
        <w:t>.</w:t>
      </w:r>
      <w:r w:rsidRPr="0065391E">
        <w:rPr>
          <w:b/>
          <w:sz w:val="24"/>
          <w:szCs w:val="24"/>
        </w:rPr>
        <w:t>”</w:t>
      </w:r>
      <w:r w:rsidRPr="0091770E">
        <w:rPr>
          <w:sz w:val="24"/>
          <w:szCs w:val="24"/>
        </w:rPr>
        <w:t xml:space="preserve"> (</w:t>
      </w:r>
      <w:proofErr w:type="gramStart"/>
      <w:r w:rsidRPr="0091770E">
        <w:rPr>
          <w:sz w:val="24"/>
          <w:szCs w:val="24"/>
        </w:rPr>
        <w:t>emphasis</w:t>
      </w:r>
      <w:proofErr w:type="gramEnd"/>
      <w:r w:rsidRPr="0091770E">
        <w:rPr>
          <w:sz w:val="24"/>
          <w:szCs w:val="24"/>
        </w:rPr>
        <w:t xml:space="preserve"> added by </w:t>
      </w:r>
      <w:r w:rsidR="00635030">
        <w:rPr>
          <w:sz w:val="24"/>
          <w:szCs w:val="24"/>
        </w:rPr>
        <w:t>u</w:t>
      </w:r>
      <w:r w:rsidR="007574EF">
        <w:rPr>
          <w:sz w:val="24"/>
          <w:szCs w:val="24"/>
        </w:rPr>
        <w:t>s</w:t>
      </w:r>
      <w:r w:rsidRPr="0091770E">
        <w:rPr>
          <w:sz w:val="24"/>
          <w:szCs w:val="24"/>
        </w:rPr>
        <w:t>)</w:t>
      </w:r>
    </w:p>
    <w:p w:rsidR="00C470EB" w:rsidRPr="0091770E" w:rsidRDefault="00C470EB" w:rsidP="00C470EB">
      <w:pPr>
        <w:tabs>
          <w:tab w:val="left" w:pos="1710"/>
        </w:tabs>
        <w:ind w:left="1710" w:hanging="360"/>
        <w:jc w:val="both"/>
        <w:rPr>
          <w:sz w:val="24"/>
          <w:szCs w:val="24"/>
        </w:rPr>
      </w:pPr>
    </w:p>
    <w:p w:rsidR="00C470EB" w:rsidRPr="0070798E" w:rsidRDefault="00C470EB" w:rsidP="00C470EB">
      <w:pPr>
        <w:tabs>
          <w:tab w:val="left" w:pos="1710"/>
        </w:tabs>
        <w:ind w:left="360"/>
        <w:jc w:val="both"/>
        <w:rPr>
          <w:b/>
          <w:sz w:val="24"/>
          <w:szCs w:val="24"/>
        </w:rPr>
      </w:pPr>
      <w:r w:rsidRPr="0070798E">
        <w:rPr>
          <w:b/>
          <w:sz w:val="24"/>
          <w:szCs w:val="24"/>
        </w:rPr>
        <w:t>The appeal case against the decision of the Board of the Central Bank to the Supreme Court</w:t>
      </w:r>
    </w:p>
    <w:p w:rsidR="00C470EB" w:rsidRPr="0091770E" w:rsidRDefault="00C470EB" w:rsidP="00C470EB">
      <w:pPr>
        <w:tabs>
          <w:tab w:val="left" w:pos="1710"/>
        </w:tabs>
        <w:ind w:left="180" w:hanging="180"/>
        <w:jc w:val="both"/>
        <w:rPr>
          <w:sz w:val="24"/>
          <w:szCs w:val="24"/>
          <w:u w:val="single"/>
        </w:rPr>
      </w:pPr>
    </w:p>
    <w:p w:rsidR="00C470EB" w:rsidRPr="0091770E" w:rsidRDefault="00C3718F" w:rsidP="00C470EB">
      <w:pPr>
        <w:pStyle w:val="ListParagraph"/>
        <w:widowControl/>
        <w:numPr>
          <w:ilvl w:val="0"/>
          <w:numId w:val="8"/>
        </w:numPr>
        <w:autoSpaceDE/>
        <w:autoSpaceDN/>
        <w:adjustRightInd/>
        <w:spacing w:after="200" w:line="276" w:lineRule="auto"/>
        <w:ind w:hanging="450"/>
        <w:jc w:val="both"/>
        <w:rPr>
          <w:sz w:val="24"/>
          <w:szCs w:val="24"/>
        </w:rPr>
      </w:pPr>
      <w:r>
        <w:rPr>
          <w:sz w:val="24"/>
          <w:szCs w:val="24"/>
        </w:rPr>
        <w:t>The learned Chief Justice</w:t>
      </w:r>
      <w:r w:rsidR="00C470EB" w:rsidRPr="0091770E">
        <w:rPr>
          <w:sz w:val="24"/>
          <w:szCs w:val="24"/>
        </w:rPr>
        <w:t xml:space="preserve"> who heard the case on its remittance back to the Supreme Court had stated at paragraph 1 of her judgment: </w:t>
      </w:r>
      <w:r w:rsidR="00C470EB" w:rsidRPr="0065391E">
        <w:rPr>
          <w:b/>
          <w:sz w:val="24"/>
          <w:szCs w:val="24"/>
        </w:rPr>
        <w:t>“</w:t>
      </w:r>
      <w:r w:rsidR="00C470EB" w:rsidRPr="0091770E">
        <w:rPr>
          <w:sz w:val="24"/>
          <w:szCs w:val="24"/>
        </w:rPr>
        <w:t xml:space="preserve">What stands before me are two cases </w:t>
      </w:r>
      <w:r w:rsidR="00C470EB" w:rsidRPr="0091770E">
        <w:rPr>
          <w:sz w:val="24"/>
          <w:szCs w:val="24"/>
        </w:rPr>
        <w:lastRenderedPageBreak/>
        <w:t xml:space="preserve">that I intend to dispose of with one judgment.  The first case is a remittance from the Constitutional Court to the Supreme Court </w:t>
      </w:r>
      <w:r w:rsidR="00C470EB" w:rsidRPr="0091770E">
        <w:rPr>
          <w:sz w:val="24"/>
          <w:szCs w:val="24"/>
          <w:u w:val="single"/>
        </w:rPr>
        <w:t>to take a decision in an interlocutory application</w:t>
      </w:r>
      <w:r w:rsidR="00C470EB" w:rsidRPr="0091770E">
        <w:rPr>
          <w:sz w:val="24"/>
          <w:szCs w:val="24"/>
        </w:rPr>
        <w:t xml:space="preserve">, this matter was heard under the case number MA 249/2014 and arose in the course of the second case, </w:t>
      </w:r>
      <w:r w:rsidR="00C470EB" w:rsidRPr="0091770E">
        <w:rPr>
          <w:sz w:val="24"/>
          <w:szCs w:val="24"/>
          <w:u w:val="single"/>
        </w:rPr>
        <w:t>the Appellant’s appeal against a decision of the Board of the Central Bank</w:t>
      </w:r>
      <w:r w:rsidR="00C470EB" w:rsidRPr="0091770E">
        <w:rPr>
          <w:sz w:val="24"/>
          <w:szCs w:val="24"/>
        </w:rPr>
        <w:t>, which matter is the main appeal in this action, CS 34/2013.  Both cases concern a common central question which relates to whether the respondent has legal grounds to refuse the disclosure of information which pertains to the Appellant and upon which it relied in the course of its decision.  Due to the overlapping nature of the two central matters, I will dispose of both in the same judgment.</w:t>
      </w:r>
      <w:r w:rsidR="00C470EB" w:rsidRPr="0065391E">
        <w:rPr>
          <w:b/>
          <w:sz w:val="24"/>
          <w:szCs w:val="24"/>
        </w:rPr>
        <w:t>”</w:t>
      </w:r>
    </w:p>
    <w:p w:rsidR="00C470EB" w:rsidRPr="0091770E" w:rsidRDefault="00C470EB" w:rsidP="00C470EB">
      <w:pPr>
        <w:pStyle w:val="ListParagraph"/>
        <w:jc w:val="both"/>
        <w:rPr>
          <w:sz w:val="24"/>
          <w:szCs w:val="24"/>
        </w:rPr>
      </w:pPr>
    </w:p>
    <w:p w:rsidR="00C470EB" w:rsidRPr="0091770E" w:rsidRDefault="00C470EB" w:rsidP="00C470EB">
      <w:pPr>
        <w:pStyle w:val="ListParagraph"/>
        <w:widowControl/>
        <w:numPr>
          <w:ilvl w:val="0"/>
          <w:numId w:val="8"/>
        </w:numPr>
        <w:autoSpaceDE/>
        <w:autoSpaceDN/>
        <w:adjustRightInd/>
        <w:spacing w:after="200" w:line="276" w:lineRule="auto"/>
        <w:ind w:hanging="450"/>
        <w:jc w:val="both"/>
        <w:rPr>
          <w:sz w:val="24"/>
          <w:szCs w:val="24"/>
        </w:rPr>
      </w:pPr>
      <w:r w:rsidRPr="0091770E">
        <w:rPr>
          <w:sz w:val="24"/>
          <w:szCs w:val="24"/>
        </w:rPr>
        <w:t>In disposing of the two cases at paragraph 58 o</w:t>
      </w:r>
      <w:r w:rsidR="00C3718F">
        <w:rPr>
          <w:sz w:val="24"/>
          <w:szCs w:val="24"/>
        </w:rPr>
        <w:t>f the judgment the learned Chief Justice</w:t>
      </w:r>
      <w:r w:rsidRPr="0091770E">
        <w:rPr>
          <w:sz w:val="24"/>
          <w:szCs w:val="24"/>
        </w:rPr>
        <w:t xml:space="preserve"> had said:</w:t>
      </w:r>
    </w:p>
    <w:p w:rsidR="00C470EB" w:rsidRPr="0091770E" w:rsidRDefault="00C470EB" w:rsidP="00C470EB">
      <w:pPr>
        <w:pStyle w:val="ListParagraph"/>
        <w:jc w:val="both"/>
        <w:rPr>
          <w:sz w:val="24"/>
          <w:szCs w:val="24"/>
        </w:rPr>
      </w:pPr>
    </w:p>
    <w:p w:rsidR="00760464" w:rsidRDefault="00C470EB" w:rsidP="00760464">
      <w:pPr>
        <w:pStyle w:val="ListParagraph"/>
        <w:ind w:left="1350"/>
        <w:jc w:val="both"/>
        <w:rPr>
          <w:sz w:val="24"/>
          <w:szCs w:val="24"/>
        </w:rPr>
      </w:pPr>
      <w:r w:rsidRPr="00877E32">
        <w:rPr>
          <w:b/>
          <w:sz w:val="24"/>
          <w:szCs w:val="24"/>
        </w:rPr>
        <w:t>“</w:t>
      </w:r>
      <w:r w:rsidRPr="0091770E">
        <w:rPr>
          <w:sz w:val="24"/>
          <w:szCs w:val="24"/>
        </w:rPr>
        <w:t>The Court is bound by the proviso to section 6(3</w:t>
      </w:r>
      <w:proofErr w:type="gramStart"/>
      <w:r w:rsidRPr="0091770E">
        <w:rPr>
          <w:sz w:val="24"/>
          <w:szCs w:val="24"/>
        </w:rPr>
        <w:t>)(</w:t>
      </w:r>
      <w:proofErr w:type="gramEnd"/>
      <w:r w:rsidRPr="0091770E">
        <w:rPr>
          <w:sz w:val="24"/>
          <w:szCs w:val="24"/>
        </w:rPr>
        <w:t>b) of the Act. In the exercise of its discretion the Central Bank need not give reasons for its decision if it is grounded on information disclosed to it under conditions of confidentiality. This Court would be ill placed to substitute its decision for that of the Central Bank where that discretion has been exercised within the parameters of the provisions of law.</w:t>
      </w:r>
      <w:r w:rsidRPr="00877E32">
        <w:rPr>
          <w:b/>
          <w:sz w:val="24"/>
          <w:szCs w:val="24"/>
        </w:rPr>
        <w:t>”</w:t>
      </w:r>
    </w:p>
    <w:p w:rsidR="0061767B" w:rsidRDefault="0061767B" w:rsidP="00760464">
      <w:pPr>
        <w:pStyle w:val="ListParagraph"/>
        <w:ind w:left="1350"/>
        <w:jc w:val="both"/>
        <w:rPr>
          <w:sz w:val="24"/>
          <w:szCs w:val="24"/>
        </w:rPr>
      </w:pPr>
    </w:p>
    <w:p w:rsidR="0061767B" w:rsidRPr="0091770E" w:rsidRDefault="0061767B" w:rsidP="003847C6">
      <w:pPr>
        <w:pStyle w:val="ListParagraph"/>
        <w:ind w:left="851"/>
        <w:jc w:val="both"/>
        <w:rPr>
          <w:sz w:val="24"/>
          <w:szCs w:val="24"/>
        </w:rPr>
      </w:pPr>
      <w:r>
        <w:rPr>
          <w:sz w:val="24"/>
          <w:szCs w:val="24"/>
        </w:rPr>
        <w:t>Strangely there is no mention whatsoever of article 28 of the Constitution, which was the sine qua non of the case.</w:t>
      </w:r>
    </w:p>
    <w:p w:rsidR="00760464" w:rsidRPr="0091770E" w:rsidRDefault="00760464" w:rsidP="00760464">
      <w:pPr>
        <w:pStyle w:val="ListParagraph"/>
        <w:ind w:left="1350"/>
        <w:jc w:val="both"/>
        <w:rPr>
          <w:sz w:val="24"/>
          <w:szCs w:val="24"/>
        </w:rPr>
      </w:pPr>
    </w:p>
    <w:p w:rsidR="00760464" w:rsidRPr="0091770E" w:rsidRDefault="00760464" w:rsidP="003847C6">
      <w:pPr>
        <w:pStyle w:val="ListParagraph"/>
        <w:numPr>
          <w:ilvl w:val="0"/>
          <w:numId w:val="8"/>
        </w:numPr>
        <w:ind w:hanging="384"/>
        <w:jc w:val="both"/>
        <w:rPr>
          <w:color w:val="000000" w:themeColor="text1"/>
          <w:sz w:val="24"/>
          <w:szCs w:val="24"/>
          <w:lang w:eastAsia="en-GB"/>
        </w:rPr>
      </w:pPr>
      <w:r w:rsidRPr="0061767B">
        <w:rPr>
          <w:b/>
          <w:color w:val="000000" w:themeColor="text1"/>
          <w:sz w:val="24"/>
          <w:szCs w:val="24"/>
          <w:lang w:eastAsia="en-GB"/>
        </w:rPr>
        <w:t>Section 6(3) of the Financial Institutions Act</w:t>
      </w:r>
      <w:r w:rsidRPr="0091770E">
        <w:rPr>
          <w:color w:val="000000" w:themeColor="text1"/>
          <w:sz w:val="24"/>
          <w:szCs w:val="24"/>
          <w:lang w:eastAsia="en-GB"/>
        </w:rPr>
        <w:t xml:space="preserve"> states:</w:t>
      </w:r>
    </w:p>
    <w:p w:rsidR="00760464" w:rsidRPr="0091770E" w:rsidRDefault="00760464" w:rsidP="00760464">
      <w:pPr>
        <w:pStyle w:val="ListParagraph"/>
        <w:ind w:left="1350"/>
        <w:jc w:val="both"/>
        <w:rPr>
          <w:color w:val="000000" w:themeColor="text1"/>
          <w:sz w:val="24"/>
          <w:szCs w:val="24"/>
          <w:lang w:eastAsia="en-GB"/>
        </w:rPr>
      </w:pPr>
    </w:p>
    <w:p w:rsidR="00760464" w:rsidRPr="00557178" w:rsidRDefault="00760464" w:rsidP="00760464">
      <w:pPr>
        <w:pStyle w:val="ListParagraph"/>
        <w:ind w:left="1350"/>
        <w:jc w:val="both"/>
        <w:rPr>
          <w:i/>
          <w:color w:val="000000" w:themeColor="text1"/>
          <w:sz w:val="24"/>
          <w:szCs w:val="24"/>
        </w:rPr>
      </w:pPr>
      <w:r w:rsidRPr="00877E32">
        <w:rPr>
          <w:b/>
          <w:color w:val="000000" w:themeColor="text1"/>
          <w:sz w:val="24"/>
          <w:szCs w:val="24"/>
          <w:lang w:eastAsia="en-GB"/>
        </w:rPr>
        <w:t>“</w:t>
      </w:r>
      <w:r w:rsidRPr="00557178">
        <w:rPr>
          <w:i/>
          <w:color w:val="000000" w:themeColor="text1"/>
          <w:sz w:val="24"/>
          <w:szCs w:val="24"/>
          <w:lang w:eastAsia="en-GB"/>
        </w:rPr>
        <w:t>Within 90 days after the receipt of a complete application, the Central Bank shall —</w:t>
      </w:r>
    </w:p>
    <w:p w:rsidR="00760464" w:rsidRPr="00557178" w:rsidRDefault="00760464" w:rsidP="00760464">
      <w:pPr>
        <w:widowControl/>
        <w:shd w:val="clear" w:color="auto" w:fill="FFFFFF"/>
        <w:autoSpaceDE/>
        <w:autoSpaceDN/>
        <w:adjustRightInd/>
        <w:spacing w:before="100" w:beforeAutospacing="1" w:after="100" w:afterAutospacing="1"/>
        <w:ind w:left="1440"/>
        <w:rPr>
          <w:rFonts w:eastAsia="Times New Roman"/>
          <w:i/>
          <w:color w:val="000000" w:themeColor="text1"/>
          <w:sz w:val="24"/>
          <w:szCs w:val="24"/>
          <w:lang w:eastAsia="en-GB"/>
        </w:rPr>
      </w:pPr>
      <w:r w:rsidRPr="00557178">
        <w:rPr>
          <w:rFonts w:eastAsia="Times New Roman"/>
          <w:i/>
          <w:color w:val="000000" w:themeColor="text1"/>
          <w:sz w:val="24"/>
          <w:szCs w:val="24"/>
          <w:lang w:eastAsia="en-GB"/>
        </w:rPr>
        <w:t>(a)  </w:t>
      </w:r>
      <w:proofErr w:type="gramStart"/>
      <w:r w:rsidRPr="00557178">
        <w:rPr>
          <w:rFonts w:eastAsia="Times New Roman"/>
          <w:i/>
          <w:color w:val="000000" w:themeColor="text1"/>
          <w:sz w:val="24"/>
          <w:szCs w:val="24"/>
          <w:lang w:eastAsia="en-GB"/>
        </w:rPr>
        <w:t>grant</w:t>
      </w:r>
      <w:proofErr w:type="gramEnd"/>
      <w:r w:rsidRPr="00557178">
        <w:rPr>
          <w:rFonts w:eastAsia="Times New Roman"/>
          <w:i/>
          <w:color w:val="000000" w:themeColor="text1"/>
          <w:sz w:val="24"/>
          <w:szCs w:val="24"/>
          <w:lang w:eastAsia="en-GB"/>
        </w:rPr>
        <w:t xml:space="preserve"> a licence; or</w:t>
      </w:r>
    </w:p>
    <w:p w:rsidR="00760464" w:rsidRPr="00557178" w:rsidRDefault="00760464" w:rsidP="00760464">
      <w:pPr>
        <w:widowControl/>
        <w:shd w:val="clear" w:color="auto" w:fill="FFFFFF"/>
        <w:autoSpaceDE/>
        <w:autoSpaceDN/>
        <w:adjustRightInd/>
        <w:spacing w:before="100" w:beforeAutospacing="1" w:after="100" w:afterAutospacing="1"/>
        <w:ind w:left="1440"/>
        <w:rPr>
          <w:rFonts w:eastAsia="Times New Roman"/>
          <w:i/>
          <w:color w:val="000000" w:themeColor="text1"/>
          <w:sz w:val="24"/>
          <w:szCs w:val="24"/>
          <w:lang w:eastAsia="en-GB"/>
        </w:rPr>
      </w:pPr>
      <w:r w:rsidRPr="00557178">
        <w:rPr>
          <w:rFonts w:eastAsia="Times New Roman"/>
          <w:i/>
          <w:color w:val="000000" w:themeColor="text1"/>
          <w:sz w:val="24"/>
          <w:szCs w:val="24"/>
          <w:lang w:eastAsia="en-GB"/>
        </w:rPr>
        <w:t>(b)  </w:t>
      </w:r>
      <w:proofErr w:type="gramStart"/>
      <w:r w:rsidRPr="00557178">
        <w:rPr>
          <w:rFonts w:eastAsia="Times New Roman"/>
          <w:i/>
          <w:color w:val="000000" w:themeColor="text1"/>
          <w:sz w:val="24"/>
          <w:szCs w:val="24"/>
          <w:lang w:eastAsia="en-GB"/>
        </w:rPr>
        <w:t>inform</w:t>
      </w:r>
      <w:proofErr w:type="gramEnd"/>
      <w:r w:rsidRPr="00557178">
        <w:rPr>
          <w:rFonts w:eastAsia="Times New Roman"/>
          <w:i/>
          <w:color w:val="000000" w:themeColor="text1"/>
          <w:sz w:val="24"/>
          <w:szCs w:val="24"/>
          <w:lang w:eastAsia="en-GB"/>
        </w:rPr>
        <w:t xml:space="preserve"> the applicant that it has refused to grant a licence giving the reasons for the refusal:</w:t>
      </w:r>
    </w:p>
    <w:p w:rsidR="00760464" w:rsidRPr="00557178" w:rsidRDefault="00760464" w:rsidP="003847C6">
      <w:pPr>
        <w:widowControl/>
        <w:shd w:val="clear" w:color="auto" w:fill="FFFFFF"/>
        <w:autoSpaceDE/>
        <w:autoSpaceDN/>
        <w:adjustRightInd/>
        <w:spacing w:before="100" w:beforeAutospacing="1" w:after="100" w:afterAutospacing="1"/>
        <w:ind w:firstLine="1418"/>
        <w:rPr>
          <w:rFonts w:eastAsia="Times New Roman"/>
          <w:i/>
          <w:color w:val="000000" w:themeColor="text1"/>
          <w:sz w:val="24"/>
          <w:szCs w:val="24"/>
          <w:lang w:eastAsia="en-GB"/>
        </w:rPr>
      </w:pPr>
      <w:r w:rsidRPr="00557178">
        <w:rPr>
          <w:rFonts w:eastAsia="Times New Roman"/>
          <w:i/>
          <w:color w:val="000000" w:themeColor="text1"/>
          <w:sz w:val="24"/>
          <w:szCs w:val="24"/>
          <w:lang w:eastAsia="en-GB"/>
        </w:rPr>
        <w:t>Provided that the Central Bank shall be under no duty to give reasons where —</w:t>
      </w:r>
    </w:p>
    <w:p w:rsidR="00760464" w:rsidRPr="00557178" w:rsidRDefault="00760464" w:rsidP="00760464">
      <w:pPr>
        <w:widowControl/>
        <w:shd w:val="clear" w:color="auto" w:fill="FFFFFF"/>
        <w:autoSpaceDE/>
        <w:autoSpaceDN/>
        <w:adjustRightInd/>
        <w:spacing w:before="100" w:beforeAutospacing="1" w:after="100" w:afterAutospacing="1"/>
        <w:ind w:left="2160"/>
        <w:rPr>
          <w:rFonts w:eastAsia="Times New Roman"/>
          <w:i/>
          <w:color w:val="000000" w:themeColor="text1"/>
          <w:sz w:val="24"/>
          <w:szCs w:val="24"/>
          <w:lang w:eastAsia="en-GB"/>
        </w:rPr>
      </w:pPr>
      <w:r w:rsidRPr="00557178">
        <w:rPr>
          <w:rFonts w:eastAsia="Times New Roman"/>
          <w:i/>
          <w:color w:val="000000" w:themeColor="text1"/>
          <w:sz w:val="24"/>
          <w:szCs w:val="24"/>
          <w:lang w:eastAsia="en-GB"/>
        </w:rPr>
        <w:t>(</w:t>
      </w:r>
      <w:proofErr w:type="spellStart"/>
      <w:r w:rsidRPr="00557178">
        <w:rPr>
          <w:rFonts w:eastAsia="Times New Roman"/>
          <w:i/>
          <w:color w:val="000000" w:themeColor="text1"/>
          <w:sz w:val="24"/>
          <w:szCs w:val="24"/>
          <w:lang w:eastAsia="en-GB"/>
        </w:rPr>
        <w:t>i</w:t>
      </w:r>
      <w:proofErr w:type="spellEnd"/>
      <w:r w:rsidRPr="00557178">
        <w:rPr>
          <w:rFonts w:eastAsia="Times New Roman"/>
          <w:i/>
          <w:color w:val="000000" w:themeColor="text1"/>
          <w:sz w:val="24"/>
          <w:szCs w:val="24"/>
          <w:lang w:eastAsia="en-GB"/>
        </w:rPr>
        <w:t>)  </w:t>
      </w:r>
      <w:proofErr w:type="gramStart"/>
      <w:r w:rsidRPr="00557178">
        <w:rPr>
          <w:rFonts w:eastAsia="Times New Roman"/>
          <w:i/>
          <w:color w:val="000000" w:themeColor="text1"/>
          <w:sz w:val="24"/>
          <w:szCs w:val="24"/>
          <w:lang w:eastAsia="en-GB"/>
        </w:rPr>
        <w:t>it</w:t>
      </w:r>
      <w:proofErr w:type="gramEnd"/>
      <w:r w:rsidRPr="00557178">
        <w:rPr>
          <w:rFonts w:eastAsia="Times New Roman"/>
          <w:i/>
          <w:color w:val="000000" w:themeColor="text1"/>
          <w:sz w:val="24"/>
          <w:szCs w:val="24"/>
          <w:lang w:eastAsia="en-GB"/>
        </w:rPr>
        <w:t xml:space="preserve"> is precluded by law;</w:t>
      </w:r>
    </w:p>
    <w:p w:rsidR="00760464" w:rsidRPr="00557178" w:rsidRDefault="00760464" w:rsidP="00760464">
      <w:pPr>
        <w:widowControl/>
        <w:shd w:val="clear" w:color="auto" w:fill="FFFFFF"/>
        <w:autoSpaceDE/>
        <w:autoSpaceDN/>
        <w:adjustRightInd/>
        <w:spacing w:before="100" w:beforeAutospacing="1" w:after="100" w:afterAutospacing="1"/>
        <w:ind w:left="2160"/>
        <w:jc w:val="both"/>
        <w:rPr>
          <w:rFonts w:eastAsia="Times New Roman"/>
          <w:i/>
          <w:color w:val="000000" w:themeColor="text1"/>
          <w:sz w:val="24"/>
          <w:szCs w:val="24"/>
          <w:lang w:eastAsia="en-GB"/>
        </w:rPr>
      </w:pPr>
      <w:r w:rsidRPr="00557178">
        <w:rPr>
          <w:rFonts w:eastAsia="Times New Roman"/>
          <w:i/>
          <w:color w:val="000000" w:themeColor="text1"/>
          <w:sz w:val="24"/>
          <w:szCs w:val="24"/>
          <w:lang w:eastAsia="en-GB"/>
        </w:rPr>
        <w:t>(ii)  information has been disclosed to the Central Bank under conditions of confidentiality between the Central Bank and any public sector agency or law enforcement agency; or</w:t>
      </w:r>
    </w:p>
    <w:p w:rsidR="00760464" w:rsidRPr="0091770E" w:rsidRDefault="00760464" w:rsidP="00760464">
      <w:pPr>
        <w:widowControl/>
        <w:shd w:val="clear" w:color="auto" w:fill="FFFFFF"/>
        <w:autoSpaceDE/>
        <w:autoSpaceDN/>
        <w:adjustRightInd/>
        <w:spacing w:before="100" w:beforeAutospacing="1" w:after="100" w:afterAutospacing="1"/>
        <w:ind w:left="2160"/>
        <w:jc w:val="both"/>
        <w:rPr>
          <w:rFonts w:eastAsia="Times New Roman"/>
          <w:color w:val="000000" w:themeColor="text1"/>
          <w:sz w:val="24"/>
          <w:szCs w:val="24"/>
          <w:lang w:eastAsia="en-GB"/>
        </w:rPr>
      </w:pPr>
      <w:r w:rsidRPr="00557178">
        <w:rPr>
          <w:rFonts w:eastAsia="Times New Roman"/>
          <w:i/>
          <w:color w:val="000000" w:themeColor="text1"/>
          <w:sz w:val="24"/>
          <w:szCs w:val="24"/>
          <w:lang w:eastAsia="en-GB"/>
        </w:rPr>
        <w:t>(iii</w:t>
      </w:r>
      <w:proofErr w:type="gramStart"/>
      <w:r w:rsidRPr="00557178">
        <w:rPr>
          <w:rFonts w:eastAsia="Times New Roman"/>
          <w:i/>
          <w:color w:val="000000" w:themeColor="text1"/>
          <w:sz w:val="24"/>
          <w:szCs w:val="24"/>
          <w:lang w:eastAsia="en-GB"/>
        </w:rPr>
        <w:t>)  information</w:t>
      </w:r>
      <w:proofErr w:type="gramEnd"/>
      <w:r w:rsidRPr="00557178">
        <w:rPr>
          <w:rFonts w:eastAsia="Times New Roman"/>
          <w:i/>
          <w:color w:val="000000" w:themeColor="text1"/>
          <w:sz w:val="24"/>
          <w:szCs w:val="24"/>
          <w:lang w:eastAsia="en-GB"/>
        </w:rPr>
        <w:t xml:space="preserve"> has been disclosed to the Central Bank under conditions of confidentiality between the Central Bank and any other foreign regulatory agency pursuant to a memorandum of understanding, an </w:t>
      </w:r>
      <w:r w:rsidRPr="00557178">
        <w:rPr>
          <w:rFonts w:eastAsia="Times New Roman"/>
          <w:i/>
          <w:color w:val="000000" w:themeColor="text1"/>
          <w:sz w:val="24"/>
          <w:szCs w:val="24"/>
          <w:lang w:eastAsia="en-GB"/>
        </w:rPr>
        <w:lastRenderedPageBreak/>
        <w:t>agreement or a treaty entered into by the Central Bank or the Republic of Seychelles</w:t>
      </w:r>
      <w:r w:rsidRPr="0091770E">
        <w:rPr>
          <w:rFonts w:eastAsia="Times New Roman"/>
          <w:color w:val="000000" w:themeColor="text1"/>
          <w:sz w:val="24"/>
          <w:szCs w:val="24"/>
          <w:lang w:eastAsia="en-GB"/>
        </w:rPr>
        <w:t>.</w:t>
      </w:r>
      <w:r w:rsidR="00557178" w:rsidRPr="00877E32">
        <w:rPr>
          <w:rFonts w:eastAsia="Times New Roman"/>
          <w:b/>
          <w:color w:val="000000" w:themeColor="text1"/>
          <w:sz w:val="24"/>
          <w:szCs w:val="24"/>
          <w:lang w:eastAsia="en-GB"/>
        </w:rPr>
        <w:t>”</w:t>
      </w:r>
    </w:p>
    <w:p w:rsidR="00647460" w:rsidRPr="0091770E" w:rsidRDefault="00647460" w:rsidP="003847C6">
      <w:pPr>
        <w:widowControl/>
        <w:shd w:val="clear" w:color="auto" w:fill="FFFFFF"/>
        <w:autoSpaceDE/>
        <w:autoSpaceDN/>
        <w:adjustRightInd/>
        <w:spacing w:before="100" w:beforeAutospacing="1" w:after="100" w:afterAutospacing="1"/>
        <w:ind w:left="851"/>
        <w:jc w:val="both"/>
        <w:rPr>
          <w:rFonts w:eastAsia="Times New Roman"/>
          <w:color w:val="000000" w:themeColor="text1"/>
          <w:sz w:val="24"/>
          <w:szCs w:val="24"/>
          <w:lang w:eastAsia="en-GB"/>
        </w:rPr>
      </w:pPr>
      <w:r w:rsidRPr="0091770E">
        <w:rPr>
          <w:rFonts w:eastAsia="Times New Roman"/>
          <w:color w:val="000000" w:themeColor="text1"/>
          <w:sz w:val="24"/>
          <w:szCs w:val="24"/>
          <w:lang w:eastAsia="en-GB"/>
        </w:rPr>
        <w:t>This provision has to be read subject to article 28 of the Constitution which deals with a person’s Right of access to official information.</w:t>
      </w:r>
    </w:p>
    <w:p w:rsidR="00C470EB" w:rsidRPr="0091770E" w:rsidRDefault="00C470EB" w:rsidP="00C470EB">
      <w:pPr>
        <w:pStyle w:val="ListParagraph"/>
        <w:jc w:val="both"/>
        <w:rPr>
          <w:sz w:val="24"/>
          <w:szCs w:val="24"/>
        </w:rPr>
      </w:pPr>
    </w:p>
    <w:p w:rsidR="00C470EB" w:rsidRPr="0091770E" w:rsidRDefault="00C3718F" w:rsidP="00C470EB">
      <w:pPr>
        <w:pStyle w:val="ListParagraph"/>
        <w:widowControl/>
        <w:numPr>
          <w:ilvl w:val="0"/>
          <w:numId w:val="8"/>
        </w:numPr>
        <w:autoSpaceDE/>
        <w:autoSpaceDN/>
        <w:adjustRightInd/>
        <w:spacing w:after="200" w:line="276" w:lineRule="auto"/>
        <w:ind w:hanging="450"/>
        <w:jc w:val="both"/>
        <w:rPr>
          <w:sz w:val="24"/>
          <w:szCs w:val="24"/>
        </w:rPr>
      </w:pPr>
      <w:r>
        <w:rPr>
          <w:sz w:val="24"/>
          <w:szCs w:val="24"/>
        </w:rPr>
        <w:t>The learned Chief Justice</w:t>
      </w:r>
      <w:r w:rsidR="00C470EB" w:rsidRPr="0091770E">
        <w:rPr>
          <w:sz w:val="24"/>
          <w:szCs w:val="24"/>
        </w:rPr>
        <w:t xml:space="preserve"> in detailing out the reasoning behind her decision to deny access to the Appellant to the confidential information had said: </w:t>
      </w:r>
      <w:r w:rsidR="00C470EB" w:rsidRPr="00877E32">
        <w:rPr>
          <w:b/>
          <w:sz w:val="24"/>
          <w:szCs w:val="24"/>
        </w:rPr>
        <w:t>“</w:t>
      </w:r>
      <w:r w:rsidR="00C470EB" w:rsidRPr="0091770E">
        <w:rPr>
          <w:sz w:val="24"/>
          <w:szCs w:val="24"/>
        </w:rPr>
        <w:t xml:space="preserve">I can certainly see the reasons for which this information may be sought to be kept confidential, particularly to the extent that it </w:t>
      </w:r>
      <w:r w:rsidR="00C470EB" w:rsidRPr="0091770E">
        <w:rPr>
          <w:sz w:val="24"/>
          <w:szCs w:val="24"/>
          <w:u w:val="single"/>
        </w:rPr>
        <w:t xml:space="preserve">involves an </w:t>
      </w:r>
      <w:r w:rsidR="00C470EB" w:rsidRPr="0061767B">
        <w:rPr>
          <w:b/>
          <w:sz w:val="24"/>
          <w:szCs w:val="24"/>
          <w:u w:val="single"/>
        </w:rPr>
        <w:t>ongoing investigation</w:t>
      </w:r>
      <w:r w:rsidR="00C470EB" w:rsidRPr="0091770E">
        <w:rPr>
          <w:sz w:val="24"/>
          <w:szCs w:val="24"/>
          <w:u w:val="single"/>
        </w:rPr>
        <w:t xml:space="preserve"> by the disclosing agency, here the Financial Intelligence Unit</w:t>
      </w:r>
      <w:r w:rsidR="00C470EB" w:rsidRPr="0091770E">
        <w:rPr>
          <w:sz w:val="24"/>
          <w:szCs w:val="24"/>
        </w:rPr>
        <w:t>.</w:t>
      </w:r>
      <w:r w:rsidR="00C470EB" w:rsidRPr="00877E32">
        <w:rPr>
          <w:b/>
          <w:sz w:val="24"/>
          <w:szCs w:val="24"/>
        </w:rPr>
        <w:t>”</w:t>
      </w:r>
      <w:r w:rsidR="0066367A">
        <w:rPr>
          <w:b/>
          <w:sz w:val="24"/>
          <w:szCs w:val="24"/>
        </w:rPr>
        <w:t xml:space="preserve"> </w:t>
      </w:r>
      <w:r w:rsidR="00C470EB" w:rsidRPr="0091770E">
        <w:rPr>
          <w:sz w:val="24"/>
          <w:szCs w:val="24"/>
        </w:rPr>
        <w:t xml:space="preserve">(emphasis added by </w:t>
      </w:r>
      <w:r w:rsidR="001F7C22">
        <w:rPr>
          <w:sz w:val="24"/>
          <w:szCs w:val="24"/>
        </w:rPr>
        <w:t>us</w:t>
      </w:r>
      <w:r w:rsidR="0066367A">
        <w:rPr>
          <w:sz w:val="24"/>
          <w:szCs w:val="24"/>
        </w:rPr>
        <w:t>)</w:t>
      </w:r>
    </w:p>
    <w:p w:rsidR="00C470EB" w:rsidRPr="0091770E" w:rsidRDefault="00C470EB" w:rsidP="00C470EB">
      <w:pPr>
        <w:pStyle w:val="ListParagraph"/>
        <w:jc w:val="both"/>
        <w:rPr>
          <w:sz w:val="24"/>
          <w:szCs w:val="24"/>
        </w:rPr>
      </w:pPr>
    </w:p>
    <w:p w:rsidR="00AA1090" w:rsidRPr="00AA1090" w:rsidRDefault="001F7C22" w:rsidP="00F20634">
      <w:pPr>
        <w:pStyle w:val="ListParagraph"/>
        <w:widowControl/>
        <w:numPr>
          <w:ilvl w:val="0"/>
          <w:numId w:val="8"/>
        </w:numPr>
        <w:autoSpaceDE/>
        <w:autoSpaceDN/>
        <w:adjustRightInd/>
        <w:spacing w:after="200" w:line="276" w:lineRule="auto"/>
        <w:ind w:hanging="450"/>
        <w:jc w:val="both"/>
        <w:rPr>
          <w:sz w:val="24"/>
          <w:szCs w:val="24"/>
        </w:rPr>
      </w:pPr>
      <w:r>
        <w:rPr>
          <w:sz w:val="24"/>
          <w:szCs w:val="24"/>
        </w:rPr>
        <w:t>We</w:t>
      </w:r>
      <w:r w:rsidR="007661A7" w:rsidRPr="0091770E">
        <w:rPr>
          <w:sz w:val="24"/>
          <w:szCs w:val="24"/>
        </w:rPr>
        <w:t xml:space="preserve"> have carefully</w:t>
      </w:r>
      <w:r w:rsidR="00C470EB" w:rsidRPr="0091770E">
        <w:rPr>
          <w:sz w:val="24"/>
          <w:szCs w:val="24"/>
        </w:rPr>
        <w:t xml:space="preserve"> examined the</w:t>
      </w:r>
      <w:r w:rsidR="00557178">
        <w:rPr>
          <w:sz w:val="24"/>
          <w:szCs w:val="24"/>
        </w:rPr>
        <w:t xml:space="preserve"> </w:t>
      </w:r>
      <w:r w:rsidR="00557178" w:rsidRPr="00402413">
        <w:rPr>
          <w:sz w:val="24"/>
          <w:szCs w:val="24"/>
          <w:u w:val="single"/>
        </w:rPr>
        <w:t>confidential</w:t>
      </w:r>
      <w:r w:rsidR="00C470EB" w:rsidRPr="00402413">
        <w:rPr>
          <w:sz w:val="24"/>
          <w:szCs w:val="24"/>
          <w:u w:val="single"/>
        </w:rPr>
        <w:t xml:space="preserve"> letter dated 8</w:t>
      </w:r>
      <w:r w:rsidR="00C470EB" w:rsidRPr="00402413">
        <w:rPr>
          <w:sz w:val="24"/>
          <w:szCs w:val="24"/>
          <w:u w:val="single"/>
          <w:vertAlign w:val="superscript"/>
        </w:rPr>
        <w:t>th</w:t>
      </w:r>
      <w:r w:rsidR="00C470EB" w:rsidRPr="00402413">
        <w:rPr>
          <w:sz w:val="24"/>
          <w:szCs w:val="24"/>
          <w:u w:val="single"/>
        </w:rPr>
        <w:t xml:space="preserve"> April 2013</w:t>
      </w:r>
      <w:r w:rsidR="00C470EB" w:rsidRPr="0091770E">
        <w:rPr>
          <w:sz w:val="24"/>
          <w:szCs w:val="24"/>
        </w:rPr>
        <w:t>, sent by the Director of the FIU to the Governor of the Central Bank of Seychelles</w:t>
      </w:r>
      <w:r w:rsidR="007661A7" w:rsidRPr="0091770E">
        <w:rPr>
          <w:sz w:val="24"/>
          <w:szCs w:val="24"/>
        </w:rPr>
        <w:t>, which was forwarded</w:t>
      </w:r>
      <w:r w:rsidR="00600E18">
        <w:rPr>
          <w:sz w:val="24"/>
          <w:szCs w:val="24"/>
        </w:rPr>
        <w:t xml:space="preserve"> </w:t>
      </w:r>
      <w:r w:rsidR="006A5CD4" w:rsidRPr="0091770E">
        <w:rPr>
          <w:sz w:val="24"/>
          <w:szCs w:val="24"/>
        </w:rPr>
        <w:t>by the Attorney General by his letter dated 24</w:t>
      </w:r>
      <w:r w:rsidR="006A5CD4" w:rsidRPr="0091770E">
        <w:rPr>
          <w:sz w:val="24"/>
          <w:szCs w:val="24"/>
          <w:vertAlign w:val="superscript"/>
        </w:rPr>
        <w:t>th</w:t>
      </w:r>
      <w:r w:rsidR="006A5CD4" w:rsidRPr="0091770E">
        <w:rPr>
          <w:sz w:val="24"/>
          <w:szCs w:val="24"/>
        </w:rPr>
        <w:t xml:space="preserve"> March 2016</w:t>
      </w:r>
      <w:r w:rsidR="00C3718F">
        <w:rPr>
          <w:sz w:val="24"/>
          <w:szCs w:val="24"/>
        </w:rPr>
        <w:t xml:space="preserve"> to the learned Chief Justice</w:t>
      </w:r>
      <w:r w:rsidR="007661A7" w:rsidRPr="0091770E">
        <w:rPr>
          <w:sz w:val="24"/>
          <w:szCs w:val="24"/>
        </w:rPr>
        <w:t xml:space="preserve"> on a directive by the Co</w:t>
      </w:r>
      <w:r w:rsidR="00C3718F">
        <w:rPr>
          <w:sz w:val="24"/>
          <w:szCs w:val="24"/>
        </w:rPr>
        <w:t>nstitutional Court and the Chief Justice</w:t>
      </w:r>
      <w:r w:rsidR="007661A7" w:rsidRPr="0091770E">
        <w:rPr>
          <w:sz w:val="24"/>
          <w:szCs w:val="24"/>
        </w:rPr>
        <w:t xml:space="preserve"> herself</w:t>
      </w:r>
      <w:r w:rsidR="006A5CD4" w:rsidRPr="0091770E">
        <w:rPr>
          <w:sz w:val="24"/>
          <w:szCs w:val="24"/>
        </w:rPr>
        <w:t xml:space="preserve">; </w:t>
      </w:r>
      <w:r w:rsidR="00C470EB" w:rsidRPr="0091770E">
        <w:rPr>
          <w:sz w:val="24"/>
          <w:szCs w:val="24"/>
        </w:rPr>
        <w:t>and find that there is nothing stated therein of a</w:t>
      </w:r>
      <w:r w:rsidR="004235F8" w:rsidRPr="0091770E">
        <w:rPr>
          <w:sz w:val="24"/>
          <w:szCs w:val="24"/>
        </w:rPr>
        <w:t xml:space="preserve"> specific</w:t>
      </w:r>
      <w:r w:rsidR="00C470EB" w:rsidRPr="0091770E">
        <w:rPr>
          <w:sz w:val="24"/>
          <w:szCs w:val="24"/>
        </w:rPr>
        <w:t xml:space="preserve"> “ongoing investigation” by the FIU against the Appellant company</w:t>
      </w:r>
      <w:r w:rsidR="00A8113D" w:rsidRPr="0091770E">
        <w:rPr>
          <w:sz w:val="24"/>
          <w:szCs w:val="24"/>
        </w:rPr>
        <w:t xml:space="preserve"> and that such investigation would be hampered by the disclosure of the confidential information to the Appellant</w:t>
      </w:r>
      <w:r w:rsidR="00C470EB" w:rsidRPr="0091770E">
        <w:rPr>
          <w:sz w:val="24"/>
          <w:szCs w:val="24"/>
        </w:rPr>
        <w:t xml:space="preserve">. </w:t>
      </w:r>
      <w:r w:rsidR="004235F8" w:rsidRPr="0091770E">
        <w:rPr>
          <w:sz w:val="24"/>
          <w:szCs w:val="24"/>
        </w:rPr>
        <w:t xml:space="preserve">The last paragraph of the letter of the FIU is as follows: </w:t>
      </w:r>
      <w:r w:rsidR="004235F8" w:rsidRPr="00877E32">
        <w:rPr>
          <w:b/>
          <w:sz w:val="24"/>
          <w:szCs w:val="24"/>
        </w:rPr>
        <w:t>“</w:t>
      </w:r>
      <w:r w:rsidR="004235F8" w:rsidRPr="0091770E">
        <w:rPr>
          <w:sz w:val="24"/>
          <w:szCs w:val="24"/>
          <w:u w:val="single"/>
        </w:rPr>
        <w:t>While none of the above approach a criminal threshold of proof</w:t>
      </w:r>
      <w:r w:rsidR="004235F8" w:rsidRPr="0091770E">
        <w:rPr>
          <w:sz w:val="24"/>
          <w:szCs w:val="24"/>
        </w:rPr>
        <w:t xml:space="preserve">, the aggregate of these individual </w:t>
      </w:r>
      <w:r w:rsidR="004235F8" w:rsidRPr="0091770E">
        <w:rPr>
          <w:sz w:val="24"/>
          <w:szCs w:val="24"/>
          <w:u w:val="single"/>
        </w:rPr>
        <w:t>risk indicators</w:t>
      </w:r>
      <w:r w:rsidR="004235F8" w:rsidRPr="0091770E">
        <w:rPr>
          <w:sz w:val="24"/>
          <w:szCs w:val="24"/>
        </w:rPr>
        <w:t xml:space="preserve"> is I believe, enough grounds for assessing the granting of this licence as undesirable on the grounds that as it represents an increased and unacceptable risk of money-laundering in the jurisdiction and an ownership structure that is firmly at odds with international anti money-laundering/terrorist-financing stan</w:t>
      </w:r>
      <w:bookmarkStart w:id="1" w:name="_GoBack"/>
      <w:bookmarkEnd w:id="1"/>
      <w:r w:rsidR="004235F8" w:rsidRPr="0091770E">
        <w:rPr>
          <w:sz w:val="24"/>
          <w:szCs w:val="24"/>
        </w:rPr>
        <w:t>dards and with the intent of the Seychelles legislature. It is therefore recommended at this point in time that a licence is not awarded to the Applicant. The FIU shall continue to investigate and make inquiries in relation to this matter and will keep the Central Bank duly informed of the outcome.</w:t>
      </w:r>
      <w:r w:rsidR="004235F8" w:rsidRPr="00877E32">
        <w:rPr>
          <w:b/>
          <w:sz w:val="24"/>
          <w:szCs w:val="24"/>
        </w:rPr>
        <w:t>”</w:t>
      </w:r>
    </w:p>
    <w:p w:rsidR="00AA1090" w:rsidRDefault="0061767B" w:rsidP="00AA1090">
      <w:pPr>
        <w:pStyle w:val="ListParagraph"/>
        <w:widowControl/>
        <w:autoSpaceDE/>
        <w:autoSpaceDN/>
        <w:adjustRightInd/>
        <w:spacing w:after="200" w:line="276" w:lineRule="auto"/>
        <w:ind w:left="810"/>
        <w:jc w:val="both"/>
        <w:rPr>
          <w:sz w:val="24"/>
          <w:szCs w:val="24"/>
        </w:rPr>
      </w:pPr>
      <w:r>
        <w:rPr>
          <w:sz w:val="24"/>
          <w:szCs w:val="24"/>
        </w:rPr>
        <w:t xml:space="preserve"> </w:t>
      </w:r>
    </w:p>
    <w:p w:rsidR="0016522C" w:rsidRPr="00E22BAD" w:rsidRDefault="00402413" w:rsidP="00F20634">
      <w:pPr>
        <w:pStyle w:val="ListParagraph"/>
        <w:widowControl/>
        <w:numPr>
          <w:ilvl w:val="0"/>
          <w:numId w:val="8"/>
        </w:numPr>
        <w:autoSpaceDE/>
        <w:autoSpaceDN/>
        <w:adjustRightInd/>
        <w:spacing w:after="200" w:line="276" w:lineRule="auto"/>
        <w:ind w:hanging="450"/>
        <w:jc w:val="both"/>
        <w:rPr>
          <w:sz w:val="24"/>
          <w:szCs w:val="24"/>
        </w:rPr>
      </w:pPr>
      <w:r w:rsidRPr="00E22BAD">
        <w:rPr>
          <w:sz w:val="24"/>
          <w:szCs w:val="24"/>
        </w:rPr>
        <w:t xml:space="preserve">Up to the time of the </w:t>
      </w:r>
      <w:r w:rsidRPr="00E22BAD">
        <w:rPr>
          <w:sz w:val="24"/>
          <w:szCs w:val="24"/>
          <w:u w:val="single"/>
        </w:rPr>
        <w:t>judgment of the Supreme Court on the 17</w:t>
      </w:r>
      <w:r w:rsidRPr="00E22BAD">
        <w:rPr>
          <w:sz w:val="24"/>
          <w:szCs w:val="24"/>
          <w:u w:val="single"/>
          <w:vertAlign w:val="superscript"/>
        </w:rPr>
        <w:t>th</w:t>
      </w:r>
      <w:r w:rsidRPr="00E22BAD">
        <w:rPr>
          <w:sz w:val="24"/>
          <w:szCs w:val="24"/>
          <w:u w:val="single"/>
        </w:rPr>
        <w:t xml:space="preserve"> of May</w:t>
      </w:r>
      <w:r w:rsidR="00AA1090" w:rsidRPr="00E22BAD">
        <w:rPr>
          <w:sz w:val="24"/>
          <w:szCs w:val="24"/>
          <w:u w:val="single"/>
        </w:rPr>
        <w:t xml:space="preserve"> 2016</w:t>
      </w:r>
      <w:r w:rsidRPr="00E22BAD">
        <w:rPr>
          <w:sz w:val="24"/>
          <w:szCs w:val="24"/>
        </w:rPr>
        <w:t xml:space="preserve"> </w:t>
      </w:r>
      <w:r w:rsidR="00AA1090" w:rsidRPr="00E22BAD">
        <w:rPr>
          <w:sz w:val="24"/>
          <w:szCs w:val="24"/>
        </w:rPr>
        <w:t>(3 years had elapsed from date of F.I.Us letter) or for that matter u</w:t>
      </w:r>
      <w:r w:rsidR="0061767B" w:rsidRPr="00E22BAD">
        <w:rPr>
          <w:sz w:val="24"/>
          <w:szCs w:val="24"/>
        </w:rPr>
        <w:t>p to date</w:t>
      </w:r>
      <w:r w:rsidR="00E510BD" w:rsidRPr="00E22BAD">
        <w:rPr>
          <w:sz w:val="24"/>
          <w:szCs w:val="24"/>
        </w:rPr>
        <w:t xml:space="preserve"> of hearing</w:t>
      </w:r>
      <w:r w:rsidR="0061767B" w:rsidRPr="00E22BAD">
        <w:rPr>
          <w:sz w:val="24"/>
          <w:szCs w:val="24"/>
        </w:rPr>
        <w:t xml:space="preserve"> </w:t>
      </w:r>
      <w:r w:rsidR="00AA1090" w:rsidRPr="00E22BAD">
        <w:rPr>
          <w:sz w:val="24"/>
          <w:szCs w:val="24"/>
        </w:rPr>
        <w:t>before this C</w:t>
      </w:r>
      <w:r w:rsidR="0061767B" w:rsidRPr="00E22BAD">
        <w:rPr>
          <w:sz w:val="24"/>
          <w:szCs w:val="24"/>
        </w:rPr>
        <w:t>ourt</w:t>
      </w:r>
      <w:r w:rsidR="00AA1090" w:rsidRPr="00E22BAD">
        <w:rPr>
          <w:sz w:val="24"/>
          <w:szCs w:val="24"/>
        </w:rPr>
        <w:t xml:space="preserve"> (5 years ha</w:t>
      </w:r>
      <w:r w:rsidR="006E3705" w:rsidRPr="00E22BAD">
        <w:rPr>
          <w:sz w:val="24"/>
          <w:szCs w:val="24"/>
        </w:rPr>
        <w:t>ve now</w:t>
      </w:r>
      <w:r w:rsidR="00AA1090" w:rsidRPr="00E22BAD">
        <w:rPr>
          <w:sz w:val="24"/>
          <w:szCs w:val="24"/>
        </w:rPr>
        <w:t xml:space="preserve"> elapsed from date of F.I.Us letter)</w:t>
      </w:r>
      <w:r w:rsidR="0061767B" w:rsidRPr="00E22BAD">
        <w:rPr>
          <w:sz w:val="24"/>
          <w:szCs w:val="24"/>
        </w:rPr>
        <w:t>,</w:t>
      </w:r>
      <w:r w:rsidR="00AA1090" w:rsidRPr="00E22BAD">
        <w:rPr>
          <w:sz w:val="24"/>
          <w:szCs w:val="24"/>
        </w:rPr>
        <w:t xml:space="preserve"> there is no evidence</w:t>
      </w:r>
      <w:r w:rsidR="0061767B" w:rsidRPr="00E22BAD">
        <w:rPr>
          <w:sz w:val="24"/>
          <w:szCs w:val="24"/>
        </w:rPr>
        <w:t xml:space="preserve"> of any criminal charges been filed against the Appellant or the continuation of any investigation</w:t>
      </w:r>
      <w:r w:rsidR="006E3705" w:rsidRPr="00E22BAD">
        <w:rPr>
          <w:sz w:val="24"/>
          <w:szCs w:val="24"/>
        </w:rPr>
        <w:t xml:space="preserve"> against the Appellant</w:t>
      </w:r>
      <w:r w:rsidR="0061767B" w:rsidRPr="00E22BAD">
        <w:rPr>
          <w:sz w:val="24"/>
          <w:szCs w:val="24"/>
        </w:rPr>
        <w:t>.</w:t>
      </w:r>
      <w:r w:rsidR="006E3705" w:rsidRPr="00E22BAD">
        <w:rPr>
          <w:sz w:val="24"/>
          <w:szCs w:val="24"/>
        </w:rPr>
        <w:t xml:space="preserve"> In a </w:t>
      </w:r>
      <w:r w:rsidR="00AA1090" w:rsidRPr="00E22BAD">
        <w:rPr>
          <w:sz w:val="24"/>
          <w:szCs w:val="24"/>
        </w:rPr>
        <w:t>case</w:t>
      </w:r>
      <w:r w:rsidR="00E510BD" w:rsidRPr="00E22BAD">
        <w:rPr>
          <w:sz w:val="24"/>
          <w:szCs w:val="24"/>
        </w:rPr>
        <w:t xml:space="preserve"> similar </w:t>
      </w:r>
      <w:r w:rsidR="00E22BAD">
        <w:rPr>
          <w:sz w:val="24"/>
          <w:szCs w:val="24"/>
        </w:rPr>
        <w:t xml:space="preserve">to </w:t>
      </w:r>
      <w:r w:rsidR="00E510BD" w:rsidRPr="00E22BAD">
        <w:rPr>
          <w:sz w:val="24"/>
          <w:szCs w:val="24"/>
        </w:rPr>
        <w:t>this</w:t>
      </w:r>
      <w:r w:rsidR="006E3705" w:rsidRPr="00E22BAD">
        <w:rPr>
          <w:sz w:val="24"/>
          <w:szCs w:val="24"/>
        </w:rPr>
        <w:t xml:space="preserve"> case, namely, </w:t>
      </w:r>
      <w:r w:rsidR="00AA1090" w:rsidRPr="00E22BAD">
        <w:rPr>
          <w:b/>
          <w:sz w:val="24"/>
          <w:szCs w:val="24"/>
        </w:rPr>
        <w:t>All Value Bank Limited VS Central Bank of Seychelles [MA 182/2016 arising in Civil Side: CA 19/2015]</w:t>
      </w:r>
      <w:r w:rsidR="00AA1090" w:rsidRPr="00E22BAD">
        <w:rPr>
          <w:sz w:val="24"/>
          <w:szCs w:val="24"/>
        </w:rPr>
        <w:t xml:space="preserve"> the learned Chief Justice had</w:t>
      </w:r>
      <w:r w:rsidR="006E3705" w:rsidRPr="00E22BAD">
        <w:rPr>
          <w:sz w:val="24"/>
          <w:szCs w:val="24"/>
        </w:rPr>
        <w:t>, commenting on a delay of 3 years</w:t>
      </w:r>
      <w:r w:rsidR="00AA1090" w:rsidRPr="00E22BAD">
        <w:rPr>
          <w:sz w:val="24"/>
          <w:szCs w:val="24"/>
        </w:rPr>
        <w:t xml:space="preserve"> </w:t>
      </w:r>
      <w:r w:rsidR="00E22BAD">
        <w:rPr>
          <w:sz w:val="24"/>
          <w:szCs w:val="24"/>
        </w:rPr>
        <w:t xml:space="preserve">had </w:t>
      </w:r>
      <w:r w:rsidR="00AA1090" w:rsidRPr="00E22BAD">
        <w:rPr>
          <w:sz w:val="24"/>
          <w:szCs w:val="24"/>
        </w:rPr>
        <w:t>said</w:t>
      </w:r>
      <w:r w:rsidR="006E3705" w:rsidRPr="00E22BAD">
        <w:rPr>
          <w:sz w:val="24"/>
          <w:szCs w:val="24"/>
        </w:rPr>
        <w:t xml:space="preserve">: “It is not in the interests </w:t>
      </w:r>
      <w:proofErr w:type="gramStart"/>
      <w:r w:rsidR="006E3705" w:rsidRPr="00E22BAD">
        <w:rPr>
          <w:sz w:val="24"/>
          <w:szCs w:val="24"/>
        </w:rPr>
        <w:t xml:space="preserve">of </w:t>
      </w:r>
      <w:r w:rsidR="007C5050">
        <w:rPr>
          <w:sz w:val="24"/>
          <w:szCs w:val="24"/>
        </w:rPr>
        <w:t xml:space="preserve"> </w:t>
      </w:r>
      <w:r w:rsidR="006E3705" w:rsidRPr="00E22BAD">
        <w:rPr>
          <w:sz w:val="24"/>
          <w:szCs w:val="24"/>
        </w:rPr>
        <w:t>justice</w:t>
      </w:r>
      <w:proofErr w:type="gramEnd"/>
      <w:r w:rsidR="006E3705" w:rsidRPr="00E22BAD">
        <w:rPr>
          <w:sz w:val="24"/>
          <w:szCs w:val="24"/>
        </w:rPr>
        <w:t xml:space="preserve"> </w:t>
      </w:r>
      <w:r w:rsidR="007C5050">
        <w:rPr>
          <w:sz w:val="24"/>
          <w:szCs w:val="24"/>
        </w:rPr>
        <w:t xml:space="preserve"> </w:t>
      </w:r>
      <w:r w:rsidR="006E3705" w:rsidRPr="00E22BAD">
        <w:rPr>
          <w:sz w:val="24"/>
          <w:szCs w:val="24"/>
        </w:rPr>
        <w:t xml:space="preserve">that </w:t>
      </w:r>
      <w:r w:rsidR="007C5050">
        <w:rPr>
          <w:sz w:val="24"/>
          <w:szCs w:val="24"/>
        </w:rPr>
        <w:t xml:space="preserve"> </w:t>
      </w:r>
      <w:r w:rsidR="006E3705" w:rsidRPr="00E22BAD">
        <w:rPr>
          <w:sz w:val="24"/>
          <w:szCs w:val="24"/>
        </w:rPr>
        <w:t>investigations carry on</w:t>
      </w:r>
      <w:r w:rsidR="007C5050">
        <w:rPr>
          <w:sz w:val="24"/>
          <w:szCs w:val="24"/>
        </w:rPr>
        <w:t xml:space="preserve"> </w:t>
      </w:r>
      <w:r w:rsidR="006E3705" w:rsidRPr="00E22BAD">
        <w:rPr>
          <w:sz w:val="24"/>
          <w:szCs w:val="24"/>
        </w:rPr>
        <w:t xml:space="preserve">unimpeded </w:t>
      </w:r>
      <w:r w:rsidR="007C5050">
        <w:rPr>
          <w:sz w:val="24"/>
          <w:szCs w:val="24"/>
        </w:rPr>
        <w:t xml:space="preserve"> </w:t>
      </w:r>
      <w:r w:rsidR="006E3705" w:rsidRPr="00E22BAD">
        <w:rPr>
          <w:sz w:val="24"/>
          <w:szCs w:val="24"/>
        </w:rPr>
        <w:t>with no closure and suspects kept in limbo</w:t>
      </w:r>
      <w:r w:rsidR="00E510BD" w:rsidRPr="00E22BAD">
        <w:rPr>
          <w:sz w:val="24"/>
          <w:szCs w:val="24"/>
        </w:rPr>
        <w:t>. The Central Bank should consider whether the confidential information is still relevant and /or to disclose the same to the Appellant” and</w:t>
      </w:r>
      <w:r w:rsidR="004C0BBB" w:rsidRPr="00E22BAD">
        <w:rPr>
          <w:sz w:val="24"/>
          <w:szCs w:val="24"/>
        </w:rPr>
        <w:t xml:space="preserve"> had</w:t>
      </w:r>
      <w:r w:rsidR="00E510BD" w:rsidRPr="00E22BAD">
        <w:rPr>
          <w:sz w:val="24"/>
          <w:szCs w:val="24"/>
        </w:rPr>
        <w:t xml:space="preserve"> given </w:t>
      </w:r>
      <w:r w:rsidR="00E510BD" w:rsidRPr="00E22BAD">
        <w:rPr>
          <w:sz w:val="24"/>
          <w:szCs w:val="24"/>
        </w:rPr>
        <w:lastRenderedPageBreak/>
        <w:t>the Central Bank two months to comply with the Court’s direction and to convey its decision to the parties and the Court.</w:t>
      </w:r>
      <w:r w:rsidR="00AA1090" w:rsidRPr="00E22BAD">
        <w:rPr>
          <w:sz w:val="24"/>
          <w:szCs w:val="24"/>
        </w:rPr>
        <w:t xml:space="preserve"> </w:t>
      </w:r>
    </w:p>
    <w:p w:rsidR="0016522C" w:rsidRPr="00E510BD" w:rsidRDefault="0016522C" w:rsidP="0016522C">
      <w:pPr>
        <w:pStyle w:val="ListParagraph"/>
        <w:widowControl/>
        <w:autoSpaceDE/>
        <w:autoSpaceDN/>
        <w:adjustRightInd/>
        <w:spacing w:after="200" w:line="276" w:lineRule="auto"/>
        <w:ind w:left="810"/>
        <w:jc w:val="both"/>
        <w:rPr>
          <w:color w:val="FF0000"/>
          <w:sz w:val="24"/>
          <w:szCs w:val="24"/>
        </w:rPr>
      </w:pPr>
    </w:p>
    <w:p w:rsidR="00F20634" w:rsidRPr="0091770E" w:rsidRDefault="003A3B4B" w:rsidP="00F20634">
      <w:pPr>
        <w:pStyle w:val="ListParagraph"/>
        <w:widowControl/>
        <w:numPr>
          <w:ilvl w:val="0"/>
          <w:numId w:val="8"/>
        </w:numPr>
        <w:autoSpaceDE/>
        <w:autoSpaceDN/>
        <w:adjustRightInd/>
        <w:spacing w:after="200" w:line="276" w:lineRule="auto"/>
        <w:ind w:hanging="450"/>
        <w:jc w:val="both"/>
        <w:rPr>
          <w:sz w:val="24"/>
          <w:szCs w:val="24"/>
        </w:rPr>
      </w:pPr>
      <w:r w:rsidRPr="0091770E">
        <w:rPr>
          <w:sz w:val="24"/>
          <w:szCs w:val="24"/>
        </w:rPr>
        <w:t xml:space="preserve">The </w:t>
      </w:r>
      <w:r w:rsidRPr="0091770E">
        <w:rPr>
          <w:sz w:val="24"/>
          <w:szCs w:val="24"/>
          <w:u w:val="single"/>
        </w:rPr>
        <w:t>risk indicators set out in the letter</w:t>
      </w:r>
      <w:r w:rsidRPr="0091770E">
        <w:rPr>
          <w:sz w:val="24"/>
          <w:szCs w:val="24"/>
        </w:rPr>
        <w:t xml:space="preserve"> are as follows:</w:t>
      </w:r>
    </w:p>
    <w:p w:rsidR="00F20634" w:rsidRPr="0091770E" w:rsidRDefault="00F20634" w:rsidP="00F20634">
      <w:pPr>
        <w:pStyle w:val="ListParagraph"/>
        <w:widowControl/>
        <w:autoSpaceDE/>
        <w:autoSpaceDN/>
        <w:adjustRightInd/>
        <w:spacing w:after="200" w:line="276" w:lineRule="auto"/>
        <w:ind w:left="810"/>
        <w:jc w:val="both"/>
        <w:rPr>
          <w:sz w:val="24"/>
          <w:szCs w:val="24"/>
        </w:rPr>
      </w:pPr>
    </w:p>
    <w:p w:rsidR="00F20634" w:rsidRPr="0091770E" w:rsidRDefault="003A3B4B" w:rsidP="00F20634">
      <w:pPr>
        <w:pStyle w:val="ListParagraph"/>
        <w:widowControl/>
        <w:numPr>
          <w:ilvl w:val="0"/>
          <w:numId w:val="15"/>
        </w:numPr>
        <w:autoSpaceDE/>
        <w:autoSpaceDN/>
        <w:adjustRightInd/>
        <w:spacing w:after="200" w:line="276" w:lineRule="auto"/>
        <w:jc w:val="both"/>
        <w:rPr>
          <w:color w:val="000000" w:themeColor="text1"/>
          <w:sz w:val="24"/>
          <w:szCs w:val="24"/>
        </w:rPr>
      </w:pPr>
      <w:r w:rsidRPr="0091770E">
        <w:rPr>
          <w:color w:val="000000" w:themeColor="text1"/>
          <w:sz w:val="24"/>
          <w:szCs w:val="24"/>
        </w:rPr>
        <w:t xml:space="preserve">That </w:t>
      </w:r>
      <w:proofErr w:type="spellStart"/>
      <w:r w:rsidRPr="0091770E">
        <w:rPr>
          <w:color w:val="000000" w:themeColor="text1"/>
          <w:sz w:val="24"/>
          <w:szCs w:val="24"/>
        </w:rPr>
        <w:t>Mr.</w:t>
      </w:r>
      <w:proofErr w:type="spellEnd"/>
      <w:r w:rsidRPr="0091770E">
        <w:rPr>
          <w:color w:val="000000" w:themeColor="text1"/>
          <w:sz w:val="24"/>
          <w:szCs w:val="24"/>
        </w:rPr>
        <w:t xml:space="preserve"> Phillip </w:t>
      </w:r>
      <w:proofErr w:type="spellStart"/>
      <w:r w:rsidRPr="0091770E">
        <w:rPr>
          <w:color w:val="000000" w:themeColor="text1"/>
          <w:sz w:val="24"/>
          <w:szCs w:val="24"/>
        </w:rPr>
        <w:t>Boulle</w:t>
      </w:r>
      <w:proofErr w:type="spellEnd"/>
      <w:r w:rsidRPr="0091770E">
        <w:rPr>
          <w:color w:val="000000" w:themeColor="text1"/>
          <w:sz w:val="24"/>
          <w:szCs w:val="24"/>
        </w:rPr>
        <w:t>, who is a lawyer and who plays a key role in the current application for a banking licence represents persons with whom the F.I</w:t>
      </w:r>
      <w:r w:rsidR="00557178">
        <w:rPr>
          <w:color w:val="000000" w:themeColor="text1"/>
          <w:sz w:val="24"/>
          <w:szCs w:val="24"/>
        </w:rPr>
        <w:t>.</w:t>
      </w:r>
      <w:r w:rsidRPr="0091770E">
        <w:rPr>
          <w:color w:val="000000" w:themeColor="text1"/>
          <w:sz w:val="24"/>
          <w:szCs w:val="24"/>
        </w:rPr>
        <w:t>U has engaged in the course of its statutory remit,</w:t>
      </w:r>
    </w:p>
    <w:p w:rsidR="00F20634" w:rsidRPr="0091770E" w:rsidRDefault="003A3B4B" w:rsidP="00F20634">
      <w:pPr>
        <w:pStyle w:val="ListParagraph"/>
        <w:widowControl/>
        <w:numPr>
          <w:ilvl w:val="0"/>
          <w:numId w:val="15"/>
        </w:numPr>
        <w:autoSpaceDE/>
        <w:autoSpaceDN/>
        <w:adjustRightInd/>
        <w:spacing w:after="200" w:line="276" w:lineRule="auto"/>
        <w:jc w:val="both"/>
        <w:rPr>
          <w:color w:val="000000" w:themeColor="text1"/>
          <w:sz w:val="24"/>
          <w:szCs w:val="24"/>
        </w:rPr>
      </w:pPr>
      <w:r w:rsidRPr="0091770E">
        <w:rPr>
          <w:color w:val="000000" w:themeColor="text1"/>
          <w:sz w:val="24"/>
          <w:szCs w:val="24"/>
        </w:rPr>
        <w:t>That he is an owner of a Corporate Service Providers company and also representing</w:t>
      </w:r>
      <w:r w:rsidR="00A77F21">
        <w:rPr>
          <w:color w:val="000000" w:themeColor="text1"/>
          <w:sz w:val="24"/>
          <w:szCs w:val="24"/>
        </w:rPr>
        <w:t xml:space="preserve"> an association calling itself ‘</w:t>
      </w:r>
      <w:r w:rsidRPr="0091770E">
        <w:rPr>
          <w:color w:val="000000" w:themeColor="text1"/>
          <w:sz w:val="24"/>
          <w:szCs w:val="24"/>
        </w:rPr>
        <w:t xml:space="preserve">Seychelles Association of Offshore </w:t>
      </w:r>
      <w:r w:rsidR="00E57362" w:rsidRPr="0091770E">
        <w:rPr>
          <w:color w:val="000000" w:themeColor="text1"/>
          <w:sz w:val="24"/>
          <w:szCs w:val="24"/>
        </w:rPr>
        <w:t>Practitioners</w:t>
      </w:r>
      <w:r w:rsidR="00A77F21">
        <w:rPr>
          <w:color w:val="000000" w:themeColor="text1"/>
          <w:sz w:val="24"/>
          <w:szCs w:val="24"/>
        </w:rPr>
        <w:t>’</w:t>
      </w:r>
      <w:r w:rsidR="0030419D" w:rsidRPr="0091770E">
        <w:rPr>
          <w:color w:val="000000" w:themeColor="text1"/>
          <w:sz w:val="24"/>
          <w:szCs w:val="24"/>
        </w:rPr>
        <w:t xml:space="preserve"> (SAOPRA)</w:t>
      </w:r>
      <w:r w:rsidR="00FD3F43" w:rsidRPr="0091770E">
        <w:rPr>
          <w:color w:val="000000" w:themeColor="text1"/>
          <w:sz w:val="24"/>
          <w:szCs w:val="24"/>
        </w:rPr>
        <w:t xml:space="preserve">, </w:t>
      </w:r>
      <w:r w:rsidR="00F20634" w:rsidRPr="0091770E">
        <w:rPr>
          <w:color w:val="000000" w:themeColor="text1"/>
          <w:sz w:val="24"/>
          <w:szCs w:val="24"/>
        </w:rPr>
        <w:t xml:space="preserve">According to the FIU </w:t>
      </w:r>
      <w:r w:rsidR="00F20634" w:rsidRPr="00A77F21">
        <w:rPr>
          <w:b/>
          <w:color w:val="000000" w:themeColor="text1"/>
          <w:sz w:val="24"/>
          <w:szCs w:val="24"/>
        </w:rPr>
        <w:t>“</w:t>
      </w:r>
      <w:r w:rsidR="00F20634" w:rsidRPr="0091770E">
        <w:rPr>
          <w:color w:val="000000" w:themeColor="text1"/>
          <w:sz w:val="24"/>
          <w:szCs w:val="24"/>
        </w:rPr>
        <w:t>These</w:t>
      </w:r>
      <w:r w:rsidR="00FD3F43" w:rsidRPr="0091770E">
        <w:rPr>
          <w:color w:val="000000" w:themeColor="text1"/>
          <w:sz w:val="24"/>
          <w:szCs w:val="24"/>
        </w:rPr>
        <w:t xml:space="preserve"> are indicators of a lack of judgment, probity and competence with respect to international AML standards and </w:t>
      </w:r>
      <w:r w:rsidR="00E57362" w:rsidRPr="0091770E">
        <w:rPr>
          <w:color w:val="000000" w:themeColor="text1"/>
          <w:sz w:val="24"/>
          <w:szCs w:val="24"/>
        </w:rPr>
        <w:t>responsibilities</w:t>
      </w:r>
      <w:r w:rsidR="00FD3F43" w:rsidRPr="0091770E">
        <w:rPr>
          <w:color w:val="000000" w:themeColor="text1"/>
          <w:sz w:val="24"/>
          <w:szCs w:val="24"/>
        </w:rPr>
        <w:t xml:space="preserve"> which we believe should discourage the award of a banking licence</w:t>
      </w:r>
      <w:r w:rsidR="00FD3F43" w:rsidRPr="00A77F21">
        <w:rPr>
          <w:b/>
          <w:color w:val="000000" w:themeColor="text1"/>
          <w:sz w:val="24"/>
          <w:szCs w:val="24"/>
        </w:rPr>
        <w:t>”</w:t>
      </w:r>
      <w:r w:rsidR="00FD3F43" w:rsidRPr="0091770E">
        <w:rPr>
          <w:color w:val="000000" w:themeColor="text1"/>
          <w:sz w:val="24"/>
          <w:szCs w:val="24"/>
        </w:rPr>
        <w:t>,</w:t>
      </w:r>
    </w:p>
    <w:p w:rsidR="00F20634" w:rsidRPr="0091770E" w:rsidRDefault="00FD3F43" w:rsidP="00F20634">
      <w:pPr>
        <w:pStyle w:val="ListParagraph"/>
        <w:widowControl/>
        <w:numPr>
          <w:ilvl w:val="0"/>
          <w:numId w:val="15"/>
        </w:numPr>
        <w:autoSpaceDE/>
        <w:autoSpaceDN/>
        <w:adjustRightInd/>
        <w:spacing w:after="200" w:line="276" w:lineRule="auto"/>
        <w:jc w:val="both"/>
        <w:rPr>
          <w:color w:val="000000" w:themeColor="text1"/>
          <w:sz w:val="24"/>
          <w:szCs w:val="24"/>
        </w:rPr>
      </w:pPr>
      <w:r w:rsidRPr="0091770E">
        <w:rPr>
          <w:color w:val="000000" w:themeColor="text1"/>
          <w:sz w:val="24"/>
          <w:szCs w:val="24"/>
        </w:rPr>
        <w:t xml:space="preserve">That </w:t>
      </w:r>
      <w:proofErr w:type="spellStart"/>
      <w:r w:rsidRPr="0091770E">
        <w:rPr>
          <w:color w:val="000000" w:themeColor="text1"/>
          <w:sz w:val="24"/>
          <w:szCs w:val="24"/>
        </w:rPr>
        <w:t>Intershore</w:t>
      </w:r>
      <w:proofErr w:type="spellEnd"/>
      <w:r w:rsidRPr="0091770E">
        <w:rPr>
          <w:color w:val="000000" w:themeColor="text1"/>
          <w:sz w:val="24"/>
          <w:szCs w:val="24"/>
        </w:rPr>
        <w:t xml:space="preserve"> challenged, before the courts in 2007, the disclosure of client information to the Attorney General’s request for information based on the Mutual Assistance Act,</w:t>
      </w:r>
    </w:p>
    <w:p w:rsidR="00F20634" w:rsidRPr="0091770E" w:rsidRDefault="00FD3F43" w:rsidP="00F20634">
      <w:pPr>
        <w:pStyle w:val="ListParagraph"/>
        <w:widowControl/>
        <w:numPr>
          <w:ilvl w:val="0"/>
          <w:numId w:val="15"/>
        </w:numPr>
        <w:autoSpaceDE/>
        <w:autoSpaceDN/>
        <w:adjustRightInd/>
        <w:spacing w:after="200" w:line="276" w:lineRule="auto"/>
        <w:jc w:val="both"/>
        <w:rPr>
          <w:color w:val="000000" w:themeColor="text1"/>
          <w:sz w:val="24"/>
          <w:szCs w:val="24"/>
        </w:rPr>
      </w:pPr>
      <w:r w:rsidRPr="0091770E">
        <w:rPr>
          <w:color w:val="000000" w:themeColor="text1"/>
          <w:sz w:val="24"/>
          <w:szCs w:val="24"/>
        </w:rPr>
        <w:t xml:space="preserve">That </w:t>
      </w:r>
      <w:proofErr w:type="spellStart"/>
      <w:r w:rsidRPr="0091770E">
        <w:rPr>
          <w:color w:val="000000" w:themeColor="text1"/>
          <w:sz w:val="24"/>
          <w:szCs w:val="24"/>
        </w:rPr>
        <w:t>Mr.</w:t>
      </w:r>
      <w:proofErr w:type="spellEnd"/>
      <w:r w:rsidRPr="0091770E">
        <w:rPr>
          <w:color w:val="000000" w:themeColor="text1"/>
          <w:sz w:val="24"/>
          <w:szCs w:val="24"/>
        </w:rPr>
        <w:t xml:space="preserve"> </w:t>
      </w:r>
      <w:proofErr w:type="spellStart"/>
      <w:r w:rsidRPr="0091770E">
        <w:rPr>
          <w:color w:val="000000" w:themeColor="text1"/>
          <w:sz w:val="24"/>
          <w:szCs w:val="24"/>
        </w:rPr>
        <w:t>Boulle</w:t>
      </w:r>
      <w:proofErr w:type="spellEnd"/>
      <w:r w:rsidRPr="0091770E">
        <w:rPr>
          <w:color w:val="000000" w:themeColor="text1"/>
          <w:sz w:val="24"/>
          <w:szCs w:val="24"/>
        </w:rPr>
        <w:t xml:space="preserve"> supported an action against the Republic and the FIU lodged before the New York courts</w:t>
      </w:r>
      <w:r w:rsidR="0030419D" w:rsidRPr="0091770E">
        <w:rPr>
          <w:color w:val="000000" w:themeColor="text1"/>
          <w:sz w:val="24"/>
          <w:szCs w:val="24"/>
        </w:rPr>
        <w:t xml:space="preserve"> by </w:t>
      </w:r>
      <w:proofErr w:type="spellStart"/>
      <w:r w:rsidR="0030419D" w:rsidRPr="0091770E">
        <w:rPr>
          <w:color w:val="000000" w:themeColor="text1"/>
          <w:sz w:val="24"/>
          <w:szCs w:val="24"/>
        </w:rPr>
        <w:t>Mr.</w:t>
      </w:r>
      <w:proofErr w:type="spellEnd"/>
      <w:r w:rsidR="0030419D" w:rsidRPr="0091770E">
        <w:rPr>
          <w:color w:val="000000" w:themeColor="text1"/>
          <w:sz w:val="24"/>
          <w:szCs w:val="24"/>
        </w:rPr>
        <w:t xml:space="preserve"> Xiao and provided an affidavit to the New York courts; and that the FIU has ‘confidential information’ that </w:t>
      </w:r>
      <w:proofErr w:type="spellStart"/>
      <w:r w:rsidR="0030419D" w:rsidRPr="0091770E">
        <w:rPr>
          <w:color w:val="000000" w:themeColor="text1"/>
          <w:sz w:val="24"/>
          <w:szCs w:val="24"/>
        </w:rPr>
        <w:t>Mr.</w:t>
      </w:r>
      <w:proofErr w:type="spellEnd"/>
      <w:r w:rsidR="0030419D" w:rsidRPr="0091770E">
        <w:rPr>
          <w:color w:val="000000" w:themeColor="text1"/>
          <w:sz w:val="24"/>
          <w:szCs w:val="24"/>
        </w:rPr>
        <w:t xml:space="preserve"> </w:t>
      </w:r>
      <w:proofErr w:type="spellStart"/>
      <w:r w:rsidR="0030419D" w:rsidRPr="0091770E">
        <w:rPr>
          <w:color w:val="000000" w:themeColor="text1"/>
          <w:sz w:val="24"/>
          <w:szCs w:val="24"/>
        </w:rPr>
        <w:t>Boulle</w:t>
      </w:r>
      <w:proofErr w:type="spellEnd"/>
      <w:r w:rsidR="0030419D" w:rsidRPr="0091770E">
        <w:rPr>
          <w:color w:val="000000" w:themeColor="text1"/>
          <w:sz w:val="24"/>
          <w:szCs w:val="24"/>
        </w:rPr>
        <w:t xml:space="preserve"> had fees for representing Xiao in Seychelles paid to an offshore account in Latv</w:t>
      </w:r>
      <w:r w:rsidR="00F20634" w:rsidRPr="0091770E">
        <w:rPr>
          <w:color w:val="000000" w:themeColor="text1"/>
          <w:sz w:val="24"/>
          <w:szCs w:val="24"/>
        </w:rPr>
        <w:t>i</w:t>
      </w:r>
      <w:r w:rsidR="0030419D" w:rsidRPr="0091770E">
        <w:rPr>
          <w:color w:val="000000" w:themeColor="text1"/>
          <w:sz w:val="24"/>
          <w:szCs w:val="24"/>
        </w:rPr>
        <w:t>a and thereby evading his taxes.</w:t>
      </w:r>
    </w:p>
    <w:p w:rsidR="00F20634" w:rsidRPr="0091770E" w:rsidRDefault="0030419D" w:rsidP="00F20634">
      <w:pPr>
        <w:pStyle w:val="ListParagraph"/>
        <w:widowControl/>
        <w:numPr>
          <w:ilvl w:val="0"/>
          <w:numId w:val="15"/>
        </w:numPr>
        <w:autoSpaceDE/>
        <w:autoSpaceDN/>
        <w:adjustRightInd/>
        <w:spacing w:after="200" w:line="276" w:lineRule="auto"/>
        <w:jc w:val="both"/>
        <w:rPr>
          <w:color w:val="000000" w:themeColor="text1"/>
          <w:sz w:val="24"/>
          <w:szCs w:val="24"/>
        </w:rPr>
      </w:pPr>
      <w:r w:rsidRPr="0091770E">
        <w:rPr>
          <w:color w:val="000000" w:themeColor="text1"/>
          <w:sz w:val="24"/>
          <w:szCs w:val="24"/>
        </w:rPr>
        <w:t xml:space="preserve">That </w:t>
      </w:r>
      <w:proofErr w:type="spellStart"/>
      <w:r w:rsidRPr="0091770E">
        <w:rPr>
          <w:color w:val="000000" w:themeColor="text1"/>
          <w:sz w:val="24"/>
          <w:szCs w:val="24"/>
        </w:rPr>
        <w:t>Mr.</w:t>
      </w:r>
      <w:proofErr w:type="spellEnd"/>
      <w:r w:rsidRPr="0091770E">
        <w:rPr>
          <w:color w:val="000000" w:themeColor="text1"/>
          <w:sz w:val="24"/>
          <w:szCs w:val="24"/>
        </w:rPr>
        <w:t xml:space="preserve"> </w:t>
      </w:r>
      <w:proofErr w:type="spellStart"/>
      <w:r w:rsidRPr="0091770E">
        <w:rPr>
          <w:color w:val="000000" w:themeColor="text1"/>
          <w:sz w:val="24"/>
          <w:szCs w:val="24"/>
        </w:rPr>
        <w:t>Boulle</w:t>
      </w:r>
      <w:proofErr w:type="spellEnd"/>
      <w:r w:rsidRPr="0091770E">
        <w:rPr>
          <w:color w:val="000000" w:themeColor="text1"/>
          <w:sz w:val="24"/>
          <w:szCs w:val="24"/>
        </w:rPr>
        <w:t xml:space="preserve">, wrote to SIBA as the Chairman of SAOPRA, advocating a number of points against the provisions Anti-Money Laundering law and generally defamatory of the FIU and its personnel and had it circulated </w:t>
      </w:r>
      <w:r w:rsidR="00E57362" w:rsidRPr="0091770E">
        <w:rPr>
          <w:color w:val="000000" w:themeColor="text1"/>
          <w:sz w:val="24"/>
          <w:szCs w:val="24"/>
        </w:rPr>
        <w:t>internationally, including institutions such as the World Bank and IMF</w:t>
      </w:r>
      <w:r w:rsidRPr="0091770E">
        <w:rPr>
          <w:color w:val="000000" w:themeColor="text1"/>
          <w:sz w:val="24"/>
          <w:szCs w:val="24"/>
        </w:rPr>
        <w:t>,</w:t>
      </w:r>
    </w:p>
    <w:p w:rsidR="00F20634" w:rsidRPr="0091770E" w:rsidRDefault="00E57362" w:rsidP="00F20634">
      <w:pPr>
        <w:pStyle w:val="ListParagraph"/>
        <w:widowControl/>
        <w:numPr>
          <w:ilvl w:val="0"/>
          <w:numId w:val="15"/>
        </w:numPr>
        <w:autoSpaceDE/>
        <w:autoSpaceDN/>
        <w:adjustRightInd/>
        <w:spacing w:after="200" w:line="276" w:lineRule="auto"/>
        <w:jc w:val="both"/>
        <w:rPr>
          <w:color w:val="000000" w:themeColor="text1"/>
          <w:sz w:val="24"/>
          <w:szCs w:val="24"/>
        </w:rPr>
      </w:pPr>
      <w:r w:rsidRPr="0091770E">
        <w:rPr>
          <w:color w:val="000000" w:themeColor="text1"/>
          <w:sz w:val="24"/>
          <w:szCs w:val="24"/>
        </w:rPr>
        <w:t xml:space="preserve">That </w:t>
      </w:r>
      <w:proofErr w:type="spellStart"/>
      <w:r w:rsidRPr="0091770E">
        <w:rPr>
          <w:color w:val="000000" w:themeColor="text1"/>
          <w:sz w:val="24"/>
          <w:szCs w:val="24"/>
        </w:rPr>
        <w:t>Mr.</w:t>
      </w:r>
      <w:proofErr w:type="spellEnd"/>
      <w:r w:rsidRPr="0091770E">
        <w:rPr>
          <w:color w:val="000000" w:themeColor="text1"/>
          <w:sz w:val="24"/>
          <w:szCs w:val="24"/>
        </w:rPr>
        <w:t xml:space="preserve"> </w:t>
      </w:r>
      <w:proofErr w:type="spellStart"/>
      <w:r w:rsidRPr="0091770E">
        <w:rPr>
          <w:color w:val="000000" w:themeColor="text1"/>
          <w:sz w:val="24"/>
          <w:szCs w:val="24"/>
        </w:rPr>
        <w:t>Boulle</w:t>
      </w:r>
      <w:proofErr w:type="spellEnd"/>
      <w:r w:rsidRPr="0091770E">
        <w:rPr>
          <w:color w:val="000000" w:themeColor="text1"/>
          <w:sz w:val="24"/>
          <w:szCs w:val="24"/>
        </w:rPr>
        <w:t xml:space="preserve"> appears to have generally cultivated </w:t>
      </w:r>
      <w:r w:rsidR="00F20634" w:rsidRPr="0091770E">
        <w:rPr>
          <w:color w:val="000000" w:themeColor="text1"/>
          <w:sz w:val="24"/>
          <w:szCs w:val="24"/>
        </w:rPr>
        <w:t>a disrespect</w:t>
      </w:r>
      <w:r w:rsidRPr="0091770E">
        <w:rPr>
          <w:color w:val="000000" w:themeColor="text1"/>
          <w:sz w:val="24"/>
          <w:szCs w:val="24"/>
        </w:rPr>
        <w:t xml:space="preserve"> for the existing AML and POCA legislation, and facilitated the spreading of misunderstandings about the operation of the FIU, e.g. that it trawls through bank accounts, takes commissions from court cases or settlements. Etc.</w:t>
      </w:r>
    </w:p>
    <w:p w:rsidR="00F20634" w:rsidRPr="0091770E" w:rsidRDefault="00E57362" w:rsidP="00F20634">
      <w:pPr>
        <w:pStyle w:val="ListParagraph"/>
        <w:widowControl/>
        <w:numPr>
          <w:ilvl w:val="0"/>
          <w:numId w:val="15"/>
        </w:numPr>
        <w:autoSpaceDE/>
        <w:autoSpaceDN/>
        <w:adjustRightInd/>
        <w:spacing w:after="200" w:line="276" w:lineRule="auto"/>
        <w:jc w:val="both"/>
        <w:rPr>
          <w:color w:val="000000" w:themeColor="text1"/>
          <w:sz w:val="24"/>
          <w:szCs w:val="24"/>
        </w:rPr>
      </w:pPr>
      <w:r w:rsidRPr="0091770E">
        <w:rPr>
          <w:color w:val="000000" w:themeColor="text1"/>
          <w:sz w:val="24"/>
          <w:szCs w:val="24"/>
        </w:rPr>
        <w:t xml:space="preserve">That </w:t>
      </w:r>
      <w:proofErr w:type="spellStart"/>
      <w:r w:rsidRPr="0091770E">
        <w:rPr>
          <w:color w:val="000000" w:themeColor="text1"/>
          <w:sz w:val="24"/>
          <w:szCs w:val="24"/>
        </w:rPr>
        <w:t>Mr.</w:t>
      </w:r>
      <w:proofErr w:type="spellEnd"/>
      <w:r w:rsidRPr="0091770E">
        <w:rPr>
          <w:color w:val="000000" w:themeColor="text1"/>
          <w:sz w:val="24"/>
          <w:szCs w:val="24"/>
        </w:rPr>
        <w:t xml:space="preserve"> </w:t>
      </w:r>
      <w:proofErr w:type="spellStart"/>
      <w:r w:rsidRPr="0091770E">
        <w:rPr>
          <w:color w:val="000000" w:themeColor="text1"/>
          <w:sz w:val="24"/>
          <w:szCs w:val="24"/>
        </w:rPr>
        <w:t>Boulle</w:t>
      </w:r>
      <w:proofErr w:type="spellEnd"/>
      <w:r w:rsidRPr="0091770E">
        <w:rPr>
          <w:color w:val="000000" w:themeColor="text1"/>
          <w:sz w:val="24"/>
          <w:szCs w:val="24"/>
        </w:rPr>
        <w:t xml:space="preserve"> has been involved in the formulation of a suggestion that SAOPRA CSPs place a warning on their websites telling their prospective clients that the FIU has an arbitrary 180 day freeze and suggesting that they may wish to open their bank accounts in a different jurisdictions such as Mauritius,</w:t>
      </w:r>
    </w:p>
    <w:p w:rsidR="0016522C" w:rsidRPr="0091770E" w:rsidRDefault="00E57008" w:rsidP="0016522C">
      <w:pPr>
        <w:pStyle w:val="ListParagraph"/>
        <w:widowControl/>
        <w:numPr>
          <w:ilvl w:val="0"/>
          <w:numId w:val="15"/>
        </w:numPr>
        <w:autoSpaceDE/>
        <w:autoSpaceDN/>
        <w:adjustRightInd/>
        <w:spacing w:after="200" w:line="276" w:lineRule="auto"/>
        <w:jc w:val="both"/>
        <w:rPr>
          <w:color w:val="000000" w:themeColor="text1"/>
          <w:sz w:val="24"/>
          <w:szCs w:val="24"/>
        </w:rPr>
      </w:pPr>
      <w:r w:rsidRPr="0091770E">
        <w:rPr>
          <w:color w:val="000000" w:themeColor="text1"/>
          <w:sz w:val="24"/>
          <w:szCs w:val="24"/>
        </w:rPr>
        <w:t xml:space="preserve">That on the basis of </w:t>
      </w:r>
      <w:r w:rsidRPr="006E04F6">
        <w:rPr>
          <w:color w:val="000000" w:themeColor="text1"/>
          <w:sz w:val="24"/>
          <w:szCs w:val="24"/>
          <w:u w:val="single"/>
        </w:rPr>
        <w:t>classified intelligence</w:t>
      </w:r>
      <w:r w:rsidRPr="0091770E">
        <w:rPr>
          <w:color w:val="000000" w:themeColor="text1"/>
          <w:sz w:val="24"/>
          <w:szCs w:val="24"/>
        </w:rPr>
        <w:t xml:space="preserve"> provided to the Seychelles FIU on a </w:t>
      </w:r>
      <w:proofErr w:type="spellStart"/>
      <w:r w:rsidRPr="0091770E">
        <w:rPr>
          <w:color w:val="000000" w:themeColor="text1"/>
          <w:sz w:val="24"/>
          <w:szCs w:val="24"/>
        </w:rPr>
        <w:t>non third</w:t>
      </w:r>
      <w:proofErr w:type="spellEnd"/>
      <w:r w:rsidRPr="0091770E">
        <w:rPr>
          <w:color w:val="000000" w:themeColor="text1"/>
          <w:sz w:val="24"/>
          <w:szCs w:val="24"/>
        </w:rPr>
        <w:t xml:space="preserve"> party disclosure basis </w:t>
      </w:r>
      <w:r w:rsidRPr="006E04F6">
        <w:rPr>
          <w:color w:val="000000" w:themeColor="text1"/>
          <w:sz w:val="24"/>
          <w:szCs w:val="24"/>
          <w:u w:val="single"/>
        </w:rPr>
        <w:t>from reliable law enforcement agencies</w:t>
      </w:r>
      <w:r w:rsidRPr="0091770E">
        <w:rPr>
          <w:color w:val="000000" w:themeColor="text1"/>
          <w:sz w:val="24"/>
          <w:szCs w:val="24"/>
        </w:rPr>
        <w:t xml:space="preserve"> of other states, and other confidential sources, the FIU has grounds for believing that a banking licence awarded to the Applicant </w:t>
      </w:r>
      <w:r w:rsidRPr="0091770E">
        <w:rPr>
          <w:color w:val="000000" w:themeColor="text1"/>
          <w:sz w:val="24"/>
          <w:szCs w:val="24"/>
          <w:u w:val="single"/>
        </w:rPr>
        <w:t>would represent a significant risk to the international standing and good repute of the Republic of Seychelles</w:t>
      </w:r>
      <w:r w:rsidRPr="0091770E">
        <w:rPr>
          <w:color w:val="000000" w:themeColor="text1"/>
          <w:sz w:val="24"/>
          <w:szCs w:val="24"/>
        </w:rPr>
        <w:t>.</w:t>
      </w:r>
    </w:p>
    <w:p w:rsidR="0016522C" w:rsidRPr="0091770E" w:rsidRDefault="0016522C" w:rsidP="0016522C">
      <w:pPr>
        <w:pStyle w:val="ListParagraph"/>
        <w:widowControl/>
        <w:autoSpaceDE/>
        <w:autoSpaceDN/>
        <w:adjustRightInd/>
        <w:spacing w:after="200" w:line="276" w:lineRule="auto"/>
        <w:ind w:left="1530"/>
        <w:jc w:val="both"/>
        <w:rPr>
          <w:color w:val="000000" w:themeColor="text1"/>
          <w:sz w:val="24"/>
          <w:szCs w:val="24"/>
        </w:rPr>
      </w:pPr>
    </w:p>
    <w:p w:rsidR="0016522C" w:rsidRPr="0091770E" w:rsidRDefault="002E0209" w:rsidP="0016522C">
      <w:pPr>
        <w:pStyle w:val="ListParagraph"/>
        <w:widowControl/>
        <w:numPr>
          <w:ilvl w:val="0"/>
          <w:numId w:val="8"/>
        </w:numPr>
        <w:autoSpaceDE/>
        <w:autoSpaceDN/>
        <w:adjustRightInd/>
        <w:spacing w:after="200" w:line="276" w:lineRule="auto"/>
        <w:ind w:hanging="450"/>
        <w:jc w:val="both"/>
        <w:rPr>
          <w:color w:val="000000" w:themeColor="text1"/>
          <w:sz w:val="24"/>
          <w:szCs w:val="24"/>
        </w:rPr>
      </w:pPr>
      <w:r>
        <w:rPr>
          <w:color w:val="000000" w:themeColor="text1"/>
          <w:sz w:val="24"/>
          <w:szCs w:val="24"/>
        </w:rPr>
        <w:lastRenderedPageBreak/>
        <w:t>We are</w:t>
      </w:r>
      <w:r w:rsidR="00F20634" w:rsidRPr="0091770E">
        <w:rPr>
          <w:color w:val="000000" w:themeColor="text1"/>
          <w:sz w:val="24"/>
          <w:szCs w:val="24"/>
        </w:rPr>
        <w:t xml:space="preserve"> of the view that</w:t>
      </w:r>
      <w:r w:rsidR="00C470EB" w:rsidRPr="0091770E">
        <w:rPr>
          <w:color w:val="000000" w:themeColor="text1"/>
          <w:sz w:val="24"/>
          <w:szCs w:val="24"/>
        </w:rPr>
        <w:t xml:space="preserve"> the risk indicators stated</w:t>
      </w:r>
      <w:r w:rsidR="00F20634" w:rsidRPr="0091770E">
        <w:rPr>
          <w:color w:val="000000" w:themeColor="text1"/>
          <w:sz w:val="24"/>
          <w:szCs w:val="24"/>
        </w:rPr>
        <w:t xml:space="preserve"> from (a) to (g)</w:t>
      </w:r>
      <w:r w:rsidR="009D14F4" w:rsidRPr="0091770E">
        <w:rPr>
          <w:color w:val="000000" w:themeColor="text1"/>
          <w:sz w:val="24"/>
          <w:szCs w:val="24"/>
        </w:rPr>
        <w:t xml:space="preserve"> above are</w:t>
      </w:r>
      <w:r w:rsidR="007A2EC2" w:rsidRPr="0091770E">
        <w:rPr>
          <w:color w:val="000000" w:themeColor="text1"/>
          <w:sz w:val="24"/>
          <w:szCs w:val="24"/>
        </w:rPr>
        <w:t xml:space="preserve"> not indicative of any ‘ongoing investigation by the FIU against the Appellant</w:t>
      </w:r>
      <w:r w:rsidR="009D14F4" w:rsidRPr="0091770E">
        <w:rPr>
          <w:color w:val="000000" w:themeColor="text1"/>
          <w:sz w:val="24"/>
          <w:szCs w:val="24"/>
        </w:rPr>
        <w:t xml:space="preserve"> company</w:t>
      </w:r>
      <w:r w:rsidR="00A8113D" w:rsidRPr="0091770E">
        <w:rPr>
          <w:color w:val="000000" w:themeColor="text1"/>
          <w:sz w:val="24"/>
          <w:szCs w:val="24"/>
        </w:rPr>
        <w:t>’</w:t>
      </w:r>
      <w:r w:rsidR="009D14F4" w:rsidRPr="0091770E">
        <w:rPr>
          <w:color w:val="000000" w:themeColor="text1"/>
          <w:sz w:val="24"/>
          <w:szCs w:val="24"/>
        </w:rPr>
        <w:t xml:space="preserve">. They are </w:t>
      </w:r>
      <w:r w:rsidR="00A8113D" w:rsidRPr="0091770E">
        <w:rPr>
          <w:color w:val="000000" w:themeColor="text1"/>
          <w:sz w:val="24"/>
          <w:szCs w:val="24"/>
        </w:rPr>
        <w:t>only allegations</w:t>
      </w:r>
      <w:r w:rsidR="007A2EC2" w:rsidRPr="0091770E">
        <w:rPr>
          <w:color w:val="000000" w:themeColor="text1"/>
          <w:sz w:val="24"/>
          <w:szCs w:val="24"/>
        </w:rPr>
        <w:t xml:space="preserve"> against </w:t>
      </w:r>
      <w:proofErr w:type="spellStart"/>
      <w:r w:rsidR="007A2EC2" w:rsidRPr="0091770E">
        <w:rPr>
          <w:color w:val="000000" w:themeColor="text1"/>
          <w:sz w:val="24"/>
          <w:szCs w:val="24"/>
        </w:rPr>
        <w:t>Mr.</w:t>
      </w:r>
      <w:proofErr w:type="spellEnd"/>
      <w:r w:rsidR="007A2EC2" w:rsidRPr="0091770E">
        <w:rPr>
          <w:color w:val="000000" w:themeColor="text1"/>
          <w:sz w:val="24"/>
          <w:szCs w:val="24"/>
        </w:rPr>
        <w:t xml:space="preserve"> </w:t>
      </w:r>
      <w:proofErr w:type="spellStart"/>
      <w:r w:rsidR="007A2EC2" w:rsidRPr="0091770E">
        <w:rPr>
          <w:color w:val="000000" w:themeColor="text1"/>
          <w:sz w:val="24"/>
          <w:szCs w:val="24"/>
        </w:rPr>
        <w:t>Boulle</w:t>
      </w:r>
      <w:proofErr w:type="spellEnd"/>
      <w:r w:rsidR="006E04F6">
        <w:rPr>
          <w:color w:val="000000" w:themeColor="text1"/>
          <w:sz w:val="24"/>
          <w:szCs w:val="24"/>
        </w:rPr>
        <w:t xml:space="preserve"> and indicative of a </w:t>
      </w:r>
      <w:r w:rsidR="00091403">
        <w:rPr>
          <w:color w:val="000000" w:themeColor="text1"/>
          <w:sz w:val="24"/>
          <w:szCs w:val="24"/>
        </w:rPr>
        <w:t>derogatory attitude against</w:t>
      </w:r>
      <w:r w:rsidR="006E04F6">
        <w:rPr>
          <w:color w:val="000000" w:themeColor="text1"/>
          <w:sz w:val="24"/>
          <w:szCs w:val="24"/>
        </w:rPr>
        <w:t xml:space="preserve"> him</w:t>
      </w:r>
      <w:r w:rsidR="007A2EC2" w:rsidRPr="0091770E">
        <w:rPr>
          <w:color w:val="000000" w:themeColor="text1"/>
          <w:sz w:val="24"/>
          <w:szCs w:val="24"/>
        </w:rPr>
        <w:t>. They certainly do not</w:t>
      </w:r>
      <w:r w:rsidR="00E0286E">
        <w:rPr>
          <w:color w:val="000000" w:themeColor="text1"/>
          <w:sz w:val="24"/>
          <w:szCs w:val="24"/>
        </w:rPr>
        <w:t xml:space="preserve"> </w:t>
      </w:r>
      <w:r w:rsidR="007A2EC2" w:rsidRPr="0091770E">
        <w:rPr>
          <w:color w:val="000000" w:themeColor="text1"/>
          <w:sz w:val="24"/>
          <w:szCs w:val="24"/>
        </w:rPr>
        <w:t>suffice</w:t>
      </w:r>
      <w:r w:rsidR="00C470EB" w:rsidRPr="0091770E">
        <w:rPr>
          <w:color w:val="000000" w:themeColor="text1"/>
          <w:sz w:val="24"/>
          <w:szCs w:val="24"/>
        </w:rPr>
        <w:t xml:space="preserve"> denial of the Appellant’s right to the confidential information on the basis of the derogation to that right, for</w:t>
      </w:r>
      <w:r w:rsidR="007661A7" w:rsidRPr="0091770E">
        <w:rPr>
          <w:color w:val="000000" w:themeColor="text1"/>
          <w:sz w:val="24"/>
          <w:szCs w:val="24"/>
        </w:rPr>
        <w:t xml:space="preserve"> </w:t>
      </w:r>
      <w:r w:rsidR="007661A7" w:rsidRPr="00A77F21">
        <w:rPr>
          <w:b/>
          <w:color w:val="000000" w:themeColor="text1"/>
          <w:sz w:val="24"/>
          <w:szCs w:val="24"/>
        </w:rPr>
        <w:t>“</w:t>
      </w:r>
      <w:r w:rsidR="007661A7" w:rsidRPr="0091770E">
        <w:rPr>
          <w:color w:val="000000" w:themeColor="text1"/>
          <w:sz w:val="24"/>
          <w:szCs w:val="24"/>
        </w:rPr>
        <w:t>the protection of national security</w:t>
      </w:r>
      <w:r w:rsidR="007661A7" w:rsidRPr="00A77F21">
        <w:rPr>
          <w:b/>
          <w:color w:val="000000" w:themeColor="text1"/>
          <w:sz w:val="24"/>
          <w:szCs w:val="24"/>
        </w:rPr>
        <w:t>”</w:t>
      </w:r>
      <w:r w:rsidR="009427A6" w:rsidRPr="0091770E">
        <w:rPr>
          <w:color w:val="000000" w:themeColor="text1"/>
          <w:sz w:val="24"/>
          <w:szCs w:val="24"/>
        </w:rPr>
        <w:t xml:space="preserve"> or</w:t>
      </w:r>
      <w:r w:rsidR="006A5CD4" w:rsidRPr="0091770E">
        <w:rPr>
          <w:color w:val="000000" w:themeColor="text1"/>
          <w:sz w:val="24"/>
          <w:szCs w:val="24"/>
        </w:rPr>
        <w:t xml:space="preserve"> </w:t>
      </w:r>
      <w:r w:rsidR="006A5CD4" w:rsidRPr="00A77F21">
        <w:rPr>
          <w:b/>
          <w:color w:val="000000" w:themeColor="text1"/>
          <w:sz w:val="24"/>
          <w:szCs w:val="24"/>
        </w:rPr>
        <w:t>“</w:t>
      </w:r>
      <w:r w:rsidR="00C470EB" w:rsidRPr="0091770E">
        <w:rPr>
          <w:color w:val="000000" w:themeColor="text1"/>
          <w:sz w:val="24"/>
          <w:szCs w:val="24"/>
        </w:rPr>
        <w:t>preventing and detecting crime and the enforcement of the law</w:t>
      </w:r>
      <w:r w:rsidR="007661A7" w:rsidRPr="00A77F21">
        <w:rPr>
          <w:b/>
          <w:color w:val="000000" w:themeColor="text1"/>
          <w:sz w:val="24"/>
          <w:szCs w:val="24"/>
        </w:rPr>
        <w:t>”</w:t>
      </w:r>
      <w:r w:rsidR="00C470EB" w:rsidRPr="0091770E">
        <w:rPr>
          <w:color w:val="000000" w:themeColor="text1"/>
          <w:sz w:val="24"/>
          <w:szCs w:val="24"/>
        </w:rPr>
        <w:t>,</w:t>
      </w:r>
      <w:r w:rsidR="006A5CD4" w:rsidRPr="0091770E">
        <w:rPr>
          <w:color w:val="000000" w:themeColor="text1"/>
          <w:sz w:val="24"/>
          <w:szCs w:val="24"/>
        </w:rPr>
        <w:t xml:space="preserve"> as</w:t>
      </w:r>
      <w:r w:rsidR="00C470EB" w:rsidRPr="0091770E">
        <w:rPr>
          <w:color w:val="000000" w:themeColor="text1"/>
          <w:sz w:val="24"/>
          <w:szCs w:val="24"/>
        </w:rPr>
        <w:t xml:space="preserve"> provided in article 28(2)</w:t>
      </w:r>
      <w:r w:rsidR="006A5CD4" w:rsidRPr="0091770E">
        <w:rPr>
          <w:color w:val="000000" w:themeColor="text1"/>
          <w:sz w:val="24"/>
          <w:szCs w:val="24"/>
        </w:rPr>
        <w:t xml:space="preserve"> (a) or (b)</w:t>
      </w:r>
      <w:r w:rsidR="00C470EB" w:rsidRPr="0091770E">
        <w:rPr>
          <w:color w:val="000000" w:themeColor="text1"/>
          <w:sz w:val="24"/>
          <w:szCs w:val="24"/>
        </w:rPr>
        <w:t xml:space="preserve"> of the </w:t>
      </w:r>
      <w:r w:rsidR="001543D1" w:rsidRPr="0091770E">
        <w:rPr>
          <w:color w:val="000000" w:themeColor="text1"/>
          <w:sz w:val="24"/>
          <w:szCs w:val="24"/>
        </w:rPr>
        <w:t>Constitution.</w:t>
      </w:r>
      <w:r w:rsidR="001543D1">
        <w:rPr>
          <w:color w:val="000000" w:themeColor="text1"/>
          <w:sz w:val="24"/>
          <w:szCs w:val="24"/>
        </w:rPr>
        <w:t xml:space="preserve"> Risk indicator (g) would go against the very interests of the Appellant who is seeking to open a bank in the Seychelles. The</w:t>
      </w:r>
      <w:r w:rsidR="006E04F6">
        <w:rPr>
          <w:color w:val="000000" w:themeColor="text1"/>
          <w:sz w:val="24"/>
          <w:szCs w:val="24"/>
        </w:rPr>
        <w:t xml:space="preserve"> very loosely worded r</w:t>
      </w:r>
      <w:r w:rsidR="007A2EC2" w:rsidRPr="0091770E">
        <w:rPr>
          <w:color w:val="000000" w:themeColor="text1"/>
          <w:sz w:val="24"/>
          <w:szCs w:val="24"/>
        </w:rPr>
        <w:t xml:space="preserve">isk indicator (h) above is not indicative of any </w:t>
      </w:r>
      <w:r w:rsidR="007A2EC2" w:rsidRPr="00A77F21">
        <w:rPr>
          <w:b/>
          <w:color w:val="000000" w:themeColor="text1"/>
          <w:sz w:val="24"/>
          <w:szCs w:val="24"/>
        </w:rPr>
        <w:t>‘</w:t>
      </w:r>
      <w:r w:rsidR="007A2EC2" w:rsidRPr="0091770E">
        <w:rPr>
          <w:color w:val="000000" w:themeColor="text1"/>
          <w:sz w:val="24"/>
          <w:szCs w:val="24"/>
        </w:rPr>
        <w:t>ongoing investigation</w:t>
      </w:r>
      <w:r w:rsidR="00A77F21" w:rsidRPr="00A77F21">
        <w:rPr>
          <w:b/>
          <w:color w:val="000000" w:themeColor="text1"/>
          <w:sz w:val="24"/>
          <w:szCs w:val="24"/>
        </w:rPr>
        <w:t>’</w:t>
      </w:r>
      <w:r w:rsidR="007A2EC2" w:rsidRPr="0091770E">
        <w:rPr>
          <w:color w:val="000000" w:themeColor="text1"/>
          <w:sz w:val="24"/>
          <w:szCs w:val="24"/>
        </w:rPr>
        <w:t xml:space="preserve"> by the FIU against the Appellant </w:t>
      </w:r>
      <w:proofErr w:type="gramStart"/>
      <w:r w:rsidR="007A2EC2" w:rsidRPr="0091770E">
        <w:rPr>
          <w:color w:val="000000" w:themeColor="text1"/>
          <w:sz w:val="24"/>
          <w:szCs w:val="24"/>
        </w:rPr>
        <w:t>company</w:t>
      </w:r>
      <w:proofErr w:type="gramEnd"/>
      <w:r w:rsidR="007A2EC2" w:rsidRPr="0091770E">
        <w:rPr>
          <w:color w:val="000000" w:themeColor="text1"/>
          <w:sz w:val="24"/>
          <w:szCs w:val="24"/>
        </w:rPr>
        <w:t xml:space="preserve">. It is only a </w:t>
      </w:r>
      <w:r w:rsidR="007A2EC2" w:rsidRPr="00A77F21">
        <w:rPr>
          <w:b/>
          <w:color w:val="000000" w:themeColor="text1"/>
          <w:sz w:val="24"/>
          <w:szCs w:val="24"/>
        </w:rPr>
        <w:t>“</w:t>
      </w:r>
      <w:r w:rsidR="007A2EC2" w:rsidRPr="0091770E">
        <w:rPr>
          <w:color w:val="000000" w:themeColor="text1"/>
          <w:sz w:val="24"/>
          <w:szCs w:val="24"/>
          <w:u w:val="single"/>
        </w:rPr>
        <w:t>ground for believing</w:t>
      </w:r>
      <w:r w:rsidR="007A2EC2" w:rsidRPr="0091770E">
        <w:rPr>
          <w:color w:val="000000" w:themeColor="text1"/>
          <w:sz w:val="24"/>
          <w:szCs w:val="24"/>
        </w:rPr>
        <w:t xml:space="preserve"> that a banking licence awarded to the Applicant </w:t>
      </w:r>
      <w:r w:rsidR="007A2EC2" w:rsidRPr="0091770E">
        <w:rPr>
          <w:color w:val="000000" w:themeColor="text1"/>
          <w:sz w:val="24"/>
          <w:szCs w:val="24"/>
          <w:u w:val="single"/>
        </w:rPr>
        <w:t>would represent a significant risk to the international standing and good repute of the Republic of Seychelles</w:t>
      </w:r>
      <w:r w:rsidR="007A2EC2" w:rsidRPr="00A77F21">
        <w:rPr>
          <w:b/>
          <w:color w:val="000000" w:themeColor="text1"/>
          <w:sz w:val="24"/>
          <w:szCs w:val="24"/>
        </w:rPr>
        <w:t>”</w:t>
      </w:r>
      <w:r w:rsidR="007A2EC2" w:rsidRPr="0091770E">
        <w:rPr>
          <w:color w:val="000000" w:themeColor="text1"/>
          <w:sz w:val="24"/>
          <w:szCs w:val="24"/>
        </w:rPr>
        <w:t xml:space="preserve">. </w:t>
      </w:r>
      <w:r w:rsidR="00557178">
        <w:rPr>
          <w:color w:val="000000" w:themeColor="text1"/>
          <w:sz w:val="24"/>
          <w:szCs w:val="24"/>
        </w:rPr>
        <w:t xml:space="preserve">They do not fall under </w:t>
      </w:r>
      <w:r w:rsidR="00557178" w:rsidRPr="0091770E">
        <w:rPr>
          <w:color w:val="000000" w:themeColor="text1"/>
          <w:sz w:val="24"/>
          <w:szCs w:val="24"/>
        </w:rPr>
        <w:t>the derogation to th</w:t>
      </w:r>
      <w:r w:rsidR="0000567B">
        <w:rPr>
          <w:color w:val="000000" w:themeColor="text1"/>
          <w:sz w:val="24"/>
          <w:szCs w:val="24"/>
        </w:rPr>
        <w:t>e</w:t>
      </w:r>
      <w:r w:rsidR="00557178" w:rsidRPr="0091770E">
        <w:rPr>
          <w:color w:val="000000" w:themeColor="text1"/>
          <w:sz w:val="24"/>
          <w:szCs w:val="24"/>
        </w:rPr>
        <w:t xml:space="preserve"> right, for </w:t>
      </w:r>
      <w:r w:rsidR="00557178" w:rsidRPr="00A77F21">
        <w:rPr>
          <w:b/>
          <w:color w:val="000000" w:themeColor="text1"/>
          <w:sz w:val="24"/>
          <w:szCs w:val="24"/>
        </w:rPr>
        <w:t>“</w:t>
      </w:r>
      <w:r w:rsidR="00557178" w:rsidRPr="0091770E">
        <w:rPr>
          <w:color w:val="000000" w:themeColor="text1"/>
          <w:sz w:val="24"/>
          <w:szCs w:val="24"/>
        </w:rPr>
        <w:t>the protection of national security</w:t>
      </w:r>
      <w:r w:rsidR="00557178" w:rsidRPr="00A77F21">
        <w:rPr>
          <w:b/>
          <w:color w:val="000000" w:themeColor="text1"/>
          <w:sz w:val="24"/>
          <w:szCs w:val="24"/>
        </w:rPr>
        <w:t>”</w:t>
      </w:r>
      <w:r w:rsidR="00557178" w:rsidRPr="0091770E">
        <w:rPr>
          <w:color w:val="000000" w:themeColor="text1"/>
          <w:sz w:val="24"/>
          <w:szCs w:val="24"/>
        </w:rPr>
        <w:t xml:space="preserve"> or </w:t>
      </w:r>
      <w:r w:rsidR="00557178" w:rsidRPr="00A77F21">
        <w:rPr>
          <w:b/>
          <w:color w:val="000000" w:themeColor="text1"/>
          <w:sz w:val="24"/>
          <w:szCs w:val="24"/>
        </w:rPr>
        <w:t>“</w:t>
      </w:r>
      <w:r w:rsidR="00557178" w:rsidRPr="0091770E">
        <w:rPr>
          <w:color w:val="000000" w:themeColor="text1"/>
          <w:sz w:val="24"/>
          <w:szCs w:val="24"/>
        </w:rPr>
        <w:t>preventing and detecting crime and the enforcement of the law</w:t>
      </w:r>
      <w:r w:rsidR="00557178" w:rsidRPr="00A77F21">
        <w:rPr>
          <w:b/>
          <w:color w:val="000000" w:themeColor="text1"/>
          <w:sz w:val="24"/>
          <w:szCs w:val="24"/>
        </w:rPr>
        <w:t>”</w:t>
      </w:r>
      <w:r w:rsidR="00557178" w:rsidRPr="0091770E">
        <w:rPr>
          <w:color w:val="000000" w:themeColor="text1"/>
          <w:sz w:val="24"/>
          <w:szCs w:val="24"/>
        </w:rPr>
        <w:t>, as provided in article 28(2) (a) or (b) of the Constitution.</w:t>
      </w:r>
    </w:p>
    <w:p w:rsidR="0016522C" w:rsidRPr="0091770E" w:rsidRDefault="0016522C" w:rsidP="0016522C">
      <w:pPr>
        <w:pStyle w:val="ListParagraph"/>
        <w:widowControl/>
        <w:autoSpaceDE/>
        <w:autoSpaceDN/>
        <w:adjustRightInd/>
        <w:spacing w:after="200" w:line="276" w:lineRule="auto"/>
        <w:ind w:left="810" w:hanging="450"/>
        <w:jc w:val="both"/>
        <w:rPr>
          <w:color w:val="000000" w:themeColor="text1"/>
          <w:sz w:val="24"/>
          <w:szCs w:val="24"/>
        </w:rPr>
      </w:pPr>
    </w:p>
    <w:p w:rsidR="00C470EB" w:rsidRPr="0091770E" w:rsidRDefault="009953EF" w:rsidP="0016522C">
      <w:pPr>
        <w:pStyle w:val="ListParagraph"/>
        <w:widowControl/>
        <w:numPr>
          <w:ilvl w:val="0"/>
          <w:numId w:val="8"/>
        </w:numPr>
        <w:autoSpaceDE/>
        <w:autoSpaceDN/>
        <w:adjustRightInd/>
        <w:spacing w:after="200" w:line="276" w:lineRule="auto"/>
        <w:ind w:hanging="450"/>
        <w:jc w:val="both"/>
        <w:rPr>
          <w:color w:val="000000" w:themeColor="text1"/>
          <w:sz w:val="24"/>
          <w:szCs w:val="24"/>
        </w:rPr>
      </w:pPr>
      <w:r w:rsidRPr="0091770E">
        <w:rPr>
          <w:color w:val="000000" w:themeColor="text1"/>
          <w:sz w:val="24"/>
          <w:szCs w:val="24"/>
        </w:rPr>
        <w:t>In the</w:t>
      </w:r>
      <w:r w:rsidR="003E76AA" w:rsidRPr="0091770E">
        <w:rPr>
          <w:color w:val="000000" w:themeColor="text1"/>
          <w:sz w:val="24"/>
          <w:szCs w:val="24"/>
        </w:rPr>
        <w:t xml:space="preserve"> letter dated 17</w:t>
      </w:r>
      <w:r w:rsidR="003E76AA" w:rsidRPr="0091770E">
        <w:rPr>
          <w:color w:val="000000" w:themeColor="text1"/>
          <w:sz w:val="24"/>
          <w:szCs w:val="24"/>
          <w:vertAlign w:val="superscript"/>
        </w:rPr>
        <w:t>th</w:t>
      </w:r>
      <w:r w:rsidR="003E76AA" w:rsidRPr="0091770E">
        <w:rPr>
          <w:color w:val="000000" w:themeColor="text1"/>
          <w:sz w:val="24"/>
          <w:szCs w:val="24"/>
        </w:rPr>
        <w:t xml:space="preserve"> July 2013 of the CBS refusing the licence, </w:t>
      </w:r>
      <w:r w:rsidR="001B7D0A" w:rsidRPr="0091770E">
        <w:rPr>
          <w:color w:val="000000" w:themeColor="text1"/>
          <w:sz w:val="24"/>
          <w:szCs w:val="24"/>
        </w:rPr>
        <w:t>n</w:t>
      </w:r>
      <w:r w:rsidR="003E76AA" w:rsidRPr="0091770E">
        <w:rPr>
          <w:color w:val="000000" w:themeColor="text1"/>
          <w:sz w:val="24"/>
          <w:szCs w:val="24"/>
        </w:rPr>
        <w:t>or in the letter dated 18</w:t>
      </w:r>
      <w:r w:rsidR="003E76AA" w:rsidRPr="0091770E">
        <w:rPr>
          <w:color w:val="000000" w:themeColor="text1"/>
          <w:sz w:val="24"/>
          <w:szCs w:val="24"/>
          <w:vertAlign w:val="superscript"/>
        </w:rPr>
        <w:t>th</w:t>
      </w:r>
      <w:r w:rsidR="003E76AA" w:rsidRPr="0091770E">
        <w:rPr>
          <w:color w:val="000000" w:themeColor="text1"/>
          <w:sz w:val="24"/>
          <w:szCs w:val="24"/>
        </w:rPr>
        <w:t xml:space="preserve"> October 2013 signed by the Governor of the CBS conveying the decision of the Board in relation to the appeal by the Appellant </w:t>
      </w:r>
      <w:r w:rsidR="001B7D0A" w:rsidRPr="0091770E">
        <w:rPr>
          <w:color w:val="000000" w:themeColor="text1"/>
          <w:sz w:val="24"/>
          <w:szCs w:val="24"/>
        </w:rPr>
        <w:t>n</w:t>
      </w:r>
      <w:r w:rsidR="003E76AA" w:rsidRPr="0091770E">
        <w:rPr>
          <w:color w:val="000000" w:themeColor="text1"/>
          <w:sz w:val="24"/>
          <w:szCs w:val="24"/>
        </w:rPr>
        <w:t>or in</w:t>
      </w:r>
      <w:r w:rsidRPr="0091770E">
        <w:rPr>
          <w:color w:val="000000" w:themeColor="text1"/>
          <w:sz w:val="24"/>
          <w:szCs w:val="24"/>
        </w:rPr>
        <w:t xml:space="preserve"> </w:t>
      </w:r>
      <w:r w:rsidR="00034908">
        <w:rPr>
          <w:color w:val="000000" w:themeColor="text1"/>
          <w:sz w:val="24"/>
          <w:szCs w:val="24"/>
        </w:rPr>
        <w:t xml:space="preserve">the </w:t>
      </w:r>
      <w:r w:rsidRPr="0091770E">
        <w:rPr>
          <w:color w:val="000000" w:themeColor="text1"/>
          <w:sz w:val="24"/>
          <w:szCs w:val="24"/>
        </w:rPr>
        <w:t>affidavit of the Governor of the Central Bank dated 28</w:t>
      </w:r>
      <w:r w:rsidRPr="0091770E">
        <w:rPr>
          <w:color w:val="000000" w:themeColor="text1"/>
          <w:sz w:val="24"/>
          <w:szCs w:val="24"/>
          <w:vertAlign w:val="superscript"/>
        </w:rPr>
        <w:t>th</w:t>
      </w:r>
      <w:r w:rsidRPr="0091770E">
        <w:rPr>
          <w:color w:val="000000" w:themeColor="text1"/>
          <w:sz w:val="24"/>
          <w:szCs w:val="24"/>
        </w:rPr>
        <w:t xml:space="preserve"> October 2014 filed befo</w:t>
      </w:r>
      <w:r w:rsidR="001B7D0A" w:rsidRPr="0091770E">
        <w:rPr>
          <w:color w:val="000000" w:themeColor="text1"/>
          <w:sz w:val="24"/>
          <w:szCs w:val="24"/>
        </w:rPr>
        <w:t>re the Supreme Court</w:t>
      </w:r>
      <w:r w:rsidR="001543D1">
        <w:rPr>
          <w:color w:val="000000" w:themeColor="text1"/>
          <w:sz w:val="24"/>
          <w:szCs w:val="24"/>
        </w:rPr>
        <w:t>,</w:t>
      </w:r>
      <w:r w:rsidR="001B7D0A" w:rsidRPr="0091770E">
        <w:rPr>
          <w:color w:val="000000" w:themeColor="text1"/>
          <w:sz w:val="24"/>
          <w:szCs w:val="24"/>
        </w:rPr>
        <w:t xml:space="preserve"> there is any</w:t>
      </w:r>
      <w:r w:rsidR="00AD5976" w:rsidRPr="0091770E">
        <w:rPr>
          <w:color w:val="000000" w:themeColor="text1"/>
          <w:sz w:val="24"/>
          <w:szCs w:val="24"/>
        </w:rPr>
        <w:t xml:space="preserve"> specific</w:t>
      </w:r>
      <w:r w:rsidRPr="0091770E">
        <w:rPr>
          <w:color w:val="000000" w:themeColor="text1"/>
          <w:sz w:val="24"/>
          <w:szCs w:val="24"/>
        </w:rPr>
        <w:t xml:space="preserve"> averment to the effect </w:t>
      </w:r>
      <w:r w:rsidR="00AD5976" w:rsidRPr="0091770E">
        <w:rPr>
          <w:color w:val="000000" w:themeColor="text1"/>
          <w:sz w:val="24"/>
          <w:szCs w:val="24"/>
        </w:rPr>
        <w:t xml:space="preserve">that there was an </w:t>
      </w:r>
      <w:r w:rsidR="006F185A" w:rsidRPr="00A77F21">
        <w:rPr>
          <w:b/>
          <w:color w:val="000000" w:themeColor="text1"/>
          <w:sz w:val="24"/>
          <w:szCs w:val="24"/>
        </w:rPr>
        <w:t>‘</w:t>
      </w:r>
      <w:r w:rsidR="00AD5976" w:rsidRPr="0091770E">
        <w:rPr>
          <w:color w:val="000000" w:themeColor="text1"/>
          <w:sz w:val="24"/>
          <w:szCs w:val="24"/>
        </w:rPr>
        <w:t>ongoing investigation</w:t>
      </w:r>
      <w:r w:rsidR="006F185A" w:rsidRPr="00A77F21">
        <w:rPr>
          <w:b/>
          <w:color w:val="000000" w:themeColor="text1"/>
          <w:sz w:val="24"/>
          <w:szCs w:val="24"/>
        </w:rPr>
        <w:t>’</w:t>
      </w:r>
      <w:r w:rsidR="00AD5976" w:rsidRPr="0091770E">
        <w:rPr>
          <w:color w:val="000000" w:themeColor="text1"/>
          <w:sz w:val="24"/>
          <w:szCs w:val="24"/>
        </w:rPr>
        <w:t xml:space="preserve"> against the Appellant, which may have brought the matter under the derogations provided under article 28(2)(a) or (b), so as to prevent disclosure</w:t>
      </w:r>
      <w:r w:rsidR="00AD5976" w:rsidRPr="0091770E">
        <w:rPr>
          <w:color w:val="C00000"/>
          <w:sz w:val="24"/>
          <w:szCs w:val="24"/>
        </w:rPr>
        <w:t>.</w:t>
      </w:r>
    </w:p>
    <w:p w:rsidR="00C470EB" w:rsidRPr="0091770E" w:rsidRDefault="00C470EB" w:rsidP="00C470EB">
      <w:pPr>
        <w:pStyle w:val="ListParagraph"/>
        <w:rPr>
          <w:color w:val="C00000"/>
          <w:sz w:val="24"/>
          <w:szCs w:val="24"/>
        </w:rPr>
      </w:pPr>
    </w:p>
    <w:p w:rsidR="001749FD" w:rsidRDefault="00C3718F" w:rsidP="0016522C">
      <w:pPr>
        <w:pStyle w:val="ListParagraph"/>
        <w:widowControl/>
        <w:numPr>
          <w:ilvl w:val="0"/>
          <w:numId w:val="8"/>
        </w:numPr>
        <w:autoSpaceDE/>
        <w:autoSpaceDN/>
        <w:adjustRightInd/>
        <w:spacing w:after="200" w:line="276" w:lineRule="auto"/>
        <w:ind w:hanging="450"/>
        <w:jc w:val="both"/>
        <w:rPr>
          <w:sz w:val="24"/>
          <w:szCs w:val="24"/>
        </w:rPr>
      </w:pPr>
      <w:r>
        <w:rPr>
          <w:sz w:val="24"/>
          <w:szCs w:val="24"/>
        </w:rPr>
        <w:t>The learned Chief Justice</w:t>
      </w:r>
      <w:r w:rsidR="00C470EB" w:rsidRPr="0091770E">
        <w:rPr>
          <w:sz w:val="24"/>
          <w:szCs w:val="24"/>
        </w:rPr>
        <w:t xml:space="preserve"> has not answered the fundamental question</w:t>
      </w:r>
      <w:r w:rsidR="00B96537">
        <w:rPr>
          <w:sz w:val="24"/>
          <w:szCs w:val="24"/>
        </w:rPr>
        <w:t>s</w:t>
      </w:r>
      <w:r w:rsidR="00C470EB" w:rsidRPr="0091770E">
        <w:rPr>
          <w:sz w:val="24"/>
          <w:szCs w:val="24"/>
        </w:rPr>
        <w:t xml:space="preserve"> raised by the Constitutional Court, as stated at paragraph 9 above, when it remitted the case back</w:t>
      </w:r>
      <w:r w:rsidR="001B7D0A" w:rsidRPr="0091770E">
        <w:rPr>
          <w:sz w:val="24"/>
          <w:szCs w:val="24"/>
        </w:rPr>
        <w:t xml:space="preserve"> to the Supreme Court, namely, </w:t>
      </w:r>
      <w:r w:rsidR="00C470EB" w:rsidRPr="00885099">
        <w:rPr>
          <w:sz w:val="24"/>
          <w:szCs w:val="24"/>
          <w:u w:val="single"/>
        </w:rPr>
        <w:t>whether the information supplied to the CBS by the FIU</w:t>
      </w:r>
      <w:r w:rsidR="00C470EB" w:rsidRPr="0091770E">
        <w:rPr>
          <w:sz w:val="24"/>
          <w:szCs w:val="24"/>
        </w:rPr>
        <w:t xml:space="preserve">, falls under the limitations contained in article 28 (2) of the Constitution, and whether the proviso to section 6(3)(b) of the Financial Institutions Act is a permissible derogation to the Appellant’s right of access to information on the basis that such derogation is </w:t>
      </w:r>
      <w:r w:rsidR="00C470EB" w:rsidRPr="00A77F21">
        <w:rPr>
          <w:b/>
          <w:sz w:val="24"/>
          <w:szCs w:val="24"/>
        </w:rPr>
        <w:t>“</w:t>
      </w:r>
      <w:r w:rsidR="00C470EB" w:rsidRPr="0091770E">
        <w:rPr>
          <w:i/>
          <w:sz w:val="24"/>
          <w:szCs w:val="24"/>
        </w:rPr>
        <w:t>necessary in a democratic Society</w:t>
      </w:r>
      <w:r w:rsidR="00D72116" w:rsidRPr="00A77F21">
        <w:rPr>
          <w:b/>
          <w:sz w:val="24"/>
          <w:szCs w:val="24"/>
        </w:rPr>
        <w:t>”</w:t>
      </w:r>
      <w:r w:rsidR="00D72116">
        <w:rPr>
          <w:sz w:val="24"/>
          <w:szCs w:val="24"/>
        </w:rPr>
        <w:t>. All that the learned Chief Justice</w:t>
      </w:r>
      <w:r w:rsidR="00C470EB" w:rsidRPr="0091770E">
        <w:rPr>
          <w:sz w:val="24"/>
          <w:szCs w:val="24"/>
        </w:rPr>
        <w:t xml:space="preserve"> had said</w:t>
      </w:r>
      <w:r w:rsidR="00E0286E">
        <w:rPr>
          <w:sz w:val="24"/>
          <w:szCs w:val="24"/>
        </w:rPr>
        <w:t xml:space="preserve"> </w:t>
      </w:r>
      <w:r w:rsidR="00C470EB" w:rsidRPr="0091770E">
        <w:rPr>
          <w:sz w:val="24"/>
          <w:szCs w:val="24"/>
        </w:rPr>
        <w:t>in this regard</w:t>
      </w:r>
      <w:r w:rsidR="00E0286E">
        <w:rPr>
          <w:sz w:val="24"/>
          <w:szCs w:val="24"/>
        </w:rPr>
        <w:t xml:space="preserve"> </w:t>
      </w:r>
      <w:r w:rsidR="00885099">
        <w:rPr>
          <w:sz w:val="24"/>
          <w:szCs w:val="24"/>
        </w:rPr>
        <w:t>at paragraph 48 of her judgment</w:t>
      </w:r>
      <w:r w:rsidR="00C470EB" w:rsidRPr="0091770E">
        <w:rPr>
          <w:sz w:val="24"/>
          <w:szCs w:val="24"/>
        </w:rPr>
        <w:t xml:space="preserve"> is, </w:t>
      </w:r>
      <w:r w:rsidR="00C470EB" w:rsidRPr="00877E32">
        <w:rPr>
          <w:b/>
          <w:sz w:val="24"/>
          <w:szCs w:val="24"/>
        </w:rPr>
        <w:t>“</w:t>
      </w:r>
      <w:r w:rsidR="00C470EB" w:rsidRPr="0091770E">
        <w:rPr>
          <w:sz w:val="24"/>
          <w:szCs w:val="24"/>
        </w:rPr>
        <w:t xml:space="preserve">I can see that it is </w:t>
      </w:r>
      <w:r w:rsidR="00C470EB" w:rsidRPr="0091770E">
        <w:rPr>
          <w:sz w:val="24"/>
          <w:szCs w:val="24"/>
          <w:u w:val="single"/>
        </w:rPr>
        <w:t xml:space="preserve">capable of being </w:t>
      </w:r>
      <w:r w:rsidR="00C470EB" w:rsidRPr="0091770E">
        <w:rPr>
          <w:b/>
          <w:sz w:val="24"/>
          <w:szCs w:val="24"/>
          <w:u w:val="single"/>
        </w:rPr>
        <w:t>the sort of information</w:t>
      </w:r>
      <w:r w:rsidR="00C470EB" w:rsidRPr="0091770E">
        <w:rPr>
          <w:sz w:val="24"/>
          <w:szCs w:val="24"/>
          <w:u w:val="single"/>
        </w:rPr>
        <w:t xml:space="preserve"> that may be</w:t>
      </w:r>
      <w:r w:rsidR="00C470EB" w:rsidRPr="0091770E">
        <w:rPr>
          <w:sz w:val="24"/>
          <w:szCs w:val="24"/>
        </w:rPr>
        <w:t xml:space="preserve"> deemed confidential for the purposes of section 6 of the Act,</w:t>
      </w:r>
      <w:r w:rsidR="00C470EB" w:rsidRPr="00877E32">
        <w:rPr>
          <w:b/>
          <w:sz w:val="24"/>
          <w:szCs w:val="24"/>
        </w:rPr>
        <w:t>”</w:t>
      </w:r>
      <w:r w:rsidR="00C470EB" w:rsidRPr="0091770E">
        <w:rPr>
          <w:sz w:val="24"/>
          <w:szCs w:val="24"/>
        </w:rPr>
        <w:t xml:space="preserve"> </w:t>
      </w:r>
      <w:r w:rsidR="00C470EB" w:rsidRPr="0021328B">
        <w:rPr>
          <w:sz w:val="24"/>
          <w:szCs w:val="24"/>
          <w:u w:val="single"/>
        </w:rPr>
        <w:t xml:space="preserve">and that </w:t>
      </w:r>
      <w:r w:rsidR="00C470EB" w:rsidRPr="0021328B">
        <w:rPr>
          <w:b/>
          <w:sz w:val="24"/>
          <w:szCs w:val="24"/>
          <w:u w:val="single"/>
        </w:rPr>
        <w:t>section 6 of the Act provides a lawful derogation of article 28</w:t>
      </w:r>
      <w:r w:rsidR="00C470EB" w:rsidRPr="0091770E">
        <w:rPr>
          <w:sz w:val="24"/>
          <w:szCs w:val="24"/>
        </w:rPr>
        <w:t>.</w:t>
      </w:r>
    </w:p>
    <w:p w:rsidR="001749FD" w:rsidRPr="001749FD" w:rsidRDefault="001749FD" w:rsidP="001749FD">
      <w:pPr>
        <w:pStyle w:val="ListParagraph"/>
        <w:rPr>
          <w:sz w:val="24"/>
          <w:szCs w:val="24"/>
        </w:rPr>
      </w:pPr>
    </w:p>
    <w:p w:rsidR="00C470EB" w:rsidRPr="0091770E" w:rsidRDefault="00A60C77" w:rsidP="0016522C">
      <w:pPr>
        <w:pStyle w:val="ListParagraph"/>
        <w:widowControl/>
        <w:numPr>
          <w:ilvl w:val="0"/>
          <w:numId w:val="8"/>
        </w:numPr>
        <w:autoSpaceDE/>
        <w:autoSpaceDN/>
        <w:adjustRightInd/>
        <w:spacing w:after="200" w:line="276" w:lineRule="auto"/>
        <w:ind w:hanging="450"/>
        <w:jc w:val="both"/>
        <w:rPr>
          <w:sz w:val="24"/>
          <w:szCs w:val="24"/>
        </w:rPr>
      </w:pPr>
      <w:r>
        <w:rPr>
          <w:sz w:val="24"/>
          <w:szCs w:val="24"/>
        </w:rPr>
        <w:t>Section 6</w:t>
      </w:r>
      <w:r w:rsidR="00B96537">
        <w:rPr>
          <w:sz w:val="24"/>
          <w:szCs w:val="24"/>
        </w:rPr>
        <w:t xml:space="preserve"> </w:t>
      </w:r>
      <w:r w:rsidRPr="0091770E">
        <w:rPr>
          <w:sz w:val="24"/>
          <w:szCs w:val="24"/>
        </w:rPr>
        <w:t>of the Financial Institutions Act</w:t>
      </w:r>
      <w:r w:rsidR="00B96537">
        <w:rPr>
          <w:sz w:val="24"/>
          <w:szCs w:val="24"/>
        </w:rPr>
        <w:t xml:space="preserve"> per se</w:t>
      </w:r>
      <w:r w:rsidR="00885099">
        <w:rPr>
          <w:sz w:val="24"/>
          <w:szCs w:val="24"/>
        </w:rPr>
        <w:t xml:space="preserve">, </w:t>
      </w:r>
      <w:r w:rsidR="0021328B">
        <w:rPr>
          <w:sz w:val="24"/>
          <w:szCs w:val="24"/>
        </w:rPr>
        <w:t>does not provide a lawful derogation of article 28</w:t>
      </w:r>
      <w:r w:rsidR="00867560">
        <w:rPr>
          <w:sz w:val="24"/>
          <w:szCs w:val="24"/>
        </w:rPr>
        <w:t xml:space="preserve"> and</w:t>
      </w:r>
      <w:r w:rsidR="00E0286E">
        <w:rPr>
          <w:sz w:val="24"/>
          <w:szCs w:val="24"/>
        </w:rPr>
        <w:t xml:space="preserve"> </w:t>
      </w:r>
      <w:r w:rsidR="00867560">
        <w:rPr>
          <w:sz w:val="24"/>
          <w:szCs w:val="24"/>
        </w:rPr>
        <w:t>only speaks of confidentiality</w:t>
      </w:r>
      <w:r>
        <w:rPr>
          <w:sz w:val="24"/>
          <w:szCs w:val="24"/>
        </w:rPr>
        <w:t xml:space="preserve">. </w:t>
      </w:r>
      <w:r w:rsidR="00891136" w:rsidRPr="0091770E">
        <w:rPr>
          <w:sz w:val="24"/>
          <w:szCs w:val="24"/>
        </w:rPr>
        <w:t xml:space="preserve"> Section 6 of the Financial Institutions Act does not make reference to article 28 of the Constitution and </w:t>
      </w:r>
      <w:r w:rsidR="000535A6" w:rsidRPr="0091770E">
        <w:rPr>
          <w:sz w:val="24"/>
          <w:szCs w:val="24"/>
        </w:rPr>
        <w:t xml:space="preserve">therefore had to be examined </w:t>
      </w:r>
      <w:proofErr w:type="spellStart"/>
      <w:r w:rsidR="000535A6" w:rsidRPr="0091770E">
        <w:rPr>
          <w:sz w:val="24"/>
          <w:szCs w:val="24"/>
        </w:rPr>
        <w:t>vis</w:t>
      </w:r>
      <w:proofErr w:type="spellEnd"/>
      <w:r w:rsidR="00891136" w:rsidRPr="0091770E">
        <w:rPr>
          <w:sz w:val="24"/>
          <w:szCs w:val="24"/>
        </w:rPr>
        <w:t>-a-</w:t>
      </w:r>
      <w:proofErr w:type="spellStart"/>
      <w:r w:rsidR="00891136" w:rsidRPr="0091770E">
        <w:rPr>
          <w:sz w:val="24"/>
          <w:szCs w:val="24"/>
        </w:rPr>
        <w:t>vi</w:t>
      </w:r>
      <w:r w:rsidR="000535A6" w:rsidRPr="0091770E">
        <w:rPr>
          <w:sz w:val="24"/>
          <w:szCs w:val="24"/>
        </w:rPr>
        <w:t>s</w:t>
      </w:r>
      <w:proofErr w:type="spellEnd"/>
      <w:r w:rsidR="00891136" w:rsidRPr="0091770E">
        <w:rPr>
          <w:sz w:val="24"/>
          <w:szCs w:val="24"/>
        </w:rPr>
        <w:t xml:space="preserve"> article 28(1)</w:t>
      </w:r>
      <w:r w:rsidR="000535A6" w:rsidRPr="0091770E">
        <w:rPr>
          <w:sz w:val="24"/>
          <w:szCs w:val="24"/>
        </w:rPr>
        <w:t xml:space="preserve"> of the Constitution which guarantees the right of access to official information and the derogations to that right provided in article 28(2).</w:t>
      </w:r>
      <w:r w:rsidR="00D72116">
        <w:rPr>
          <w:sz w:val="24"/>
          <w:szCs w:val="24"/>
        </w:rPr>
        <w:t xml:space="preserve"> The error the learned Chief Justice</w:t>
      </w:r>
      <w:r w:rsidR="0021328B">
        <w:rPr>
          <w:sz w:val="24"/>
          <w:szCs w:val="24"/>
        </w:rPr>
        <w:t xml:space="preserve"> appears to have fallen into is to identify </w:t>
      </w:r>
      <w:r w:rsidR="0021328B" w:rsidRPr="00A77F21">
        <w:rPr>
          <w:b/>
          <w:sz w:val="24"/>
          <w:szCs w:val="24"/>
        </w:rPr>
        <w:t>‘</w:t>
      </w:r>
      <w:r w:rsidR="0021328B">
        <w:rPr>
          <w:sz w:val="24"/>
          <w:szCs w:val="24"/>
        </w:rPr>
        <w:t xml:space="preserve">confidential </w:t>
      </w:r>
      <w:r w:rsidR="0021328B">
        <w:rPr>
          <w:sz w:val="24"/>
          <w:szCs w:val="24"/>
        </w:rPr>
        <w:lastRenderedPageBreak/>
        <w:t>information</w:t>
      </w:r>
      <w:r w:rsidR="0021328B" w:rsidRPr="00A77F21">
        <w:rPr>
          <w:b/>
          <w:sz w:val="24"/>
          <w:szCs w:val="24"/>
        </w:rPr>
        <w:t>’</w:t>
      </w:r>
      <w:r w:rsidR="0021328B">
        <w:rPr>
          <w:sz w:val="24"/>
          <w:szCs w:val="24"/>
        </w:rPr>
        <w:t xml:space="preserve"> as another basis for the derogation of the right enunciated in article 28(1) of the Constitution. This is not permissible and amounts to re-writing the Constitution</w:t>
      </w:r>
      <w:r w:rsidR="00867560">
        <w:rPr>
          <w:sz w:val="24"/>
          <w:szCs w:val="24"/>
        </w:rPr>
        <w:t>, by adding</w:t>
      </w:r>
      <w:r w:rsidR="00885099">
        <w:rPr>
          <w:sz w:val="24"/>
          <w:szCs w:val="24"/>
        </w:rPr>
        <w:t>,</w:t>
      </w:r>
      <w:r w:rsidR="00E0286E">
        <w:rPr>
          <w:sz w:val="24"/>
          <w:szCs w:val="24"/>
        </w:rPr>
        <w:t xml:space="preserve"> </w:t>
      </w:r>
      <w:r w:rsidR="00885099">
        <w:rPr>
          <w:sz w:val="24"/>
          <w:szCs w:val="24"/>
        </w:rPr>
        <w:t>another derogation,</w:t>
      </w:r>
      <w:r w:rsidR="00867560">
        <w:rPr>
          <w:sz w:val="24"/>
          <w:szCs w:val="24"/>
        </w:rPr>
        <w:t xml:space="preserve"> to the right</w:t>
      </w:r>
      <w:r w:rsidR="00885099">
        <w:rPr>
          <w:sz w:val="24"/>
          <w:szCs w:val="24"/>
        </w:rPr>
        <w:t xml:space="preserve"> enunciated at article 28(1</w:t>
      </w:r>
      <w:r w:rsidR="00D72116">
        <w:rPr>
          <w:sz w:val="24"/>
          <w:szCs w:val="24"/>
        </w:rPr>
        <w:t>) at 28(2). If the learned Chief Justice</w:t>
      </w:r>
      <w:r w:rsidR="00885099">
        <w:rPr>
          <w:sz w:val="24"/>
          <w:szCs w:val="24"/>
        </w:rPr>
        <w:t xml:space="preserve"> is right</w:t>
      </w:r>
      <w:r w:rsidR="00702256">
        <w:rPr>
          <w:sz w:val="24"/>
          <w:szCs w:val="24"/>
        </w:rPr>
        <w:t>,</w:t>
      </w:r>
      <w:r w:rsidR="00885099">
        <w:rPr>
          <w:sz w:val="24"/>
          <w:szCs w:val="24"/>
        </w:rPr>
        <w:t xml:space="preserve"> the FIU can </w:t>
      </w:r>
      <w:r w:rsidR="001C6DA6">
        <w:rPr>
          <w:sz w:val="24"/>
          <w:szCs w:val="24"/>
        </w:rPr>
        <w:t xml:space="preserve">deliberately </w:t>
      </w:r>
      <w:r w:rsidR="00885099">
        <w:rPr>
          <w:sz w:val="24"/>
          <w:szCs w:val="24"/>
        </w:rPr>
        <w:t>write something false</w:t>
      </w:r>
      <w:r w:rsidR="001C6DA6">
        <w:rPr>
          <w:sz w:val="24"/>
          <w:szCs w:val="24"/>
        </w:rPr>
        <w:t xml:space="preserve"> and de</w:t>
      </w:r>
      <w:r w:rsidR="00885099">
        <w:rPr>
          <w:sz w:val="24"/>
          <w:szCs w:val="24"/>
        </w:rPr>
        <w:t xml:space="preserve">rogatory </w:t>
      </w:r>
      <w:r w:rsidR="00702256">
        <w:rPr>
          <w:sz w:val="24"/>
          <w:szCs w:val="24"/>
        </w:rPr>
        <w:t>about an applicant for a banking licence, against whom it may have an axe to grind, and take cover under the blanket of confidentiality</w:t>
      </w:r>
      <w:r w:rsidR="00C525EE">
        <w:rPr>
          <w:sz w:val="24"/>
          <w:szCs w:val="24"/>
        </w:rPr>
        <w:t xml:space="preserve"> to get the Central Bank to refuse the license</w:t>
      </w:r>
      <w:r w:rsidR="00702256">
        <w:rPr>
          <w:sz w:val="24"/>
          <w:szCs w:val="24"/>
        </w:rPr>
        <w:t>.</w:t>
      </w:r>
    </w:p>
    <w:p w:rsidR="00261635" w:rsidRPr="0091770E" w:rsidRDefault="00261635" w:rsidP="00261635">
      <w:pPr>
        <w:pStyle w:val="ListParagraph"/>
        <w:widowControl/>
        <w:autoSpaceDE/>
        <w:autoSpaceDN/>
        <w:adjustRightInd/>
        <w:spacing w:after="200" w:line="276" w:lineRule="auto"/>
        <w:ind w:left="810"/>
        <w:jc w:val="both"/>
        <w:rPr>
          <w:sz w:val="24"/>
          <w:szCs w:val="24"/>
        </w:rPr>
      </w:pPr>
    </w:p>
    <w:p w:rsidR="00C470EB" w:rsidRPr="0091770E" w:rsidRDefault="00C470EB" w:rsidP="0016522C">
      <w:pPr>
        <w:pStyle w:val="ListParagraph"/>
        <w:widowControl/>
        <w:numPr>
          <w:ilvl w:val="0"/>
          <w:numId w:val="8"/>
        </w:numPr>
        <w:autoSpaceDE/>
        <w:autoSpaceDN/>
        <w:adjustRightInd/>
        <w:spacing w:after="200" w:line="276" w:lineRule="auto"/>
        <w:ind w:hanging="450"/>
        <w:jc w:val="both"/>
        <w:rPr>
          <w:sz w:val="24"/>
          <w:szCs w:val="24"/>
        </w:rPr>
      </w:pPr>
      <w:r w:rsidRPr="0091770E">
        <w:rPr>
          <w:sz w:val="24"/>
          <w:szCs w:val="24"/>
        </w:rPr>
        <w:t>The Appellant had informed this Court as per the proceedings of the 13</w:t>
      </w:r>
      <w:r w:rsidRPr="0091770E">
        <w:rPr>
          <w:sz w:val="24"/>
          <w:szCs w:val="24"/>
          <w:vertAlign w:val="superscript"/>
        </w:rPr>
        <w:t>th</w:t>
      </w:r>
      <w:r w:rsidRPr="0091770E">
        <w:rPr>
          <w:sz w:val="24"/>
          <w:szCs w:val="24"/>
        </w:rPr>
        <w:t xml:space="preserve"> of March 2018 that  there are only two grounds of appeal, namely:</w:t>
      </w:r>
    </w:p>
    <w:p w:rsidR="00C470EB" w:rsidRPr="0091770E" w:rsidRDefault="00C470EB" w:rsidP="00C470EB">
      <w:pPr>
        <w:pStyle w:val="ListParagraph"/>
        <w:rPr>
          <w:sz w:val="24"/>
          <w:szCs w:val="24"/>
        </w:rPr>
      </w:pPr>
    </w:p>
    <w:p w:rsidR="00C470EB" w:rsidRPr="0091770E" w:rsidRDefault="00C470EB" w:rsidP="00C470EB">
      <w:pPr>
        <w:pStyle w:val="ListParagraph"/>
        <w:widowControl/>
        <w:numPr>
          <w:ilvl w:val="0"/>
          <w:numId w:val="9"/>
        </w:numPr>
        <w:tabs>
          <w:tab w:val="left" w:pos="1800"/>
        </w:tabs>
        <w:autoSpaceDE/>
        <w:autoSpaceDN/>
        <w:adjustRightInd/>
        <w:spacing w:after="200" w:line="276" w:lineRule="auto"/>
        <w:ind w:left="1800"/>
        <w:jc w:val="both"/>
        <w:rPr>
          <w:sz w:val="24"/>
          <w:szCs w:val="24"/>
        </w:rPr>
      </w:pPr>
      <w:r w:rsidRPr="0091770E">
        <w:rPr>
          <w:sz w:val="24"/>
          <w:szCs w:val="24"/>
        </w:rPr>
        <w:t>that the Appellant’s appeal against a decision of the Board of the Central Bank, which was the main appeal in the action CS 34/2013 had been dismissed without it been heard.</w:t>
      </w:r>
    </w:p>
    <w:p w:rsidR="00C470EB" w:rsidRPr="0091770E" w:rsidRDefault="00C470EB" w:rsidP="00C470EB">
      <w:pPr>
        <w:pStyle w:val="ListParagraph"/>
        <w:widowControl/>
        <w:numPr>
          <w:ilvl w:val="0"/>
          <w:numId w:val="9"/>
        </w:numPr>
        <w:tabs>
          <w:tab w:val="left" w:pos="1800"/>
        </w:tabs>
        <w:autoSpaceDE/>
        <w:autoSpaceDN/>
        <w:adjustRightInd/>
        <w:spacing w:after="200" w:line="276" w:lineRule="auto"/>
        <w:ind w:left="1800"/>
        <w:jc w:val="both"/>
        <w:rPr>
          <w:sz w:val="24"/>
          <w:szCs w:val="24"/>
        </w:rPr>
      </w:pPr>
      <w:proofErr w:type="gramStart"/>
      <w:r w:rsidRPr="0091770E">
        <w:rPr>
          <w:sz w:val="24"/>
          <w:szCs w:val="24"/>
        </w:rPr>
        <w:t>that</w:t>
      </w:r>
      <w:proofErr w:type="gramEnd"/>
      <w:r w:rsidRPr="0091770E">
        <w:rPr>
          <w:sz w:val="24"/>
          <w:szCs w:val="24"/>
        </w:rPr>
        <w:t xml:space="preserve"> the learned Judge erred in holding that the Central Bank was right in refusing to divulge the confidential information it had received.</w:t>
      </w:r>
    </w:p>
    <w:p w:rsidR="000C378D" w:rsidRPr="0091770E" w:rsidRDefault="000C378D" w:rsidP="000C378D">
      <w:pPr>
        <w:pStyle w:val="ListParagraph"/>
        <w:widowControl/>
        <w:tabs>
          <w:tab w:val="left" w:pos="1800"/>
        </w:tabs>
        <w:autoSpaceDE/>
        <w:autoSpaceDN/>
        <w:adjustRightInd/>
        <w:spacing w:after="200" w:line="276" w:lineRule="auto"/>
        <w:ind w:left="1800"/>
        <w:jc w:val="both"/>
        <w:rPr>
          <w:sz w:val="24"/>
          <w:szCs w:val="24"/>
        </w:rPr>
      </w:pPr>
    </w:p>
    <w:p w:rsidR="00C470EB" w:rsidRPr="0091770E" w:rsidRDefault="00C470EB" w:rsidP="00C470EB">
      <w:pPr>
        <w:pStyle w:val="ListParagraph"/>
        <w:ind w:left="1440"/>
        <w:jc w:val="both"/>
        <w:rPr>
          <w:sz w:val="24"/>
          <w:szCs w:val="24"/>
        </w:rPr>
      </w:pPr>
    </w:p>
    <w:p w:rsidR="00C470EB" w:rsidRPr="0091770E" w:rsidRDefault="00C470EB" w:rsidP="0016522C">
      <w:pPr>
        <w:pStyle w:val="ListParagraph"/>
        <w:widowControl/>
        <w:numPr>
          <w:ilvl w:val="0"/>
          <w:numId w:val="8"/>
        </w:numPr>
        <w:autoSpaceDE/>
        <w:autoSpaceDN/>
        <w:adjustRightInd/>
        <w:spacing w:after="200" w:line="276" w:lineRule="auto"/>
        <w:ind w:hanging="450"/>
        <w:jc w:val="both"/>
        <w:rPr>
          <w:sz w:val="24"/>
          <w:szCs w:val="24"/>
        </w:rPr>
      </w:pPr>
      <w:r w:rsidRPr="0091770E">
        <w:rPr>
          <w:sz w:val="24"/>
          <w:szCs w:val="24"/>
        </w:rPr>
        <w:t>In the Skeleton Arguments dated the 6</w:t>
      </w:r>
      <w:r w:rsidRPr="0091770E">
        <w:rPr>
          <w:sz w:val="24"/>
          <w:szCs w:val="24"/>
          <w:vertAlign w:val="superscript"/>
        </w:rPr>
        <w:t>th</w:t>
      </w:r>
      <w:r w:rsidRPr="0091770E">
        <w:rPr>
          <w:sz w:val="24"/>
          <w:szCs w:val="24"/>
        </w:rPr>
        <w:t xml:space="preserve"> of April 2008, the Appellant had elaborated on the above said grounds of appeal as follows:</w:t>
      </w:r>
    </w:p>
    <w:p w:rsidR="00C470EB" w:rsidRPr="0091770E" w:rsidRDefault="00C470EB" w:rsidP="00C470EB">
      <w:pPr>
        <w:pStyle w:val="ListParagraph"/>
        <w:jc w:val="both"/>
        <w:rPr>
          <w:sz w:val="24"/>
          <w:szCs w:val="24"/>
        </w:rPr>
      </w:pPr>
    </w:p>
    <w:p w:rsidR="00C470EB" w:rsidRPr="0091770E" w:rsidRDefault="00C470EB" w:rsidP="000C378D">
      <w:pPr>
        <w:pStyle w:val="ListParagraph"/>
        <w:widowControl/>
        <w:numPr>
          <w:ilvl w:val="0"/>
          <w:numId w:val="10"/>
        </w:numPr>
        <w:tabs>
          <w:tab w:val="left" w:pos="1620"/>
        </w:tabs>
        <w:autoSpaceDE/>
        <w:autoSpaceDN/>
        <w:adjustRightInd/>
        <w:spacing w:after="200" w:line="276" w:lineRule="auto"/>
        <w:ind w:left="2070" w:hanging="840"/>
        <w:jc w:val="both"/>
        <w:rPr>
          <w:sz w:val="24"/>
          <w:szCs w:val="24"/>
        </w:rPr>
      </w:pPr>
      <w:r w:rsidRPr="0091770E">
        <w:rPr>
          <w:sz w:val="24"/>
          <w:szCs w:val="24"/>
        </w:rPr>
        <w:t xml:space="preserve">(1) </w:t>
      </w:r>
      <w:r w:rsidR="001543D1">
        <w:rPr>
          <w:sz w:val="24"/>
          <w:szCs w:val="24"/>
        </w:rPr>
        <w:t xml:space="preserve"> </w:t>
      </w:r>
      <w:proofErr w:type="gramStart"/>
      <w:r w:rsidR="001543D1">
        <w:rPr>
          <w:sz w:val="24"/>
          <w:szCs w:val="24"/>
        </w:rPr>
        <w:t>the</w:t>
      </w:r>
      <w:proofErr w:type="gramEnd"/>
      <w:r w:rsidR="001543D1">
        <w:rPr>
          <w:sz w:val="24"/>
          <w:szCs w:val="24"/>
        </w:rPr>
        <w:t xml:space="preserve"> learned trial judge erred in</w:t>
      </w:r>
      <w:r w:rsidRPr="0091770E">
        <w:rPr>
          <w:sz w:val="24"/>
          <w:szCs w:val="24"/>
        </w:rPr>
        <w:t xml:space="preserve"> finding that there were two cases before the court.</w:t>
      </w:r>
    </w:p>
    <w:p w:rsidR="00C470EB" w:rsidRPr="0091770E" w:rsidRDefault="00C470EB" w:rsidP="000C378D">
      <w:pPr>
        <w:pStyle w:val="ListParagraph"/>
        <w:ind w:left="2070" w:hanging="480"/>
        <w:jc w:val="both"/>
        <w:rPr>
          <w:sz w:val="24"/>
          <w:szCs w:val="24"/>
        </w:rPr>
      </w:pPr>
      <w:r w:rsidRPr="0091770E">
        <w:rPr>
          <w:sz w:val="24"/>
          <w:szCs w:val="24"/>
        </w:rPr>
        <w:t xml:space="preserve">(2)  </w:t>
      </w:r>
      <w:proofErr w:type="gramStart"/>
      <w:r w:rsidRPr="0091770E">
        <w:rPr>
          <w:sz w:val="24"/>
          <w:szCs w:val="24"/>
        </w:rPr>
        <w:t>the</w:t>
      </w:r>
      <w:proofErr w:type="gramEnd"/>
      <w:r w:rsidRPr="0091770E">
        <w:rPr>
          <w:sz w:val="24"/>
          <w:szCs w:val="24"/>
        </w:rPr>
        <w:t xml:space="preserve"> dismissal of the appeal by the learned trial judge was an erroneous and invalid exercise of jurisdiction.</w:t>
      </w:r>
    </w:p>
    <w:p w:rsidR="00C470EB" w:rsidRPr="0091770E" w:rsidRDefault="00C470EB" w:rsidP="000C378D">
      <w:pPr>
        <w:pStyle w:val="ListParagraph"/>
        <w:ind w:left="2070" w:hanging="480"/>
        <w:jc w:val="both"/>
        <w:rPr>
          <w:sz w:val="24"/>
          <w:szCs w:val="24"/>
        </w:rPr>
      </w:pPr>
      <w:r w:rsidRPr="0091770E">
        <w:rPr>
          <w:sz w:val="24"/>
          <w:szCs w:val="24"/>
        </w:rPr>
        <w:t xml:space="preserve">(3) </w:t>
      </w:r>
      <w:proofErr w:type="gramStart"/>
      <w:r w:rsidRPr="0091770E">
        <w:rPr>
          <w:sz w:val="24"/>
          <w:szCs w:val="24"/>
        </w:rPr>
        <w:t>the</w:t>
      </w:r>
      <w:proofErr w:type="gramEnd"/>
      <w:r w:rsidRPr="0091770E">
        <w:rPr>
          <w:sz w:val="24"/>
          <w:szCs w:val="24"/>
        </w:rPr>
        <w:t xml:space="preserve"> finding of the learned trial judge that the appellant made arrangements in relation of the subject matter of the appeal is flawed and misconceived.</w:t>
      </w:r>
    </w:p>
    <w:p w:rsidR="00C470EB" w:rsidRPr="0091770E" w:rsidRDefault="00C470EB" w:rsidP="000C378D">
      <w:pPr>
        <w:pStyle w:val="ListParagraph"/>
        <w:tabs>
          <w:tab w:val="left" w:pos="2070"/>
        </w:tabs>
        <w:ind w:left="2070" w:hanging="480"/>
        <w:jc w:val="both"/>
        <w:rPr>
          <w:sz w:val="24"/>
          <w:szCs w:val="24"/>
        </w:rPr>
      </w:pPr>
      <w:r w:rsidRPr="0091770E">
        <w:rPr>
          <w:sz w:val="24"/>
          <w:szCs w:val="24"/>
        </w:rPr>
        <w:t xml:space="preserve">(4) </w:t>
      </w:r>
      <w:r w:rsidR="000C378D" w:rsidRPr="0091770E">
        <w:rPr>
          <w:sz w:val="24"/>
          <w:szCs w:val="24"/>
        </w:rPr>
        <w:tab/>
      </w:r>
      <w:proofErr w:type="gramStart"/>
      <w:r w:rsidRPr="0091770E">
        <w:rPr>
          <w:sz w:val="24"/>
          <w:szCs w:val="24"/>
        </w:rPr>
        <w:t>the</w:t>
      </w:r>
      <w:proofErr w:type="gramEnd"/>
      <w:r w:rsidRPr="0091770E">
        <w:rPr>
          <w:sz w:val="24"/>
          <w:szCs w:val="24"/>
        </w:rPr>
        <w:t xml:space="preserve"> learned trial judge erred in taking into consideration any statement by the appellant regarding the appeal in the process of adjudication on the matter of the Motion before the court.</w:t>
      </w:r>
    </w:p>
    <w:p w:rsidR="000C378D" w:rsidRPr="0091770E" w:rsidRDefault="000C378D" w:rsidP="00C470EB">
      <w:pPr>
        <w:pStyle w:val="ListParagraph"/>
        <w:ind w:left="1590"/>
        <w:jc w:val="both"/>
        <w:rPr>
          <w:sz w:val="24"/>
          <w:szCs w:val="24"/>
        </w:rPr>
      </w:pPr>
    </w:p>
    <w:p w:rsidR="00C470EB" w:rsidRPr="0091770E" w:rsidRDefault="00C470EB" w:rsidP="000C378D">
      <w:pPr>
        <w:pStyle w:val="ListParagraph"/>
        <w:numPr>
          <w:ilvl w:val="0"/>
          <w:numId w:val="10"/>
        </w:numPr>
        <w:tabs>
          <w:tab w:val="left" w:pos="1620"/>
        </w:tabs>
        <w:ind w:left="2070" w:hanging="840"/>
        <w:jc w:val="both"/>
        <w:rPr>
          <w:sz w:val="24"/>
          <w:szCs w:val="24"/>
        </w:rPr>
      </w:pPr>
      <w:r w:rsidRPr="0091770E">
        <w:rPr>
          <w:sz w:val="24"/>
          <w:szCs w:val="24"/>
        </w:rPr>
        <w:t>(1) the finding of the</w:t>
      </w:r>
      <w:r w:rsidR="00E0286E">
        <w:rPr>
          <w:sz w:val="24"/>
          <w:szCs w:val="24"/>
        </w:rPr>
        <w:t xml:space="preserve"> </w:t>
      </w:r>
      <w:r w:rsidRPr="0091770E">
        <w:rPr>
          <w:sz w:val="24"/>
          <w:szCs w:val="24"/>
        </w:rPr>
        <w:t>learned trial judge that the right to a fair trial is greatly diminished by the fact that the appellant knows the identity of the informant and seems to know part of the content of the information, is misconceived and erroneous.</w:t>
      </w:r>
    </w:p>
    <w:p w:rsidR="00C470EB" w:rsidRPr="0091770E" w:rsidRDefault="00C470EB" w:rsidP="000C378D">
      <w:pPr>
        <w:tabs>
          <w:tab w:val="left" w:pos="2070"/>
        </w:tabs>
        <w:ind w:left="2070" w:hanging="810"/>
        <w:jc w:val="both"/>
        <w:rPr>
          <w:sz w:val="24"/>
          <w:szCs w:val="24"/>
        </w:rPr>
      </w:pPr>
      <w:r w:rsidRPr="0091770E">
        <w:rPr>
          <w:sz w:val="24"/>
          <w:szCs w:val="24"/>
        </w:rPr>
        <w:t xml:space="preserve">     (2)</w:t>
      </w:r>
      <w:r w:rsidR="000C378D" w:rsidRPr="0091770E">
        <w:rPr>
          <w:sz w:val="24"/>
          <w:szCs w:val="24"/>
        </w:rPr>
        <w:tab/>
      </w:r>
      <w:proofErr w:type="gramStart"/>
      <w:r w:rsidRPr="0091770E">
        <w:rPr>
          <w:sz w:val="24"/>
          <w:szCs w:val="24"/>
        </w:rPr>
        <w:t>the</w:t>
      </w:r>
      <w:proofErr w:type="gramEnd"/>
      <w:r w:rsidR="00E0286E">
        <w:rPr>
          <w:sz w:val="24"/>
          <w:szCs w:val="24"/>
        </w:rPr>
        <w:t xml:space="preserve"> </w:t>
      </w:r>
      <w:r w:rsidRPr="0091770E">
        <w:rPr>
          <w:sz w:val="24"/>
          <w:szCs w:val="24"/>
        </w:rPr>
        <w:t>learned trial judge erred in its finding that the appellant should have challenged the constitutionality of s.6(3)(b) of the Financial Institutions Act</w:t>
      </w:r>
    </w:p>
    <w:p w:rsidR="00C470EB" w:rsidRPr="0091770E" w:rsidRDefault="00C470EB" w:rsidP="000C378D">
      <w:pPr>
        <w:ind w:left="2070" w:hanging="810"/>
        <w:jc w:val="both"/>
        <w:rPr>
          <w:sz w:val="24"/>
          <w:szCs w:val="24"/>
        </w:rPr>
      </w:pPr>
      <w:r w:rsidRPr="0091770E">
        <w:rPr>
          <w:sz w:val="24"/>
          <w:szCs w:val="24"/>
        </w:rPr>
        <w:t xml:space="preserve">     (3)</w:t>
      </w:r>
      <w:r w:rsidR="000C378D" w:rsidRPr="0091770E">
        <w:rPr>
          <w:sz w:val="24"/>
          <w:szCs w:val="24"/>
        </w:rPr>
        <w:tab/>
      </w:r>
      <w:r w:rsidRPr="0091770E">
        <w:rPr>
          <w:sz w:val="24"/>
          <w:szCs w:val="24"/>
        </w:rPr>
        <w:t>the finding of the</w:t>
      </w:r>
      <w:r w:rsidR="00E0286E">
        <w:rPr>
          <w:sz w:val="24"/>
          <w:szCs w:val="24"/>
        </w:rPr>
        <w:t xml:space="preserve"> </w:t>
      </w:r>
      <w:r w:rsidRPr="0091770E">
        <w:rPr>
          <w:sz w:val="24"/>
          <w:szCs w:val="24"/>
        </w:rPr>
        <w:t>learned trial judge that from the content of the confidential information, could be seen the reason for the Central Bank not to disclose the information as it involved an ongoing investigation is erroneous and an unsound process of adjudication.</w:t>
      </w:r>
    </w:p>
    <w:p w:rsidR="00C470EB" w:rsidRPr="0091770E" w:rsidRDefault="00C470EB" w:rsidP="000C378D">
      <w:pPr>
        <w:tabs>
          <w:tab w:val="left" w:pos="1620"/>
        </w:tabs>
        <w:ind w:left="2070" w:hanging="630"/>
        <w:jc w:val="both"/>
        <w:rPr>
          <w:sz w:val="24"/>
          <w:szCs w:val="24"/>
        </w:rPr>
      </w:pPr>
      <w:r w:rsidRPr="0091770E">
        <w:rPr>
          <w:sz w:val="24"/>
          <w:szCs w:val="24"/>
        </w:rPr>
        <w:t xml:space="preserve">  (4) </w:t>
      </w:r>
      <w:r w:rsidR="000C378D" w:rsidRPr="0091770E">
        <w:rPr>
          <w:sz w:val="24"/>
          <w:szCs w:val="24"/>
        </w:rPr>
        <w:tab/>
      </w:r>
      <w:r w:rsidRPr="0091770E">
        <w:rPr>
          <w:sz w:val="24"/>
          <w:szCs w:val="24"/>
        </w:rPr>
        <w:t>the finding of the</w:t>
      </w:r>
      <w:r w:rsidR="00E0286E">
        <w:rPr>
          <w:sz w:val="24"/>
          <w:szCs w:val="24"/>
        </w:rPr>
        <w:t xml:space="preserve"> </w:t>
      </w:r>
      <w:r w:rsidRPr="0091770E">
        <w:rPr>
          <w:sz w:val="24"/>
          <w:szCs w:val="24"/>
        </w:rPr>
        <w:t>learned trial judge that the letter from FIU was never on the records and had not formed part</w:t>
      </w:r>
      <w:r w:rsidR="001543D1">
        <w:rPr>
          <w:sz w:val="24"/>
          <w:szCs w:val="24"/>
        </w:rPr>
        <w:t xml:space="preserve"> of the records under s.7 and s. </w:t>
      </w:r>
      <w:r w:rsidRPr="0091770E">
        <w:rPr>
          <w:sz w:val="24"/>
          <w:szCs w:val="24"/>
        </w:rPr>
        <w:t xml:space="preserve">8 of the </w:t>
      </w:r>
      <w:r w:rsidRPr="0091770E">
        <w:rPr>
          <w:sz w:val="24"/>
          <w:szCs w:val="24"/>
        </w:rPr>
        <w:lastRenderedPageBreak/>
        <w:t>Courts Act (Appeal Rules) as the reference to confidential information was only made by the Central Bank in its letter dated 17</w:t>
      </w:r>
      <w:r w:rsidRPr="0091770E">
        <w:rPr>
          <w:sz w:val="24"/>
          <w:szCs w:val="24"/>
          <w:vertAlign w:val="superscript"/>
        </w:rPr>
        <w:t>th</w:t>
      </w:r>
      <w:r w:rsidRPr="0091770E">
        <w:rPr>
          <w:sz w:val="24"/>
          <w:szCs w:val="24"/>
        </w:rPr>
        <w:t xml:space="preserve"> July 2012 is erroneous and contrary to the evidence </w:t>
      </w:r>
      <w:r w:rsidR="001749FD">
        <w:rPr>
          <w:sz w:val="24"/>
          <w:szCs w:val="24"/>
        </w:rPr>
        <w:t xml:space="preserve">on </w:t>
      </w:r>
      <w:r w:rsidRPr="0091770E">
        <w:rPr>
          <w:sz w:val="24"/>
          <w:szCs w:val="24"/>
        </w:rPr>
        <w:t>record.</w:t>
      </w:r>
    </w:p>
    <w:p w:rsidR="00C470EB" w:rsidRPr="0091770E" w:rsidRDefault="00C470EB" w:rsidP="000C378D">
      <w:pPr>
        <w:ind w:left="2070" w:hanging="540"/>
        <w:jc w:val="both"/>
        <w:rPr>
          <w:sz w:val="24"/>
          <w:szCs w:val="24"/>
        </w:rPr>
      </w:pPr>
      <w:r w:rsidRPr="0091770E">
        <w:rPr>
          <w:sz w:val="24"/>
          <w:szCs w:val="24"/>
        </w:rPr>
        <w:t xml:space="preserve"> (5) </w:t>
      </w:r>
      <w:r w:rsidR="000C378D" w:rsidRPr="0091770E">
        <w:rPr>
          <w:sz w:val="24"/>
          <w:szCs w:val="24"/>
        </w:rPr>
        <w:tab/>
      </w:r>
      <w:r w:rsidRPr="0091770E">
        <w:rPr>
          <w:sz w:val="24"/>
          <w:szCs w:val="24"/>
        </w:rPr>
        <w:t>The final conclusion of the learned trial judge which finds that the court is bound by s.6 (3</w:t>
      </w:r>
      <w:proofErr w:type="gramStart"/>
      <w:r w:rsidRPr="0091770E">
        <w:rPr>
          <w:sz w:val="24"/>
          <w:szCs w:val="24"/>
        </w:rPr>
        <w:t>)(</w:t>
      </w:r>
      <w:proofErr w:type="gramEnd"/>
      <w:r w:rsidRPr="0091770E">
        <w:rPr>
          <w:sz w:val="24"/>
          <w:szCs w:val="24"/>
        </w:rPr>
        <w:t>b) of the Financial institutions Act, is flawed and a misinterpretation of the law.</w:t>
      </w:r>
    </w:p>
    <w:p w:rsidR="000C378D" w:rsidRPr="0091770E" w:rsidRDefault="000C378D" w:rsidP="000C378D">
      <w:pPr>
        <w:ind w:left="2070" w:hanging="630"/>
        <w:jc w:val="both"/>
        <w:rPr>
          <w:sz w:val="24"/>
          <w:szCs w:val="24"/>
        </w:rPr>
      </w:pPr>
    </w:p>
    <w:p w:rsidR="00C470EB" w:rsidRPr="0091770E" w:rsidRDefault="00C470EB" w:rsidP="000C378D">
      <w:pPr>
        <w:ind w:left="1260"/>
        <w:jc w:val="both"/>
        <w:rPr>
          <w:sz w:val="24"/>
          <w:szCs w:val="24"/>
        </w:rPr>
      </w:pPr>
      <w:r w:rsidRPr="0091770E">
        <w:rPr>
          <w:sz w:val="24"/>
          <w:szCs w:val="24"/>
        </w:rPr>
        <w:t>By way of relief the Appellant had prayed:</w:t>
      </w:r>
    </w:p>
    <w:p w:rsidR="000C378D" w:rsidRPr="0091770E" w:rsidRDefault="000C378D" w:rsidP="000C378D">
      <w:pPr>
        <w:ind w:left="1260"/>
        <w:jc w:val="both"/>
        <w:rPr>
          <w:sz w:val="24"/>
          <w:szCs w:val="24"/>
        </w:rPr>
      </w:pPr>
    </w:p>
    <w:p w:rsidR="00C470EB" w:rsidRPr="0091770E" w:rsidRDefault="00C470EB" w:rsidP="000C378D">
      <w:pPr>
        <w:pStyle w:val="ListParagraph"/>
        <w:widowControl/>
        <w:numPr>
          <w:ilvl w:val="0"/>
          <w:numId w:val="11"/>
        </w:numPr>
        <w:tabs>
          <w:tab w:val="left" w:pos="2160"/>
        </w:tabs>
        <w:autoSpaceDE/>
        <w:autoSpaceDN/>
        <w:adjustRightInd/>
        <w:spacing w:after="200" w:line="276" w:lineRule="auto"/>
        <w:ind w:firstLine="540"/>
        <w:jc w:val="both"/>
        <w:rPr>
          <w:sz w:val="24"/>
          <w:szCs w:val="24"/>
        </w:rPr>
      </w:pPr>
      <w:r w:rsidRPr="0091770E">
        <w:rPr>
          <w:sz w:val="24"/>
          <w:szCs w:val="24"/>
        </w:rPr>
        <w:t>Reversing the dismissal of the appeal in the Supreme Court.</w:t>
      </w:r>
    </w:p>
    <w:p w:rsidR="00C470EB" w:rsidRPr="0091770E" w:rsidRDefault="00C470EB" w:rsidP="000C378D">
      <w:pPr>
        <w:pStyle w:val="ListParagraph"/>
        <w:widowControl/>
        <w:numPr>
          <w:ilvl w:val="0"/>
          <w:numId w:val="11"/>
        </w:numPr>
        <w:tabs>
          <w:tab w:val="left" w:pos="2070"/>
          <w:tab w:val="left" w:pos="2160"/>
        </w:tabs>
        <w:autoSpaceDE/>
        <w:autoSpaceDN/>
        <w:adjustRightInd/>
        <w:spacing w:after="200" w:line="276" w:lineRule="auto"/>
        <w:ind w:left="2070" w:hanging="450"/>
        <w:jc w:val="both"/>
        <w:rPr>
          <w:sz w:val="24"/>
          <w:szCs w:val="24"/>
        </w:rPr>
      </w:pPr>
      <w:r w:rsidRPr="0091770E">
        <w:rPr>
          <w:sz w:val="24"/>
          <w:szCs w:val="24"/>
        </w:rPr>
        <w:t>Granting the Motion before the Supreme Court ordering that the confidential information be added to the records of the appeal before the Supreme Court.</w:t>
      </w:r>
    </w:p>
    <w:p w:rsidR="00C470EB" w:rsidRPr="0091770E" w:rsidRDefault="00C470EB" w:rsidP="000C378D">
      <w:pPr>
        <w:pStyle w:val="ListParagraph"/>
        <w:widowControl/>
        <w:numPr>
          <w:ilvl w:val="0"/>
          <w:numId w:val="11"/>
        </w:numPr>
        <w:tabs>
          <w:tab w:val="left" w:pos="2070"/>
        </w:tabs>
        <w:autoSpaceDE/>
        <w:autoSpaceDN/>
        <w:adjustRightInd/>
        <w:spacing w:after="200" w:line="276" w:lineRule="auto"/>
        <w:ind w:firstLine="540"/>
        <w:jc w:val="both"/>
        <w:rPr>
          <w:sz w:val="24"/>
          <w:szCs w:val="24"/>
        </w:rPr>
      </w:pPr>
      <w:r w:rsidRPr="0091770E">
        <w:rPr>
          <w:sz w:val="24"/>
          <w:szCs w:val="24"/>
        </w:rPr>
        <w:t>Ordering that the appeal in the Supreme Court be heard.</w:t>
      </w:r>
    </w:p>
    <w:p w:rsidR="00C470EB" w:rsidRPr="0091770E" w:rsidRDefault="00C470EB" w:rsidP="00C470EB">
      <w:pPr>
        <w:pStyle w:val="ListParagraph"/>
        <w:jc w:val="both"/>
        <w:rPr>
          <w:sz w:val="24"/>
          <w:szCs w:val="24"/>
        </w:rPr>
      </w:pPr>
    </w:p>
    <w:p w:rsidR="00C470EB" w:rsidRPr="0091770E" w:rsidRDefault="00C470EB" w:rsidP="00C470EB">
      <w:pPr>
        <w:pStyle w:val="ListParagraph"/>
        <w:widowControl/>
        <w:numPr>
          <w:ilvl w:val="0"/>
          <w:numId w:val="8"/>
        </w:numPr>
        <w:autoSpaceDE/>
        <w:autoSpaceDN/>
        <w:adjustRightInd/>
        <w:spacing w:after="200" w:line="276" w:lineRule="auto"/>
        <w:jc w:val="both"/>
        <w:rPr>
          <w:sz w:val="24"/>
          <w:szCs w:val="24"/>
        </w:rPr>
      </w:pPr>
      <w:r w:rsidRPr="0091770E">
        <w:rPr>
          <w:sz w:val="24"/>
          <w:szCs w:val="24"/>
        </w:rPr>
        <w:t xml:space="preserve"> The le</w:t>
      </w:r>
      <w:r w:rsidR="00D72116">
        <w:rPr>
          <w:sz w:val="24"/>
          <w:szCs w:val="24"/>
        </w:rPr>
        <w:t>arned Chief Justice</w:t>
      </w:r>
      <w:r w:rsidRPr="0091770E">
        <w:rPr>
          <w:sz w:val="24"/>
          <w:szCs w:val="24"/>
        </w:rPr>
        <w:t xml:space="preserve"> had expressed doubts as to the correctness of the remittance of the case back to the Supreme Court without the Constitutional Court making a pronouncement on the questions referred to it. At paragraph 22 of her judgment, citing article 129(1) of the Constitution she had stated: </w:t>
      </w:r>
      <w:r w:rsidRPr="00877E32">
        <w:rPr>
          <w:b/>
          <w:sz w:val="24"/>
          <w:szCs w:val="24"/>
        </w:rPr>
        <w:t>“</w:t>
      </w:r>
      <w:r w:rsidRPr="0091770E">
        <w:rPr>
          <w:sz w:val="24"/>
          <w:szCs w:val="24"/>
        </w:rPr>
        <w:t>In my view, by delegating the functions stated above to the Supreme Court, the Constitutional Court has divested itself of its functions…It is abundantly clear from those provisions that a Constitutional Court, and not a single judge of the Supreme Court, should carry out the functions of interpreting the Constitution even when this merely amounts to assessing whether acts (in this case the non-disclosure of information of a person or body) breaches the Constitution or falls within the parameters of the derogation to the charter right.</w:t>
      </w:r>
      <w:r w:rsidRPr="00877E32">
        <w:rPr>
          <w:b/>
          <w:sz w:val="24"/>
          <w:szCs w:val="24"/>
        </w:rPr>
        <w:t>”</w:t>
      </w:r>
      <w:r w:rsidR="00C54965">
        <w:rPr>
          <w:sz w:val="24"/>
          <w:szCs w:val="24"/>
        </w:rPr>
        <w:t xml:space="preserve"> </w:t>
      </w:r>
      <w:r w:rsidRPr="0091770E">
        <w:rPr>
          <w:sz w:val="24"/>
          <w:szCs w:val="24"/>
        </w:rPr>
        <w:t>According to art</w:t>
      </w:r>
      <w:r w:rsidR="008A1A73">
        <w:rPr>
          <w:sz w:val="24"/>
          <w:szCs w:val="24"/>
        </w:rPr>
        <w:t>icle 129(1) of the Constitution,</w:t>
      </w:r>
      <w:r w:rsidRPr="0091770E">
        <w:rPr>
          <w:sz w:val="24"/>
          <w:szCs w:val="24"/>
        </w:rPr>
        <w:t xml:space="preserve"> matters relating to the application, contravention, enforcement or interpretation of the Constitution shall be exercised by the Constitutional Court by not less than two Judges of the Supreme Court sitting together.</w:t>
      </w:r>
    </w:p>
    <w:p w:rsidR="00C470EB" w:rsidRPr="0091770E" w:rsidRDefault="00C470EB" w:rsidP="00C470EB">
      <w:pPr>
        <w:pStyle w:val="ListParagraph"/>
        <w:jc w:val="both"/>
        <w:rPr>
          <w:sz w:val="24"/>
          <w:szCs w:val="24"/>
        </w:rPr>
      </w:pPr>
    </w:p>
    <w:p w:rsidR="00C470EB" w:rsidRPr="0091770E" w:rsidRDefault="008A1A73" w:rsidP="00C470EB">
      <w:pPr>
        <w:pStyle w:val="ListParagraph"/>
        <w:widowControl/>
        <w:numPr>
          <w:ilvl w:val="0"/>
          <w:numId w:val="8"/>
        </w:numPr>
        <w:autoSpaceDE/>
        <w:autoSpaceDN/>
        <w:adjustRightInd/>
        <w:spacing w:after="200" w:line="276" w:lineRule="auto"/>
        <w:jc w:val="both"/>
        <w:rPr>
          <w:sz w:val="24"/>
          <w:szCs w:val="24"/>
        </w:rPr>
      </w:pPr>
      <w:r>
        <w:rPr>
          <w:sz w:val="24"/>
          <w:szCs w:val="24"/>
        </w:rPr>
        <w:t xml:space="preserve">In </w:t>
      </w:r>
      <w:r w:rsidR="00C04F2B">
        <w:rPr>
          <w:sz w:val="24"/>
          <w:szCs w:val="24"/>
        </w:rPr>
        <w:t>our</w:t>
      </w:r>
      <w:r>
        <w:rPr>
          <w:sz w:val="24"/>
          <w:szCs w:val="24"/>
        </w:rPr>
        <w:t xml:space="preserve"> view this case did not involve an interpretation of the Constitution but rather  a </w:t>
      </w:r>
      <w:r w:rsidRPr="008A1A73">
        <w:rPr>
          <w:sz w:val="24"/>
          <w:szCs w:val="24"/>
        </w:rPr>
        <w:t>v</w:t>
      </w:r>
      <w:r>
        <w:rPr>
          <w:sz w:val="24"/>
          <w:szCs w:val="24"/>
        </w:rPr>
        <w:t>erification of</w:t>
      </w:r>
      <w:r w:rsidRPr="008A1A73">
        <w:rPr>
          <w:sz w:val="24"/>
          <w:szCs w:val="24"/>
        </w:rPr>
        <w:t xml:space="preserve"> the nature of the</w:t>
      </w:r>
      <w:r>
        <w:rPr>
          <w:sz w:val="24"/>
          <w:szCs w:val="24"/>
        </w:rPr>
        <w:t xml:space="preserve"> confidential</w:t>
      </w:r>
      <w:r w:rsidRPr="008A1A73">
        <w:rPr>
          <w:sz w:val="24"/>
          <w:szCs w:val="24"/>
        </w:rPr>
        <w:t xml:space="preserve"> information</w:t>
      </w:r>
      <w:r>
        <w:rPr>
          <w:sz w:val="24"/>
          <w:szCs w:val="24"/>
        </w:rPr>
        <w:t xml:space="preserve"> to</w:t>
      </w:r>
      <w:r w:rsidRPr="0091770E">
        <w:rPr>
          <w:sz w:val="24"/>
          <w:szCs w:val="24"/>
        </w:rPr>
        <w:t xml:space="preserve"> decide whether or not the information falls within the</w:t>
      </w:r>
      <w:r>
        <w:rPr>
          <w:sz w:val="24"/>
          <w:szCs w:val="24"/>
        </w:rPr>
        <w:t xml:space="preserve"> ambit of Article 28(2) of the C</w:t>
      </w:r>
      <w:r w:rsidRPr="0091770E">
        <w:rPr>
          <w:sz w:val="24"/>
          <w:szCs w:val="24"/>
        </w:rPr>
        <w:t>onstitution</w:t>
      </w:r>
      <w:r>
        <w:rPr>
          <w:sz w:val="24"/>
          <w:szCs w:val="24"/>
        </w:rPr>
        <w:t xml:space="preserve"> as correctly stated by the Constitutional Court. If however the</w:t>
      </w:r>
      <w:r w:rsidR="00D72116">
        <w:rPr>
          <w:sz w:val="24"/>
          <w:szCs w:val="24"/>
        </w:rPr>
        <w:t xml:space="preserve"> learned Chief Justice</w:t>
      </w:r>
      <w:r>
        <w:rPr>
          <w:sz w:val="24"/>
          <w:szCs w:val="24"/>
        </w:rPr>
        <w:t xml:space="preserve"> had doubts about this issue she c</w:t>
      </w:r>
      <w:r w:rsidR="00C470EB" w:rsidRPr="0091770E">
        <w:rPr>
          <w:sz w:val="24"/>
          <w:szCs w:val="24"/>
        </w:rPr>
        <w:t>ould</w:t>
      </w:r>
      <w:r w:rsidR="00D72116">
        <w:rPr>
          <w:sz w:val="24"/>
          <w:szCs w:val="24"/>
        </w:rPr>
        <w:t xml:space="preserve"> have</w:t>
      </w:r>
      <w:r w:rsidR="00C470EB" w:rsidRPr="0091770E">
        <w:rPr>
          <w:sz w:val="24"/>
          <w:szCs w:val="24"/>
        </w:rPr>
        <w:t xml:space="preserve"> sought a clarification from the Constitutional Court without complaining about its decision. However</w:t>
      </w:r>
      <w:r w:rsidR="00C04F2B">
        <w:rPr>
          <w:sz w:val="24"/>
          <w:szCs w:val="24"/>
        </w:rPr>
        <w:t>,</w:t>
      </w:r>
      <w:r w:rsidR="00C470EB" w:rsidRPr="0091770E">
        <w:rPr>
          <w:sz w:val="24"/>
          <w:szCs w:val="24"/>
        </w:rPr>
        <w:t xml:space="preserve"> instead she had decided to act in accordance with the decision of the Constitutional Court.</w:t>
      </w:r>
    </w:p>
    <w:p w:rsidR="00C470EB" w:rsidRPr="0091770E" w:rsidRDefault="00C470EB" w:rsidP="00C470EB">
      <w:pPr>
        <w:pStyle w:val="ListParagraph"/>
        <w:rPr>
          <w:sz w:val="24"/>
          <w:szCs w:val="24"/>
        </w:rPr>
      </w:pPr>
    </w:p>
    <w:p w:rsidR="00C470EB" w:rsidRPr="0091770E" w:rsidRDefault="00C470EB" w:rsidP="00C470EB">
      <w:pPr>
        <w:pStyle w:val="ListParagraph"/>
        <w:widowControl/>
        <w:numPr>
          <w:ilvl w:val="0"/>
          <w:numId w:val="8"/>
        </w:numPr>
        <w:autoSpaceDE/>
        <w:autoSpaceDN/>
        <w:adjustRightInd/>
        <w:spacing w:after="200" w:line="276" w:lineRule="auto"/>
        <w:jc w:val="both"/>
        <w:rPr>
          <w:sz w:val="24"/>
          <w:szCs w:val="24"/>
        </w:rPr>
      </w:pPr>
      <w:r w:rsidRPr="0091770E">
        <w:rPr>
          <w:sz w:val="24"/>
          <w:szCs w:val="24"/>
        </w:rPr>
        <w:t xml:space="preserve"> At paragraph 35 o</w:t>
      </w:r>
      <w:r w:rsidR="00D72116">
        <w:rPr>
          <w:sz w:val="24"/>
          <w:szCs w:val="24"/>
        </w:rPr>
        <w:t xml:space="preserve">f </w:t>
      </w:r>
      <w:r w:rsidR="000E3E08">
        <w:rPr>
          <w:sz w:val="24"/>
          <w:szCs w:val="24"/>
        </w:rPr>
        <w:t>her</w:t>
      </w:r>
      <w:r w:rsidR="00D72116">
        <w:rPr>
          <w:sz w:val="24"/>
          <w:szCs w:val="24"/>
        </w:rPr>
        <w:t xml:space="preserve"> judgment the learned Chief Justice</w:t>
      </w:r>
      <w:r w:rsidRPr="0091770E">
        <w:rPr>
          <w:sz w:val="24"/>
          <w:szCs w:val="24"/>
        </w:rPr>
        <w:t xml:space="preserve"> had said: </w:t>
      </w:r>
      <w:r w:rsidRPr="00877E32">
        <w:rPr>
          <w:b/>
          <w:sz w:val="24"/>
          <w:szCs w:val="24"/>
        </w:rPr>
        <w:t>“</w:t>
      </w:r>
      <w:r w:rsidRPr="0091770E">
        <w:rPr>
          <w:sz w:val="24"/>
          <w:szCs w:val="24"/>
        </w:rPr>
        <w:t xml:space="preserve">In this undertaking I have expressed my reservations as a single judge of the Supreme Court with regard to my constitutional mandate.  However, I do believe that the Constitution is a living, aspirational document, brought into our national democratic story in order to infuse all law with the principles on which our society is founded.  Supreme Court </w:t>
      </w:r>
      <w:r w:rsidRPr="0091770E">
        <w:rPr>
          <w:sz w:val="24"/>
          <w:szCs w:val="24"/>
        </w:rPr>
        <w:lastRenderedPageBreak/>
        <w:t>judges have the honour of sitting on the Constitutional Court panels when the duty arises to hear matters concerning the application, contravention, enforcement or interpretation of the Constitution.  Similarly, when they are sitting alone on the bench they are not to take off their constitutional hat and di</w:t>
      </w:r>
      <w:r w:rsidR="00877E32">
        <w:rPr>
          <w:sz w:val="24"/>
          <w:szCs w:val="24"/>
        </w:rPr>
        <w:t xml:space="preserve">sregard these same principles. </w:t>
      </w:r>
      <w:r w:rsidRPr="0091770E">
        <w:rPr>
          <w:sz w:val="24"/>
          <w:szCs w:val="24"/>
        </w:rPr>
        <w:t xml:space="preserve">We are to perform our duties through the prism of the Constitution, in order to </w:t>
      </w:r>
      <w:r w:rsidR="009D14F4" w:rsidRPr="0091770E">
        <w:rPr>
          <w:sz w:val="24"/>
          <w:szCs w:val="24"/>
        </w:rPr>
        <w:t>fulfil</w:t>
      </w:r>
      <w:r w:rsidRPr="0091770E">
        <w:rPr>
          <w:sz w:val="24"/>
          <w:szCs w:val="24"/>
        </w:rPr>
        <w:t xml:space="preserve"> our individual mandate to “uphold the rule of law based on the recognition of the fundamental human rights and freedoms enshrined in this Constitution and on respect for the equali</w:t>
      </w:r>
      <w:r w:rsidR="00877E32">
        <w:rPr>
          <w:sz w:val="24"/>
          <w:szCs w:val="24"/>
        </w:rPr>
        <w:t xml:space="preserve">ty and dignity of human beings”. </w:t>
      </w:r>
      <w:r w:rsidRPr="0091770E">
        <w:rPr>
          <w:sz w:val="24"/>
          <w:szCs w:val="24"/>
        </w:rPr>
        <w:t>(</w:t>
      </w:r>
      <w:r w:rsidR="00877E32">
        <w:rPr>
          <w:sz w:val="24"/>
          <w:szCs w:val="24"/>
        </w:rPr>
        <w:t xml:space="preserve">Preamble to the Constitution). </w:t>
      </w:r>
      <w:r w:rsidRPr="0091770E">
        <w:rPr>
          <w:sz w:val="24"/>
          <w:szCs w:val="24"/>
        </w:rPr>
        <w:t>Every day we are called upon to give meaning and interpretation to the laws of the land, many of which originated in our law prior to the modern constitution. It would be incongruous with our constitutional mandate to prefer interpretations and applications of the law which do not seek to promote the principles of the constitution.</w:t>
      </w:r>
      <w:r w:rsidRPr="00877E32">
        <w:rPr>
          <w:b/>
          <w:sz w:val="24"/>
          <w:szCs w:val="24"/>
        </w:rPr>
        <w:t>”</w:t>
      </w:r>
    </w:p>
    <w:p w:rsidR="00C470EB" w:rsidRPr="0091770E" w:rsidRDefault="00C470EB" w:rsidP="00C470EB">
      <w:pPr>
        <w:pStyle w:val="ListParagraph"/>
        <w:jc w:val="both"/>
        <w:rPr>
          <w:sz w:val="24"/>
          <w:szCs w:val="24"/>
        </w:rPr>
      </w:pPr>
    </w:p>
    <w:p w:rsidR="00C470EB" w:rsidRDefault="000E3E08" w:rsidP="000C378D">
      <w:pPr>
        <w:pStyle w:val="ListParagraph"/>
        <w:widowControl/>
        <w:numPr>
          <w:ilvl w:val="0"/>
          <w:numId w:val="8"/>
        </w:numPr>
        <w:autoSpaceDE/>
        <w:autoSpaceDN/>
        <w:adjustRightInd/>
        <w:spacing w:after="200" w:line="276" w:lineRule="auto"/>
        <w:jc w:val="both"/>
        <w:rPr>
          <w:sz w:val="24"/>
          <w:szCs w:val="24"/>
        </w:rPr>
      </w:pPr>
      <w:r>
        <w:rPr>
          <w:sz w:val="24"/>
          <w:szCs w:val="24"/>
        </w:rPr>
        <w:t xml:space="preserve">We are </w:t>
      </w:r>
      <w:r w:rsidR="00E0286E">
        <w:rPr>
          <w:sz w:val="24"/>
          <w:szCs w:val="24"/>
        </w:rPr>
        <w:t>in</w:t>
      </w:r>
      <w:r w:rsidR="00C470EB" w:rsidRPr="00E0286E">
        <w:rPr>
          <w:sz w:val="24"/>
          <w:szCs w:val="24"/>
        </w:rPr>
        <w:t xml:space="preserve"> agreement with the observati</w:t>
      </w:r>
      <w:r w:rsidR="00D72116" w:rsidRPr="00E0286E">
        <w:rPr>
          <w:sz w:val="24"/>
          <w:szCs w:val="24"/>
        </w:rPr>
        <w:t>ons made by the learned Chief Justice</w:t>
      </w:r>
      <w:r w:rsidR="005C761E" w:rsidRPr="00E0286E">
        <w:rPr>
          <w:sz w:val="24"/>
          <w:szCs w:val="24"/>
        </w:rPr>
        <w:t xml:space="preserve"> at</w:t>
      </w:r>
      <w:r w:rsidR="00E0286E" w:rsidRPr="00E0286E">
        <w:rPr>
          <w:sz w:val="24"/>
          <w:szCs w:val="24"/>
        </w:rPr>
        <w:t xml:space="preserve"> </w:t>
      </w:r>
      <w:r w:rsidR="005C761E" w:rsidRPr="00E0286E">
        <w:rPr>
          <w:sz w:val="24"/>
          <w:szCs w:val="24"/>
        </w:rPr>
        <w:t xml:space="preserve">paragraph </w:t>
      </w:r>
      <w:r w:rsidR="006E04F6" w:rsidRPr="00E0286E">
        <w:rPr>
          <w:sz w:val="24"/>
          <w:szCs w:val="24"/>
        </w:rPr>
        <w:t>23</w:t>
      </w:r>
      <w:r w:rsidR="005C761E" w:rsidRPr="00E0286E">
        <w:rPr>
          <w:sz w:val="24"/>
          <w:szCs w:val="24"/>
        </w:rPr>
        <w:t xml:space="preserve"> above and of the view that this</w:t>
      </w:r>
      <w:r w:rsidR="00E0286E">
        <w:rPr>
          <w:sz w:val="24"/>
          <w:szCs w:val="24"/>
        </w:rPr>
        <w:t xml:space="preserve"> Court should now determine the</w:t>
      </w:r>
      <w:r w:rsidR="005C761E" w:rsidRPr="00E0286E">
        <w:rPr>
          <w:sz w:val="24"/>
          <w:szCs w:val="24"/>
        </w:rPr>
        <w:t xml:space="preserve"> appeal</w:t>
      </w:r>
      <w:r w:rsidR="00E0286E">
        <w:rPr>
          <w:sz w:val="24"/>
          <w:szCs w:val="24"/>
        </w:rPr>
        <w:t xml:space="preserve"> </w:t>
      </w:r>
      <w:r w:rsidR="00E0286E" w:rsidRPr="0091770E">
        <w:rPr>
          <w:sz w:val="24"/>
          <w:szCs w:val="24"/>
        </w:rPr>
        <w:t>in case number MA 249/2014</w:t>
      </w:r>
      <w:r w:rsidR="008F4137" w:rsidRPr="00E0286E">
        <w:rPr>
          <w:sz w:val="24"/>
          <w:szCs w:val="24"/>
        </w:rPr>
        <w:t>.</w:t>
      </w:r>
      <w:r w:rsidR="00E0286E">
        <w:rPr>
          <w:sz w:val="24"/>
          <w:szCs w:val="24"/>
        </w:rPr>
        <w:t xml:space="preserve"> </w:t>
      </w:r>
      <w:r w:rsidR="00E0286E" w:rsidRPr="00010A58">
        <w:rPr>
          <w:b/>
          <w:sz w:val="24"/>
          <w:szCs w:val="24"/>
        </w:rPr>
        <w:t>Article 120(3) of the Constitution</w:t>
      </w:r>
      <w:r w:rsidR="00E0286E">
        <w:rPr>
          <w:sz w:val="24"/>
          <w:szCs w:val="24"/>
        </w:rPr>
        <w:t xml:space="preserve"> states: </w:t>
      </w:r>
      <w:r w:rsidR="00E0286E" w:rsidRPr="00877E32">
        <w:rPr>
          <w:b/>
          <w:sz w:val="24"/>
          <w:szCs w:val="24"/>
        </w:rPr>
        <w:t>“</w:t>
      </w:r>
      <w:r w:rsidR="00E0286E" w:rsidRPr="00E0286E">
        <w:rPr>
          <w:i/>
          <w:sz w:val="24"/>
          <w:szCs w:val="24"/>
        </w:rPr>
        <w:t>The Court of Appeal shall, when exercising its appellate jurisdiction, have all the authority, jurisdiction and power of the court from which the appeal is brought...</w:t>
      </w:r>
      <w:r w:rsidR="00E0286E" w:rsidRPr="00877E32">
        <w:rPr>
          <w:b/>
          <w:sz w:val="24"/>
          <w:szCs w:val="24"/>
        </w:rPr>
        <w:t>”</w:t>
      </w:r>
      <w:r w:rsidR="008F4137" w:rsidRPr="00877E32">
        <w:rPr>
          <w:b/>
          <w:sz w:val="24"/>
          <w:szCs w:val="24"/>
        </w:rPr>
        <w:t xml:space="preserve"> </w:t>
      </w:r>
    </w:p>
    <w:p w:rsidR="00E0286E" w:rsidRPr="00E0286E" w:rsidRDefault="00E0286E" w:rsidP="00E0286E">
      <w:pPr>
        <w:pStyle w:val="ListParagraph"/>
        <w:rPr>
          <w:sz w:val="24"/>
          <w:szCs w:val="24"/>
        </w:rPr>
      </w:pPr>
    </w:p>
    <w:p w:rsidR="00E0286E" w:rsidRPr="000E3E08" w:rsidRDefault="00E0286E" w:rsidP="00E0286E">
      <w:pPr>
        <w:pStyle w:val="ListParagraph"/>
        <w:widowControl/>
        <w:autoSpaceDE/>
        <w:autoSpaceDN/>
        <w:adjustRightInd/>
        <w:spacing w:after="200" w:line="276" w:lineRule="auto"/>
        <w:ind w:left="810"/>
        <w:jc w:val="both"/>
        <w:rPr>
          <w:sz w:val="10"/>
          <w:szCs w:val="10"/>
        </w:rPr>
      </w:pPr>
    </w:p>
    <w:p w:rsidR="00C470EB" w:rsidRPr="0091770E" w:rsidRDefault="00C470EB" w:rsidP="000C378D">
      <w:pPr>
        <w:pStyle w:val="ListParagraph"/>
        <w:widowControl/>
        <w:numPr>
          <w:ilvl w:val="0"/>
          <w:numId w:val="8"/>
        </w:numPr>
        <w:autoSpaceDE/>
        <w:autoSpaceDN/>
        <w:adjustRightInd/>
        <w:spacing w:after="200" w:line="276" w:lineRule="auto"/>
        <w:jc w:val="both"/>
        <w:rPr>
          <w:sz w:val="24"/>
          <w:szCs w:val="24"/>
        </w:rPr>
      </w:pPr>
      <w:r w:rsidRPr="0091770E">
        <w:rPr>
          <w:sz w:val="24"/>
          <w:szCs w:val="24"/>
        </w:rPr>
        <w:t xml:space="preserve"> At paragraph 23</w:t>
      </w:r>
      <w:r w:rsidR="009D14F4" w:rsidRPr="0091770E">
        <w:rPr>
          <w:sz w:val="24"/>
          <w:szCs w:val="24"/>
        </w:rPr>
        <w:t xml:space="preserve"> of </w:t>
      </w:r>
      <w:r w:rsidR="000E3E08">
        <w:rPr>
          <w:sz w:val="24"/>
          <w:szCs w:val="24"/>
        </w:rPr>
        <w:t>her</w:t>
      </w:r>
      <w:r w:rsidR="009D14F4" w:rsidRPr="0091770E">
        <w:rPr>
          <w:sz w:val="24"/>
          <w:szCs w:val="24"/>
        </w:rPr>
        <w:t xml:space="preserve"> judgment</w:t>
      </w:r>
      <w:r w:rsidR="00D72116">
        <w:rPr>
          <w:sz w:val="24"/>
          <w:szCs w:val="24"/>
        </w:rPr>
        <w:t xml:space="preserve"> the learned Chief Justice</w:t>
      </w:r>
      <w:r w:rsidR="00877E32">
        <w:rPr>
          <w:sz w:val="24"/>
          <w:szCs w:val="24"/>
        </w:rPr>
        <w:t xml:space="preserve"> states: </w:t>
      </w:r>
      <w:r w:rsidRPr="00877E32">
        <w:rPr>
          <w:b/>
          <w:sz w:val="24"/>
          <w:szCs w:val="24"/>
        </w:rPr>
        <w:t>“</w:t>
      </w:r>
      <w:r w:rsidRPr="0091770E">
        <w:rPr>
          <w:sz w:val="24"/>
          <w:szCs w:val="24"/>
        </w:rPr>
        <w:t>Be that as it may, this matter has been dragging in the courts for a number of years and its conclusion is of paramount importance for all concerned and in order to allow the appeal to progress</w:t>
      </w:r>
      <w:r w:rsidR="000E3E08">
        <w:rPr>
          <w:sz w:val="24"/>
          <w:szCs w:val="24"/>
        </w:rPr>
        <w:t>,</w:t>
      </w:r>
      <w:r w:rsidRPr="0091770E">
        <w:rPr>
          <w:sz w:val="24"/>
          <w:szCs w:val="24"/>
        </w:rPr>
        <w:t xml:space="preserve"> I called for the said confidential information and the same was duly delivered to my Chambers on 28</w:t>
      </w:r>
      <w:r w:rsidRPr="0091770E">
        <w:rPr>
          <w:sz w:val="24"/>
          <w:szCs w:val="24"/>
          <w:vertAlign w:val="superscript"/>
        </w:rPr>
        <w:t>th</w:t>
      </w:r>
      <w:r w:rsidRPr="0091770E">
        <w:rPr>
          <w:sz w:val="24"/>
          <w:szCs w:val="24"/>
        </w:rPr>
        <w:t xml:space="preserve"> March 2016.  I am of the view, however, </w:t>
      </w:r>
      <w:r w:rsidRPr="0091770E">
        <w:rPr>
          <w:sz w:val="24"/>
          <w:szCs w:val="24"/>
          <w:u w:val="single"/>
        </w:rPr>
        <w:t xml:space="preserve">that I </w:t>
      </w:r>
      <w:r w:rsidRPr="0091770E">
        <w:rPr>
          <w:b/>
          <w:sz w:val="24"/>
          <w:szCs w:val="24"/>
          <w:u w:val="single"/>
        </w:rPr>
        <w:t>need not</w:t>
      </w:r>
      <w:r w:rsidRPr="0091770E">
        <w:rPr>
          <w:sz w:val="24"/>
          <w:szCs w:val="24"/>
          <w:u w:val="single"/>
        </w:rPr>
        <w:t xml:space="preserve"> examine it in detail</w:t>
      </w:r>
      <w:r w:rsidRPr="0091770E">
        <w:rPr>
          <w:sz w:val="24"/>
          <w:szCs w:val="24"/>
        </w:rPr>
        <w:t xml:space="preserve"> for the purpose of this judgment for th</w:t>
      </w:r>
      <w:r w:rsidR="00877E32">
        <w:rPr>
          <w:sz w:val="24"/>
          <w:szCs w:val="24"/>
        </w:rPr>
        <w:t>e reasons I explicate hereunder.</w:t>
      </w:r>
      <w:r w:rsidRPr="00877E32">
        <w:rPr>
          <w:b/>
          <w:sz w:val="24"/>
          <w:szCs w:val="24"/>
        </w:rPr>
        <w:t>”</w:t>
      </w:r>
      <w:r w:rsidR="00877E32">
        <w:rPr>
          <w:sz w:val="24"/>
          <w:szCs w:val="24"/>
        </w:rPr>
        <w:t xml:space="preserve"> </w:t>
      </w:r>
      <w:r w:rsidRPr="0091770E">
        <w:rPr>
          <w:sz w:val="24"/>
          <w:szCs w:val="24"/>
        </w:rPr>
        <w:t xml:space="preserve">The last sentence of this paragraph runs contrary to what the Constitutional Court had said as to what the judge should do in examining the confidential information, namely </w:t>
      </w:r>
      <w:r w:rsidRPr="00891720">
        <w:rPr>
          <w:b/>
          <w:sz w:val="24"/>
          <w:szCs w:val="24"/>
        </w:rPr>
        <w:t>“</w:t>
      </w:r>
      <w:r w:rsidRPr="0091770E">
        <w:rPr>
          <w:b/>
          <w:sz w:val="24"/>
          <w:szCs w:val="24"/>
          <w:u w:val="single"/>
        </w:rPr>
        <w:t>verify</w:t>
      </w:r>
      <w:r w:rsidRPr="0091770E">
        <w:rPr>
          <w:sz w:val="24"/>
          <w:szCs w:val="24"/>
          <w:u w:val="single"/>
        </w:rPr>
        <w:t xml:space="preserve"> the nature of the information</w:t>
      </w:r>
      <w:r w:rsidRPr="00891720">
        <w:rPr>
          <w:b/>
          <w:sz w:val="24"/>
          <w:szCs w:val="24"/>
        </w:rPr>
        <w:t>”</w:t>
      </w:r>
      <w:r w:rsidRPr="0091770E">
        <w:rPr>
          <w:sz w:val="24"/>
          <w:szCs w:val="24"/>
        </w:rPr>
        <w:t xml:space="preserve">, and </w:t>
      </w:r>
      <w:r w:rsidRPr="00891720">
        <w:rPr>
          <w:b/>
          <w:sz w:val="24"/>
          <w:szCs w:val="24"/>
        </w:rPr>
        <w:t>“</w:t>
      </w:r>
      <w:r w:rsidRPr="0091770E">
        <w:rPr>
          <w:sz w:val="24"/>
          <w:szCs w:val="24"/>
        </w:rPr>
        <w:t xml:space="preserve">after </w:t>
      </w:r>
      <w:r w:rsidRPr="0091770E">
        <w:rPr>
          <w:sz w:val="24"/>
          <w:szCs w:val="24"/>
          <w:u w:val="single"/>
        </w:rPr>
        <w:t>assessing</w:t>
      </w:r>
      <w:r w:rsidRPr="0091770E">
        <w:rPr>
          <w:sz w:val="24"/>
          <w:szCs w:val="24"/>
        </w:rPr>
        <w:t xml:space="preserve"> the information</w:t>
      </w:r>
      <w:r w:rsidRPr="00891720">
        <w:rPr>
          <w:b/>
          <w:sz w:val="24"/>
          <w:szCs w:val="24"/>
        </w:rPr>
        <w:t>”</w:t>
      </w:r>
      <w:r w:rsidR="00891720">
        <w:rPr>
          <w:sz w:val="24"/>
          <w:szCs w:val="24"/>
        </w:rPr>
        <w:t xml:space="preserve"> </w:t>
      </w:r>
      <w:r w:rsidRPr="0091770E">
        <w:rPr>
          <w:sz w:val="24"/>
          <w:szCs w:val="24"/>
        </w:rPr>
        <w:t xml:space="preserve">as referred to at paragraphs </w:t>
      </w:r>
      <w:r w:rsidRPr="007C56B0">
        <w:rPr>
          <w:sz w:val="24"/>
          <w:szCs w:val="24"/>
        </w:rPr>
        <w:t>8 and 9</w:t>
      </w:r>
      <w:r w:rsidR="00010A58">
        <w:rPr>
          <w:sz w:val="24"/>
          <w:szCs w:val="24"/>
        </w:rPr>
        <w:t xml:space="preserve"> above and t</w:t>
      </w:r>
      <w:r w:rsidR="00891720">
        <w:rPr>
          <w:sz w:val="24"/>
          <w:szCs w:val="24"/>
        </w:rPr>
        <w:t>his is probably the reason the learned Chief Justice erred in her judgment.</w:t>
      </w:r>
    </w:p>
    <w:p w:rsidR="00C470EB" w:rsidRPr="0091770E" w:rsidRDefault="00C470EB" w:rsidP="00C470EB">
      <w:pPr>
        <w:pStyle w:val="ListParagraph"/>
        <w:jc w:val="both"/>
        <w:rPr>
          <w:sz w:val="24"/>
          <w:szCs w:val="24"/>
        </w:rPr>
      </w:pPr>
    </w:p>
    <w:p w:rsidR="00C470EB" w:rsidRPr="0091770E" w:rsidRDefault="00C470EB" w:rsidP="00C470EB">
      <w:pPr>
        <w:pStyle w:val="ListParagraph"/>
        <w:widowControl/>
        <w:numPr>
          <w:ilvl w:val="0"/>
          <w:numId w:val="8"/>
        </w:numPr>
        <w:autoSpaceDE/>
        <w:autoSpaceDN/>
        <w:adjustRightInd/>
        <w:spacing w:after="200" w:line="276" w:lineRule="auto"/>
        <w:jc w:val="both"/>
        <w:rPr>
          <w:sz w:val="24"/>
          <w:szCs w:val="24"/>
        </w:rPr>
      </w:pPr>
      <w:r w:rsidRPr="0091770E">
        <w:rPr>
          <w:sz w:val="24"/>
          <w:szCs w:val="24"/>
        </w:rPr>
        <w:t>The only question that came to be determined by the Supreme Court on its remittance back to the Supreme Cou</w:t>
      </w:r>
      <w:r w:rsidR="00D72116">
        <w:rPr>
          <w:sz w:val="24"/>
          <w:szCs w:val="24"/>
        </w:rPr>
        <w:t>rt as per what the learned Chief Justice</w:t>
      </w:r>
      <w:r w:rsidRPr="0091770E">
        <w:rPr>
          <w:sz w:val="24"/>
          <w:szCs w:val="24"/>
        </w:rPr>
        <w:t xml:space="preserve"> said in her judgment was: </w:t>
      </w:r>
      <w:r w:rsidRPr="00891720">
        <w:rPr>
          <w:b/>
          <w:sz w:val="24"/>
          <w:szCs w:val="24"/>
        </w:rPr>
        <w:t>“</w:t>
      </w:r>
      <w:proofErr w:type="spellStart"/>
      <w:r w:rsidRPr="0091770E">
        <w:rPr>
          <w:sz w:val="24"/>
          <w:szCs w:val="24"/>
        </w:rPr>
        <w:t>Mr.</w:t>
      </w:r>
      <w:proofErr w:type="spellEnd"/>
      <w:r w:rsidRPr="0091770E">
        <w:rPr>
          <w:sz w:val="24"/>
          <w:szCs w:val="24"/>
        </w:rPr>
        <w:t xml:space="preserve"> </w:t>
      </w:r>
      <w:proofErr w:type="spellStart"/>
      <w:r w:rsidRPr="0091770E">
        <w:rPr>
          <w:sz w:val="24"/>
          <w:szCs w:val="24"/>
        </w:rPr>
        <w:t>Boullé</w:t>
      </w:r>
      <w:proofErr w:type="spellEnd"/>
      <w:r w:rsidRPr="0091770E">
        <w:rPr>
          <w:sz w:val="24"/>
          <w:szCs w:val="24"/>
        </w:rPr>
        <w:t xml:space="preserve"> submitted that although the Appellant had pursued its appeal on six grounds, should the ground relating to the disclosure of confidential information not be successful, there would be no point in pursuing the </w:t>
      </w:r>
      <w:r w:rsidR="00891720">
        <w:rPr>
          <w:sz w:val="24"/>
          <w:szCs w:val="24"/>
        </w:rPr>
        <w:t xml:space="preserve">rest of the grounds of </w:t>
      </w:r>
      <w:proofErr w:type="spellStart"/>
      <w:r w:rsidR="00891720">
        <w:rPr>
          <w:sz w:val="24"/>
          <w:szCs w:val="24"/>
        </w:rPr>
        <w:t>appeal.</w:t>
      </w:r>
      <w:r w:rsidRPr="0091770E">
        <w:rPr>
          <w:sz w:val="24"/>
          <w:szCs w:val="24"/>
        </w:rPr>
        <w:t>The</w:t>
      </w:r>
      <w:proofErr w:type="spellEnd"/>
      <w:r w:rsidRPr="0091770E">
        <w:rPr>
          <w:sz w:val="24"/>
          <w:szCs w:val="24"/>
        </w:rPr>
        <w:t xml:space="preserve"> present appeal</w:t>
      </w:r>
      <w:r w:rsidR="007C56B0">
        <w:rPr>
          <w:sz w:val="24"/>
          <w:szCs w:val="24"/>
        </w:rPr>
        <w:t xml:space="preserve"> now therefore rests mainly on the</w:t>
      </w:r>
      <w:r w:rsidRPr="0091770E">
        <w:rPr>
          <w:sz w:val="24"/>
          <w:szCs w:val="24"/>
        </w:rPr>
        <w:t xml:space="preserve"> ground: whether or not the Appellant is entitled to the disclosure of the confidential information on which the Central Bank partly based its decision to refuse it a bank licence.</w:t>
      </w:r>
      <w:r w:rsidRPr="00891720">
        <w:rPr>
          <w:b/>
          <w:sz w:val="24"/>
          <w:szCs w:val="24"/>
        </w:rPr>
        <w:t>”</w:t>
      </w:r>
      <w:r w:rsidRPr="0091770E">
        <w:rPr>
          <w:sz w:val="24"/>
          <w:szCs w:val="24"/>
        </w:rPr>
        <w:t xml:space="preserve"> It is clear that the vital question to be determined by this Court in this appeal is the same. This has been confirmed by the </w:t>
      </w:r>
      <w:r w:rsidRPr="0091770E">
        <w:rPr>
          <w:sz w:val="24"/>
          <w:szCs w:val="24"/>
        </w:rPr>
        <w:lastRenderedPageBreak/>
        <w:t>Appellant before this Court as per the proceedings of the 13</w:t>
      </w:r>
      <w:r w:rsidRPr="0091770E">
        <w:rPr>
          <w:sz w:val="24"/>
          <w:szCs w:val="24"/>
          <w:vertAlign w:val="superscript"/>
        </w:rPr>
        <w:t>th</w:t>
      </w:r>
      <w:r w:rsidRPr="0091770E">
        <w:rPr>
          <w:sz w:val="24"/>
          <w:szCs w:val="24"/>
        </w:rPr>
        <w:t xml:space="preserve"> of March as set out at paragraph </w:t>
      </w:r>
      <w:r w:rsidRPr="007C56B0">
        <w:rPr>
          <w:sz w:val="24"/>
          <w:szCs w:val="24"/>
        </w:rPr>
        <w:t>1</w:t>
      </w:r>
      <w:r w:rsidR="007C56B0" w:rsidRPr="007C56B0">
        <w:rPr>
          <w:sz w:val="24"/>
          <w:szCs w:val="24"/>
        </w:rPr>
        <w:t>9</w:t>
      </w:r>
      <w:r w:rsidRPr="0091770E">
        <w:rPr>
          <w:sz w:val="24"/>
          <w:szCs w:val="24"/>
        </w:rPr>
        <w:t xml:space="preserve"> above.</w:t>
      </w:r>
    </w:p>
    <w:p w:rsidR="00C470EB" w:rsidRPr="0091770E" w:rsidRDefault="00C470EB" w:rsidP="00C470EB">
      <w:pPr>
        <w:pStyle w:val="ListParagraph"/>
        <w:rPr>
          <w:sz w:val="24"/>
          <w:szCs w:val="24"/>
        </w:rPr>
      </w:pPr>
    </w:p>
    <w:p w:rsidR="00C470EB" w:rsidRPr="0091770E" w:rsidRDefault="00D72116" w:rsidP="00C470EB">
      <w:pPr>
        <w:pStyle w:val="ListParagraph"/>
        <w:widowControl/>
        <w:numPr>
          <w:ilvl w:val="0"/>
          <w:numId w:val="8"/>
        </w:numPr>
        <w:autoSpaceDE/>
        <w:autoSpaceDN/>
        <w:adjustRightInd/>
        <w:spacing w:after="200" w:line="276" w:lineRule="auto"/>
        <w:jc w:val="both"/>
        <w:rPr>
          <w:sz w:val="24"/>
          <w:szCs w:val="24"/>
        </w:rPr>
      </w:pPr>
      <w:r>
        <w:rPr>
          <w:sz w:val="24"/>
          <w:szCs w:val="24"/>
        </w:rPr>
        <w:t>The learned Chief Justice</w:t>
      </w:r>
      <w:r w:rsidR="00C470EB" w:rsidRPr="0091770E">
        <w:rPr>
          <w:sz w:val="24"/>
          <w:szCs w:val="24"/>
        </w:rPr>
        <w:t xml:space="preserve"> had thereafter gone on to, at paragraphs 34 and 35 of her judgment, identify the issues before her court  which </w:t>
      </w:r>
      <w:r w:rsidR="000E3E08">
        <w:rPr>
          <w:sz w:val="24"/>
          <w:szCs w:val="24"/>
        </w:rPr>
        <w:t>we</w:t>
      </w:r>
      <w:r w:rsidR="00C470EB" w:rsidRPr="0091770E">
        <w:rPr>
          <w:sz w:val="24"/>
          <w:szCs w:val="24"/>
        </w:rPr>
        <w:t xml:space="preserve"> set out below:</w:t>
      </w:r>
    </w:p>
    <w:p w:rsidR="00C470EB" w:rsidRPr="0091770E" w:rsidRDefault="00C470EB" w:rsidP="00C470EB">
      <w:pPr>
        <w:pStyle w:val="ListParagraph"/>
        <w:rPr>
          <w:sz w:val="24"/>
          <w:szCs w:val="24"/>
        </w:rPr>
      </w:pPr>
    </w:p>
    <w:p w:rsidR="00C470EB" w:rsidRPr="0091770E" w:rsidRDefault="00C470EB" w:rsidP="00C470EB">
      <w:pPr>
        <w:pStyle w:val="ListParagraph"/>
        <w:tabs>
          <w:tab w:val="left" w:pos="1260"/>
        </w:tabs>
        <w:ind w:left="1260" w:hanging="540"/>
        <w:jc w:val="both"/>
        <w:rPr>
          <w:sz w:val="24"/>
          <w:szCs w:val="24"/>
        </w:rPr>
      </w:pPr>
      <w:r w:rsidRPr="00891720">
        <w:rPr>
          <w:b/>
          <w:sz w:val="24"/>
          <w:szCs w:val="24"/>
        </w:rPr>
        <w:t>“</w:t>
      </w:r>
      <w:r w:rsidRPr="0091770E">
        <w:rPr>
          <w:sz w:val="24"/>
          <w:szCs w:val="24"/>
        </w:rPr>
        <w:t>34</w:t>
      </w:r>
      <w:r w:rsidRPr="0091770E">
        <w:rPr>
          <w:sz w:val="24"/>
          <w:szCs w:val="24"/>
        </w:rPr>
        <w:tab/>
        <w:t xml:space="preserve">It is perhaps important at this juncture to recap on the issues before the Court as the ground of appeal could easily be obfuscated by the submissions of Counsel which may have little relevance to the core issue before this Court.  In a nutshell, </w:t>
      </w:r>
      <w:proofErr w:type="spellStart"/>
      <w:r w:rsidRPr="0091770E">
        <w:rPr>
          <w:sz w:val="24"/>
          <w:szCs w:val="24"/>
        </w:rPr>
        <w:t>Mr.</w:t>
      </w:r>
      <w:proofErr w:type="spellEnd"/>
      <w:r w:rsidRPr="0091770E">
        <w:rPr>
          <w:sz w:val="24"/>
          <w:szCs w:val="24"/>
        </w:rPr>
        <w:t xml:space="preserve"> </w:t>
      </w:r>
      <w:proofErr w:type="spellStart"/>
      <w:r w:rsidRPr="0091770E">
        <w:rPr>
          <w:sz w:val="24"/>
          <w:szCs w:val="24"/>
        </w:rPr>
        <w:t>Boullé</w:t>
      </w:r>
      <w:proofErr w:type="spellEnd"/>
      <w:r w:rsidRPr="0091770E">
        <w:rPr>
          <w:sz w:val="24"/>
          <w:szCs w:val="24"/>
        </w:rPr>
        <w:t xml:space="preserve"> for the Appellant has applied for an order granting disclosure of the confidential information to complete the record of proceedings so that he could formulate further grounds of appeal or failing that, a referral to the Constitutional Court to rule whether failure to disclose such information violated the Appellant’s rights under Articles 19, 27 and 28 of the Constitution.</w:t>
      </w:r>
    </w:p>
    <w:p w:rsidR="00C470EB" w:rsidRPr="0091770E" w:rsidRDefault="00C470EB" w:rsidP="00C470EB">
      <w:pPr>
        <w:pStyle w:val="ListParagraph"/>
        <w:tabs>
          <w:tab w:val="left" w:pos="1260"/>
        </w:tabs>
        <w:ind w:left="1260" w:hanging="540"/>
        <w:jc w:val="both"/>
        <w:rPr>
          <w:sz w:val="24"/>
          <w:szCs w:val="24"/>
        </w:rPr>
      </w:pPr>
    </w:p>
    <w:p w:rsidR="00C470EB" w:rsidRPr="0091770E" w:rsidRDefault="00C470EB" w:rsidP="00C470EB">
      <w:pPr>
        <w:pStyle w:val="ListParagraph"/>
        <w:tabs>
          <w:tab w:val="left" w:pos="1260"/>
        </w:tabs>
        <w:ind w:left="1260" w:hanging="540"/>
        <w:jc w:val="both"/>
        <w:rPr>
          <w:sz w:val="24"/>
          <w:szCs w:val="24"/>
        </w:rPr>
      </w:pPr>
      <w:r w:rsidRPr="0091770E">
        <w:rPr>
          <w:sz w:val="24"/>
          <w:szCs w:val="24"/>
        </w:rPr>
        <w:t>35</w:t>
      </w:r>
      <w:r w:rsidRPr="0091770E">
        <w:rPr>
          <w:sz w:val="24"/>
          <w:szCs w:val="24"/>
        </w:rPr>
        <w:tab/>
        <w:t xml:space="preserve">As the second option was chosen by de Silva J, </w:t>
      </w:r>
      <w:r w:rsidRPr="0091770E">
        <w:rPr>
          <w:sz w:val="24"/>
          <w:szCs w:val="24"/>
          <w:u w:val="single"/>
        </w:rPr>
        <w:t>I am now asked by the Constitutional Court to firstly consider granting the Appellant access to the confidential information by assessing whether it falls within the limitations contained in article 28 (2) of the Constitution</w:t>
      </w:r>
      <w:r w:rsidRPr="007C56B0">
        <w:rPr>
          <w:sz w:val="24"/>
          <w:szCs w:val="24"/>
        </w:rPr>
        <w:t>.</w:t>
      </w:r>
      <w:r w:rsidR="00600E18">
        <w:rPr>
          <w:sz w:val="24"/>
          <w:szCs w:val="24"/>
        </w:rPr>
        <w:t xml:space="preserve"> </w:t>
      </w:r>
      <w:r w:rsidRPr="0091770E">
        <w:rPr>
          <w:sz w:val="24"/>
          <w:szCs w:val="24"/>
        </w:rPr>
        <w:t>Secondly to consider whether failure to grant such access has breached the constitutional rights of the Appellant.</w:t>
      </w:r>
      <w:r w:rsidR="00891720" w:rsidRPr="00891720">
        <w:rPr>
          <w:b/>
          <w:sz w:val="24"/>
          <w:szCs w:val="24"/>
        </w:rPr>
        <w:t>”</w:t>
      </w:r>
      <w:r w:rsidRPr="00891720">
        <w:rPr>
          <w:b/>
          <w:sz w:val="24"/>
          <w:szCs w:val="24"/>
        </w:rPr>
        <w:t xml:space="preserve"> </w:t>
      </w:r>
      <w:r w:rsidRPr="0091770E">
        <w:rPr>
          <w:sz w:val="24"/>
          <w:szCs w:val="24"/>
        </w:rPr>
        <w:t>(</w:t>
      </w:r>
      <w:proofErr w:type="gramStart"/>
      <w:r w:rsidRPr="0091770E">
        <w:rPr>
          <w:sz w:val="24"/>
          <w:szCs w:val="24"/>
        </w:rPr>
        <w:t>emphasis</w:t>
      </w:r>
      <w:proofErr w:type="gramEnd"/>
      <w:r w:rsidRPr="0091770E">
        <w:rPr>
          <w:sz w:val="24"/>
          <w:szCs w:val="24"/>
        </w:rPr>
        <w:t xml:space="preserve"> added by</w:t>
      </w:r>
      <w:r w:rsidR="000E3E08">
        <w:rPr>
          <w:sz w:val="24"/>
          <w:szCs w:val="24"/>
        </w:rPr>
        <w:t xml:space="preserve"> us</w:t>
      </w:r>
      <w:r w:rsidRPr="0091770E">
        <w:rPr>
          <w:sz w:val="24"/>
          <w:szCs w:val="24"/>
        </w:rPr>
        <w:t>)</w:t>
      </w:r>
    </w:p>
    <w:p w:rsidR="0091770E" w:rsidRDefault="00C470EB" w:rsidP="0091770E">
      <w:pPr>
        <w:pStyle w:val="estatutes-1-sectionheading"/>
        <w:numPr>
          <w:ilvl w:val="0"/>
          <w:numId w:val="8"/>
        </w:numPr>
        <w:shd w:val="clear" w:color="auto" w:fill="FFFFFF"/>
        <w:ind w:left="806"/>
        <w:jc w:val="both"/>
        <w:rPr>
          <w:rFonts w:eastAsiaTheme="minorHAnsi"/>
          <w:lang w:val="en-US" w:eastAsia="en-US"/>
        </w:rPr>
      </w:pPr>
      <w:r w:rsidRPr="0091770E">
        <w:rPr>
          <w:rFonts w:eastAsiaTheme="minorHAnsi"/>
          <w:lang w:val="en-US" w:eastAsia="en-US"/>
        </w:rPr>
        <w:t>Having adorned the constitutional mantl</w:t>
      </w:r>
      <w:r w:rsidR="00D72116">
        <w:rPr>
          <w:rFonts w:eastAsiaTheme="minorHAnsi"/>
          <w:lang w:val="en-US" w:eastAsia="en-US"/>
        </w:rPr>
        <w:t>e as stated by the learned Chief Justice</w:t>
      </w:r>
      <w:r w:rsidRPr="0091770E">
        <w:rPr>
          <w:rFonts w:eastAsiaTheme="minorHAnsi"/>
          <w:lang w:val="en-US" w:eastAsia="en-US"/>
        </w:rPr>
        <w:t xml:space="preserve"> at paragraph 35 of her judgment and as referred to </w:t>
      </w:r>
      <w:proofErr w:type="spellStart"/>
      <w:r w:rsidRPr="0091770E">
        <w:rPr>
          <w:rFonts w:eastAsiaTheme="minorHAnsi"/>
          <w:lang w:val="en-US" w:eastAsia="en-US"/>
        </w:rPr>
        <w:t>at</w:t>
      </w:r>
      <w:proofErr w:type="spellEnd"/>
      <w:r w:rsidRPr="0091770E">
        <w:rPr>
          <w:rFonts w:eastAsiaTheme="minorHAnsi"/>
          <w:lang w:val="en-US" w:eastAsia="en-US"/>
        </w:rPr>
        <w:t xml:space="preserve"> paragraph </w:t>
      </w:r>
      <w:r w:rsidR="007C56B0" w:rsidRPr="007C56B0">
        <w:rPr>
          <w:rFonts w:eastAsiaTheme="minorHAnsi"/>
          <w:lang w:val="en-US" w:eastAsia="en-US"/>
        </w:rPr>
        <w:t>23</w:t>
      </w:r>
      <w:r w:rsidRPr="0091770E">
        <w:rPr>
          <w:rFonts w:eastAsiaTheme="minorHAnsi"/>
          <w:lang w:val="en-US" w:eastAsia="en-US"/>
        </w:rPr>
        <w:t xml:space="preserve"> above it wa</w:t>
      </w:r>
      <w:r w:rsidR="00D72116">
        <w:rPr>
          <w:rFonts w:eastAsiaTheme="minorHAnsi"/>
          <w:lang w:val="en-US" w:eastAsia="en-US"/>
        </w:rPr>
        <w:t>s incumbent on the learned Chief Justice</w:t>
      </w:r>
      <w:r w:rsidRPr="0091770E">
        <w:rPr>
          <w:rFonts w:eastAsiaTheme="minorHAnsi"/>
          <w:lang w:val="en-US" w:eastAsia="en-US"/>
        </w:rPr>
        <w:t xml:space="preserve"> to examine closely the provisions of article 28 of the Constitution which deals with the Right of access to official informatio</w:t>
      </w:r>
      <w:r w:rsidR="0091770E">
        <w:rPr>
          <w:rFonts w:eastAsiaTheme="minorHAnsi"/>
          <w:lang w:val="en-US" w:eastAsia="en-US"/>
        </w:rPr>
        <w:t>n.</w:t>
      </w:r>
    </w:p>
    <w:p w:rsidR="00922B8C" w:rsidRPr="0091770E" w:rsidRDefault="00922B8C" w:rsidP="0091770E">
      <w:pPr>
        <w:pStyle w:val="estatutes-1-sectionheading"/>
        <w:shd w:val="clear" w:color="auto" w:fill="FFFFFF"/>
        <w:ind w:left="806"/>
        <w:jc w:val="both"/>
        <w:rPr>
          <w:rFonts w:eastAsiaTheme="minorHAnsi"/>
          <w:sz w:val="2"/>
          <w:szCs w:val="2"/>
          <w:lang w:val="en-US" w:eastAsia="en-US"/>
        </w:rPr>
      </w:pPr>
    </w:p>
    <w:p w:rsidR="000C378D" w:rsidRPr="0091770E" w:rsidRDefault="000C378D" w:rsidP="000C378D">
      <w:pPr>
        <w:pStyle w:val="estatutes-1-sectionheading"/>
        <w:numPr>
          <w:ilvl w:val="0"/>
          <w:numId w:val="8"/>
        </w:numPr>
        <w:shd w:val="clear" w:color="auto" w:fill="FFFFFF"/>
        <w:jc w:val="both"/>
        <w:rPr>
          <w:rFonts w:eastAsiaTheme="minorHAnsi"/>
          <w:lang w:val="en-US" w:eastAsia="en-US"/>
        </w:rPr>
      </w:pPr>
      <w:r w:rsidRPr="00010A58">
        <w:rPr>
          <w:rFonts w:eastAsiaTheme="minorHAnsi"/>
          <w:b/>
          <w:lang w:val="en-US" w:eastAsia="en-US"/>
        </w:rPr>
        <w:t>Article 28 of the Constitution</w:t>
      </w:r>
      <w:r w:rsidRPr="0091770E">
        <w:rPr>
          <w:rFonts w:eastAsiaTheme="minorHAnsi"/>
          <w:lang w:val="en-US" w:eastAsia="en-US"/>
        </w:rPr>
        <w:t xml:space="preserve"> reads as follows:</w:t>
      </w:r>
    </w:p>
    <w:p w:rsidR="00C470EB" w:rsidRPr="0091770E" w:rsidRDefault="00C470EB" w:rsidP="00E960BA">
      <w:pPr>
        <w:pStyle w:val="estatutes-1-section"/>
        <w:shd w:val="clear" w:color="auto" w:fill="FFFFFF"/>
        <w:tabs>
          <w:tab w:val="left" w:pos="1350"/>
        </w:tabs>
        <w:ind w:left="810"/>
        <w:jc w:val="both"/>
        <w:rPr>
          <w:rFonts w:eastAsiaTheme="minorHAnsi"/>
          <w:i/>
          <w:u w:val="single"/>
          <w:lang w:val="en-US" w:eastAsia="en-US"/>
        </w:rPr>
      </w:pPr>
      <w:r w:rsidRPr="00891720">
        <w:rPr>
          <w:rFonts w:eastAsiaTheme="minorHAnsi"/>
          <w:b/>
          <w:lang w:val="en-US" w:eastAsia="en-US"/>
        </w:rPr>
        <w:t>“</w:t>
      </w:r>
      <w:r w:rsidR="00E960BA" w:rsidRPr="0091770E">
        <w:rPr>
          <w:rFonts w:eastAsiaTheme="minorHAnsi"/>
          <w:i/>
          <w:lang w:val="en-US" w:eastAsia="en-US"/>
        </w:rPr>
        <w:t>28.</w:t>
      </w:r>
      <w:r w:rsidRPr="0091770E">
        <w:rPr>
          <w:rFonts w:eastAsiaTheme="minorHAnsi"/>
          <w:i/>
          <w:lang w:val="en-US" w:eastAsia="en-US"/>
        </w:rPr>
        <w:t xml:space="preserve"> (1) </w:t>
      </w:r>
      <w:r w:rsidRPr="0091770E">
        <w:rPr>
          <w:rFonts w:eastAsiaTheme="minorHAnsi"/>
          <w:i/>
          <w:u w:val="single"/>
          <w:lang w:val="en-US" w:eastAsia="en-US"/>
        </w:rPr>
        <w:t xml:space="preserve">The State </w:t>
      </w:r>
      <w:proofErr w:type="spellStart"/>
      <w:r w:rsidRPr="0091770E">
        <w:rPr>
          <w:rFonts w:eastAsiaTheme="minorHAnsi"/>
          <w:i/>
          <w:u w:val="single"/>
          <w:lang w:val="en-US" w:eastAsia="en-US"/>
        </w:rPr>
        <w:t>recognises</w:t>
      </w:r>
      <w:proofErr w:type="spellEnd"/>
      <w:r w:rsidRPr="0091770E">
        <w:rPr>
          <w:rFonts w:eastAsiaTheme="minorHAnsi"/>
          <w:i/>
          <w:u w:val="single"/>
          <w:lang w:val="en-US" w:eastAsia="en-US"/>
        </w:rPr>
        <w:t xml:space="preserve"> the right of access of every person to information relating to that person and held by a public authority</w:t>
      </w:r>
      <w:r w:rsidRPr="0091770E">
        <w:rPr>
          <w:rFonts w:eastAsiaTheme="minorHAnsi"/>
          <w:i/>
          <w:lang w:val="en-US" w:eastAsia="en-US"/>
        </w:rPr>
        <w:t xml:space="preserve"> which is performing a governmental function </w:t>
      </w:r>
      <w:r w:rsidRPr="0091770E">
        <w:rPr>
          <w:rFonts w:eastAsiaTheme="minorHAnsi"/>
          <w:i/>
          <w:u w:val="single"/>
          <w:lang w:val="en-US" w:eastAsia="en-US"/>
        </w:rPr>
        <w:t>and the right to have the information rectified or otherwise amended, if inaccurate.</w:t>
      </w:r>
    </w:p>
    <w:p w:rsidR="00C470EB" w:rsidRPr="0091770E" w:rsidRDefault="00C470EB" w:rsidP="00E960BA">
      <w:pPr>
        <w:pStyle w:val="estatutes-2-subsection"/>
        <w:shd w:val="clear" w:color="auto" w:fill="FFFFFF"/>
        <w:ind w:left="810" w:firstLine="540"/>
        <w:rPr>
          <w:rFonts w:eastAsiaTheme="minorHAnsi"/>
          <w:i/>
          <w:lang w:val="en-US" w:eastAsia="en-US"/>
        </w:rPr>
      </w:pPr>
      <w:r w:rsidRPr="0091770E">
        <w:rPr>
          <w:rFonts w:eastAsiaTheme="minorHAnsi"/>
          <w:i/>
          <w:lang w:val="en-US" w:eastAsia="en-US"/>
        </w:rPr>
        <w:t>(2) The right of access to information contained in clause (1) shall be subject to such limitations and procedures as may be prescribed by law and are necessary in a democratic society including-</w:t>
      </w:r>
    </w:p>
    <w:p w:rsidR="00C470EB" w:rsidRPr="0091770E" w:rsidRDefault="00C470EB" w:rsidP="00E960BA">
      <w:pPr>
        <w:pStyle w:val="estatutes-3-paragraph"/>
        <w:shd w:val="clear" w:color="auto" w:fill="FFFFFF"/>
        <w:tabs>
          <w:tab w:val="left" w:pos="1350"/>
        </w:tabs>
        <w:ind w:left="1710"/>
        <w:rPr>
          <w:rFonts w:eastAsiaTheme="minorHAnsi"/>
          <w:i/>
          <w:lang w:val="en-US" w:eastAsia="en-US"/>
        </w:rPr>
      </w:pPr>
      <w:r w:rsidRPr="0091770E">
        <w:rPr>
          <w:rFonts w:eastAsiaTheme="minorHAnsi"/>
          <w:i/>
          <w:lang w:val="en-US" w:eastAsia="en-US"/>
        </w:rPr>
        <w:t xml:space="preserve">(a) </w:t>
      </w:r>
      <w:r w:rsidR="00E960BA" w:rsidRPr="0091770E">
        <w:rPr>
          <w:rFonts w:eastAsiaTheme="minorHAnsi"/>
          <w:i/>
          <w:lang w:val="en-US" w:eastAsia="en-US"/>
        </w:rPr>
        <w:tab/>
      </w:r>
      <w:proofErr w:type="gramStart"/>
      <w:r w:rsidRPr="0091770E">
        <w:rPr>
          <w:rFonts w:eastAsiaTheme="minorHAnsi"/>
          <w:i/>
          <w:lang w:val="en-US" w:eastAsia="en-US"/>
        </w:rPr>
        <w:t>for</w:t>
      </w:r>
      <w:proofErr w:type="gramEnd"/>
      <w:r w:rsidRPr="0091770E">
        <w:rPr>
          <w:rFonts w:eastAsiaTheme="minorHAnsi"/>
          <w:i/>
          <w:lang w:val="en-US" w:eastAsia="en-US"/>
        </w:rPr>
        <w:t xml:space="preserve"> the protection of national security;</w:t>
      </w:r>
    </w:p>
    <w:p w:rsidR="00C470EB" w:rsidRPr="0091770E" w:rsidRDefault="00C470EB" w:rsidP="00E960BA">
      <w:pPr>
        <w:pStyle w:val="estatutes-3-paragraph"/>
        <w:shd w:val="clear" w:color="auto" w:fill="FFFFFF"/>
        <w:tabs>
          <w:tab w:val="left" w:pos="1350"/>
        </w:tabs>
        <w:ind w:left="1710"/>
        <w:rPr>
          <w:rFonts w:eastAsiaTheme="minorHAnsi"/>
          <w:i/>
          <w:lang w:val="en-US" w:eastAsia="en-US"/>
        </w:rPr>
      </w:pPr>
      <w:r w:rsidRPr="0091770E">
        <w:rPr>
          <w:rFonts w:eastAsiaTheme="minorHAnsi"/>
          <w:i/>
          <w:lang w:val="en-US" w:eastAsia="en-US"/>
        </w:rPr>
        <w:t xml:space="preserve">(b) </w:t>
      </w:r>
      <w:r w:rsidR="00E960BA" w:rsidRPr="0091770E">
        <w:rPr>
          <w:rFonts w:eastAsiaTheme="minorHAnsi"/>
          <w:i/>
          <w:lang w:val="en-US" w:eastAsia="en-US"/>
        </w:rPr>
        <w:tab/>
      </w:r>
      <w:proofErr w:type="gramStart"/>
      <w:r w:rsidRPr="0091770E">
        <w:rPr>
          <w:rFonts w:eastAsiaTheme="minorHAnsi"/>
          <w:i/>
          <w:lang w:val="en-US" w:eastAsia="en-US"/>
        </w:rPr>
        <w:t>for</w:t>
      </w:r>
      <w:proofErr w:type="gramEnd"/>
      <w:r w:rsidRPr="0091770E">
        <w:rPr>
          <w:rFonts w:eastAsiaTheme="minorHAnsi"/>
          <w:i/>
          <w:lang w:val="en-US" w:eastAsia="en-US"/>
        </w:rPr>
        <w:t xml:space="preserve"> the prevention and detection of crime and the enforcement of law;</w:t>
      </w:r>
    </w:p>
    <w:p w:rsidR="00C470EB" w:rsidRPr="0091770E" w:rsidRDefault="00C470EB" w:rsidP="00E960BA">
      <w:pPr>
        <w:pStyle w:val="estatutes-3-paragraph"/>
        <w:shd w:val="clear" w:color="auto" w:fill="FFFFFF"/>
        <w:ind w:left="2160" w:hanging="450"/>
        <w:rPr>
          <w:rFonts w:eastAsiaTheme="minorHAnsi"/>
          <w:i/>
          <w:lang w:val="en-US" w:eastAsia="en-US"/>
        </w:rPr>
      </w:pPr>
      <w:r w:rsidRPr="0091770E">
        <w:rPr>
          <w:rFonts w:eastAsiaTheme="minorHAnsi"/>
          <w:i/>
          <w:lang w:val="en-US" w:eastAsia="en-US"/>
        </w:rPr>
        <w:t xml:space="preserve">(c) </w:t>
      </w:r>
      <w:r w:rsidR="00E960BA" w:rsidRPr="0091770E">
        <w:rPr>
          <w:rFonts w:eastAsiaTheme="minorHAnsi"/>
          <w:i/>
          <w:lang w:val="en-US" w:eastAsia="en-US"/>
        </w:rPr>
        <w:tab/>
      </w:r>
      <w:proofErr w:type="gramStart"/>
      <w:r w:rsidRPr="0091770E">
        <w:rPr>
          <w:rFonts w:eastAsiaTheme="minorHAnsi"/>
          <w:i/>
          <w:lang w:val="en-US" w:eastAsia="en-US"/>
        </w:rPr>
        <w:t>for</w:t>
      </w:r>
      <w:proofErr w:type="gramEnd"/>
      <w:r w:rsidRPr="0091770E">
        <w:rPr>
          <w:rFonts w:eastAsiaTheme="minorHAnsi"/>
          <w:i/>
          <w:lang w:val="en-US" w:eastAsia="en-US"/>
        </w:rPr>
        <w:t xml:space="preserve"> the compliance with an order of a court or in accordance with a legal privilege;</w:t>
      </w:r>
    </w:p>
    <w:p w:rsidR="00C470EB" w:rsidRPr="0091770E" w:rsidRDefault="00C470EB" w:rsidP="00E960BA">
      <w:pPr>
        <w:pStyle w:val="estatutes-3-paragraph"/>
        <w:shd w:val="clear" w:color="auto" w:fill="FFFFFF"/>
        <w:tabs>
          <w:tab w:val="left" w:pos="1170"/>
          <w:tab w:val="left" w:pos="1350"/>
          <w:tab w:val="left" w:pos="2160"/>
        </w:tabs>
        <w:ind w:left="1710"/>
        <w:rPr>
          <w:rFonts w:eastAsiaTheme="minorHAnsi"/>
          <w:i/>
          <w:lang w:val="en-US" w:eastAsia="en-US"/>
        </w:rPr>
      </w:pPr>
      <w:r w:rsidRPr="0091770E">
        <w:rPr>
          <w:rFonts w:eastAsiaTheme="minorHAnsi"/>
          <w:i/>
          <w:lang w:val="en-US" w:eastAsia="en-US"/>
        </w:rPr>
        <w:lastRenderedPageBreak/>
        <w:t>(d)</w:t>
      </w:r>
      <w:r w:rsidR="00E960BA" w:rsidRPr="0091770E">
        <w:rPr>
          <w:rFonts w:eastAsiaTheme="minorHAnsi"/>
          <w:i/>
          <w:lang w:val="en-US" w:eastAsia="en-US"/>
        </w:rPr>
        <w:tab/>
      </w:r>
      <w:proofErr w:type="gramStart"/>
      <w:r w:rsidRPr="0091770E">
        <w:rPr>
          <w:rFonts w:eastAsiaTheme="minorHAnsi"/>
          <w:i/>
          <w:lang w:val="en-US" w:eastAsia="en-US"/>
        </w:rPr>
        <w:t>for</w:t>
      </w:r>
      <w:proofErr w:type="gramEnd"/>
      <w:r w:rsidRPr="0091770E">
        <w:rPr>
          <w:rFonts w:eastAsiaTheme="minorHAnsi"/>
          <w:i/>
          <w:lang w:val="en-US" w:eastAsia="en-US"/>
        </w:rPr>
        <w:t xml:space="preserve"> the protection of the privacy or rights or freedoms of others;</w:t>
      </w:r>
    </w:p>
    <w:p w:rsidR="00C470EB" w:rsidRPr="0091770E" w:rsidRDefault="00C470EB" w:rsidP="00E960BA">
      <w:pPr>
        <w:pStyle w:val="estatutes-2-subsection"/>
        <w:shd w:val="clear" w:color="auto" w:fill="FFFFFF"/>
        <w:tabs>
          <w:tab w:val="left" w:pos="2160"/>
        </w:tabs>
        <w:ind w:left="810" w:firstLine="540"/>
        <w:rPr>
          <w:rFonts w:eastAsiaTheme="minorHAnsi"/>
          <w:i/>
          <w:lang w:val="en-US" w:eastAsia="en-US"/>
        </w:rPr>
      </w:pPr>
      <w:r w:rsidRPr="0091770E">
        <w:rPr>
          <w:rFonts w:eastAsiaTheme="minorHAnsi"/>
          <w:i/>
          <w:lang w:val="en-US" w:eastAsia="en-US"/>
        </w:rPr>
        <w:t xml:space="preserve">(3) The State undertakes to take appropriate measures to ensure that information collected in respect of any person for a particular purpose is used only for that purpose except where a law necessary in a democratic society or an order of a court </w:t>
      </w:r>
      <w:proofErr w:type="spellStart"/>
      <w:r w:rsidRPr="0091770E">
        <w:rPr>
          <w:rFonts w:eastAsiaTheme="minorHAnsi"/>
          <w:i/>
          <w:lang w:val="en-US" w:eastAsia="en-US"/>
        </w:rPr>
        <w:t>authorises</w:t>
      </w:r>
      <w:proofErr w:type="spellEnd"/>
      <w:r w:rsidRPr="0091770E">
        <w:rPr>
          <w:rFonts w:eastAsiaTheme="minorHAnsi"/>
          <w:i/>
          <w:lang w:val="en-US" w:eastAsia="en-US"/>
        </w:rPr>
        <w:t xml:space="preserve"> otherwise.</w:t>
      </w:r>
    </w:p>
    <w:p w:rsidR="0016522C" w:rsidRPr="0091770E" w:rsidRDefault="00C470EB" w:rsidP="0016522C">
      <w:pPr>
        <w:pStyle w:val="estatutes-2-subsection"/>
        <w:shd w:val="clear" w:color="auto" w:fill="FFFFFF"/>
        <w:ind w:left="810" w:firstLine="540"/>
        <w:rPr>
          <w:rFonts w:eastAsiaTheme="minorHAnsi"/>
          <w:lang w:val="en-US" w:eastAsia="en-US"/>
        </w:rPr>
      </w:pPr>
      <w:r w:rsidRPr="0091770E">
        <w:rPr>
          <w:rFonts w:eastAsiaTheme="minorHAnsi"/>
          <w:i/>
          <w:lang w:val="en-US" w:eastAsia="en-US"/>
        </w:rPr>
        <w:t xml:space="preserve">(4) The State </w:t>
      </w:r>
      <w:proofErr w:type="spellStart"/>
      <w:r w:rsidRPr="0091770E">
        <w:rPr>
          <w:rFonts w:eastAsiaTheme="minorHAnsi"/>
          <w:i/>
          <w:lang w:val="en-US" w:eastAsia="en-US"/>
        </w:rPr>
        <w:t>recognises</w:t>
      </w:r>
      <w:proofErr w:type="spellEnd"/>
      <w:r w:rsidRPr="0091770E">
        <w:rPr>
          <w:rFonts w:eastAsiaTheme="minorHAnsi"/>
          <w:i/>
          <w:lang w:val="en-US" w:eastAsia="en-US"/>
        </w:rPr>
        <w:t xml:space="preserve"> the right of access by the public to information held by a public authority performing a governmental function subject to limitations contained in clause (2) and any law necessary in a democratic society.</w:t>
      </w:r>
      <w:r w:rsidRPr="00891720">
        <w:rPr>
          <w:rFonts w:eastAsiaTheme="minorHAnsi"/>
          <w:b/>
          <w:lang w:val="en-US" w:eastAsia="en-US"/>
        </w:rPr>
        <w:t>”</w:t>
      </w:r>
      <w:r w:rsidR="00891720">
        <w:rPr>
          <w:rFonts w:eastAsiaTheme="minorHAnsi"/>
          <w:lang w:val="en-US" w:eastAsia="en-US"/>
        </w:rPr>
        <w:t>(</w:t>
      </w:r>
      <w:proofErr w:type="gramStart"/>
      <w:r w:rsidR="00891720">
        <w:rPr>
          <w:rFonts w:eastAsiaTheme="minorHAnsi"/>
          <w:lang w:val="en-US" w:eastAsia="en-US"/>
        </w:rPr>
        <w:t>emphasis</w:t>
      </w:r>
      <w:proofErr w:type="gramEnd"/>
      <w:r w:rsidR="00891720">
        <w:rPr>
          <w:rFonts w:eastAsiaTheme="minorHAnsi"/>
          <w:lang w:val="en-US" w:eastAsia="en-US"/>
        </w:rPr>
        <w:t xml:space="preserve"> </w:t>
      </w:r>
      <w:r w:rsidR="00F8750A" w:rsidRPr="0091770E">
        <w:rPr>
          <w:rFonts w:eastAsiaTheme="minorHAnsi"/>
          <w:lang w:val="en-US" w:eastAsia="en-US"/>
        </w:rPr>
        <w:t>added)</w:t>
      </w:r>
    </w:p>
    <w:p w:rsidR="00C470EB" w:rsidRPr="0091770E" w:rsidRDefault="0016522C" w:rsidP="0016522C">
      <w:pPr>
        <w:pStyle w:val="estatutes-2-subsection"/>
        <w:shd w:val="clear" w:color="auto" w:fill="FFFFFF"/>
        <w:ind w:left="810" w:hanging="360"/>
        <w:rPr>
          <w:rFonts w:eastAsiaTheme="minorHAnsi"/>
          <w:lang w:val="en-US" w:eastAsia="en-US"/>
        </w:rPr>
      </w:pPr>
      <w:r w:rsidRPr="0091770E">
        <w:rPr>
          <w:rFonts w:eastAsiaTheme="minorHAnsi"/>
          <w:lang w:val="en-US" w:eastAsia="en-US"/>
        </w:rPr>
        <w:t>3</w:t>
      </w:r>
      <w:r w:rsidR="00306895">
        <w:rPr>
          <w:rFonts w:eastAsiaTheme="minorHAnsi"/>
          <w:lang w:val="en-US" w:eastAsia="en-US"/>
        </w:rPr>
        <w:t>2</w:t>
      </w:r>
      <w:r w:rsidRPr="0091770E">
        <w:rPr>
          <w:rFonts w:eastAsiaTheme="minorHAnsi"/>
          <w:lang w:val="en-US" w:eastAsia="en-US"/>
        </w:rPr>
        <w:t>.</w:t>
      </w:r>
      <w:r w:rsidRPr="0091770E">
        <w:rPr>
          <w:rFonts w:eastAsiaTheme="minorHAnsi"/>
          <w:lang w:val="en-US" w:eastAsia="en-US"/>
        </w:rPr>
        <w:tab/>
      </w:r>
      <w:r w:rsidR="00C470EB" w:rsidRPr="0091770E">
        <w:rPr>
          <w:rFonts w:eastAsiaTheme="minorHAnsi"/>
          <w:lang w:val="en-US" w:eastAsia="en-US"/>
        </w:rPr>
        <w:t>In expounding on this right of access to official information under article 28 of the</w:t>
      </w:r>
      <w:r w:rsidR="00D72116">
        <w:rPr>
          <w:rFonts w:eastAsiaTheme="minorHAnsi"/>
          <w:lang w:val="en-US" w:eastAsia="en-US"/>
        </w:rPr>
        <w:t xml:space="preserve"> Constitution, the learned Chief Justice</w:t>
      </w:r>
      <w:r w:rsidR="00C470EB" w:rsidRPr="0091770E">
        <w:rPr>
          <w:rFonts w:eastAsiaTheme="minorHAnsi"/>
          <w:lang w:val="en-US" w:eastAsia="en-US"/>
        </w:rPr>
        <w:t xml:space="preserve"> had</w:t>
      </w:r>
      <w:r w:rsidR="00082262" w:rsidRPr="0091770E">
        <w:rPr>
          <w:rFonts w:eastAsiaTheme="minorHAnsi"/>
          <w:lang w:val="en-US" w:eastAsia="en-US"/>
        </w:rPr>
        <w:t xml:space="preserve"> stated</w:t>
      </w:r>
      <w:r w:rsidR="00C470EB" w:rsidRPr="0091770E">
        <w:rPr>
          <w:rFonts w:eastAsiaTheme="minorHAnsi"/>
          <w:lang w:val="en-US" w:eastAsia="en-US"/>
        </w:rPr>
        <w:t xml:space="preserve"> at paragraphs 43</w:t>
      </w:r>
      <w:r w:rsidR="007C56B0">
        <w:rPr>
          <w:rFonts w:eastAsiaTheme="minorHAnsi"/>
          <w:lang w:val="en-US" w:eastAsia="en-US"/>
        </w:rPr>
        <w:t xml:space="preserve"> of her judgment</w:t>
      </w:r>
      <w:r w:rsidR="00C470EB" w:rsidRPr="0091770E">
        <w:rPr>
          <w:rFonts w:eastAsiaTheme="minorHAnsi"/>
          <w:lang w:val="en-US" w:eastAsia="en-US"/>
        </w:rPr>
        <w:t>:</w:t>
      </w:r>
    </w:p>
    <w:p w:rsidR="00306895" w:rsidRDefault="00C470EB" w:rsidP="00306895">
      <w:pPr>
        <w:pStyle w:val="estatutes-2-subsection"/>
        <w:shd w:val="clear" w:color="auto" w:fill="FFFFFF"/>
        <w:ind w:left="810"/>
        <w:jc w:val="both"/>
        <w:rPr>
          <w:rFonts w:eastAsiaTheme="minorHAnsi"/>
          <w:lang w:val="en-US" w:eastAsia="en-US"/>
        </w:rPr>
      </w:pPr>
      <w:r w:rsidRPr="00891720">
        <w:rPr>
          <w:rFonts w:eastAsiaTheme="minorHAnsi"/>
          <w:b/>
          <w:lang w:val="en-US" w:eastAsia="en-US"/>
        </w:rPr>
        <w:t>“</w:t>
      </w:r>
      <w:r w:rsidRPr="0091770E">
        <w:rPr>
          <w:rFonts w:eastAsiaTheme="minorHAnsi"/>
          <w:lang w:val="en-US" w:eastAsia="en-US"/>
        </w:rPr>
        <w:t>The right of access to information is a fundamental right contained in the Constitution. In addition, Seychelles has signed and ratified a number of internati</w:t>
      </w:r>
      <w:r w:rsidR="00F8750A" w:rsidRPr="0091770E">
        <w:rPr>
          <w:rFonts w:eastAsiaTheme="minorHAnsi"/>
          <w:lang w:val="en-US" w:eastAsia="en-US"/>
        </w:rPr>
        <w:t>onal conventions in which these</w:t>
      </w:r>
      <w:r w:rsidRPr="0091770E">
        <w:rPr>
          <w:rFonts w:eastAsiaTheme="minorHAnsi"/>
          <w:lang w:val="en-US" w:eastAsia="en-US"/>
        </w:rPr>
        <w:t xml:space="preserve"> rights are enshrined, namely the International Covenant on Civil and Political Rights, the Universal Declaration on Human Rights and the African Charter on Human and Peoples Rights</w:t>
      </w:r>
      <w:r w:rsidRPr="0029617B">
        <w:rPr>
          <w:rFonts w:eastAsiaTheme="minorHAnsi"/>
          <w:u w:val="single"/>
          <w:lang w:val="en-US" w:eastAsia="en-US"/>
        </w:rPr>
        <w:t>. However, regrettably, Seychelles has yet to enact access to information legislation to give further meaning to this right.</w:t>
      </w:r>
      <w:r w:rsidR="00600E18">
        <w:rPr>
          <w:rFonts w:eastAsiaTheme="minorHAnsi"/>
          <w:u w:val="single"/>
          <w:lang w:val="en-US" w:eastAsia="en-US"/>
        </w:rPr>
        <w:t xml:space="preserve"> </w:t>
      </w:r>
      <w:r w:rsidRPr="0091770E">
        <w:rPr>
          <w:rFonts w:eastAsiaTheme="minorHAnsi"/>
          <w:u w:val="single"/>
          <w:lang w:val="en-US" w:eastAsia="en-US"/>
        </w:rPr>
        <w:t>However the failure to enact legislation does not undermine the content of the right contained in article 28 in its present form</w:t>
      </w:r>
      <w:r w:rsidRPr="0091770E">
        <w:rPr>
          <w:rFonts w:eastAsiaTheme="minorHAnsi"/>
          <w:lang w:val="en-US" w:eastAsia="en-US"/>
        </w:rPr>
        <w:t>.</w:t>
      </w:r>
      <w:r w:rsidRPr="00891720">
        <w:rPr>
          <w:rFonts w:eastAsiaTheme="minorHAnsi"/>
          <w:b/>
          <w:lang w:val="en-US" w:eastAsia="en-US"/>
        </w:rPr>
        <w:t>”</w:t>
      </w:r>
      <w:r w:rsidRPr="0091770E">
        <w:rPr>
          <w:rFonts w:eastAsiaTheme="minorHAnsi"/>
          <w:lang w:val="en-US" w:eastAsia="en-US"/>
        </w:rPr>
        <w:t xml:space="preserve"> </w:t>
      </w:r>
      <w:r w:rsidR="00F8750A" w:rsidRPr="0091770E">
        <w:rPr>
          <w:rFonts w:eastAsiaTheme="minorHAnsi"/>
          <w:lang w:val="en-US" w:eastAsia="en-US"/>
        </w:rPr>
        <w:t>(</w:t>
      </w:r>
      <w:proofErr w:type="gramStart"/>
      <w:r w:rsidR="00F8750A" w:rsidRPr="0091770E">
        <w:rPr>
          <w:rFonts w:eastAsiaTheme="minorHAnsi"/>
          <w:lang w:val="en-US" w:eastAsia="en-US"/>
        </w:rPr>
        <w:t>emphasis</w:t>
      </w:r>
      <w:proofErr w:type="gramEnd"/>
      <w:r w:rsidR="00F8750A" w:rsidRPr="0091770E">
        <w:rPr>
          <w:rFonts w:eastAsiaTheme="minorHAnsi"/>
          <w:lang w:val="en-US" w:eastAsia="en-US"/>
        </w:rPr>
        <w:t xml:space="preserve"> added)</w:t>
      </w:r>
      <w:r w:rsidR="0029617B">
        <w:rPr>
          <w:rFonts w:eastAsiaTheme="minorHAnsi"/>
          <w:lang w:val="en-US" w:eastAsia="en-US"/>
        </w:rPr>
        <w:t xml:space="preserve">. </w:t>
      </w:r>
    </w:p>
    <w:p w:rsidR="006A5502" w:rsidRPr="00306895" w:rsidRDefault="00306895" w:rsidP="00306895">
      <w:pPr>
        <w:pStyle w:val="estatutes-2-subsection"/>
        <w:shd w:val="clear" w:color="auto" w:fill="FFFFFF"/>
        <w:ind w:left="851" w:hanging="425"/>
        <w:jc w:val="both"/>
        <w:rPr>
          <w:rFonts w:eastAsiaTheme="minorHAnsi"/>
          <w:lang w:val="en-US" w:eastAsia="en-US"/>
        </w:rPr>
      </w:pPr>
      <w:r w:rsidRPr="00306895">
        <w:rPr>
          <w:rFonts w:eastAsiaTheme="minorHAnsi"/>
          <w:lang w:val="en-US" w:eastAsia="en-US"/>
        </w:rPr>
        <w:t>33.</w:t>
      </w:r>
      <w:r>
        <w:rPr>
          <w:rFonts w:eastAsiaTheme="minorHAnsi"/>
          <w:b/>
          <w:lang w:val="en-US" w:eastAsia="en-US"/>
        </w:rPr>
        <w:tab/>
      </w:r>
      <w:r w:rsidR="0029617B" w:rsidRPr="00306895">
        <w:rPr>
          <w:rFonts w:eastAsiaTheme="minorHAnsi"/>
          <w:lang w:val="en-US" w:eastAsia="en-US"/>
        </w:rPr>
        <w:t>What is to be noted on a reading of article 28(1) of the Constitution is th</w:t>
      </w:r>
      <w:r w:rsidR="00EF23D9">
        <w:rPr>
          <w:rFonts w:eastAsiaTheme="minorHAnsi"/>
          <w:lang w:val="en-US" w:eastAsia="en-US"/>
        </w:rPr>
        <w:t>e</w:t>
      </w:r>
      <w:r w:rsidR="0029617B" w:rsidRPr="00306895">
        <w:rPr>
          <w:rFonts w:eastAsiaTheme="minorHAnsi"/>
          <w:lang w:val="en-US" w:eastAsia="en-US"/>
        </w:rPr>
        <w:t xml:space="preserve"> right of access</w:t>
      </w:r>
      <w:r w:rsidR="00942322" w:rsidRPr="00306895">
        <w:rPr>
          <w:rFonts w:eastAsiaTheme="minorHAnsi"/>
          <w:lang w:val="en-US" w:eastAsia="en-US"/>
        </w:rPr>
        <w:t xml:space="preserve"> of a person</w:t>
      </w:r>
      <w:r w:rsidR="0029617B" w:rsidRPr="00306895">
        <w:rPr>
          <w:rFonts w:eastAsiaTheme="minorHAnsi"/>
          <w:lang w:val="en-US" w:eastAsia="en-US"/>
        </w:rPr>
        <w:t xml:space="preserve"> to official information</w:t>
      </w:r>
      <w:r w:rsidR="00942322" w:rsidRPr="00306895">
        <w:rPr>
          <w:rFonts w:eastAsiaTheme="minorHAnsi"/>
          <w:lang w:val="en-US" w:eastAsia="en-US"/>
        </w:rPr>
        <w:t xml:space="preserve"> relating to the person</w:t>
      </w:r>
      <w:r w:rsidR="0029617B" w:rsidRPr="00306895">
        <w:rPr>
          <w:rFonts w:eastAsiaTheme="minorHAnsi"/>
          <w:lang w:val="en-US" w:eastAsia="en-US"/>
        </w:rPr>
        <w:t xml:space="preserve"> is a fundamental right enshrined and entrenched in the Constitution. In reality </w:t>
      </w:r>
      <w:r w:rsidR="00942322" w:rsidRPr="00306895">
        <w:rPr>
          <w:rFonts w:eastAsiaTheme="minorHAnsi"/>
          <w:lang w:val="en-US" w:eastAsia="en-US"/>
        </w:rPr>
        <w:t>there is no</w:t>
      </w:r>
      <w:r w:rsidR="0029617B" w:rsidRPr="00306895">
        <w:rPr>
          <w:rFonts w:eastAsiaTheme="minorHAnsi"/>
          <w:lang w:val="en-US" w:eastAsia="en-US"/>
        </w:rPr>
        <w:t xml:space="preserve"> need </w:t>
      </w:r>
      <w:r w:rsidR="0065767F" w:rsidRPr="00306895">
        <w:rPr>
          <w:rFonts w:eastAsiaTheme="minorHAnsi"/>
          <w:lang w:val="en-US" w:eastAsia="en-US"/>
        </w:rPr>
        <w:t xml:space="preserve">to enact legislation to give </w:t>
      </w:r>
      <w:r w:rsidR="00942322" w:rsidRPr="00306895">
        <w:rPr>
          <w:rFonts w:eastAsiaTheme="minorHAnsi"/>
          <w:lang w:val="en-US" w:eastAsia="en-US"/>
        </w:rPr>
        <w:t>further meaning to this right</w:t>
      </w:r>
      <w:r w:rsidR="009A5316" w:rsidRPr="00306895">
        <w:rPr>
          <w:rFonts w:eastAsiaTheme="minorHAnsi"/>
          <w:lang w:val="en-US" w:eastAsia="en-US"/>
        </w:rPr>
        <w:t xml:space="preserve"> as the right has been very clearly stated</w:t>
      </w:r>
      <w:r w:rsidR="00942322" w:rsidRPr="00306895">
        <w:rPr>
          <w:rFonts w:eastAsiaTheme="minorHAnsi"/>
          <w:lang w:val="en-US" w:eastAsia="en-US"/>
        </w:rPr>
        <w:t>. The only</w:t>
      </w:r>
      <w:r w:rsidR="0044790D" w:rsidRPr="00306895">
        <w:rPr>
          <w:rFonts w:eastAsiaTheme="minorHAnsi"/>
          <w:lang w:val="en-US" w:eastAsia="en-US"/>
        </w:rPr>
        <w:t xml:space="preserve"> legislation that may be needed are to place</w:t>
      </w:r>
      <w:r w:rsidR="00600E18" w:rsidRPr="00306895">
        <w:rPr>
          <w:rFonts w:eastAsiaTheme="minorHAnsi"/>
          <w:lang w:val="en-US" w:eastAsia="en-US"/>
        </w:rPr>
        <w:t xml:space="preserve"> restrictions</w:t>
      </w:r>
      <w:r w:rsidR="0044790D" w:rsidRPr="00306895">
        <w:rPr>
          <w:rFonts w:eastAsiaTheme="minorHAnsi"/>
          <w:lang w:val="en-US" w:eastAsia="en-US"/>
        </w:rPr>
        <w:t xml:space="preserve"> </w:t>
      </w:r>
      <w:r w:rsidR="00942322" w:rsidRPr="00306895">
        <w:rPr>
          <w:rFonts w:eastAsiaTheme="minorHAnsi"/>
          <w:lang w:val="en-US" w:eastAsia="en-US"/>
        </w:rPr>
        <w:t>on this right</w:t>
      </w:r>
      <w:r w:rsidR="0044790D" w:rsidRPr="00306895">
        <w:rPr>
          <w:rFonts w:eastAsiaTheme="minorHAnsi"/>
          <w:lang w:val="en-US" w:eastAsia="en-US"/>
        </w:rPr>
        <w:t xml:space="preserve"> guaranteed under article 28(1),</w:t>
      </w:r>
      <w:r w:rsidR="00942322" w:rsidRPr="00306895">
        <w:rPr>
          <w:rFonts w:eastAsiaTheme="minorHAnsi"/>
          <w:lang w:val="en-US" w:eastAsia="en-US"/>
        </w:rPr>
        <w:t xml:space="preserve"> as envisaged by article 28(2)</w:t>
      </w:r>
      <w:r w:rsidR="0044790D" w:rsidRPr="00306895">
        <w:rPr>
          <w:rFonts w:eastAsiaTheme="minorHAnsi"/>
          <w:lang w:val="en-US" w:eastAsia="en-US"/>
        </w:rPr>
        <w:t xml:space="preserve"> of the Constitution and that for</w:t>
      </w:r>
      <w:r w:rsidR="00600E18" w:rsidRPr="00306895">
        <w:rPr>
          <w:rFonts w:eastAsiaTheme="minorHAnsi"/>
          <w:lang w:val="en-US" w:eastAsia="en-US"/>
        </w:rPr>
        <w:t xml:space="preserve"> the</w:t>
      </w:r>
      <w:r w:rsidR="0044790D" w:rsidRPr="00306895">
        <w:rPr>
          <w:rFonts w:eastAsiaTheme="minorHAnsi"/>
          <w:lang w:val="en-US" w:eastAsia="en-US"/>
        </w:rPr>
        <w:t xml:space="preserve"> purposes extraneous to the person</w:t>
      </w:r>
      <w:r w:rsidR="002774E3" w:rsidRPr="00306895">
        <w:rPr>
          <w:rFonts w:eastAsiaTheme="minorHAnsi"/>
          <w:lang w:val="en-US" w:eastAsia="en-US"/>
        </w:rPr>
        <w:t>, namely for n</w:t>
      </w:r>
      <w:r w:rsidR="00600E18" w:rsidRPr="00306895">
        <w:rPr>
          <w:rFonts w:eastAsiaTheme="minorHAnsi"/>
          <w:lang w:val="en-US" w:eastAsia="en-US"/>
        </w:rPr>
        <w:t xml:space="preserve">ational security, public order, compliance with </w:t>
      </w:r>
      <w:r w:rsidR="002774E3" w:rsidRPr="00306895">
        <w:rPr>
          <w:rFonts w:eastAsiaTheme="minorHAnsi"/>
          <w:lang w:val="en-US" w:eastAsia="en-US"/>
        </w:rPr>
        <w:t>court orders, legal privilege and privacy and rights and freedoms of others</w:t>
      </w:r>
      <w:r w:rsidR="0044790D" w:rsidRPr="00306895">
        <w:rPr>
          <w:rFonts w:eastAsiaTheme="minorHAnsi"/>
          <w:lang w:val="en-US" w:eastAsia="en-US"/>
        </w:rPr>
        <w:t>.</w:t>
      </w:r>
      <w:r w:rsidR="00600E18" w:rsidRPr="00306895">
        <w:rPr>
          <w:rFonts w:eastAsiaTheme="minorHAnsi"/>
          <w:lang w:val="en-US" w:eastAsia="en-US"/>
        </w:rPr>
        <w:t xml:space="preserve"> Such restrictions to be valid should be by a law</w:t>
      </w:r>
      <w:r w:rsidR="008E5EFB" w:rsidRPr="00306895">
        <w:rPr>
          <w:rFonts w:eastAsiaTheme="minorHAnsi"/>
          <w:lang w:val="en-US" w:eastAsia="en-US"/>
        </w:rPr>
        <w:t>,</w:t>
      </w:r>
      <w:r w:rsidR="00600E18" w:rsidRPr="00306895">
        <w:rPr>
          <w:rFonts w:eastAsiaTheme="minorHAnsi"/>
          <w:lang w:val="en-US" w:eastAsia="en-US"/>
        </w:rPr>
        <w:t xml:space="preserve"> necessary in a democratic society.</w:t>
      </w:r>
    </w:p>
    <w:p w:rsidR="0029617B" w:rsidRPr="00306895" w:rsidRDefault="006A5502" w:rsidP="00306895">
      <w:pPr>
        <w:pStyle w:val="estatutes-2-subsection"/>
        <w:shd w:val="clear" w:color="auto" w:fill="FFFFFF"/>
        <w:ind w:left="851" w:hanging="425"/>
        <w:jc w:val="both"/>
        <w:rPr>
          <w:rFonts w:eastAsiaTheme="minorHAnsi"/>
          <w:strike/>
          <w:lang w:val="en-US" w:eastAsia="en-US"/>
        </w:rPr>
      </w:pPr>
      <w:r w:rsidRPr="00306895">
        <w:rPr>
          <w:rFonts w:eastAsiaTheme="minorHAnsi"/>
          <w:lang w:val="en-US" w:eastAsia="en-US"/>
        </w:rPr>
        <w:t xml:space="preserve"> </w:t>
      </w:r>
      <w:r w:rsidR="00306895">
        <w:rPr>
          <w:rFonts w:eastAsiaTheme="minorHAnsi"/>
          <w:lang w:val="en-US" w:eastAsia="en-US"/>
        </w:rPr>
        <w:t>34.</w:t>
      </w:r>
      <w:r w:rsidR="00306895">
        <w:rPr>
          <w:rFonts w:eastAsiaTheme="minorHAnsi"/>
          <w:lang w:val="en-US" w:eastAsia="en-US"/>
        </w:rPr>
        <w:tab/>
      </w:r>
      <w:r w:rsidRPr="00306895">
        <w:rPr>
          <w:rFonts w:eastAsiaTheme="minorHAnsi"/>
          <w:lang w:val="en-US" w:eastAsia="en-US"/>
        </w:rPr>
        <w:t>The right to information is not affected by the reason why a person seeks information or even by what the public authority perceives to be the reason for seeking the information.</w:t>
      </w:r>
      <w:r w:rsidR="0044790D" w:rsidRPr="00306895">
        <w:rPr>
          <w:rFonts w:eastAsiaTheme="minorHAnsi"/>
          <w:lang w:val="en-US" w:eastAsia="en-US"/>
        </w:rPr>
        <w:t xml:space="preserve"> There is no limitation as to the type of persons</w:t>
      </w:r>
      <w:r w:rsidRPr="00306895">
        <w:rPr>
          <w:rFonts w:eastAsiaTheme="minorHAnsi"/>
          <w:lang w:val="en-US" w:eastAsia="en-US"/>
        </w:rPr>
        <w:t>’</w:t>
      </w:r>
      <w:r w:rsidR="0044790D" w:rsidRPr="00306895">
        <w:rPr>
          <w:rFonts w:eastAsiaTheme="minorHAnsi"/>
          <w:lang w:val="en-US" w:eastAsia="en-US"/>
        </w:rPr>
        <w:t xml:space="preserve"> entitled to the right, since it is available to</w:t>
      </w:r>
      <w:r w:rsidR="00B90D75" w:rsidRPr="00306895">
        <w:rPr>
          <w:rFonts w:eastAsiaTheme="minorHAnsi"/>
          <w:lang w:val="en-US" w:eastAsia="en-US"/>
        </w:rPr>
        <w:t xml:space="preserve"> every person inclusive of</w:t>
      </w:r>
      <w:r w:rsidR="0044790D" w:rsidRPr="00306895">
        <w:rPr>
          <w:rFonts w:eastAsiaTheme="minorHAnsi"/>
          <w:lang w:val="en-US" w:eastAsia="en-US"/>
        </w:rPr>
        <w:t xml:space="preserve"> body corporate</w:t>
      </w:r>
      <w:r w:rsidR="00081000" w:rsidRPr="00306895">
        <w:rPr>
          <w:rFonts w:eastAsiaTheme="minorHAnsi"/>
          <w:lang w:val="en-US" w:eastAsia="en-US"/>
        </w:rPr>
        <w:t>s</w:t>
      </w:r>
      <w:r w:rsidR="0044790D" w:rsidRPr="00306895">
        <w:rPr>
          <w:rFonts w:eastAsiaTheme="minorHAnsi"/>
          <w:lang w:val="en-US" w:eastAsia="en-US"/>
        </w:rPr>
        <w:t>; there is no limitation</w:t>
      </w:r>
      <w:r w:rsidR="00081000" w:rsidRPr="00306895">
        <w:rPr>
          <w:rFonts w:eastAsiaTheme="minorHAnsi"/>
          <w:lang w:val="en-US" w:eastAsia="en-US"/>
        </w:rPr>
        <w:t xml:space="preserve"> as to</w:t>
      </w:r>
      <w:r w:rsidR="000160D0" w:rsidRPr="00306895">
        <w:rPr>
          <w:rFonts w:eastAsiaTheme="minorHAnsi"/>
          <w:lang w:val="en-US" w:eastAsia="en-US"/>
        </w:rPr>
        <w:t xml:space="preserve"> the</w:t>
      </w:r>
      <w:r w:rsidR="00081000" w:rsidRPr="00306895">
        <w:rPr>
          <w:rFonts w:eastAsiaTheme="minorHAnsi"/>
          <w:lang w:val="en-US" w:eastAsia="en-US"/>
        </w:rPr>
        <w:t xml:space="preserve"> type of information</w:t>
      </w:r>
      <w:r w:rsidR="000160D0" w:rsidRPr="00306895">
        <w:rPr>
          <w:rFonts w:eastAsiaTheme="minorHAnsi"/>
          <w:lang w:val="en-US" w:eastAsia="en-US"/>
        </w:rPr>
        <w:t xml:space="preserve"> for which access</w:t>
      </w:r>
      <w:r w:rsidR="00081000" w:rsidRPr="00306895">
        <w:rPr>
          <w:rFonts w:eastAsiaTheme="minorHAnsi"/>
          <w:lang w:val="en-US" w:eastAsia="en-US"/>
        </w:rPr>
        <w:t xml:space="preserve"> may be sought,</w:t>
      </w:r>
      <w:r w:rsidR="00B90D75" w:rsidRPr="00306895">
        <w:rPr>
          <w:rFonts w:eastAsiaTheme="minorHAnsi"/>
          <w:lang w:val="en-US" w:eastAsia="en-US"/>
        </w:rPr>
        <w:t xml:space="preserve"> so long as the information relates to the person, </w:t>
      </w:r>
      <w:r w:rsidR="00081000" w:rsidRPr="00306895">
        <w:rPr>
          <w:rFonts w:eastAsiaTheme="minorHAnsi"/>
          <w:lang w:val="en-US" w:eastAsia="en-US"/>
        </w:rPr>
        <w:t>nor is there a limitation to the type of public authority from whom the information may be sought</w:t>
      </w:r>
      <w:r w:rsidR="00B90D75" w:rsidRPr="00306895">
        <w:rPr>
          <w:rFonts w:eastAsiaTheme="minorHAnsi"/>
          <w:lang w:val="en-US" w:eastAsia="en-US"/>
        </w:rPr>
        <w:t>, so long it is one performing a governmental function</w:t>
      </w:r>
      <w:r w:rsidR="00081000" w:rsidRPr="00306895">
        <w:rPr>
          <w:rFonts w:eastAsiaTheme="minorHAnsi"/>
          <w:lang w:val="en-US" w:eastAsia="en-US"/>
        </w:rPr>
        <w:t>.</w:t>
      </w:r>
      <w:r w:rsidR="008E5EFB" w:rsidRPr="00306895">
        <w:rPr>
          <w:rFonts w:eastAsiaTheme="minorHAnsi"/>
          <w:lang w:val="en-US" w:eastAsia="en-US"/>
        </w:rPr>
        <w:t xml:space="preserve"> </w:t>
      </w:r>
    </w:p>
    <w:p w:rsidR="00D80082" w:rsidRPr="00306895" w:rsidRDefault="00306895" w:rsidP="00306895">
      <w:pPr>
        <w:pStyle w:val="estatutes-2-subsection"/>
        <w:shd w:val="clear" w:color="auto" w:fill="FFFFFF"/>
        <w:ind w:left="851" w:hanging="425"/>
        <w:jc w:val="both"/>
        <w:rPr>
          <w:rFonts w:eastAsiaTheme="minorHAnsi"/>
          <w:lang w:val="en-US" w:eastAsia="en-US"/>
        </w:rPr>
      </w:pPr>
      <w:r>
        <w:rPr>
          <w:rFonts w:eastAsiaTheme="minorHAnsi"/>
          <w:lang w:val="en-US" w:eastAsia="en-US"/>
        </w:rPr>
        <w:t>35.</w:t>
      </w:r>
      <w:r>
        <w:rPr>
          <w:rFonts w:eastAsiaTheme="minorHAnsi"/>
          <w:lang w:val="en-US" w:eastAsia="en-US"/>
        </w:rPr>
        <w:tab/>
      </w:r>
      <w:r w:rsidR="003E4F4C">
        <w:rPr>
          <w:rFonts w:eastAsiaTheme="minorHAnsi"/>
          <w:lang w:val="en-US" w:eastAsia="en-US"/>
        </w:rPr>
        <w:t>We</w:t>
      </w:r>
      <w:r w:rsidR="00B90D75" w:rsidRPr="00306895">
        <w:rPr>
          <w:rFonts w:eastAsiaTheme="minorHAnsi"/>
          <w:lang w:val="en-US" w:eastAsia="en-US"/>
        </w:rPr>
        <w:t xml:space="preserve"> have also given serious consideration to the provisions of section 6(3</w:t>
      </w:r>
      <w:proofErr w:type="gramStart"/>
      <w:r w:rsidR="00B90D75" w:rsidRPr="00306895">
        <w:rPr>
          <w:rFonts w:eastAsiaTheme="minorHAnsi"/>
          <w:lang w:val="en-US" w:eastAsia="en-US"/>
        </w:rPr>
        <w:t>)</w:t>
      </w:r>
      <w:r w:rsidR="0087153C" w:rsidRPr="00306895">
        <w:rPr>
          <w:rFonts w:eastAsiaTheme="minorHAnsi"/>
          <w:lang w:val="en-US" w:eastAsia="en-US"/>
        </w:rPr>
        <w:t>(</w:t>
      </w:r>
      <w:proofErr w:type="gramEnd"/>
      <w:r w:rsidR="0087153C" w:rsidRPr="00306895">
        <w:rPr>
          <w:rFonts w:eastAsiaTheme="minorHAnsi"/>
          <w:lang w:val="en-US" w:eastAsia="en-US"/>
        </w:rPr>
        <w:t>b)</w:t>
      </w:r>
      <w:r w:rsidR="00B90D75" w:rsidRPr="00306895">
        <w:rPr>
          <w:rFonts w:eastAsiaTheme="minorHAnsi"/>
          <w:lang w:val="en-US" w:eastAsia="en-US"/>
        </w:rPr>
        <w:t>(ii) of the Financial Institutions Act</w:t>
      </w:r>
      <w:r w:rsidR="0087153C" w:rsidRPr="00306895">
        <w:rPr>
          <w:rFonts w:eastAsiaTheme="minorHAnsi"/>
          <w:lang w:val="en-US" w:eastAsia="en-US"/>
        </w:rPr>
        <w:t xml:space="preserve"> and as to why the Legislature has provided that “</w:t>
      </w:r>
      <w:r w:rsidR="0087153C" w:rsidRPr="00306895">
        <w:rPr>
          <w:rFonts w:eastAsiaTheme="minorHAnsi"/>
          <w:i/>
          <w:lang w:val="en-US" w:eastAsia="en-US"/>
        </w:rPr>
        <w:t>the Central Bank shall be under no duty to give reasons where information has been disclosed to the Central Bank under conditions of confidentiality between the Central Bank and any public sector agency or law enforcement agency</w:t>
      </w:r>
      <w:r w:rsidR="0087153C" w:rsidRPr="00306895">
        <w:rPr>
          <w:rFonts w:eastAsiaTheme="minorHAnsi"/>
          <w:lang w:val="en-US" w:eastAsia="en-US"/>
        </w:rPr>
        <w:t xml:space="preserve">”. Public Sector or law enforcement </w:t>
      </w:r>
      <w:r w:rsidR="0087153C" w:rsidRPr="00306895">
        <w:rPr>
          <w:rFonts w:eastAsiaTheme="minorHAnsi"/>
          <w:lang w:val="en-US" w:eastAsia="en-US"/>
        </w:rPr>
        <w:lastRenderedPageBreak/>
        <w:t>agencies will be discouraged to disclose inf</w:t>
      </w:r>
      <w:r w:rsidR="004B0665" w:rsidRPr="00306895">
        <w:rPr>
          <w:rFonts w:eastAsiaTheme="minorHAnsi"/>
          <w:lang w:val="en-US" w:eastAsia="en-US"/>
        </w:rPr>
        <w:t xml:space="preserve">ormation to the Central Bank, if the person about whom they have provided </w:t>
      </w:r>
      <w:r w:rsidR="008E5EFB" w:rsidRPr="00306895">
        <w:rPr>
          <w:rFonts w:eastAsiaTheme="minorHAnsi"/>
          <w:lang w:val="en-US" w:eastAsia="en-US"/>
        </w:rPr>
        <w:t>information has a right to sue them in the event of any inaccuracies in the information provided.</w:t>
      </w:r>
      <w:r w:rsidR="00010A58" w:rsidRPr="00306895">
        <w:rPr>
          <w:rFonts w:eastAsiaTheme="minorHAnsi"/>
          <w:lang w:val="en-US" w:eastAsia="en-US"/>
        </w:rPr>
        <w:t xml:space="preserve"> This will be a major setback in our efforts to combat financial crimes</w:t>
      </w:r>
      <w:r w:rsidR="008201EE" w:rsidRPr="00306895">
        <w:rPr>
          <w:rFonts w:eastAsiaTheme="minorHAnsi"/>
          <w:lang w:val="en-US" w:eastAsia="en-US"/>
        </w:rPr>
        <w:t xml:space="preserve"> and prejudice the effectiveness of the operational fight against financial crimes</w:t>
      </w:r>
      <w:r w:rsidR="00010A58" w:rsidRPr="00306895">
        <w:rPr>
          <w:rFonts w:eastAsiaTheme="minorHAnsi"/>
          <w:lang w:val="en-US" w:eastAsia="en-US"/>
        </w:rPr>
        <w:t>.</w:t>
      </w:r>
      <w:r w:rsidR="008201EE" w:rsidRPr="00306895">
        <w:rPr>
          <w:rFonts w:eastAsiaTheme="minorHAnsi"/>
          <w:lang w:val="en-US" w:eastAsia="en-US"/>
        </w:rPr>
        <w:t xml:space="preserve"> For this reason,</w:t>
      </w:r>
      <w:r w:rsidR="00FC24F9" w:rsidRPr="00306895">
        <w:rPr>
          <w:rFonts w:eastAsiaTheme="minorHAnsi"/>
          <w:lang w:val="en-US" w:eastAsia="en-US"/>
        </w:rPr>
        <w:t xml:space="preserve"> it is </w:t>
      </w:r>
      <w:r w:rsidR="002C6FC3">
        <w:rPr>
          <w:rFonts w:eastAsiaTheme="minorHAnsi"/>
          <w:lang w:val="en-US" w:eastAsia="en-US"/>
        </w:rPr>
        <w:t>our</w:t>
      </w:r>
      <w:r w:rsidR="00FC24F9" w:rsidRPr="00306895">
        <w:rPr>
          <w:rFonts w:eastAsiaTheme="minorHAnsi"/>
          <w:lang w:val="en-US" w:eastAsia="en-US"/>
        </w:rPr>
        <w:t xml:space="preserve"> view, that in granting access to information</w:t>
      </w:r>
      <w:r w:rsidR="008201EE" w:rsidRPr="00306895">
        <w:rPr>
          <w:rFonts w:eastAsiaTheme="minorHAnsi"/>
          <w:lang w:val="en-US" w:eastAsia="en-US"/>
        </w:rPr>
        <w:t>,</w:t>
      </w:r>
      <w:r w:rsidR="00FC24F9" w:rsidRPr="00306895">
        <w:rPr>
          <w:rFonts w:eastAsiaTheme="minorHAnsi"/>
          <w:lang w:val="en-US" w:eastAsia="en-US"/>
        </w:rPr>
        <w:t xml:space="preserve"> that has been disclosed to the Central Bank under conditions of confidentiality between the Central Bank and any public sector agency or law enforcement agency,</w:t>
      </w:r>
      <w:r w:rsidR="00D80082" w:rsidRPr="00306895">
        <w:rPr>
          <w:rFonts w:eastAsiaTheme="minorHAnsi"/>
          <w:lang w:val="en-US" w:eastAsia="en-US"/>
        </w:rPr>
        <w:t xml:space="preserve"> the person’s right to such information should </w:t>
      </w:r>
      <w:r w:rsidR="002C6FC3">
        <w:rPr>
          <w:rFonts w:eastAsiaTheme="minorHAnsi"/>
          <w:lang w:val="en-US" w:eastAsia="en-US"/>
        </w:rPr>
        <w:t xml:space="preserve">primarily </w:t>
      </w:r>
      <w:r w:rsidR="00D80082" w:rsidRPr="00306895">
        <w:rPr>
          <w:rFonts w:eastAsiaTheme="minorHAnsi"/>
          <w:lang w:val="en-US" w:eastAsia="en-US"/>
        </w:rPr>
        <w:t xml:space="preserve">be to have the information “rectified or otherwise amended, if inaccurate” and to challenge </w:t>
      </w:r>
      <w:proofErr w:type="gramStart"/>
      <w:r w:rsidR="00D80082" w:rsidRPr="00306895">
        <w:rPr>
          <w:rFonts w:eastAsiaTheme="minorHAnsi"/>
          <w:lang w:val="en-US" w:eastAsia="en-US"/>
        </w:rPr>
        <w:t>any  wrongful</w:t>
      </w:r>
      <w:proofErr w:type="gramEnd"/>
      <w:r w:rsidR="00D80082" w:rsidRPr="00306895">
        <w:rPr>
          <w:rFonts w:eastAsiaTheme="minorHAnsi"/>
          <w:lang w:val="en-US" w:eastAsia="en-US"/>
        </w:rPr>
        <w:t xml:space="preserve"> decision based on the inaccurate information. It is </w:t>
      </w:r>
      <w:r w:rsidR="00A73CE3">
        <w:rPr>
          <w:rFonts w:eastAsiaTheme="minorHAnsi"/>
          <w:lang w:val="en-US" w:eastAsia="en-US"/>
        </w:rPr>
        <w:t>our</w:t>
      </w:r>
      <w:r w:rsidR="00D80082" w:rsidRPr="00306895">
        <w:rPr>
          <w:rFonts w:eastAsiaTheme="minorHAnsi"/>
          <w:lang w:val="en-US" w:eastAsia="en-US"/>
        </w:rPr>
        <w:t xml:space="preserve"> view that a person’s </w:t>
      </w:r>
      <w:r w:rsidR="008201EE" w:rsidRPr="00306895">
        <w:rPr>
          <w:rFonts w:eastAsiaTheme="minorHAnsi"/>
          <w:lang w:val="en-US" w:eastAsia="en-US"/>
        </w:rPr>
        <w:t xml:space="preserve">constitutional </w:t>
      </w:r>
      <w:r w:rsidR="00D80082" w:rsidRPr="00306895">
        <w:rPr>
          <w:rFonts w:eastAsiaTheme="minorHAnsi"/>
          <w:lang w:val="en-US" w:eastAsia="en-US"/>
        </w:rPr>
        <w:t>right</w:t>
      </w:r>
      <w:r w:rsidR="008201EE" w:rsidRPr="00306895">
        <w:rPr>
          <w:rFonts w:eastAsiaTheme="minorHAnsi"/>
          <w:lang w:val="en-US" w:eastAsia="en-US"/>
        </w:rPr>
        <w:t xml:space="preserve"> under article 28(1)</w:t>
      </w:r>
      <w:r w:rsidR="006A5502" w:rsidRPr="00306895">
        <w:rPr>
          <w:rFonts w:eastAsiaTheme="minorHAnsi"/>
          <w:lang w:val="en-US" w:eastAsia="en-US"/>
        </w:rPr>
        <w:t>, under such circumstances</w:t>
      </w:r>
      <w:r w:rsidR="00D80082" w:rsidRPr="00306895">
        <w:rPr>
          <w:rFonts w:eastAsiaTheme="minorHAnsi"/>
          <w:lang w:val="en-US" w:eastAsia="en-US"/>
        </w:rPr>
        <w:t xml:space="preserve"> has to be balanced as against the public interest</w:t>
      </w:r>
      <w:r w:rsidR="008201EE" w:rsidRPr="00306895">
        <w:rPr>
          <w:rFonts w:eastAsiaTheme="minorHAnsi"/>
          <w:lang w:val="en-US" w:eastAsia="en-US"/>
        </w:rPr>
        <w:t xml:space="preserve"> which is sought to be protected under section 6(3</w:t>
      </w:r>
      <w:proofErr w:type="gramStart"/>
      <w:r w:rsidR="008201EE" w:rsidRPr="00306895">
        <w:rPr>
          <w:rFonts w:eastAsiaTheme="minorHAnsi"/>
          <w:lang w:val="en-US" w:eastAsia="en-US"/>
        </w:rPr>
        <w:t>)(</w:t>
      </w:r>
      <w:proofErr w:type="gramEnd"/>
      <w:r w:rsidR="008201EE" w:rsidRPr="00306895">
        <w:rPr>
          <w:rFonts w:eastAsiaTheme="minorHAnsi"/>
          <w:lang w:val="en-US" w:eastAsia="en-US"/>
        </w:rPr>
        <w:t>b) of the Financial Institutions Act</w:t>
      </w:r>
      <w:r w:rsidR="00D80082" w:rsidRPr="00306895">
        <w:rPr>
          <w:rFonts w:eastAsiaTheme="minorHAnsi"/>
          <w:lang w:val="en-US" w:eastAsia="en-US"/>
        </w:rPr>
        <w:t xml:space="preserve">. </w:t>
      </w:r>
      <w:r w:rsidR="00FC24F9" w:rsidRPr="00306895">
        <w:rPr>
          <w:rFonts w:eastAsiaTheme="minorHAnsi"/>
          <w:lang w:val="en-US" w:eastAsia="en-US"/>
        </w:rPr>
        <w:t xml:space="preserve"> </w:t>
      </w:r>
      <w:r w:rsidR="00010A58" w:rsidRPr="00306895">
        <w:rPr>
          <w:rFonts w:eastAsiaTheme="minorHAnsi"/>
          <w:lang w:val="en-US" w:eastAsia="en-US"/>
        </w:rPr>
        <w:t xml:space="preserve"> </w:t>
      </w:r>
    </w:p>
    <w:p w:rsidR="00306895" w:rsidRDefault="00306895" w:rsidP="00306895">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36.</w:t>
      </w:r>
      <w:r>
        <w:rPr>
          <w:rFonts w:eastAsiaTheme="minorHAnsi"/>
          <w:lang w:val="en-US" w:eastAsia="en-US"/>
        </w:rPr>
        <w:tab/>
      </w:r>
      <w:r w:rsidR="00D72116">
        <w:rPr>
          <w:rFonts w:eastAsiaTheme="minorHAnsi"/>
          <w:lang w:val="en-US" w:eastAsia="en-US"/>
        </w:rPr>
        <w:t>It had been the view of the learned Chief Justice</w:t>
      </w:r>
      <w:r w:rsidR="00C470EB" w:rsidRPr="0091770E">
        <w:rPr>
          <w:rFonts w:eastAsiaTheme="minorHAnsi"/>
          <w:lang w:val="en-US" w:eastAsia="en-US"/>
        </w:rPr>
        <w:t xml:space="preserve"> that the Appellant should have challenged the provisions of the Financial Institutions Act, more particularly section 6(3) (b) (</w:t>
      </w:r>
      <w:proofErr w:type="spellStart"/>
      <w:r w:rsidR="00C470EB" w:rsidRPr="0091770E">
        <w:rPr>
          <w:rFonts w:eastAsiaTheme="minorHAnsi"/>
          <w:lang w:val="en-US" w:eastAsia="en-US"/>
        </w:rPr>
        <w:t>i</w:t>
      </w:r>
      <w:proofErr w:type="spellEnd"/>
      <w:r w:rsidR="00C470EB" w:rsidRPr="0091770E">
        <w:rPr>
          <w:rFonts w:eastAsiaTheme="minorHAnsi"/>
          <w:lang w:val="en-US" w:eastAsia="en-US"/>
        </w:rPr>
        <w:t xml:space="preserve">)-(iii). At paragraph 47 of the judgment, she had said: </w:t>
      </w:r>
      <w:r w:rsidR="00C470EB" w:rsidRPr="00891720">
        <w:rPr>
          <w:rFonts w:eastAsiaTheme="minorHAnsi"/>
          <w:b/>
          <w:lang w:val="en-US" w:eastAsia="en-US"/>
        </w:rPr>
        <w:t>“</w:t>
      </w:r>
      <w:r w:rsidR="00C470EB" w:rsidRPr="0091770E">
        <w:rPr>
          <w:rFonts w:eastAsiaTheme="minorHAnsi"/>
          <w:lang w:val="en-US" w:eastAsia="en-US"/>
        </w:rPr>
        <w:t>It would certainly have been</w:t>
      </w:r>
      <w:r w:rsidR="00600E18">
        <w:rPr>
          <w:rFonts w:eastAsiaTheme="minorHAnsi"/>
          <w:lang w:val="en-US" w:eastAsia="en-US"/>
        </w:rPr>
        <w:t xml:space="preserve"> </w:t>
      </w:r>
      <w:r w:rsidR="00C470EB" w:rsidRPr="0091770E">
        <w:rPr>
          <w:rFonts w:eastAsiaTheme="minorHAnsi"/>
          <w:lang w:val="en-US" w:eastAsia="en-US"/>
        </w:rPr>
        <w:t>an avenue available to the Appellant to bring a constitutional case to argue that the restraint as contained in the proviso to section 6(3</w:t>
      </w:r>
      <w:proofErr w:type="gramStart"/>
      <w:r w:rsidR="00C470EB" w:rsidRPr="0091770E">
        <w:rPr>
          <w:rFonts w:eastAsiaTheme="minorHAnsi"/>
          <w:lang w:val="en-US" w:eastAsia="en-US"/>
        </w:rPr>
        <w:t>)(</w:t>
      </w:r>
      <w:proofErr w:type="gramEnd"/>
      <w:r w:rsidR="00C470EB" w:rsidRPr="0091770E">
        <w:rPr>
          <w:rFonts w:eastAsiaTheme="minorHAnsi"/>
          <w:lang w:val="en-US" w:eastAsia="en-US"/>
        </w:rPr>
        <w:t>b) was an impermissible limitation to the right of access to information</w:t>
      </w:r>
      <w:r w:rsidR="00C470EB" w:rsidRPr="008415ED">
        <w:rPr>
          <w:rFonts w:eastAsiaTheme="minorHAnsi"/>
          <w:b/>
          <w:lang w:val="en-US" w:eastAsia="en-US"/>
        </w:rPr>
        <w:t>.”</w:t>
      </w:r>
      <w:r w:rsidR="00C470EB" w:rsidRPr="0091770E">
        <w:rPr>
          <w:rFonts w:eastAsiaTheme="minorHAnsi"/>
          <w:lang w:val="en-US" w:eastAsia="en-US"/>
        </w:rPr>
        <w:t xml:space="preserve"> Again at paragraph 48</w:t>
      </w:r>
      <w:r w:rsidR="007C56B0">
        <w:rPr>
          <w:rFonts w:eastAsiaTheme="minorHAnsi"/>
          <w:lang w:val="en-US" w:eastAsia="en-US"/>
        </w:rPr>
        <w:t xml:space="preserve"> of the judgment</w:t>
      </w:r>
      <w:r w:rsidR="00C470EB" w:rsidRPr="0091770E">
        <w:rPr>
          <w:rFonts w:eastAsiaTheme="minorHAnsi"/>
          <w:lang w:val="en-US" w:eastAsia="en-US"/>
        </w:rPr>
        <w:t xml:space="preserve">: </w:t>
      </w:r>
      <w:r w:rsidR="00C470EB" w:rsidRPr="008415ED">
        <w:rPr>
          <w:rFonts w:eastAsiaTheme="minorHAnsi"/>
          <w:b/>
          <w:lang w:val="en-US" w:eastAsia="en-US"/>
        </w:rPr>
        <w:t>“</w:t>
      </w:r>
      <w:r w:rsidR="00C470EB" w:rsidRPr="0091770E">
        <w:rPr>
          <w:rFonts w:eastAsiaTheme="minorHAnsi"/>
          <w:lang w:val="en-US" w:eastAsia="en-US"/>
        </w:rPr>
        <w:t xml:space="preserve">In the present case, since legislation appropriately grants discretion to the Central Bank to not disclose information provided under conditions of confidentiality and there is no constitutional challenge to section 6(3) of the Act, the Court cannot </w:t>
      </w:r>
      <w:r w:rsidR="00C470EB" w:rsidRPr="0091770E">
        <w:rPr>
          <w:rFonts w:eastAsiaTheme="minorHAnsi"/>
          <w:i/>
          <w:lang w:val="en-US" w:eastAsia="en-US"/>
        </w:rPr>
        <w:t xml:space="preserve">ex </w:t>
      </w:r>
      <w:proofErr w:type="spellStart"/>
      <w:r w:rsidR="00C470EB" w:rsidRPr="0091770E">
        <w:rPr>
          <w:rFonts w:eastAsiaTheme="minorHAnsi"/>
          <w:i/>
          <w:lang w:val="en-US" w:eastAsia="en-US"/>
        </w:rPr>
        <w:t>meromotu</w:t>
      </w:r>
      <w:proofErr w:type="spellEnd"/>
      <w:r w:rsidR="00C470EB" w:rsidRPr="0091770E">
        <w:rPr>
          <w:rFonts w:eastAsiaTheme="minorHAnsi"/>
          <w:lang w:val="en-US" w:eastAsia="en-US"/>
        </w:rPr>
        <w:t xml:space="preserve"> consider the constitutionality of the provisions.</w:t>
      </w:r>
      <w:r w:rsidR="00C470EB" w:rsidRPr="008415ED">
        <w:rPr>
          <w:rFonts w:eastAsiaTheme="minorHAnsi"/>
          <w:b/>
          <w:lang w:val="en-US" w:eastAsia="en-US"/>
        </w:rPr>
        <w:t>”</w:t>
      </w:r>
      <w:r w:rsidR="00C470EB" w:rsidRPr="0091770E">
        <w:rPr>
          <w:rFonts w:eastAsiaTheme="minorHAnsi"/>
          <w:lang w:val="en-US" w:eastAsia="en-US"/>
        </w:rPr>
        <w:t xml:space="preserve"> </w:t>
      </w:r>
    </w:p>
    <w:p w:rsidR="00306895" w:rsidRDefault="00306895" w:rsidP="00306895">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37.</w:t>
      </w:r>
      <w:r>
        <w:rPr>
          <w:rFonts w:eastAsiaTheme="minorHAnsi"/>
          <w:lang w:val="en-US" w:eastAsia="en-US"/>
        </w:rPr>
        <w:tab/>
      </w:r>
      <w:r w:rsidR="00B35615" w:rsidRPr="00A5646E">
        <w:rPr>
          <w:rFonts w:eastAsiaTheme="minorHAnsi"/>
          <w:lang w:val="en-US" w:eastAsia="en-US"/>
        </w:rPr>
        <w:t xml:space="preserve">In </w:t>
      </w:r>
      <w:r w:rsidR="002C6FC3">
        <w:rPr>
          <w:rFonts w:eastAsiaTheme="minorHAnsi"/>
          <w:lang w:val="en-US" w:eastAsia="en-US"/>
        </w:rPr>
        <w:t>our</w:t>
      </w:r>
      <w:r w:rsidR="00B35615" w:rsidRPr="00A5646E">
        <w:rPr>
          <w:rFonts w:eastAsiaTheme="minorHAnsi"/>
          <w:lang w:val="en-US" w:eastAsia="en-US"/>
        </w:rPr>
        <w:t xml:space="preserve"> view there is nothing unconstitutional per se in section 6(3</w:t>
      </w:r>
      <w:proofErr w:type="gramStart"/>
      <w:r w:rsidR="00B35615" w:rsidRPr="00A5646E">
        <w:rPr>
          <w:rFonts w:eastAsiaTheme="minorHAnsi"/>
          <w:lang w:val="en-US" w:eastAsia="en-US"/>
        </w:rPr>
        <w:t>)(</w:t>
      </w:r>
      <w:proofErr w:type="gramEnd"/>
      <w:r w:rsidR="00B35615" w:rsidRPr="00A5646E">
        <w:rPr>
          <w:rFonts w:eastAsiaTheme="minorHAnsi"/>
          <w:lang w:val="en-US" w:eastAsia="en-US"/>
        </w:rPr>
        <w:t xml:space="preserve">b) of the Financial Institutions Act, as to be challenged. </w:t>
      </w:r>
      <w:r w:rsidR="00C127C2" w:rsidRPr="00A5646E">
        <w:rPr>
          <w:rFonts w:eastAsiaTheme="minorHAnsi"/>
          <w:lang w:val="en-US" w:eastAsia="en-US"/>
        </w:rPr>
        <w:t>All laws have to be read and interpreted in consonance with the Constitution. The constitutionality</w:t>
      </w:r>
      <w:r w:rsidR="008415ED">
        <w:rPr>
          <w:rFonts w:eastAsiaTheme="minorHAnsi"/>
          <w:lang w:val="en-US" w:eastAsia="en-US"/>
        </w:rPr>
        <w:t xml:space="preserve"> or otherwise</w:t>
      </w:r>
      <w:r w:rsidR="00C127C2" w:rsidRPr="00A5646E">
        <w:rPr>
          <w:rFonts w:eastAsiaTheme="minorHAnsi"/>
          <w:lang w:val="en-US" w:eastAsia="en-US"/>
        </w:rPr>
        <w:t xml:space="preserve"> of the provisions of section 6(3</w:t>
      </w:r>
      <w:proofErr w:type="gramStart"/>
      <w:r w:rsidR="00C127C2" w:rsidRPr="00A5646E">
        <w:rPr>
          <w:rFonts w:eastAsiaTheme="minorHAnsi"/>
          <w:lang w:val="en-US" w:eastAsia="en-US"/>
        </w:rPr>
        <w:t>)(</w:t>
      </w:r>
      <w:proofErr w:type="gramEnd"/>
      <w:r w:rsidR="00C127C2" w:rsidRPr="00A5646E">
        <w:rPr>
          <w:rFonts w:eastAsiaTheme="minorHAnsi"/>
          <w:lang w:val="en-US" w:eastAsia="en-US"/>
        </w:rPr>
        <w:t xml:space="preserve">b) will be entirely dependent on whether it falls under any of the derogations to article 28(2). For instance if the </w:t>
      </w:r>
      <w:r w:rsidR="00C127C2" w:rsidRPr="008415ED">
        <w:rPr>
          <w:rFonts w:eastAsiaTheme="minorHAnsi"/>
          <w:b/>
          <w:lang w:val="en-US" w:eastAsia="en-US"/>
        </w:rPr>
        <w:t>“</w:t>
      </w:r>
      <w:r w:rsidR="00C127C2" w:rsidRPr="00A5646E">
        <w:rPr>
          <w:rFonts w:eastAsiaTheme="minorHAnsi"/>
          <w:lang w:val="en-US" w:eastAsia="en-US"/>
        </w:rPr>
        <w:t>information that has been disclosed to the Central Bank under conditions of confidentiality between the Central Bank and any public sector or law enforcement agency</w:t>
      </w:r>
      <w:r w:rsidR="00C127C2" w:rsidRPr="008415ED">
        <w:rPr>
          <w:rFonts w:eastAsiaTheme="minorHAnsi"/>
          <w:b/>
          <w:lang w:val="en-US" w:eastAsia="en-US"/>
        </w:rPr>
        <w:t>”</w:t>
      </w:r>
      <w:r w:rsidR="00C127C2" w:rsidRPr="00A5646E">
        <w:rPr>
          <w:rFonts w:eastAsiaTheme="minorHAnsi"/>
          <w:lang w:val="en-US" w:eastAsia="en-US"/>
        </w:rPr>
        <w:t xml:space="preserve"> </w:t>
      </w:r>
      <w:r w:rsidR="002C6FC3">
        <w:rPr>
          <w:rFonts w:eastAsiaTheme="minorHAnsi"/>
          <w:lang w:val="en-US" w:eastAsia="en-US"/>
        </w:rPr>
        <w:t xml:space="preserve">is </w:t>
      </w:r>
      <w:r w:rsidR="00C127C2" w:rsidRPr="00A5646E">
        <w:rPr>
          <w:rFonts w:eastAsiaTheme="minorHAnsi"/>
          <w:lang w:val="en-US" w:eastAsia="en-US"/>
        </w:rPr>
        <w:t xml:space="preserve">on the basis </w:t>
      </w:r>
      <w:r w:rsidR="0072720D" w:rsidRPr="008415ED">
        <w:rPr>
          <w:rFonts w:eastAsiaTheme="minorHAnsi"/>
          <w:b/>
          <w:lang w:val="en-US" w:eastAsia="en-US"/>
        </w:rPr>
        <w:t>“</w:t>
      </w:r>
      <w:r w:rsidR="00C127C2" w:rsidRPr="00A5646E">
        <w:rPr>
          <w:rFonts w:eastAsiaTheme="minorHAnsi"/>
          <w:lang w:val="en-US" w:eastAsia="en-US"/>
        </w:rPr>
        <w:t>for the protection of national security</w:t>
      </w:r>
      <w:r w:rsidR="0072720D" w:rsidRPr="008415ED">
        <w:rPr>
          <w:rFonts w:eastAsiaTheme="minorHAnsi"/>
          <w:b/>
          <w:lang w:val="en-US" w:eastAsia="en-US"/>
        </w:rPr>
        <w:t>”</w:t>
      </w:r>
      <w:r w:rsidR="0072720D" w:rsidRPr="00A5646E">
        <w:rPr>
          <w:rFonts w:eastAsiaTheme="minorHAnsi"/>
          <w:lang w:val="en-US" w:eastAsia="en-US"/>
        </w:rPr>
        <w:t xml:space="preserve"> or </w:t>
      </w:r>
      <w:r w:rsidR="0072720D" w:rsidRPr="008415ED">
        <w:rPr>
          <w:rFonts w:eastAsiaTheme="minorHAnsi"/>
          <w:b/>
          <w:lang w:val="en-US" w:eastAsia="en-US"/>
        </w:rPr>
        <w:t>“</w:t>
      </w:r>
      <w:r w:rsidR="0072720D" w:rsidRPr="00A5646E">
        <w:rPr>
          <w:rFonts w:eastAsiaTheme="minorHAnsi"/>
          <w:lang w:val="en-US" w:eastAsia="en-US"/>
        </w:rPr>
        <w:t>for the prevention and detection of crime and the enforcement of law</w:t>
      </w:r>
      <w:r w:rsidR="0072720D" w:rsidRPr="008415ED">
        <w:rPr>
          <w:rFonts w:eastAsiaTheme="minorHAnsi"/>
          <w:b/>
          <w:lang w:val="en-US" w:eastAsia="en-US"/>
        </w:rPr>
        <w:t>”</w:t>
      </w:r>
      <w:r w:rsidR="0072720D" w:rsidRPr="00A5646E">
        <w:rPr>
          <w:rFonts w:eastAsiaTheme="minorHAnsi"/>
          <w:lang w:val="en-US" w:eastAsia="en-US"/>
        </w:rPr>
        <w:t>, then the right of access to such information may be denied. This needs an examination of the information by the Court hearing the case</w:t>
      </w:r>
      <w:r w:rsidR="00A5646E" w:rsidRPr="00A5646E">
        <w:rPr>
          <w:rFonts w:eastAsiaTheme="minorHAnsi"/>
          <w:lang w:val="en-US" w:eastAsia="en-US"/>
        </w:rPr>
        <w:t xml:space="preserve"> as the Constitutional Court had pronounced</w:t>
      </w:r>
      <w:r w:rsidR="0072720D" w:rsidRPr="00A5646E">
        <w:rPr>
          <w:rFonts w:eastAsiaTheme="minorHAnsi"/>
          <w:lang w:val="en-US" w:eastAsia="en-US"/>
        </w:rPr>
        <w:t>.</w:t>
      </w:r>
      <w:r w:rsidR="008415ED">
        <w:rPr>
          <w:rFonts w:eastAsiaTheme="minorHAnsi"/>
          <w:lang w:val="en-US" w:eastAsia="en-US"/>
        </w:rPr>
        <w:t xml:space="preserve"> Also i</w:t>
      </w:r>
      <w:r w:rsidR="001E69D9" w:rsidRPr="00A5646E">
        <w:rPr>
          <w:rFonts w:eastAsiaTheme="minorHAnsi"/>
          <w:lang w:val="en-US" w:eastAsia="en-US"/>
        </w:rPr>
        <w:t>f the information</w:t>
      </w:r>
      <w:r w:rsidR="00E8587C" w:rsidRPr="00A5646E">
        <w:rPr>
          <w:rFonts w:eastAsiaTheme="minorHAnsi"/>
          <w:lang w:val="en-US" w:eastAsia="en-US"/>
        </w:rPr>
        <w:t xml:space="preserve"> falls under</w:t>
      </w:r>
      <w:r w:rsidR="008415ED">
        <w:rPr>
          <w:rFonts w:eastAsiaTheme="minorHAnsi"/>
          <w:lang w:val="en-US" w:eastAsia="en-US"/>
        </w:rPr>
        <w:t xml:space="preserve"> article 28(2</w:t>
      </w:r>
      <w:proofErr w:type="gramStart"/>
      <w:r w:rsidR="008415ED">
        <w:rPr>
          <w:rFonts w:eastAsiaTheme="minorHAnsi"/>
          <w:lang w:val="en-US" w:eastAsia="en-US"/>
        </w:rPr>
        <w:t>)(</w:t>
      </w:r>
      <w:proofErr w:type="gramEnd"/>
      <w:r w:rsidR="008415ED">
        <w:rPr>
          <w:rFonts w:eastAsiaTheme="minorHAnsi"/>
          <w:lang w:val="en-US" w:eastAsia="en-US"/>
        </w:rPr>
        <w:t>d) of the Constitution</w:t>
      </w:r>
      <w:r w:rsidR="001E69D9" w:rsidRPr="00A5646E">
        <w:rPr>
          <w:rFonts w:eastAsiaTheme="minorHAnsi"/>
          <w:lang w:val="en-US" w:eastAsia="en-US"/>
        </w:rPr>
        <w:t xml:space="preserve"> then</w:t>
      </w:r>
      <w:r w:rsidR="008415ED">
        <w:rPr>
          <w:rFonts w:eastAsiaTheme="minorHAnsi"/>
          <w:lang w:val="en-US" w:eastAsia="en-US"/>
        </w:rPr>
        <w:t xml:space="preserve"> again access to such information may</w:t>
      </w:r>
      <w:r w:rsidR="001E69D9" w:rsidRPr="00A5646E">
        <w:rPr>
          <w:rFonts w:eastAsiaTheme="minorHAnsi"/>
          <w:lang w:val="en-US" w:eastAsia="en-US"/>
        </w:rPr>
        <w:t xml:space="preserve"> be denied</w:t>
      </w:r>
      <w:r w:rsidR="002C6FC3">
        <w:rPr>
          <w:rFonts w:eastAsiaTheme="minorHAnsi"/>
          <w:lang w:val="en-US" w:eastAsia="en-US"/>
        </w:rPr>
        <w:t>.</w:t>
      </w:r>
      <w:r w:rsidR="001E69D9" w:rsidRPr="00A5646E">
        <w:rPr>
          <w:rFonts w:eastAsiaTheme="minorHAnsi"/>
          <w:lang w:val="en-US" w:eastAsia="en-US"/>
        </w:rPr>
        <w:t xml:space="preserve"> </w:t>
      </w:r>
      <w:r w:rsidR="0072720D" w:rsidRPr="00A5646E">
        <w:rPr>
          <w:rFonts w:eastAsiaTheme="minorHAnsi"/>
          <w:lang w:val="en-US" w:eastAsia="en-US"/>
        </w:rPr>
        <w:t xml:space="preserve">To illustrate what </w:t>
      </w:r>
      <w:r w:rsidR="008532AE">
        <w:rPr>
          <w:rFonts w:eastAsiaTheme="minorHAnsi"/>
          <w:lang w:val="en-US" w:eastAsia="en-US"/>
        </w:rPr>
        <w:t>we</w:t>
      </w:r>
      <w:r w:rsidR="0072720D" w:rsidRPr="00A5646E">
        <w:rPr>
          <w:rFonts w:eastAsiaTheme="minorHAnsi"/>
          <w:lang w:val="en-US" w:eastAsia="en-US"/>
        </w:rPr>
        <w:t xml:space="preserve"> have said earlier</w:t>
      </w:r>
      <w:r w:rsidR="008532AE">
        <w:rPr>
          <w:rFonts w:eastAsiaTheme="minorHAnsi"/>
          <w:lang w:val="en-US" w:eastAsia="en-US"/>
        </w:rPr>
        <w:t>,</w:t>
      </w:r>
      <w:r w:rsidR="0072720D" w:rsidRPr="00A5646E">
        <w:rPr>
          <w:rFonts w:eastAsiaTheme="minorHAnsi"/>
          <w:lang w:val="en-US" w:eastAsia="en-US"/>
        </w:rPr>
        <w:t xml:space="preserve"> if a law were to provide that the punishment for a particular offence is death </w:t>
      </w:r>
      <w:r w:rsidR="00E8587C" w:rsidRPr="00A5646E">
        <w:rPr>
          <w:rFonts w:eastAsiaTheme="minorHAnsi"/>
          <w:lang w:val="en-US" w:eastAsia="en-US"/>
        </w:rPr>
        <w:t>or that no person in Seychelles may own land, the said laws would be in direct conflict</w:t>
      </w:r>
      <w:r w:rsidR="008415ED">
        <w:rPr>
          <w:rFonts w:eastAsiaTheme="minorHAnsi"/>
          <w:lang w:val="en-US" w:eastAsia="en-US"/>
        </w:rPr>
        <w:t xml:space="preserve"> respectively</w:t>
      </w:r>
      <w:r w:rsidR="00E8587C" w:rsidRPr="00A5646E">
        <w:rPr>
          <w:rFonts w:eastAsiaTheme="minorHAnsi"/>
          <w:lang w:val="en-US" w:eastAsia="en-US"/>
        </w:rPr>
        <w:t xml:space="preserve"> with article 15 of the Constitution which guarantees to everyone the right to life and article 26 of the Constitution which guarantees to every person</w:t>
      </w:r>
      <w:r w:rsidR="00A5646E" w:rsidRPr="00A5646E">
        <w:rPr>
          <w:rFonts w:eastAsiaTheme="minorHAnsi"/>
          <w:lang w:val="en-US" w:eastAsia="en-US"/>
        </w:rPr>
        <w:t>,</w:t>
      </w:r>
      <w:r w:rsidR="00E8587C" w:rsidRPr="00A5646E">
        <w:rPr>
          <w:rFonts w:eastAsiaTheme="minorHAnsi"/>
          <w:lang w:val="en-US" w:eastAsia="en-US"/>
        </w:rPr>
        <w:t xml:space="preserve"> the right to property and</w:t>
      </w:r>
      <w:r w:rsidR="00A5646E" w:rsidRPr="00A5646E">
        <w:rPr>
          <w:rFonts w:eastAsiaTheme="minorHAnsi"/>
          <w:lang w:val="en-US" w:eastAsia="en-US"/>
        </w:rPr>
        <w:t xml:space="preserve"> such laws</w:t>
      </w:r>
      <w:r w:rsidR="00E8587C" w:rsidRPr="00A5646E">
        <w:rPr>
          <w:rFonts w:eastAsiaTheme="minorHAnsi"/>
          <w:lang w:val="en-US" w:eastAsia="en-US"/>
        </w:rPr>
        <w:t xml:space="preserve"> would have to be challenged</w:t>
      </w:r>
      <w:r w:rsidR="008415ED">
        <w:rPr>
          <w:rFonts w:eastAsiaTheme="minorHAnsi"/>
          <w:lang w:val="en-US" w:eastAsia="en-US"/>
        </w:rPr>
        <w:t xml:space="preserve"> as being unconstitutional</w:t>
      </w:r>
      <w:r w:rsidR="00E8587C" w:rsidRPr="00A5646E">
        <w:rPr>
          <w:rFonts w:eastAsiaTheme="minorHAnsi"/>
          <w:lang w:val="en-US" w:eastAsia="en-US"/>
        </w:rPr>
        <w:t>.</w:t>
      </w:r>
    </w:p>
    <w:p w:rsidR="00EF23D9" w:rsidRDefault="00306895" w:rsidP="00EF23D9">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38.</w:t>
      </w:r>
      <w:r>
        <w:rPr>
          <w:rFonts w:eastAsiaTheme="minorHAnsi"/>
          <w:lang w:val="en-US" w:eastAsia="en-US"/>
        </w:rPr>
        <w:tab/>
      </w:r>
      <w:r w:rsidR="001E69D9" w:rsidRPr="00A5646E">
        <w:rPr>
          <w:rFonts w:eastAsiaTheme="minorHAnsi"/>
          <w:lang w:val="en-US" w:eastAsia="en-US"/>
        </w:rPr>
        <w:t>Further</w:t>
      </w:r>
      <w:r w:rsidR="00600E18">
        <w:rPr>
          <w:rFonts w:eastAsiaTheme="minorHAnsi"/>
          <w:lang w:val="en-US" w:eastAsia="en-US"/>
        </w:rPr>
        <w:t xml:space="preserve"> </w:t>
      </w:r>
      <w:r w:rsidR="001E69D9">
        <w:rPr>
          <w:rFonts w:eastAsiaTheme="minorHAnsi"/>
          <w:lang w:val="en-US" w:eastAsia="en-US"/>
        </w:rPr>
        <w:t>i</w:t>
      </w:r>
      <w:r w:rsidR="00C470EB" w:rsidRPr="0091770E">
        <w:rPr>
          <w:rFonts w:eastAsiaTheme="minorHAnsi"/>
          <w:lang w:val="en-US" w:eastAsia="en-US"/>
        </w:rPr>
        <w:t>n making th</w:t>
      </w:r>
      <w:r w:rsidR="00D72116">
        <w:rPr>
          <w:rFonts w:eastAsiaTheme="minorHAnsi"/>
          <w:lang w:val="en-US" w:eastAsia="en-US"/>
        </w:rPr>
        <w:t>ese statements the learned Chief Justice</w:t>
      </w:r>
      <w:r w:rsidR="00C470EB" w:rsidRPr="0091770E">
        <w:rPr>
          <w:rFonts w:eastAsiaTheme="minorHAnsi"/>
          <w:lang w:val="en-US" w:eastAsia="en-US"/>
        </w:rPr>
        <w:t xml:space="preserve"> had failed to realize that this was a case arising from a referral to the Constitutional Court on an application by the Appellant under article 46(7) of the Constit</w:t>
      </w:r>
      <w:r w:rsidR="00A5646E">
        <w:rPr>
          <w:rFonts w:eastAsiaTheme="minorHAnsi"/>
          <w:lang w:val="en-US" w:eastAsia="en-US"/>
        </w:rPr>
        <w:t>ution as referred at paragraphs 5 &amp; 6</w:t>
      </w:r>
      <w:r w:rsidR="00C470EB" w:rsidRPr="0091770E">
        <w:rPr>
          <w:rFonts w:eastAsiaTheme="minorHAnsi"/>
          <w:lang w:val="en-US" w:eastAsia="en-US"/>
        </w:rPr>
        <w:t xml:space="preserve"> above.</w:t>
      </w:r>
      <w:r w:rsidR="00600E18">
        <w:rPr>
          <w:rFonts w:eastAsiaTheme="minorHAnsi"/>
          <w:lang w:val="en-US" w:eastAsia="en-US"/>
        </w:rPr>
        <w:t xml:space="preserve"> </w:t>
      </w:r>
      <w:r w:rsidR="00C470EB" w:rsidRPr="0091770E">
        <w:rPr>
          <w:rFonts w:eastAsiaTheme="minorHAnsi"/>
          <w:lang w:val="en-US" w:eastAsia="en-US"/>
        </w:rPr>
        <w:t xml:space="preserve">Further the decision of the Constitutional Court was for the Supreme Court to </w:t>
      </w:r>
      <w:r w:rsidR="00C470EB" w:rsidRPr="0091770E">
        <w:rPr>
          <w:rFonts w:eastAsiaTheme="minorHAnsi"/>
          <w:lang w:val="en-US" w:eastAsia="en-US"/>
        </w:rPr>
        <w:lastRenderedPageBreak/>
        <w:t xml:space="preserve">decide, after verifying the nature of the information, whether access to the information, could be denied as it falls under the limitations contained in article 28(2) of the Constitution. Also the Constitutional Court in its judgment dealt with this matter when it said at paragraph 10 of its judgment: </w:t>
      </w:r>
      <w:r w:rsidR="00C470EB" w:rsidRPr="006B788D">
        <w:rPr>
          <w:rFonts w:eastAsiaTheme="minorHAnsi"/>
          <w:b/>
          <w:lang w:val="en-US" w:eastAsia="en-US"/>
        </w:rPr>
        <w:t>“</w:t>
      </w:r>
      <w:r w:rsidR="00C470EB" w:rsidRPr="0091770E">
        <w:rPr>
          <w:rFonts w:eastAsiaTheme="minorHAnsi"/>
          <w:lang w:val="en-US" w:eastAsia="en-US"/>
        </w:rPr>
        <w:t xml:space="preserve">We are aware that the challenge of the Petitioner is not in respect of the fact that the Central Bank failed to give reasons but his challenge is that he is entitled to the information in order that he could challenge the decision taken to refuse his </w:t>
      </w:r>
      <w:proofErr w:type="spellStart"/>
      <w:r w:rsidR="00C470EB" w:rsidRPr="0091770E">
        <w:rPr>
          <w:rFonts w:eastAsiaTheme="minorHAnsi"/>
          <w:lang w:val="en-US" w:eastAsia="en-US"/>
        </w:rPr>
        <w:t>licence</w:t>
      </w:r>
      <w:proofErr w:type="spellEnd"/>
      <w:r w:rsidR="00C470EB" w:rsidRPr="0091770E">
        <w:rPr>
          <w:rFonts w:eastAsiaTheme="minorHAnsi"/>
          <w:lang w:val="en-US" w:eastAsia="en-US"/>
        </w:rPr>
        <w:t>. Neither does the Petitioner in his submissions challenge the substantive law as contained in secti</w:t>
      </w:r>
      <w:r w:rsidR="00F8750A" w:rsidRPr="0091770E">
        <w:rPr>
          <w:rFonts w:eastAsiaTheme="minorHAnsi"/>
          <w:lang w:val="en-US" w:eastAsia="en-US"/>
        </w:rPr>
        <w:t>on 6(3) (b) (</w:t>
      </w:r>
      <w:r w:rsidR="00C470EB" w:rsidRPr="0091770E">
        <w:rPr>
          <w:rFonts w:eastAsiaTheme="minorHAnsi"/>
          <w:lang w:val="en-US" w:eastAsia="en-US"/>
        </w:rPr>
        <w:t>ii) of the FIA as unconstitutional.</w:t>
      </w:r>
      <w:r w:rsidR="00C470EB" w:rsidRPr="006B788D">
        <w:rPr>
          <w:rFonts w:eastAsiaTheme="minorHAnsi"/>
          <w:b/>
          <w:lang w:val="en-US" w:eastAsia="en-US"/>
        </w:rPr>
        <w:t>”</w:t>
      </w:r>
      <w:r w:rsidR="00C470EB" w:rsidRPr="0091770E">
        <w:rPr>
          <w:rFonts w:eastAsiaTheme="minorHAnsi"/>
          <w:lang w:val="en-US" w:eastAsia="en-US"/>
        </w:rPr>
        <w:t xml:space="preserve"> In view of the pronouncement made by the Constitutional Court it was ina</w:t>
      </w:r>
      <w:r w:rsidR="000B7C5A">
        <w:rPr>
          <w:rFonts w:eastAsiaTheme="minorHAnsi"/>
          <w:lang w:val="en-US" w:eastAsia="en-US"/>
        </w:rPr>
        <w:t>ppropriate for the learned Chief Justice</w:t>
      </w:r>
      <w:r w:rsidR="00C470EB" w:rsidRPr="0091770E">
        <w:rPr>
          <w:rFonts w:eastAsiaTheme="minorHAnsi"/>
          <w:lang w:val="en-US" w:eastAsia="en-US"/>
        </w:rPr>
        <w:t xml:space="preserve"> to agitate this matter again. </w:t>
      </w:r>
    </w:p>
    <w:p w:rsidR="00EF23D9" w:rsidRDefault="00EF23D9" w:rsidP="00EF23D9">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39.</w:t>
      </w:r>
      <w:r>
        <w:rPr>
          <w:rFonts w:eastAsiaTheme="minorHAnsi"/>
          <w:lang w:val="en-US" w:eastAsia="en-US"/>
        </w:rPr>
        <w:tab/>
      </w:r>
      <w:r w:rsidR="000B7C5A">
        <w:rPr>
          <w:rFonts w:eastAsiaTheme="minorHAnsi"/>
          <w:lang w:val="en-US" w:eastAsia="en-US"/>
        </w:rPr>
        <w:t>The learned Chief Justice</w:t>
      </w:r>
      <w:r w:rsidR="00C470EB" w:rsidRPr="0091770E">
        <w:rPr>
          <w:rFonts w:eastAsiaTheme="minorHAnsi"/>
          <w:lang w:val="en-US" w:eastAsia="en-US"/>
        </w:rPr>
        <w:t xml:space="preserve"> had also relied on sections 84 of the Seychelles Code of Civil Procedure, section 7 &amp; 17 of the Courts Act, the Civil Procedure Rules of England to deny disclosure of the information to the Appellant on the basis that it had not formed part of the records. The</w:t>
      </w:r>
      <w:r w:rsidR="000B7C5A">
        <w:rPr>
          <w:rFonts w:eastAsiaTheme="minorHAnsi"/>
          <w:lang w:val="en-US" w:eastAsia="en-US"/>
        </w:rPr>
        <w:t xml:space="preserve"> learned Chief Justice</w:t>
      </w:r>
      <w:r w:rsidR="00C470EB" w:rsidRPr="0091770E">
        <w:rPr>
          <w:rFonts w:eastAsiaTheme="minorHAnsi"/>
          <w:lang w:val="en-US" w:eastAsia="en-US"/>
        </w:rPr>
        <w:t xml:space="preserve"> had said</w:t>
      </w:r>
      <w:r w:rsidR="00980A6E" w:rsidRPr="0091770E">
        <w:rPr>
          <w:rFonts w:eastAsiaTheme="minorHAnsi"/>
          <w:lang w:val="en-US" w:eastAsia="en-US"/>
        </w:rPr>
        <w:t xml:space="preserve"> at paragraph 55 of her judgment</w:t>
      </w:r>
      <w:r w:rsidR="00C470EB" w:rsidRPr="0091770E">
        <w:rPr>
          <w:rFonts w:eastAsiaTheme="minorHAnsi"/>
          <w:lang w:val="en-US" w:eastAsia="en-US"/>
        </w:rPr>
        <w:t xml:space="preserve"> </w:t>
      </w:r>
      <w:r w:rsidR="00C470EB" w:rsidRPr="006B788D">
        <w:rPr>
          <w:rFonts w:eastAsiaTheme="minorHAnsi"/>
          <w:b/>
          <w:lang w:val="en-US" w:eastAsia="en-US"/>
        </w:rPr>
        <w:t>“</w:t>
      </w:r>
      <w:r w:rsidR="00C470EB" w:rsidRPr="0091770E">
        <w:rPr>
          <w:rFonts w:eastAsiaTheme="minorHAnsi"/>
          <w:lang w:val="en-US" w:eastAsia="en-US"/>
        </w:rPr>
        <w:t>In the present case the document sought to be disclosed was never on the court record or record of the Board.</w:t>
      </w:r>
      <w:r w:rsidR="00980A6E" w:rsidRPr="006B788D">
        <w:rPr>
          <w:rFonts w:eastAsiaTheme="minorHAnsi"/>
          <w:b/>
          <w:lang w:val="en-US" w:eastAsia="en-US"/>
        </w:rPr>
        <w:t>”</w:t>
      </w:r>
      <w:r w:rsidR="00980A6E" w:rsidRPr="0091770E">
        <w:rPr>
          <w:rFonts w:eastAsiaTheme="minorHAnsi"/>
          <w:lang w:val="en-US" w:eastAsia="en-US"/>
        </w:rPr>
        <w:t xml:space="preserve"> But contradicting herself the learned Judge in the very next sentence therein states </w:t>
      </w:r>
      <w:r w:rsidR="00980A6E" w:rsidRPr="00C63AFF">
        <w:rPr>
          <w:rFonts w:eastAsiaTheme="minorHAnsi"/>
          <w:b/>
          <w:lang w:val="en-US" w:eastAsia="en-US"/>
        </w:rPr>
        <w:t>“</w:t>
      </w:r>
      <w:r w:rsidR="00C470EB" w:rsidRPr="0091770E">
        <w:rPr>
          <w:rFonts w:eastAsiaTheme="minorHAnsi"/>
          <w:lang w:val="en-US" w:eastAsia="en-US"/>
        </w:rPr>
        <w:t>The reference to confidential information was only made by the Central Bank in its refusal dated 17</w:t>
      </w:r>
      <w:r w:rsidR="00C470EB" w:rsidRPr="0091770E">
        <w:rPr>
          <w:rFonts w:eastAsiaTheme="minorHAnsi"/>
          <w:vertAlign w:val="superscript"/>
          <w:lang w:val="en-US" w:eastAsia="en-US"/>
        </w:rPr>
        <w:t>th</w:t>
      </w:r>
      <w:r w:rsidR="00C470EB" w:rsidRPr="0091770E">
        <w:rPr>
          <w:rFonts w:eastAsiaTheme="minorHAnsi"/>
          <w:lang w:val="en-US" w:eastAsia="en-US"/>
        </w:rPr>
        <w:t xml:space="preserve"> July 2013, in which it was stated that the Appellant did not meet the requirement of section 6(1)(j) of the Financial Services Act. This was repeated in the letter of the Board rejecting the Appeal on 18</w:t>
      </w:r>
      <w:r w:rsidR="00C470EB" w:rsidRPr="0091770E">
        <w:rPr>
          <w:rFonts w:eastAsiaTheme="minorHAnsi"/>
          <w:vertAlign w:val="superscript"/>
          <w:lang w:val="en-US" w:eastAsia="en-US"/>
        </w:rPr>
        <w:t>th</w:t>
      </w:r>
      <w:r w:rsidR="00C470EB" w:rsidRPr="0091770E">
        <w:rPr>
          <w:rFonts w:eastAsiaTheme="minorHAnsi"/>
          <w:lang w:val="en-US" w:eastAsia="en-US"/>
        </w:rPr>
        <w:t xml:space="preserve"> October 2013.</w:t>
      </w:r>
      <w:r w:rsidR="00C470EB" w:rsidRPr="00C63AFF">
        <w:rPr>
          <w:rFonts w:eastAsiaTheme="minorHAnsi"/>
          <w:b/>
          <w:lang w:val="en-US" w:eastAsia="en-US"/>
        </w:rPr>
        <w:t>”</w:t>
      </w:r>
      <w:r w:rsidR="00C470EB" w:rsidRPr="0091770E">
        <w:rPr>
          <w:rFonts w:eastAsiaTheme="minorHAnsi"/>
          <w:lang w:val="en-US" w:eastAsia="en-US"/>
        </w:rPr>
        <w:t xml:space="preserve"> In the affidavit of the Governor of the Central Bank dated 28</w:t>
      </w:r>
      <w:r w:rsidR="00C470EB" w:rsidRPr="0091770E">
        <w:rPr>
          <w:rFonts w:eastAsiaTheme="minorHAnsi"/>
          <w:vertAlign w:val="superscript"/>
          <w:lang w:val="en-US" w:eastAsia="en-US"/>
        </w:rPr>
        <w:t>th</w:t>
      </w:r>
      <w:r w:rsidR="00C470EB" w:rsidRPr="0091770E">
        <w:rPr>
          <w:rFonts w:eastAsiaTheme="minorHAnsi"/>
          <w:lang w:val="en-US" w:eastAsia="en-US"/>
        </w:rPr>
        <w:t xml:space="preserve"> October 2014 filed before the Supreme Court it is averred: </w:t>
      </w:r>
      <w:r w:rsidR="00C470EB" w:rsidRPr="00C63AFF">
        <w:rPr>
          <w:rFonts w:eastAsiaTheme="minorHAnsi"/>
          <w:b/>
          <w:lang w:val="en-US" w:eastAsia="en-US"/>
        </w:rPr>
        <w:t>“</w:t>
      </w:r>
      <w:r w:rsidR="00C470EB" w:rsidRPr="0091770E">
        <w:rPr>
          <w:rFonts w:eastAsiaTheme="minorHAnsi"/>
          <w:lang w:val="en-US" w:eastAsia="en-US"/>
        </w:rPr>
        <w:t>I aver that the Board of the Central Bank in coming to its decision based on section 6(1)(j) and 6(1)(d)…relied upon information disclosed to the Central Bank by the Financial Intelligence Unit…</w:t>
      </w:r>
      <w:r w:rsidR="00C470EB" w:rsidRPr="00C63AFF">
        <w:rPr>
          <w:rFonts w:eastAsiaTheme="minorHAnsi"/>
          <w:b/>
          <w:lang w:val="en-US" w:eastAsia="en-US"/>
        </w:rPr>
        <w:t>”</w:t>
      </w:r>
      <w:r w:rsidR="00C470EB" w:rsidRPr="0091770E">
        <w:rPr>
          <w:rFonts w:eastAsiaTheme="minorHAnsi"/>
          <w:lang w:val="en-US" w:eastAsia="en-US"/>
        </w:rPr>
        <w:t>.</w:t>
      </w:r>
      <w:r w:rsidR="00234484" w:rsidRPr="0091770E">
        <w:t>The letter dated 8</w:t>
      </w:r>
      <w:r w:rsidR="00234484" w:rsidRPr="0091770E">
        <w:rPr>
          <w:vertAlign w:val="superscript"/>
        </w:rPr>
        <w:t>th</w:t>
      </w:r>
      <w:r w:rsidR="00234484" w:rsidRPr="0091770E">
        <w:t xml:space="preserve"> April 2013, sent by the Director of the FIU to the Governor of the Central Bank of Seychelles, which contained the confidential information was forwarded</w:t>
      </w:r>
      <w:r w:rsidR="00D96A76">
        <w:t>,</w:t>
      </w:r>
      <w:r w:rsidR="00600E18">
        <w:t xml:space="preserve"> </w:t>
      </w:r>
      <w:r w:rsidR="00234484" w:rsidRPr="0091770E">
        <w:t>by the Attorney General by his letter dated 24</w:t>
      </w:r>
      <w:r w:rsidR="00234484" w:rsidRPr="0091770E">
        <w:rPr>
          <w:vertAlign w:val="superscript"/>
        </w:rPr>
        <w:t>th</w:t>
      </w:r>
      <w:r w:rsidR="00C63AFF">
        <w:rPr>
          <w:vertAlign w:val="superscript"/>
        </w:rPr>
        <w:t xml:space="preserve"> </w:t>
      </w:r>
      <w:r w:rsidR="000B7C5A">
        <w:t>March 2016</w:t>
      </w:r>
      <w:r w:rsidR="00D96A76">
        <w:t>,</w:t>
      </w:r>
      <w:r w:rsidR="000B7C5A">
        <w:t xml:space="preserve"> to the learned Chief Justice</w:t>
      </w:r>
      <w:r w:rsidR="00234484" w:rsidRPr="0091770E">
        <w:t xml:space="preserve"> on a directive by the Co</w:t>
      </w:r>
      <w:r w:rsidR="000B7C5A">
        <w:t>nstitutional Court and the Chief Justice</w:t>
      </w:r>
      <w:r w:rsidR="00234484" w:rsidRPr="0091770E">
        <w:t xml:space="preserve"> herself</w:t>
      </w:r>
      <w:r w:rsidR="00234484" w:rsidRPr="0091770E">
        <w:rPr>
          <w:rFonts w:eastAsiaTheme="minorHAnsi"/>
          <w:lang w:val="en-US" w:eastAsia="en-US"/>
        </w:rPr>
        <w:t>. Thus it is clear that the information was part of</w:t>
      </w:r>
      <w:r w:rsidR="00F8750A" w:rsidRPr="0091770E">
        <w:rPr>
          <w:rFonts w:eastAsiaTheme="minorHAnsi"/>
          <w:lang w:val="en-US" w:eastAsia="en-US"/>
        </w:rPr>
        <w:t xml:space="preserve"> the Board record and also the Supreme C</w:t>
      </w:r>
      <w:r w:rsidR="00234484" w:rsidRPr="0091770E">
        <w:rPr>
          <w:rFonts w:eastAsiaTheme="minorHAnsi"/>
          <w:lang w:val="en-US" w:eastAsia="en-US"/>
        </w:rPr>
        <w:t>ourt record.</w:t>
      </w:r>
      <w:r w:rsidR="00D96A76">
        <w:rPr>
          <w:rFonts w:eastAsiaTheme="minorHAnsi"/>
          <w:lang w:val="en-US" w:eastAsia="en-US"/>
        </w:rPr>
        <w:t xml:space="preserve"> The</w:t>
      </w:r>
      <w:r w:rsidR="007810FA">
        <w:rPr>
          <w:rFonts w:eastAsiaTheme="minorHAnsi"/>
          <w:lang w:val="en-US" w:eastAsia="en-US"/>
        </w:rPr>
        <w:t xml:space="preserve"> recorded proceedings of the 29</w:t>
      </w:r>
      <w:r w:rsidR="007810FA" w:rsidRPr="007810FA">
        <w:rPr>
          <w:rFonts w:eastAsiaTheme="minorHAnsi"/>
          <w:vertAlign w:val="superscript"/>
          <w:lang w:val="en-US" w:eastAsia="en-US"/>
        </w:rPr>
        <w:t>th</w:t>
      </w:r>
      <w:r w:rsidR="007810FA">
        <w:rPr>
          <w:rFonts w:eastAsiaTheme="minorHAnsi"/>
          <w:lang w:val="en-US" w:eastAsia="en-US"/>
        </w:rPr>
        <w:t xml:space="preserve"> of March 2016 clearly show that the Attorney General, Mr. </w:t>
      </w:r>
      <w:proofErr w:type="spellStart"/>
      <w:r w:rsidR="007810FA">
        <w:rPr>
          <w:rFonts w:eastAsiaTheme="minorHAnsi"/>
          <w:lang w:val="en-US" w:eastAsia="en-US"/>
        </w:rPr>
        <w:t>Boulle</w:t>
      </w:r>
      <w:proofErr w:type="spellEnd"/>
      <w:r w:rsidR="007810FA">
        <w:rPr>
          <w:rFonts w:eastAsiaTheme="minorHAnsi"/>
          <w:lang w:val="en-US" w:eastAsia="en-US"/>
        </w:rPr>
        <w:t xml:space="preserve"> and the Court have all accepted that the letter of the FIU containing the confidential information was before the Board.</w:t>
      </w:r>
      <w:r w:rsidR="005C4C50">
        <w:rPr>
          <w:rFonts w:eastAsiaTheme="minorHAnsi"/>
          <w:lang w:val="en-US" w:eastAsia="en-US"/>
        </w:rPr>
        <w:t xml:space="preserve">  We</w:t>
      </w:r>
      <w:r w:rsidR="00C470EB" w:rsidRPr="0091770E">
        <w:rPr>
          <w:rFonts w:eastAsiaTheme="minorHAnsi"/>
          <w:lang w:val="en-US" w:eastAsia="en-US"/>
        </w:rPr>
        <w:t xml:space="preserve"> fail to </w:t>
      </w:r>
      <w:r w:rsidR="000B7C5A">
        <w:rPr>
          <w:rFonts w:eastAsiaTheme="minorHAnsi"/>
          <w:lang w:val="en-US" w:eastAsia="en-US"/>
        </w:rPr>
        <w:t>understand how the learned Chief Justice</w:t>
      </w:r>
      <w:r w:rsidR="00C470EB" w:rsidRPr="0091770E">
        <w:rPr>
          <w:rFonts w:eastAsiaTheme="minorHAnsi"/>
          <w:lang w:val="en-US" w:eastAsia="en-US"/>
        </w:rPr>
        <w:t xml:space="preserve"> despite the very clear provisions of article 28(1) of the Constitution, could have denied giving access to the information in relation to the Appellant by placing reliance on the provisions of </w:t>
      </w:r>
      <w:r w:rsidR="00234484" w:rsidRPr="0091770E">
        <w:rPr>
          <w:rFonts w:eastAsiaTheme="minorHAnsi"/>
          <w:lang w:val="en-US" w:eastAsia="en-US"/>
        </w:rPr>
        <w:t>the</w:t>
      </w:r>
      <w:r w:rsidR="00A5646E">
        <w:rPr>
          <w:rFonts w:eastAsiaTheme="minorHAnsi"/>
          <w:lang w:val="en-US" w:eastAsia="en-US"/>
        </w:rPr>
        <w:t xml:space="preserve"> procedural</w:t>
      </w:r>
      <w:r>
        <w:rPr>
          <w:rFonts w:eastAsiaTheme="minorHAnsi"/>
          <w:lang w:val="en-US" w:eastAsia="en-US"/>
        </w:rPr>
        <w:t xml:space="preserve"> law stated above.</w:t>
      </w:r>
    </w:p>
    <w:p w:rsidR="00E77C67" w:rsidRDefault="00EF23D9" w:rsidP="00E77C67">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40.</w:t>
      </w:r>
      <w:r>
        <w:rPr>
          <w:rFonts w:eastAsiaTheme="minorHAnsi"/>
          <w:lang w:val="en-US" w:eastAsia="en-US"/>
        </w:rPr>
        <w:tab/>
      </w:r>
      <w:r w:rsidR="00234484" w:rsidRPr="0091770E">
        <w:rPr>
          <w:rFonts w:eastAsiaTheme="minorHAnsi"/>
          <w:lang w:val="en-US" w:eastAsia="en-US"/>
        </w:rPr>
        <w:t>A</w:t>
      </w:r>
      <w:r w:rsidR="00C470EB" w:rsidRPr="0091770E">
        <w:rPr>
          <w:rFonts w:eastAsiaTheme="minorHAnsi"/>
          <w:lang w:val="en-US" w:eastAsia="en-US"/>
        </w:rPr>
        <w:t xml:space="preserve">rticle </w:t>
      </w:r>
      <w:r w:rsidR="00234484" w:rsidRPr="0091770E">
        <w:rPr>
          <w:rFonts w:eastAsiaTheme="minorHAnsi"/>
          <w:lang w:val="en-US" w:eastAsia="en-US"/>
        </w:rPr>
        <w:t xml:space="preserve">28(1) </w:t>
      </w:r>
      <w:r w:rsidR="00C470EB" w:rsidRPr="0091770E">
        <w:rPr>
          <w:rFonts w:eastAsiaTheme="minorHAnsi"/>
          <w:lang w:val="en-US" w:eastAsia="en-US"/>
        </w:rPr>
        <w:t xml:space="preserve">categorically speaks of the right to have the information rectified or otherwise amended, if inaccurate. How could one exercise his fundamental right to have the information rectified or otherwise amended, if inaccurate without having access to information relating to it, which is itself a fundamental right? </w:t>
      </w:r>
      <w:r w:rsidR="00E77C67">
        <w:rPr>
          <w:rFonts w:eastAsiaTheme="minorHAnsi"/>
          <w:lang w:val="en-US" w:eastAsia="en-US"/>
        </w:rPr>
        <w:t>We</w:t>
      </w:r>
      <w:r w:rsidR="00C470EB" w:rsidRPr="0091770E">
        <w:rPr>
          <w:rFonts w:eastAsiaTheme="minorHAnsi"/>
          <w:lang w:val="en-US" w:eastAsia="en-US"/>
        </w:rPr>
        <w:t xml:space="preserve"> have stated earlier that this is a case where the derogations set out in</w:t>
      </w:r>
      <w:r w:rsidR="0016522C" w:rsidRPr="0091770E">
        <w:rPr>
          <w:rFonts w:eastAsiaTheme="minorHAnsi"/>
          <w:lang w:val="en-US" w:eastAsia="en-US"/>
        </w:rPr>
        <w:t xml:space="preserve"> article 28(2) do not apply.</w:t>
      </w:r>
    </w:p>
    <w:p w:rsidR="00E77C67" w:rsidRDefault="00E77C67" w:rsidP="00E77C67">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41.</w:t>
      </w:r>
      <w:r>
        <w:rPr>
          <w:rFonts w:eastAsiaTheme="minorHAnsi"/>
          <w:lang w:val="en-US" w:eastAsia="en-US"/>
        </w:rPr>
        <w:tab/>
      </w:r>
      <w:r w:rsidR="000B7C5A">
        <w:rPr>
          <w:rFonts w:eastAsiaTheme="minorHAnsi"/>
          <w:lang w:val="en-US" w:eastAsia="en-US"/>
        </w:rPr>
        <w:t>The learned Chief Justice</w:t>
      </w:r>
      <w:r w:rsidR="00C470EB" w:rsidRPr="0091770E">
        <w:rPr>
          <w:rFonts w:eastAsiaTheme="minorHAnsi"/>
          <w:lang w:val="en-US" w:eastAsia="en-US"/>
        </w:rPr>
        <w:t xml:space="preserve"> had at paragraph 38 </w:t>
      </w:r>
      <w:r w:rsidR="00A5646E">
        <w:rPr>
          <w:rFonts w:eastAsiaTheme="minorHAnsi"/>
          <w:lang w:val="en-US" w:eastAsia="en-US"/>
        </w:rPr>
        <w:t xml:space="preserve">of her judgment </w:t>
      </w:r>
      <w:r w:rsidR="00C470EB" w:rsidRPr="0091770E">
        <w:rPr>
          <w:rFonts w:eastAsiaTheme="minorHAnsi"/>
          <w:lang w:val="en-US" w:eastAsia="en-US"/>
        </w:rPr>
        <w:t xml:space="preserve">stated: </w:t>
      </w:r>
      <w:r w:rsidR="00C470EB" w:rsidRPr="00C63AFF">
        <w:rPr>
          <w:rFonts w:eastAsiaTheme="minorHAnsi"/>
          <w:b/>
          <w:lang w:val="en-US" w:eastAsia="en-US"/>
        </w:rPr>
        <w:t>“</w:t>
      </w:r>
      <w:r w:rsidR="00C470EB" w:rsidRPr="0091770E">
        <w:rPr>
          <w:rFonts w:eastAsiaTheme="minorHAnsi"/>
          <w:lang w:val="en-US" w:eastAsia="en-US"/>
        </w:rPr>
        <w:t xml:space="preserve">I recognize that the Appellant is hampered in prosecuting its appeal when it is unaware of the material disclosed to the decision maker which informed the decision making process in this </w:t>
      </w:r>
      <w:r w:rsidR="00C470EB" w:rsidRPr="0091770E">
        <w:rPr>
          <w:rFonts w:eastAsiaTheme="minorHAnsi"/>
          <w:lang w:val="en-US" w:eastAsia="en-US"/>
        </w:rPr>
        <w:lastRenderedPageBreak/>
        <w:t>case. This, it must be admitted, runs counter to principles of fairness. The dissatisfaction of the Appellant with the decision and appeal process, although forcefully expressed, is perhaps understandable.</w:t>
      </w:r>
      <w:r w:rsidR="00C470EB" w:rsidRPr="00C63AFF">
        <w:rPr>
          <w:rFonts w:eastAsiaTheme="minorHAnsi"/>
          <w:b/>
          <w:lang w:val="en-US" w:eastAsia="en-US"/>
        </w:rPr>
        <w:t>”</w:t>
      </w:r>
      <w:r w:rsidR="00651000" w:rsidRPr="0091770E">
        <w:rPr>
          <w:rFonts w:eastAsiaTheme="minorHAnsi"/>
          <w:lang w:val="en-US" w:eastAsia="en-US"/>
        </w:rPr>
        <w:t xml:space="preserve"> T</w:t>
      </w:r>
      <w:r w:rsidR="000B7C5A">
        <w:rPr>
          <w:rFonts w:eastAsiaTheme="minorHAnsi"/>
          <w:lang w:val="en-US" w:eastAsia="en-US"/>
        </w:rPr>
        <w:t>he learned Chief Justice</w:t>
      </w:r>
      <w:r w:rsidR="00901BAF" w:rsidRPr="0091770E">
        <w:rPr>
          <w:rFonts w:eastAsiaTheme="minorHAnsi"/>
          <w:lang w:val="en-US" w:eastAsia="en-US"/>
        </w:rPr>
        <w:t>’s decision in this case</w:t>
      </w:r>
      <w:r w:rsidR="00F8750A" w:rsidRPr="0091770E">
        <w:rPr>
          <w:rFonts w:eastAsiaTheme="minorHAnsi"/>
          <w:lang w:val="en-US" w:eastAsia="en-US"/>
        </w:rPr>
        <w:t xml:space="preserve"> not to grant access to the confidential information</w:t>
      </w:r>
      <w:r w:rsidR="00960563">
        <w:rPr>
          <w:rFonts w:eastAsiaTheme="minorHAnsi"/>
          <w:lang w:val="en-US" w:eastAsia="en-US"/>
        </w:rPr>
        <w:t xml:space="preserve"> goes against her own</w:t>
      </w:r>
      <w:r w:rsidR="00600E18">
        <w:rPr>
          <w:rFonts w:eastAsiaTheme="minorHAnsi"/>
          <w:lang w:val="en-US" w:eastAsia="en-US"/>
        </w:rPr>
        <w:t xml:space="preserve"> </w:t>
      </w:r>
      <w:r w:rsidR="00960563" w:rsidRPr="0091770E">
        <w:rPr>
          <w:rFonts w:eastAsiaTheme="minorHAnsi"/>
          <w:lang w:val="en-US" w:eastAsia="en-US"/>
        </w:rPr>
        <w:t>pronouncement</w:t>
      </w:r>
      <w:r w:rsidR="00960563">
        <w:rPr>
          <w:rFonts w:eastAsiaTheme="minorHAnsi"/>
          <w:lang w:val="en-US" w:eastAsia="en-US"/>
        </w:rPr>
        <w:t>, referred to above</w:t>
      </w:r>
      <w:r w:rsidR="00901BAF" w:rsidRPr="0091770E">
        <w:rPr>
          <w:rFonts w:eastAsiaTheme="minorHAnsi"/>
          <w:lang w:val="en-US" w:eastAsia="en-US"/>
        </w:rPr>
        <w:t>.</w:t>
      </w:r>
    </w:p>
    <w:p w:rsidR="00E77C67" w:rsidRDefault="00E77C67" w:rsidP="00E77C67">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42.</w:t>
      </w:r>
      <w:r>
        <w:rPr>
          <w:rFonts w:eastAsiaTheme="minorHAnsi"/>
          <w:lang w:val="en-US" w:eastAsia="en-US"/>
        </w:rPr>
        <w:tab/>
      </w:r>
      <w:r w:rsidR="00C470EB" w:rsidRPr="0091770E">
        <w:rPr>
          <w:rFonts w:eastAsiaTheme="minorHAnsi"/>
          <w:lang w:val="en-US" w:eastAsia="en-US"/>
        </w:rPr>
        <w:t>There is nothing in the judgment to</w:t>
      </w:r>
      <w:r w:rsidR="000B7C5A">
        <w:rPr>
          <w:rFonts w:eastAsiaTheme="minorHAnsi"/>
          <w:lang w:val="en-US" w:eastAsia="en-US"/>
        </w:rPr>
        <w:t xml:space="preserve"> indicate that the learned Chief Justice</w:t>
      </w:r>
      <w:r w:rsidR="00C470EB" w:rsidRPr="0091770E">
        <w:rPr>
          <w:rFonts w:eastAsiaTheme="minorHAnsi"/>
          <w:lang w:val="en-US" w:eastAsia="en-US"/>
        </w:rPr>
        <w:t xml:space="preserve"> had considered whether the denial of access to the information in the circumstances of this case fits into any of the derogations set out in article 28(2) of the Constitution and more so from the point of being necessary in a democratic society. The word </w:t>
      </w:r>
      <w:r w:rsidR="00C470EB" w:rsidRPr="00C63AFF">
        <w:rPr>
          <w:rFonts w:eastAsiaTheme="minorHAnsi"/>
          <w:b/>
          <w:lang w:val="en-US" w:eastAsia="en-US"/>
        </w:rPr>
        <w:t>‘</w:t>
      </w:r>
      <w:r w:rsidR="00C470EB" w:rsidRPr="0091770E">
        <w:rPr>
          <w:rFonts w:eastAsiaTheme="minorHAnsi"/>
          <w:lang w:val="en-US" w:eastAsia="en-US"/>
        </w:rPr>
        <w:t>democratic society</w:t>
      </w:r>
      <w:r w:rsidR="00C470EB" w:rsidRPr="00C63AFF">
        <w:rPr>
          <w:rFonts w:eastAsiaTheme="minorHAnsi"/>
          <w:b/>
          <w:lang w:val="en-US" w:eastAsia="en-US"/>
        </w:rPr>
        <w:t>’</w:t>
      </w:r>
      <w:r w:rsidR="00C63AFF">
        <w:rPr>
          <w:rFonts w:eastAsiaTheme="minorHAnsi"/>
          <w:b/>
          <w:lang w:val="en-US" w:eastAsia="en-US"/>
        </w:rPr>
        <w:t xml:space="preserve"> </w:t>
      </w:r>
      <w:r w:rsidR="00C63AFF" w:rsidRPr="00C63AFF">
        <w:rPr>
          <w:rFonts w:eastAsiaTheme="minorHAnsi"/>
          <w:lang w:val="en-US" w:eastAsia="en-US"/>
        </w:rPr>
        <w:t>according to</w:t>
      </w:r>
      <w:r w:rsidR="00C63AFF">
        <w:rPr>
          <w:rFonts w:eastAsiaTheme="minorHAnsi"/>
          <w:lang w:val="en-US" w:eastAsia="en-US"/>
        </w:rPr>
        <w:t xml:space="preserve"> </w:t>
      </w:r>
      <w:r w:rsidR="00C63AFF" w:rsidRPr="00C63AFF">
        <w:rPr>
          <w:rFonts w:eastAsiaTheme="minorHAnsi"/>
          <w:b/>
          <w:lang w:val="en-US" w:eastAsia="en-US"/>
        </w:rPr>
        <w:t>article 49 of the Constitution</w:t>
      </w:r>
      <w:r w:rsidR="00C470EB" w:rsidRPr="0091770E">
        <w:rPr>
          <w:rFonts w:eastAsiaTheme="minorHAnsi"/>
          <w:lang w:val="en-US" w:eastAsia="en-US"/>
        </w:rPr>
        <w:t xml:space="preserve"> envisages a pluralistic society in which there is proper regard for the fundamental rights and freedoms and the rule of law. </w:t>
      </w:r>
      <w:r w:rsidR="00BD1F43" w:rsidRPr="0091770E">
        <w:rPr>
          <w:rFonts w:eastAsiaTheme="minorHAnsi"/>
          <w:lang w:val="en-US" w:eastAsia="en-US"/>
        </w:rPr>
        <w:t>The right guaranteed under article 28 viewed in the circumstances of this case is necessarily linked to the right</w:t>
      </w:r>
      <w:r w:rsidR="00B343D3">
        <w:rPr>
          <w:rFonts w:eastAsiaTheme="minorHAnsi"/>
          <w:lang w:val="en-US" w:eastAsia="en-US"/>
        </w:rPr>
        <w:t xml:space="preserve"> to dignity</w:t>
      </w:r>
      <w:r w:rsidR="00600E18">
        <w:rPr>
          <w:rFonts w:eastAsiaTheme="minorHAnsi"/>
          <w:lang w:val="en-US" w:eastAsia="en-US"/>
        </w:rPr>
        <w:t xml:space="preserve"> </w:t>
      </w:r>
      <w:r w:rsidR="00B343D3" w:rsidRPr="0091770E">
        <w:rPr>
          <w:rFonts w:eastAsiaTheme="minorHAnsi"/>
          <w:lang w:val="en-US" w:eastAsia="en-US"/>
        </w:rPr>
        <w:t xml:space="preserve">guaranteed under </w:t>
      </w:r>
      <w:r w:rsidR="00B343D3" w:rsidRPr="00C63AFF">
        <w:rPr>
          <w:rFonts w:eastAsiaTheme="minorHAnsi"/>
          <w:b/>
          <w:lang w:val="en-US" w:eastAsia="en-US"/>
        </w:rPr>
        <w:t>article 16 of the Constitution</w:t>
      </w:r>
      <w:r w:rsidR="00B343D3">
        <w:rPr>
          <w:rFonts w:eastAsiaTheme="minorHAnsi"/>
          <w:lang w:val="en-US" w:eastAsia="en-US"/>
        </w:rPr>
        <w:t>, the right</w:t>
      </w:r>
      <w:r w:rsidR="00BD1F43" w:rsidRPr="0091770E">
        <w:rPr>
          <w:rFonts w:eastAsiaTheme="minorHAnsi"/>
          <w:lang w:val="en-US" w:eastAsia="en-US"/>
        </w:rPr>
        <w:t xml:space="preserve"> to a fair hearing guaranteed under </w:t>
      </w:r>
      <w:r w:rsidR="00BD1F43" w:rsidRPr="000243A6">
        <w:rPr>
          <w:rFonts w:eastAsiaTheme="minorHAnsi"/>
          <w:b/>
          <w:lang w:val="en-US" w:eastAsia="en-US"/>
        </w:rPr>
        <w:t>article 19(7)</w:t>
      </w:r>
      <w:r w:rsidR="00BD1F43" w:rsidRPr="0091770E">
        <w:rPr>
          <w:rFonts w:eastAsiaTheme="minorHAnsi"/>
          <w:lang w:val="en-US" w:eastAsia="en-US"/>
        </w:rPr>
        <w:t xml:space="preserve"> of the Constitution, and the right</w:t>
      </w:r>
      <w:r w:rsidR="00600E18">
        <w:rPr>
          <w:rFonts w:eastAsiaTheme="minorHAnsi"/>
          <w:lang w:val="en-US" w:eastAsia="en-US"/>
        </w:rPr>
        <w:t xml:space="preserve"> </w:t>
      </w:r>
      <w:r w:rsidR="007C7992" w:rsidRPr="0091770E">
        <w:rPr>
          <w:rFonts w:eastAsiaTheme="minorHAnsi"/>
          <w:lang w:val="en-US" w:eastAsia="en-US"/>
        </w:rPr>
        <w:t>to work, namely the right of every citizen to earn a dignified living in a freely chosen occupation…or trade</w:t>
      </w:r>
      <w:r w:rsidR="00BD1F43" w:rsidRPr="0091770E">
        <w:rPr>
          <w:rFonts w:eastAsiaTheme="minorHAnsi"/>
          <w:lang w:val="en-US" w:eastAsia="en-US"/>
        </w:rPr>
        <w:t xml:space="preserve"> guaranteed under </w:t>
      </w:r>
      <w:r w:rsidR="00BD1F43" w:rsidRPr="00C63AFF">
        <w:rPr>
          <w:rFonts w:eastAsiaTheme="minorHAnsi"/>
          <w:b/>
          <w:lang w:val="en-US" w:eastAsia="en-US"/>
        </w:rPr>
        <w:t>article 35(b)</w:t>
      </w:r>
      <w:r w:rsidR="00BD1F43" w:rsidRPr="0091770E">
        <w:rPr>
          <w:rFonts w:eastAsiaTheme="minorHAnsi"/>
          <w:lang w:val="en-US" w:eastAsia="en-US"/>
        </w:rPr>
        <w:t xml:space="preserve"> of the Constitution. According to </w:t>
      </w:r>
      <w:r w:rsidR="00BD1F43" w:rsidRPr="00C63AFF">
        <w:rPr>
          <w:rFonts w:eastAsiaTheme="minorHAnsi"/>
          <w:b/>
          <w:lang w:val="en-US" w:eastAsia="en-US"/>
        </w:rPr>
        <w:t>article 19(7) of the Constitution</w:t>
      </w:r>
      <w:r w:rsidR="00BD1F43" w:rsidRPr="0091770E">
        <w:rPr>
          <w:rFonts w:eastAsiaTheme="minorHAnsi"/>
          <w:lang w:val="en-US" w:eastAsia="en-US"/>
        </w:rPr>
        <w:t>: “</w:t>
      </w:r>
      <w:r w:rsidR="00BD1F43" w:rsidRPr="0091770E">
        <w:rPr>
          <w:rFonts w:eastAsiaTheme="minorHAnsi"/>
          <w:i/>
          <w:lang w:val="en-US" w:eastAsia="en-US"/>
        </w:rPr>
        <w:t>Any court or other authority required or empowered by law to determine the existence of any civil right…shall be independent and impartial; and where proceedings for such determination are instituted by any person before such a court or other authority the case shall be given a fair hearing…</w:t>
      </w:r>
      <w:r w:rsidR="00BD1F43" w:rsidRPr="0091770E">
        <w:rPr>
          <w:rFonts w:eastAsiaTheme="minorHAnsi"/>
          <w:lang w:val="en-US" w:eastAsia="en-US"/>
        </w:rPr>
        <w:t>”</w:t>
      </w:r>
      <w:r w:rsidR="007C7992" w:rsidRPr="0091770E">
        <w:rPr>
          <w:rFonts w:eastAsiaTheme="minorHAnsi"/>
          <w:lang w:val="en-US" w:eastAsia="en-US"/>
        </w:rPr>
        <w:t xml:space="preserve"> There cannot be a </w:t>
      </w:r>
      <w:r>
        <w:rPr>
          <w:rFonts w:eastAsiaTheme="minorHAnsi"/>
          <w:lang w:val="en-US" w:eastAsia="en-US"/>
        </w:rPr>
        <w:t>‘</w:t>
      </w:r>
      <w:r w:rsidR="007C7992" w:rsidRPr="0091770E">
        <w:rPr>
          <w:rFonts w:eastAsiaTheme="minorHAnsi"/>
          <w:lang w:val="en-US" w:eastAsia="en-US"/>
        </w:rPr>
        <w:t>fair hearing</w:t>
      </w:r>
      <w:r>
        <w:rPr>
          <w:rFonts w:eastAsiaTheme="minorHAnsi"/>
          <w:lang w:val="en-US" w:eastAsia="en-US"/>
        </w:rPr>
        <w:t>’</w:t>
      </w:r>
      <w:r w:rsidR="00B343D3">
        <w:rPr>
          <w:rFonts w:eastAsiaTheme="minorHAnsi"/>
          <w:lang w:val="en-US" w:eastAsia="en-US"/>
        </w:rPr>
        <w:t>, whether it is before the Supreme Court or the Board of the Central Bank,</w:t>
      </w:r>
      <w:r w:rsidR="007C7992" w:rsidRPr="0091770E">
        <w:rPr>
          <w:rFonts w:eastAsiaTheme="minorHAnsi"/>
          <w:lang w:val="en-US" w:eastAsia="en-US"/>
        </w:rPr>
        <w:t xml:space="preserve"> when a party to litigation</w:t>
      </w:r>
      <w:r w:rsidR="00BB2A00">
        <w:rPr>
          <w:rFonts w:eastAsiaTheme="minorHAnsi"/>
          <w:lang w:val="en-US" w:eastAsia="en-US"/>
        </w:rPr>
        <w:t xml:space="preserve"> or inquiry</w:t>
      </w:r>
      <w:r w:rsidR="007C7992" w:rsidRPr="0091770E">
        <w:rPr>
          <w:rFonts w:eastAsiaTheme="minorHAnsi"/>
          <w:lang w:val="en-US" w:eastAsia="en-US"/>
        </w:rPr>
        <w:t xml:space="preserve"> is denied access to information which he is entitled to under article 28</w:t>
      </w:r>
      <w:r w:rsidR="000B7C5A">
        <w:rPr>
          <w:rFonts w:eastAsiaTheme="minorHAnsi"/>
          <w:lang w:val="en-US" w:eastAsia="en-US"/>
        </w:rPr>
        <w:t>(1)</w:t>
      </w:r>
      <w:r w:rsidR="007C7992" w:rsidRPr="0091770E">
        <w:rPr>
          <w:rFonts w:eastAsiaTheme="minorHAnsi"/>
          <w:lang w:val="en-US" w:eastAsia="en-US"/>
        </w:rPr>
        <w:t xml:space="preserve"> of the Constitution.</w:t>
      </w:r>
      <w:r w:rsidR="00D75B87">
        <w:rPr>
          <w:rFonts w:eastAsiaTheme="minorHAnsi"/>
          <w:lang w:val="en-US" w:eastAsia="en-US"/>
        </w:rPr>
        <w:t xml:space="preserve"> The baseless allegations in the letter of the FIU to the Central </w:t>
      </w:r>
      <w:r w:rsidR="00BB2A00">
        <w:rPr>
          <w:rFonts w:eastAsiaTheme="minorHAnsi"/>
          <w:lang w:val="en-US" w:eastAsia="en-US"/>
        </w:rPr>
        <w:t xml:space="preserve">Bank affect the reputation of </w:t>
      </w:r>
      <w:r w:rsidR="00D75B87">
        <w:rPr>
          <w:rFonts w:eastAsiaTheme="minorHAnsi"/>
          <w:lang w:val="en-US" w:eastAsia="en-US"/>
        </w:rPr>
        <w:t xml:space="preserve">the Appellant and that of Mr. P. </w:t>
      </w:r>
      <w:proofErr w:type="spellStart"/>
      <w:r w:rsidR="00D75B87">
        <w:rPr>
          <w:rFonts w:eastAsiaTheme="minorHAnsi"/>
          <w:lang w:val="en-US" w:eastAsia="en-US"/>
        </w:rPr>
        <w:t>Boulle</w:t>
      </w:r>
      <w:proofErr w:type="spellEnd"/>
      <w:r w:rsidR="00D75B87">
        <w:rPr>
          <w:rFonts w:eastAsiaTheme="minorHAnsi"/>
          <w:lang w:val="en-US" w:eastAsia="en-US"/>
        </w:rPr>
        <w:t xml:space="preserve">. </w:t>
      </w:r>
    </w:p>
    <w:p w:rsidR="00E77C67" w:rsidRDefault="00E77C67" w:rsidP="00E77C67">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43.</w:t>
      </w:r>
      <w:r>
        <w:rPr>
          <w:rFonts w:eastAsiaTheme="minorHAnsi"/>
          <w:lang w:val="en-US" w:eastAsia="en-US"/>
        </w:rPr>
        <w:tab/>
      </w:r>
      <w:r w:rsidR="00C470EB" w:rsidRPr="0091770E">
        <w:rPr>
          <w:rFonts w:eastAsiaTheme="minorHAnsi"/>
          <w:lang w:val="en-US" w:eastAsia="en-US"/>
        </w:rPr>
        <w:t xml:space="preserve">One of the reasons for not acceding to the application of the Appellant for disclosure of the </w:t>
      </w:r>
      <w:r w:rsidR="000B7C5A">
        <w:rPr>
          <w:rFonts w:eastAsiaTheme="minorHAnsi"/>
          <w:lang w:val="en-US" w:eastAsia="en-US"/>
        </w:rPr>
        <w:t>information is the Learned Chief Justice</w:t>
      </w:r>
      <w:r w:rsidR="00C470EB" w:rsidRPr="0091770E">
        <w:rPr>
          <w:rFonts w:eastAsiaTheme="minorHAnsi"/>
          <w:lang w:val="en-US" w:eastAsia="en-US"/>
        </w:rPr>
        <w:t xml:space="preserve">’s belief that the Appellant has had </w:t>
      </w:r>
      <w:r w:rsidR="00C470EB" w:rsidRPr="00C63AFF">
        <w:rPr>
          <w:rFonts w:eastAsiaTheme="minorHAnsi"/>
          <w:b/>
          <w:lang w:val="en-US" w:eastAsia="en-US"/>
        </w:rPr>
        <w:t>“</w:t>
      </w:r>
      <w:r w:rsidR="00C470EB" w:rsidRPr="0091770E">
        <w:rPr>
          <w:rFonts w:eastAsiaTheme="minorHAnsi"/>
          <w:lang w:val="en-US" w:eastAsia="en-US"/>
        </w:rPr>
        <w:t>access to the confidential information</w:t>
      </w:r>
      <w:r w:rsidR="00C470EB" w:rsidRPr="00C63AFF">
        <w:rPr>
          <w:rFonts w:eastAsiaTheme="minorHAnsi"/>
          <w:b/>
          <w:lang w:val="en-US" w:eastAsia="en-US"/>
        </w:rPr>
        <w:t>”</w:t>
      </w:r>
      <w:r w:rsidR="00C470EB" w:rsidRPr="0091770E">
        <w:rPr>
          <w:rFonts w:eastAsiaTheme="minorHAnsi"/>
          <w:lang w:val="en-US" w:eastAsia="en-US"/>
        </w:rPr>
        <w:t xml:space="preserve">. For she had stated at paragraph 39 of her judgment </w:t>
      </w:r>
      <w:r w:rsidR="00C470EB" w:rsidRPr="00C63AFF">
        <w:rPr>
          <w:rFonts w:eastAsiaTheme="minorHAnsi"/>
          <w:b/>
          <w:lang w:val="en-US" w:eastAsia="en-US"/>
        </w:rPr>
        <w:t>“</w:t>
      </w:r>
      <w:r w:rsidR="00C470EB" w:rsidRPr="0091770E">
        <w:rPr>
          <w:rFonts w:eastAsiaTheme="minorHAnsi"/>
          <w:lang w:val="en-US" w:eastAsia="en-US"/>
        </w:rPr>
        <w:t>that both the identity of the informant’s in this case and the contents of the confidential information or at the very least part of the contents seemed to have been in the knowledge of the Appellant. This is evident from the record of proceedings before the Board and also before the Court</w:t>
      </w:r>
      <w:r w:rsidR="000B7C5A">
        <w:rPr>
          <w:rFonts w:eastAsiaTheme="minorHAnsi"/>
          <w:lang w:val="en-US" w:eastAsia="en-US"/>
        </w:rPr>
        <w:t>…</w:t>
      </w:r>
      <w:r w:rsidR="000B7C5A" w:rsidRPr="00C63AFF">
        <w:rPr>
          <w:rFonts w:eastAsiaTheme="minorHAnsi"/>
          <w:b/>
          <w:lang w:val="en-US" w:eastAsia="en-US"/>
        </w:rPr>
        <w:t>”</w:t>
      </w:r>
      <w:r w:rsidR="000B7C5A">
        <w:rPr>
          <w:rFonts w:eastAsiaTheme="minorHAnsi"/>
          <w:lang w:val="en-US" w:eastAsia="en-US"/>
        </w:rPr>
        <w:t xml:space="preserve"> It had been the learned Chief Justice</w:t>
      </w:r>
      <w:r w:rsidR="00C470EB" w:rsidRPr="0091770E">
        <w:rPr>
          <w:rFonts w:eastAsiaTheme="minorHAnsi"/>
          <w:lang w:val="en-US" w:eastAsia="en-US"/>
        </w:rPr>
        <w:t xml:space="preserve">’s view that </w:t>
      </w:r>
      <w:r w:rsidR="00C470EB" w:rsidRPr="00C63AFF">
        <w:rPr>
          <w:rFonts w:eastAsiaTheme="minorHAnsi"/>
          <w:b/>
          <w:lang w:val="en-US" w:eastAsia="en-US"/>
        </w:rPr>
        <w:t>“</w:t>
      </w:r>
      <w:r w:rsidR="00C470EB" w:rsidRPr="0091770E">
        <w:rPr>
          <w:rFonts w:eastAsiaTheme="minorHAnsi"/>
          <w:lang w:val="en-US" w:eastAsia="en-US"/>
        </w:rPr>
        <w:t>the application for disclosure would be a sham.</w:t>
      </w:r>
      <w:r w:rsidR="00C470EB" w:rsidRPr="00C63AFF">
        <w:rPr>
          <w:rFonts w:eastAsiaTheme="minorHAnsi"/>
          <w:b/>
          <w:lang w:val="en-US" w:eastAsia="en-US"/>
        </w:rPr>
        <w:t>”</w:t>
      </w:r>
      <w:r w:rsidR="000243A6">
        <w:rPr>
          <w:rFonts w:eastAsiaTheme="minorHAnsi"/>
          <w:b/>
          <w:lang w:val="en-US" w:eastAsia="en-US"/>
        </w:rPr>
        <w:t xml:space="preserve"> </w:t>
      </w:r>
      <w:r w:rsidR="00C470EB" w:rsidRPr="0091770E">
        <w:rPr>
          <w:rFonts w:eastAsiaTheme="minorHAnsi"/>
          <w:lang w:val="en-US" w:eastAsia="en-US"/>
        </w:rPr>
        <w:t>As correctly stated by the Appellant in the Skeleton Arguments</w:t>
      </w:r>
      <w:r w:rsidR="00405CC7">
        <w:rPr>
          <w:rFonts w:eastAsiaTheme="minorHAnsi"/>
          <w:lang w:val="en-US" w:eastAsia="en-US"/>
        </w:rPr>
        <w:t>,</w:t>
      </w:r>
      <w:r w:rsidR="00C470EB" w:rsidRPr="0091770E">
        <w:rPr>
          <w:rFonts w:eastAsiaTheme="minorHAnsi"/>
          <w:lang w:val="en-US" w:eastAsia="en-US"/>
        </w:rPr>
        <w:t xml:space="preserve"> the above finding is misconceived as the knowledge of the Appellant in part or in full is totally irrelevant and that a findi</w:t>
      </w:r>
      <w:r w:rsidR="00570413" w:rsidRPr="0091770E">
        <w:rPr>
          <w:rFonts w:eastAsiaTheme="minorHAnsi"/>
          <w:lang w:val="en-US" w:eastAsia="en-US"/>
        </w:rPr>
        <w:t>ng by the trial judge that the A</w:t>
      </w:r>
      <w:r w:rsidR="00C470EB" w:rsidRPr="0091770E">
        <w:rPr>
          <w:rFonts w:eastAsiaTheme="minorHAnsi"/>
          <w:lang w:val="en-US" w:eastAsia="en-US"/>
        </w:rPr>
        <w:t>ppellant knows part of the information should be a compelling reason to disclose the entirety of the information. Further this could never have been a reason for the Supreme Court to deny information to the Appellant in the face of the provisions of article 28 of the Constitution and the decision of the Constitutional Court that was transmitted to it.</w:t>
      </w:r>
    </w:p>
    <w:p w:rsidR="00E77C67" w:rsidRDefault="00E77C67" w:rsidP="00E77C67">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44.</w:t>
      </w:r>
      <w:r>
        <w:rPr>
          <w:rFonts w:eastAsiaTheme="minorHAnsi"/>
          <w:lang w:val="en-US" w:eastAsia="en-US"/>
        </w:rPr>
        <w:tab/>
      </w:r>
      <w:r w:rsidR="00C470EB" w:rsidRPr="0091770E">
        <w:rPr>
          <w:rFonts w:eastAsiaTheme="minorHAnsi"/>
          <w:lang w:val="en-US" w:eastAsia="en-US"/>
        </w:rPr>
        <w:t>As regards ground A1 of appeal it is clear from the recorded proceedings of 29</w:t>
      </w:r>
      <w:r w:rsidR="00C470EB" w:rsidRPr="0091770E">
        <w:rPr>
          <w:rFonts w:eastAsiaTheme="minorHAnsi"/>
          <w:vertAlign w:val="superscript"/>
          <w:lang w:val="en-US" w:eastAsia="en-US"/>
        </w:rPr>
        <w:t>th</w:t>
      </w:r>
      <w:r w:rsidR="00C470EB" w:rsidRPr="0091770E">
        <w:rPr>
          <w:rFonts w:eastAsiaTheme="minorHAnsi"/>
          <w:lang w:val="en-US" w:eastAsia="en-US"/>
        </w:rPr>
        <w:t xml:space="preserve"> March 2016 as set out in page 79 of th</w:t>
      </w:r>
      <w:r w:rsidR="000B7C5A">
        <w:rPr>
          <w:rFonts w:eastAsiaTheme="minorHAnsi"/>
          <w:lang w:val="en-US" w:eastAsia="en-US"/>
        </w:rPr>
        <w:t>e appeal brief the learned Chief Justice</w:t>
      </w:r>
      <w:r w:rsidR="00C470EB" w:rsidRPr="0091770E">
        <w:rPr>
          <w:rFonts w:eastAsiaTheme="minorHAnsi"/>
          <w:lang w:val="en-US" w:eastAsia="en-US"/>
        </w:rPr>
        <w:t xml:space="preserve"> had informed the parties concerned that she will give her decision on confidentiality on the 17</w:t>
      </w:r>
      <w:r w:rsidR="00C470EB" w:rsidRPr="0091770E">
        <w:rPr>
          <w:rFonts w:eastAsiaTheme="minorHAnsi"/>
          <w:vertAlign w:val="superscript"/>
          <w:lang w:val="en-US" w:eastAsia="en-US"/>
        </w:rPr>
        <w:t>th</w:t>
      </w:r>
      <w:r w:rsidR="00C470EB" w:rsidRPr="0091770E">
        <w:rPr>
          <w:rFonts w:eastAsiaTheme="minorHAnsi"/>
          <w:lang w:val="en-US" w:eastAsia="en-US"/>
        </w:rPr>
        <w:t xml:space="preserve"> of May </w:t>
      </w:r>
      <w:r w:rsidR="00C470EB" w:rsidRPr="0091770E">
        <w:rPr>
          <w:rFonts w:eastAsiaTheme="minorHAnsi"/>
          <w:lang w:val="en-US" w:eastAsia="en-US"/>
        </w:rPr>
        <w:lastRenderedPageBreak/>
        <w:t>2016 at 1.45 pm and fix the hearing of the</w:t>
      </w:r>
      <w:r w:rsidR="00402413">
        <w:rPr>
          <w:rFonts w:eastAsiaTheme="minorHAnsi"/>
          <w:lang w:val="en-US" w:eastAsia="en-US"/>
        </w:rPr>
        <w:t xml:space="preserve"> main</w:t>
      </w:r>
      <w:r w:rsidR="00C470EB" w:rsidRPr="0091770E">
        <w:rPr>
          <w:rFonts w:eastAsiaTheme="minorHAnsi"/>
          <w:lang w:val="en-US" w:eastAsia="en-US"/>
        </w:rPr>
        <w:t xml:space="preserve"> appeal in </w:t>
      </w:r>
      <w:proofErr w:type="spellStart"/>
      <w:r w:rsidR="00C470EB" w:rsidRPr="0091770E">
        <w:rPr>
          <w:rFonts w:eastAsiaTheme="minorHAnsi"/>
          <w:lang w:val="en-US" w:eastAsia="en-US"/>
        </w:rPr>
        <w:t>Intershore</w:t>
      </w:r>
      <w:proofErr w:type="spellEnd"/>
      <w:r w:rsidR="00C470EB" w:rsidRPr="0091770E">
        <w:rPr>
          <w:rFonts w:eastAsiaTheme="minorHAnsi"/>
          <w:lang w:val="en-US" w:eastAsia="en-US"/>
        </w:rPr>
        <w:t xml:space="preserve"> Banking VS Central Bank for the </w:t>
      </w:r>
      <w:r w:rsidR="00C470EB" w:rsidRPr="003C2824">
        <w:rPr>
          <w:rFonts w:eastAsiaTheme="minorHAnsi"/>
          <w:u w:val="single"/>
          <w:lang w:val="en-US" w:eastAsia="en-US"/>
        </w:rPr>
        <w:t>24</w:t>
      </w:r>
      <w:r w:rsidR="00C470EB" w:rsidRPr="003C2824">
        <w:rPr>
          <w:rFonts w:eastAsiaTheme="minorHAnsi"/>
          <w:u w:val="single"/>
          <w:vertAlign w:val="superscript"/>
          <w:lang w:val="en-US" w:eastAsia="en-US"/>
        </w:rPr>
        <w:t>th</w:t>
      </w:r>
      <w:r w:rsidR="006D784D" w:rsidRPr="003C2824">
        <w:rPr>
          <w:rFonts w:eastAsiaTheme="minorHAnsi"/>
          <w:u w:val="single"/>
          <w:lang w:val="en-US" w:eastAsia="en-US"/>
        </w:rPr>
        <w:t xml:space="preserve"> of May 2016</w:t>
      </w:r>
      <w:r w:rsidR="006D784D" w:rsidRPr="0091770E">
        <w:rPr>
          <w:rFonts w:eastAsiaTheme="minorHAnsi"/>
          <w:lang w:val="en-US" w:eastAsia="en-US"/>
        </w:rPr>
        <w:t xml:space="preserve"> at 9.00am.</w:t>
      </w:r>
      <w:r w:rsidR="003C2824">
        <w:rPr>
          <w:rFonts w:eastAsiaTheme="minorHAnsi"/>
          <w:lang w:val="en-US" w:eastAsia="en-US"/>
        </w:rPr>
        <w:t xml:space="preserve"> Having notified the parties to that effect</w:t>
      </w:r>
      <w:r w:rsidR="00182FAC">
        <w:rPr>
          <w:rFonts w:eastAsiaTheme="minorHAnsi"/>
          <w:lang w:val="en-US" w:eastAsia="en-US"/>
        </w:rPr>
        <w:t>,</w:t>
      </w:r>
      <w:r w:rsidR="000B7C5A">
        <w:rPr>
          <w:rFonts w:eastAsiaTheme="minorHAnsi"/>
          <w:lang w:val="en-US" w:eastAsia="en-US"/>
        </w:rPr>
        <w:t xml:space="preserve"> the learned Chief Justice</w:t>
      </w:r>
      <w:r w:rsidR="003C2824">
        <w:rPr>
          <w:rFonts w:eastAsiaTheme="minorHAnsi"/>
          <w:lang w:val="en-US" w:eastAsia="en-US"/>
        </w:rPr>
        <w:t xml:space="preserve"> had delivered the judgment as stated at paragraph 10 above on the </w:t>
      </w:r>
      <w:r w:rsidR="003C2824" w:rsidRPr="003C2824">
        <w:rPr>
          <w:rFonts w:eastAsiaTheme="minorHAnsi"/>
          <w:u w:val="single"/>
          <w:lang w:val="en-US" w:eastAsia="en-US"/>
        </w:rPr>
        <w:t>17</w:t>
      </w:r>
      <w:r w:rsidR="003C2824" w:rsidRPr="003C2824">
        <w:rPr>
          <w:rFonts w:eastAsiaTheme="minorHAnsi"/>
          <w:u w:val="single"/>
          <w:vertAlign w:val="superscript"/>
          <w:lang w:val="en-US" w:eastAsia="en-US"/>
        </w:rPr>
        <w:t>th</w:t>
      </w:r>
      <w:r w:rsidR="003C2824">
        <w:rPr>
          <w:rFonts w:eastAsiaTheme="minorHAnsi"/>
          <w:u w:val="single"/>
          <w:lang w:val="en-US" w:eastAsia="en-US"/>
        </w:rPr>
        <w:t>of M</w:t>
      </w:r>
      <w:r w:rsidR="003C2824" w:rsidRPr="003C2824">
        <w:rPr>
          <w:rFonts w:eastAsiaTheme="minorHAnsi"/>
          <w:u w:val="single"/>
          <w:lang w:val="en-US" w:eastAsia="en-US"/>
        </w:rPr>
        <w:t>ay 2016</w:t>
      </w:r>
      <w:r w:rsidR="00C63AFF" w:rsidRPr="00C63AFF">
        <w:rPr>
          <w:rFonts w:eastAsiaTheme="minorHAnsi"/>
          <w:lang w:val="en-US" w:eastAsia="en-US"/>
        </w:rPr>
        <w:t xml:space="preserve"> </w:t>
      </w:r>
      <w:r w:rsidR="003C2824">
        <w:rPr>
          <w:rFonts w:eastAsiaTheme="minorHAnsi"/>
          <w:lang w:val="en-US" w:eastAsia="en-US"/>
        </w:rPr>
        <w:t>and the</w:t>
      </w:r>
      <w:r w:rsidR="00C470EB" w:rsidRPr="0091770E">
        <w:rPr>
          <w:rFonts w:eastAsiaTheme="minorHAnsi"/>
          <w:lang w:val="en-US" w:eastAsia="en-US"/>
        </w:rPr>
        <w:t xml:space="preserve"> record of proceedings do not bear ou</w:t>
      </w:r>
      <w:r w:rsidR="000817FF" w:rsidRPr="0091770E">
        <w:rPr>
          <w:rFonts w:eastAsiaTheme="minorHAnsi"/>
          <w:lang w:val="en-US" w:eastAsia="en-US"/>
        </w:rPr>
        <w:t xml:space="preserve">t that the appeal proper </w:t>
      </w:r>
      <w:r w:rsidR="00C63AFF">
        <w:rPr>
          <w:rFonts w:eastAsiaTheme="minorHAnsi"/>
          <w:lang w:val="en-US" w:eastAsia="en-US"/>
        </w:rPr>
        <w:t xml:space="preserve">in </w:t>
      </w:r>
      <w:r w:rsidR="00C63AFF" w:rsidRPr="0091770E">
        <w:t>CS 34/2013</w:t>
      </w:r>
      <w:r w:rsidR="00C63AFF">
        <w:t xml:space="preserve"> </w:t>
      </w:r>
      <w:r w:rsidR="000817FF" w:rsidRPr="0091770E">
        <w:rPr>
          <w:rFonts w:eastAsiaTheme="minorHAnsi"/>
          <w:lang w:val="en-US" w:eastAsia="en-US"/>
        </w:rPr>
        <w:t>was</w:t>
      </w:r>
      <w:r w:rsidR="00C470EB" w:rsidRPr="0091770E">
        <w:rPr>
          <w:rFonts w:eastAsiaTheme="minorHAnsi"/>
          <w:lang w:val="en-US" w:eastAsia="en-US"/>
        </w:rPr>
        <w:t xml:space="preserve"> heard.</w:t>
      </w:r>
      <w:r w:rsidR="003C2824">
        <w:rPr>
          <w:rFonts w:eastAsiaTheme="minorHAnsi"/>
          <w:lang w:val="en-US" w:eastAsia="en-US"/>
        </w:rPr>
        <w:t xml:space="preserve"> This is sufficient to allow the first ground of appeal.</w:t>
      </w:r>
    </w:p>
    <w:p w:rsidR="00E77C67" w:rsidRDefault="00E77C67" w:rsidP="00E77C67">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45.</w:t>
      </w:r>
      <w:r>
        <w:rPr>
          <w:rFonts w:eastAsiaTheme="minorHAnsi"/>
          <w:lang w:val="en-US" w:eastAsia="en-US"/>
        </w:rPr>
        <w:tab/>
      </w:r>
      <w:r w:rsidR="00C470EB" w:rsidRPr="0091770E">
        <w:rPr>
          <w:rFonts w:eastAsiaTheme="minorHAnsi"/>
          <w:lang w:val="en-US" w:eastAsia="en-US"/>
        </w:rPr>
        <w:t xml:space="preserve">In view of what has been stated above </w:t>
      </w:r>
      <w:r w:rsidR="00405CC7">
        <w:rPr>
          <w:rFonts w:eastAsiaTheme="minorHAnsi"/>
          <w:lang w:val="en-US" w:eastAsia="en-US"/>
        </w:rPr>
        <w:t>we are</w:t>
      </w:r>
      <w:r w:rsidR="00C470EB" w:rsidRPr="0091770E">
        <w:rPr>
          <w:rFonts w:eastAsiaTheme="minorHAnsi"/>
          <w:lang w:val="en-US" w:eastAsia="en-US"/>
        </w:rPr>
        <w:t xml:space="preserve"> of the view that the Appellant is entitled to</w:t>
      </w:r>
      <w:r w:rsidR="00082262" w:rsidRPr="0091770E">
        <w:rPr>
          <w:rFonts w:eastAsiaTheme="minorHAnsi"/>
          <w:lang w:val="en-US" w:eastAsia="en-US"/>
        </w:rPr>
        <w:t xml:space="preserve"> have access to</w:t>
      </w:r>
      <w:r w:rsidR="00C470EB" w:rsidRPr="0091770E">
        <w:rPr>
          <w:rFonts w:eastAsiaTheme="minorHAnsi"/>
          <w:lang w:val="en-US" w:eastAsia="en-US"/>
        </w:rPr>
        <w:t xml:space="preserve"> the confidential information supplied by the Financial Intelligence Unit to the Central Bank</w:t>
      </w:r>
      <w:r w:rsidR="00182FAC">
        <w:rPr>
          <w:rFonts w:eastAsiaTheme="minorHAnsi"/>
          <w:lang w:val="en-US" w:eastAsia="en-US"/>
        </w:rPr>
        <w:t xml:space="preserve">. </w:t>
      </w:r>
      <w:r w:rsidR="00405CC7">
        <w:rPr>
          <w:rFonts w:eastAsiaTheme="minorHAnsi"/>
          <w:lang w:val="en-US" w:eastAsia="en-US"/>
        </w:rPr>
        <w:t>We are</w:t>
      </w:r>
      <w:r w:rsidR="00182FAC">
        <w:rPr>
          <w:rFonts w:eastAsiaTheme="minorHAnsi"/>
          <w:lang w:val="en-US" w:eastAsia="en-US"/>
        </w:rPr>
        <w:t xml:space="preserve"> also of the view that</w:t>
      </w:r>
      <w:r w:rsidR="00C470EB" w:rsidRPr="0091770E">
        <w:rPr>
          <w:rFonts w:eastAsiaTheme="minorHAnsi"/>
          <w:lang w:val="en-US" w:eastAsia="en-US"/>
        </w:rPr>
        <w:t xml:space="preserve"> the dismissal of the appeal by the Supreme Court</w:t>
      </w:r>
      <w:r w:rsidR="008A50BC" w:rsidRPr="0091770E">
        <w:rPr>
          <w:rFonts w:eastAsiaTheme="minorHAnsi"/>
          <w:lang w:val="en-US" w:eastAsia="en-US"/>
        </w:rPr>
        <w:t xml:space="preserve"> in case number</w:t>
      </w:r>
      <w:r w:rsidR="00E0286E">
        <w:rPr>
          <w:rFonts w:eastAsiaTheme="minorHAnsi"/>
          <w:lang w:val="en-US" w:eastAsia="en-US"/>
        </w:rPr>
        <w:t xml:space="preserve"> </w:t>
      </w:r>
      <w:r w:rsidR="008A50BC" w:rsidRPr="0091770E">
        <w:t>CS 34/2013</w:t>
      </w:r>
      <w:r w:rsidR="00C470EB" w:rsidRPr="0091770E">
        <w:rPr>
          <w:rFonts w:eastAsiaTheme="minorHAnsi"/>
          <w:lang w:val="en-US" w:eastAsia="en-US"/>
        </w:rPr>
        <w:t xml:space="preserve"> without the Appellant having </w:t>
      </w:r>
      <w:r w:rsidR="008A50BC" w:rsidRPr="0091770E">
        <w:rPr>
          <w:rFonts w:eastAsiaTheme="minorHAnsi"/>
          <w:lang w:val="en-US" w:eastAsia="en-US"/>
        </w:rPr>
        <w:t>had an opportunity to contest the contents of the confidential information</w:t>
      </w:r>
      <w:r w:rsidR="00E0286E">
        <w:rPr>
          <w:rFonts w:eastAsiaTheme="minorHAnsi"/>
          <w:lang w:val="en-US" w:eastAsia="en-US"/>
        </w:rPr>
        <w:t xml:space="preserve"> </w:t>
      </w:r>
      <w:r w:rsidR="008A50BC" w:rsidRPr="0091770E">
        <w:rPr>
          <w:rFonts w:eastAsiaTheme="minorHAnsi"/>
          <w:lang w:val="en-US" w:eastAsia="en-US"/>
        </w:rPr>
        <w:t>supplied by the Financial Intelligence Unit to the Central Bank</w:t>
      </w:r>
      <w:r w:rsidR="00082262" w:rsidRPr="0091770E">
        <w:rPr>
          <w:rFonts w:eastAsiaTheme="minorHAnsi"/>
          <w:lang w:val="en-US" w:eastAsia="en-US"/>
        </w:rPr>
        <w:t xml:space="preserve"> and</w:t>
      </w:r>
      <w:r w:rsidR="00C470EB" w:rsidRPr="0091770E">
        <w:rPr>
          <w:rFonts w:eastAsiaTheme="minorHAnsi"/>
          <w:lang w:val="en-US" w:eastAsia="en-US"/>
        </w:rPr>
        <w:t xml:space="preserve"> without a proper hearing</w:t>
      </w:r>
      <w:r w:rsidR="00405CC7">
        <w:rPr>
          <w:rFonts w:eastAsiaTheme="minorHAnsi"/>
          <w:lang w:val="en-US" w:eastAsia="en-US"/>
        </w:rPr>
        <w:t>,</w:t>
      </w:r>
      <w:r w:rsidR="00C42E9A">
        <w:rPr>
          <w:rFonts w:eastAsiaTheme="minorHAnsi"/>
          <w:lang w:val="en-US" w:eastAsia="en-US"/>
        </w:rPr>
        <w:t xml:space="preserve"> and also hearing on the other grounds of appeal </w:t>
      </w:r>
      <w:r w:rsidR="00C470EB" w:rsidRPr="0091770E">
        <w:rPr>
          <w:rFonts w:eastAsiaTheme="minorHAnsi"/>
          <w:lang w:val="en-US" w:eastAsia="en-US"/>
        </w:rPr>
        <w:t xml:space="preserve">was </w:t>
      </w:r>
      <w:r w:rsidR="00901BAF" w:rsidRPr="0091770E">
        <w:rPr>
          <w:rFonts w:eastAsiaTheme="minorHAnsi"/>
          <w:lang w:val="en-US" w:eastAsia="en-US"/>
        </w:rPr>
        <w:t>erroneous</w:t>
      </w:r>
      <w:r w:rsidR="00C470EB" w:rsidRPr="0091770E">
        <w:rPr>
          <w:rFonts w:eastAsiaTheme="minorHAnsi"/>
          <w:lang w:val="en-US" w:eastAsia="en-US"/>
        </w:rPr>
        <w:t>.</w:t>
      </w:r>
    </w:p>
    <w:p w:rsidR="00C470EB" w:rsidRPr="00E77C67" w:rsidRDefault="00E77C67" w:rsidP="00E77C67">
      <w:pPr>
        <w:pStyle w:val="estatutes-2-subsection"/>
        <w:shd w:val="clear" w:color="auto" w:fill="FFFFFF"/>
        <w:tabs>
          <w:tab w:val="left" w:pos="851"/>
        </w:tabs>
        <w:ind w:left="851" w:hanging="425"/>
        <w:jc w:val="both"/>
        <w:rPr>
          <w:rFonts w:eastAsiaTheme="minorHAnsi"/>
          <w:lang w:val="en-US" w:eastAsia="en-US"/>
        </w:rPr>
      </w:pPr>
      <w:r>
        <w:rPr>
          <w:rFonts w:eastAsiaTheme="minorHAnsi"/>
          <w:lang w:val="en-US" w:eastAsia="en-US"/>
        </w:rPr>
        <w:t>46.</w:t>
      </w:r>
      <w:r>
        <w:rPr>
          <w:rFonts w:eastAsiaTheme="minorHAnsi"/>
          <w:lang w:val="en-US" w:eastAsia="en-US"/>
        </w:rPr>
        <w:tab/>
      </w:r>
      <w:r w:rsidR="00405CC7">
        <w:rPr>
          <w:rFonts w:eastAsiaTheme="minorHAnsi"/>
          <w:lang w:val="en-US" w:eastAsia="en-US"/>
        </w:rPr>
        <w:t xml:space="preserve">We </w:t>
      </w:r>
      <w:r w:rsidR="00C470EB" w:rsidRPr="0091770E">
        <w:rPr>
          <w:rFonts w:eastAsiaTheme="minorHAnsi"/>
          <w:lang w:val="en-US" w:eastAsia="en-US"/>
        </w:rPr>
        <w:t>therefore</w:t>
      </w:r>
      <w:r w:rsidR="00405CC7">
        <w:rPr>
          <w:rFonts w:eastAsiaTheme="minorHAnsi"/>
          <w:lang w:val="en-US" w:eastAsia="en-US"/>
        </w:rPr>
        <w:t xml:space="preserve"> allow the appeal and</w:t>
      </w:r>
      <w:r w:rsidR="00C470EB" w:rsidRPr="0091770E">
        <w:rPr>
          <w:rFonts w:eastAsiaTheme="minorHAnsi"/>
          <w:lang w:val="en-US" w:eastAsia="en-US"/>
        </w:rPr>
        <w:t xml:space="preserve"> order that the relief sought</w:t>
      </w:r>
      <w:r w:rsidR="00082262" w:rsidRPr="0091770E">
        <w:rPr>
          <w:rFonts w:eastAsiaTheme="minorHAnsi"/>
          <w:lang w:val="en-US" w:eastAsia="en-US"/>
        </w:rPr>
        <w:t xml:space="preserve"> by the Appellant</w:t>
      </w:r>
      <w:r w:rsidR="00C470EB" w:rsidRPr="0091770E">
        <w:rPr>
          <w:rFonts w:eastAsiaTheme="minorHAnsi"/>
          <w:lang w:val="en-US" w:eastAsia="en-US"/>
        </w:rPr>
        <w:t xml:space="preserve"> in the Skeleton Arguments</w:t>
      </w:r>
      <w:r w:rsidR="001543D1">
        <w:rPr>
          <w:rFonts w:eastAsiaTheme="minorHAnsi"/>
          <w:lang w:val="en-US" w:eastAsia="en-US"/>
        </w:rPr>
        <w:t xml:space="preserve">, referred to </w:t>
      </w:r>
      <w:proofErr w:type="spellStart"/>
      <w:r w:rsidR="001543D1">
        <w:rPr>
          <w:rFonts w:eastAsiaTheme="minorHAnsi"/>
          <w:lang w:val="en-US" w:eastAsia="en-US"/>
        </w:rPr>
        <w:t>at</w:t>
      </w:r>
      <w:proofErr w:type="spellEnd"/>
      <w:r w:rsidR="001543D1">
        <w:rPr>
          <w:rFonts w:eastAsiaTheme="minorHAnsi"/>
          <w:lang w:val="en-US" w:eastAsia="en-US"/>
        </w:rPr>
        <w:t xml:space="preserve"> paragraph 2</w:t>
      </w:r>
      <w:r w:rsidR="00D7129D">
        <w:rPr>
          <w:rFonts w:eastAsiaTheme="minorHAnsi"/>
          <w:lang w:val="en-US" w:eastAsia="en-US"/>
        </w:rPr>
        <w:t>2</w:t>
      </w:r>
      <w:r w:rsidR="000243A6">
        <w:rPr>
          <w:rFonts w:eastAsiaTheme="minorHAnsi"/>
          <w:lang w:val="en-US" w:eastAsia="en-US"/>
        </w:rPr>
        <w:t xml:space="preserve"> </w:t>
      </w:r>
      <w:r w:rsidR="000243A6" w:rsidRPr="00D7129D">
        <w:rPr>
          <w:rFonts w:eastAsiaTheme="minorHAnsi"/>
          <w:lang w:val="en-US" w:eastAsia="en-US"/>
        </w:rPr>
        <w:t>above</w:t>
      </w:r>
      <w:r w:rsidR="001543D1">
        <w:rPr>
          <w:rFonts w:eastAsiaTheme="minorHAnsi"/>
          <w:lang w:val="en-US" w:eastAsia="en-US"/>
        </w:rPr>
        <w:t xml:space="preserve">, </w:t>
      </w:r>
      <w:r w:rsidR="00C470EB" w:rsidRPr="0091770E">
        <w:rPr>
          <w:rFonts w:eastAsiaTheme="minorHAnsi"/>
          <w:lang w:val="en-US" w:eastAsia="en-US"/>
        </w:rPr>
        <w:t>be granted.</w:t>
      </w:r>
      <w:r w:rsidR="000243A6">
        <w:rPr>
          <w:rFonts w:eastAsiaTheme="minorHAnsi"/>
          <w:lang w:val="en-US" w:eastAsia="en-US"/>
        </w:rPr>
        <w:t xml:space="preserve"> </w:t>
      </w:r>
      <w:r w:rsidR="000243A6" w:rsidRPr="00D7129D">
        <w:rPr>
          <w:rFonts w:eastAsiaTheme="minorHAnsi"/>
          <w:lang w:val="en-US" w:eastAsia="en-US"/>
        </w:rPr>
        <w:t>The confidential information hereby ordered to be added to the records of the appeal before the Supreme Court sh</w:t>
      </w:r>
      <w:r w:rsidR="00852E38">
        <w:rPr>
          <w:rFonts w:eastAsiaTheme="minorHAnsi"/>
          <w:lang w:val="en-US" w:eastAsia="en-US"/>
        </w:rPr>
        <w:t>ould primarily</w:t>
      </w:r>
      <w:r w:rsidR="000243A6" w:rsidRPr="00D7129D">
        <w:rPr>
          <w:rFonts w:eastAsiaTheme="minorHAnsi"/>
          <w:lang w:val="en-US" w:eastAsia="en-US"/>
        </w:rPr>
        <w:t xml:space="preserve"> be made use of to rectify or otherwise amend it and to challenge any decision based on the confidential information by the Central Bank</w:t>
      </w:r>
      <w:r w:rsidR="00C525EE" w:rsidRPr="00D7129D">
        <w:rPr>
          <w:rFonts w:eastAsiaTheme="minorHAnsi"/>
          <w:lang w:val="en-US" w:eastAsia="en-US"/>
        </w:rPr>
        <w:t xml:space="preserve"> to refuse</w:t>
      </w:r>
      <w:r w:rsidR="000243A6" w:rsidRPr="00D7129D">
        <w:rPr>
          <w:rFonts w:eastAsiaTheme="minorHAnsi"/>
          <w:lang w:val="en-US" w:eastAsia="en-US"/>
        </w:rPr>
        <w:t xml:space="preserve"> the Appellant’s application for a banking </w:t>
      </w:r>
      <w:r w:rsidR="00A8742C" w:rsidRPr="00D7129D">
        <w:rPr>
          <w:rFonts w:eastAsiaTheme="minorHAnsi"/>
          <w:lang w:val="en-US" w:eastAsia="en-US"/>
        </w:rPr>
        <w:t>license</w:t>
      </w:r>
      <w:r w:rsidR="000243A6" w:rsidRPr="00D7129D">
        <w:rPr>
          <w:rFonts w:eastAsiaTheme="minorHAnsi"/>
          <w:lang w:val="en-US" w:eastAsia="en-US"/>
        </w:rPr>
        <w:t>.</w:t>
      </w:r>
      <w:r w:rsidR="000243A6" w:rsidRPr="000243A6">
        <w:rPr>
          <w:rFonts w:eastAsiaTheme="minorHAnsi"/>
          <w:b/>
          <w:lang w:val="en-US" w:eastAsia="en-US"/>
        </w:rPr>
        <w:t xml:space="preserve"> </w:t>
      </w:r>
    </w:p>
    <w:p w:rsidR="00EF2051" w:rsidRDefault="00F96B2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16"/>
          <w:szCs w:val="16"/>
        </w:rPr>
      </w:pPr>
    </w:p>
    <w:p w:rsidR="005254E0" w:rsidRPr="00A164EC" w:rsidRDefault="005254E0" w:rsidP="00AD63F9">
      <w:pPr>
        <w:spacing w:before="120" w:line="480" w:lineRule="auto"/>
        <w:rPr>
          <w:sz w:val="16"/>
          <w:szCs w:val="16"/>
        </w:rPr>
      </w:pPr>
    </w:p>
    <w:p w:rsidR="00AD63F9" w:rsidRPr="00BD7752" w:rsidRDefault="00AC3152" w:rsidP="00AD63F9">
      <w:pPr>
        <w:spacing w:before="120" w:line="480" w:lineRule="auto"/>
        <w:rPr>
          <w:b/>
          <w:sz w:val="24"/>
          <w:szCs w:val="24"/>
        </w:rPr>
      </w:pPr>
      <w:sdt>
        <w:sdtPr>
          <w:rPr>
            <w:b/>
            <w:sz w:val="28"/>
            <w:szCs w:val="28"/>
          </w:rPr>
          <w:id w:val="22920303"/>
          <w:placeholder>
            <w:docPart w:val="B466BDD87BCE4DBDB8169C845039797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E960BA">
            <w:rPr>
              <w:b/>
              <w:sz w:val="28"/>
              <w:szCs w:val="28"/>
            </w:rPr>
            <w:t>A.Fernando</w:t>
          </w:r>
          <w:proofErr w:type="spellEnd"/>
          <w:r w:rsidR="00E960BA">
            <w:rPr>
              <w:b/>
              <w:sz w:val="28"/>
              <w:szCs w:val="28"/>
            </w:rPr>
            <w:t xml:space="preserve"> (J.A)</w:t>
          </w:r>
        </w:sdtContent>
      </w:sdt>
    </w:p>
    <w:sdt>
      <w:sdtPr>
        <w:rPr>
          <w:b/>
          <w:sz w:val="24"/>
          <w:szCs w:val="24"/>
        </w:rPr>
        <w:id w:val="4919458"/>
        <w:placeholder>
          <w:docPart w:val="E7DE3BC9AEBA4603B130EA511516C928"/>
        </w:placeholder>
        <w:docPartList>
          <w:docPartGallery w:val="Quick Parts"/>
        </w:docPartList>
      </w:sdtPr>
      <w:sdtEndPr/>
      <w:sdtContent>
        <w:p w:rsidR="00AD63F9" w:rsidRPr="00681C76" w:rsidRDefault="00AC3152" w:rsidP="00AD63F9">
          <w:pPr>
            <w:spacing w:before="360" w:after="240" w:line="480" w:lineRule="auto"/>
            <w:rPr>
              <w:b/>
              <w:sz w:val="24"/>
              <w:szCs w:val="24"/>
            </w:rPr>
          </w:pPr>
          <w:sdt>
            <w:sdtPr>
              <w:rPr>
                <w:b/>
                <w:sz w:val="24"/>
                <w:szCs w:val="24"/>
              </w:rPr>
              <w:id w:val="4919459"/>
              <w:lock w:val="contentLocked"/>
              <w:placeholder>
                <w:docPart w:val="7BF4897A12404F628A2CD0818A38F799"/>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F32F57F2F66249D59F25360EAB7DDFD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960BA">
                <w:rPr>
                  <w:sz w:val="24"/>
                  <w:szCs w:val="24"/>
                </w:rPr>
                <w:t>B. Renaud (J.A)</w:t>
              </w:r>
            </w:sdtContent>
          </w:sdt>
        </w:p>
      </w:sdtContent>
    </w:sdt>
    <w:p w:rsidR="0087722C" w:rsidRDefault="0087722C" w:rsidP="007F351F">
      <w:pPr>
        <w:rPr>
          <w:b/>
          <w:sz w:val="28"/>
          <w:szCs w:val="28"/>
        </w:rPr>
      </w:pPr>
    </w:p>
    <w:p w:rsidR="00681C76" w:rsidRPr="00503E49" w:rsidRDefault="00AC3152" w:rsidP="00600E18">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67BB91E603E649BD848E6740BA12B539"/>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8987347D15E44270A9445240CFA13D24"/>
          </w:placeholder>
          <w:date w:fullDate="2018-05-11T00:00:00Z">
            <w:dateFormat w:val="dd MMMM yyyy"/>
            <w:lid w:val="en-GB"/>
            <w:storeMappedDataAs w:val="dateTime"/>
            <w:calendar w:val="gregorian"/>
          </w:date>
        </w:sdtPr>
        <w:sdtEndPr/>
        <w:sdtContent>
          <w:r w:rsidR="00946ED2">
            <w:rPr>
              <w:sz w:val="24"/>
              <w:szCs w:val="24"/>
            </w:rPr>
            <w:t>11 May 2018</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52" w:rsidRDefault="00AC3152" w:rsidP="00DB6D34">
      <w:r>
        <w:separator/>
      </w:r>
    </w:p>
  </w:endnote>
  <w:endnote w:type="continuationSeparator" w:id="0">
    <w:p w:rsidR="00AC3152" w:rsidRDefault="00AC315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F96B2D">
    <w:pPr>
      <w:pStyle w:val="Footer"/>
      <w:jc w:val="center"/>
    </w:pPr>
    <w:r>
      <w:fldChar w:fldCharType="begin"/>
    </w:r>
    <w:r w:rsidR="00B07D16">
      <w:instrText xml:space="preserve"> PAGE   \* MERGEFORMAT </w:instrText>
    </w:r>
    <w:r>
      <w:fldChar w:fldCharType="separate"/>
    </w:r>
    <w:r w:rsidR="00642E99">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52" w:rsidRDefault="00AC3152" w:rsidP="00DB6D34">
      <w:r>
        <w:separator/>
      </w:r>
    </w:p>
  </w:footnote>
  <w:footnote w:type="continuationSeparator" w:id="0">
    <w:p w:rsidR="00AC3152" w:rsidRDefault="00AC315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1F063A8"/>
    <w:multiLevelType w:val="hybridMultilevel"/>
    <w:tmpl w:val="D43E08B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3502852"/>
    <w:multiLevelType w:val="hybridMultilevel"/>
    <w:tmpl w:val="38E2A1A4"/>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52D1A44"/>
    <w:multiLevelType w:val="hybridMultilevel"/>
    <w:tmpl w:val="C84A5FEC"/>
    <w:lvl w:ilvl="0" w:tplc="D7DE0422">
      <w:start w:val="3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8362103"/>
    <w:multiLevelType w:val="hybridMultilevel"/>
    <w:tmpl w:val="6E9237FC"/>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38BC4BDA"/>
    <w:multiLevelType w:val="hybridMultilevel"/>
    <w:tmpl w:val="48CE5F3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F0AB8"/>
    <w:multiLevelType w:val="hybridMultilevel"/>
    <w:tmpl w:val="8EE0A0BA"/>
    <w:lvl w:ilvl="0" w:tplc="6E5C56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E74820"/>
    <w:multiLevelType w:val="multilevel"/>
    <w:tmpl w:val="1CC89892"/>
    <w:numStyleLink w:val="Judgments"/>
  </w:abstractNum>
  <w:abstractNum w:abstractNumId="11">
    <w:nsid w:val="66214F7A"/>
    <w:multiLevelType w:val="hybridMultilevel"/>
    <w:tmpl w:val="7D2470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972EEB"/>
    <w:multiLevelType w:val="hybridMultilevel"/>
    <w:tmpl w:val="79423A64"/>
    <w:lvl w:ilvl="0" w:tplc="08090015">
      <w:start w:val="1"/>
      <w:numFmt w:val="upperLetter"/>
      <w:lvlText w:val="%1."/>
      <w:lvlJc w:val="left"/>
      <w:pPr>
        <w:ind w:left="1590" w:hanging="360"/>
      </w:p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14">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D452A0"/>
    <w:multiLevelType w:val="hybridMultilevel"/>
    <w:tmpl w:val="F68053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12"/>
  </w:num>
  <w:num w:numId="3">
    <w:abstractNumId w:val="0"/>
  </w:num>
  <w:num w:numId="4">
    <w:abstractNumId w:val="5"/>
  </w:num>
  <w:num w:numId="5">
    <w:abstractNumId w:val="10"/>
  </w:num>
  <w:num w:numId="6">
    <w:abstractNumId w:val="4"/>
  </w:num>
  <w:num w:numId="7">
    <w:abstractNumId w:val="14"/>
  </w:num>
  <w:num w:numId="8">
    <w:abstractNumId w:val="7"/>
  </w:num>
  <w:num w:numId="9">
    <w:abstractNumId w:val="15"/>
  </w:num>
  <w:num w:numId="10">
    <w:abstractNumId w:val="13"/>
  </w:num>
  <w:num w:numId="11">
    <w:abstractNumId w:val="9"/>
  </w:num>
  <w:num w:numId="12">
    <w:abstractNumId w:val="6"/>
  </w:num>
  <w:num w:numId="13">
    <w:abstractNumId w:val="11"/>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70EB"/>
    <w:rsid w:val="0000071D"/>
    <w:rsid w:val="00002795"/>
    <w:rsid w:val="000043B1"/>
    <w:rsid w:val="0000567B"/>
    <w:rsid w:val="00005BEF"/>
    <w:rsid w:val="00010A58"/>
    <w:rsid w:val="000160D0"/>
    <w:rsid w:val="00017F12"/>
    <w:rsid w:val="000243A6"/>
    <w:rsid w:val="0002497E"/>
    <w:rsid w:val="00030C81"/>
    <w:rsid w:val="00034908"/>
    <w:rsid w:val="0004409F"/>
    <w:rsid w:val="000535A6"/>
    <w:rsid w:val="0006489F"/>
    <w:rsid w:val="00075573"/>
    <w:rsid w:val="00081000"/>
    <w:rsid w:val="000817FF"/>
    <w:rsid w:val="00082262"/>
    <w:rsid w:val="00085A39"/>
    <w:rsid w:val="00091036"/>
    <w:rsid w:val="00091403"/>
    <w:rsid w:val="00097B9A"/>
    <w:rsid w:val="000A10B8"/>
    <w:rsid w:val="000A35E3"/>
    <w:rsid w:val="000B43A1"/>
    <w:rsid w:val="000B7C5A"/>
    <w:rsid w:val="000C1C93"/>
    <w:rsid w:val="000C378D"/>
    <w:rsid w:val="000C5AB2"/>
    <w:rsid w:val="000D13B7"/>
    <w:rsid w:val="000D1DD3"/>
    <w:rsid w:val="000E39A5"/>
    <w:rsid w:val="000E3E08"/>
    <w:rsid w:val="000E62C2"/>
    <w:rsid w:val="000E7400"/>
    <w:rsid w:val="000F1C37"/>
    <w:rsid w:val="001008BC"/>
    <w:rsid w:val="001018B7"/>
    <w:rsid w:val="00101D12"/>
    <w:rsid w:val="00102EE1"/>
    <w:rsid w:val="00117CBF"/>
    <w:rsid w:val="00126A10"/>
    <w:rsid w:val="001376AB"/>
    <w:rsid w:val="00144612"/>
    <w:rsid w:val="001543D1"/>
    <w:rsid w:val="0016510C"/>
    <w:rsid w:val="0016522C"/>
    <w:rsid w:val="00171F06"/>
    <w:rsid w:val="001749FD"/>
    <w:rsid w:val="00180158"/>
    <w:rsid w:val="00182FAC"/>
    <w:rsid w:val="00185139"/>
    <w:rsid w:val="001852F4"/>
    <w:rsid w:val="00186F92"/>
    <w:rsid w:val="00197E07"/>
    <w:rsid w:val="001B6E9A"/>
    <w:rsid w:val="001B7D0A"/>
    <w:rsid w:val="001C3E90"/>
    <w:rsid w:val="001C6DA6"/>
    <w:rsid w:val="001E3539"/>
    <w:rsid w:val="001E4ED8"/>
    <w:rsid w:val="001E576A"/>
    <w:rsid w:val="001E69D9"/>
    <w:rsid w:val="001F7C22"/>
    <w:rsid w:val="00201C0E"/>
    <w:rsid w:val="0020244B"/>
    <w:rsid w:val="0021328B"/>
    <w:rsid w:val="00231C17"/>
    <w:rsid w:val="00234484"/>
    <w:rsid w:val="00236AAC"/>
    <w:rsid w:val="0024353F"/>
    <w:rsid w:val="0025515A"/>
    <w:rsid w:val="00260567"/>
    <w:rsid w:val="00261635"/>
    <w:rsid w:val="00276AAB"/>
    <w:rsid w:val="002774E3"/>
    <w:rsid w:val="0028244A"/>
    <w:rsid w:val="00290E14"/>
    <w:rsid w:val="002939B3"/>
    <w:rsid w:val="00295CEA"/>
    <w:rsid w:val="0029617B"/>
    <w:rsid w:val="002A7376"/>
    <w:rsid w:val="002B2255"/>
    <w:rsid w:val="002C0CC4"/>
    <w:rsid w:val="002C4762"/>
    <w:rsid w:val="002C6FC3"/>
    <w:rsid w:val="002C7560"/>
    <w:rsid w:val="002D06AA"/>
    <w:rsid w:val="002D67FC"/>
    <w:rsid w:val="002E0209"/>
    <w:rsid w:val="002E6612"/>
    <w:rsid w:val="002E6963"/>
    <w:rsid w:val="002E70F9"/>
    <w:rsid w:val="002F3CDD"/>
    <w:rsid w:val="002F40A1"/>
    <w:rsid w:val="00301D88"/>
    <w:rsid w:val="0030419D"/>
    <w:rsid w:val="00304E76"/>
    <w:rsid w:val="00306895"/>
    <w:rsid w:val="00315456"/>
    <w:rsid w:val="003424DC"/>
    <w:rsid w:val="003647E7"/>
    <w:rsid w:val="0037270D"/>
    <w:rsid w:val="00377341"/>
    <w:rsid w:val="0038006D"/>
    <w:rsid w:val="003829CE"/>
    <w:rsid w:val="003838CC"/>
    <w:rsid w:val="003847C6"/>
    <w:rsid w:val="003862CB"/>
    <w:rsid w:val="0038700C"/>
    <w:rsid w:val="003A059B"/>
    <w:rsid w:val="003A3B4B"/>
    <w:rsid w:val="003B461C"/>
    <w:rsid w:val="003B4C19"/>
    <w:rsid w:val="003C2824"/>
    <w:rsid w:val="003D3976"/>
    <w:rsid w:val="003D58AA"/>
    <w:rsid w:val="003D7B97"/>
    <w:rsid w:val="003E2ABC"/>
    <w:rsid w:val="003E4F4C"/>
    <w:rsid w:val="003E76AA"/>
    <w:rsid w:val="003F0F8D"/>
    <w:rsid w:val="00402413"/>
    <w:rsid w:val="00405CC7"/>
    <w:rsid w:val="004156B9"/>
    <w:rsid w:val="004217B9"/>
    <w:rsid w:val="00422293"/>
    <w:rsid w:val="004235F8"/>
    <w:rsid w:val="00445BFA"/>
    <w:rsid w:val="0044790D"/>
    <w:rsid w:val="00452BB6"/>
    <w:rsid w:val="0046133B"/>
    <w:rsid w:val="004639C0"/>
    <w:rsid w:val="004706DB"/>
    <w:rsid w:val="004873AB"/>
    <w:rsid w:val="004A2A8B"/>
    <w:rsid w:val="004B0665"/>
    <w:rsid w:val="004B76F8"/>
    <w:rsid w:val="004C0BBB"/>
    <w:rsid w:val="004C3D80"/>
    <w:rsid w:val="004C4E2F"/>
    <w:rsid w:val="004F2B34"/>
    <w:rsid w:val="004F3823"/>
    <w:rsid w:val="004F409A"/>
    <w:rsid w:val="00503E49"/>
    <w:rsid w:val="00504D33"/>
    <w:rsid w:val="0051033B"/>
    <w:rsid w:val="005207C8"/>
    <w:rsid w:val="005254E0"/>
    <w:rsid w:val="00530663"/>
    <w:rsid w:val="00536C14"/>
    <w:rsid w:val="005460DE"/>
    <w:rsid w:val="00547C35"/>
    <w:rsid w:val="0055036F"/>
    <w:rsid w:val="00550D80"/>
    <w:rsid w:val="005514D6"/>
    <w:rsid w:val="00552704"/>
    <w:rsid w:val="00557178"/>
    <w:rsid w:val="00560A16"/>
    <w:rsid w:val="0056460A"/>
    <w:rsid w:val="00570413"/>
    <w:rsid w:val="00572AB3"/>
    <w:rsid w:val="00577080"/>
    <w:rsid w:val="005836AC"/>
    <w:rsid w:val="00583C6D"/>
    <w:rsid w:val="00584583"/>
    <w:rsid w:val="00594FAC"/>
    <w:rsid w:val="005A5BB3"/>
    <w:rsid w:val="005B2BF6"/>
    <w:rsid w:val="005C1294"/>
    <w:rsid w:val="005C3A3F"/>
    <w:rsid w:val="005C4C50"/>
    <w:rsid w:val="005C761E"/>
    <w:rsid w:val="005F3AAB"/>
    <w:rsid w:val="005F5FB0"/>
    <w:rsid w:val="00600E18"/>
    <w:rsid w:val="00606587"/>
    <w:rsid w:val="00606EEA"/>
    <w:rsid w:val="00616597"/>
    <w:rsid w:val="006174DB"/>
    <w:rsid w:val="0061767B"/>
    <w:rsid w:val="006179EC"/>
    <w:rsid w:val="00621984"/>
    <w:rsid w:val="00633479"/>
    <w:rsid w:val="00635030"/>
    <w:rsid w:val="0064007C"/>
    <w:rsid w:val="0064023C"/>
    <w:rsid w:val="00642E99"/>
    <w:rsid w:val="00647460"/>
    <w:rsid w:val="00651000"/>
    <w:rsid w:val="0065391E"/>
    <w:rsid w:val="0065767F"/>
    <w:rsid w:val="006578C2"/>
    <w:rsid w:val="0066367A"/>
    <w:rsid w:val="00666D33"/>
    <w:rsid w:val="00675D5C"/>
    <w:rsid w:val="00681C76"/>
    <w:rsid w:val="00692AAB"/>
    <w:rsid w:val="00693C70"/>
    <w:rsid w:val="006A2C88"/>
    <w:rsid w:val="006A5502"/>
    <w:rsid w:val="006A58E4"/>
    <w:rsid w:val="006A5CD4"/>
    <w:rsid w:val="006B788D"/>
    <w:rsid w:val="006D0D9B"/>
    <w:rsid w:val="006D36C9"/>
    <w:rsid w:val="006D62D0"/>
    <w:rsid w:val="006D784D"/>
    <w:rsid w:val="006E04F6"/>
    <w:rsid w:val="006E3705"/>
    <w:rsid w:val="006F185A"/>
    <w:rsid w:val="00702256"/>
    <w:rsid w:val="0070798E"/>
    <w:rsid w:val="0071190B"/>
    <w:rsid w:val="007175A6"/>
    <w:rsid w:val="0072720D"/>
    <w:rsid w:val="00744508"/>
    <w:rsid w:val="007574EF"/>
    <w:rsid w:val="00760464"/>
    <w:rsid w:val="00760665"/>
    <w:rsid w:val="00763535"/>
    <w:rsid w:val="007661A7"/>
    <w:rsid w:val="00766505"/>
    <w:rsid w:val="007810FA"/>
    <w:rsid w:val="007820CB"/>
    <w:rsid w:val="00782F7D"/>
    <w:rsid w:val="007A2EC2"/>
    <w:rsid w:val="007A47DC"/>
    <w:rsid w:val="007B10E8"/>
    <w:rsid w:val="007B6178"/>
    <w:rsid w:val="007C2809"/>
    <w:rsid w:val="007C5050"/>
    <w:rsid w:val="007C56B0"/>
    <w:rsid w:val="007C7992"/>
    <w:rsid w:val="007D1258"/>
    <w:rsid w:val="007D416E"/>
    <w:rsid w:val="007E5472"/>
    <w:rsid w:val="007F351F"/>
    <w:rsid w:val="0080050A"/>
    <w:rsid w:val="00807411"/>
    <w:rsid w:val="00814CF5"/>
    <w:rsid w:val="00816425"/>
    <w:rsid w:val="008201EE"/>
    <w:rsid w:val="00821758"/>
    <w:rsid w:val="00823079"/>
    <w:rsid w:val="00823890"/>
    <w:rsid w:val="00827E70"/>
    <w:rsid w:val="0083298A"/>
    <w:rsid w:val="00841387"/>
    <w:rsid w:val="008415ED"/>
    <w:rsid w:val="00845DCB"/>
    <w:rsid w:val="008472B3"/>
    <w:rsid w:val="008478D6"/>
    <w:rsid w:val="00852E38"/>
    <w:rsid w:val="008532AE"/>
    <w:rsid w:val="0085734C"/>
    <w:rsid w:val="00861993"/>
    <w:rsid w:val="00861F47"/>
    <w:rsid w:val="00861F83"/>
    <w:rsid w:val="00867560"/>
    <w:rsid w:val="0087153C"/>
    <w:rsid w:val="0087722C"/>
    <w:rsid w:val="00877E32"/>
    <w:rsid w:val="00885099"/>
    <w:rsid w:val="00891136"/>
    <w:rsid w:val="00891720"/>
    <w:rsid w:val="008A1A73"/>
    <w:rsid w:val="008A50BC"/>
    <w:rsid w:val="008A5208"/>
    <w:rsid w:val="008A58A5"/>
    <w:rsid w:val="008C0FD6"/>
    <w:rsid w:val="008E1DB1"/>
    <w:rsid w:val="008E512C"/>
    <w:rsid w:val="008E5EFB"/>
    <w:rsid w:val="008E7749"/>
    <w:rsid w:val="008E7F92"/>
    <w:rsid w:val="008F0C10"/>
    <w:rsid w:val="008F311B"/>
    <w:rsid w:val="008F34C8"/>
    <w:rsid w:val="008F38F7"/>
    <w:rsid w:val="008F4137"/>
    <w:rsid w:val="00901BAF"/>
    <w:rsid w:val="00902D3C"/>
    <w:rsid w:val="0091770E"/>
    <w:rsid w:val="00922B8C"/>
    <w:rsid w:val="00922CDD"/>
    <w:rsid w:val="00926D09"/>
    <w:rsid w:val="009336BA"/>
    <w:rsid w:val="00937FB4"/>
    <w:rsid w:val="0094087C"/>
    <w:rsid w:val="00942322"/>
    <w:rsid w:val="009427A6"/>
    <w:rsid w:val="00946ED2"/>
    <w:rsid w:val="00951EC0"/>
    <w:rsid w:val="0096041D"/>
    <w:rsid w:val="00960563"/>
    <w:rsid w:val="00980A6E"/>
    <w:rsid w:val="00981287"/>
    <w:rsid w:val="00983045"/>
    <w:rsid w:val="00992483"/>
    <w:rsid w:val="009953EF"/>
    <w:rsid w:val="0099672E"/>
    <w:rsid w:val="009A5316"/>
    <w:rsid w:val="009C5D65"/>
    <w:rsid w:val="009C676C"/>
    <w:rsid w:val="009C713C"/>
    <w:rsid w:val="009D04B1"/>
    <w:rsid w:val="009D14F4"/>
    <w:rsid w:val="009D15F5"/>
    <w:rsid w:val="009D3796"/>
    <w:rsid w:val="009E05E5"/>
    <w:rsid w:val="009F1B68"/>
    <w:rsid w:val="009F4DC4"/>
    <w:rsid w:val="00A11166"/>
    <w:rsid w:val="00A14038"/>
    <w:rsid w:val="00A164EC"/>
    <w:rsid w:val="00A24FBF"/>
    <w:rsid w:val="00A3626F"/>
    <w:rsid w:val="00A36CEB"/>
    <w:rsid w:val="00A42850"/>
    <w:rsid w:val="00A53837"/>
    <w:rsid w:val="00A551C8"/>
    <w:rsid w:val="00A5646E"/>
    <w:rsid w:val="00A60C77"/>
    <w:rsid w:val="00A73CE3"/>
    <w:rsid w:val="00A77F21"/>
    <w:rsid w:val="00A80E4E"/>
    <w:rsid w:val="00A8113D"/>
    <w:rsid w:val="00A819F5"/>
    <w:rsid w:val="00A8742C"/>
    <w:rsid w:val="00A936E2"/>
    <w:rsid w:val="00AA1090"/>
    <w:rsid w:val="00AB1DE9"/>
    <w:rsid w:val="00AB2D12"/>
    <w:rsid w:val="00AC3152"/>
    <w:rsid w:val="00AC3885"/>
    <w:rsid w:val="00AC4950"/>
    <w:rsid w:val="00AD03C3"/>
    <w:rsid w:val="00AD5976"/>
    <w:rsid w:val="00AD63F9"/>
    <w:rsid w:val="00AD75CD"/>
    <w:rsid w:val="00AE3237"/>
    <w:rsid w:val="00AF3661"/>
    <w:rsid w:val="00B0414B"/>
    <w:rsid w:val="00B05D6E"/>
    <w:rsid w:val="00B07D16"/>
    <w:rsid w:val="00B119B1"/>
    <w:rsid w:val="00B127EC"/>
    <w:rsid w:val="00B14612"/>
    <w:rsid w:val="00B23E73"/>
    <w:rsid w:val="00B26028"/>
    <w:rsid w:val="00B3206C"/>
    <w:rsid w:val="00B343D3"/>
    <w:rsid w:val="00B35615"/>
    <w:rsid w:val="00B40898"/>
    <w:rsid w:val="00B4124C"/>
    <w:rsid w:val="00B444D1"/>
    <w:rsid w:val="00B44FC3"/>
    <w:rsid w:val="00B4625E"/>
    <w:rsid w:val="00B517DF"/>
    <w:rsid w:val="00B605B4"/>
    <w:rsid w:val="00B66B63"/>
    <w:rsid w:val="00B75AE2"/>
    <w:rsid w:val="00B90D75"/>
    <w:rsid w:val="00B9148E"/>
    <w:rsid w:val="00B94805"/>
    <w:rsid w:val="00B96537"/>
    <w:rsid w:val="00B96998"/>
    <w:rsid w:val="00BA1860"/>
    <w:rsid w:val="00BA6027"/>
    <w:rsid w:val="00BB2A00"/>
    <w:rsid w:val="00BC1D95"/>
    <w:rsid w:val="00BD03E6"/>
    <w:rsid w:val="00BD0BE9"/>
    <w:rsid w:val="00BD1F43"/>
    <w:rsid w:val="00BD22D1"/>
    <w:rsid w:val="00BD4287"/>
    <w:rsid w:val="00BD5359"/>
    <w:rsid w:val="00BD60D5"/>
    <w:rsid w:val="00BD7752"/>
    <w:rsid w:val="00BE1D00"/>
    <w:rsid w:val="00BE30D4"/>
    <w:rsid w:val="00BE3628"/>
    <w:rsid w:val="00BE424C"/>
    <w:rsid w:val="00BF5CC9"/>
    <w:rsid w:val="00C036A5"/>
    <w:rsid w:val="00C04F2B"/>
    <w:rsid w:val="00C065A3"/>
    <w:rsid w:val="00C127C2"/>
    <w:rsid w:val="00C14327"/>
    <w:rsid w:val="00C145C1"/>
    <w:rsid w:val="00C22967"/>
    <w:rsid w:val="00C35333"/>
    <w:rsid w:val="00C3718F"/>
    <w:rsid w:val="00C40B1C"/>
    <w:rsid w:val="00C42E9A"/>
    <w:rsid w:val="00C470EB"/>
    <w:rsid w:val="00C525EE"/>
    <w:rsid w:val="00C54965"/>
    <w:rsid w:val="00C55FDF"/>
    <w:rsid w:val="00C5739F"/>
    <w:rsid w:val="00C576E7"/>
    <w:rsid w:val="00C63AFF"/>
    <w:rsid w:val="00C71218"/>
    <w:rsid w:val="00C87FCA"/>
    <w:rsid w:val="00CA1B0C"/>
    <w:rsid w:val="00CA7795"/>
    <w:rsid w:val="00CA7F40"/>
    <w:rsid w:val="00CB3C7E"/>
    <w:rsid w:val="00CD0C18"/>
    <w:rsid w:val="00CD7843"/>
    <w:rsid w:val="00CE0CDA"/>
    <w:rsid w:val="00CE5888"/>
    <w:rsid w:val="00CF77E2"/>
    <w:rsid w:val="00D03314"/>
    <w:rsid w:val="00D06A0F"/>
    <w:rsid w:val="00D2057D"/>
    <w:rsid w:val="00D23B56"/>
    <w:rsid w:val="00D7129D"/>
    <w:rsid w:val="00D72116"/>
    <w:rsid w:val="00D75B87"/>
    <w:rsid w:val="00D80082"/>
    <w:rsid w:val="00D82047"/>
    <w:rsid w:val="00D96A76"/>
    <w:rsid w:val="00DA292E"/>
    <w:rsid w:val="00DA38A8"/>
    <w:rsid w:val="00DB6D34"/>
    <w:rsid w:val="00DC07AA"/>
    <w:rsid w:val="00DC1BFA"/>
    <w:rsid w:val="00DD4E02"/>
    <w:rsid w:val="00DE08C1"/>
    <w:rsid w:val="00DF0662"/>
    <w:rsid w:val="00DF2970"/>
    <w:rsid w:val="00DF303A"/>
    <w:rsid w:val="00E0286E"/>
    <w:rsid w:val="00E0467F"/>
    <w:rsid w:val="00E0505F"/>
    <w:rsid w:val="00E22BAD"/>
    <w:rsid w:val="00E30B60"/>
    <w:rsid w:val="00E33F35"/>
    <w:rsid w:val="00E35862"/>
    <w:rsid w:val="00E36D4C"/>
    <w:rsid w:val="00E41E94"/>
    <w:rsid w:val="00E510BD"/>
    <w:rsid w:val="00E55C69"/>
    <w:rsid w:val="00E57008"/>
    <w:rsid w:val="00E57362"/>
    <w:rsid w:val="00E57D4D"/>
    <w:rsid w:val="00E60B68"/>
    <w:rsid w:val="00E6492F"/>
    <w:rsid w:val="00E65691"/>
    <w:rsid w:val="00E74C23"/>
    <w:rsid w:val="00E7522F"/>
    <w:rsid w:val="00E7573E"/>
    <w:rsid w:val="00E77C67"/>
    <w:rsid w:val="00E8587C"/>
    <w:rsid w:val="00E86753"/>
    <w:rsid w:val="00E91FA1"/>
    <w:rsid w:val="00E944E2"/>
    <w:rsid w:val="00E94E48"/>
    <w:rsid w:val="00E960BA"/>
    <w:rsid w:val="00EA6F17"/>
    <w:rsid w:val="00EC12D0"/>
    <w:rsid w:val="00EC2355"/>
    <w:rsid w:val="00EC6290"/>
    <w:rsid w:val="00EE3CD1"/>
    <w:rsid w:val="00EF2051"/>
    <w:rsid w:val="00EF23D9"/>
    <w:rsid w:val="00EF3834"/>
    <w:rsid w:val="00EF5607"/>
    <w:rsid w:val="00F00A19"/>
    <w:rsid w:val="00F03B36"/>
    <w:rsid w:val="00F07395"/>
    <w:rsid w:val="00F20634"/>
    <w:rsid w:val="00F23197"/>
    <w:rsid w:val="00F338B0"/>
    <w:rsid w:val="00F3686A"/>
    <w:rsid w:val="00F573DA"/>
    <w:rsid w:val="00F7059D"/>
    <w:rsid w:val="00F74500"/>
    <w:rsid w:val="00F755B7"/>
    <w:rsid w:val="00F804CC"/>
    <w:rsid w:val="00F82A83"/>
    <w:rsid w:val="00F83B3D"/>
    <w:rsid w:val="00F8750A"/>
    <w:rsid w:val="00F96768"/>
    <w:rsid w:val="00F96B2D"/>
    <w:rsid w:val="00FB0AFB"/>
    <w:rsid w:val="00FB2453"/>
    <w:rsid w:val="00FB39BA"/>
    <w:rsid w:val="00FB62FC"/>
    <w:rsid w:val="00FC24F9"/>
    <w:rsid w:val="00FC61E3"/>
    <w:rsid w:val="00FD3F4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69A58-21CC-4087-B480-7FC881AE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C470EB"/>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C470EB"/>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2-subsection">
    <w:name w:val="estatutes-2-subsection"/>
    <w:basedOn w:val="Normal"/>
    <w:rsid w:val="00C470EB"/>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C470EB"/>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4202">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6E054D379A4BF7AB29170F8709767A"/>
        <w:category>
          <w:name w:val="General"/>
          <w:gallery w:val="placeholder"/>
        </w:category>
        <w:types>
          <w:type w:val="bbPlcHdr"/>
        </w:types>
        <w:behaviors>
          <w:behavior w:val="content"/>
        </w:behaviors>
        <w:guid w:val="{81046177-AF4C-489D-97E4-EFE6B239D45C}"/>
      </w:docPartPr>
      <w:docPartBody>
        <w:p w:rsidR="00DB2820" w:rsidRDefault="00DB2820">
          <w:pPr>
            <w:pStyle w:val="B96E054D379A4BF7AB29170F8709767A"/>
          </w:pPr>
          <w:r w:rsidRPr="002A0FDF">
            <w:rPr>
              <w:rStyle w:val="PlaceholderText"/>
            </w:rPr>
            <w:t>Click here to enter text.</w:t>
          </w:r>
        </w:p>
      </w:docPartBody>
    </w:docPart>
    <w:docPart>
      <w:docPartPr>
        <w:name w:val="8123E9945673405987865CB0AB8F6B58"/>
        <w:category>
          <w:name w:val="General"/>
          <w:gallery w:val="placeholder"/>
        </w:category>
        <w:types>
          <w:type w:val="bbPlcHdr"/>
        </w:types>
        <w:behaviors>
          <w:behavior w:val="content"/>
        </w:behaviors>
        <w:guid w:val="{C545FAE9-19F9-4685-9603-3980327FABC8}"/>
      </w:docPartPr>
      <w:docPartBody>
        <w:p w:rsidR="00DB2820" w:rsidRDefault="00DB2820">
          <w:pPr>
            <w:pStyle w:val="8123E9945673405987865CB0AB8F6B58"/>
          </w:pPr>
          <w:r w:rsidRPr="002A0FDF">
            <w:rPr>
              <w:rStyle w:val="PlaceholderText"/>
            </w:rPr>
            <w:t>Choose a building block.</w:t>
          </w:r>
        </w:p>
      </w:docPartBody>
    </w:docPart>
    <w:docPart>
      <w:docPartPr>
        <w:name w:val="5FC46716667B4087AFBE77731BA4D526"/>
        <w:category>
          <w:name w:val="General"/>
          <w:gallery w:val="placeholder"/>
        </w:category>
        <w:types>
          <w:type w:val="bbPlcHdr"/>
        </w:types>
        <w:behaviors>
          <w:behavior w:val="content"/>
        </w:behaviors>
        <w:guid w:val="{CEE63796-B2AD-4FC4-B537-B28797AFCB75}"/>
      </w:docPartPr>
      <w:docPartBody>
        <w:p w:rsidR="00DB2820" w:rsidRDefault="00DB2820">
          <w:pPr>
            <w:pStyle w:val="5FC46716667B4087AFBE77731BA4D526"/>
          </w:pPr>
          <w:r w:rsidRPr="006E09BE">
            <w:rPr>
              <w:rStyle w:val="PlaceholderText"/>
            </w:rPr>
            <w:t>Click here to enter text.</w:t>
          </w:r>
        </w:p>
      </w:docPartBody>
    </w:docPart>
    <w:docPart>
      <w:docPartPr>
        <w:name w:val="48886A6908AE4E889D52CDD9FDE2C37E"/>
        <w:category>
          <w:name w:val="General"/>
          <w:gallery w:val="placeholder"/>
        </w:category>
        <w:types>
          <w:type w:val="bbPlcHdr"/>
        </w:types>
        <w:behaviors>
          <w:behavior w:val="content"/>
        </w:behaviors>
        <w:guid w:val="{ADB6901B-F396-4950-9B40-B1386110C4B8}"/>
      </w:docPartPr>
      <w:docPartBody>
        <w:p w:rsidR="00DB2820" w:rsidRDefault="00DB2820">
          <w:pPr>
            <w:pStyle w:val="48886A6908AE4E889D52CDD9FDE2C37E"/>
          </w:pPr>
          <w:r w:rsidRPr="00E56144">
            <w:rPr>
              <w:rStyle w:val="PlaceholderText"/>
            </w:rPr>
            <w:t>.</w:t>
          </w:r>
        </w:p>
      </w:docPartBody>
    </w:docPart>
    <w:docPart>
      <w:docPartPr>
        <w:name w:val="1C2B907BF94C41BFBE0CDE76686214D9"/>
        <w:category>
          <w:name w:val="General"/>
          <w:gallery w:val="placeholder"/>
        </w:category>
        <w:types>
          <w:type w:val="bbPlcHdr"/>
        </w:types>
        <w:behaviors>
          <w:behavior w:val="content"/>
        </w:behaviors>
        <w:guid w:val="{6DAC74FB-A5A4-49CA-ACFC-C8BFCBBD84E9}"/>
      </w:docPartPr>
      <w:docPartBody>
        <w:p w:rsidR="00DB2820" w:rsidRDefault="00DB2820">
          <w:pPr>
            <w:pStyle w:val="1C2B907BF94C41BFBE0CDE76686214D9"/>
          </w:pPr>
          <w:r w:rsidRPr="00E56144">
            <w:rPr>
              <w:rStyle w:val="PlaceholderText"/>
            </w:rPr>
            <w:t>.</w:t>
          </w:r>
        </w:p>
      </w:docPartBody>
    </w:docPart>
    <w:docPart>
      <w:docPartPr>
        <w:name w:val="428EC1355D3A4AF385737A71464CB92F"/>
        <w:category>
          <w:name w:val="General"/>
          <w:gallery w:val="placeholder"/>
        </w:category>
        <w:types>
          <w:type w:val="bbPlcHdr"/>
        </w:types>
        <w:behaviors>
          <w:behavior w:val="content"/>
        </w:behaviors>
        <w:guid w:val="{A8D14E8A-B525-4E6F-B14B-1995DBF5DE1A}"/>
      </w:docPartPr>
      <w:docPartBody>
        <w:p w:rsidR="00DB2820" w:rsidRDefault="00DB2820">
          <w:pPr>
            <w:pStyle w:val="428EC1355D3A4AF385737A71464CB92F"/>
          </w:pPr>
          <w:r w:rsidRPr="00E56144">
            <w:rPr>
              <w:rStyle w:val="PlaceholderText"/>
            </w:rPr>
            <w:t>.</w:t>
          </w:r>
        </w:p>
      </w:docPartBody>
    </w:docPart>
    <w:docPart>
      <w:docPartPr>
        <w:name w:val="46F8E3D5FF404B04BDDFAA3651A89A32"/>
        <w:category>
          <w:name w:val="General"/>
          <w:gallery w:val="placeholder"/>
        </w:category>
        <w:types>
          <w:type w:val="bbPlcHdr"/>
        </w:types>
        <w:behaviors>
          <w:behavior w:val="content"/>
        </w:behaviors>
        <w:guid w:val="{BFFE36F2-2CE5-484A-A9D3-D38ECB914848}"/>
      </w:docPartPr>
      <w:docPartBody>
        <w:p w:rsidR="00DB2820" w:rsidRDefault="00DB2820">
          <w:pPr>
            <w:pStyle w:val="46F8E3D5FF404B04BDDFAA3651A89A32"/>
          </w:pPr>
          <w:r w:rsidRPr="00EE5BC4">
            <w:rPr>
              <w:rStyle w:val="PlaceholderText"/>
            </w:rPr>
            <w:t>Click here to enter text.</w:t>
          </w:r>
        </w:p>
      </w:docPartBody>
    </w:docPart>
    <w:docPart>
      <w:docPartPr>
        <w:name w:val="FE6D0C04B11D4D4A85AB30F315B3C7FE"/>
        <w:category>
          <w:name w:val="General"/>
          <w:gallery w:val="placeholder"/>
        </w:category>
        <w:types>
          <w:type w:val="bbPlcHdr"/>
        </w:types>
        <w:behaviors>
          <w:behavior w:val="content"/>
        </w:behaviors>
        <w:guid w:val="{23D3625C-1E0E-4EE7-8C73-CF274375C822}"/>
      </w:docPartPr>
      <w:docPartBody>
        <w:p w:rsidR="00DB2820" w:rsidRDefault="00DB2820">
          <w:pPr>
            <w:pStyle w:val="FE6D0C04B11D4D4A85AB30F315B3C7FE"/>
          </w:pPr>
          <w:r w:rsidRPr="00EE5BC4">
            <w:rPr>
              <w:rStyle w:val="PlaceholderText"/>
            </w:rPr>
            <w:t>Click here to enter text.</w:t>
          </w:r>
        </w:p>
      </w:docPartBody>
    </w:docPart>
    <w:docPart>
      <w:docPartPr>
        <w:name w:val="2274A49F71984CAFB4E55FA83D9F06FE"/>
        <w:category>
          <w:name w:val="General"/>
          <w:gallery w:val="placeholder"/>
        </w:category>
        <w:types>
          <w:type w:val="bbPlcHdr"/>
        </w:types>
        <w:behaviors>
          <w:behavior w:val="content"/>
        </w:behaviors>
        <w:guid w:val="{1E4AA3F5-AB4F-44D0-8FCC-557DDB8B1695}"/>
      </w:docPartPr>
      <w:docPartBody>
        <w:p w:rsidR="00DB2820" w:rsidRDefault="00DB2820">
          <w:pPr>
            <w:pStyle w:val="2274A49F71984CAFB4E55FA83D9F06FE"/>
          </w:pPr>
          <w:r w:rsidRPr="00B26028">
            <w:rPr>
              <w:rStyle w:val="PlaceholderText"/>
            </w:rPr>
            <w:t>Click here to enter text.</w:t>
          </w:r>
        </w:p>
      </w:docPartBody>
    </w:docPart>
    <w:docPart>
      <w:docPartPr>
        <w:name w:val="369B00B262AE434885BDDC5B3C76C66A"/>
        <w:category>
          <w:name w:val="General"/>
          <w:gallery w:val="placeholder"/>
        </w:category>
        <w:types>
          <w:type w:val="bbPlcHdr"/>
        </w:types>
        <w:behaviors>
          <w:behavior w:val="content"/>
        </w:behaviors>
        <w:guid w:val="{85B68A0B-3B7A-4F34-8CA5-DDD87EAA7D01}"/>
      </w:docPartPr>
      <w:docPartBody>
        <w:p w:rsidR="00DB2820" w:rsidRDefault="00DB2820">
          <w:pPr>
            <w:pStyle w:val="369B00B262AE434885BDDC5B3C76C66A"/>
          </w:pPr>
          <w:r w:rsidRPr="00503E49">
            <w:rPr>
              <w:rStyle w:val="PlaceholderText"/>
            </w:rPr>
            <w:t>Click here to enter a date.</w:t>
          </w:r>
        </w:p>
      </w:docPartBody>
    </w:docPart>
    <w:docPart>
      <w:docPartPr>
        <w:name w:val="80261FA5237A482B92A1BBB06B75531D"/>
        <w:category>
          <w:name w:val="General"/>
          <w:gallery w:val="placeholder"/>
        </w:category>
        <w:types>
          <w:type w:val="bbPlcHdr"/>
        </w:types>
        <w:behaviors>
          <w:behavior w:val="content"/>
        </w:behaviors>
        <w:guid w:val="{01ACA9B9-AA7E-45D1-A1B4-AB944C287206}"/>
      </w:docPartPr>
      <w:docPartBody>
        <w:p w:rsidR="00DB2820" w:rsidRDefault="00DB2820">
          <w:pPr>
            <w:pStyle w:val="80261FA5237A482B92A1BBB06B75531D"/>
          </w:pPr>
          <w:r w:rsidRPr="00503E49">
            <w:rPr>
              <w:rStyle w:val="PlaceholderText"/>
            </w:rPr>
            <w:t>Click here to enter text.</w:t>
          </w:r>
        </w:p>
      </w:docPartBody>
    </w:docPart>
    <w:docPart>
      <w:docPartPr>
        <w:name w:val="BCA0760DB012430EB63A18D49A0D8E36"/>
        <w:category>
          <w:name w:val="General"/>
          <w:gallery w:val="placeholder"/>
        </w:category>
        <w:types>
          <w:type w:val="bbPlcHdr"/>
        </w:types>
        <w:behaviors>
          <w:behavior w:val="content"/>
        </w:behaviors>
        <w:guid w:val="{62FCB0B1-F0CC-4842-A3E4-474C9B166974}"/>
      </w:docPartPr>
      <w:docPartBody>
        <w:p w:rsidR="00DB2820" w:rsidRDefault="00DB2820">
          <w:pPr>
            <w:pStyle w:val="BCA0760DB012430EB63A18D49A0D8E36"/>
          </w:pPr>
          <w:r w:rsidRPr="006E09BE">
            <w:rPr>
              <w:rStyle w:val="PlaceholderText"/>
            </w:rPr>
            <w:t>Click here to enter a date.</w:t>
          </w:r>
        </w:p>
      </w:docPartBody>
    </w:docPart>
    <w:docPart>
      <w:docPartPr>
        <w:name w:val="F2C4A656C492495AAADF6C989A6F4DD3"/>
        <w:category>
          <w:name w:val="General"/>
          <w:gallery w:val="placeholder"/>
        </w:category>
        <w:types>
          <w:type w:val="bbPlcHdr"/>
        </w:types>
        <w:behaviors>
          <w:behavior w:val="content"/>
        </w:behaviors>
        <w:guid w:val="{CB066335-B20C-448B-A1D3-AC8234620496}"/>
      </w:docPartPr>
      <w:docPartBody>
        <w:p w:rsidR="00DB2820" w:rsidRDefault="00DB2820">
          <w:pPr>
            <w:pStyle w:val="F2C4A656C492495AAADF6C989A6F4DD3"/>
          </w:pPr>
          <w:r w:rsidRPr="00E56144">
            <w:rPr>
              <w:rStyle w:val="PlaceholderText"/>
            </w:rPr>
            <w:t>.</w:t>
          </w:r>
        </w:p>
      </w:docPartBody>
    </w:docPart>
    <w:docPart>
      <w:docPartPr>
        <w:name w:val="B466BDD87BCE4DBDB8169C845039797E"/>
        <w:category>
          <w:name w:val="General"/>
          <w:gallery w:val="placeholder"/>
        </w:category>
        <w:types>
          <w:type w:val="bbPlcHdr"/>
        </w:types>
        <w:behaviors>
          <w:behavior w:val="content"/>
        </w:behaviors>
        <w:guid w:val="{E6CB54C7-708F-418F-83E4-3A7C00089439}"/>
      </w:docPartPr>
      <w:docPartBody>
        <w:p w:rsidR="00DB2820" w:rsidRDefault="00DB2820">
          <w:pPr>
            <w:pStyle w:val="B466BDD87BCE4DBDB8169C845039797E"/>
          </w:pPr>
          <w:r w:rsidRPr="00E56144">
            <w:rPr>
              <w:rStyle w:val="PlaceholderText"/>
            </w:rPr>
            <w:t>.</w:t>
          </w:r>
        </w:p>
      </w:docPartBody>
    </w:docPart>
    <w:docPart>
      <w:docPartPr>
        <w:name w:val="E7DE3BC9AEBA4603B130EA511516C928"/>
        <w:category>
          <w:name w:val="General"/>
          <w:gallery w:val="placeholder"/>
        </w:category>
        <w:types>
          <w:type w:val="bbPlcHdr"/>
        </w:types>
        <w:behaviors>
          <w:behavior w:val="content"/>
        </w:behaviors>
        <w:guid w:val="{CF8D67BA-CD77-4CC9-9400-902A7E34449D}"/>
      </w:docPartPr>
      <w:docPartBody>
        <w:p w:rsidR="00DB2820" w:rsidRDefault="00DB2820">
          <w:pPr>
            <w:pStyle w:val="E7DE3BC9AEBA4603B130EA511516C928"/>
          </w:pPr>
          <w:r w:rsidRPr="002A0FDF">
            <w:rPr>
              <w:rStyle w:val="PlaceholderText"/>
            </w:rPr>
            <w:t>Choose a building block.</w:t>
          </w:r>
        </w:p>
      </w:docPartBody>
    </w:docPart>
    <w:docPart>
      <w:docPartPr>
        <w:name w:val="7BF4897A12404F628A2CD0818A38F799"/>
        <w:category>
          <w:name w:val="General"/>
          <w:gallery w:val="placeholder"/>
        </w:category>
        <w:types>
          <w:type w:val="bbPlcHdr"/>
        </w:types>
        <w:behaviors>
          <w:behavior w:val="content"/>
        </w:behaviors>
        <w:guid w:val="{0818F950-58A0-47B6-B8DA-BDC3BBFDBC32}"/>
      </w:docPartPr>
      <w:docPartBody>
        <w:p w:rsidR="00DB2820" w:rsidRDefault="00DB2820">
          <w:pPr>
            <w:pStyle w:val="7BF4897A12404F628A2CD0818A38F799"/>
          </w:pPr>
          <w:r w:rsidRPr="006E09BE">
            <w:rPr>
              <w:rStyle w:val="PlaceholderText"/>
            </w:rPr>
            <w:t>Click here to enter text.</w:t>
          </w:r>
        </w:p>
      </w:docPartBody>
    </w:docPart>
    <w:docPart>
      <w:docPartPr>
        <w:name w:val="F32F57F2F66249D59F25360EAB7DDFDE"/>
        <w:category>
          <w:name w:val="General"/>
          <w:gallery w:val="placeholder"/>
        </w:category>
        <w:types>
          <w:type w:val="bbPlcHdr"/>
        </w:types>
        <w:behaviors>
          <w:behavior w:val="content"/>
        </w:behaviors>
        <w:guid w:val="{BB64D53C-BC4B-4E4A-9B90-2A17C1D01237}"/>
      </w:docPartPr>
      <w:docPartBody>
        <w:p w:rsidR="00DB2820" w:rsidRDefault="00DB2820">
          <w:pPr>
            <w:pStyle w:val="F32F57F2F66249D59F25360EAB7DDFDE"/>
          </w:pPr>
          <w:r w:rsidRPr="00E56144">
            <w:rPr>
              <w:rStyle w:val="PlaceholderText"/>
            </w:rPr>
            <w:t>.</w:t>
          </w:r>
        </w:p>
      </w:docPartBody>
    </w:docPart>
    <w:docPart>
      <w:docPartPr>
        <w:name w:val="67BB91E603E649BD848E6740BA12B539"/>
        <w:category>
          <w:name w:val="General"/>
          <w:gallery w:val="placeholder"/>
        </w:category>
        <w:types>
          <w:type w:val="bbPlcHdr"/>
        </w:types>
        <w:behaviors>
          <w:behavior w:val="content"/>
        </w:behaviors>
        <w:guid w:val="{11F636B5-CA9F-4B82-A935-B0AA051D57BA}"/>
      </w:docPartPr>
      <w:docPartBody>
        <w:p w:rsidR="00DB2820" w:rsidRDefault="00DB2820">
          <w:pPr>
            <w:pStyle w:val="67BB91E603E649BD848E6740BA12B539"/>
          </w:pPr>
          <w:r w:rsidRPr="006E09BE">
            <w:rPr>
              <w:rStyle w:val="PlaceholderText"/>
            </w:rPr>
            <w:t>Choose a building block.</w:t>
          </w:r>
        </w:p>
      </w:docPartBody>
    </w:docPart>
    <w:docPart>
      <w:docPartPr>
        <w:name w:val="8987347D15E44270A9445240CFA13D24"/>
        <w:category>
          <w:name w:val="General"/>
          <w:gallery w:val="placeholder"/>
        </w:category>
        <w:types>
          <w:type w:val="bbPlcHdr"/>
        </w:types>
        <w:behaviors>
          <w:behavior w:val="content"/>
        </w:behaviors>
        <w:guid w:val="{81118FA9-214D-400A-8116-2E2A315B17BE}"/>
      </w:docPartPr>
      <w:docPartBody>
        <w:p w:rsidR="00DB2820" w:rsidRDefault="00DB2820">
          <w:pPr>
            <w:pStyle w:val="8987347D15E44270A9445240CFA13D24"/>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B2820"/>
    <w:rsid w:val="002E6EC6"/>
    <w:rsid w:val="003056F9"/>
    <w:rsid w:val="003C61C9"/>
    <w:rsid w:val="004832AF"/>
    <w:rsid w:val="00617682"/>
    <w:rsid w:val="007E54F1"/>
    <w:rsid w:val="00825B61"/>
    <w:rsid w:val="00892C7D"/>
    <w:rsid w:val="00964558"/>
    <w:rsid w:val="009C2BD1"/>
    <w:rsid w:val="00A73244"/>
    <w:rsid w:val="00AA0253"/>
    <w:rsid w:val="00C816D8"/>
    <w:rsid w:val="00DB2820"/>
    <w:rsid w:val="00DC4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682"/>
    <w:rPr>
      <w:color w:val="808080"/>
    </w:rPr>
  </w:style>
  <w:style w:type="paragraph" w:customStyle="1" w:styleId="B96E054D379A4BF7AB29170F8709767A">
    <w:name w:val="B96E054D379A4BF7AB29170F8709767A"/>
    <w:rsid w:val="00617682"/>
  </w:style>
  <w:style w:type="paragraph" w:customStyle="1" w:styleId="8123E9945673405987865CB0AB8F6B58">
    <w:name w:val="8123E9945673405987865CB0AB8F6B58"/>
    <w:rsid w:val="00617682"/>
  </w:style>
  <w:style w:type="paragraph" w:customStyle="1" w:styleId="5FC46716667B4087AFBE77731BA4D526">
    <w:name w:val="5FC46716667B4087AFBE77731BA4D526"/>
    <w:rsid w:val="00617682"/>
  </w:style>
  <w:style w:type="paragraph" w:customStyle="1" w:styleId="48886A6908AE4E889D52CDD9FDE2C37E">
    <w:name w:val="48886A6908AE4E889D52CDD9FDE2C37E"/>
    <w:rsid w:val="00617682"/>
  </w:style>
  <w:style w:type="paragraph" w:customStyle="1" w:styleId="1C2B907BF94C41BFBE0CDE76686214D9">
    <w:name w:val="1C2B907BF94C41BFBE0CDE76686214D9"/>
    <w:rsid w:val="00617682"/>
  </w:style>
  <w:style w:type="paragraph" w:customStyle="1" w:styleId="428EC1355D3A4AF385737A71464CB92F">
    <w:name w:val="428EC1355D3A4AF385737A71464CB92F"/>
    <w:rsid w:val="00617682"/>
  </w:style>
  <w:style w:type="paragraph" w:customStyle="1" w:styleId="8218BAE32EA74182B98DFF984698350A">
    <w:name w:val="8218BAE32EA74182B98DFF984698350A"/>
    <w:rsid w:val="00617682"/>
  </w:style>
  <w:style w:type="paragraph" w:customStyle="1" w:styleId="88B15788BD8A4A5A82B6187D115B0F04">
    <w:name w:val="88B15788BD8A4A5A82B6187D115B0F04"/>
    <w:rsid w:val="00617682"/>
  </w:style>
  <w:style w:type="paragraph" w:customStyle="1" w:styleId="46F8E3D5FF404B04BDDFAA3651A89A32">
    <w:name w:val="46F8E3D5FF404B04BDDFAA3651A89A32"/>
    <w:rsid w:val="00617682"/>
  </w:style>
  <w:style w:type="paragraph" w:customStyle="1" w:styleId="635E1B1005DD4BFF98194EA5DBCECE6C">
    <w:name w:val="635E1B1005DD4BFF98194EA5DBCECE6C"/>
    <w:rsid w:val="00617682"/>
  </w:style>
  <w:style w:type="paragraph" w:customStyle="1" w:styleId="5EAEC81278F1404290071808AA03A0FC">
    <w:name w:val="5EAEC81278F1404290071808AA03A0FC"/>
    <w:rsid w:val="00617682"/>
  </w:style>
  <w:style w:type="paragraph" w:customStyle="1" w:styleId="162B04DEB11840748BE727B718EA6124">
    <w:name w:val="162B04DEB11840748BE727B718EA6124"/>
    <w:rsid w:val="00617682"/>
  </w:style>
  <w:style w:type="paragraph" w:customStyle="1" w:styleId="F49A45A0ECD34EC8AC0BC9D96778A93D">
    <w:name w:val="F49A45A0ECD34EC8AC0BC9D96778A93D"/>
    <w:rsid w:val="00617682"/>
  </w:style>
  <w:style w:type="paragraph" w:customStyle="1" w:styleId="07949B23E551418C9104649ADBF074AB">
    <w:name w:val="07949B23E551418C9104649ADBF074AB"/>
    <w:rsid w:val="00617682"/>
  </w:style>
  <w:style w:type="paragraph" w:customStyle="1" w:styleId="A20DCEEBC0E047ACAE96EE33D6BD2617">
    <w:name w:val="A20DCEEBC0E047ACAE96EE33D6BD2617"/>
    <w:rsid w:val="00617682"/>
  </w:style>
  <w:style w:type="paragraph" w:customStyle="1" w:styleId="104C19286C4E4FBC9B8C71C03F1F4FBF">
    <w:name w:val="104C19286C4E4FBC9B8C71C03F1F4FBF"/>
    <w:rsid w:val="00617682"/>
  </w:style>
  <w:style w:type="paragraph" w:customStyle="1" w:styleId="6856EDBBF56F46399DBC87930A869B63">
    <w:name w:val="6856EDBBF56F46399DBC87930A869B63"/>
    <w:rsid w:val="00617682"/>
  </w:style>
  <w:style w:type="paragraph" w:customStyle="1" w:styleId="E31110354F8548788DBB83B54EA48F96">
    <w:name w:val="E31110354F8548788DBB83B54EA48F96"/>
    <w:rsid w:val="00617682"/>
  </w:style>
  <w:style w:type="paragraph" w:customStyle="1" w:styleId="4CBE07A416F84E53AF82421F9C963C80">
    <w:name w:val="4CBE07A416F84E53AF82421F9C963C80"/>
    <w:rsid w:val="00617682"/>
  </w:style>
  <w:style w:type="paragraph" w:customStyle="1" w:styleId="7C990DDA8605412DB5DFA81C8CC23C00">
    <w:name w:val="7C990DDA8605412DB5DFA81C8CC23C00"/>
    <w:rsid w:val="00617682"/>
  </w:style>
  <w:style w:type="paragraph" w:customStyle="1" w:styleId="FE6D0C04B11D4D4A85AB30F315B3C7FE">
    <w:name w:val="FE6D0C04B11D4D4A85AB30F315B3C7FE"/>
    <w:rsid w:val="00617682"/>
  </w:style>
  <w:style w:type="paragraph" w:customStyle="1" w:styleId="2274A49F71984CAFB4E55FA83D9F06FE">
    <w:name w:val="2274A49F71984CAFB4E55FA83D9F06FE"/>
    <w:rsid w:val="00617682"/>
  </w:style>
  <w:style w:type="paragraph" w:customStyle="1" w:styleId="49309AA5689B43DFAC380B1534FE4163">
    <w:name w:val="49309AA5689B43DFAC380B1534FE4163"/>
    <w:rsid w:val="00617682"/>
  </w:style>
  <w:style w:type="paragraph" w:customStyle="1" w:styleId="AE546A5CF28F49DD93B0B8F146F816B9">
    <w:name w:val="AE546A5CF28F49DD93B0B8F146F816B9"/>
    <w:rsid w:val="00617682"/>
  </w:style>
  <w:style w:type="paragraph" w:customStyle="1" w:styleId="35A664A5513A455A8713D791F47659C5">
    <w:name w:val="35A664A5513A455A8713D791F47659C5"/>
    <w:rsid w:val="00617682"/>
  </w:style>
  <w:style w:type="paragraph" w:customStyle="1" w:styleId="C58F979944C147758A5557C3EDC16529">
    <w:name w:val="C58F979944C147758A5557C3EDC16529"/>
    <w:rsid w:val="00617682"/>
  </w:style>
  <w:style w:type="paragraph" w:customStyle="1" w:styleId="398132274A4E4250AEAE463F136356CC">
    <w:name w:val="398132274A4E4250AEAE463F136356CC"/>
    <w:rsid w:val="00617682"/>
  </w:style>
  <w:style w:type="paragraph" w:customStyle="1" w:styleId="42BFAB924A4F4A40B4595A0004473D47">
    <w:name w:val="42BFAB924A4F4A40B4595A0004473D47"/>
    <w:rsid w:val="00617682"/>
  </w:style>
  <w:style w:type="paragraph" w:customStyle="1" w:styleId="68A5F0782DAE4EA9A100E9EE6EAA955E">
    <w:name w:val="68A5F0782DAE4EA9A100E9EE6EAA955E"/>
    <w:rsid w:val="00617682"/>
  </w:style>
  <w:style w:type="paragraph" w:customStyle="1" w:styleId="969AB63E0EBC46499F4CC608B355A5DF">
    <w:name w:val="969AB63E0EBC46499F4CC608B355A5DF"/>
    <w:rsid w:val="00617682"/>
  </w:style>
  <w:style w:type="paragraph" w:customStyle="1" w:styleId="3BCF7827CB6240609DA3DB5F7182F67D">
    <w:name w:val="3BCF7827CB6240609DA3DB5F7182F67D"/>
    <w:rsid w:val="00617682"/>
  </w:style>
  <w:style w:type="paragraph" w:customStyle="1" w:styleId="39F6DEA9B37C43569BF64591538DC7A6">
    <w:name w:val="39F6DEA9B37C43569BF64591538DC7A6"/>
    <w:rsid w:val="00617682"/>
  </w:style>
  <w:style w:type="paragraph" w:customStyle="1" w:styleId="369B00B262AE434885BDDC5B3C76C66A">
    <w:name w:val="369B00B262AE434885BDDC5B3C76C66A"/>
    <w:rsid w:val="00617682"/>
  </w:style>
  <w:style w:type="paragraph" w:customStyle="1" w:styleId="80261FA5237A482B92A1BBB06B75531D">
    <w:name w:val="80261FA5237A482B92A1BBB06B75531D"/>
    <w:rsid w:val="00617682"/>
  </w:style>
  <w:style w:type="paragraph" w:customStyle="1" w:styleId="BCA0760DB012430EB63A18D49A0D8E36">
    <w:name w:val="BCA0760DB012430EB63A18D49A0D8E36"/>
    <w:rsid w:val="00617682"/>
  </w:style>
  <w:style w:type="paragraph" w:customStyle="1" w:styleId="F2C4A656C492495AAADF6C989A6F4DD3">
    <w:name w:val="F2C4A656C492495AAADF6C989A6F4DD3"/>
    <w:rsid w:val="00617682"/>
  </w:style>
  <w:style w:type="paragraph" w:customStyle="1" w:styleId="4AB5463961E6408E806D22E84B027CF4">
    <w:name w:val="4AB5463961E6408E806D22E84B027CF4"/>
    <w:rsid w:val="00617682"/>
  </w:style>
  <w:style w:type="paragraph" w:customStyle="1" w:styleId="B466BDD87BCE4DBDB8169C845039797E">
    <w:name w:val="B466BDD87BCE4DBDB8169C845039797E"/>
    <w:rsid w:val="00617682"/>
  </w:style>
  <w:style w:type="paragraph" w:customStyle="1" w:styleId="61229C614F7A48CA9F3E87E985297D3E">
    <w:name w:val="61229C614F7A48CA9F3E87E985297D3E"/>
    <w:rsid w:val="00617682"/>
  </w:style>
  <w:style w:type="paragraph" w:customStyle="1" w:styleId="1A2611445304444F8A9EA851223BFD6A">
    <w:name w:val="1A2611445304444F8A9EA851223BFD6A"/>
    <w:rsid w:val="00617682"/>
  </w:style>
  <w:style w:type="paragraph" w:customStyle="1" w:styleId="325194AB0D674C8E957979C1FDF95C7D">
    <w:name w:val="325194AB0D674C8E957979C1FDF95C7D"/>
    <w:rsid w:val="00617682"/>
  </w:style>
  <w:style w:type="paragraph" w:customStyle="1" w:styleId="E7DE3BC9AEBA4603B130EA511516C928">
    <w:name w:val="E7DE3BC9AEBA4603B130EA511516C928"/>
    <w:rsid w:val="00617682"/>
  </w:style>
  <w:style w:type="paragraph" w:customStyle="1" w:styleId="7BF4897A12404F628A2CD0818A38F799">
    <w:name w:val="7BF4897A12404F628A2CD0818A38F799"/>
    <w:rsid w:val="00617682"/>
  </w:style>
  <w:style w:type="paragraph" w:customStyle="1" w:styleId="F32F57F2F66249D59F25360EAB7DDFDE">
    <w:name w:val="F32F57F2F66249D59F25360EAB7DDFDE"/>
    <w:rsid w:val="00617682"/>
  </w:style>
  <w:style w:type="paragraph" w:customStyle="1" w:styleId="2981F9575E3D4A19B46ADCB0E19C0E9B">
    <w:name w:val="2981F9575E3D4A19B46ADCB0E19C0E9B"/>
    <w:rsid w:val="00617682"/>
  </w:style>
  <w:style w:type="paragraph" w:customStyle="1" w:styleId="76C30DE8025145959B2EB5315BC0A384">
    <w:name w:val="76C30DE8025145959B2EB5315BC0A384"/>
    <w:rsid w:val="00617682"/>
  </w:style>
  <w:style w:type="paragraph" w:customStyle="1" w:styleId="84B9B51F8B4040B993A1A541D31365C0">
    <w:name w:val="84B9B51F8B4040B993A1A541D31365C0"/>
    <w:rsid w:val="00617682"/>
  </w:style>
  <w:style w:type="paragraph" w:customStyle="1" w:styleId="A0CC62224BA442ABA655C45F3FAE7965">
    <w:name w:val="A0CC62224BA442ABA655C45F3FAE7965"/>
    <w:rsid w:val="00617682"/>
  </w:style>
  <w:style w:type="paragraph" w:customStyle="1" w:styleId="B9259B4089214D1F8CA5A568657A6A5D">
    <w:name w:val="B9259B4089214D1F8CA5A568657A6A5D"/>
    <w:rsid w:val="00617682"/>
  </w:style>
  <w:style w:type="paragraph" w:customStyle="1" w:styleId="6343AA86BB5D446E9AA182A9CFDC467A">
    <w:name w:val="6343AA86BB5D446E9AA182A9CFDC467A"/>
    <w:rsid w:val="00617682"/>
  </w:style>
  <w:style w:type="paragraph" w:customStyle="1" w:styleId="67BB91E603E649BD848E6740BA12B539">
    <w:name w:val="67BB91E603E649BD848E6740BA12B539"/>
    <w:rsid w:val="00617682"/>
  </w:style>
  <w:style w:type="paragraph" w:customStyle="1" w:styleId="8987347D15E44270A9445240CFA13D24">
    <w:name w:val="8987347D15E44270A9445240CFA13D24"/>
    <w:rsid w:val="00617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AAC3-2D52-4264-9D7A-5EB0ADD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4922</TotalTime>
  <Pages>1</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OPTIPLEX3020</dc:creator>
  <cp:lastModifiedBy>Marie-Claire Julie</cp:lastModifiedBy>
  <cp:revision>85</cp:revision>
  <cp:lastPrinted>2018-05-11T11:27:00Z</cp:lastPrinted>
  <dcterms:created xsi:type="dcterms:W3CDTF">2018-04-23T10:42:00Z</dcterms:created>
  <dcterms:modified xsi:type="dcterms:W3CDTF">2018-05-14T03:22:00Z</dcterms:modified>
</cp:coreProperties>
</file>