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AC" w:rsidRDefault="009B69AC" w:rsidP="009B69AC">
      <w:pPr>
        <w:pStyle w:val="Title"/>
        <w:tabs>
          <w:tab w:val="center" w:pos="5040"/>
        </w:tabs>
        <w:spacing w:after="240" w:line="276" w:lineRule="auto"/>
        <w:ind w:left="72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IN THE SEYCHELLES COURT OF APPEAL</w:t>
      </w:r>
    </w:p>
    <w:p w:rsidR="009B69AC" w:rsidRDefault="009B69AC" w:rsidP="009B69AC"/>
    <w:p w:rsidR="009B69AC" w:rsidRDefault="009B69AC" w:rsidP="009B69AC">
      <w:pPr>
        <w:pBdr>
          <w:bottom w:val="single" w:sz="6" w:space="1" w:color="auto"/>
        </w:pBdr>
        <w:jc w:val="center"/>
        <w:rPr>
          <w:b/>
        </w:rPr>
      </w:pPr>
      <w:r>
        <w:rPr>
          <w:b/>
        </w:rPr>
        <w:t>[Coram:  F. MacGREGOR (P),  A. FERNANDO (J. A.), B. RENAUD (J. A.)</w:t>
      </w:r>
    </w:p>
    <w:p w:rsidR="009B69AC" w:rsidRDefault="00731C0B" w:rsidP="009B69AC">
      <w:pPr>
        <w:pBdr>
          <w:bottom w:val="single" w:sz="6" w:space="1" w:color="auto"/>
        </w:pBdr>
        <w:jc w:val="center"/>
        <w:rPr>
          <w:b/>
        </w:rPr>
      </w:pPr>
      <w:r>
        <w:rPr>
          <w:b/>
        </w:rPr>
        <w:t>Civil Appeal SCA35</w:t>
      </w:r>
      <w:r w:rsidR="009B69AC">
        <w:rPr>
          <w:b/>
        </w:rPr>
        <w:t>/2018</w:t>
      </w:r>
    </w:p>
    <w:p w:rsidR="001C71E8" w:rsidRDefault="001C71E8" w:rsidP="009B69AC">
      <w:pPr>
        <w:pBdr>
          <w:bottom w:val="single" w:sz="6" w:space="1" w:color="auto"/>
        </w:pBdr>
        <w:jc w:val="center"/>
        <w:rPr>
          <w:b/>
        </w:rPr>
      </w:pPr>
      <w:r>
        <w:rPr>
          <w:b/>
        </w:rPr>
        <w:t>(Appeal</w:t>
      </w:r>
      <w:r w:rsidR="00616F56">
        <w:rPr>
          <w:b/>
        </w:rPr>
        <w:t xml:space="preserve"> from Supreme Court Decision </w:t>
      </w:r>
      <w:r w:rsidR="002101D3">
        <w:rPr>
          <w:b/>
        </w:rPr>
        <w:t>MC37/18 and MA134/18</w:t>
      </w:r>
      <w:r w:rsidR="006848A7">
        <w:rPr>
          <w:b/>
        </w:rPr>
        <w:t xml:space="preserve"> </w:t>
      </w:r>
      <w:r>
        <w:rPr>
          <w:b/>
        </w:rPr>
        <w:t>)</w:t>
      </w:r>
    </w:p>
    <w:p w:rsidR="009B69AC" w:rsidRDefault="009B69AC" w:rsidP="009B69AC">
      <w:pPr>
        <w:pBdr>
          <w:bottom w:val="single" w:sz="6" w:space="1" w:color="auto"/>
        </w:pBdr>
        <w:jc w:val="center"/>
        <w:rPr>
          <w:b/>
        </w:rPr>
      </w:pPr>
    </w:p>
    <w:p w:rsidR="009B69AC" w:rsidRDefault="009B69AC" w:rsidP="009D494F">
      <w:pPr>
        <w:pStyle w:val="Title"/>
        <w:tabs>
          <w:tab w:val="center" w:pos="5040"/>
        </w:tabs>
        <w:spacing w:after="240" w:line="276" w:lineRule="auto"/>
        <w:ind w:left="720"/>
        <w:jc w:val="both"/>
        <w:rPr>
          <w:rFonts w:asciiTheme="minorHAnsi" w:hAnsiTheme="minorHAnsi" w:cstheme="minorHAnsi"/>
          <w:b/>
          <w:sz w:val="24"/>
          <w:szCs w:val="24"/>
        </w:rPr>
      </w:pPr>
    </w:p>
    <w:p w:rsidR="009D494F" w:rsidRPr="009B69AC" w:rsidRDefault="009D494F" w:rsidP="009D494F">
      <w:pPr>
        <w:pStyle w:val="Title"/>
        <w:tabs>
          <w:tab w:val="center" w:pos="5040"/>
        </w:tabs>
        <w:spacing w:after="240" w:line="276" w:lineRule="auto"/>
        <w:ind w:left="720"/>
        <w:jc w:val="both"/>
        <w:rPr>
          <w:rFonts w:asciiTheme="minorHAnsi" w:hAnsiTheme="minorHAnsi" w:cstheme="minorHAnsi"/>
          <w:sz w:val="24"/>
          <w:szCs w:val="24"/>
        </w:rPr>
      </w:pPr>
      <w:r>
        <w:rPr>
          <w:rFonts w:asciiTheme="minorHAnsi" w:hAnsiTheme="minorHAnsi" w:cstheme="minorHAnsi"/>
          <w:b/>
          <w:sz w:val="24"/>
          <w:szCs w:val="24"/>
        </w:rPr>
        <w:t>TORNADO TRADING &amp; ENTERPRISE EST</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9B69AC">
        <w:rPr>
          <w:rFonts w:asciiTheme="minorHAnsi" w:hAnsiTheme="minorHAnsi" w:cstheme="minorHAnsi"/>
          <w:sz w:val="24"/>
          <w:szCs w:val="24"/>
        </w:rPr>
        <w:t>Appellant</w:t>
      </w:r>
    </w:p>
    <w:p w:rsidR="009D494F" w:rsidRDefault="009D494F" w:rsidP="009D494F">
      <w:pPr>
        <w:pStyle w:val="Title"/>
        <w:tabs>
          <w:tab w:val="center" w:pos="5040"/>
        </w:tabs>
        <w:spacing w:after="240" w:line="276" w:lineRule="auto"/>
        <w:ind w:left="720"/>
        <w:jc w:val="center"/>
        <w:rPr>
          <w:rFonts w:asciiTheme="minorHAnsi" w:hAnsiTheme="minorHAnsi" w:cstheme="minorHAnsi"/>
          <w:b/>
          <w:sz w:val="24"/>
          <w:szCs w:val="24"/>
        </w:rPr>
      </w:pPr>
      <w:r>
        <w:rPr>
          <w:rFonts w:asciiTheme="minorHAnsi" w:hAnsiTheme="minorHAnsi" w:cstheme="minorHAnsi"/>
          <w:b/>
          <w:sz w:val="24"/>
          <w:szCs w:val="24"/>
        </w:rPr>
        <w:t>VS</w:t>
      </w:r>
    </w:p>
    <w:p w:rsidR="009D494F" w:rsidRPr="009B69AC" w:rsidRDefault="009D494F" w:rsidP="009D494F">
      <w:pPr>
        <w:pStyle w:val="Title"/>
        <w:tabs>
          <w:tab w:val="center" w:pos="5040"/>
        </w:tabs>
        <w:spacing w:after="240" w:line="276" w:lineRule="auto"/>
        <w:ind w:left="720"/>
        <w:jc w:val="both"/>
        <w:rPr>
          <w:rFonts w:asciiTheme="minorHAnsi" w:hAnsiTheme="minorHAnsi" w:cstheme="minorHAnsi"/>
          <w:sz w:val="24"/>
          <w:szCs w:val="24"/>
        </w:rPr>
      </w:pPr>
      <w:r>
        <w:rPr>
          <w:rFonts w:asciiTheme="minorHAnsi" w:hAnsiTheme="minorHAnsi" w:cstheme="minorHAnsi"/>
          <w:b/>
          <w:sz w:val="24"/>
          <w:szCs w:val="24"/>
        </w:rPr>
        <w:t>PUBLIC UTILITIES CORPORATION</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9B69AC">
        <w:rPr>
          <w:rFonts w:asciiTheme="minorHAnsi" w:hAnsiTheme="minorHAnsi" w:cstheme="minorHAnsi"/>
          <w:sz w:val="24"/>
          <w:szCs w:val="24"/>
        </w:rPr>
        <w:t>1</w:t>
      </w:r>
      <w:r w:rsidRPr="009B69AC">
        <w:rPr>
          <w:rFonts w:asciiTheme="minorHAnsi" w:hAnsiTheme="minorHAnsi" w:cstheme="minorHAnsi"/>
          <w:sz w:val="24"/>
          <w:szCs w:val="24"/>
          <w:vertAlign w:val="superscript"/>
        </w:rPr>
        <w:t>st</w:t>
      </w:r>
      <w:r w:rsidRPr="009B69AC">
        <w:rPr>
          <w:rFonts w:asciiTheme="minorHAnsi" w:hAnsiTheme="minorHAnsi" w:cstheme="minorHAnsi"/>
          <w:sz w:val="24"/>
          <w:szCs w:val="24"/>
        </w:rPr>
        <w:t xml:space="preserve"> Respondent</w:t>
      </w:r>
    </w:p>
    <w:p w:rsidR="004B055F" w:rsidRDefault="009D494F" w:rsidP="009D494F">
      <w:pPr>
        <w:pStyle w:val="Title"/>
        <w:tabs>
          <w:tab w:val="center" w:pos="5040"/>
        </w:tabs>
        <w:spacing w:after="240" w:line="276" w:lineRule="auto"/>
        <w:ind w:left="720"/>
        <w:jc w:val="both"/>
        <w:rPr>
          <w:rFonts w:asciiTheme="minorHAnsi" w:hAnsiTheme="minorHAnsi" w:cstheme="minorHAnsi"/>
          <w:sz w:val="24"/>
          <w:szCs w:val="24"/>
        </w:rPr>
      </w:pPr>
      <w:r>
        <w:rPr>
          <w:rFonts w:asciiTheme="minorHAnsi" w:hAnsiTheme="minorHAnsi" w:cstheme="minorHAnsi"/>
          <w:b/>
          <w:sz w:val="24"/>
          <w:szCs w:val="24"/>
        </w:rPr>
        <w:t>PROCUREMENT REVIEW PANEL</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9B69AC">
        <w:rPr>
          <w:rFonts w:asciiTheme="minorHAnsi" w:hAnsiTheme="minorHAnsi" w:cstheme="minorHAnsi"/>
          <w:sz w:val="24"/>
          <w:szCs w:val="24"/>
        </w:rPr>
        <w:t>2</w:t>
      </w:r>
      <w:r w:rsidRPr="009B69AC">
        <w:rPr>
          <w:rFonts w:asciiTheme="minorHAnsi" w:hAnsiTheme="minorHAnsi" w:cstheme="minorHAnsi"/>
          <w:sz w:val="24"/>
          <w:szCs w:val="24"/>
          <w:vertAlign w:val="superscript"/>
        </w:rPr>
        <w:t>nd</w:t>
      </w:r>
      <w:r w:rsidRPr="009B69AC">
        <w:rPr>
          <w:rFonts w:asciiTheme="minorHAnsi" w:hAnsiTheme="minorHAnsi" w:cstheme="minorHAnsi"/>
          <w:sz w:val="24"/>
          <w:szCs w:val="24"/>
        </w:rPr>
        <w:t xml:space="preserve"> Respondent</w:t>
      </w:r>
    </w:p>
    <w:p w:rsidR="009B69AC" w:rsidRPr="009B69AC" w:rsidRDefault="009B69AC" w:rsidP="009B69AC">
      <w:r>
        <w:rPr>
          <w:rFonts w:eastAsiaTheme="majorEastAsia" w:cstheme="minorHAnsi"/>
          <w:spacing w:val="-10"/>
          <w:kern w:val="28"/>
          <w:sz w:val="24"/>
          <w:szCs w:val="24"/>
        </w:rPr>
        <w:t>---------------------------------------------------------------------------------------------------------------------------------------------------</w:t>
      </w:r>
    </w:p>
    <w:p w:rsidR="009D494F" w:rsidRDefault="009B69AC" w:rsidP="009D494F">
      <w:r>
        <w:t>Heard on:</w:t>
      </w:r>
      <w:r w:rsidR="00ED412B">
        <w:tab/>
        <w:t>6 November 2018</w:t>
      </w:r>
    </w:p>
    <w:p w:rsidR="009B69AC" w:rsidRDefault="009B69AC" w:rsidP="009D494F">
      <w:r>
        <w:t>Counsel:</w:t>
      </w:r>
      <w:r>
        <w:tab/>
        <w:t>Mr. Derjacques for Appellant</w:t>
      </w:r>
    </w:p>
    <w:p w:rsidR="009B69AC" w:rsidRDefault="009B69AC" w:rsidP="009D494F">
      <w:r>
        <w:tab/>
      </w:r>
      <w:r>
        <w:tab/>
        <w:t>Mr. Rajasundaram for the 1</w:t>
      </w:r>
      <w:r w:rsidRPr="009B69AC">
        <w:rPr>
          <w:vertAlign w:val="superscript"/>
        </w:rPr>
        <w:t>st</w:t>
      </w:r>
      <w:r>
        <w:t xml:space="preserve"> Respondent</w:t>
      </w:r>
    </w:p>
    <w:p w:rsidR="009B69AC" w:rsidRDefault="009B69AC" w:rsidP="009D494F">
      <w:r>
        <w:tab/>
      </w:r>
      <w:r>
        <w:tab/>
        <w:t>Mrs. Lansi</w:t>
      </w:r>
      <w:r w:rsidR="00692A66">
        <w:t>nglu</w:t>
      </w:r>
      <w:r>
        <w:t>/Mr. Esparon for 2</w:t>
      </w:r>
      <w:r w:rsidRPr="009B69AC">
        <w:rPr>
          <w:vertAlign w:val="superscript"/>
        </w:rPr>
        <w:t>nd</w:t>
      </w:r>
      <w:r>
        <w:t xml:space="preserve"> Respondent</w:t>
      </w:r>
    </w:p>
    <w:p w:rsidR="009B69AC" w:rsidRDefault="009B69AC" w:rsidP="009D494F">
      <w:r>
        <w:t>Delivered on:</w:t>
      </w:r>
      <w:r>
        <w:tab/>
        <w:t>20 November 2018</w:t>
      </w:r>
    </w:p>
    <w:p w:rsidR="009B69AC" w:rsidRDefault="009B69AC" w:rsidP="009D494F">
      <w:r>
        <w:tab/>
      </w:r>
    </w:p>
    <w:p w:rsidR="001C71E8" w:rsidRDefault="001C71E8" w:rsidP="001C71E8">
      <w:pPr>
        <w:jc w:val="center"/>
        <w:rPr>
          <w:b/>
        </w:rPr>
      </w:pPr>
      <w:r>
        <w:rPr>
          <w:b/>
        </w:rPr>
        <w:t>JUDGMENT</w:t>
      </w:r>
    </w:p>
    <w:p w:rsidR="00731C0B" w:rsidRDefault="00731C0B" w:rsidP="001C71E8">
      <w:pPr>
        <w:jc w:val="center"/>
        <w:rPr>
          <w:b/>
        </w:rPr>
      </w:pPr>
    </w:p>
    <w:p w:rsidR="00731C0B" w:rsidRPr="00731C0B" w:rsidRDefault="00731C0B" w:rsidP="00731C0B">
      <w:pPr>
        <w:jc w:val="both"/>
        <w:rPr>
          <w:b/>
        </w:rPr>
      </w:pPr>
      <w:r>
        <w:rPr>
          <w:b/>
        </w:rPr>
        <w:t>B. Renaud (JA)</w:t>
      </w:r>
    </w:p>
    <w:p w:rsidR="00A71005" w:rsidRPr="001C71E8" w:rsidRDefault="001C71E8" w:rsidP="001C71E8">
      <w:pPr>
        <w:spacing w:after="0" w:line="276" w:lineRule="auto"/>
        <w:ind w:left="720" w:hanging="720"/>
        <w:jc w:val="both"/>
        <w:rPr>
          <w:sz w:val="24"/>
          <w:szCs w:val="24"/>
        </w:rPr>
      </w:pPr>
      <w:r>
        <w:rPr>
          <w:sz w:val="24"/>
          <w:szCs w:val="24"/>
        </w:rPr>
        <w:t>[1]</w:t>
      </w:r>
      <w:r>
        <w:rPr>
          <w:sz w:val="24"/>
          <w:szCs w:val="24"/>
        </w:rPr>
        <w:tab/>
      </w:r>
      <w:r w:rsidR="009D1328" w:rsidRPr="001C71E8">
        <w:rPr>
          <w:sz w:val="24"/>
          <w:szCs w:val="24"/>
        </w:rPr>
        <w:t>A learned</w:t>
      </w:r>
      <w:r w:rsidR="00A71005" w:rsidRPr="001C71E8">
        <w:rPr>
          <w:sz w:val="24"/>
          <w:szCs w:val="24"/>
        </w:rPr>
        <w:t xml:space="preserve"> Judge of the Supreme Court refused leave to </w:t>
      </w:r>
      <w:r w:rsidR="009D1328" w:rsidRPr="001C71E8">
        <w:rPr>
          <w:sz w:val="24"/>
          <w:szCs w:val="24"/>
        </w:rPr>
        <w:t xml:space="preserve">Tornado Trading &amp; Enterprise EST, the </w:t>
      </w:r>
      <w:r w:rsidR="00684A54" w:rsidRPr="001C71E8">
        <w:rPr>
          <w:sz w:val="24"/>
          <w:szCs w:val="24"/>
        </w:rPr>
        <w:t>A</w:t>
      </w:r>
      <w:r w:rsidR="00A71005" w:rsidRPr="001C71E8">
        <w:rPr>
          <w:sz w:val="24"/>
          <w:szCs w:val="24"/>
        </w:rPr>
        <w:t xml:space="preserve">ppellant which made an </w:t>
      </w:r>
      <w:r w:rsidR="00A71005" w:rsidRPr="001C71E8">
        <w:rPr>
          <w:i/>
          <w:sz w:val="24"/>
          <w:szCs w:val="24"/>
        </w:rPr>
        <w:t>ex parte</w:t>
      </w:r>
      <w:r w:rsidR="00A71005" w:rsidRPr="001C71E8">
        <w:rPr>
          <w:sz w:val="24"/>
          <w:szCs w:val="24"/>
        </w:rPr>
        <w:t xml:space="preserve"> application before the Supreme Court to commence proceedings for judicial review against the t</w:t>
      </w:r>
      <w:r w:rsidR="00684A54" w:rsidRPr="001C71E8">
        <w:rPr>
          <w:sz w:val="24"/>
          <w:szCs w:val="24"/>
        </w:rPr>
        <w:t>wo Respondents. The A</w:t>
      </w:r>
      <w:r w:rsidR="00A71005" w:rsidRPr="001C71E8">
        <w:rPr>
          <w:sz w:val="24"/>
          <w:szCs w:val="24"/>
        </w:rPr>
        <w:t xml:space="preserve">ppellant is </w:t>
      </w:r>
      <w:r w:rsidR="00684A54" w:rsidRPr="001C71E8">
        <w:rPr>
          <w:sz w:val="24"/>
          <w:szCs w:val="24"/>
        </w:rPr>
        <w:t>appealing against that decision of the</w:t>
      </w:r>
      <w:r w:rsidR="00B61658" w:rsidRPr="001C71E8">
        <w:rPr>
          <w:sz w:val="24"/>
          <w:szCs w:val="24"/>
        </w:rPr>
        <w:t xml:space="preserve"> </w:t>
      </w:r>
      <w:r w:rsidR="00684A54" w:rsidRPr="001C71E8">
        <w:rPr>
          <w:sz w:val="24"/>
          <w:szCs w:val="24"/>
        </w:rPr>
        <w:t>2</w:t>
      </w:r>
      <w:r w:rsidR="00684A54" w:rsidRPr="001C71E8">
        <w:rPr>
          <w:sz w:val="24"/>
          <w:szCs w:val="24"/>
          <w:vertAlign w:val="superscript"/>
        </w:rPr>
        <w:t>nd</w:t>
      </w:r>
      <w:r w:rsidR="00684A54" w:rsidRPr="001C71E8">
        <w:rPr>
          <w:sz w:val="24"/>
          <w:szCs w:val="24"/>
        </w:rPr>
        <w:t xml:space="preserve"> Respondent </w:t>
      </w:r>
      <w:r w:rsidR="00B61658" w:rsidRPr="001C71E8">
        <w:rPr>
          <w:sz w:val="24"/>
          <w:szCs w:val="24"/>
        </w:rPr>
        <w:t>Procurement Review Panel (hereinafter “PRP”) of the National Tender Board Project Oversight Unit (hereinafter NTBOU)</w:t>
      </w:r>
    </w:p>
    <w:p w:rsidR="009D1328" w:rsidRDefault="009D1328" w:rsidP="009D1328">
      <w:pPr>
        <w:pStyle w:val="ListParagraph"/>
        <w:spacing w:after="0" w:line="276" w:lineRule="auto"/>
        <w:jc w:val="both"/>
        <w:rPr>
          <w:sz w:val="24"/>
          <w:szCs w:val="24"/>
        </w:rPr>
      </w:pPr>
    </w:p>
    <w:p w:rsidR="009D1328" w:rsidRPr="001C71E8" w:rsidRDefault="001C71E8" w:rsidP="001C71E8">
      <w:pPr>
        <w:spacing w:after="0" w:line="276" w:lineRule="auto"/>
        <w:ind w:left="720" w:hanging="720"/>
        <w:jc w:val="both"/>
        <w:rPr>
          <w:sz w:val="24"/>
          <w:szCs w:val="24"/>
        </w:rPr>
      </w:pPr>
      <w:r>
        <w:rPr>
          <w:sz w:val="24"/>
          <w:szCs w:val="24"/>
        </w:rPr>
        <w:t>[2]</w:t>
      </w:r>
      <w:r>
        <w:rPr>
          <w:sz w:val="24"/>
          <w:szCs w:val="24"/>
        </w:rPr>
        <w:tab/>
      </w:r>
      <w:r w:rsidR="009D1328" w:rsidRPr="001C71E8">
        <w:rPr>
          <w:sz w:val="24"/>
          <w:szCs w:val="24"/>
        </w:rPr>
        <w:t xml:space="preserve">The </w:t>
      </w:r>
      <w:r w:rsidR="00684A54" w:rsidRPr="001C71E8">
        <w:rPr>
          <w:sz w:val="24"/>
          <w:szCs w:val="24"/>
        </w:rPr>
        <w:t>2</w:t>
      </w:r>
      <w:r w:rsidR="00684A54" w:rsidRPr="001C71E8">
        <w:rPr>
          <w:sz w:val="24"/>
          <w:szCs w:val="24"/>
          <w:vertAlign w:val="superscript"/>
        </w:rPr>
        <w:t>nd</w:t>
      </w:r>
      <w:r w:rsidR="00684A54" w:rsidRPr="001C71E8">
        <w:rPr>
          <w:sz w:val="24"/>
          <w:szCs w:val="24"/>
        </w:rPr>
        <w:t xml:space="preserve"> R</w:t>
      </w:r>
      <w:r w:rsidR="009D1328" w:rsidRPr="001C71E8">
        <w:rPr>
          <w:sz w:val="24"/>
          <w:szCs w:val="24"/>
        </w:rPr>
        <w:t xml:space="preserve">espondent, Public Utilities Corporation, intended to install two water desalination plants, one at Providence and one at Anse Boileau in Mahe. </w:t>
      </w:r>
      <w:r w:rsidR="00684A54" w:rsidRPr="001C71E8">
        <w:rPr>
          <w:sz w:val="24"/>
          <w:szCs w:val="24"/>
        </w:rPr>
        <w:t xml:space="preserve"> </w:t>
      </w:r>
      <w:r w:rsidR="009D1328" w:rsidRPr="001C71E8">
        <w:rPr>
          <w:sz w:val="24"/>
          <w:szCs w:val="24"/>
        </w:rPr>
        <w:t xml:space="preserve">In this respect, </w:t>
      </w:r>
      <w:r w:rsidR="009D1328" w:rsidRPr="001C71E8">
        <w:rPr>
          <w:sz w:val="24"/>
          <w:szCs w:val="24"/>
        </w:rPr>
        <w:lastRenderedPageBreak/>
        <w:t xml:space="preserve">in August 2017, the </w:t>
      </w:r>
      <w:r w:rsidR="00684A54" w:rsidRPr="001C71E8">
        <w:rPr>
          <w:sz w:val="24"/>
          <w:szCs w:val="24"/>
        </w:rPr>
        <w:t>2</w:t>
      </w:r>
      <w:r w:rsidR="00684A54" w:rsidRPr="001C71E8">
        <w:rPr>
          <w:sz w:val="24"/>
          <w:szCs w:val="24"/>
          <w:vertAlign w:val="superscript"/>
        </w:rPr>
        <w:t>nd</w:t>
      </w:r>
      <w:r w:rsidR="00684A54" w:rsidRPr="001C71E8">
        <w:rPr>
          <w:sz w:val="24"/>
          <w:szCs w:val="24"/>
        </w:rPr>
        <w:t xml:space="preserve"> R</w:t>
      </w:r>
      <w:r w:rsidR="009D1328" w:rsidRPr="001C71E8">
        <w:rPr>
          <w:sz w:val="24"/>
          <w:szCs w:val="24"/>
        </w:rPr>
        <w:t xml:space="preserve">espondent with the involvement of the National Tender Board (hereinafter “NTB”), initiated bidding procedures for </w:t>
      </w:r>
      <w:r w:rsidR="00B943C9" w:rsidRPr="001C71E8">
        <w:rPr>
          <w:sz w:val="24"/>
          <w:szCs w:val="24"/>
        </w:rPr>
        <w:t>the said two projects.</w:t>
      </w:r>
      <w:r w:rsidR="009D1328" w:rsidRPr="001C71E8">
        <w:rPr>
          <w:sz w:val="24"/>
          <w:szCs w:val="24"/>
        </w:rPr>
        <w:t xml:space="preserve"> </w:t>
      </w:r>
    </w:p>
    <w:p w:rsidR="009D1328" w:rsidRPr="009D1328" w:rsidRDefault="009D1328" w:rsidP="009D1328">
      <w:pPr>
        <w:pStyle w:val="ListParagraph"/>
        <w:rPr>
          <w:sz w:val="24"/>
          <w:szCs w:val="24"/>
        </w:rPr>
      </w:pPr>
    </w:p>
    <w:p w:rsidR="009D1328" w:rsidRPr="001C71E8" w:rsidRDefault="001C71E8" w:rsidP="001C71E8">
      <w:pPr>
        <w:spacing w:after="0" w:line="276" w:lineRule="auto"/>
        <w:ind w:left="720" w:hanging="720"/>
        <w:jc w:val="both"/>
        <w:rPr>
          <w:sz w:val="24"/>
          <w:szCs w:val="24"/>
        </w:rPr>
      </w:pPr>
      <w:r>
        <w:rPr>
          <w:sz w:val="24"/>
          <w:szCs w:val="24"/>
        </w:rPr>
        <w:t>[3]</w:t>
      </w:r>
      <w:r>
        <w:rPr>
          <w:sz w:val="24"/>
          <w:szCs w:val="24"/>
        </w:rPr>
        <w:tab/>
      </w:r>
      <w:r w:rsidR="009D1328" w:rsidRPr="001C71E8">
        <w:rPr>
          <w:sz w:val="24"/>
          <w:szCs w:val="24"/>
        </w:rPr>
        <w:t xml:space="preserve">When the bids were opened in October 2017, NTB </w:t>
      </w:r>
      <w:r w:rsidR="00B943C9" w:rsidRPr="001C71E8">
        <w:rPr>
          <w:sz w:val="24"/>
          <w:szCs w:val="24"/>
        </w:rPr>
        <w:t xml:space="preserve">accepted two of the bidders, namely, </w:t>
      </w:r>
      <w:r w:rsidR="00684A54" w:rsidRPr="001C71E8">
        <w:rPr>
          <w:sz w:val="24"/>
          <w:szCs w:val="24"/>
        </w:rPr>
        <w:t>the A</w:t>
      </w:r>
      <w:r w:rsidR="009D1328" w:rsidRPr="001C71E8">
        <w:rPr>
          <w:sz w:val="24"/>
          <w:szCs w:val="24"/>
        </w:rPr>
        <w:t xml:space="preserve">ppellant and Best Water Technology HOH (hereinafter </w:t>
      </w:r>
      <w:r w:rsidR="009D1328" w:rsidRPr="001C71E8">
        <w:rPr>
          <w:i/>
          <w:sz w:val="24"/>
          <w:szCs w:val="24"/>
        </w:rPr>
        <w:t>“</w:t>
      </w:r>
      <w:r w:rsidR="009D1328" w:rsidRPr="001C71E8">
        <w:rPr>
          <w:sz w:val="24"/>
          <w:szCs w:val="24"/>
        </w:rPr>
        <w:t>Best Water</w:t>
      </w:r>
      <w:r w:rsidR="009D1328" w:rsidRPr="001C71E8">
        <w:rPr>
          <w:i/>
          <w:sz w:val="24"/>
          <w:szCs w:val="24"/>
        </w:rPr>
        <w:t>”</w:t>
      </w:r>
      <w:r w:rsidR="009D1328" w:rsidRPr="001C71E8">
        <w:rPr>
          <w:sz w:val="24"/>
          <w:szCs w:val="24"/>
        </w:rPr>
        <w:t>)</w:t>
      </w:r>
      <w:r w:rsidR="00B943C9" w:rsidRPr="001C71E8">
        <w:rPr>
          <w:sz w:val="24"/>
          <w:szCs w:val="24"/>
        </w:rPr>
        <w:t xml:space="preserve">, as being </w:t>
      </w:r>
      <w:r w:rsidR="00B943C9" w:rsidRPr="001C71E8">
        <w:rPr>
          <w:i/>
          <w:sz w:val="24"/>
          <w:szCs w:val="24"/>
        </w:rPr>
        <w:t>technically qualified</w:t>
      </w:r>
      <w:r w:rsidR="00B943C9" w:rsidRPr="001C71E8">
        <w:rPr>
          <w:sz w:val="24"/>
          <w:szCs w:val="24"/>
        </w:rPr>
        <w:t>.</w:t>
      </w:r>
      <w:r w:rsidR="009D1328" w:rsidRPr="001C71E8">
        <w:rPr>
          <w:sz w:val="24"/>
          <w:szCs w:val="24"/>
        </w:rPr>
        <w:t xml:space="preserve">  </w:t>
      </w:r>
    </w:p>
    <w:p w:rsidR="009D1328" w:rsidRPr="009D1328" w:rsidRDefault="009D1328" w:rsidP="009D1328">
      <w:pPr>
        <w:pStyle w:val="ListParagraph"/>
        <w:rPr>
          <w:sz w:val="24"/>
          <w:szCs w:val="24"/>
        </w:rPr>
      </w:pPr>
    </w:p>
    <w:p w:rsidR="009D1328" w:rsidRPr="001C71E8" w:rsidRDefault="001C71E8" w:rsidP="001C71E8">
      <w:pPr>
        <w:spacing w:after="0" w:line="276" w:lineRule="auto"/>
        <w:ind w:left="720" w:hanging="720"/>
        <w:jc w:val="both"/>
        <w:rPr>
          <w:sz w:val="24"/>
          <w:szCs w:val="24"/>
        </w:rPr>
      </w:pPr>
      <w:r>
        <w:rPr>
          <w:sz w:val="24"/>
          <w:szCs w:val="24"/>
        </w:rPr>
        <w:t>[4]</w:t>
      </w:r>
      <w:r>
        <w:rPr>
          <w:sz w:val="24"/>
          <w:szCs w:val="24"/>
        </w:rPr>
        <w:tab/>
      </w:r>
      <w:r w:rsidR="009D1328" w:rsidRPr="001C71E8">
        <w:rPr>
          <w:sz w:val="24"/>
          <w:szCs w:val="24"/>
        </w:rPr>
        <w:t>In November 2017</w:t>
      </w:r>
      <w:r w:rsidR="00684A54" w:rsidRPr="001C71E8">
        <w:rPr>
          <w:sz w:val="24"/>
          <w:szCs w:val="24"/>
        </w:rPr>
        <w:t>, the A</w:t>
      </w:r>
      <w:r w:rsidR="009D1328" w:rsidRPr="001C71E8">
        <w:rPr>
          <w:sz w:val="24"/>
          <w:szCs w:val="24"/>
        </w:rPr>
        <w:t xml:space="preserve">ppellant and Best Water were invited by </w:t>
      </w:r>
      <w:r w:rsidR="00684A54" w:rsidRPr="001C71E8">
        <w:rPr>
          <w:sz w:val="24"/>
          <w:szCs w:val="24"/>
        </w:rPr>
        <w:t>the 1</w:t>
      </w:r>
      <w:r w:rsidR="00684A54" w:rsidRPr="001C71E8">
        <w:rPr>
          <w:sz w:val="24"/>
          <w:szCs w:val="24"/>
          <w:vertAlign w:val="superscript"/>
        </w:rPr>
        <w:t>st</w:t>
      </w:r>
      <w:r w:rsidR="00684A54" w:rsidRPr="001C71E8">
        <w:rPr>
          <w:sz w:val="24"/>
          <w:szCs w:val="24"/>
        </w:rPr>
        <w:t xml:space="preserve"> Respondent</w:t>
      </w:r>
      <w:r w:rsidR="009D1328" w:rsidRPr="001C71E8">
        <w:rPr>
          <w:sz w:val="24"/>
          <w:szCs w:val="24"/>
        </w:rPr>
        <w:t xml:space="preserve"> to submit</w:t>
      </w:r>
      <w:r w:rsidR="00684A54" w:rsidRPr="001C71E8">
        <w:rPr>
          <w:sz w:val="24"/>
          <w:szCs w:val="24"/>
        </w:rPr>
        <w:t xml:space="preserve"> price bid</w:t>
      </w:r>
      <w:r w:rsidR="009D1328" w:rsidRPr="001C71E8">
        <w:rPr>
          <w:sz w:val="24"/>
          <w:szCs w:val="24"/>
        </w:rPr>
        <w:t>s for</w:t>
      </w:r>
      <w:r w:rsidR="00B943C9" w:rsidRPr="001C71E8">
        <w:rPr>
          <w:sz w:val="24"/>
          <w:szCs w:val="24"/>
        </w:rPr>
        <w:t xml:space="preserve"> both the</w:t>
      </w:r>
      <w:r w:rsidR="009D1328" w:rsidRPr="001C71E8">
        <w:rPr>
          <w:sz w:val="24"/>
          <w:szCs w:val="24"/>
        </w:rPr>
        <w:t xml:space="preserve"> Providence and </w:t>
      </w:r>
      <w:r w:rsidR="00B943C9" w:rsidRPr="001C71E8">
        <w:rPr>
          <w:sz w:val="24"/>
          <w:szCs w:val="24"/>
        </w:rPr>
        <w:t xml:space="preserve">the </w:t>
      </w:r>
      <w:r w:rsidR="009D1328" w:rsidRPr="001C71E8">
        <w:rPr>
          <w:sz w:val="24"/>
          <w:szCs w:val="24"/>
        </w:rPr>
        <w:t xml:space="preserve">Anse Boileau projects.  The bids of </w:t>
      </w:r>
      <w:r w:rsidR="00684A54" w:rsidRPr="001C71E8">
        <w:rPr>
          <w:sz w:val="24"/>
          <w:szCs w:val="24"/>
        </w:rPr>
        <w:t>the A</w:t>
      </w:r>
      <w:r w:rsidR="00B943C9" w:rsidRPr="001C71E8">
        <w:rPr>
          <w:sz w:val="24"/>
          <w:szCs w:val="24"/>
        </w:rPr>
        <w:t>ppellant</w:t>
      </w:r>
      <w:r w:rsidR="009D1328" w:rsidRPr="001C71E8">
        <w:rPr>
          <w:sz w:val="24"/>
          <w:szCs w:val="24"/>
        </w:rPr>
        <w:t xml:space="preserve"> were the lowest in respect </w:t>
      </w:r>
      <w:r w:rsidR="00684A54" w:rsidRPr="001C71E8">
        <w:rPr>
          <w:sz w:val="24"/>
          <w:szCs w:val="24"/>
        </w:rPr>
        <w:t xml:space="preserve">both </w:t>
      </w:r>
      <w:r w:rsidR="009D1328" w:rsidRPr="001C71E8">
        <w:rPr>
          <w:sz w:val="24"/>
          <w:szCs w:val="24"/>
        </w:rPr>
        <w:t>of</w:t>
      </w:r>
      <w:r w:rsidR="00B943C9" w:rsidRPr="001C71E8">
        <w:rPr>
          <w:sz w:val="24"/>
          <w:szCs w:val="24"/>
        </w:rPr>
        <w:t xml:space="preserve"> the said</w:t>
      </w:r>
      <w:r w:rsidR="009D1328" w:rsidRPr="001C71E8">
        <w:rPr>
          <w:sz w:val="24"/>
          <w:szCs w:val="24"/>
        </w:rPr>
        <w:t xml:space="preserve"> projects. </w:t>
      </w:r>
      <w:r w:rsidR="00684A54" w:rsidRPr="001C71E8">
        <w:rPr>
          <w:sz w:val="24"/>
          <w:szCs w:val="24"/>
        </w:rPr>
        <w:t xml:space="preserve"> </w:t>
      </w:r>
      <w:r w:rsidR="009D1328" w:rsidRPr="001C71E8">
        <w:rPr>
          <w:sz w:val="24"/>
          <w:szCs w:val="24"/>
        </w:rPr>
        <w:t>In February 2018</w:t>
      </w:r>
      <w:r w:rsidR="00B943C9" w:rsidRPr="001C71E8">
        <w:rPr>
          <w:sz w:val="24"/>
          <w:szCs w:val="24"/>
        </w:rPr>
        <w:t xml:space="preserve">, the </w:t>
      </w:r>
      <w:r w:rsidR="00684A54" w:rsidRPr="001C71E8">
        <w:rPr>
          <w:sz w:val="24"/>
          <w:szCs w:val="24"/>
        </w:rPr>
        <w:t>1</w:t>
      </w:r>
      <w:r w:rsidR="00684A54" w:rsidRPr="001C71E8">
        <w:rPr>
          <w:sz w:val="24"/>
          <w:szCs w:val="24"/>
          <w:vertAlign w:val="superscript"/>
        </w:rPr>
        <w:t>st</w:t>
      </w:r>
      <w:r w:rsidR="00684A54" w:rsidRPr="001C71E8">
        <w:rPr>
          <w:sz w:val="24"/>
          <w:szCs w:val="24"/>
        </w:rPr>
        <w:t xml:space="preserve"> R</w:t>
      </w:r>
      <w:r w:rsidR="00B943C9" w:rsidRPr="001C71E8">
        <w:rPr>
          <w:sz w:val="24"/>
          <w:szCs w:val="24"/>
        </w:rPr>
        <w:t>espondent</w:t>
      </w:r>
      <w:r w:rsidR="009D1328" w:rsidRPr="001C71E8">
        <w:rPr>
          <w:sz w:val="24"/>
          <w:szCs w:val="24"/>
        </w:rPr>
        <w:t xml:space="preserve"> </w:t>
      </w:r>
      <w:r w:rsidR="00B943C9" w:rsidRPr="001C71E8">
        <w:rPr>
          <w:sz w:val="24"/>
          <w:szCs w:val="24"/>
        </w:rPr>
        <w:t>decided</w:t>
      </w:r>
      <w:r w:rsidR="009D1328" w:rsidRPr="001C71E8">
        <w:rPr>
          <w:sz w:val="24"/>
          <w:szCs w:val="24"/>
        </w:rPr>
        <w:t xml:space="preserve"> to proceed with only the Providence </w:t>
      </w:r>
      <w:r w:rsidR="00B943C9" w:rsidRPr="001C71E8">
        <w:rPr>
          <w:sz w:val="24"/>
          <w:szCs w:val="24"/>
        </w:rPr>
        <w:t xml:space="preserve">desalination </w:t>
      </w:r>
      <w:r w:rsidR="009D1328" w:rsidRPr="001C71E8">
        <w:rPr>
          <w:sz w:val="24"/>
          <w:szCs w:val="24"/>
        </w:rPr>
        <w:t>plant</w:t>
      </w:r>
      <w:r w:rsidR="00B943C9" w:rsidRPr="001C71E8">
        <w:rPr>
          <w:sz w:val="24"/>
          <w:szCs w:val="24"/>
        </w:rPr>
        <w:t xml:space="preserve"> project</w:t>
      </w:r>
      <w:r w:rsidR="009D1328" w:rsidRPr="001C71E8">
        <w:rPr>
          <w:sz w:val="24"/>
          <w:szCs w:val="24"/>
        </w:rPr>
        <w:t xml:space="preserve"> due to bu</w:t>
      </w:r>
      <w:r w:rsidR="00B943C9" w:rsidRPr="001C71E8">
        <w:rPr>
          <w:sz w:val="24"/>
          <w:szCs w:val="24"/>
        </w:rPr>
        <w:t xml:space="preserve">dget constraints. </w:t>
      </w:r>
      <w:r w:rsidR="00684A54" w:rsidRPr="001C71E8">
        <w:rPr>
          <w:sz w:val="24"/>
          <w:szCs w:val="24"/>
        </w:rPr>
        <w:t xml:space="preserve"> </w:t>
      </w:r>
      <w:r w:rsidR="009D1328" w:rsidRPr="001C71E8">
        <w:rPr>
          <w:sz w:val="24"/>
          <w:szCs w:val="24"/>
        </w:rPr>
        <w:t>On 17</w:t>
      </w:r>
      <w:r w:rsidR="00B943C9" w:rsidRPr="001C71E8">
        <w:rPr>
          <w:sz w:val="24"/>
          <w:szCs w:val="24"/>
        </w:rPr>
        <w:t xml:space="preserve"> February</w:t>
      </w:r>
      <w:r w:rsidR="009D1328" w:rsidRPr="001C71E8">
        <w:rPr>
          <w:sz w:val="24"/>
          <w:szCs w:val="24"/>
        </w:rPr>
        <w:t xml:space="preserve"> 2018</w:t>
      </w:r>
      <w:r w:rsidR="00B943C9" w:rsidRPr="001C71E8">
        <w:rPr>
          <w:sz w:val="24"/>
          <w:szCs w:val="24"/>
        </w:rPr>
        <w:t>,</w:t>
      </w:r>
      <w:r w:rsidR="009D1328" w:rsidRPr="001C71E8">
        <w:rPr>
          <w:sz w:val="24"/>
          <w:szCs w:val="24"/>
        </w:rPr>
        <w:t xml:space="preserve"> </w:t>
      </w:r>
      <w:r w:rsidR="00B943C9" w:rsidRPr="001C71E8">
        <w:rPr>
          <w:sz w:val="24"/>
          <w:szCs w:val="24"/>
        </w:rPr>
        <w:t xml:space="preserve">the </w:t>
      </w:r>
      <w:r w:rsidR="00684A54" w:rsidRPr="001C71E8">
        <w:rPr>
          <w:sz w:val="24"/>
          <w:szCs w:val="24"/>
        </w:rPr>
        <w:t>1</w:t>
      </w:r>
      <w:r w:rsidR="00684A54" w:rsidRPr="001C71E8">
        <w:rPr>
          <w:sz w:val="24"/>
          <w:szCs w:val="24"/>
          <w:vertAlign w:val="superscript"/>
        </w:rPr>
        <w:t>st</w:t>
      </w:r>
      <w:r w:rsidR="00684A54" w:rsidRPr="001C71E8">
        <w:rPr>
          <w:sz w:val="24"/>
          <w:szCs w:val="24"/>
        </w:rPr>
        <w:t xml:space="preserve"> R</w:t>
      </w:r>
      <w:r w:rsidR="00B943C9" w:rsidRPr="001C71E8">
        <w:rPr>
          <w:sz w:val="24"/>
          <w:szCs w:val="24"/>
        </w:rPr>
        <w:t xml:space="preserve">espondent </w:t>
      </w:r>
      <w:r w:rsidR="009D1328" w:rsidRPr="001C71E8">
        <w:rPr>
          <w:sz w:val="24"/>
          <w:szCs w:val="24"/>
        </w:rPr>
        <w:t>notified the two bidders that</w:t>
      </w:r>
      <w:r w:rsidR="00684A54" w:rsidRPr="001C71E8">
        <w:rPr>
          <w:sz w:val="24"/>
          <w:szCs w:val="24"/>
        </w:rPr>
        <w:t xml:space="preserve"> the A</w:t>
      </w:r>
      <w:r w:rsidR="00B943C9" w:rsidRPr="001C71E8">
        <w:rPr>
          <w:sz w:val="24"/>
          <w:szCs w:val="24"/>
        </w:rPr>
        <w:t>ppellant was</w:t>
      </w:r>
      <w:r w:rsidR="009D1328" w:rsidRPr="001C71E8">
        <w:rPr>
          <w:sz w:val="24"/>
          <w:szCs w:val="24"/>
        </w:rPr>
        <w:t xml:space="preserve"> the most competitive bidder for th</w:t>
      </w:r>
      <w:r w:rsidR="00B943C9" w:rsidRPr="001C71E8">
        <w:rPr>
          <w:sz w:val="24"/>
          <w:szCs w:val="24"/>
        </w:rPr>
        <w:t>e Providence project</w:t>
      </w:r>
      <w:r w:rsidR="009D1328" w:rsidRPr="001C71E8">
        <w:rPr>
          <w:sz w:val="24"/>
          <w:szCs w:val="24"/>
        </w:rPr>
        <w:t xml:space="preserve">.  </w:t>
      </w:r>
      <w:r w:rsidR="00B943C9" w:rsidRPr="001C71E8">
        <w:rPr>
          <w:sz w:val="24"/>
          <w:szCs w:val="24"/>
        </w:rPr>
        <w:t xml:space="preserve">It </w:t>
      </w:r>
      <w:r w:rsidR="009D1328" w:rsidRPr="001C71E8">
        <w:rPr>
          <w:sz w:val="24"/>
          <w:szCs w:val="24"/>
        </w:rPr>
        <w:t xml:space="preserve">invited </w:t>
      </w:r>
      <w:r w:rsidR="00684A54" w:rsidRPr="001C71E8">
        <w:rPr>
          <w:sz w:val="24"/>
          <w:szCs w:val="24"/>
        </w:rPr>
        <w:t>the A</w:t>
      </w:r>
      <w:r w:rsidR="00B943C9" w:rsidRPr="001C71E8">
        <w:rPr>
          <w:sz w:val="24"/>
          <w:szCs w:val="24"/>
        </w:rPr>
        <w:t>ppellant</w:t>
      </w:r>
      <w:r w:rsidR="009D1328" w:rsidRPr="001C71E8">
        <w:rPr>
          <w:sz w:val="24"/>
          <w:szCs w:val="24"/>
        </w:rPr>
        <w:t xml:space="preserve"> for further negotiation of the price. </w:t>
      </w:r>
      <w:r w:rsidR="00684A54" w:rsidRPr="001C71E8">
        <w:rPr>
          <w:sz w:val="24"/>
          <w:szCs w:val="24"/>
        </w:rPr>
        <w:t xml:space="preserve">  </w:t>
      </w:r>
      <w:r w:rsidR="009D1328" w:rsidRPr="001C71E8">
        <w:rPr>
          <w:sz w:val="24"/>
          <w:szCs w:val="24"/>
        </w:rPr>
        <w:t>On 23</w:t>
      </w:r>
      <w:r w:rsidR="00B943C9" w:rsidRPr="001C71E8">
        <w:rPr>
          <w:sz w:val="24"/>
          <w:szCs w:val="24"/>
        </w:rPr>
        <w:t xml:space="preserve"> February</w:t>
      </w:r>
      <w:r w:rsidR="009D1328" w:rsidRPr="001C71E8">
        <w:rPr>
          <w:sz w:val="24"/>
          <w:szCs w:val="24"/>
        </w:rPr>
        <w:t xml:space="preserve"> 2018, Best Water wr</w:t>
      </w:r>
      <w:r w:rsidR="00B943C9" w:rsidRPr="001C71E8">
        <w:rPr>
          <w:sz w:val="24"/>
          <w:szCs w:val="24"/>
        </w:rPr>
        <w:t xml:space="preserve">ote to the </w:t>
      </w:r>
      <w:r w:rsidR="00E024CD" w:rsidRPr="001C71E8">
        <w:rPr>
          <w:sz w:val="24"/>
          <w:szCs w:val="24"/>
        </w:rPr>
        <w:t>1</w:t>
      </w:r>
      <w:r w:rsidR="00E024CD" w:rsidRPr="001C71E8">
        <w:rPr>
          <w:sz w:val="24"/>
          <w:szCs w:val="24"/>
          <w:vertAlign w:val="superscript"/>
        </w:rPr>
        <w:t>st</w:t>
      </w:r>
      <w:r w:rsidR="00E024CD" w:rsidRPr="001C71E8">
        <w:rPr>
          <w:sz w:val="24"/>
          <w:szCs w:val="24"/>
        </w:rPr>
        <w:t xml:space="preserve"> R</w:t>
      </w:r>
      <w:r w:rsidR="00B943C9" w:rsidRPr="001C71E8">
        <w:rPr>
          <w:sz w:val="24"/>
          <w:szCs w:val="24"/>
        </w:rPr>
        <w:t>espondent</w:t>
      </w:r>
      <w:r w:rsidR="00684A54" w:rsidRPr="001C71E8">
        <w:rPr>
          <w:sz w:val="24"/>
          <w:szCs w:val="24"/>
        </w:rPr>
        <w:t>,</w:t>
      </w:r>
      <w:r w:rsidR="00B943C9" w:rsidRPr="001C71E8">
        <w:rPr>
          <w:sz w:val="24"/>
          <w:szCs w:val="24"/>
        </w:rPr>
        <w:t xml:space="preserve"> </w:t>
      </w:r>
      <w:r w:rsidR="00684A54" w:rsidRPr="001C71E8">
        <w:rPr>
          <w:i/>
          <w:sz w:val="24"/>
          <w:szCs w:val="24"/>
        </w:rPr>
        <w:t>inter alia</w:t>
      </w:r>
      <w:r w:rsidR="00684A54" w:rsidRPr="001C71E8">
        <w:rPr>
          <w:sz w:val="24"/>
          <w:szCs w:val="24"/>
        </w:rPr>
        <w:t xml:space="preserve">, </w:t>
      </w:r>
      <w:r w:rsidR="00B943C9" w:rsidRPr="001C71E8">
        <w:rPr>
          <w:sz w:val="24"/>
          <w:szCs w:val="24"/>
        </w:rPr>
        <w:t>challenging its decision</w:t>
      </w:r>
      <w:r w:rsidR="00E024CD" w:rsidRPr="001C71E8">
        <w:rPr>
          <w:sz w:val="24"/>
          <w:szCs w:val="24"/>
        </w:rPr>
        <w:t xml:space="preserve"> to invite only the A</w:t>
      </w:r>
      <w:r w:rsidR="00B943C9" w:rsidRPr="001C71E8">
        <w:rPr>
          <w:sz w:val="24"/>
          <w:szCs w:val="24"/>
        </w:rPr>
        <w:t xml:space="preserve">ppellant to negotiate the price for the Providence Project. </w:t>
      </w:r>
      <w:r w:rsidR="00684A54" w:rsidRPr="001C71E8">
        <w:rPr>
          <w:sz w:val="24"/>
          <w:szCs w:val="24"/>
        </w:rPr>
        <w:t xml:space="preserve"> </w:t>
      </w:r>
      <w:r w:rsidR="009D1328" w:rsidRPr="001C71E8">
        <w:rPr>
          <w:sz w:val="24"/>
          <w:szCs w:val="24"/>
        </w:rPr>
        <w:t>On 9</w:t>
      </w:r>
      <w:r w:rsidR="00B943C9" w:rsidRPr="001C71E8">
        <w:rPr>
          <w:sz w:val="24"/>
          <w:szCs w:val="24"/>
        </w:rPr>
        <w:t xml:space="preserve"> March</w:t>
      </w:r>
      <w:r w:rsidR="009D1328" w:rsidRPr="001C71E8">
        <w:rPr>
          <w:sz w:val="24"/>
          <w:szCs w:val="24"/>
        </w:rPr>
        <w:t xml:space="preserve"> 2018</w:t>
      </w:r>
      <w:r w:rsidR="00B943C9" w:rsidRPr="001C71E8">
        <w:rPr>
          <w:sz w:val="24"/>
          <w:szCs w:val="24"/>
        </w:rPr>
        <w:t>,</w:t>
      </w:r>
      <w:r w:rsidR="009D1328" w:rsidRPr="001C71E8">
        <w:rPr>
          <w:sz w:val="24"/>
          <w:szCs w:val="24"/>
        </w:rPr>
        <w:t xml:space="preserve"> </w:t>
      </w:r>
      <w:r w:rsidR="00684A54" w:rsidRPr="001C71E8">
        <w:rPr>
          <w:sz w:val="24"/>
          <w:szCs w:val="24"/>
        </w:rPr>
        <w:t xml:space="preserve">the </w:t>
      </w:r>
      <w:r w:rsidR="00E024CD" w:rsidRPr="001C71E8">
        <w:rPr>
          <w:sz w:val="24"/>
          <w:szCs w:val="24"/>
        </w:rPr>
        <w:t>1</w:t>
      </w:r>
      <w:r w:rsidR="00E024CD" w:rsidRPr="001C71E8">
        <w:rPr>
          <w:sz w:val="24"/>
          <w:szCs w:val="24"/>
          <w:vertAlign w:val="superscript"/>
        </w:rPr>
        <w:t>st</w:t>
      </w:r>
      <w:r w:rsidR="00E024CD" w:rsidRPr="001C71E8">
        <w:rPr>
          <w:sz w:val="24"/>
          <w:szCs w:val="24"/>
        </w:rPr>
        <w:t xml:space="preserve"> R</w:t>
      </w:r>
      <w:r w:rsidR="00684A54" w:rsidRPr="001C71E8">
        <w:rPr>
          <w:sz w:val="24"/>
          <w:szCs w:val="24"/>
        </w:rPr>
        <w:t>espondent</w:t>
      </w:r>
      <w:r w:rsidR="009D1328" w:rsidRPr="001C71E8">
        <w:rPr>
          <w:sz w:val="24"/>
          <w:szCs w:val="24"/>
        </w:rPr>
        <w:t xml:space="preserve"> </w:t>
      </w:r>
      <w:r w:rsidR="00B61658" w:rsidRPr="001C71E8">
        <w:rPr>
          <w:sz w:val="24"/>
          <w:szCs w:val="24"/>
        </w:rPr>
        <w:t xml:space="preserve">wrote to Best Water maintaining its decision. </w:t>
      </w:r>
    </w:p>
    <w:p w:rsidR="00B61658" w:rsidRPr="00B61658" w:rsidRDefault="00B61658" w:rsidP="00B61658">
      <w:pPr>
        <w:pStyle w:val="ListParagraph"/>
        <w:rPr>
          <w:sz w:val="24"/>
          <w:szCs w:val="24"/>
        </w:rPr>
      </w:pPr>
    </w:p>
    <w:p w:rsidR="009D1328" w:rsidRPr="001C71E8" w:rsidRDefault="001C71E8" w:rsidP="001C71E8">
      <w:pPr>
        <w:spacing w:after="0" w:line="276" w:lineRule="auto"/>
        <w:ind w:left="720" w:hanging="720"/>
        <w:jc w:val="both"/>
        <w:rPr>
          <w:sz w:val="24"/>
          <w:szCs w:val="24"/>
        </w:rPr>
      </w:pPr>
      <w:r>
        <w:rPr>
          <w:sz w:val="24"/>
          <w:szCs w:val="24"/>
        </w:rPr>
        <w:t>[5]</w:t>
      </w:r>
      <w:r>
        <w:rPr>
          <w:sz w:val="24"/>
          <w:szCs w:val="24"/>
        </w:rPr>
        <w:tab/>
      </w:r>
      <w:r w:rsidR="009D1328" w:rsidRPr="001C71E8">
        <w:rPr>
          <w:sz w:val="24"/>
          <w:szCs w:val="24"/>
        </w:rPr>
        <w:t>On 21</w:t>
      </w:r>
      <w:r w:rsidR="00B61658" w:rsidRPr="001C71E8">
        <w:rPr>
          <w:sz w:val="24"/>
          <w:szCs w:val="24"/>
          <w:vertAlign w:val="superscript"/>
        </w:rPr>
        <w:t xml:space="preserve"> </w:t>
      </w:r>
      <w:r w:rsidR="00B61658" w:rsidRPr="001C71E8">
        <w:rPr>
          <w:sz w:val="24"/>
          <w:szCs w:val="24"/>
        </w:rPr>
        <w:t>March</w:t>
      </w:r>
      <w:r w:rsidR="009D1328" w:rsidRPr="001C71E8">
        <w:rPr>
          <w:sz w:val="24"/>
          <w:szCs w:val="24"/>
        </w:rPr>
        <w:t xml:space="preserve"> 2018</w:t>
      </w:r>
      <w:r w:rsidR="00B61658" w:rsidRPr="001C71E8">
        <w:rPr>
          <w:sz w:val="24"/>
          <w:szCs w:val="24"/>
        </w:rPr>
        <w:t>,</w:t>
      </w:r>
      <w:r w:rsidR="009D1328" w:rsidRPr="001C71E8">
        <w:rPr>
          <w:sz w:val="24"/>
          <w:szCs w:val="24"/>
        </w:rPr>
        <w:t xml:space="preserve"> Best Water appealed to the </w:t>
      </w:r>
      <w:r w:rsidR="00E024CD" w:rsidRPr="001C71E8">
        <w:rPr>
          <w:sz w:val="24"/>
          <w:szCs w:val="24"/>
        </w:rPr>
        <w:t>2</w:t>
      </w:r>
      <w:r w:rsidR="00E024CD" w:rsidRPr="001C71E8">
        <w:rPr>
          <w:sz w:val="24"/>
          <w:szCs w:val="24"/>
          <w:vertAlign w:val="superscript"/>
        </w:rPr>
        <w:t>nd</w:t>
      </w:r>
      <w:r w:rsidR="00E024CD" w:rsidRPr="001C71E8">
        <w:rPr>
          <w:sz w:val="24"/>
          <w:szCs w:val="24"/>
        </w:rPr>
        <w:t xml:space="preserve"> R</w:t>
      </w:r>
      <w:r w:rsidR="00B61658" w:rsidRPr="001C71E8">
        <w:rPr>
          <w:sz w:val="24"/>
          <w:szCs w:val="24"/>
        </w:rPr>
        <w:t xml:space="preserve">espondent </w:t>
      </w:r>
      <w:r w:rsidR="009D1328" w:rsidRPr="001C71E8">
        <w:rPr>
          <w:sz w:val="24"/>
          <w:szCs w:val="24"/>
        </w:rPr>
        <w:t xml:space="preserve">against </w:t>
      </w:r>
      <w:r w:rsidR="00B61658" w:rsidRPr="001C71E8">
        <w:rPr>
          <w:sz w:val="24"/>
          <w:szCs w:val="24"/>
        </w:rPr>
        <w:t xml:space="preserve">the </w:t>
      </w:r>
      <w:r w:rsidR="00E024CD" w:rsidRPr="001C71E8">
        <w:rPr>
          <w:sz w:val="24"/>
          <w:szCs w:val="24"/>
        </w:rPr>
        <w:t>1</w:t>
      </w:r>
      <w:r w:rsidR="00E024CD" w:rsidRPr="001C71E8">
        <w:rPr>
          <w:sz w:val="24"/>
          <w:szCs w:val="24"/>
          <w:vertAlign w:val="superscript"/>
        </w:rPr>
        <w:t>st</w:t>
      </w:r>
      <w:r w:rsidR="00E024CD" w:rsidRPr="001C71E8">
        <w:rPr>
          <w:sz w:val="24"/>
          <w:szCs w:val="24"/>
        </w:rPr>
        <w:t xml:space="preserve"> R</w:t>
      </w:r>
      <w:r w:rsidR="00B61658" w:rsidRPr="001C71E8">
        <w:rPr>
          <w:sz w:val="24"/>
          <w:szCs w:val="24"/>
        </w:rPr>
        <w:t xml:space="preserve">espondent’s </w:t>
      </w:r>
      <w:r w:rsidR="009D1328" w:rsidRPr="001C71E8">
        <w:rPr>
          <w:sz w:val="24"/>
          <w:szCs w:val="24"/>
        </w:rPr>
        <w:t xml:space="preserve">decision </w:t>
      </w:r>
      <w:r w:rsidR="00684A54" w:rsidRPr="001C71E8">
        <w:rPr>
          <w:sz w:val="24"/>
          <w:szCs w:val="24"/>
        </w:rPr>
        <w:t xml:space="preserve">and </w:t>
      </w:r>
      <w:r w:rsidR="00B61658" w:rsidRPr="001C71E8">
        <w:rPr>
          <w:sz w:val="24"/>
          <w:szCs w:val="24"/>
        </w:rPr>
        <w:t>request</w:t>
      </w:r>
      <w:r w:rsidR="00684A54" w:rsidRPr="001C71E8">
        <w:rPr>
          <w:sz w:val="24"/>
          <w:szCs w:val="24"/>
        </w:rPr>
        <w:t xml:space="preserve">ed </w:t>
      </w:r>
      <w:r w:rsidR="00B61658" w:rsidRPr="001C71E8">
        <w:rPr>
          <w:sz w:val="24"/>
          <w:szCs w:val="24"/>
        </w:rPr>
        <w:t>for</w:t>
      </w:r>
      <w:r w:rsidR="009D1328" w:rsidRPr="001C71E8">
        <w:rPr>
          <w:sz w:val="24"/>
          <w:szCs w:val="24"/>
        </w:rPr>
        <w:t xml:space="preserve"> a review</w:t>
      </w:r>
      <w:r w:rsidR="00B61658" w:rsidRPr="001C71E8">
        <w:rPr>
          <w:sz w:val="24"/>
          <w:szCs w:val="24"/>
        </w:rPr>
        <w:t xml:space="preserve"> of the latter’s decision</w:t>
      </w:r>
      <w:r w:rsidR="00D54370" w:rsidRPr="001C71E8">
        <w:rPr>
          <w:sz w:val="24"/>
          <w:szCs w:val="24"/>
        </w:rPr>
        <w:t xml:space="preserve">. </w:t>
      </w:r>
      <w:r w:rsidR="009D1328" w:rsidRPr="001C71E8">
        <w:rPr>
          <w:sz w:val="24"/>
          <w:szCs w:val="24"/>
        </w:rPr>
        <w:t xml:space="preserve">The </w:t>
      </w:r>
      <w:r w:rsidR="00E024CD" w:rsidRPr="001C71E8">
        <w:rPr>
          <w:sz w:val="24"/>
          <w:szCs w:val="24"/>
        </w:rPr>
        <w:t>2</w:t>
      </w:r>
      <w:r w:rsidR="00E024CD" w:rsidRPr="001C71E8">
        <w:rPr>
          <w:sz w:val="24"/>
          <w:szCs w:val="24"/>
          <w:vertAlign w:val="superscript"/>
        </w:rPr>
        <w:t>nd</w:t>
      </w:r>
      <w:r w:rsidR="00E024CD" w:rsidRPr="001C71E8">
        <w:rPr>
          <w:sz w:val="24"/>
          <w:szCs w:val="24"/>
        </w:rPr>
        <w:t xml:space="preserve"> R</w:t>
      </w:r>
      <w:r w:rsidR="00B61658" w:rsidRPr="001C71E8">
        <w:rPr>
          <w:sz w:val="24"/>
          <w:szCs w:val="24"/>
        </w:rPr>
        <w:t xml:space="preserve">espondent after </w:t>
      </w:r>
      <w:r w:rsidR="00D54370" w:rsidRPr="001C71E8">
        <w:rPr>
          <w:sz w:val="24"/>
          <w:szCs w:val="24"/>
        </w:rPr>
        <w:t xml:space="preserve">having considered the challenge </w:t>
      </w:r>
      <w:r w:rsidR="00684A54" w:rsidRPr="001C71E8">
        <w:rPr>
          <w:sz w:val="24"/>
          <w:szCs w:val="24"/>
        </w:rPr>
        <w:t xml:space="preserve">of Best Water </w:t>
      </w:r>
      <w:r w:rsidR="00D54370" w:rsidRPr="001C71E8">
        <w:rPr>
          <w:sz w:val="24"/>
          <w:szCs w:val="24"/>
        </w:rPr>
        <w:t xml:space="preserve">and the </w:t>
      </w:r>
      <w:r w:rsidR="00E024CD" w:rsidRPr="001C71E8">
        <w:rPr>
          <w:sz w:val="24"/>
          <w:szCs w:val="24"/>
        </w:rPr>
        <w:t>1</w:t>
      </w:r>
      <w:r w:rsidR="00E024CD" w:rsidRPr="001C71E8">
        <w:rPr>
          <w:sz w:val="24"/>
          <w:szCs w:val="24"/>
          <w:vertAlign w:val="superscript"/>
        </w:rPr>
        <w:t>st</w:t>
      </w:r>
      <w:r w:rsidR="00E024CD" w:rsidRPr="001C71E8">
        <w:rPr>
          <w:sz w:val="24"/>
          <w:szCs w:val="24"/>
        </w:rPr>
        <w:t xml:space="preserve"> R</w:t>
      </w:r>
      <w:r w:rsidR="00D54370" w:rsidRPr="001C71E8">
        <w:rPr>
          <w:sz w:val="24"/>
          <w:szCs w:val="24"/>
        </w:rPr>
        <w:t>espondent’s responses to the challenge,</w:t>
      </w:r>
      <w:r w:rsidR="00B61658" w:rsidRPr="001C71E8">
        <w:rPr>
          <w:sz w:val="24"/>
          <w:szCs w:val="24"/>
        </w:rPr>
        <w:t xml:space="preserve"> conveyed its decision </w:t>
      </w:r>
      <w:r w:rsidR="00D54370" w:rsidRPr="001C71E8">
        <w:rPr>
          <w:sz w:val="24"/>
          <w:szCs w:val="24"/>
        </w:rPr>
        <w:t>to the said parties by a letter dated the</w:t>
      </w:r>
      <w:r w:rsidR="009D1328" w:rsidRPr="001C71E8">
        <w:rPr>
          <w:sz w:val="24"/>
          <w:szCs w:val="24"/>
        </w:rPr>
        <w:t xml:space="preserve"> 15</w:t>
      </w:r>
      <w:r w:rsidR="00D54370" w:rsidRPr="001C71E8">
        <w:rPr>
          <w:sz w:val="24"/>
          <w:szCs w:val="24"/>
          <w:vertAlign w:val="superscript"/>
        </w:rPr>
        <w:t xml:space="preserve"> </w:t>
      </w:r>
      <w:r w:rsidR="009D1328" w:rsidRPr="001C71E8">
        <w:rPr>
          <w:sz w:val="24"/>
          <w:szCs w:val="24"/>
        </w:rPr>
        <w:t>May 2018</w:t>
      </w:r>
      <w:r w:rsidR="00D54370" w:rsidRPr="001C71E8">
        <w:rPr>
          <w:sz w:val="24"/>
          <w:szCs w:val="24"/>
        </w:rPr>
        <w:t>, as follows:</w:t>
      </w:r>
    </w:p>
    <w:p w:rsidR="007E05ED" w:rsidRPr="007E05ED" w:rsidRDefault="007E05ED" w:rsidP="007E05ED">
      <w:pPr>
        <w:pStyle w:val="ListParagraph"/>
        <w:rPr>
          <w:sz w:val="24"/>
          <w:szCs w:val="24"/>
        </w:rPr>
      </w:pPr>
    </w:p>
    <w:p w:rsidR="007E05ED" w:rsidRPr="00B61658" w:rsidRDefault="007E05ED" w:rsidP="007E05ED">
      <w:pPr>
        <w:pStyle w:val="ListParagraph"/>
        <w:spacing w:after="0" w:line="276" w:lineRule="auto"/>
        <w:jc w:val="both"/>
        <w:rPr>
          <w:sz w:val="24"/>
          <w:szCs w:val="24"/>
        </w:rPr>
      </w:pPr>
    </w:p>
    <w:p w:rsidR="009D1328" w:rsidRPr="009D1328" w:rsidRDefault="009D1328" w:rsidP="009D1328">
      <w:pPr>
        <w:spacing w:after="240" w:line="276" w:lineRule="auto"/>
        <w:ind w:left="1620"/>
        <w:contextualSpacing/>
        <w:jc w:val="both"/>
        <w:rPr>
          <w:i/>
          <w:sz w:val="24"/>
          <w:szCs w:val="24"/>
          <w:u w:val="single"/>
        </w:rPr>
      </w:pPr>
      <w:r w:rsidRPr="009D1328">
        <w:rPr>
          <w:i/>
          <w:sz w:val="24"/>
          <w:szCs w:val="24"/>
          <w:u w:val="single"/>
        </w:rPr>
        <w:t>“Re: Appeal Against Award of the Tender for the Plant Design and Build Tender for Mahe Desalination Plants Extension II</w:t>
      </w:r>
    </w:p>
    <w:p w:rsidR="009D1328" w:rsidRPr="009D1328" w:rsidRDefault="009D1328" w:rsidP="009D1328">
      <w:pPr>
        <w:spacing w:after="240" w:line="276" w:lineRule="auto"/>
        <w:ind w:left="1620"/>
        <w:contextualSpacing/>
        <w:jc w:val="both"/>
        <w:rPr>
          <w:i/>
          <w:sz w:val="24"/>
          <w:szCs w:val="24"/>
        </w:rPr>
      </w:pPr>
      <w:r w:rsidRPr="009D1328">
        <w:rPr>
          <w:i/>
          <w:sz w:val="24"/>
          <w:szCs w:val="24"/>
        </w:rPr>
        <w:t>Reference is made to the above-mentioned Appeal by BWT HOH A/S.</w:t>
      </w:r>
    </w:p>
    <w:p w:rsidR="009D1328" w:rsidRPr="009D1328" w:rsidRDefault="009D1328" w:rsidP="009D1328">
      <w:pPr>
        <w:spacing w:after="240" w:line="276" w:lineRule="auto"/>
        <w:ind w:left="1620"/>
        <w:contextualSpacing/>
        <w:jc w:val="both"/>
        <w:rPr>
          <w:i/>
          <w:sz w:val="24"/>
          <w:szCs w:val="24"/>
        </w:rPr>
      </w:pPr>
      <w:r w:rsidRPr="009D1328">
        <w:rPr>
          <w:i/>
          <w:sz w:val="24"/>
          <w:szCs w:val="24"/>
        </w:rPr>
        <w:t>The Procurement Review Panel met on Friday 9</w:t>
      </w:r>
      <w:r w:rsidRPr="009D1328">
        <w:rPr>
          <w:i/>
          <w:sz w:val="24"/>
          <w:szCs w:val="24"/>
          <w:vertAlign w:val="superscript"/>
        </w:rPr>
        <w:t>th</w:t>
      </w:r>
      <w:r w:rsidRPr="009D1328">
        <w:rPr>
          <w:i/>
          <w:sz w:val="24"/>
          <w:szCs w:val="24"/>
        </w:rPr>
        <w:t xml:space="preserve"> May 2018 and debated on the said appeal and on the points brought up by Mr. Thomas Larsen, the Project Director of HOH BWT A/S as well as those brought up by yourself during the hearing. </w:t>
      </w:r>
    </w:p>
    <w:p w:rsidR="009D1328" w:rsidRPr="009D1328" w:rsidRDefault="009D1328" w:rsidP="009D1328">
      <w:pPr>
        <w:spacing w:after="240" w:line="276" w:lineRule="auto"/>
        <w:ind w:left="1620"/>
        <w:contextualSpacing/>
        <w:jc w:val="both"/>
        <w:rPr>
          <w:i/>
          <w:sz w:val="24"/>
          <w:szCs w:val="24"/>
        </w:rPr>
      </w:pPr>
      <w:r w:rsidRPr="009D1328">
        <w:rPr>
          <w:i/>
          <w:sz w:val="24"/>
          <w:szCs w:val="24"/>
        </w:rPr>
        <w:t>After much deliberations, the Panel has come to the conclusion that in deciding to award the Tender to Tornado Trading &amp; Enterprise, PUC did not follow procedures whereby both companies (i.e. BWT HOH A/S and Tornado Trading &amp; Enterprise) should have been consulted prior to awarding the Tender.</w:t>
      </w:r>
    </w:p>
    <w:p w:rsidR="009D1328" w:rsidRPr="009D1328" w:rsidRDefault="009D1328" w:rsidP="009D1328">
      <w:pPr>
        <w:spacing w:after="240" w:line="276" w:lineRule="auto"/>
        <w:ind w:left="1620"/>
        <w:contextualSpacing/>
        <w:jc w:val="both"/>
        <w:rPr>
          <w:i/>
          <w:sz w:val="24"/>
          <w:szCs w:val="24"/>
        </w:rPr>
      </w:pPr>
      <w:r w:rsidRPr="009D1328">
        <w:rPr>
          <w:i/>
          <w:sz w:val="24"/>
          <w:szCs w:val="24"/>
        </w:rPr>
        <w:lastRenderedPageBreak/>
        <w:t>In light of the reason stated above, the Procurement Review Panel, in accordance with Section 100(10)(a) of the Public Procurement Act 2008, hereby requests that the tender be annulled and that PUC issues a new tender specifically for the Providence desalination project.</w:t>
      </w:r>
    </w:p>
    <w:p w:rsidR="009D1328" w:rsidRPr="009D1328" w:rsidRDefault="009D1328" w:rsidP="009D1328">
      <w:pPr>
        <w:spacing w:after="240" w:line="276" w:lineRule="auto"/>
        <w:ind w:left="1620"/>
        <w:contextualSpacing/>
        <w:jc w:val="both"/>
        <w:rPr>
          <w:i/>
          <w:sz w:val="24"/>
          <w:szCs w:val="24"/>
        </w:rPr>
      </w:pPr>
      <w:r w:rsidRPr="009D1328">
        <w:rPr>
          <w:i/>
          <w:sz w:val="24"/>
          <w:szCs w:val="24"/>
        </w:rPr>
        <w:t>Thanking you for your understanding.</w:t>
      </w:r>
    </w:p>
    <w:p w:rsidR="009D1328" w:rsidRPr="009D1328" w:rsidRDefault="009D1328" w:rsidP="009D1328">
      <w:pPr>
        <w:spacing w:after="240" w:line="276" w:lineRule="auto"/>
        <w:ind w:left="1620"/>
        <w:contextualSpacing/>
        <w:jc w:val="both"/>
        <w:rPr>
          <w:i/>
          <w:sz w:val="24"/>
          <w:szCs w:val="24"/>
        </w:rPr>
      </w:pPr>
      <w:r w:rsidRPr="009D1328">
        <w:rPr>
          <w:i/>
          <w:sz w:val="24"/>
          <w:szCs w:val="24"/>
        </w:rPr>
        <w:t>Yours sincerely,</w:t>
      </w:r>
    </w:p>
    <w:p w:rsidR="009D1328" w:rsidRPr="009D1328" w:rsidRDefault="009D1328" w:rsidP="009D1328">
      <w:pPr>
        <w:spacing w:after="240" w:line="276" w:lineRule="auto"/>
        <w:ind w:left="1620"/>
        <w:contextualSpacing/>
        <w:jc w:val="both"/>
        <w:rPr>
          <w:i/>
          <w:sz w:val="24"/>
          <w:szCs w:val="24"/>
        </w:rPr>
      </w:pPr>
      <w:r w:rsidRPr="009D1328">
        <w:rPr>
          <w:i/>
          <w:sz w:val="24"/>
          <w:szCs w:val="24"/>
        </w:rPr>
        <w:t>Jean-Claude D’Offay</w:t>
      </w:r>
    </w:p>
    <w:p w:rsidR="009D1328" w:rsidRPr="009D1328" w:rsidRDefault="009D1328" w:rsidP="009D1328">
      <w:pPr>
        <w:spacing w:after="240" w:line="276" w:lineRule="auto"/>
        <w:ind w:left="1620"/>
        <w:contextualSpacing/>
        <w:jc w:val="both"/>
        <w:rPr>
          <w:i/>
          <w:sz w:val="24"/>
          <w:szCs w:val="24"/>
          <w:u w:val="single"/>
        </w:rPr>
      </w:pPr>
      <w:r w:rsidRPr="009D1328">
        <w:rPr>
          <w:i/>
          <w:sz w:val="24"/>
          <w:szCs w:val="24"/>
          <w:u w:val="single"/>
        </w:rPr>
        <w:t>Chairman</w:t>
      </w:r>
    </w:p>
    <w:p w:rsidR="009D1328" w:rsidRPr="009D1328" w:rsidRDefault="009D1328" w:rsidP="0000353E">
      <w:pPr>
        <w:spacing w:after="240" w:line="276" w:lineRule="auto"/>
        <w:ind w:left="1620"/>
        <w:contextualSpacing/>
        <w:jc w:val="both"/>
        <w:rPr>
          <w:i/>
          <w:sz w:val="24"/>
          <w:szCs w:val="24"/>
        </w:rPr>
      </w:pPr>
      <w:r w:rsidRPr="009D1328">
        <w:rPr>
          <w:i/>
          <w:sz w:val="24"/>
          <w:szCs w:val="24"/>
        </w:rPr>
        <w:t>Procurement Review Panel</w:t>
      </w:r>
    </w:p>
    <w:p w:rsidR="009D1328" w:rsidRPr="009D1328" w:rsidRDefault="009D1328" w:rsidP="009D1328">
      <w:pPr>
        <w:spacing w:after="240" w:line="276" w:lineRule="auto"/>
        <w:ind w:left="1620"/>
        <w:contextualSpacing/>
        <w:jc w:val="both"/>
        <w:rPr>
          <w:i/>
          <w:sz w:val="24"/>
          <w:szCs w:val="24"/>
        </w:rPr>
      </w:pPr>
      <w:r w:rsidRPr="009D1328">
        <w:rPr>
          <w:i/>
          <w:sz w:val="24"/>
          <w:szCs w:val="24"/>
        </w:rPr>
        <w:t xml:space="preserve">Cc: </w:t>
      </w:r>
      <w:r w:rsidRPr="009D1328">
        <w:rPr>
          <w:i/>
          <w:sz w:val="24"/>
          <w:szCs w:val="24"/>
        </w:rPr>
        <w:tab/>
        <w:t>CEO – NTB</w:t>
      </w:r>
    </w:p>
    <w:p w:rsidR="009D1328" w:rsidRPr="009D1328" w:rsidRDefault="009D1328" w:rsidP="009D1328">
      <w:pPr>
        <w:spacing w:after="240" w:line="276" w:lineRule="auto"/>
        <w:ind w:left="2160"/>
        <w:contextualSpacing/>
        <w:jc w:val="both"/>
        <w:rPr>
          <w:i/>
          <w:sz w:val="24"/>
          <w:szCs w:val="24"/>
        </w:rPr>
      </w:pPr>
      <w:r w:rsidRPr="009D1328">
        <w:rPr>
          <w:i/>
          <w:sz w:val="24"/>
          <w:szCs w:val="24"/>
        </w:rPr>
        <w:t>Director Procurement Oversight Unit”</w:t>
      </w:r>
    </w:p>
    <w:p w:rsidR="004B055F" w:rsidRDefault="004B055F" w:rsidP="00864FFC">
      <w:pPr>
        <w:spacing w:after="0" w:line="276" w:lineRule="auto"/>
        <w:jc w:val="both"/>
        <w:rPr>
          <w:sz w:val="24"/>
          <w:szCs w:val="24"/>
        </w:rPr>
      </w:pPr>
    </w:p>
    <w:p w:rsidR="004E2492" w:rsidRPr="008070B0" w:rsidRDefault="008070B0" w:rsidP="008070B0">
      <w:pPr>
        <w:spacing w:after="0" w:line="276" w:lineRule="auto"/>
        <w:ind w:left="720" w:hanging="720"/>
        <w:jc w:val="both"/>
        <w:rPr>
          <w:sz w:val="24"/>
          <w:szCs w:val="24"/>
        </w:rPr>
      </w:pPr>
      <w:r>
        <w:rPr>
          <w:sz w:val="24"/>
          <w:szCs w:val="24"/>
        </w:rPr>
        <w:t>[6]</w:t>
      </w:r>
      <w:r>
        <w:rPr>
          <w:sz w:val="24"/>
          <w:szCs w:val="24"/>
        </w:rPr>
        <w:tab/>
      </w:r>
      <w:r w:rsidR="00BC0127" w:rsidRPr="008070B0">
        <w:rPr>
          <w:sz w:val="24"/>
          <w:szCs w:val="24"/>
        </w:rPr>
        <w:t>On 30</w:t>
      </w:r>
      <w:r w:rsidR="00BC0127" w:rsidRPr="008070B0">
        <w:rPr>
          <w:sz w:val="24"/>
          <w:szCs w:val="24"/>
          <w:vertAlign w:val="superscript"/>
        </w:rPr>
        <w:t>th</w:t>
      </w:r>
      <w:r w:rsidR="00BC0127" w:rsidRPr="008070B0">
        <w:rPr>
          <w:sz w:val="24"/>
          <w:szCs w:val="24"/>
        </w:rPr>
        <w:t xml:space="preserve"> May 2018, the Appellant, filed a Petition in the Supreme Court supported by Affidavit to initiate </w:t>
      </w:r>
      <w:r w:rsidR="00E024CD" w:rsidRPr="008070B0">
        <w:rPr>
          <w:sz w:val="24"/>
          <w:szCs w:val="24"/>
        </w:rPr>
        <w:t>J</w:t>
      </w:r>
      <w:r w:rsidR="00BC0127" w:rsidRPr="008070B0">
        <w:rPr>
          <w:sz w:val="24"/>
          <w:szCs w:val="24"/>
        </w:rPr>
        <w:t xml:space="preserve">udicial </w:t>
      </w:r>
      <w:r w:rsidR="00E024CD" w:rsidRPr="008070B0">
        <w:rPr>
          <w:sz w:val="24"/>
          <w:szCs w:val="24"/>
        </w:rPr>
        <w:t>R</w:t>
      </w:r>
      <w:r w:rsidR="00BC0127" w:rsidRPr="008070B0">
        <w:rPr>
          <w:sz w:val="24"/>
          <w:szCs w:val="24"/>
        </w:rPr>
        <w:t>eview proceedings, praying</w:t>
      </w:r>
      <w:r w:rsidR="00E024CD" w:rsidRPr="008070B0">
        <w:rPr>
          <w:sz w:val="24"/>
          <w:szCs w:val="24"/>
        </w:rPr>
        <w:t xml:space="preserve"> the C</w:t>
      </w:r>
      <w:r w:rsidR="00BC0127" w:rsidRPr="008070B0">
        <w:rPr>
          <w:sz w:val="24"/>
          <w:szCs w:val="24"/>
        </w:rPr>
        <w:t>ourt to issue a Writ Certiorari quashing the decision of the 2</w:t>
      </w:r>
      <w:r w:rsidR="00BC0127" w:rsidRPr="008070B0">
        <w:rPr>
          <w:sz w:val="24"/>
          <w:szCs w:val="24"/>
          <w:vertAlign w:val="superscript"/>
        </w:rPr>
        <w:t>nd</w:t>
      </w:r>
      <w:r w:rsidR="00BC0127" w:rsidRPr="008070B0">
        <w:rPr>
          <w:sz w:val="24"/>
          <w:szCs w:val="24"/>
        </w:rPr>
        <w:t xml:space="preserve"> Respondent dated, 15</w:t>
      </w:r>
      <w:r w:rsidR="00BC0127" w:rsidRPr="008070B0">
        <w:rPr>
          <w:sz w:val="24"/>
          <w:szCs w:val="24"/>
          <w:vertAlign w:val="superscript"/>
        </w:rPr>
        <w:t>th</w:t>
      </w:r>
      <w:r w:rsidR="00BC0127" w:rsidRPr="008070B0">
        <w:rPr>
          <w:sz w:val="24"/>
          <w:szCs w:val="24"/>
        </w:rPr>
        <w:t xml:space="preserve"> May, 2018 and to issue a Writ Mandamus to compel the 1</w:t>
      </w:r>
      <w:r w:rsidR="00BC0127" w:rsidRPr="008070B0">
        <w:rPr>
          <w:sz w:val="24"/>
          <w:szCs w:val="24"/>
          <w:vertAlign w:val="superscript"/>
        </w:rPr>
        <w:t>st</w:t>
      </w:r>
      <w:r w:rsidR="00BC0127" w:rsidRPr="008070B0">
        <w:rPr>
          <w:sz w:val="24"/>
          <w:szCs w:val="24"/>
        </w:rPr>
        <w:t xml:space="preserve"> and 2</w:t>
      </w:r>
      <w:r w:rsidR="00BC0127" w:rsidRPr="008070B0">
        <w:rPr>
          <w:sz w:val="24"/>
          <w:szCs w:val="24"/>
          <w:vertAlign w:val="superscript"/>
        </w:rPr>
        <w:t>nd</w:t>
      </w:r>
      <w:r w:rsidR="00BC0127" w:rsidRPr="008070B0">
        <w:rPr>
          <w:sz w:val="24"/>
          <w:szCs w:val="24"/>
        </w:rPr>
        <w:t xml:space="preserve"> Respondents to award the Plant and Design – Build Desalination project f</w:t>
      </w:r>
      <w:r w:rsidR="004E2492" w:rsidRPr="008070B0">
        <w:rPr>
          <w:sz w:val="24"/>
          <w:szCs w:val="24"/>
        </w:rPr>
        <w:t xml:space="preserve">or Providence to the </w:t>
      </w:r>
      <w:r w:rsidR="00E024CD" w:rsidRPr="008070B0">
        <w:rPr>
          <w:sz w:val="24"/>
          <w:szCs w:val="24"/>
        </w:rPr>
        <w:t>Appellant</w:t>
      </w:r>
      <w:r w:rsidR="004E2492" w:rsidRPr="008070B0">
        <w:rPr>
          <w:sz w:val="24"/>
          <w:szCs w:val="24"/>
        </w:rPr>
        <w:t xml:space="preserve">, with costs and interest. </w:t>
      </w:r>
    </w:p>
    <w:p w:rsidR="004E2492" w:rsidRPr="004E2492" w:rsidRDefault="004E2492" w:rsidP="004E2492">
      <w:pPr>
        <w:pStyle w:val="ListParagraph"/>
        <w:spacing w:after="240" w:line="276" w:lineRule="auto"/>
        <w:ind w:left="1800"/>
        <w:jc w:val="both"/>
        <w:rPr>
          <w:sz w:val="24"/>
          <w:szCs w:val="24"/>
        </w:rPr>
      </w:pPr>
    </w:p>
    <w:p w:rsidR="004B055F" w:rsidRPr="008070B0" w:rsidRDefault="008070B0" w:rsidP="008070B0">
      <w:pPr>
        <w:spacing w:after="0" w:line="276" w:lineRule="auto"/>
        <w:ind w:left="720" w:hanging="720"/>
        <w:jc w:val="both"/>
        <w:rPr>
          <w:sz w:val="24"/>
          <w:szCs w:val="24"/>
        </w:rPr>
      </w:pPr>
      <w:r>
        <w:rPr>
          <w:sz w:val="24"/>
          <w:szCs w:val="24"/>
        </w:rPr>
        <w:t>[7]</w:t>
      </w:r>
      <w:r>
        <w:rPr>
          <w:sz w:val="24"/>
          <w:szCs w:val="24"/>
        </w:rPr>
        <w:tab/>
      </w:r>
      <w:r w:rsidR="004B055F" w:rsidRPr="008070B0">
        <w:rPr>
          <w:sz w:val="24"/>
          <w:szCs w:val="24"/>
        </w:rPr>
        <w:t>Article 125(1)(c) the Constitution confers supervisory jurisdiction on the Supreme Court as follows:</w:t>
      </w:r>
    </w:p>
    <w:p w:rsidR="001973BD" w:rsidRPr="001973BD" w:rsidRDefault="001973BD" w:rsidP="001973BD">
      <w:pPr>
        <w:spacing w:after="0" w:line="276" w:lineRule="auto"/>
        <w:jc w:val="both"/>
        <w:rPr>
          <w:sz w:val="24"/>
          <w:szCs w:val="24"/>
        </w:rPr>
      </w:pPr>
    </w:p>
    <w:p w:rsidR="004B055F" w:rsidRPr="004B055F" w:rsidRDefault="004B055F" w:rsidP="00864FFC">
      <w:pPr>
        <w:pStyle w:val="ListParagraph"/>
        <w:spacing w:after="0" w:line="276" w:lineRule="auto"/>
        <w:ind w:left="1440"/>
        <w:jc w:val="both"/>
        <w:rPr>
          <w:sz w:val="24"/>
          <w:szCs w:val="24"/>
        </w:rPr>
      </w:pPr>
      <w:r w:rsidRPr="004B055F">
        <w:rPr>
          <w:i/>
          <w:sz w:val="24"/>
          <w:szCs w:val="24"/>
        </w:rPr>
        <w:t>“125 (1).</w:t>
      </w:r>
      <w:r w:rsidRPr="004B055F">
        <w:rPr>
          <w:i/>
          <w:sz w:val="24"/>
          <w:szCs w:val="24"/>
        </w:rPr>
        <w:tab/>
        <w:t>There shall be a Supreme Court which shall, in addition to the jurisdiction and powers conferred by this Constitution, have –</w:t>
      </w:r>
    </w:p>
    <w:p w:rsidR="004B055F" w:rsidRPr="004B055F" w:rsidRDefault="004B055F" w:rsidP="004B055F">
      <w:pPr>
        <w:pStyle w:val="ListParagraph"/>
        <w:ind w:hanging="720"/>
        <w:rPr>
          <w:sz w:val="24"/>
          <w:szCs w:val="24"/>
        </w:rPr>
      </w:pPr>
    </w:p>
    <w:p w:rsidR="004B055F" w:rsidRPr="00053B0A" w:rsidRDefault="004B055F" w:rsidP="004B055F">
      <w:pPr>
        <w:pStyle w:val="ListParagraph"/>
        <w:spacing w:after="240" w:line="276" w:lineRule="auto"/>
        <w:ind w:left="2160"/>
        <w:jc w:val="both"/>
        <w:rPr>
          <w:i/>
          <w:sz w:val="24"/>
          <w:szCs w:val="24"/>
        </w:rPr>
      </w:pPr>
      <w:r>
        <w:rPr>
          <w:i/>
          <w:sz w:val="24"/>
          <w:szCs w:val="24"/>
        </w:rPr>
        <w:t>(a)</w:t>
      </w:r>
      <w:r w:rsidRPr="00053B0A">
        <w:rPr>
          <w:i/>
          <w:sz w:val="24"/>
          <w:szCs w:val="24"/>
        </w:rPr>
        <w:t>…</w:t>
      </w:r>
    </w:p>
    <w:p w:rsidR="004B055F" w:rsidRPr="00D955A5" w:rsidRDefault="004B055F" w:rsidP="004B055F">
      <w:pPr>
        <w:spacing w:after="240" w:line="276" w:lineRule="auto"/>
        <w:ind w:left="2160"/>
        <w:jc w:val="both"/>
        <w:rPr>
          <w:i/>
          <w:sz w:val="24"/>
          <w:szCs w:val="24"/>
        </w:rPr>
      </w:pPr>
      <w:r>
        <w:rPr>
          <w:i/>
          <w:sz w:val="24"/>
          <w:szCs w:val="24"/>
        </w:rPr>
        <w:t>(b)</w:t>
      </w:r>
      <w:r w:rsidRPr="00D955A5">
        <w:rPr>
          <w:i/>
          <w:sz w:val="24"/>
          <w:szCs w:val="24"/>
        </w:rPr>
        <w:t>…</w:t>
      </w:r>
    </w:p>
    <w:p w:rsidR="00632441" w:rsidRPr="00E9707D" w:rsidRDefault="004B055F" w:rsidP="00E9707D">
      <w:pPr>
        <w:pStyle w:val="ListParagraph"/>
        <w:numPr>
          <w:ilvl w:val="0"/>
          <w:numId w:val="2"/>
        </w:numPr>
        <w:spacing w:after="240" w:line="276" w:lineRule="auto"/>
        <w:jc w:val="both"/>
        <w:rPr>
          <w:i/>
          <w:sz w:val="24"/>
          <w:szCs w:val="24"/>
        </w:rPr>
      </w:pPr>
      <w:r w:rsidRPr="005734F3">
        <w:rPr>
          <w:i/>
          <w:sz w:val="24"/>
          <w:szCs w:val="24"/>
        </w:rPr>
        <w:t>supervisory jurisdiction over subordinate courts, tribunals and adjudicating authority and, in this connection, shall have the power to issue injunctions, directions, orders, writs or orders in the nature of habeas corpus, certiorari, mandamus, prohibition and quo warranto as may be appropriate for the purpose of enforcing and securing the enforcement of its supervisory jurisdictions, and …</w:t>
      </w:r>
    </w:p>
    <w:p w:rsidR="00632441" w:rsidRDefault="00632441" w:rsidP="00632441">
      <w:pPr>
        <w:pStyle w:val="ListParagraph"/>
        <w:spacing w:after="0" w:line="276" w:lineRule="auto"/>
        <w:ind w:left="360"/>
        <w:jc w:val="both"/>
        <w:rPr>
          <w:sz w:val="24"/>
          <w:szCs w:val="24"/>
        </w:rPr>
      </w:pPr>
    </w:p>
    <w:p w:rsidR="00632441" w:rsidRPr="008070B0" w:rsidRDefault="008070B0" w:rsidP="008070B0">
      <w:pPr>
        <w:spacing w:after="0" w:line="276" w:lineRule="auto"/>
        <w:ind w:left="720" w:hanging="720"/>
        <w:jc w:val="both"/>
        <w:rPr>
          <w:sz w:val="24"/>
          <w:szCs w:val="24"/>
        </w:rPr>
      </w:pPr>
      <w:r>
        <w:rPr>
          <w:sz w:val="24"/>
          <w:szCs w:val="24"/>
        </w:rPr>
        <w:t>[8]</w:t>
      </w:r>
      <w:r>
        <w:rPr>
          <w:sz w:val="24"/>
          <w:szCs w:val="24"/>
        </w:rPr>
        <w:tab/>
      </w:r>
      <w:r w:rsidR="00632441" w:rsidRPr="008070B0">
        <w:rPr>
          <w:sz w:val="24"/>
          <w:szCs w:val="24"/>
        </w:rPr>
        <w:t>The “</w:t>
      </w:r>
      <w:r w:rsidR="00632441" w:rsidRPr="008070B0">
        <w:rPr>
          <w:i/>
          <w:sz w:val="24"/>
          <w:szCs w:val="24"/>
        </w:rPr>
        <w:t>Supreme Court (Supervisory Jurisdiction over Subordinate Courts, Tribunals and Adjudicating Authorities) Rules</w:t>
      </w:r>
      <w:r w:rsidR="00632441" w:rsidRPr="008070B0">
        <w:rPr>
          <w:sz w:val="24"/>
          <w:szCs w:val="24"/>
        </w:rPr>
        <w:t>”, (hereinafter “the Rules”) made in terms of Article 136(2) of the Constitution,</w:t>
      </w:r>
      <w:r w:rsidR="00E024CD" w:rsidRPr="008070B0">
        <w:rPr>
          <w:sz w:val="24"/>
          <w:szCs w:val="24"/>
        </w:rPr>
        <w:t xml:space="preserve"> are the rules applicable to Judicial R</w:t>
      </w:r>
      <w:r w:rsidR="00632441" w:rsidRPr="008070B0">
        <w:rPr>
          <w:sz w:val="24"/>
          <w:szCs w:val="24"/>
        </w:rPr>
        <w:t xml:space="preserve">eview. </w:t>
      </w:r>
    </w:p>
    <w:p w:rsidR="00290CF4" w:rsidRDefault="00290CF4" w:rsidP="00290CF4">
      <w:pPr>
        <w:pStyle w:val="ListParagraph"/>
        <w:spacing w:after="0" w:line="276" w:lineRule="auto"/>
        <w:ind w:left="360"/>
        <w:jc w:val="both"/>
        <w:rPr>
          <w:sz w:val="24"/>
          <w:szCs w:val="24"/>
        </w:rPr>
      </w:pPr>
    </w:p>
    <w:p w:rsidR="00AB71A0" w:rsidRPr="008070B0" w:rsidRDefault="008070B0" w:rsidP="008070B0">
      <w:pPr>
        <w:spacing w:after="0" w:line="276" w:lineRule="auto"/>
        <w:ind w:left="720" w:hanging="720"/>
        <w:jc w:val="both"/>
        <w:rPr>
          <w:sz w:val="24"/>
          <w:szCs w:val="24"/>
        </w:rPr>
      </w:pPr>
      <w:r>
        <w:rPr>
          <w:sz w:val="24"/>
          <w:szCs w:val="24"/>
        </w:rPr>
        <w:t>[9]</w:t>
      </w:r>
      <w:r>
        <w:rPr>
          <w:sz w:val="24"/>
          <w:szCs w:val="24"/>
        </w:rPr>
        <w:tab/>
      </w:r>
      <w:r w:rsidR="00290CF4" w:rsidRPr="008070B0">
        <w:rPr>
          <w:sz w:val="24"/>
          <w:szCs w:val="24"/>
        </w:rPr>
        <w:t>The Supreme Court framed the issues raised by the objections of the 2</w:t>
      </w:r>
      <w:r w:rsidR="00290CF4" w:rsidRPr="008070B0">
        <w:rPr>
          <w:sz w:val="24"/>
          <w:szCs w:val="24"/>
          <w:vertAlign w:val="superscript"/>
        </w:rPr>
        <w:t>nd</w:t>
      </w:r>
      <w:r w:rsidR="00290CF4" w:rsidRPr="008070B0">
        <w:rPr>
          <w:sz w:val="24"/>
          <w:szCs w:val="24"/>
        </w:rPr>
        <w:t xml:space="preserve"> Respondent as follows: </w:t>
      </w:r>
    </w:p>
    <w:p w:rsidR="001973BD" w:rsidRPr="001973BD" w:rsidRDefault="00290CF4" w:rsidP="001973BD">
      <w:pPr>
        <w:pStyle w:val="ListParagraph"/>
        <w:numPr>
          <w:ilvl w:val="0"/>
          <w:numId w:val="3"/>
        </w:numPr>
        <w:spacing w:after="240" w:line="276" w:lineRule="auto"/>
        <w:jc w:val="both"/>
        <w:rPr>
          <w:sz w:val="24"/>
          <w:szCs w:val="24"/>
        </w:rPr>
      </w:pPr>
      <w:r w:rsidRPr="00C22003">
        <w:rPr>
          <w:sz w:val="24"/>
          <w:szCs w:val="24"/>
        </w:rPr>
        <w:t>The Petitioner failed to file an application for leave to proceed together with the petition;</w:t>
      </w:r>
    </w:p>
    <w:p w:rsidR="00290CF4" w:rsidRPr="00C22003" w:rsidRDefault="00290CF4" w:rsidP="00290CF4">
      <w:pPr>
        <w:pStyle w:val="ListParagraph"/>
        <w:numPr>
          <w:ilvl w:val="0"/>
          <w:numId w:val="3"/>
        </w:numPr>
        <w:spacing w:after="240" w:line="276" w:lineRule="auto"/>
        <w:jc w:val="both"/>
        <w:rPr>
          <w:sz w:val="24"/>
          <w:szCs w:val="24"/>
        </w:rPr>
      </w:pPr>
      <w:r w:rsidRPr="00C22003">
        <w:rPr>
          <w:sz w:val="24"/>
          <w:szCs w:val="24"/>
        </w:rPr>
        <w:t>The Petition is bad for non-joinder of necessary and affected parties;</w:t>
      </w:r>
    </w:p>
    <w:p w:rsidR="00290CF4" w:rsidRDefault="00290CF4" w:rsidP="00855D6B">
      <w:pPr>
        <w:pStyle w:val="ListParagraph"/>
        <w:numPr>
          <w:ilvl w:val="0"/>
          <w:numId w:val="3"/>
        </w:numPr>
        <w:tabs>
          <w:tab w:val="left" w:pos="1440"/>
        </w:tabs>
        <w:spacing w:after="240" w:line="276" w:lineRule="auto"/>
        <w:jc w:val="both"/>
        <w:rPr>
          <w:sz w:val="24"/>
          <w:szCs w:val="24"/>
        </w:rPr>
      </w:pPr>
      <w:r w:rsidRPr="00053B0A">
        <w:rPr>
          <w:sz w:val="24"/>
          <w:szCs w:val="24"/>
        </w:rPr>
        <w:t>In breach of Rule 2(2), a certified copy of the decision/order being canvassed was not attached to the Petition; and</w:t>
      </w:r>
      <w:r w:rsidRPr="004E2492">
        <w:rPr>
          <w:sz w:val="24"/>
          <w:szCs w:val="24"/>
        </w:rPr>
        <w:t xml:space="preserve"> </w:t>
      </w:r>
    </w:p>
    <w:p w:rsidR="00290CF4" w:rsidRPr="00290CF4" w:rsidRDefault="00290CF4" w:rsidP="00290CF4">
      <w:pPr>
        <w:pStyle w:val="ListParagraph"/>
        <w:numPr>
          <w:ilvl w:val="0"/>
          <w:numId w:val="3"/>
        </w:numPr>
        <w:spacing w:after="240" w:line="276" w:lineRule="auto"/>
        <w:jc w:val="both"/>
        <w:rPr>
          <w:sz w:val="24"/>
          <w:szCs w:val="24"/>
        </w:rPr>
      </w:pPr>
      <w:r w:rsidRPr="00053B0A">
        <w:rPr>
          <w:sz w:val="24"/>
          <w:szCs w:val="24"/>
        </w:rPr>
        <w:t>That the Petitioner needed to satisfy Court that in instituting the Petition, there was no bad faith on its part.</w:t>
      </w:r>
    </w:p>
    <w:p w:rsidR="00632441" w:rsidRDefault="00632441" w:rsidP="00632441">
      <w:pPr>
        <w:pStyle w:val="ListParagraph"/>
        <w:spacing w:after="0" w:line="276" w:lineRule="auto"/>
        <w:ind w:left="360"/>
        <w:jc w:val="both"/>
        <w:rPr>
          <w:sz w:val="24"/>
          <w:szCs w:val="24"/>
        </w:rPr>
      </w:pPr>
    </w:p>
    <w:p w:rsidR="00290CF4" w:rsidRPr="008070B0" w:rsidRDefault="008070B0" w:rsidP="008070B0">
      <w:pPr>
        <w:spacing w:after="0" w:line="276" w:lineRule="auto"/>
        <w:ind w:left="720" w:hanging="720"/>
        <w:jc w:val="both"/>
        <w:rPr>
          <w:sz w:val="24"/>
          <w:szCs w:val="24"/>
        </w:rPr>
      </w:pPr>
      <w:r>
        <w:rPr>
          <w:sz w:val="24"/>
          <w:szCs w:val="24"/>
        </w:rPr>
        <w:t>[10]</w:t>
      </w:r>
      <w:r>
        <w:rPr>
          <w:sz w:val="24"/>
          <w:szCs w:val="24"/>
        </w:rPr>
        <w:tab/>
      </w:r>
      <w:r w:rsidR="00632441" w:rsidRPr="008070B0">
        <w:rPr>
          <w:sz w:val="24"/>
          <w:szCs w:val="24"/>
        </w:rPr>
        <w:t>On 4</w:t>
      </w:r>
      <w:r w:rsidR="00632441" w:rsidRPr="008070B0">
        <w:rPr>
          <w:sz w:val="24"/>
          <w:szCs w:val="24"/>
          <w:vertAlign w:val="superscript"/>
        </w:rPr>
        <w:t>th</w:t>
      </w:r>
      <w:r w:rsidR="00632441" w:rsidRPr="008070B0">
        <w:rPr>
          <w:sz w:val="24"/>
          <w:szCs w:val="24"/>
        </w:rPr>
        <w:t xml:space="preserve"> July, 2018 the Supreme Court </w:t>
      </w:r>
      <w:r w:rsidR="00AB71A0" w:rsidRPr="008070B0">
        <w:rPr>
          <w:sz w:val="24"/>
          <w:szCs w:val="24"/>
        </w:rPr>
        <w:t>delivered</w:t>
      </w:r>
      <w:r w:rsidR="008E0742" w:rsidRPr="008070B0">
        <w:rPr>
          <w:sz w:val="24"/>
          <w:szCs w:val="24"/>
        </w:rPr>
        <w:t xml:space="preserve"> its Ruling and </w:t>
      </w:r>
      <w:r w:rsidR="00632441" w:rsidRPr="008070B0">
        <w:rPr>
          <w:sz w:val="24"/>
          <w:szCs w:val="24"/>
        </w:rPr>
        <w:t>refused leave to the Appellant to proceed</w:t>
      </w:r>
      <w:r w:rsidR="00AB71A0" w:rsidRPr="008070B0">
        <w:rPr>
          <w:sz w:val="24"/>
          <w:szCs w:val="24"/>
        </w:rPr>
        <w:t xml:space="preserve"> for judicial review</w:t>
      </w:r>
      <w:r w:rsidR="00E63E7B" w:rsidRPr="008070B0">
        <w:rPr>
          <w:sz w:val="24"/>
          <w:szCs w:val="24"/>
        </w:rPr>
        <w:t xml:space="preserve">. </w:t>
      </w:r>
    </w:p>
    <w:p w:rsidR="00E63E7B" w:rsidRPr="00E63E7B" w:rsidRDefault="00E63E7B" w:rsidP="00E63E7B">
      <w:pPr>
        <w:pStyle w:val="ListParagraph"/>
        <w:spacing w:after="0" w:line="276" w:lineRule="auto"/>
        <w:ind w:left="360"/>
        <w:jc w:val="both"/>
        <w:rPr>
          <w:sz w:val="24"/>
          <w:szCs w:val="24"/>
        </w:rPr>
      </w:pPr>
    </w:p>
    <w:p w:rsidR="008E0742" w:rsidRPr="008070B0" w:rsidRDefault="008070B0" w:rsidP="008070B0">
      <w:pPr>
        <w:spacing w:after="0" w:line="276" w:lineRule="auto"/>
        <w:ind w:left="720" w:hanging="720"/>
        <w:jc w:val="both"/>
        <w:rPr>
          <w:sz w:val="24"/>
          <w:szCs w:val="24"/>
        </w:rPr>
      </w:pPr>
      <w:r>
        <w:rPr>
          <w:sz w:val="24"/>
          <w:szCs w:val="24"/>
        </w:rPr>
        <w:t>[11]</w:t>
      </w:r>
      <w:r>
        <w:rPr>
          <w:sz w:val="24"/>
          <w:szCs w:val="24"/>
        </w:rPr>
        <w:tab/>
      </w:r>
      <w:r w:rsidR="00632441" w:rsidRPr="008070B0">
        <w:rPr>
          <w:sz w:val="24"/>
          <w:szCs w:val="24"/>
        </w:rPr>
        <w:t xml:space="preserve">The Appellant appealed against that said </w:t>
      </w:r>
      <w:r w:rsidR="00E9707D" w:rsidRPr="008070B0">
        <w:rPr>
          <w:sz w:val="24"/>
          <w:szCs w:val="24"/>
        </w:rPr>
        <w:t>Ruling</w:t>
      </w:r>
      <w:r w:rsidR="00632441" w:rsidRPr="008070B0">
        <w:rPr>
          <w:sz w:val="24"/>
          <w:szCs w:val="24"/>
        </w:rPr>
        <w:t xml:space="preserve"> setting out 11 grounds of appeal and praying this Court to set aside and dismissed </w:t>
      </w:r>
      <w:r w:rsidR="00E63E7B" w:rsidRPr="008070B0">
        <w:rPr>
          <w:sz w:val="24"/>
          <w:szCs w:val="24"/>
        </w:rPr>
        <w:t xml:space="preserve">the said Ruling </w:t>
      </w:r>
      <w:r w:rsidR="00632441" w:rsidRPr="008070B0">
        <w:rPr>
          <w:sz w:val="24"/>
          <w:szCs w:val="24"/>
        </w:rPr>
        <w:t>with costs</w:t>
      </w:r>
      <w:r w:rsidR="00E63E7B" w:rsidRPr="008070B0">
        <w:rPr>
          <w:sz w:val="24"/>
          <w:szCs w:val="24"/>
        </w:rPr>
        <w:t>,</w:t>
      </w:r>
      <w:r w:rsidR="00632441" w:rsidRPr="008070B0">
        <w:rPr>
          <w:sz w:val="24"/>
          <w:szCs w:val="24"/>
        </w:rPr>
        <w:t xml:space="preserve"> </w:t>
      </w:r>
      <w:r w:rsidR="00290CF4" w:rsidRPr="008070B0">
        <w:rPr>
          <w:sz w:val="24"/>
          <w:szCs w:val="24"/>
        </w:rPr>
        <w:t>and</w:t>
      </w:r>
      <w:r w:rsidR="00E9707D" w:rsidRPr="008070B0">
        <w:rPr>
          <w:sz w:val="24"/>
          <w:szCs w:val="24"/>
        </w:rPr>
        <w:t xml:space="preserve"> </w:t>
      </w:r>
      <w:r w:rsidR="00AB71A0" w:rsidRPr="008070B0">
        <w:rPr>
          <w:sz w:val="24"/>
          <w:szCs w:val="24"/>
        </w:rPr>
        <w:t>to maintain</w:t>
      </w:r>
      <w:r w:rsidR="00E63E7B" w:rsidRPr="008070B0">
        <w:rPr>
          <w:sz w:val="24"/>
          <w:szCs w:val="24"/>
        </w:rPr>
        <w:t xml:space="preserve"> </w:t>
      </w:r>
      <w:r w:rsidR="00632441" w:rsidRPr="008070B0">
        <w:rPr>
          <w:sz w:val="24"/>
          <w:szCs w:val="24"/>
        </w:rPr>
        <w:t>the Appellant’s award as the best/lowest evaluated bidder</w:t>
      </w:r>
      <w:r w:rsidR="00E63E7B" w:rsidRPr="008070B0">
        <w:rPr>
          <w:sz w:val="24"/>
          <w:szCs w:val="24"/>
        </w:rPr>
        <w:t xml:space="preserve">. </w:t>
      </w:r>
      <w:r w:rsidR="008E0742" w:rsidRPr="008070B0">
        <w:rPr>
          <w:sz w:val="24"/>
          <w:szCs w:val="24"/>
        </w:rPr>
        <w:t xml:space="preserve"> </w:t>
      </w:r>
      <w:r w:rsidR="00632441" w:rsidRPr="008070B0">
        <w:rPr>
          <w:sz w:val="24"/>
          <w:szCs w:val="24"/>
        </w:rPr>
        <w:t xml:space="preserve">The grounds of appeal </w:t>
      </w:r>
      <w:r w:rsidR="008E0742" w:rsidRPr="008070B0">
        <w:rPr>
          <w:sz w:val="24"/>
          <w:szCs w:val="24"/>
        </w:rPr>
        <w:t xml:space="preserve">are made in relation to </w:t>
      </w:r>
      <w:r w:rsidR="00632441" w:rsidRPr="008070B0">
        <w:rPr>
          <w:sz w:val="24"/>
          <w:szCs w:val="24"/>
        </w:rPr>
        <w:t xml:space="preserve">the </w:t>
      </w:r>
      <w:r w:rsidR="008E0742" w:rsidRPr="008070B0">
        <w:rPr>
          <w:sz w:val="24"/>
          <w:szCs w:val="24"/>
        </w:rPr>
        <w:t xml:space="preserve">issues addressed by the Learned Judge in his </w:t>
      </w:r>
      <w:r w:rsidR="00632441" w:rsidRPr="008070B0">
        <w:rPr>
          <w:sz w:val="24"/>
          <w:szCs w:val="24"/>
        </w:rPr>
        <w:t>Ruling</w:t>
      </w:r>
      <w:r w:rsidR="008E0742" w:rsidRPr="008070B0">
        <w:rPr>
          <w:sz w:val="24"/>
          <w:szCs w:val="24"/>
        </w:rPr>
        <w:t xml:space="preserve">.  </w:t>
      </w:r>
      <w:r w:rsidR="00783C5B" w:rsidRPr="008070B0">
        <w:rPr>
          <w:sz w:val="24"/>
          <w:szCs w:val="24"/>
        </w:rPr>
        <w:t xml:space="preserve">We find that all the grounds of appeal are concerned with the non-granting of leave to proceed.  We </w:t>
      </w:r>
      <w:r w:rsidR="00A060C9" w:rsidRPr="008070B0">
        <w:rPr>
          <w:sz w:val="24"/>
          <w:szCs w:val="24"/>
        </w:rPr>
        <w:t xml:space="preserve">find that there is no necessity to address each ground individually but </w:t>
      </w:r>
      <w:r w:rsidR="00AB71A0" w:rsidRPr="008070B0">
        <w:rPr>
          <w:sz w:val="24"/>
          <w:szCs w:val="24"/>
        </w:rPr>
        <w:t xml:space="preserve">rather </w:t>
      </w:r>
      <w:r w:rsidR="00A060C9" w:rsidRPr="008070B0">
        <w:rPr>
          <w:sz w:val="24"/>
          <w:szCs w:val="24"/>
        </w:rPr>
        <w:t xml:space="preserve">on the basis </w:t>
      </w:r>
      <w:r w:rsidR="00AB71A0" w:rsidRPr="008070B0">
        <w:rPr>
          <w:sz w:val="24"/>
          <w:szCs w:val="24"/>
        </w:rPr>
        <w:t>as to</w:t>
      </w:r>
      <w:r w:rsidR="00A060C9" w:rsidRPr="008070B0">
        <w:rPr>
          <w:sz w:val="24"/>
          <w:szCs w:val="24"/>
        </w:rPr>
        <w:t xml:space="preserve"> whether it was proper for leave to be refused.  </w:t>
      </w:r>
    </w:p>
    <w:p w:rsidR="00A060C9" w:rsidRPr="00A060C9" w:rsidRDefault="00A060C9" w:rsidP="00A060C9">
      <w:pPr>
        <w:spacing w:after="0" w:line="276" w:lineRule="auto"/>
        <w:jc w:val="both"/>
        <w:rPr>
          <w:sz w:val="24"/>
          <w:szCs w:val="24"/>
        </w:rPr>
      </w:pPr>
    </w:p>
    <w:p w:rsidR="00AB71A0" w:rsidRPr="008070B0" w:rsidRDefault="008070B0" w:rsidP="008070B0">
      <w:pPr>
        <w:spacing w:after="0" w:line="276" w:lineRule="auto"/>
        <w:ind w:left="720" w:hanging="720"/>
        <w:jc w:val="both"/>
        <w:rPr>
          <w:sz w:val="24"/>
          <w:szCs w:val="24"/>
        </w:rPr>
      </w:pPr>
      <w:r>
        <w:rPr>
          <w:sz w:val="24"/>
          <w:szCs w:val="24"/>
        </w:rPr>
        <w:t>[12]</w:t>
      </w:r>
      <w:r>
        <w:rPr>
          <w:sz w:val="24"/>
          <w:szCs w:val="24"/>
        </w:rPr>
        <w:tab/>
      </w:r>
      <w:r w:rsidR="007E05ED" w:rsidRPr="008070B0">
        <w:rPr>
          <w:sz w:val="24"/>
          <w:szCs w:val="24"/>
        </w:rPr>
        <w:t>We observe that the present matter is one of extreme urgency</w:t>
      </w:r>
      <w:r w:rsidR="007E05ED" w:rsidRPr="008070B0">
        <w:rPr>
          <w:b/>
          <w:sz w:val="24"/>
          <w:szCs w:val="24"/>
        </w:rPr>
        <w:t xml:space="preserve"> </w:t>
      </w:r>
      <w:r w:rsidR="007E05ED" w:rsidRPr="008070B0">
        <w:rPr>
          <w:sz w:val="24"/>
          <w:szCs w:val="24"/>
        </w:rPr>
        <w:t xml:space="preserve">and importance and has a particular and peculiar dimension as borne out by the facts. This Court has an imperative duty to avoid any foreseeable impending catastrophe and take into consideration the public good which outweighs procedural flaws, always maintaining fair hearing in the process.  </w:t>
      </w:r>
      <w:r w:rsidR="00AB71A0" w:rsidRPr="008070B0">
        <w:rPr>
          <w:sz w:val="24"/>
          <w:szCs w:val="24"/>
        </w:rPr>
        <w:t>In that regard, we</w:t>
      </w:r>
      <w:r w:rsidR="002816DE" w:rsidRPr="008070B0">
        <w:rPr>
          <w:sz w:val="24"/>
          <w:szCs w:val="24"/>
        </w:rPr>
        <w:t xml:space="preserve"> exceptionally held </w:t>
      </w:r>
      <w:r w:rsidR="00A060C9" w:rsidRPr="008070B0">
        <w:rPr>
          <w:sz w:val="24"/>
          <w:szCs w:val="24"/>
        </w:rPr>
        <w:t xml:space="preserve">a series of </w:t>
      </w:r>
      <w:r w:rsidR="002816DE" w:rsidRPr="008070B0">
        <w:rPr>
          <w:sz w:val="24"/>
          <w:szCs w:val="24"/>
        </w:rPr>
        <w:t>preliminary hearings in order to</w:t>
      </w:r>
      <w:r w:rsidR="00AB71A0" w:rsidRPr="008070B0">
        <w:rPr>
          <w:sz w:val="24"/>
          <w:szCs w:val="24"/>
        </w:rPr>
        <w:t xml:space="preserve"> resolve this matter expeditiously.</w:t>
      </w:r>
      <w:r w:rsidR="00A915DD" w:rsidRPr="008070B0">
        <w:rPr>
          <w:sz w:val="24"/>
          <w:szCs w:val="24"/>
        </w:rPr>
        <w:t xml:space="preserve">  </w:t>
      </w:r>
      <w:r w:rsidR="00D12199" w:rsidRPr="008070B0">
        <w:rPr>
          <w:sz w:val="24"/>
          <w:szCs w:val="24"/>
        </w:rPr>
        <w:t xml:space="preserve">In the process we </w:t>
      </w:r>
      <w:r w:rsidR="008E0742" w:rsidRPr="008070B0">
        <w:rPr>
          <w:sz w:val="24"/>
          <w:szCs w:val="24"/>
        </w:rPr>
        <w:t xml:space="preserve">invited the representative of Best Water to intervene </w:t>
      </w:r>
      <w:r w:rsidR="00AB71A0" w:rsidRPr="008070B0">
        <w:rPr>
          <w:sz w:val="24"/>
          <w:szCs w:val="24"/>
        </w:rPr>
        <w:t xml:space="preserve">if it so wishes, </w:t>
      </w:r>
      <w:r w:rsidR="008E0742" w:rsidRPr="008070B0">
        <w:rPr>
          <w:sz w:val="24"/>
          <w:szCs w:val="24"/>
        </w:rPr>
        <w:t xml:space="preserve">in order to defend the interest of his Firm in the proceeding, </w:t>
      </w:r>
      <w:r w:rsidR="00D12199" w:rsidRPr="008070B0">
        <w:rPr>
          <w:sz w:val="24"/>
          <w:szCs w:val="24"/>
        </w:rPr>
        <w:t xml:space="preserve">but </w:t>
      </w:r>
      <w:r w:rsidR="008E0742" w:rsidRPr="008070B0">
        <w:rPr>
          <w:sz w:val="24"/>
          <w:szCs w:val="24"/>
        </w:rPr>
        <w:t xml:space="preserve">he </w:t>
      </w:r>
      <w:r w:rsidR="00D12199" w:rsidRPr="008070B0">
        <w:rPr>
          <w:sz w:val="24"/>
          <w:szCs w:val="24"/>
        </w:rPr>
        <w:t>elected</w:t>
      </w:r>
      <w:r w:rsidR="008E0742" w:rsidRPr="008070B0">
        <w:rPr>
          <w:sz w:val="24"/>
          <w:szCs w:val="24"/>
        </w:rPr>
        <w:t xml:space="preserve"> not to do so.   </w:t>
      </w:r>
    </w:p>
    <w:p w:rsidR="00AB71A0" w:rsidRPr="00AB71A0" w:rsidRDefault="00AB71A0" w:rsidP="00AB71A0">
      <w:pPr>
        <w:spacing w:after="0" w:line="276" w:lineRule="auto"/>
        <w:jc w:val="both"/>
        <w:rPr>
          <w:sz w:val="24"/>
          <w:szCs w:val="24"/>
        </w:rPr>
      </w:pPr>
    </w:p>
    <w:p w:rsidR="00D12199" w:rsidRPr="008070B0" w:rsidRDefault="008070B0" w:rsidP="008070B0">
      <w:pPr>
        <w:spacing w:after="0" w:line="276" w:lineRule="auto"/>
        <w:ind w:left="720" w:hanging="720"/>
        <w:jc w:val="both"/>
        <w:rPr>
          <w:sz w:val="24"/>
          <w:szCs w:val="24"/>
        </w:rPr>
      </w:pPr>
      <w:r>
        <w:rPr>
          <w:sz w:val="24"/>
          <w:szCs w:val="24"/>
        </w:rPr>
        <w:t>[13]</w:t>
      </w:r>
      <w:r>
        <w:rPr>
          <w:sz w:val="24"/>
          <w:szCs w:val="24"/>
        </w:rPr>
        <w:tab/>
      </w:r>
      <w:r w:rsidR="008E0742" w:rsidRPr="008070B0">
        <w:rPr>
          <w:sz w:val="24"/>
          <w:szCs w:val="24"/>
        </w:rPr>
        <w:t xml:space="preserve">We received </w:t>
      </w:r>
      <w:r w:rsidR="00D12199" w:rsidRPr="008070B0">
        <w:rPr>
          <w:sz w:val="24"/>
          <w:szCs w:val="24"/>
        </w:rPr>
        <w:t>comprehensive representations</w:t>
      </w:r>
      <w:r w:rsidR="008E0742" w:rsidRPr="008070B0">
        <w:rPr>
          <w:sz w:val="24"/>
          <w:szCs w:val="24"/>
        </w:rPr>
        <w:t xml:space="preserve"> from all the parties</w:t>
      </w:r>
      <w:r w:rsidR="00D12199" w:rsidRPr="008070B0">
        <w:rPr>
          <w:sz w:val="24"/>
          <w:szCs w:val="24"/>
        </w:rPr>
        <w:t>, both in writing and viva voce</w:t>
      </w:r>
      <w:r w:rsidR="008E0742" w:rsidRPr="008070B0">
        <w:rPr>
          <w:sz w:val="24"/>
          <w:szCs w:val="24"/>
        </w:rPr>
        <w:t xml:space="preserve">.  </w:t>
      </w:r>
      <w:r w:rsidR="00A915DD" w:rsidRPr="008070B0">
        <w:rPr>
          <w:sz w:val="24"/>
          <w:szCs w:val="24"/>
        </w:rPr>
        <w:t>We</w:t>
      </w:r>
      <w:r w:rsidR="002816DE" w:rsidRPr="008070B0">
        <w:rPr>
          <w:sz w:val="24"/>
          <w:szCs w:val="24"/>
        </w:rPr>
        <w:t xml:space="preserve"> will now</w:t>
      </w:r>
      <w:r w:rsidR="004F38CB" w:rsidRPr="008070B0">
        <w:rPr>
          <w:sz w:val="24"/>
          <w:szCs w:val="24"/>
        </w:rPr>
        <w:t xml:space="preserve">, </w:t>
      </w:r>
      <w:r w:rsidR="002816DE" w:rsidRPr="008070B0">
        <w:rPr>
          <w:sz w:val="24"/>
          <w:szCs w:val="24"/>
        </w:rPr>
        <w:t xml:space="preserve">address </w:t>
      </w:r>
      <w:r w:rsidR="00A915DD" w:rsidRPr="008070B0">
        <w:rPr>
          <w:sz w:val="24"/>
          <w:szCs w:val="24"/>
        </w:rPr>
        <w:t xml:space="preserve">all </w:t>
      </w:r>
      <w:r w:rsidR="002816DE" w:rsidRPr="008070B0">
        <w:rPr>
          <w:sz w:val="24"/>
          <w:szCs w:val="24"/>
        </w:rPr>
        <w:t xml:space="preserve">the procedural </w:t>
      </w:r>
      <w:r w:rsidR="00956683" w:rsidRPr="008070B0">
        <w:rPr>
          <w:sz w:val="24"/>
          <w:szCs w:val="24"/>
        </w:rPr>
        <w:t xml:space="preserve">issues </w:t>
      </w:r>
      <w:r w:rsidR="002816DE" w:rsidRPr="008070B0">
        <w:rPr>
          <w:sz w:val="24"/>
          <w:szCs w:val="24"/>
        </w:rPr>
        <w:t>as well as the merits of this matter</w:t>
      </w:r>
      <w:r w:rsidR="004F38CB" w:rsidRPr="008070B0">
        <w:rPr>
          <w:sz w:val="24"/>
          <w:szCs w:val="24"/>
        </w:rPr>
        <w:t xml:space="preserve"> </w:t>
      </w:r>
      <w:r w:rsidR="00956683" w:rsidRPr="008070B0">
        <w:rPr>
          <w:sz w:val="24"/>
          <w:szCs w:val="24"/>
        </w:rPr>
        <w:t xml:space="preserve">in order </w:t>
      </w:r>
      <w:r w:rsidR="004F38CB" w:rsidRPr="008070B0">
        <w:rPr>
          <w:sz w:val="24"/>
          <w:szCs w:val="24"/>
        </w:rPr>
        <w:t xml:space="preserve">to bring it to a </w:t>
      </w:r>
      <w:r w:rsidR="008E0742" w:rsidRPr="008070B0">
        <w:rPr>
          <w:sz w:val="24"/>
          <w:szCs w:val="24"/>
        </w:rPr>
        <w:t xml:space="preserve">speedy </w:t>
      </w:r>
      <w:r w:rsidR="004F38CB" w:rsidRPr="008070B0">
        <w:rPr>
          <w:sz w:val="24"/>
          <w:szCs w:val="24"/>
        </w:rPr>
        <w:t>conclusion</w:t>
      </w:r>
      <w:r w:rsidR="002816DE" w:rsidRPr="008070B0">
        <w:rPr>
          <w:sz w:val="24"/>
          <w:szCs w:val="24"/>
        </w:rPr>
        <w:t>.</w:t>
      </w:r>
    </w:p>
    <w:p w:rsidR="00D12199" w:rsidRDefault="00D12199" w:rsidP="00D12199">
      <w:pPr>
        <w:pStyle w:val="ListParagraph"/>
        <w:spacing w:after="0" w:line="276" w:lineRule="auto"/>
        <w:ind w:left="810"/>
        <w:jc w:val="both"/>
        <w:rPr>
          <w:sz w:val="24"/>
          <w:szCs w:val="24"/>
        </w:rPr>
      </w:pPr>
    </w:p>
    <w:p w:rsidR="00BA53F5" w:rsidRPr="008070B0" w:rsidRDefault="008070B0" w:rsidP="008070B0">
      <w:pPr>
        <w:spacing w:after="0" w:line="276" w:lineRule="auto"/>
        <w:ind w:left="720" w:hanging="720"/>
        <w:jc w:val="both"/>
        <w:rPr>
          <w:sz w:val="24"/>
          <w:szCs w:val="24"/>
        </w:rPr>
      </w:pPr>
      <w:r>
        <w:rPr>
          <w:sz w:val="24"/>
          <w:szCs w:val="24"/>
        </w:rPr>
        <w:t>[14]</w:t>
      </w:r>
      <w:r>
        <w:rPr>
          <w:sz w:val="24"/>
          <w:szCs w:val="24"/>
        </w:rPr>
        <w:tab/>
      </w:r>
      <w:r w:rsidR="00D12199" w:rsidRPr="008070B0">
        <w:rPr>
          <w:sz w:val="24"/>
          <w:szCs w:val="24"/>
        </w:rPr>
        <w:t>T</w:t>
      </w:r>
      <w:r w:rsidR="004B055F" w:rsidRPr="008070B0">
        <w:rPr>
          <w:sz w:val="24"/>
          <w:szCs w:val="24"/>
        </w:rPr>
        <w:t xml:space="preserve">he </w:t>
      </w:r>
      <w:r w:rsidR="002438C3" w:rsidRPr="008070B0">
        <w:rPr>
          <w:sz w:val="24"/>
          <w:szCs w:val="24"/>
        </w:rPr>
        <w:t xml:space="preserve">Appellant registered its </w:t>
      </w:r>
      <w:r w:rsidR="004B055F" w:rsidRPr="008070B0">
        <w:rPr>
          <w:sz w:val="24"/>
          <w:szCs w:val="24"/>
        </w:rPr>
        <w:t>Petition at the Registry on</w:t>
      </w:r>
      <w:r w:rsidR="004B055F" w:rsidRPr="008070B0">
        <w:rPr>
          <w:b/>
          <w:sz w:val="24"/>
          <w:szCs w:val="24"/>
        </w:rPr>
        <w:t xml:space="preserve"> </w:t>
      </w:r>
      <w:r w:rsidR="004B055F" w:rsidRPr="008070B0">
        <w:rPr>
          <w:sz w:val="24"/>
          <w:szCs w:val="24"/>
        </w:rPr>
        <w:t>30</w:t>
      </w:r>
      <w:r w:rsidR="004B055F" w:rsidRPr="008070B0">
        <w:rPr>
          <w:sz w:val="24"/>
          <w:szCs w:val="24"/>
          <w:vertAlign w:val="superscript"/>
        </w:rPr>
        <w:t>th</w:t>
      </w:r>
      <w:r w:rsidR="004B055F" w:rsidRPr="008070B0">
        <w:rPr>
          <w:sz w:val="24"/>
          <w:szCs w:val="24"/>
        </w:rPr>
        <w:t xml:space="preserve"> May, 2018</w:t>
      </w:r>
      <w:r w:rsidR="004B055F" w:rsidRPr="008070B0">
        <w:rPr>
          <w:b/>
          <w:sz w:val="24"/>
          <w:szCs w:val="24"/>
        </w:rPr>
        <w:t xml:space="preserve"> </w:t>
      </w:r>
      <w:r w:rsidR="004F38CB" w:rsidRPr="008070B0">
        <w:rPr>
          <w:sz w:val="24"/>
          <w:szCs w:val="24"/>
        </w:rPr>
        <w:t xml:space="preserve">which Petition </w:t>
      </w:r>
      <w:r w:rsidR="004B055F" w:rsidRPr="008070B0">
        <w:rPr>
          <w:sz w:val="24"/>
          <w:szCs w:val="24"/>
        </w:rPr>
        <w:t xml:space="preserve">was listed </w:t>
      </w:r>
      <w:r w:rsidR="004B055F" w:rsidRPr="008070B0">
        <w:rPr>
          <w:b/>
          <w:i/>
          <w:sz w:val="24"/>
          <w:szCs w:val="24"/>
          <w:u w:val="single"/>
        </w:rPr>
        <w:t>inter-partes</w:t>
      </w:r>
      <w:r w:rsidR="004B055F" w:rsidRPr="008070B0">
        <w:rPr>
          <w:b/>
          <w:sz w:val="24"/>
          <w:szCs w:val="24"/>
        </w:rPr>
        <w:t xml:space="preserve"> </w:t>
      </w:r>
      <w:r w:rsidR="00D12199" w:rsidRPr="008070B0">
        <w:rPr>
          <w:sz w:val="24"/>
          <w:szCs w:val="24"/>
        </w:rPr>
        <w:t>before</w:t>
      </w:r>
      <w:r w:rsidR="004B055F" w:rsidRPr="008070B0">
        <w:rPr>
          <w:sz w:val="24"/>
          <w:szCs w:val="24"/>
        </w:rPr>
        <w:t xml:space="preserve"> the Judge to </w:t>
      </w:r>
      <w:r w:rsidR="002438C3" w:rsidRPr="008070B0">
        <w:rPr>
          <w:sz w:val="24"/>
          <w:szCs w:val="24"/>
        </w:rPr>
        <w:t>grant</w:t>
      </w:r>
      <w:r w:rsidR="004B055F" w:rsidRPr="008070B0">
        <w:rPr>
          <w:sz w:val="24"/>
          <w:szCs w:val="24"/>
        </w:rPr>
        <w:t xml:space="preserve"> leave to proceed</w:t>
      </w:r>
      <w:r w:rsidR="00D12199" w:rsidRPr="008070B0">
        <w:rPr>
          <w:sz w:val="24"/>
          <w:szCs w:val="24"/>
        </w:rPr>
        <w:t xml:space="preserve">.  </w:t>
      </w:r>
      <w:r w:rsidR="002438C3" w:rsidRPr="008070B0">
        <w:rPr>
          <w:sz w:val="24"/>
          <w:szCs w:val="24"/>
        </w:rPr>
        <w:t>Learned Counsel for the 2</w:t>
      </w:r>
      <w:r w:rsidR="002438C3" w:rsidRPr="008070B0">
        <w:rPr>
          <w:sz w:val="24"/>
          <w:szCs w:val="24"/>
          <w:vertAlign w:val="superscript"/>
        </w:rPr>
        <w:t>nd</w:t>
      </w:r>
      <w:r w:rsidR="002438C3" w:rsidRPr="008070B0">
        <w:rPr>
          <w:sz w:val="24"/>
          <w:szCs w:val="24"/>
        </w:rPr>
        <w:t xml:space="preserve"> Respondent </w:t>
      </w:r>
      <w:r w:rsidR="008D0CAD" w:rsidRPr="008070B0">
        <w:rPr>
          <w:sz w:val="24"/>
          <w:szCs w:val="24"/>
        </w:rPr>
        <w:t xml:space="preserve">firstly </w:t>
      </w:r>
      <w:r w:rsidR="002438C3" w:rsidRPr="008070B0">
        <w:rPr>
          <w:sz w:val="24"/>
          <w:szCs w:val="24"/>
        </w:rPr>
        <w:t xml:space="preserve">objected </w:t>
      </w:r>
      <w:r w:rsidR="00D12199" w:rsidRPr="008070B0">
        <w:rPr>
          <w:sz w:val="24"/>
          <w:szCs w:val="24"/>
        </w:rPr>
        <w:t>for</w:t>
      </w:r>
      <w:r w:rsidR="002438C3" w:rsidRPr="008070B0">
        <w:rPr>
          <w:sz w:val="24"/>
          <w:szCs w:val="24"/>
        </w:rPr>
        <w:t xml:space="preserve"> the granting of leave to proceed </w:t>
      </w:r>
      <w:r w:rsidR="004F38CB" w:rsidRPr="008070B0">
        <w:rPr>
          <w:sz w:val="24"/>
          <w:szCs w:val="24"/>
        </w:rPr>
        <w:t>as</w:t>
      </w:r>
      <w:r w:rsidR="002438C3" w:rsidRPr="008070B0">
        <w:rPr>
          <w:sz w:val="24"/>
          <w:szCs w:val="24"/>
        </w:rPr>
        <w:t xml:space="preserve"> the Appellant </w:t>
      </w:r>
      <w:r w:rsidR="004F38CB" w:rsidRPr="008070B0">
        <w:rPr>
          <w:sz w:val="24"/>
          <w:szCs w:val="24"/>
        </w:rPr>
        <w:t xml:space="preserve">had </w:t>
      </w:r>
      <w:r w:rsidR="002438C3" w:rsidRPr="008070B0">
        <w:rPr>
          <w:sz w:val="24"/>
          <w:szCs w:val="24"/>
        </w:rPr>
        <w:lastRenderedPageBreak/>
        <w:t>failed to file a formal notice of motion supported by affidavit to seek</w:t>
      </w:r>
      <w:r w:rsidR="00D12199" w:rsidRPr="008070B0">
        <w:rPr>
          <w:sz w:val="24"/>
          <w:szCs w:val="24"/>
        </w:rPr>
        <w:t xml:space="preserve"> such leave</w:t>
      </w:r>
      <w:r w:rsidR="002438C3" w:rsidRPr="008070B0">
        <w:rPr>
          <w:sz w:val="24"/>
          <w:szCs w:val="24"/>
        </w:rPr>
        <w:t>.  The Court considered that objection and allowed time to the Appellant to do so. The Appellant complied and the Court proceeded with the matter.</w:t>
      </w:r>
      <w:r w:rsidR="008D0CAD" w:rsidRPr="008070B0">
        <w:rPr>
          <w:sz w:val="24"/>
          <w:szCs w:val="24"/>
        </w:rPr>
        <w:t xml:space="preserve">  </w:t>
      </w:r>
      <w:r w:rsidR="00D12199" w:rsidRPr="008070B0">
        <w:rPr>
          <w:sz w:val="24"/>
          <w:szCs w:val="24"/>
        </w:rPr>
        <w:t xml:space="preserve">The Court rightly found that the matter </w:t>
      </w:r>
      <w:r w:rsidR="00AB71A0" w:rsidRPr="008070B0">
        <w:rPr>
          <w:sz w:val="24"/>
          <w:szCs w:val="24"/>
        </w:rPr>
        <w:t>was thenceforward properly before the Court</w:t>
      </w:r>
      <w:r w:rsidR="00D12199" w:rsidRPr="008070B0">
        <w:rPr>
          <w:sz w:val="24"/>
          <w:szCs w:val="24"/>
        </w:rPr>
        <w:t xml:space="preserve"> </w:t>
      </w:r>
      <w:r w:rsidR="008D0CAD" w:rsidRPr="008070B0">
        <w:rPr>
          <w:sz w:val="24"/>
          <w:szCs w:val="24"/>
        </w:rPr>
        <w:t xml:space="preserve">and it overruled that </w:t>
      </w:r>
      <w:r w:rsidR="00D12199" w:rsidRPr="008070B0">
        <w:rPr>
          <w:sz w:val="24"/>
          <w:szCs w:val="24"/>
        </w:rPr>
        <w:t xml:space="preserve">objection.   We find that </w:t>
      </w:r>
      <w:r w:rsidR="00BA53F5" w:rsidRPr="008070B0">
        <w:rPr>
          <w:sz w:val="24"/>
          <w:szCs w:val="24"/>
        </w:rPr>
        <w:t>the</w:t>
      </w:r>
      <w:r w:rsidR="00D12199" w:rsidRPr="008070B0">
        <w:rPr>
          <w:sz w:val="24"/>
          <w:szCs w:val="24"/>
        </w:rPr>
        <w:t xml:space="preserve"> decision </w:t>
      </w:r>
      <w:r w:rsidR="008D0CAD" w:rsidRPr="008070B0">
        <w:rPr>
          <w:sz w:val="24"/>
          <w:szCs w:val="24"/>
        </w:rPr>
        <w:t xml:space="preserve">of the Learned Judge </w:t>
      </w:r>
      <w:r w:rsidR="00D12199" w:rsidRPr="008070B0">
        <w:rPr>
          <w:sz w:val="24"/>
          <w:szCs w:val="24"/>
        </w:rPr>
        <w:t xml:space="preserve">cannot be faulted.  </w:t>
      </w:r>
    </w:p>
    <w:p w:rsidR="00BA53F5" w:rsidRPr="00BA53F5" w:rsidRDefault="00BA53F5" w:rsidP="00BA53F5">
      <w:pPr>
        <w:pStyle w:val="ListParagraph"/>
        <w:rPr>
          <w:sz w:val="24"/>
          <w:szCs w:val="24"/>
        </w:rPr>
      </w:pPr>
    </w:p>
    <w:p w:rsidR="00BA53F5" w:rsidRPr="008070B0" w:rsidRDefault="008070B0" w:rsidP="008070B0">
      <w:pPr>
        <w:spacing w:after="0" w:line="276" w:lineRule="auto"/>
        <w:ind w:left="720" w:hanging="720"/>
        <w:jc w:val="both"/>
        <w:rPr>
          <w:sz w:val="24"/>
          <w:szCs w:val="24"/>
        </w:rPr>
      </w:pPr>
      <w:r>
        <w:rPr>
          <w:sz w:val="24"/>
          <w:szCs w:val="24"/>
        </w:rPr>
        <w:t>[15]</w:t>
      </w:r>
      <w:r>
        <w:rPr>
          <w:sz w:val="24"/>
          <w:szCs w:val="24"/>
        </w:rPr>
        <w:tab/>
      </w:r>
      <w:r w:rsidR="002438C3" w:rsidRPr="008070B0">
        <w:rPr>
          <w:sz w:val="24"/>
          <w:szCs w:val="24"/>
        </w:rPr>
        <w:t>Learned Counsel for t</w:t>
      </w:r>
      <w:r w:rsidR="004B055F" w:rsidRPr="008070B0">
        <w:rPr>
          <w:sz w:val="24"/>
          <w:szCs w:val="24"/>
        </w:rPr>
        <w:t>he 2</w:t>
      </w:r>
      <w:r w:rsidR="004B055F" w:rsidRPr="008070B0">
        <w:rPr>
          <w:sz w:val="24"/>
          <w:szCs w:val="24"/>
          <w:vertAlign w:val="superscript"/>
        </w:rPr>
        <w:t>nd</w:t>
      </w:r>
      <w:r w:rsidR="004B055F" w:rsidRPr="008070B0">
        <w:rPr>
          <w:sz w:val="24"/>
          <w:szCs w:val="24"/>
        </w:rPr>
        <w:t xml:space="preserve"> Respondent </w:t>
      </w:r>
      <w:r w:rsidR="008D0CAD" w:rsidRPr="008070B0">
        <w:rPr>
          <w:sz w:val="24"/>
          <w:szCs w:val="24"/>
        </w:rPr>
        <w:t>secondly</w:t>
      </w:r>
      <w:r w:rsidR="00D12199" w:rsidRPr="008070B0">
        <w:rPr>
          <w:sz w:val="24"/>
          <w:szCs w:val="24"/>
        </w:rPr>
        <w:t xml:space="preserve"> </w:t>
      </w:r>
      <w:r w:rsidR="004B055F" w:rsidRPr="008070B0">
        <w:rPr>
          <w:sz w:val="24"/>
          <w:szCs w:val="24"/>
        </w:rPr>
        <w:t xml:space="preserve">objected for leave to be granted </w:t>
      </w:r>
      <w:r w:rsidR="008D0CAD" w:rsidRPr="008070B0">
        <w:rPr>
          <w:sz w:val="24"/>
          <w:szCs w:val="24"/>
        </w:rPr>
        <w:t>because the Petition wa</w:t>
      </w:r>
      <w:r w:rsidR="00BA53F5" w:rsidRPr="008070B0">
        <w:rPr>
          <w:sz w:val="24"/>
          <w:szCs w:val="24"/>
        </w:rPr>
        <w:t xml:space="preserve">s bad in law for non-joinder of necessary and affected parties, namely Best Water. The Court </w:t>
      </w:r>
      <w:r w:rsidR="008D0CAD" w:rsidRPr="008070B0">
        <w:rPr>
          <w:sz w:val="24"/>
          <w:szCs w:val="24"/>
        </w:rPr>
        <w:t xml:space="preserve">for reasons given </w:t>
      </w:r>
      <w:r w:rsidR="00BA53F5" w:rsidRPr="008070B0">
        <w:rPr>
          <w:sz w:val="24"/>
          <w:szCs w:val="24"/>
        </w:rPr>
        <w:t xml:space="preserve">overruled the second objection.  We </w:t>
      </w:r>
      <w:r w:rsidR="00956683" w:rsidRPr="008070B0">
        <w:rPr>
          <w:sz w:val="24"/>
          <w:szCs w:val="24"/>
        </w:rPr>
        <w:t xml:space="preserve">likewise </w:t>
      </w:r>
      <w:r w:rsidR="00BA53F5" w:rsidRPr="008070B0">
        <w:rPr>
          <w:sz w:val="24"/>
          <w:szCs w:val="24"/>
        </w:rPr>
        <w:t xml:space="preserve">find that the decision </w:t>
      </w:r>
      <w:r w:rsidR="008D0CAD" w:rsidRPr="008070B0">
        <w:rPr>
          <w:sz w:val="24"/>
          <w:szCs w:val="24"/>
        </w:rPr>
        <w:t xml:space="preserve">of the Learned Judge </w:t>
      </w:r>
      <w:r w:rsidR="00BA53F5" w:rsidRPr="008070B0">
        <w:rPr>
          <w:sz w:val="24"/>
          <w:szCs w:val="24"/>
        </w:rPr>
        <w:t xml:space="preserve">cannot be faulted.  </w:t>
      </w:r>
    </w:p>
    <w:p w:rsidR="00BA53F5" w:rsidRPr="00BA53F5" w:rsidRDefault="00BA53F5" w:rsidP="00BA53F5">
      <w:pPr>
        <w:pStyle w:val="ListParagraph"/>
        <w:rPr>
          <w:sz w:val="24"/>
          <w:szCs w:val="24"/>
        </w:rPr>
      </w:pPr>
    </w:p>
    <w:p w:rsidR="00BA53F5" w:rsidRPr="008070B0" w:rsidRDefault="008070B0" w:rsidP="008070B0">
      <w:pPr>
        <w:spacing w:after="0" w:line="276" w:lineRule="auto"/>
        <w:ind w:left="720" w:hanging="720"/>
        <w:jc w:val="both"/>
        <w:rPr>
          <w:sz w:val="24"/>
          <w:szCs w:val="24"/>
        </w:rPr>
      </w:pPr>
      <w:r>
        <w:rPr>
          <w:sz w:val="24"/>
          <w:szCs w:val="24"/>
        </w:rPr>
        <w:t>[16]</w:t>
      </w:r>
      <w:r>
        <w:rPr>
          <w:sz w:val="24"/>
          <w:szCs w:val="24"/>
        </w:rPr>
        <w:tab/>
      </w:r>
      <w:r w:rsidR="008D0CAD" w:rsidRPr="008070B0">
        <w:rPr>
          <w:sz w:val="24"/>
          <w:szCs w:val="24"/>
        </w:rPr>
        <w:t>Learned Counsel for the 2</w:t>
      </w:r>
      <w:r w:rsidR="008D0CAD" w:rsidRPr="008070B0">
        <w:rPr>
          <w:sz w:val="24"/>
          <w:szCs w:val="24"/>
          <w:vertAlign w:val="superscript"/>
        </w:rPr>
        <w:t>nd</w:t>
      </w:r>
      <w:r w:rsidR="008D0CAD" w:rsidRPr="008070B0">
        <w:rPr>
          <w:sz w:val="24"/>
          <w:szCs w:val="24"/>
        </w:rPr>
        <w:t xml:space="preserve"> Respondent </w:t>
      </w:r>
      <w:r w:rsidR="00956683" w:rsidRPr="008070B0">
        <w:rPr>
          <w:sz w:val="24"/>
          <w:szCs w:val="24"/>
        </w:rPr>
        <w:t>thirdly</w:t>
      </w:r>
      <w:r w:rsidR="008D0CAD" w:rsidRPr="008070B0">
        <w:rPr>
          <w:sz w:val="24"/>
          <w:szCs w:val="24"/>
        </w:rPr>
        <w:t xml:space="preserve"> objected for leave to be granted because </w:t>
      </w:r>
      <w:r w:rsidR="00BA53F5" w:rsidRPr="008070B0">
        <w:rPr>
          <w:sz w:val="24"/>
          <w:szCs w:val="24"/>
        </w:rPr>
        <w:t xml:space="preserve">a certified copy of the decision/order being canvassed was not attached to the Petition.  </w:t>
      </w:r>
      <w:r w:rsidR="00956683" w:rsidRPr="008070B0">
        <w:rPr>
          <w:sz w:val="24"/>
          <w:szCs w:val="24"/>
        </w:rPr>
        <w:t xml:space="preserve"> </w:t>
      </w:r>
      <w:r w:rsidR="008D0CAD" w:rsidRPr="008070B0">
        <w:rPr>
          <w:sz w:val="24"/>
          <w:szCs w:val="24"/>
        </w:rPr>
        <w:t xml:space="preserve"> </w:t>
      </w:r>
      <w:r w:rsidR="00956683" w:rsidRPr="008070B0">
        <w:rPr>
          <w:sz w:val="24"/>
          <w:szCs w:val="24"/>
        </w:rPr>
        <w:t xml:space="preserve">We </w:t>
      </w:r>
      <w:r w:rsidR="008D0CAD" w:rsidRPr="008070B0">
        <w:rPr>
          <w:sz w:val="24"/>
          <w:szCs w:val="24"/>
        </w:rPr>
        <w:t>considered</w:t>
      </w:r>
      <w:r w:rsidR="00BA53F5" w:rsidRPr="008070B0">
        <w:rPr>
          <w:sz w:val="24"/>
          <w:szCs w:val="24"/>
        </w:rPr>
        <w:t xml:space="preserve"> </w:t>
      </w:r>
      <w:r w:rsidR="00956683" w:rsidRPr="008070B0">
        <w:rPr>
          <w:sz w:val="24"/>
          <w:szCs w:val="24"/>
        </w:rPr>
        <w:t xml:space="preserve">this objection </w:t>
      </w:r>
      <w:r w:rsidR="00BA53F5" w:rsidRPr="008070B0">
        <w:rPr>
          <w:sz w:val="24"/>
          <w:szCs w:val="24"/>
        </w:rPr>
        <w:t>together with the fourth objection</w:t>
      </w:r>
      <w:r w:rsidR="00BA53F5" w:rsidRPr="008070B0">
        <w:rPr>
          <w:b/>
          <w:sz w:val="24"/>
          <w:szCs w:val="24"/>
        </w:rPr>
        <w:t xml:space="preserve"> </w:t>
      </w:r>
      <w:r w:rsidR="008D0CAD" w:rsidRPr="008070B0">
        <w:rPr>
          <w:sz w:val="24"/>
          <w:szCs w:val="24"/>
        </w:rPr>
        <w:t xml:space="preserve">that the Appellant </w:t>
      </w:r>
      <w:r w:rsidR="00BA53F5" w:rsidRPr="008070B0">
        <w:rPr>
          <w:sz w:val="24"/>
          <w:szCs w:val="24"/>
        </w:rPr>
        <w:t>needed to satisfy Court that in instituting the Petition, there was no bad faith on its part.</w:t>
      </w:r>
    </w:p>
    <w:p w:rsidR="00BA53F5" w:rsidRPr="00BA53F5" w:rsidRDefault="00BA53F5" w:rsidP="00BA53F5">
      <w:pPr>
        <w:pStyle w:val="ListParagraph"/>
        <w:rPr>
          <w:sz w:val="24"/>
          <w:szCs w:val="24"/>
        </w:rPr>
      </w:pPr>
    </w:p>
    <w:p w:rsidR="007D4859" w:rsidRPr="008070B0" w:rsidRDefault="008070B0" w:rsidP="008070B0">
      <w:pPr>
        <w:spacing w:after="0" w:line="276" w:lineRule="auto"/>
        <w:ind w:left="720" w:hanging="720"/>
        <w:jc w:val="both"/>
        <w:rPr>
          <w:sz w:val="24"/>
          <w:szCs w:val="24"/>
        </w:rPr>
      </w:pPr>
      <w:r>
        <w:rPr>
          <w:sz w:val="24"/>
          <w:szCs w:val="24"/>
        </w:rPr>
        <w:t>[17]</w:t>
      </w:r>
      <w:r>
        <w:rPr>
          <w:sz w:val="24"/>
          <w:szCs w:val="24"/>
        </w:rPr>
        <w:tab/>
      </w:r>
      <w:r w:rsidR="00BA53F5" w:rsidRPr="008070B0">
        <w:rPr>
          <w:sz w:val="24"/>
          <w:szCs w:val="24"/>
        </w:rPr>
        <w:t xml:space="preserve">The decision </w:t>
      </w:r>
      <w:r w:rsidR="000477E9" w:rsidRPr="008070B0">
        <w:rPr>
          <w:sz w:val="24"/>
          <w:szCs w:val="24"/>
        </w:rPr>
        <w:t>being impugned is contained in</w:t>
      </w:r>
      <w:r w:rsidR="00BA53F5" w:rsidRPr="008070B0">
        <w:rPr>
          <w:sz w:val="24"/>
          <w:szCs w:val="24"/>
        </w:rPr>
        <w:t xml:space="preserve"> the letter </w:t>
      </w:r>
      <w:r w:rsidR="008D0CAD" w:rsidRPr="008070B0">
        <w:rPr>
          <w:sz w:val="24"/>
          <w:szCs w:val="24"/>
        </w:rPr>
        <w:t>emanating from the 2</w:t>
      </w:r>
      <w:r w:rsidR="008D0CAD" w:rsidRPr="008070B0">
        <w:rPr>
          <w:sz w:val="24"/>
          <w:szCs w:val="24"/>
          <w:vertAlign w:val="superscript"/>
        </w:rPr>
        <w:t>nd</w:t>
      </w:r>
      <w:r w:rsidR="008D0CAD" w:rsidRPr="008070B0">
        <w:rPr>
          <w:sz w:val="24"/>
          <w:szCs w:val="24"/>
        </w:rPr>
        <w:t xml:space="preserve"> Respondent dated 15 M</w:t>
      </w:r>
      <w:r w:rsidR="000477E9" w:rsidRPr="008070B0">
        <w:rPr>
          <w:sz w:val="24"/>
          <w:szCs w:val="24"/>
        </w:rPr>
        <w:t xml:space="preserve">ay, 2018 </w:t>
      </w:r>
      <w:r w:rsidR="00BA53F5" w:rsidRPr="008070B0">
        <w:rPr>
          <w:sz w:val="24"/>
          <w:szCs w:val="24"/>
        </w:rPr>
        <w:t xml:space="preserve">reproduced at paragraph </w:t>
      </w:r>
      <w:r w:rsidR="000477E9" w:rsidRPr="008070B0">
        <w:rPr>
          <w:sz w:val="24"/>
          <w:szCs w:val="24"/>
        </w:rPr>
        <w:t>5 supra.  The 1</w:t>
      </w:r>
      <w:r w:rsidR="000477E9" w:rsidRPr="008070B0">
        <w:rPr>
          <w:sz w:val="24"/>
          <w:szCs w:val="24"/>
          <w:vertAlign w:val="superscript"/>
        </w:rPr>
        <w:t>st</w:t>
      </w:r>
      <w:r w:rsidR="000477E9" w:rsidRPr="008070B0">
        <w:rPr>
          <w:sz w:val="24"/>
          <w:szCs w:val="24"/>
        </w:rPr>
        <w:t xml:space="preserve"> Respondent had no issue with that as it was o</w:t>
      </w:r>
      <w:r w:rsidR="008D0CAD" w:rsidRPr="008070B0">
        <w:rPr>
          <w:sz w:val="24"/>
          <w:szCs w:val="24"/>
        </w:rPr>
        <w:t>bviously evident what decision wa</w:t>
      </w:r>
      <w:r w:rsidR="00AC31A2" w:rsidRPr="008070B0">
        <w:rPr>
          <w:sz w:val="24"/>
          <w:szCs w:val="24"/>
        </w:rPr>
        <w:t xml:space="preserve">s being canvassed. </w:t>
      </w:r>
      <w:r w:rsidR="000477E9" w:rsidRPr="008070B0">
        <w:rPr>
          <w:sz w:val="24"/>
          <w:szCs w:val="24"/>
        </w:rPr>
        <w:t>We note from the record</w:t>
      </w:r>
      <w:r w:rsidR="00783C5B" w:rsidRPr="008070B0">
        <w:rPr>
          <w:sz w:val="24"/>
          <w:szCs w:val="24"/>
        </w:rPr>
        <w:t>s</w:t>
      </w:r>
      <w:r w:rsidR="000477E9" w:rsidRPr="008070B0">
        <w:rPr>
          <w:sz w:val="24"/>
          <w:szCs w:val="24"/>
        </w:rPr>
        <w:t xml:space="preserve"> </w:t>
      </w:r>
      <w:r w:rsidR="00783C5B" w:rsidRPr="008070B0">
        <w:rPr>
          <w:sz w:val="24"/>
          <w:szCs w:val="24"/>
        </w:rPr>
        <w:t>of the proceeding of the Court sitting on 27</w:t>
      </w:r>
      <w:r w:rsidR="00783C5B" w:rsidRPr="008070B0">
        <w:rPr>
          <w:sz w:val="24"/>
          <w:szCs w:val="24"/>
          <w:vertAlign w:val="superscript"/>
        </w:rPr>
        <w:t>th</w:t>
      </w:r>
      <w:r w:rsidR="00783C5B" w:rsidRPr="008070B0">
        <w:rPr>
          <w:sz w:val="24"/>
          <w:szCs w:val="24"/>
        </w:rPr>
        <w:t xml:space="preserve"> June, 2018 </w:t>
      </w:r>
      <w:r w:rsidR="000477E9" w:rsidRPr="008070B0">
        <w:rPr>
          <w:sz w:val="24"/>
          <w:szCs w:val="24"/>
        </w:rPr>
        <w:t>that Learned Counsel for the Appellant</w:t>
      </w:r>
      <w:r w:rsidR="00783C5B" w:rsidRPr="008070B0">
        <w:rPr>
          <w:sz w:val="24"/>
          <w:szCs w:val="24"/>
        </w:rPr>
        <w:t xml:space="preserve"> </w:t>
      </w:r>
      <w:r w:rsidR="000477E9" w:rsidRPr="008070B0">
        <w:rPr>
          <w:sz w:val="24"/>
          <w:szCs w:val="24"/>
        </w:rPr>
        <w:t xml:space="preserve">offered to produce to the Court the original of that letter in order to cure such omission.  </w:t>
      </w:r>
      <w:r w:rsidR="00AC31A2" w:rsidRPr="008070B0">
        <w:rPr>
          <w:sz w:val="24"/>
          <w:szCs w:val="24"/>
        </w:rPr>
        <w:t xml:space="preserve">We find that </w:t>
      </w:r>
      <w:r w:rsidR="007D4859" w:rsidRPr="008070B0">
        <w:rPr>
          <w:sz w:val="24"/>
          <w:szCs w:val="24"/>
        </w:rPr>
        <w:t xml:space="preserve">in the circumstance </w:t>
      </w:r>
      <w:r w:rsidR="00AC31A2" w:rsidRPr="008070B0">
        <w:rPr>
          <w:sz w:val="24"/>
          <w:szCs w:val="24"/>
        </w:rPr>
        <w:t xml:space="preserve">no injustice was </w:t>
      </w:r>
      <w:r w:rsidR="007D4859" w:rsidRPr="008070B0">
        <w:rPr>
          <w:sz w:val="24"/>
          <w:szCs w:val="24"/>
        </w:rPr>
        <w:t>caused to</w:t>
      </w:r>
      <w:r w:rsidR="00AC31A2" w:rsidRPr="008070B0">
        <w:rPr>
          <w:sz w:val="24"/>
          <w:szCs w:val="24"/>
        </w:rPr>
        <w:t xml:space="preserve"> the 2</w:t>
      </w:r>
      <w:r w:rsidR="00AC31A2" w:rsidRPr="008070B0">
        <w:rPr>
          <w:sz w:val="24"/>
          <w:szCs w:val="24"/>
          <w:vertAlign w:val="superscript"/>
        </w:rPr>
        <w:t>nd</w:t>
      </w:r>
      <w:r w:rsidR="00AC31A2" w:rsidRPr="008070B0">
        <w:rPr>
          <w:sz w:val="24"/>
          <w:szCs w:val="24"/>
        </w:rPr>
        <w:t xml:space="preserve"> Respondent for the non-attachment of the document to the Petition </w:t>
      </w:r>
      <w:r w:rsidR="007D4859" w:rsidRPr="008070B0">
        <w:rPr>
          <w:sz w:val="24"/>
          <w:szCs w:val="24"/>
        </w:rPr>
        <w:t xml:space="preserve">since it was </w:t>
      </w:r>
      <w:r w:rsidR="00AC31A2" w:rsidRPr="008070B0">
        <w:rPr>
          <w:sz w:val="24"/>
          <w:szCs w:val="24"/>
        </w:rPr>
        <w:t>the 2</w:t>
      </w:r>
      <w:r w:rsidR="00AC31A2" w:rsidRPr="008070B0">
        <w:rPr>
          <w:sz w:val="24"/>
          <w:szCs w:val="24"/>
          <w:vertAlign w:val="superscript"/>
        </w:rPr>
        <w:t>nd</w:t>
      </w:r>
      <w:r w:rsidR="00AC31A2" w:rsidRPr="008070B0">
        <w:rPr>
          <w:sz w:val="24"/>
          <w:szCs w:val="24"/>
        </w:rPr>
        <w:t xml:space="preserve"> Respondent </w:t>
      </w:r>
      <w:r w:rsidR="007D4859" w:rsidRPr="008070B0">
        <w:rPr>
          <w:sz w:val="24"/>
          <w:szCs w:val="24"/>
        </w:rPr>
        <w:t xml:space="preserve">which issued the said letter and </w:t>
      </w:r>
      <w:r w:rsidR="00AC31A2" w:rsidRPr="008070B0">
        <w:rPr>
          <w:sz w:val="24"/>
          <w:szCs w:val="24"/>
        </w:rPr>
        <w:t xml:space="preserve">was </w:t>
      </w:r>
      <w:r w:rsidR="007D4859" w:rsidRPr="008070B0">
        <w:rPr>
          <w:sz w:val="24"/>
          <w:szCs w:val="24"/>
        </w:rPr>
        <w:t xml:space="preserve">therefore </w:t>
      </w:r>
      <w:r w:rsidR="00AC31A2" w:rsidRPr="008070B0">
        <w:rPr>
          <w:sz w:val="24"/>
          <w:szCs w:val="24"/>
        </w:rPr>
        <w:t xml:space="preserve">fully aware of its contents. </w:t>
      </w:r>
      <w:r w:rsidR="007D4859" w:rsidRPr="008070B0">
        <w:rPr>
          <w:sz w:val="24"/>
          <w:szCs w:val="24"/>
        </w:rPr>
        <w:t xml:space="preserve"> </w:t>
      </w:r>
      <w:r w:rsidR="000477E9" w:rsidRPr="008070B0">
        <w:rPr>
          <w:sz w:val="24"/>
          <w:szCs w:val="24"/>
        </w:rPr>
        <w:t>We find that there is no merit in the third objection.</w:t>
      </w:r>
      <w:r w:rsidR="00956683" w:rsidRPr="008070B0">
        <w:rPr>
          <w:sz w:val="24"/>
          <w:szCs w:val="24"/>
        </w:rPr>
        <w:t xml:space="preserve">  </w:t>
      </w:r>
    </w:p>
    <w:p w:rsidR="00956683" w:rsidRPr="00956683" w:rsidRDefault="00956683" w:rsidP="00956683">
      <w:pPr>
        <w:pStyle w:val="ListParagraph"/>
        <w:rPr>
          <w:sz w:val="24"/>
          <w:szCs w:val="24"/>
        </w:rPr>
      </w:pPr>
    </w:p>
    <w:p w:rsidR="00956683" w:rsidRPr="00956683" w:rsidRDefault="00956683" w:rsidP="00956683">
      <w:pPr>
        <w:pStyle w:val="ListParagraph"/>
        <w:spacing w:after="0" w:line="276" w:lineRule="auto"/>
        <w:ind w:left="810"/>
        <w:jc w:val="both"/>
        <w:rPr>
          <w:sz w:val="24"/>
          <w:szCs w:val="24"/>
        </w:rPr>
      </w:pPr>
    </w:p>
    <w:p w:rsidR="00D12199" w:rsidRPr="008070B0" w:rsidRDefault="008070B0" w:rsidP="008070B0">
      <w:pPr>
        <w:spacing w:after="0" w:line="276" w:lineRule="auto"/>
        <w:ind w:left="720" w:hanging="720"/>
        <w:jc w:val="both"/>
        <w:rPr>
          <w:sz w:val="24"/>
          <w:szCs w:val="24"/>
        </w:rPr>
      </w:pPr>
      <w:r>
        <w:rPr>
          <w:sz w:val="24"/>
          <w:szCs w:val="24"/>
        </w:rPr>
        <w:t>[18]</w:t>
      </w:r>
      <w:r>
        <w:rPr>
          <w:sz w:val="24"/>
          <w:szCs w:val="24"/>
        </w:rPr>
        <w:tab/>
      </w:r>
      <w:r w:rsidR="00824D69" w:rsidRPr="008070B0">
        <w:rPr>
          <w:sz w:val="24"/>
          <w:szCs w:val="24"/>
        </w:rPr>
        <w:t>With regard to the fourth objection we find that t</w:t>
      </w:r>
      <w:r w:rsidR="007D4859" w:rsidRPr="008070B0">
        <w:rPr>
          <w:sz w:val="24"/>
          <w:szCs w:val="24"/>
        </w:rPr>
        <w:t xml:space="preserve">he omission of the Appellant in not </w:t>
      </w:r>
      <w:r w:rsidR="00E44D1A" w:rsidRPr="008070B0">
        <w:rPr>
          <w:sz w:val="24"/>
          <w:szCs w:val="24"/>
        </w:rPr>
        <w:t xml:space="preserve">formally seeking leave to </w:t>
      </w:r>
      <w:r w:rsidR="005D681B" w:rsidRPr="008070B0">
        <w:rPr>
          <w:sz w:val="24"/>
          <w:szCs w:val="24"/>
        </w:rPr>
        <w:t>appeal</w:t>
      </w:r>
      <w:r w:rsidR="00E44D1A" w:rsidRPr="008070B0">
        <w:rPr>
          <w:sz w:val="24"/>
          <w:szCs w:val="24"/>
        </w:rPr>
        <w:t xml:space="preserve"> was cured as directed by the Court, the non-</w:t>
      </w:r>
      <w:r w:rsidR="007D4859" w:rsidRPr="008070B0">
        <w:rPr>
          <w:sz w:val="24"/>
          <w:szCs w:val="24"/>
        </w:rPr>
        <w:t xml:space="preserve">citing </w:t>
      </w:r>
      <w:r w:rsidR="00E44D1A" w:rsidRPr="008070B0">
        <w:rPr>
          <w:sz w:val="24"/>
          <w:szCs w:val="24"/>
        </w:rPr>
        <w:t>of Best Water as a Respondent</w:t>
      </w:r>
      <w:r w:rsidR="007D4859" w:rsidRPr="008070B0">
        <w:rPr>
          <w:sz w:val="24"/>
          <w:szCs w:val="24"/>
        </w:rPr>
        <w:t xml:space="preserve"> and the non-attachment of the letter </w:t>
      </w:r>
      <w:r w:rsidR="00015EFB" w:rsidRPr="008070B0">
        <w:rPr>
          <w:sz w:val="24"/>
          <w:szCs w:val="24"/>
        </w:rPr>
        <w:t xml:space="preserve">conveying the decision to </w:t>
      </w:r>
      <w:r w:rsidR="00E44D1A" w:rsidRPr="008070B0">
        <w:rPr>
          <w:sz w:val="24"/>
          <w:szCs w:val="24"/>
        </w:rPr>
        <w:t>be impugned</w:t>
      </w:r>
      <w:r w:rsidR="00015EFB" w:rsidRPr="008070B0">
        <w:rPr>
          <w:sz w:val="24"/>
          <w:szCs w:val="24"/>
        </w:rPr>
        <w:t>,</w:t>
      </w:r>
      <w:r w:rsidR="00E44D1A" w:rsidRPr="008070B0">
        <w:rPr>
          <w:sz w:val="24"/>
          <w:szCs w:val="24"/>
        </w:rPr>
        <w:t xml:space="preserve"> </w:t>
      </w:r>
      <w:r w:rsidR="007D4859" w:rsidRPr="008070B0">
        <w:rPr>
          <w:sz w:val="24"/>
          <w:szCs w:val="24"/>
        </w:rPr>
        <w:t>cannot amount to be a sign of bad faith on the part of the Appellant</w:t>
      </w:r>
      <w:r w:rsidR="00E44D1A" w:rsidRPr="008070B0">
        <w:rPr>
          <w:sz w:val="24"/>
          <w:szCs w:val="24"/>
        </w:rPr>
        <w:t xml:space="preserve"> as found by the Court below</w:t>
      </w:r>
      <w:r w:rsidR="007D4859" w:rsidRPr="008070B0">
        <w:rPr>
          <w:sz w:val="24"/>
          <w:szCs w:val="24"/>
        </w:rPr>
        <w:t xml:space="preserve">.   </w:t>
      </w:r>
      <w:r w:rsidR="00015EFB" w:rsidRPr="008070B0">
        <w:rPr>
          <w:sz w:val="24"/>
          <w:szCs w:val="24"/>
        </w:rPr>
        <w:t>H</w:t>
      </w:r>
      <w:r w:rsidR="00E44D1A" w:rsidRPr="008070B0">
        <w:rPr>
          <w:sz w:val="24"/>
          <w:szCs w:val="24"/>
        </w:rPr>
        <w:t>aving overruled the three objections of the 2</w:t>
      </w:r>
      <w:r w:rsidR="00E44D1A" w:rsidRPr="008070B0">
        <w:rPr>
          <w:sz w:val="24"/>
          <w:szCs w:val="24"/>
          <w:vertAlign w:val="superscript"/>
        </w:rPr>
        <w:t>nd</w:t>
      </w:r>
      <w:r w:rsidR="00E44D1A" w:rsidRPr="008070B0">
        <w:rPr>
          <w:sz w:val="24"/>
          <w:szCs w:val="24"/>
        </w:rPr>
        <w:t xml:space="preserve"> Respondent there is no basis to find that t</w:t>
      </w:r>
      <w:r w:rsidR="00015EFB" w:rsidRPr="008070B0">
        <w:rPr>
          <w:sz w:val="24"/>
          <w:szCs w:val="24"/>
        </w:rPr>
        <w:t xml:space="preserve">he Appellant acted in bad faith. </w:t>
      </w:r>
      <w:r w:rsidR="00E44D1A" w:rsidRPr="008070B0">
        <w:rPr>
          <w:sz w:val="24"/>
          <w:szCs w:val="24"/>
        </w:rPr>
        <w:t xml:space="preserve">The fourth objection is overruled.  </w:t>
      </w:r>
      <w:r w:rsidR="000477E9" w:rsidRPr="008070B0">
        <w:rPr>
          <w:sz w:val="24"/>
          <w:szCs w:val="24"/>
        </w:rPr>
        <w:t xml:space="preserve">In the circumstances, we find that it is fair, </w:t>
      </w:r>
      <w:r w:rsidR="00783C5B" w:rsidRPr="008070B0">
        <w:rPr>
          <w:sz w:val="24"/>
          <w:szCs w:val="24"/>
        </w:rPr>
        <w:t xml:space="preserve">just and </w:t>
      </w:r>
      <w:r w:rsidR="000477E9" w:rsidRPr="008070B0">
        <w:rPr>
          <w:sz w:val="24"/>
          <w:szCs w:val="24"/>
        </w:rPr>
        <w:t xml:space="preserve">proper </w:t>
      </w:r>
      <w:r w:rsidR="00783C5B" w:rsidRPr="008070B0">
        <w:rPr>
          <w:sz w:val="24"/>
          <w:szCs w:val="24"/>
        </w:rPr>
        <w:t>to set aside the R</w:t>
      </w:r>
      <w:r w:rsidR="000477E9" w:rsidRPr="008070B0">
        <w:rPr>
          <w:sz w:val="24"/>
          <w:szCs w:val="24"/>
        </w:rPr>
        <w:t xml:space="preserve">uling of the Court below and hereby grant leave </w:t>
      </w:r>
      <w:r w:rsidR="007D4859" w:rsidRPr="008070B0">
        <w:rPr>
          <w:sz w:val="24"/>
          <w:szCs w:val="24"/>
        </w:rPr>
        <w:t xml:space="preserve">to the Appellant </w:t>
      </w:r>
      <w:r w:rsidR="00783C5B" w:rsidRPr="008070B0">
        <w:rPr>
          <w:sz w:val="24"/>
          <w:szCs w:val="24"/>
        </w:rPr>
        <w:t xml:space="preserve">to proceed.  </w:t>
      </w:r>
    </w:p>
    <w:p w:rsidR="00A060C9" w:rsidRPr="00A060C9" w:rsidRDefault="00A060C9" w:rsidP="00A060C9">
      <w:pPr>
        <w:pStyle w:val="ListParagraph"/>
        <w:rPr>
          <w:sz w:val="24"/>
          <w:szCs w:val="24"/>
        </w:rPr>
      </w:pPr>
    </w:p>
    <w:p w:rsidR="001E3847" w:rsidRPr="008070B0" w:rsidRDefault="008070B0" w:rsidP="008070B0">
      <w:pPr>
        <w:spacing w:after="0" w:line="276" w:lineRule="auto"/>
        <w:ind w:left="720" w:hanging="720"/>
        <w:jc w:val="both"/>
        <w:rPr>
          <w:sz w:val="24"/>
          <w:szCs w:val="24"/>
        </w:rPr>
      </w:pPr>
      <w:r>
        <w:rPr>
          <w:sz w:val="24"/>
          <w:szCs w:val="24"/>
        </w:rPr>
        <w:lastRenderedPageBreak/>
        <w:t>[19]</w:t>
      </w:r>
      <w:r>
        <w:rPr>
          <w:sz w:val="24"/>
          <w:szCs w:val="24"/>
        </w:rPr>
        <w:tab/>
      </w:r>
      <w:r w:rsidR="00A060C9" w:rsidRPr="008070B0">
        <w:rPr>
          <w:sz w:val="24"/>
          <w:szCs w:val="24"/>
        </w:rPr>
        <w:t>In the normal circumst</w:t>
      </w:r>
      <w:r w:rsidR="007D4859" w:rsidRPr="008070B0">
        <w:rPr>
          <w:sz w:val="24"/>
          <w:szCs w:val="24"/>
        </w:rPr>
        <w:t>ances we would have referred this</w:t>
      </w:r>
      <w:r w:rsidR="00A060C9" w:rsidRPr="008070B0">
        <w:rPr>
          <w:sz w:val="24"/>
          <w:szCs w:val="24"/>
        </w:rPr>
        <w:t xml:space="preserve"> matter back to the Supreme Court for the determination of the merit of the judicial review</w:t>
      </w:r>
      <w:r w:rsidR="007D4859" w:rsidRPr="008070B0">
        <w:rPr>
          <w:sz w:val="24"/>
          <w:szCs w:val="24"/>
        </w:rPr>
        <w:t>.  That</w:t>
      </w:r>
      <w:r w:rsidR="00A060C9" w:rsidRPr="008070B0">
        <w:rPr>
          <w:sz w:val="24"/>
          <w:szCs w:val="24"/>
        </w:rPr>
        <w:t xml:space="preserve"> will take some time before it is </w:t>
      </w:r>
      <w:r w:rsidR="007D4859" w:rsidRPr="008070B0">
        <w:rPr>
          <w:sz w:val="24"/>
          <w:szCs w:val="24"/>
        </w:rPr>
        <w:t xml:space="preserve">heard and </w:t>
      </w:r>
      <w:r w:rsidR="00A060C9" w:rsidRPr="008070B0">
        <w:rPr>
          <w:sz w:val="24"/>
          <w:szCs w:val="24"/>
        </w:rPr>
        <w:t>concluded</w:t>
      </w:r>
      <w:r w:rsidR="007D4859" w:rsidRPr="008070B0">
        <w:rPr>
          <w:sz w:val="24"/>
          <w:szCs w:val="24"/>
        </w:rPr>
        <w:t xml:space="preserve"> and t</w:t>
      </w:r>
      <w:r w:rsidR="00A060C9" w:rsidRPr="008070B0">
        <w:rPr>
          <w:sz w:val="24"/>
          <w:szCs w:val="24"/>
        </w:rPr>
        <w:t>hereafter possibly come back to this Court on appeal</w:t>
      </w:r>
      <w:r w:rsidR="007D4859" w:rsidRPr="008070B0">
        <w:rPr>
          <w:sz w:val="24"/>
          <w:szCs w:val="24"/>
        </w:rPr>
        <w:t xml:space="preserve">.  </w:t>
      </w:r>
      <w:r w:rsidR="00A060C9" w:rsidRPr="008070B0">
        <w:rPr>
          <w:sz w:val="24"/>
          <w:szCs w:val="24"/>
        </w:rPr>
        <w:t xml:space="preserve">In </w:t>
      </w:r>
      <w:r w:rsidR="00E72D8A" w:rsidRPr="008070B0">
        <w:rPr>
          <w:sz w:val="24"/>
          <w:szCs w:val="24"/>
        </w:rPr>
        <w:t xml:space="preserve">view of what we stated at paragraph 12 supra, in </w:t>
      </w:r>
      <w:r w:rsidR="00A060C9" w:rsidRPr="008070B0">
        <w:rPr>
          <w:sz w:val="24"/>
          <w:szCs w:val="24"/>
        </w:rPr>
        <w:t>order to avoid further delay</w:t>
      </w:r>
      <w:r w:rsidR="007D4859" w:rsidRPr="008070B0">
        <w:rPr>
          <w:sz w:val="24"/>
          <w:szCs w:val="24"/>
        </w:rPr>
        <w:t xml:space="preserve">, </w:t>
      </w:r>
      <w:r w:rsidR="00E72D8A" w:rsidRPr="008070B0">
        <w:rPr>
          <w:sz w:val="24"/>
          <w:szCs w:val="24"/>
        </w:rPr>
        <w:t xml:space="preserve">as agreed at </w:t>
      </w:r>
      <w:r w:rsidR="00A060C9" w:rsidRPr="008070B0">
        <w:rPr>
          <w:sz w:val="24"/>
          <w:szCs w:val="24"/>
        </w:rPr>
        <w:t>our preliminary sittings</w:t>
      </w:r>
      <w:r w:rsidR="00E72D8A" w:rsidRPr="008070B0">
        <w:rPr>
          <w:sz w:val="24"/>
          <w:szCs w:val="24"/>
        </w:rPr>
        <w:t>, we proceed to determine the matter on its merits</w:t>
      </w:r>
      <w:r w:rsidR="00A703B3" w:rsidRPr="008070B0">
        <w:rPr>
          <w:sz w:val="24"/>
          <w:szCs w:val="24"/>
        </w:rPr>
        <w:t>.</w:t>
      </w:r>
    </w:p>
    <w:p w:rsidR="008070B0" w:rsidRDefault="008070B0" w:rsidP="008070B0">
      <w:pPr>
        <w:spacing w:after="0" w:line="276" w:lineRule="auto"/>
        <w:jc w:val="both"/>
        <w:rPr>
          <w:sz w:val="24"/>
          <w:szCs w:val="24"/>
        </w:rPr>
      </w:pPr>
    </w:p>
    <w:p w:rsidR="001E3847" w:rsidRPr="008070B0" w:rsidRDefault="008070B0" w:rsidP="008070B0">
      <w:pPr>
        <w:spacing w:after="0" w:line="276" w:lineRule="auto"/>
        <w:ind w:left="720" w:hanging="720"/>
        <w:jc w:val="both"/>
        <w:rPr>
          <w:sz w:val="24"/>
          <w:szCs w:val="24"/>
        </w:rPr>
      </w:pPr>
      <w:r>
        <w:rPr>
          <w:sz w:val="24"/>
          <w:szCs w:val="24"/>
        </w:rPr>
        <w:t>[20]</w:t>
      </w:r>
      <w:r>
        <w:rPr>
          <w:sz w:val="24"/>
          <w:szCs w:val="24"/>
        </w:rPr>
        <w:tab/>
      </w:r>
      <w:r w:rsidR="00730864" w:rsidRPr="008070B0">
        <w:rPr>
          <w:sz w:val="24"/>
          <w:szCs w:val="24"/>
        </w:rPr>
        <w:t>In the process of determining this matter on the merit, w</w:t>
      </w:r>
      <w:r w:rsidR="00A703B3" w:rsidRPr="008070B0">
        <w:rPr>
          <w:sz w:val="24"/>
          <w:szCs w:val="24"/>
        </w:rPr>
        <w:t xml:space="preserve">e reviewed the </w:t>
      </w:r>
      <w:r w:rsidR="00730864" w:rsidRPr="008070B0">
        <w:rPr>
          <w:sz w:val="24"/>
          <w:szCs w:val="24"/>
        </w:rPr>
        <w:t xml:space="preserve">pleadings and </w:t>
      </w:r>
      <w:r w:rsidR="00A703B3" w:rsidRPr="008070B0">
        <w:rPr>
          <w:sz w:val="24"/>
          <w:szCs w:val="24"/>
        </w:rPr>
        <w:t xml:space="preserve">proceedings </w:t>
      </w:r>
      <w:r w:rsidR="00730864" w:rsidRPr="008070B0">
        <w:rPr>
          <w:sz w:val="24"/>
          <w:szCs w:val="24"/>
        </w:rPr>
        <w:t xml:space="preserve">and arguments of Counsel </w:t>
      </w:r>
      <w:r w:rsidR="00A703B3" w:rsidRPr="008070B0">
        <w:rPr>
          <w:sz w:val="24"/>
          <w:szCs w:val="24"/>
        </w:rPr>
        <w:t>in the Court below, the reasoning of the Learned Judge in his considered Ruling of 4</w:t>
      </w:r>
      <w:r w:rsidR="00A703B3" w:rsidRPr="008070B0">
        <w:rPr>
          <w:sz w:val="24"/>
          <w:szCs w:val="24"/>
          <w:vertAlign w:val="superscript"/>
        </w:rPr>
        <w:t>th</w:t>
      </w:r>
      <w:r w:rsidR="00A703B3" w:rsidRPr="008070B0">
        <w:rPr>
          <w:sz w:val="24"/>
          <w:szCs w:val="24"/>
        </w:rPr>
        <w:t xml:space="preserve"> July 2018</w:t>
      </w:r>
      <w:r w:rsidR="00E72D8A" w:rsidRPr="008070B0">
        <w:rPr>
          <w:sz w:val="24"/>
          <w:szCs w:val="24"/>
        </w:rPr>
        <w:t>,</w:t>
      </w:r>
      <w:r w:rsidR="00A703B3" w:rsidRPr="008070B0">
        <w:rPr>
          <w:sz w:val="24"/>
          <w:szCs w:val="24"/>
        </w:rPr>
        <w:t xml:space="preserve"> the 11 grounds of appeal</w:t>
      </w:r>
      <w:r w:rsidR="00574502" w:rsidRPr="008070B0">
        <w:rPr>
          <w:sz w:val="24"/>
          <w:szCs w:val="24"/>
        </w:rPr>
        <w:t xml:space="preserve"> </w:t>
      </w:r>
      <w:r w:rsidR="00E72D8A" w:rsidRPr="008070B0">
        <w:rPr>
          <w:sz w:val="24"/>
          <w:szCs w:val="24"/>
        </w:rPr>
        <w:t xml:space="preserve">of </w:t>
      </w:r>
      <w:r w:rsidR="00574502" w:rsidRPr="008070B0">
        <w:rPr>
          <w:sz w:val="24"/>
          <w:szCs w:val="24"/>
        </w:rPr>
        <w:t>the Appellant</w:t>
      </w:r>
      <w:r w:rsidR="00E72D8A" w:rsidRPr="008070B0">
        <w:rPr>
          <w:sz w:val="24"/>
          <w:szCs w:val="24"/>
        </w:rPr>
        <w:t>, we</w:t>
      </w:r>
      <w:r w:rsidR="00A703B3" w:rsidRPr="008070B0">
        <w:rPr>
          <w:sz w:val="24"/>
          <w:szCs w:val="24"/>
        </w:rPr>
        <w:t xml:space="preserve"> </w:t>
      </w:r>
      <w:r w:rsidR="00574502" w:rsidRPr="008070B0">
        <w:rPr>
          <w:sz w:val="24"/>
          <w:szCs w:val="24"/>
        </w:rPr>
        <w:t xml:space="preserve">also </w:t>
      </w:r>
      <w:r w:rsidR="00E72D8A" w:rsidRPr="008070B0">
        <w:rPr>
          <w:sz w:val="24"/>
          <w:szCs w:val="24"/>
        </w:rPr>
        <w:t>take</w:t>
      </w:r>
      <w:r w:rsidR="00A703B3" w:rsidRPr="008070B0">
        <w:rPr>
          <w:sz w:val="24"/>
          <w:szCs w:val="24"/>
        </w:rPr>
        <w:t xml:space="preserve"> note of all the authorities cited </w:t>
      </w:r>
      <w:r w:rsidR="00574502" w:rsidRPr="008070B0">
        <w:rPr>
          <w:sz w:val="24"/>
          <w:szCs w:val="24"/>
        </w:rPr>
        <w:t xml:space="preserve">by the parties </w:t>
      </w:r>
      <w:r w:rsidR="00A703B3" w:rsidRPr="008070B0">
        <w:rPr>
          <w:sz w:val="24"/>
          <w:szCs w:val="24"/>
        </w:rPr>
        <w:t>both in the Court be</w:t>
      </w:r>
      <w:r w:rsidR="00574502" w:rsidRPr="008070B0">
        <w:rPr>
          <w:sz w:val="24"/>
          <w:szCs w:val="24"/>
        </w:rPr>
        <w:t>low and before us</w:t>
      </w:r>
      <w:r w:rsidR="00015EFB" w:rsidRPr="008070B0">
        <w:rPr>
          <w:sz w:val="24"/>
          <w:szCs w:val="24"/>
        </w:rPr>
        <w:t xml:space="preserve">, we also gave </w:t>
      </w:r>
      <w:r w:rsidR="00574502" w:rsidRPr="008070B0">
        <w:rPr>
          <w:sz w:val="24"/>
          <w:szCs w:val="24"/>
        </w:rPr>
        <w:t xml:space="preserve">careful consideration of </w:t>
      </w:r>
      <w:r w:rsidR="00A703B3" w:rsidRPr="008070B0">
        <w:rPr>
          <w:sz w:val="24"/>
          <w:szCs w:val="24"/>
        </w:rPr>
        <w:t xml:space="preserve">the </w:t>
      </w:r>
      <w:r w:rsidR="00574502" w:rsidRPr="008070B0">
        <w:rPr>
          <w:sz w:val="24"/>
          <w:szCs w:val="24"/>
        </w:rPr>
        <w:t xml:space="preserve">arguments and </w:t>
      </w:r>
      <w:r w:rsidR="00A703B3" w:rsidRPr="008070B0">
        <w:rPr>
          <w:sz w:val="24"/>
          <w:szCs w:val="24"/>
        </w:rPr>
        <w:t xml:space="preserve">submissions of the parties </w:t>
      </w:r>
      <w:r w:rsidR="00574502" w:rsidRPr="008070B0">
        <w:rPr>
          <w:sz w:val="24"/>
          <w:szCs w:val="24"/>
        </w:rPr>
        <w:t xml:space="preserve">both </w:t>
      </w:r>
      <w:r w:rsidR="00A703B3" w:rsidRPr="008070B0">
        <w:rPr>
          <w:i/>
          <w:sz w:val="24"/>
          <w:szCs w:val="24"/>
        </w:rPr>
        <w:t xml:space="preserve">viva voce </w:t>
      </w:r>
      <w:r w:rsidR="00574502" w:rsidRPr="008070B0">
        <w:rPr>
          <w:sz w:val="24"/>
          <w:szCs w:val="24"/>
        </w:rPr>
        <w:t>and in writing</w:t>
      </w:r>
      <w:r w:rsidR="007C74E0" w:rsidRPr="008070B0">
        <w:rPr>
          <w:sz w:val="24"/>
          <w:szCs w:val="24"/>
        </w:rPr>
        <w:t xml:space="preserve">.  </w:t>
      </w:r>
    </w:p>
    <w:p w:rsidR="001E3847" w:rsidRPr="001E3847" w:rsidRDefault="001E3847" w:rsidP="001E3847">
      <w:pPr>
        <w:pStyle w:val="ListParagraph"/>
        <w:rPr>
          <w:sz w:val="24"/>
          <w:szCs w:val="24"/>
        </w:rPr>
      </w:pPr>
    </w:p>
    <w:p w:rsidR="0066756D" w:rsidRPr="008070B0" w:rsidRDefault="008070B0" w:rsidP="008070B0">
      <w:pPr>
        <w:spacing w:after="0" w:line="276" w:lineRule="auto"/>
        <w:ind w:left="720" w:hanging="720"/>
        <w:jc w:val="both"/>
        <w:rPr>
          <w:sz w:val="24"/>
          <w:szCs w:val="24"/>
        </w:rPr>
      </w:pPr>
      <w:r>
        <w:rPr>
          <w:sz w:val="24"/>
          <w:szCs w:val="24"/>
        </w:rPr>
        <w:t>[21]</w:t>
      </w:r>
      <w:r>
        <w:rPr>
          <w:sz w:val="24"/>
          <w:szCs w:val="24"/>
        </w:rPr>
        <w:tab/>
      </w:r>
      <w:r w:rsidR="0066756D" w:rsidRPr="008070B0">
        <w:rPr>
          <w:sz w:val="24"/>
          <w:szCs w:val="24"/>
        </w:rPr>
        <w:t>The 1</w:t>
      </w:r>
      <w:r w:rsidR="0066756D" w:rsidRPr="008070B0">
        <w:rPr>
          <w:sz w:val="24"/>
          <w:szCs w:val="24"/>
          <w:vertAlign w:val="superscript"/>
        </w:rPr>
        <w:t>st</w:t>
      </w:r>
      <w:r w:rsidR="0066756D" w:rsidRPr="008070B0">
        <w:rPr>
          <w:sz w:val="24"/>
          <w:szCs w:val="24"/>
        </w:rPr>
        <w:t xml:space="preserve"> Respondent followed all the procurement procedures of the Public Procurement Act 2008 which took considerable time. It</w:t>
      </w:r>
      <w:r w:rsidR="001E3847" w:rsidRPr="008070B0">
        <w:rPr>
          <w:sz w:val="24"/>
          <w:szCs w:val="24"/>
        </w:rPr>
        <w:t xml:space="preserve"> reached the situation where it realized that only </w:t>
      </w:r>
      <w:r w:rsidR="00730864" w:rsidRPr="008070B0">
        <w:rPr>
          <w:sz w:val="24"/>
          <w:szCs w:val="24"/>
        </w:rPr>
        <w:t xml:space="preserve">the Providence project </w:t>
      </w:r>
      <w:r w:rsidR="001E3847" w:rsidRPr="008070B0">
        <w:rPr>
          <w:sz w:val="24"/>
          <w:szCs w:val="24"/>
        </w:rPr>
        <w:t xml:space="preserve">could be proceeded </w:t>
      </w:r>
      <w:r w:rsidR="00015EFB" w:rsidRPr="008070B0">
        <w:rPr>
          <w:sz w:val="24"/>
          <w:szCs w:val="24"/>
        </w:rPr>
        <w:t xml:space="preserve">with, </w:t>
      </w:r>
      <w:r w:rsidR="00730864" w:rsidRPr="008070B0">
        <w:rPr>
          <w:sz w:val="24"/>
          <w:szCs w:val="24"/>
        </w:rPr>
        <w:t>for</w:t>
      </w:r>
      <w:r w:rsidR="001E3847" w:rsidRPr="008070B0">
        <w:rPr>
          <w:sz w:val="24"/>
          <w:szCs w:val="24"/>
        </w:rPr>
        <w:t xml:space="preserve"> financial</w:t>
      </w:r>
      <w:r w:rsidR="00730864" w:rsidRPr="008070B0">
        <w:rPr>
          <w:sz w:val="24"/>
          <w:szCs w:val="24"/>
        </w:rPr>
        <w:t xml:space="preserve"> reason</w:t>
      </w:r>
      <w:r w:rsidR="0066756D" w:rsidRPr="008070B0">
        <w:rPr>
          <w:sz w:val="24"/>
          <w:szCs w:val="24"/>
        </w:rPr>
        <w:t xml:space="preserve">.  </w:t>
      </w:r>
      <w:r w:rsidR="00730864" w:rsidRPr="008070B0">
        <w:rPr>
          <w:sz w:val="24"/>
          <w:szCs w:val="24"/>
        </w:rPr>
        <w:t xml:space="preserve">There </w:t>
      </w:r>
      <w:r w:rsidR="001E3847" w:rsidRPr="008070B0">
        <w:rPr>
          <w:sz w:val="24"/>
          <w:szCs w:val="24"/>
        </w:rPr>
        <w:t xml:space="preserve">is no reason to believe that </w:t>
      </w:r>
      <w:r w:rsidR="00730864" w:rsidRPr="008070B0">
        <w:rPr>
          <w:sz w:val="24"/>
          <w:szCs w:val="24"/>
        </w:rPr>
        <w:t xml:space="preserve">originally </w:t>
      </w:r>
      <w:r w:rsidR="001E3847" w:rsidRPr="008070B0">
        <w:rPr>
          <w:sz w:val="24"/>
          <w:szCs w:val="24"/>
        </w:rPr>
        <w:t>the 1</w:t>
      </w:r>
      <w:r w:rsidR="001E3847" w:rsidRPr="008070B0">
        <w:rPr>
          <w:sz w:val="24"/>
          <w:szCs w:val="24"/>
          <w:vertAlign w:val="superscript"/>
        </w:rPr>
        <w:t>st</w:t>
      </w:r>
      <w:r w:rsidR="001E3847" w:rsidRPr="008070B0">
        <w:rPr>
          <w:sz w:val="24"/>
          <w:szCs w:val="24"/>
        </w:rPr>
        <w:t xml:space="preserve"> Respondent did not genuinely believe that it could afford to undertake both desalination projects </w:t>
      </w:r>
      <w:r w:rsidR="00730864" w:rsidRPr="008070B0">
        <w:rPr>
          <w:sz w:val="24"/>
          <w:szCs w:val="24"/>
        </w:rPr>
        <w:t>in order</w:t>
      </w:r>
      <w:r w:rsidR="001D3CBF" w:rsidRPr="008070B0">
        <w:rPr>
          <w:sz w:val="24"/>
          <w:szCs w:val="24"/>
        </w:rPr>
        <w:t xml:space="preserve"> to alleviate </w:t>
      </w:r>
      <w:r w:rsidR="00730864" w:rsidRPr="008070B0">
        <w:rPr>
          <w:sz w:val="24"/>
          <w:szCs w:val="24"/>
        </w:rPr>
        <w:t xml:space="preserve">foreseeable </w:t>
      </w:r>
      <w:r w:rsidR="001D3CBF" w:rsidRPr="008070B0">
        <w:rPr>
          <w:sz w:val="24"/>
          <w:szCs w:val="24"/>
        </w:rPr>
        <w:t xml:space="preserve">water supply </w:t>
      </w:r>
      <w:r w:rsidR="00730864" w:rsidRPr="008070B0">
        <w:rPr>
          <w:sz w:val="24"/>
          <w:szCs w:val="24"/>
        </w:rPr>
        <w:t>shortage</w:t>
      </w:r>
      <w:r w:rsidR="001D3CBF" w:rsidRPr="008070B0">
        <w:rPr>
          <w:sz w:val="24"/>
          <w:szCs w:val="24"/>
        </w:rPr>
        <w:t xml:space="preserve"> in Mahe</w:t>
      </w:r>
      <w:r w:rsidR="00015EFB" w:rsidRPr="008070B0">
        <w:rPr>
          <w:sz w:val="24"/>
          <w:szCs w:val="24"/>
        </w:rPr>
        <w:t xml:space="preserve">.  </w:t>
      </w:r>
      <w:r w:rsidR="00730864" w:rsidRPr="008070B0">
        <w:rPr>
          <w:sz w:val="24"/>
          <w:szCs w:val="24"/>
        </w:rPr>
        <w:t>The</w:t>
      </w:r>
      <w:r w:rsidR="001D3CBF" w:rsidRPr="008070B0">
        <w:rPr>
          <w:sz w:val="24"/>
          <w:szCs w:val="24"/>
        </w:rPr>
        <w:t xml:space="preserve"> 1</w:t>
      </w:r>
      <w:r w:rsidR="001D3CBF" w:rsidRPr="008070B0">
        <w:rPr>
          <w:sz w:val="24"/>
          <w:szCs w:val="24"/>
          <w:vertAlign w:val="superscript"/>
        </w:rPr>
        <w:t>st</w:t>
      </w:r>
      <w:r w:rsidR="001D3CBF" w:rsidRPr="008070B0">
        <w:rPr>
          <w:sz w:val="24"/>
          <w:szCs w:val="24"/>
        </w:rPr>
        <w:t xml:space="preserve"> Respondent was not operating in normal circumstances </w:t>
      </w:r>
      <w:r w:rsidR="00730864" w:rsidRPr="008070B0">
        <w:rPr>
          <w:sz w:val="24"/>
          <w:szCs w:val="24"/>
        </w:rPr>
        <w:t xml:space="preserve">as </w:t>
      </w:r>
      <w:r w:rsidR="001D3CBF" w:rsidRPr="008070B0">
        <w:rPr>
          <w:sz w:val="24"/>
          <w:szCs w:val="24"/>
        </w:rPr>
        <w:t xml:space="preserve">it </w:t>
      </w:r>
      <w:r w:rsidR="00730864" w:rsidRPr="008070B0">
        <w:rPr>
          <w:sz w:val="24"/>
          <w:szCs w:val="24"/>
        </w:rPr>
        <w:t xml:space="preserve">had already caused works to start </w:t>
      </w:r>
      <w:r w:rsidR="001D3CBF" w:rsidRPr="008070B0">
        <w:rPr>
          <w:sz w:val="24"/>
          <w:szCs w:val="24"/>
        </w:rPr>
        <w:t>on the La Gogue Dam</w:t>
      </w:r>
      <w:r w:rsidR="0066756D" w:rsidRPr="008070B0">
        <w:rPr>
          <w:sz w:val="24"/>
          <w:szCs w:val="24"/>
        </w:rPr>
        <w:t xml:space="preserve"> which </w:t>
      </w:r>
      <w:r w:rsidR="001D3CBF" w:rsidRPr="008070B0">
        <w:rPr>
          <w:sz w:val="24"/>
          <w:szCs w:val="24"/>
        </w:rPr>
        <w:t xml:space="preserve">required the availability of water to be drawn </w:t>
      </w:r>
      <w:r w:rsidR="0066756D" w:rsidRPr="008070B0">
        <w:rPr>
          <w:sz w:val="24"/>
          <w:szCs w:val="24"/>
        </w:rPr>
        <w:t>from</w:t>
      </w:r>
      <w:r w:rsidR="001D3CBF" w:rsidRPr="008070B0">
        <w:rPr>
          <w:sz w:val="24"/>
          <w:szCs w:val="24"/>
        </w:rPr>
        <w:t xml:space="preserve"> </w:t>
      </w:r>
      <w:r w:rsidR="00730864" w:rsidRPr="008070B0">
        <w:rPr>
          <w:sz w:val="24"/>
          <w:szCs w:val="24"/>
        </w:rPr>
        <w:t>alternative</w:t>
      </w:r>
      <w:r w:rsidR="001D3CBF" w:rsidRPr="008070B0">
        <w:rPr>
          <w:sz w:val="24"/>
          <w:szCs w:val="24"/>
        </w:rPr>
        <w:t xml:space="preserve"> source, namely, </w:t>
      </w:r>
      <w:r w:rsidR="0066756D" w:rsidRPr="008070B0">
        <w:rPr>
          <w:sz w:val="24"/>
          <w:szCs w:val="24"/>
        </w:rPr>
        <w:t>through</w:t>
      </w:r>
      <w:r w:rsidR="00730864" w:rsidRPr="008070B0">
        <w:rPr>
          <w:sz w:val="24"/>
          <w:szCs w:val="24"/>
        </w:rPr>
        <w:t xml:space="preserve"> </w:t>
      </w:r>
      <w:r w:rsidR="001D3CBF" w:rsidRPr="008070B0">
        <w:rPr>
          <w:sz w:val="24"/>
          <w:szCs w:val="24"/>
        </w:rPr>
        <w:t xml:space="preserve">desalination process. </w:t>
      </w:r>
      <w:r w:rsidR="00A87A5E" w:rsidRPr="008070B0">
        <w:rPr>
          <w:sz w:val="24"/>
          <w:szCs w:val="24"/>
        </w:rPr>
        <w:t xml:space="preserve"> The La Gogue Dam would have to be closed down </w:t>
      </w:r>
      <w:r w:rsidR="00015EFB" w:rsidRPr="008070B0">
        <w:rPr>
          <w:sz w:val="24"/>
          <w:szCs w:val="24"/>
        </w:rPr>
        <w:t xml:space="preserve">soon </w:t>
      </w:r>
      <w:r w:rsidR="00A87A5E" w:rsidRPr="008070B0">
        <w:rPr>
          <w:sz w:val="24"/>
          <w:szCs w:val="24"/>
        </w:rPr>
        <w:t xml:space="preserve">in view of work already started there. </w:t>
      </w:r>
      <w:r w:rsidR="0066756D" w:rsidRPr="008070B0">
        <w:rPr>
          <w:sz w:val="24"/>
          <w:szCs w:val="24"/>
        </w:rPr>
        <w:t xml:space="preserve"> In such circumstances, </w:t>
      </w:r>
      <w:r w:rsidR="001D3CBF" w:rsidRPr="008070B0">
        <w:rPr>
          <w:sz w:val="24"/>
          <w:szCs w:val="24"/>
        </w:rPr>
        <w:t xml:space="preserve">time is a critical factor to avoid a water shortage catastrophe. </w:t>
      </w:r>
    </w:p>
    <w:p w:rsidR="008070B0" w:rsidRDefault="008070B0" w:rsidP="008070B0">
      <w:pPr>
        <w:spacing w:after="0" w:line="276" w:lineRule="auto"/>
        <w:jc w:val="both"/>
        <w:rPr>
          <w:sz w:val="24"/>
          <w:szCs w:val="24"/>
        </w:rPr>
      </w:pPr>
    </w:p>
    <w:p w:rsidR="001E3847" w:rsidRPr="008070B0" w:rsidRDefault="008070B0" w:rsidP="008070B0">
      <w:pPr>
        <w:spacing w:after="0" w:line="276" w:lineRule="auto"/>
        <w:ind w:left="720" w:hanging="720"/>
        <w:jc w:val="both"/>
        <w:rPr>
          <w:sz w:val="24"/>
          <w:szCs w:val="24"/>
        </w:rPr>
      </w:pPr>
      <w:r>
        <w:rPr>
          <w:sz w:val="24"/>
          <w:szCs w:val="24"/>
        </w:rPr>
        <w:t>[22]</w:t>
      </w:r>
      <w:r>
        <w:rPr>
          <w:sz w:val="24"/>
          <w:szCs w:val="24"/>
        </w:rPr>
        <w:tab/>
      </w:r>
      <w:r w:rsidR="00A87A5E" w:rsidRPr="008070B0">
        <w:rPr>
          <w:sz w:val="24"/>
          <w:szCs w:val="24"/>
        </w:rPr>
        <w:t>In any event,</w:t>
      </w:r>
      <w:r w:rsidR="001D3CBF" w:rsidRPr="008070B0">
        <w:rPr>
          <w:sz w:val="24"/>
          <w:szCs w:val="24"/>
        </w:rPr>
        <w:t xml:space="preserve"> no injustice ought to be suffered by any party in</w:t>
      </w:r>
      <w:r w:rsidR="00A87A5E" w:rsidRPr="008070B0">
        <w:rPr>
          <w:sz w:val="24"/>
          <w:szCs w:val="24"/>
        </w:rPr>
        <w:t>volved in</w:t>
      </w:r>
      <w:r w:rsidR="001D3CBF" w:rsidRPr="008070B0">
        <w:rPr>
          <w:sz w:val="24"/>
          <w:szCs w:val="24"/>
        </w:rPr>
        <w:t xml:space="preserve"> the process.  The interest of Best Water, although not a party before us, cannot and ought not to be ignored.  The 1</w:t>
      </w:r>
      <w:r w:rsidR="001D3CBF" w:rsidRPr="008070B0">
        <w:rPr>
          <w:sz w:val="24"/>
          <w:szCs w:val="24"/>
          <w:vertAlign w:val="superscript"/>
        </w:rPr>
        <w:t>st</w:t>
      </w:r>
      <w:r w:rsidR="001D3CBF" w:rsidRPr="008070B0">
        <w:rPr>
          <w:sz w:val="24"/>
          <w:szCs w:val="24"/>
        </w:rPr>
        <w:t xml:space="preserve"> Respondent in all fairness should have </w:t>
      </w:r>
      <w:r w:rsidR="00A87A5E" w:rsidRPr="008070B0">
        <w:rPr>
          <w:sz w:val="24"/>
          <w:szCs w:val="24"/>
        </w:rPr>
        <w:t xml:space="preserve">at least </w:t>
      </w:r>
      <w:r w:rsidR="001D3CBF" w:rsidRPr="008070B0">
        <w:rPr>
          <w:sz w:val="24"/>
          <w:szCs w:val="24"/>
        </w:rPr>
        <w:t>invited the</w:t>
      </w:r>
      <w:r w:rsidR="001973BD" w:rsidRPr="008070B0">
        <w:rPr>
          <w:sz w:val="24"/>
          <w:szCs w:val="24"/>
        </w:rPr>
        <w:t xml:space="preserve"> two qualified bidders </w:t>
      </w:r>
      <w:r w:rsidR="001D3CBF" w:rsidRPr="008070B0">
        <w:rPr>
          <w:sz w:val="24"/>
          <w:szCs w:val="24"/>
        </w:rPr>
        <w:t xml:space="preserve">to </w:t>
      </w:r>
      <w:r w:rsidR="001973BD" w:rsidRPr="008070B0">
        <w:rPr>
          <w:sz w:val="24"/>
          <w:szCs w:val="24"/>
        </w:rPr>
        <w:t>re-</w:t>
      </w:r>
      <w:r w:rsidR="001D3CBF" w:rsidRPr="008070B0">
        <w:rPr>
          <w:sz w:val="24"/>
          <w:szCs w:val="24"/>
        </w:rPr>
        <w:t xml:space="preserve">submit fresh </w:t>
      </w:r>
      <w:r w:rsidR="001973BD" w:rsidRPr="008070B0">
        <w:rPr>
          <w:sz w:val="24"/>
          <w:szCs w:val="24"/>
        </w:rPr>
        <w:t>financial</w:t>
      </w:r>
      <w:r w:rsidR="001D3CBF" w:rsidRPr="008070B0">
        <w:rPr>
          <w:sz w:val="24"/>
          <w:szCs w:val="24"/>
        </w:rPr>
        <w:t xml:space="preserve"> bids when it decided to pursue only the Providence project</w:t>
      </w:r>
      <w:r w:rsidR="00A87A5E" w:rsidRPr="008070B0">
        <w:rPr>
          <w:sz w:val="24"/>
          <w:szCs w:val="24"/>
        </w:rPr>
        <w:t xml:space="preserve">.  This apparent injustice </w:t>
      </w:r>
      <w:r w:rsidR="001D3CBF" w:rsidRPr="008070B0">
        <w:rPr>
          <w:sz w:val="24"/>
          <w:szCs w:val="24"/>
        </w:rPr>
        <w:t>ought to be set right</w:t>
      </w:r>
      <w:r w:rsidR="00A87A5E" w:rsidRPr="008070B0">
        <w:rPr>
          <w:sz w:val="24"/>
          <w:szCs w:val="24"/>
        </w:rPr>
        <w:t xml:space="preserve"> and the </w:t>
      </w:r>
      <w:r w:rsidR="00533732" w:rsidRPr="008070B0">
        <w:rPr>
          <w:sz w:val="24"/>
          <w:szCs w:val="24"/>
        </w:rPr>
        <w:t>2</w:t>
      </w:r>
      <w:r w:rsidR="00533732" w:rsidRPr="008070B0">
        <w:rPr>
          <w:sz w:val="24"/>
          <w:szCs w:val="24"/>
          <w:vertAlign w:val="superscript"/>
        </w:rPr>
        <w:t>nd</w:t>
      </w:r>
      <w:r w:rsidR="00533732" w:rsidRPr="008070B0">
        <w:rPr>
          <w:sz w:val="24"/>
          <w:szCs w:val="24"/>
        </w:rPr>
        <w:t xml:space="preserve"> Respondent</w:t>
      </w:r>
      <w:r w:rsidR="001D3CBF" w:rsidRPr="008070B0">
        <w:rPr>
          <w:sz w:val="24"/>
          <w:szCs w:val="24"/>
        </w:rPr>
        <w:t xml:space="preserve"> </w:t>
      </w:r>
      <w:r w:rsidR="0066756D" w:rsidRPr="008070B0">
        <w:rPr>
          <w:sz w:val="24"/>
          <w:szCs w:val="24"/>
        </w:rPr>
        <w:t xml:space="preserve">was </w:t>
      </w:r>
      <w:r w:rsidR="00015EFB" w:rsidRPr="008070B0">
        <w:rPr>
          <w:sz w:val="24"/>
          <w:szCs w:val="24"/>
        </w:rPr>
        <w:t xml:space="preserve">trying to put this right </w:t>
      </w:r>
      <w:r w:rsidR="00533732" w:rsidRPr="008070B0">
        <w:rPr>
          <w:sz w:val="24"/>
          <w:szCs w:val="24"/>
        </w:rPr>
        <w:t xml:space="preserve">by deciding the way it did as contained in its letter of 15 May 2018.  </w:t>
      </w:r>
      <w:r w:rsidR="0066756D" w:rsidRPr="008070B0">
        <w:rPr>
          <w:sz w:val="24"/>
          <w:szCs w:val="24"/>
        </w:rPr>
        <w:t xml:space="preserve">We </w:t>
      </w:r>
      <w:r w:rsidR="00533732" w:rsidRPr="008070B0">
        <w:rPr>
          <w:sz w:val="24"/>
          <w:szCs w:val="24"/>
        </w:rPr>
        <w:t>find</w:t>
      </w:r>
      <w:r w:rsidR="0066756D" w:rsidRPr="008070B0">
        <w:rPr>
          <w:sz w:val="24"/>
          <w:szCs w:val="24"/>
        </w:rPr>
        <w:t>, howev</w:t>
      </w:r>
      <w:r w:rsidR="00A87A5E" w:rsidRPr="008070B0">
        <w:rPr>
          <w:sz w:val="24"/>
          <w:szCs w:val="24"/>
        </w:rPr>
        <w:t>e</w:t>
      </w:r>
      <w:r w:rsidR="0066756D" w:rsidRPr="008070B0">
        <w:rPr>
          <w:sz w:val="24"/>
          <w:szCs w:val="24"/>
        </w:rPr>
        <w:t>r,</w:t>
      </w:r>
      <w:r w:rsidR="00533732" w:rsidRPr="008070B0">
        <w:rPr>
          <w:sz w:val="24"/>
          <w:szCs w:val="24"/>
        </w:rPr>
        <w:t xml:space="preserve"> that the 2</w:t>
      </w:r>
      <w:r w:rsidR="00533732" w:rsidRPr="008070B0">
        <w:rPr>
          <w:sz w:val="24"/>
          <w:szCs w:val="24"/>
          <w:vertAlign w:val="superscript"/>
        </w:rPr>
        <w:t>nd</w:t>
      </w:r>
      <w:r w:rsidR="00533732" w:rsidRPr="008070B0">
        <w:rPr>
          <w:sz w:val="24"/>
          <w:szCs w:val="24"/>
        </w:rPr>
        <w:t xml:space="preserve"> Respondent failed to take into consideration </w:t>
      </w:r>
      <w:r w:rsidR="00015EFB" w:rsidRPr="008070B0">
        <w:rPr>
          <w:sz w:val="24"/>
          <w:szCs w:val="24"/>
        </w:rPr>
        <w:t xml:space="preserve">certain matters that it ought to have, in reaching its decision.  Such matters are, </w:t>
      </w:r>
      <w:r w:rsidR="0066756D" w:rsidRPr="008070B0">
        <w:rPr>
          <w:sz w:val="24"/>
          <w:szCs w:val="24"/>
        </w:rPr>
        <w:t xml:space="preserve">the </w:t>
      </w:r>
      <w:r w:rsidR="00533732" w:rsidRPr="008070B0">
        <w:rPr>
          <w:sz w:val="24"/>
          <w:szCs w:val="24"/>
        </w:rPr>
        <w:t>cr</w:t>
      </w:r>
      <w:r w:rsidR="00015EFB" w:rsidRPr="008070B0">
        <w:rPr>
          <w:sz w:val="24"/>
          <w:szCs w:val="24"/>
        </w:rPr>
        <w:t>itical factor of impending water shortage,</w:t>
      </w:r>
      <w:r w:rsidR="001973BD" w:rsidRPr="008070B0">
        <w:rPr>
          <w:sz w:val="24"/>
          <w:szCs w:val="24"/>
        </w:rPr>
        <w:t xml:space="preserve"> the urgency of the project</w:t>
      </w:r>
      <w:r w:rsidR="00015EFB" w:rsidRPr="008070B0">
        <w:rPr>
          <w:sz w:val="24"/>
          <w:szCs w:val="24"/>
        </w:rPr>
        <w:t xml:space="preserve"> and </w:t>
      </w:r>
      <w:r w:rsidR="001973BD" w:rsidRPr="008070B0">
        <w:rPr>
          <w:sz w:val="24"/>
          <w:szCs w:val="24"/>
        </w:rPr>
        <w:t xml:space="preserve">the </w:t>
      </w:r>
      <w:r w:rsidR="00015EFB" w:rsidRPr="008070B0">
        <w:rPr>
          <w:sz w:val="24"/>
          <w:szCs w:val="24"/>
        </w:rPr>
        <w:t xml:space="preserve">adverse </w:t>
      </w:r>
      <w:r w:rsidR="001973BD" w:rsidRPr="008070B0">
        <w:rPr>
          <w:sz w:val="24"/>
          <w:szCs w:val="24"/>
        </w:rPr>
        <w:t xml:space="preserve">consequences that will arise </w:t>
      </w:r>
      <w:r w:rsidR="00015EFB" w:rsidRPr="008070B0">
        <w:rPr>
          <w:sz w:val="24"/>
          <w:szCs w:val="24"/>
        </w:rPr>
        <w:t xml:space="preserve">by the delay </w:t>
      </w:r>
      <w:r w:rsidR="00533732" w:rsidRPr="008070B0">
        <w:rPr>
          <w:sz w:val="24"/>
          <w:szCs w:val="24"/>
        </w:rPr>
        <w:t>should the procurement process be made to start all over again</w:t>
      </w:r>
      <w:r w:rsidR="00A87A5E" w:rsidRPr="008070B0">
        <w:rPr>
          <w:sz w:val="24"/>
          <w:szCs w:val="24"/>
        </w:rPr>
        <w:t xml:space="preserve">.  </w:t>
      </w:r>
      <w:r w:rsidR="00533732" w:rsidRPr="008070B0">
        <w:rPr>
          <w:sz w:val="24"/>
          <w:szCs w:val="24"/>
        </w:rPr>
        <w:t xml:space="preserve">It is therefore our considered judgment that there is no necessity to </w:t>
      </w:r>
      <w:r w:rsidR="00015EFB" w:rsidRPr="008070B0">
        <w:rPr>
          <w:sz w:val="24"/>
          <w:szCs w:val="24"/>
        </w:rPr>
        <w:t>re-</w:t>
      </w:r>
      <w:r w:rsidR="00533732" w:rsidRPr="008070B0">
        <w:rPr>
          <w:sz w:val="24"/>
          <w:szCs w:val="24"/>
        </w:rPr>
        <w:t xml:space="preserve">start the procurement process from the beginning, but </w:t>
      </w:r>
      <w:r w:rsidR="00015EFB" w:rsidRPr="008070B0">
        <w:rPr>
          <w:sz w:val="24"/>
          <w:szCs w:val="24"/>
        </w:rPr>
        <w:t xml:space="preserve">such process </w:t>
      </w:r>
      <w:r w:rsidR="00A87A5E" w:rsidRPr="008070B0">
        <w:rPr>
          <w:sz w:val="24"/>
          <w:szCs w:val="24"/>
        </w:rPr>
        <w:t>should</w:t>
      </w:r>
      <w:r w:rsidR="00533732" w:rsidRPr="008070B0">
        <w:rPr>
          <w:sz w:val="24"/>
          <w:szCs w:val="24"/>
        </w:rPr>
        <w:t xml:space="preserve"> continue from where the 1</w:t>
      </w:r>
      <w:r w:rsidR="00533732" w:rsidRPr="008070B0">
        <w:rPr>
          <w:sz w:val="24"/>
          <w:szCs w:val="24"/>
          <w:vertAlign w:val="superscript"/>
        </w:rPr>
        <w:t>st</w:t>
      </w:r>
      <w:r w:rsidR="00533732" w:rsidRPr="008070B0">
        <w:rPr>
          <w:sz w:val="24"/>
          <w:szCs w:val="24"/>
        </w:rPr>
        <w:t xml:space="preserve"> Respondent </w:t>
      </w:r>
      <w:r w:rsidR="001973BD" w:rsidRPr="008070B0">
        <w:rPr>
          <w:sz w:val="24"/>
          <w:szCs w:val="24"/>
        </w:rPr>
        <w:t>started to act</w:t>
      </w:r>
      <w:r w:rsidR="00533732" w:rsidRPr="008070B0">
        <w:rPr>
          <w:sz w:val="24"/>
          <w:szCs w:val="24"/>
        </w:rPr>
        <w:t xml:space="preserve"> erroneously.  </w:t>
      </w:r>
    </w:p>
    <w:p w:rsidR="00651113" w:rsidRPr="00651113" w:rsidRDefault="00651113" w:rsidP="00651113">
      <w:pPr>
        <w:pStyle w:val="ListParagraph"/>
        <w:rPr>
          <w:sz w:val="24"/>
          <w:szCs w:val="24"/>
        </w:rPr>
      </w:pPr>
    </w:p>
    <w:p w:rsidR="00651113" w:rsidRPr="008070B0" w:rsidRDefault="008070B0" w:rsidP="008070B0">
      <w:pPr>
        <w:spacing w:after="0" w:line="276" w:lineRule="auto"/>
        <w:ind w:left="720" w:hanging="720"/>
        <w:jc w:val="both"/>
        <w:rPr>
          <w:sz w:val="24"/>
          <w:szCs w:val="24"/>
        </w:rPr>
      </w:pPr>
      <w:r>
        <w:rPr>
          <w:b/>
          <w:sz w:val="24"/>
          <w:szCs w:val="24"/>
        </w:rPr>
        <w:lastRenderedPageBreak/>
        <w:t>[23]</w:t>
      </w:r>
      <w:r>
        <w:rPr>
          <w:b/>
          <w:sz w:val="24"/>
          <w:szCs w:val="24"/>
        </w:rPr>
        <w:tab/>
      </w:r>
      <w:r w:rsidR="00651113" w:rsidRPr="008070B0">
        <w:rPr>
          <w:b/>
          <w:sz w:val="24"/>
          <w:szCs w:val="24"/>
        </w:rPr>
        <w:t>Section 100(10)</w:t>
      </w:r>
      <w:r w:rsidR="00BA4789" w:rsidRPr="008070B0">
        <w:rPr>
          <w:b/>
          <w:sz w:val="24"/>
          <w:szCs w:val="24"/>
        </w:rPr>
        <w:t xml:space="preserve"> of the Public Procurement Act Cap 305</w:t>
      </w:r>
      <w:r w:rsidR="00021C64" w:rsidRPr="008070B0">
        <w:rPr>
          <w:sz w:val="24"/>
          <w:szCs w:val="24"/>
        </w:rPr>
        <w:t xml:space="preserve"> </w:t>
      </w:r>
      <w:r w:rsidR="004527F3" w:rsidRPr="008070B0">
        <w:rPr>
          <w:sz w:val="24"/>
          <w:szCs w:val="24"/>
        </w:rPr>
        <w:t xml:space="preserve">(hereinafter “the Act”) </w:t>
      </w:r>
      <w:r w:rsidR="00021C64" w:rsidRPr="008070B0">
        <w:rPr>
          <w:sz w:val="24"/>
          <w:szCs w:val="24"/>
        </w:rPr>
        <w:t>read</w:t>
      </w:r>
      <w:r w:rsidR="00651113" w:rsidRPr="008070B0">
        <w:rPr>
          <w:sz w:val="24"/>
          <w:szCs w:val="24"/>
        </w:rPr>
        <w:t>s as follows:</w:t>
      </w:r>
    </w:p>
    <w:p w:rsidR="00651113" w:rsidRPr="00813266" w:rsidRDefault="00651113" w:rsidP="00651113">
      <w:pPr>
        <w:pStyle w:val="ListParagraph"/>
        <w:spacing w:after="0" w:line="276" w:lineRule="auto"/>
        <w:ind w:left="1440"/>
        <w:jc w:val="both"/>
        <w:rPr>
          <w:i/>
          <w:sz w:val="24"/>
          <w:szCs w:val="24"/>
        </w:rPr>
      </w:pPr>
      <w:r w:rsidRPr="00813266">
        <w:rPr>
          <w:i/>
          <w:sz w:val="24"/>
          <w:szCs w:val="24"/>
        </w:rPr>
        <w:t xml:space="preserve">“The Review Panel may dismiss an application for review or may, if it determines that there is merit in it, order one or more of the following remedies – </w:t>
      </w:r>
    </w:p>
    <w:p w:rsidR="00BA4789" w:rsidRPr="00813266" w:rsidRDefault="00BA4789" w:rsidP="00651113">
      <w:pPr>
        <w:pStyle w:val="ListParagraph"/>
        <w:spacing w:after="0" w:line="276" w:lineRule="auto"/>
        <w:ind w:left="1440"/>
        <w:jc w:val="both"/>
        <w:rPr>
          <w:i/>
          <w:sz w:val="24"/>
          <w:szCs w:val="24"/>
        </w:rPr>
      </w:pPr>
    </w:p>
    <w:p w:rsidR="00651113" w:rsidRPr="00813266" w:rsidRDefault="00BA4789" w:rsidP="00651113">
      <w:pPr>
        <w:pStyle w:val="ListParagraph"/>
        <w:numPr>
          <w:ilvl w:val="0"/>
          <w:numId w:val="8"/>
        </w:numPr>
        <w:spacing w:after="0" w:line="276" w:lineRule="auto"/>
        <w:jc w:val="both"/>
        <w:rPr>
          <w:i/>
          <w:sz w:val="24"/>
          <w:szCs w:val="24"/>
        </w:rPr>
      </w:pPr>
      <w:r w:rsidRPr="00813266">
        <w:rPr>
          <w:i/>
          <w:sz w:val="24"/>
          <w:szCs w:val="24"/>
        </w:rPr>
        <w:t>p</w:t>
      </w:r>
      <w:r w:rsidR="00651113" w:rsidRPr="00813266">
        <w:rPr>
          <w:i/>
          <w:sz w:val="24"/>
          <w:szCs w:val="24"/>
        </w:rPr>
        <w:t>rohibit the public body from acting or deciding in an unauthorized manner or following an incorrect</w:t>
      </w:r>
      <w:r w:rsidRPr="00813266">
        <w:rPr>
          <w:i/>
          <w:sz w:val="24"/>
          <w:szCs w:val="24"/>
        </w:rPr>
        <w:t xml:space="preserve"> procedure</w:t>
      </w:r>
      <w:r w:rsidR="00651113" w:rsidRPr="00813266">
        <w:rPr>
          <w:i/>
          <w:sz w:val="24"/>
          <w:szCs w:val="24"/>
        </w:rPr>
        <w:t>;</w:t>
      </w:r>
    </w:p>
    <w:p w:rsidR="00651113" w:rsidRPr="00813266" w:rsidRDefault="00BA4789" w:rsidP="00651113">
      <w:pPr>
        <w:pStyle w:val="ListParagraph"/>
        <w:numPr>
          <w:ilvl w:val="0"/>
          <w:numId w:val="8"/>
        </w:numPr>
        <w:spacing w:after="0" w:line="276" w:lineRule="auto"/>
        <w:jc w:val="both"/>
        <w:rPr>
          <w:i/>
          <w:sz w:val="24"/>
          <w:szCs w:val="24"/>
        </w:rPr>
      </w:pPr>
      <w:r w:rsidRPr="00813266">
        <w:rPr>
          <w:i/>
          <w:sz w:val="24"/>
          <w:szCs w:val="24"/>
        </w:rPr>
        <w:t>r</w:t>
      </w:r>
      <w:r w:rsidR="00651113" w:rsidRPr="00813266">
        <w:rPr>
          <w:i/>
          <w:sz w:val="24"/>
          <w:szCs w:val="24"/>
        </w:rPr>
        <w:t>ecommend the annulment in whole or in part of any unauthorized act or decision of the public body;</w:t>
      </w:r>
    </w:p>
    <w:p w:rsidR="00651113" w:rsidRPr="00813266" w:rsidRDefault="00651113" w:rsidP="00651113">
      <w:pPr>
        <w:pStyle w:val="ListParagraph"/>
        <w:numPr>
          <w:ilvl w:val="0"/>
          <w:numId w:val="8"/>
        </w:numPr>
        <w:spacing w:after="0" w:line="276" w:lineRule="auto"/>
        <w:jc w:val="both"/>
        <w:rPr>
          <w:i/>
          <w:sz w:val="24"/>
          <w:szCs w:val="24"/>
        </w:rPr>
      </w:pPr>
      <w:r w:rsidRPr="00813266">
        <w:rPr>
          <w:i/>
          <w:sz w:val="24"/>
          <w:szCs w:val="24"/>
        </w:rPr>
        <w:t xml:space="preserve"> </w:t>
      </w:r>
      <w:r w:rsidR="00BA4789" w:rsidRPr="00813266">
        <w:rPr>
          <w:i/>
          <w:sz w:val="24"/>
          <w:szCs w:val="24"/>
        </w:rPr>
        <w:t>recommend a re-evaluation of a bid or a review of the decision for an award, specifying the grounds for such recommendation; or</w:t>
      </w:r>
    </w:p>
    <w:p w:rsidR="004C342A" w:rsidRDefault="00BA4789" w:rsidP="001973BD">
      <w:pPr>
        <w:pStyle w:val="ListParagraph"/>
        <w:numPr>
          <w:ilvl w:val="0"/>
          <w:numId w:val="8"/>
        </w:numPr>
        <w:spacing w:after="0" w:line="276" w:lineRule="auto"/>
        <w:jc w:val="both"/>
        <w:rPr>
          <w:i/>
          <w:sz w:val="24"/>
          <w:szCs w:val="24"/>
        </w:rPr>
      </w:pPr>
      <w:r w:rsidRPr="00813266">
        <w:rPr>
          <w:i/>
          <w:sz w:val="24"/>
          <w:szCs w:val="24"/>
        </w:rPr>
        <w:t xml:space="preserve">recommend payment of reasonable costs incurred in preparing the bid or participating in the bidding process where a legally binding contract has been awarded which, in the opinion of the Review Panel, should have been awarded to the applicant.” </w:t>
      </w:r>
    </w:p>
    <w:p w:rsidR="001973BD" w:rsidRPr="001973BD" w:rsidRDefault="001973BD" w:rsidP="00015EFB">
      <w:pPr>
        <w:spacing w:after="0" w:line="276" w:lineRule="auto"/>
        <w:ind w:firstLine="720"/>
        <w:jc w:val="both"/>
        <w:rPr>
          <w:b/>
          <w:sz w:val="24"/>
          <w:szCs w:val="24"/>
        </w:rPr>
      </w:pPr>
      <w:r w:rsidRPr="001973BD">
        <w:rPr>
          <w:b/>
          <w:sz w:val="24"/>
          <w:szCs w:val="24"/>
        </w:rPr>
        <w:t>ORDER</w:t>
      </w:r>
    </w:p>
    <w:p w:rsidR="000A7EC7" w:rsidRPr="00126F9F" w:rsidRDefault="00126F9F" w:rsidP="00126F9F">
      <w:pPr>
        <w:spacing w:after="0" w:line="276" w:lineRule="auto"/>
        <w:ind w:left="720" w:hanging="720"/>
        <w:jc w:val="both"/>
        <w:rPr>
          <w:sz w:val="24"/>
          <w:szCs w:val="24"/>
        </w:rPr>
      </w:pPr>
      <w:r>
        <w:rPr>
          <w:sz w:val="24"/>
          <w:szCs w:val="24"/>
        </w:rPr>
        <w:t>[24]</w:t>
      </w:r>
      <w:r>
        <w:rPr>
          <w:sz w:val="24"/>
          <w:szCs w:val="24"/>
        </w:rPr>
        <w:tab/>
      </w:r>
      <w:r w:rsidR="004C342A" w:rsidRPr="00126F9F">
        <w:rPr>
          <w:sz w:val="24"/>
          <w:szCs w:val="24"/>
        </w:rPr>
        <w:t xml:space="preserve">In view of </w:t>
      </w:r>
      <w:r w:rsidR="000A7EC7" w:rsidRPr="00126F9F">
        <w:rPr>
          <w:sz w:val="24"/>
          <w:szCs w:val="24"/>
        </w:rPr>
        <w:t>the reasons</w:t>
      </w:r>
      <w:r w:rsidR="001973BD" w:rsidRPr="00126F9F">
        <w:rPr>
          <w:sz w:val="24"/>
          <w:szCs w:val="24"/>
        </w:rPr>
        <w:t xml:space="preserve"> stated earlier, </w:t>
      </w:r>
      <w:r w:rsidR="004C342A" w:rsidRPr="00126F9F">
        <w:rPr>
          <w:sz w:val="24"/>
          <w:szCs w:val="24"/>
        </w:rPr>
        <w:t>w</w:t>
      </w:r>
      <w:r w:rsidR="00651113" w:rsidRPr="00126F9F">
        <w:rPr>
          <w:sz w:val="24"/>
          <w:szCs w:val="24"/>
        </w:rPr>
        <w:t xml:space="preserve">e </w:t>
      </w:r>
      <w:r w:rsidR="001973BD" w:rsidRPr="00126F9F">
        <w:rPr>
          <w:sz w:val="24"/>
          <w:szCs w:val="24"/>
        </w:rPr>
        <w:t xml:space="preserve">hereby </w:t>
      </w:r>
      <w:r w:rsidR="004C342A" w:rsidRPr="00126F9F">
        <w:rPr>
          <w:sz w:val="24"/>
          <w:szCs w:val="24"/>
        </w:rPr>
        <w:t xml:space="preserve">order </w:t>
      </w:r>
      <w:r w:rsidR="000A7EC7" w:rsidRPr="00126F9F">
        <w:rPr>
          <w:sz w:val="24"/>
          <w:szCs w:val="24"/>
        </w:rPr>
        <w:t xml:space="preserve">that the decision of the </w:t>
      </w:r>
      <w:r w:rsidR="004C342A" w:rsidRPr="00126F9F">
        <w:rPr>
          <w:sz w:val="24"/>
          <w:szCs w:val="24"/>
        </w:rPr>
        <w:t>2</w:t>
      </w:r>
      <w:r w:rsidR="004C342A" w:rsidRPr="00126F9F">
        <w:rPr>
          <w:sz w:val="24"/>
          <w:szCs w:val="24"/>
          <w:vertAlign w:val="superscript"/>
        </w:rPr>
        <w:t>nd</w:t>
      </w:r>
      <w:r w:rsidR="000A7EC7" w:rsidRPr="00126F9F">
        <w:rPr>
          <w:sz w:val="24"/>
          <w:szCs w:val="24"/>
        </w:rPr>
        <w:t xml:space="preserve"> </w:t>
      </w:r>
      <w:r w:rsidR="004C342A" w:rsidRPr="00126F9F">
        <w:rPr>
          <w:sz w:val="24"/>
          <w:szCs w:val="24"/>
        </w:rPr>
        <w:t xml:space="preserve">Respondent </w:t>
      </w:r>
      <w:r w:rsidR="00533732" w:rsidRPr="00126F9F">
        <w:rPr>
          <w:sz w:val="24"/>
          <w:szCs w:val="24"/>
        </w:rPr>
        <w:t xml:space="preserve">as conveyed </w:t>
      </w:r>
      <w:r w:rsidR="004C342A" w:rsidRPr="00126F9F">
        <w:rPr>
          <w:sz w:val="24"/>
          <w:szCs w:val="24"/>
        </w:rPr>
        <w:t>by</w:t>
      </w:r>
      <w:r w:rsidR="00651113" w:rsidRPr="00126F9F">
        <w:rPr>
          <w:sz w:val="24"/>
          <w:szCs w:val="24"/>
        </w:rPr>
        <w:t xml:space="preserve"> </w:t>
      </w:r>
      <w:r w:rsidR="007C74E0" w:rsidRPr="00126F9F">
        <w:rPr>
          <w:sz w:val="24"/>
          <w:szCs w:val="24"/>
        </w:rPr>
        <w:t>its letter of 15 May 2018</w:t>
      </w:r>
      <w:r w:rsidR="004C342A" w:rsidRPr="00126F9F">
        <w:rPr>
          <w:sz w:val="24"/>
          <w:szCs w:val="24"/>
        </w:rPr>
        <w:t xml:space="preserve"> </w:t>
      </w:r>
      <w:r w:rsidR="000A7EC7" w:rsidRPr="00126F9F">
        <w:rPr>
          <w:sz w:val="24"/>
          <w:szCs w:val="24"/>
        </w:rPr>
        <w:t>made in terms of Section 100(10)(a) of the Act, be varied</w:t>
      </w:r>
      <w:r w:rsidR="00D8275E" w:rsidRPr="00126F9F">
        <w:rPr>
          <w:sz w:val="24"/>
          <w:szCs w:val="24"/>
        </w:rPr>
        <w:t xml:space="preserve"> and</w:t>
      </w:r>
      <w:r w:rsidR="000A7EC7" w:rsidRPr="00126F9F">
        <w:rPr>
          <w:sz w:val="24"/>
          <w:szCs w:val="24"/>
        </w:rPr>
        <w:t xml:space="preserve"> </w:t>
      </w:r>
      <w:r w:rsidR="00A8252A" w:rsidRPr="00126F9F">
        <w:rPr>
          <w:sz w:val="24"/>
          <w:szCs w:val="24"/>
        </w:rPr>
        <w:t xml:space="preserve">we </w:t>
      </w:r>
      <w:r w:rsidR="000A7EC7" w:rsidRPr="00126F9F">
        <w:rPr>
          <w:sz w:val="24"/>
          <w:szCs w:val="24"/>
        </w:rPr>
        <w:t>hereby order and direct the 2</w:t>
      </w:r>
      <w:r w:rsidR="000A7EC7" w:rsidRPr="00126F9F">
        <w:rPr>
          <w:sz w:val="24"/>
          <w:szCs w:val="24"/>
          <w:vertAlign w:val="superscript"/>
        </w:rPr>
        <w:t>nd</w:t>
      </w:r>
      <w:r w:rsidR="000A7EC7" w:rsidRPr="00126F9F">
        <w:rPr>
          <w:sz w:val="24"/>
          <w:szCs w:val="24"/>
        </w:rPr>
        <w:t xml:space="preserve"> Respondent,</w:t>
      </w:r>
      <w:r w:rsidR="004C342A" w:rsidRPr="00126F9F">
        <w:rPr>
          <w:sz w:val="24"/>
          <w:szCs w:val="24"/>
        </w:rPr>
        <w:t xml:space="preserve"> </w:t>
      </w:r>
      <w:r w:rsidR="000A7EC7" w:rsidRPr="00126F9F">
        <w:rPr>
          <w:sz w:val="24"/>
          <w:szCs w:val="24"/>
        </w:rPr>
        <w:t xml:space="preserve">to </w:t>
      </w:r>
      <w:r w:rsidR="00D8275E" w:rsidRPr="00126F9F">
        <w:rPr>
          <w:sz w:val="24"/>
          <w:szCs w:val="24"/>
        </w:rPr>
        <w:t xml:space="preserve">instead </w:t>
      </w:r>
      <w:r w:rsidR="000A7EC7" w:rsidRPr="00126F9F">
        <w:rPr>
          <w:sz w:val="24"/>
          <w:szCs w:val="24"/>
        </w:rPr>
        <w:t>act in terms of Section 100(10)</w:t>
      </w:r>
      <w:r w:rsidR="00DA44D2" w:rsidRPr="00126F9F">
        <w:rPr>
          <w:sz w:val="24"/>
          <w:szCs w:val="24"/>
        </w:rPr>
        <w:t>(b) of the Act,</w:t>
      </w:r>
      <w:r w:rsidR="000A7EC7" w:rsidRPr="00126F9F">
        <w:rPr>
          <w:sz w:val="24"/>
          <w:szCs w:val="24"/>
        </w:rPr>
        <w:t xml:space="preserve"> and </w:t>
      </w:r>
      <w:r w:rsidR="004C342A" w:rsidRPr="00126F9F">
        <w:rPr>
          <w:i/>
          <w:sz w:val="24"/>
          <w:szCs w:val="24"/>
        </w:rPr>
        <w:t xml:space="preserve">recommend </w:t>
      </w:r>
      <w:r w:rsidR="00DA44D2" w:rsidRPr="00126F9F">
        <w:rPr>
          <w:i/>
          <w:sz w:val="24"/>
          <w:szCs w:val="24"/>
        </w:rPr>
        <w:t>to the 1</w:t>
      </w:r>
      <w:r w:rsidR="00DA44D2" w:rsidRPr="00126F9F">
        <w:rPr>
          <w:i/>
          <w:sz w:val="24"/>
          <w:szCs w:val="24"/>
          <w:vertAlign w:val="superscript"/>
        </w:rPr>
        <w:t>st</w:t>
      </w:r>
      <w:r w:rsidR="00DA44D2" w:rsidRPr="00126F9F">
        <w:rPr>
          <w:i/>
          <w:sz w:val="24"/>
          <w:szCs w:val="24"/>
        </w:rPr>
        <w:t xml:space="preserve"> Respondent</w:t>
      </w:r>
      <w:r w:rsidR="00D8275E" w:rsidRPr="00126F9F">
        <w:rPr>
          <w:i/>
          <w:sz w:val="24"/>
          <w:szCs w:val="24"/>
        </w:rPr>
        <w:t xml:space="preserve"> </w:t>
      </w:r>
      <w:r w:rsidR="004C342A" w:rsidRPr="00126F9F">
        <w:rPr>
          <w:i/>
          <w:sz w:val="24"/>
          <w:szCs w:val="24"/>
        </w:rPr>
        <w:t xml:space="preserve">the annulment of </w:t>
      </w:r>
      <w:r w:rsidR="00DA44D2" w:rsidRPr="00126F9F">
        <w:rPr>
          <w:i/>
          <w:sz w:val="24"/>
          <w:szCs w:val="24"/>
        </w:rPr>
        <w:t xml:space="preserve">its </w:t>
      </w:r>
      <w:r w:rsidR="004C342A" w:rsidRPr="00126F9F">
        <w:rPr>
          <w:i/>
          <w:sz w:val="24"/>
          <w:szCs w:val="24"/>
        </w:rPr>
        <w:t>decision</w:t>
      </w:r>
      <w:r w:rsidR="00D8275E" w:rsidRPr="00126F9F">
        <w:rPr>
          <w:i/>
          <w:sz w:val="24"/>
          <w:szCs w:val="24"/>
        </w:rPr>
        <w:t xml:space="preserve"> inviting</w:t>
      </w:r>
      <w:r w:rsidR="000A7EC7" w:rsidRPr="00126F9F">
        <w:rPr>
          <w:i/>
          <w:sz w:val="24"/>
          <w:szCs w:val="24"/>
        </w:rPr>
        <w:t xml:space="preserve"> only the Appellant to </w:t>
      </w:r>
      <w:r w:rsidR="00D8275E" w:rsidRPr="00126F9F">
        <w:rPr>
          <w:i/>
          <w:sz w:val="24"/>
          <w:szCs w:val="24"/>
        </w:rPr>
        <w:t xml:space="preserve">submit </w:t>
      </w:r>
      <w:r w:rsidR="000A7EC7" w:rsidRPr="00126F9F">
        <w:rPr>
          <w:i/>
          <w:sz w:val="24"/>
          <w:szCs w:val="24"/>
        </w:rPr>
        <w:t>financial bids and negotiate the price for the Providence project</w:t>
      </w:r>
      <w:r w:rsidR="00D8275E" w:rsidRPr="00126F9F">
        <w:rPr>
          <w:i/>
          <w:sz w:val="24"/>
          <w:szCs w:val="24"/>
        </w:rPr>
        <w:t>, but to now also invite both technically qualified bidders to do so</w:t>
      </w:r>
      <w:r w:rsidR="00A8252A" w:rsidRPr="00126F9F">
        <w:rPr>
          <w:i/>
          <w:sz w:val="24"/>
          <w:szCs w:val="24"/>
        </w:rPr>
        <w:t xml:space="preserve"> and proceed from there</w:t>
      </w:r>
      <w:r w:rsidR="004C342A" w:rsidRPr="00126F9F">
        <w:rPr>
          <w:i/>
          <w:sz w:val="24"/>
          <w:szCs w:val="24"/>
        </w:rPr>
        <w:t xml:space="preserve">.  </w:t>
      </w:r>
    </w:p>
    <w:p w:rsidR="000A7EC7" w:rsidRPr="000A7EC7" w:rsidRDefault="000A7EC7" w:rsidP="000A7EC7">
      <w:pPr>
        <w:pStyle w:val="ListParagraph"/>
        <w:spacing w:after="0" w:line="276" w:lineRule="auto"/>
        <w:jc w:val="both"/>
        <w:rPr>
          <w:sz w:val="24"/>
          <w:szCs w:val="24"/>
        </w:rPr>
      </w:pPr>
    </w:p>
    <w:p w:rsidR="001973BD" w:rsidRPr="00126F9F" w:rsidRDefault="00126F9F" w:rsidP="00126F9F">
      <w:pPr>
        <w:spacing w:after="0" w:line="276" w:lineRule="auto"/>
        <w:ind w:left="720" w:hanging="720"/>
        <w:jc w:val="both"/>
        <w:rPr>
          <w:sz w:val="24"/>
          <w:szCs w:val="24"/>
        </w:rPr>
      </w:pPr>
      <w:r>
        <w:rPr>
          <w:sz w:val="24"/>
          <w:szCs w:val="24"/>
        </w:rPr>
        <w:t>[25]</w:t>
      </w:r>
      <w:r>
        <w:rPr>
          <w:sz w:val="24"/>
          <w:szCs w:val="24"/>
        </w:rPr>
        <w:tab/>
      </w:r>
      <w:r w:rsidR="00D8275E" w:rsidRPr="00126F9F">
        <w:rPr>
          <w:sz w:val="24"/>
          <w:szCs w:val="24"/>
        </w:rPr>
        <w:t>Our order and direction</w:t>
      </w:r>
      <w:r w:rsidR="00533732" w:rsidRPr="00126F9F">
        <w:rPr>
          <w:sz w:val="24"/>
          <w:szCs w:val="24"/>
        </w:rPr>
        <w:t xml:space="preserve"> effe</w:t>
      </w:r>
      <w:r w:rsidR="00A87A5E" w:rsidRPr="00126F9F">
        <w:rPr>
          <w:sz w:val="24"/>
          <w:szCs w:val="24"/>
        </w:rPr>
        <w:t>ctively mean</w:t>
      </w:r>
      <w:r w:rsidR="00533732" w:rsidRPr="00126F9F">
        <w:rPr>
          <w:sz w:val="24"/>
          <w:szCs w:val="24"/>
        </w:rPr>
        <w:t xml:space="preserve"> that there will not be any necessity for the 1</w:t>
      </w:r>
      <w:r w:rsidR="00533732" w:rsidRPr="00126F9F">
        <w:rPr>
          <w:sz w:val="24"/>
          <w:szCs w:val="24"/>
          <w:vertAlign w:val="superscript"/>
        </w:rPr>
        <w:t>st</w:t>
      </w:r>
      <w:r w:rsidR="00533732" w:rsidRPr="00126F9F">
        <w:rPr>
          <w:sz w:val="24"/>
          <w:szCs w:val="24"/>
        </w:rPr>
        <w:t xml:space="preserve"> Respondent to </w:t>
      </w:r>
      <w:r w:rsidR="00A87A5E" w:rsidRPr="00126F9F">
        <w:rPr>
          <w:sz w:val="24"/>
          <w:szCs w:val="24"/>
        </w:rPr>
        <w:t xml:space="preserve">re-initiate the entire </w:t>
      </w:r>
      <w:r w:rsidR="00B331F0" w:rsidRPr="00126F9F">
        <w:rPr>
          <w:sz w:val="24"/>
          <w:szCs w:val="24"/>
        </w:rPr>
        <w:t>procu</w:t>
      </w:r>
      <w:r w:rsidR="00533732" w:rsidRPr="00126F9F">
        <w:rPr>
          <w:sz w:val="24"/>
          <w:szCs w:val="24"/>
        </w:rPr>
        <w:t>r</w:t>
      </w:r>
      <w:r w:rsidR="00B331F0" w:rsidRPr="00126F9F">
        <w:rPr>
          <w:sz w:val="24"/>
          <w:szCs w:val="24"/>
        </w:rPr>
        <w:t>e</w:t>
      </w:r>
      <w:r w:rsidR="00533732" w:rsidRPr="00126F9F">
        <w:rPr>
          <w:sz w:val="24"/>
          <w:szCs w:val="24"/>
        </w:rPr>
        <w:t>ment process all over again b</w:t>
      </w:r>
      <w:r w:rsidR="00B331F0" w:rsidRPr="00126F9F">
        <w:rPr>
          <w:sz w:val="24"/>
          <w:szCs w:val="24"/>
        </w:rPr>
        <w:t xml:space="preserve">ut to continue </w:t>
      </w:r>
      <w:r w:rsidR="00533732" w:rsidRPr="00126F9F">
        <w:rPr>
          <w:sz w:val="24"/>
          <w:szCs w:val="24"/>
        </w:rPr>
        <w:t xml:space="preserve">from where it </w:t>
      </w:r>
      <w:r w:rsidR="00B331F0" w:rsidRPr="00126F9F">
        <w:rPr>
          <w:sz w:val="24"/>
          <w:szCs w:val="24"/>
        </w:rPr>
        <w:t xml:space="preserve">had </w:t>
      </w:r>
      <w:r w:rsidR="00533732" w:rsidRPr="00126F9F">
        <w:rPr>
          <w:sz w:val="24"/>
          <w:szCs w:val="24"/>
        </w:rPr>
        <w:t>reached</w:t>
      </w:r>
      <w:r w:rsidR="00B331F0" w:rsidRPr="00126F9F">
        <w:rPr>
          <w:sz w:val="24"/>
          <w:szCs w:val="24"/>
        </w:rPr>
        <w:t xml:space="preserve"> </w:t>
      </w:r>
      <w:r w:rsidR="00D8275E" w:rsidRPr="00126F9F">
        <w:rPr>
          <w:sz w:val="24"/>
          <w:szCs w:val="24"/>
        </w:rPr>
        <w:t xml:space="preserve">in the procedures set out in the Act. </w:t>
      </w:r>
      <w:r w:rsidR="00DA44D2" w:rsidRPr="00126F9F">
        <w:rPr>
          <w:sz w:val="24"/>
          <w:szCs w:val="24"/>
        </w:rPr>
        <w:t>Fairness and justice demand that both technically qualified bidders Tornado Trading &amp; Enterprises, Est.</w:t>
      </w:r>
      <w:r>
        <w:rPr>
          <w:sz w:val="24"/>
          <w:szCs w:val="24"/>
        </w:rPr>
        <w:t xml:space="preserve"> </w:t>
      </w:r>
      <w:r w:rsidR="00DA44D2" w:rsidRPr="00126F9F">
        <w:rPr>
          <w:sz w:val="24"/>
          <w:szCs w:val="24"/>
        </w:rPr>
        <w:t xml:space="preserve">(Tonado) as well as Best water Technology A/S (BWT HOH) be invited by </w:t>
      </w:r>
      <w:r w:rsidR="00651113" w:rsidRPr="00126F9F">
        <w:rPr>
          <w:sz w:val="24"/>
          <w:szCs w:val="24"/>
        </w:rPr>
        <w:t xml:space="preserve">the </w:t>
      </w:r>
      <w:r w:rsidR="004C342A" w:rsidRPr="00126F9F">
        <w:rPr>
          <w:sz w:val="24"/>
          <w:szCs w:val="24"/>
        </w:rPr>
        <w:t>1</w:t>
      </w:r>
      <w:r w:rsidR="004C342A" w:rsidRPr="00126F9F">
        <w:rPr>
          <w:sz w:val="24"/>
          <w:szCs w:val="24"/>
          <w:vertAlign w:val="superscript"/>
        </w:rPr>
        <w:t>st</w:t>
      </w:r>
      <w:r w:rsidR="004C342A" w:rsidRPr="00126F9F">
        <w:rPr>
          <w:sz w:val="24"/>
          <w:szCs w:val="24"/>
        </w:rPr>
        <w:t xml:space="preserve"> Respondent to </w:t>
      </w:r>
      <w:r w:rsidR="004527F3" w:rsidRPr="00126F9F">
        <w:rPr>
          <w:sz w:val="24"/>
          <w:szCs w:val="24"/>
        </w:rPr>
        <w:t>re-</w:t>
      </w:r>
      <w:r w:rsidR="004C342A" w:rsidRPr="00126F9F">
        <w:rPr>
          <w:sz w:val="24"/>
          <w:szCs w:val="24"/>
        </w:rPr>
        <w:t xml:space="preserve">submit their respective </w:t>
      </w:r>
      <w:r w:rsidR="004527F3" w:rsidRPr="00126F9F">
        <w:rPr>
          <w:sz w:val="24"/>
          <w:szCs w:val="24"/>
        </w:rPr>
        <w:t>revised financial</w:t>
      </w:r>
      <w:r w:rsidR="004C342A" w:rsidRPr="00126F9F">
        <w:rPr>
          <w:sz w:val="24"/>
          <w:szCs w:val="24"/>
        </w:rPr>
        <w:t xml:space="preserve"> bids </w:t>
      </w:r>
      <w:r w:rsidR="004527F3" w:rsidRPr="00126F9F">
        <w:rPr>
          <w:sz w:val="24"/>
          <w:szCs w:val="24"/>
        </w:rPr>
        <w:t xml:space="preserve">in respect of only the </w:t>
      </w:r>
      <w:r w:rsidR="004C342A" w:rsidRPr="00126F9F">
        <w:rPr>
          <w:sz w:val="24"/>
          <w:szCs w:val="24"/>
        </w:rPr>
        <w:t xml:space="preserve">Providence </w:t>
      </w:r>
      <w:r w:rsidR="00DA44D2" w:rsidRPr="00126F9F">
        <w:rPr>
          <w:sz w:val="24"/>
          <w:szCs w:val="24"/>
        </w:rPr>
        <w:t xml:space="preserve">project </w:t>
      </w:r>
      <w:r w:rsidR="004527F3" w:rsidRPr="00126F9F">
        <w:rPr>
          <w:sz w:val="24"/>
          <w:szCs w:val="24"/>
        </w:rPr>
        <w:t xml:space="preserve">and thereafter </w:t>
      </w:r>
      <w:r w:rsidR="001973BD" w:rsidRPr="00126F9F">
        <w:rPr>
          <w:sz w:val="24"/>
          <w:szCs w:val="24"/>
        </w:rPr>
        <w:t xml:space="preserve">to </w:t>
      </w:r>
      <w:r w:rsidR="004527F3" w:rsidRPr="00126F9F">
        <w:rPr>
          <w:sz w:val="24"/>
          <w:szCs w:val="24"/>
        </w:rPr>
        <w:t xml:space="preserve">continue </w:t>
      </w:r>
      <w:r w:rsidR="001973BD" w:rsidRPr="00126F9F">
        <w:rPr>
          <w:sz w:val="24"/>
          <w:szCs w:val="24"/>
        </w:rPr>
        <w:t xml:space="preserve">following </w:t>
      </w:r>
      <w:r w:rsidR="004527F3" w:rsidRPr="00126F9F">
        <w:rPr>
          <w:sz w:val="24"/>
          <w:szCs w:val="24"/>
        </w:rPr>
        <w:t>the procurement procedures in accordance with the Act.</w:t>
      </w:r>
    </w:p>
    <w:p w:rsidR="00DA44D2" w:rsidRPr="00DA44D2" w:rsidRDefault="00DA44D2" w:rsidP="00DA44D2">
      <w:pPr>
        <w:pStyle w:val="ListParagraph"/>
        <w:spacing w:after="0" w:line="276" w:lineRule="auto"/>
        <w:jc w:val="both"/>
        <w:rPr>
          <w:sz w:val="24"/>
          <w:szCs w:val="24"/>
        </w:rPr>
      </w:pPr>
    </w:p>
    <w:p w:rsidR="00750FB1" w:rsidRDefault="00126F9F" w:rsidP="00126F9F">
      <w:pPr>
        <w:spacing w:line="276" w:lineRule="auto"/>
        <w:ind w:left="720" w:hanging="720"/>
        <w:jc w:val="both"/>
        <w:rPr>
          <w:sz w:val="24"/>
          <w:szCs w:val="24"/>
        </w:rPr>
      </w:pPr>
      <w:r>
        <w:rPr>
          <w:sz w:val="24"/>
          <w:szCs w:val="24"/>
        </w:rPr>
        <w:t>[26]</w:t>
      </w:r>
      <w:r>
        <w:rPr>
          <w:sz w:val="24"/>
          <w:szCs w:val="24"/>
        </w:rPr>
        <w:tab/>
      </w:r>
      <w:r w:rsidR="001973BD" w:rsidRPr="00126F9F">
        <w:rPr>
          <w:sz w:val="24"/>
          <w:szCs w:val="24"/>
        </w:rPr>
        <w:t xml:space="preserve">We would like to place on record </w:t>
      </w:r>
      <w:r w:rsidR="00750FB1" w:rsidRPr="00126F9F">
        <w:rPr>
          <w:sz w:val="24"/>
          <w:szCs w:val="24"/>
        </w:rPr>
        <w:t xml:space="preserve">and </w:t>
      </w:r>
      <w:r w:rsidR="00A35B03" w:rsidRPr="00126F9F">
        <w:rPr>
          <w:sz w:val="24"/>
          <w:szCs w:val="24"/>
        </w:rPr>
        <w:t>emphasize</w:t>
      </w:r>
      <w:r w:rsidR="00750FB1" w:rsidRPr="00126F9F">
        <w:rPr>
          <w:sz w:val="24"/>
          <w:szCs w:val="24"/>
        </w:rPr>
        <w:t xml:space="preserve"> </w:t>
      </w:r>
      <w:r w:rsidR="001973BD" w:rsidRPr="00126F9F">
        <w:rPr>
          <w:sz w:val="24"/>
          <w:szCs w:val="24"/>
        </w:rPr>
        <w:t xml:space="preserve">that the approach we have </w:t>
      </w:r>
      <w:r w:rsidR="00750FB1" w:rsidRPr="00126F9F">
        <w:rPr>
          <w:sz w:val="24"/>
          <w:szCs w:val="24"/>
        </w:rPr>
        <w:t>adopted in the instant matter was done, as agreed by the parties, in view of the</w:t>
      </w:r>
      <w:r w:rsidR="001973BD" w:rsidRPr="00126F9F">
        <w:rPr>
          <w:sz w:val="24"/>
          <w:szCs w:val="24"/>
        </w:rPr>
        <w:t xml:space="preserve"> critical circumstances </w:t>
      </w:r>
      <w:r w:rsidR="00750FB1" w:rsidRPr="00126F9F">
        <w:rPr>
          <w:sz w:val="24"/>
          <w:szCs w:val="24"/>
        </w:rPr>
        <w:t xml:space="preserve">of the matter in issue as stated in paragraph 12 supra.  This approach </w:t>
      </w:r>
      <w:r w:rsidR="001973BD" w:rsidRPr="00126F9F">
        <w:rPr>
          <w:sz w:val="24"/>
          <w:szCs w:val="24"/>
        </w:rPr>
        <w:t xml:space="preserve">is not to be taken as a precedent in judicial review matter. </w:t>
      </w:r>
      <w:r w:rsidR="00750FB1" w:rsidRPr="00126F9F">
        <w:rPr>
          <w:sz w:val="24"/>
          <w:szCs w:val="24"/>
        </w:rPr>
        <w:t xml:space="preserve">  We would like to urge the 2</w:t>
      </w:r>
      <w:r w:rsidR="00750FB1" w:rsidRPr="00126F9F">
        <w:rPr>
          <w:sz w:val="24"/>
          <w:szCs w:val="24"/>
          <w:vertAlign w:val="superscript"/>
        </w:rPr>
        <w:t>nd</w:t>
      </w:r>
      <w:r w:rsidR="00750FB1" w:rsidRPr="00126F9F">
        <w:rPr>
          <w:sz w:val="24"/>
          <w:szCs w:val="24"/>
        </w:rPr>
        <w:t xml:space="preserve"> Respondent to </w:t>
      </w:r>
      <w:r w:rsidR="00750FB1" w:rsidRPr="00126F9F">
        <w:rPr>
          <w:sz w:val="24"/>
          <w:szCs w:val="24"/>
        </w:rPr>
        <w:lastRenderedPageBreak/>
        <w:t>urgently act on our order and direction and that the 1</w:t>
      </w:r>
      <w:r w:rsidR="00750FB1" w:rsidRPr="00126F9F">
        <w:rPr>
          <w:sz w:val="24"/>
          <w:szCs w:val="24"/>
          <w:vertAlign w:val="superscript"/>
        </w:rPr>
        <w:t>st</w:t>
      </w:r>
      <w:r w:rsidR="00750FB1" w:rsidRPr="00126F9F">
        <w:rPr>
          <w:sz w:val="24"/>
          <w:szCs w:val="24"/>
        </w:rPr>
        <w:t xml:space="preserve"> Respondent likewise proceed with urgency in the circumstances. </w:t>
      </w:r>
    </w:p>
    <w:p w:rsidR="006A77B5" w:rsidRDefault="006A77B5" w:rsidP="00126F9F">
      <w:pPr>
        <w:spacing w:line="276" w:lineRule="auto"/>
        <w:ind w:left="720" w:hanging="720"/>
        <w:jc w:val="both"/>
        <w:rPr>
          <w:sz w:val="24"/>
          <w:szCs w:val="24"/>
        </w:rPr>
      </w:pPr>
    </w:p>
    <w:p w:rsidR="00750FB1" w:rsidRDefault="00126F9F" w:rsidP="00126F9F">
      <w:pPr>
        <w:spacing w:line="240" w:lineRule="auto"/>
        <w:jc w:val="both"/>
        <w:rPr>
          <w:sz w:val="24"/>
          <w:szCs w:val="24"/>
        </w:rPr>
      </w:pPr>
      <w:r>
        <w:rPr>
          <w:sz w:val="24"/>
          <w:szCs w:val="24"/>
        </w:rPr>
        <w:t>[27]</w:t>
      </w:r>
      <w:r>
        <w:rPr>
          <w:sz w:val="24"/>
          <w:szCs w:val="24"/>
        </w:rPr>
        <w:tab/>
      </w:r>
      <w:r w:rsidR="00750FB1" w:rsidRPr="00126F9F">
        <w:rPr>
          <w:sz w:val="24"/>
          <w:szCs w:val="24"/>
        </w:rPr>
        <w:t>In view of the peculiar circumstances of this matter we make no order as to costs.</w:t>
      </w:r>
    </w:p>
    <w:p w:rsidR="00A53EC6" w:rsidRDefault="00A53EC6" w:rsidP="00126F9F">
      <w:pPr>
        <w:spacing w:line="240" w:lineRule="auto"/>
        <w:jc w:val="both"/>
        <w:rPr>
          <w:sz w:val="24"/>
          <w:szCs w:val="24"/>
        </w:rPr>
      </w:pPr>
    </w:p>
    <w:p w:rsidR="00731C0B" w:rsidRDefault="00731C0B" w:rsidP="00126F9F">
      <w:pPr>
        <w:spacing w:line="240" w:lineRule="auto"/>
        <w:jc w:val="both"/>
        <w:rPr>
          <w:sz w:val="24"/>
          <w:szCs w:val="24"/>
        </w:rPr>
      </w:pPr>
    </w:p>
    <w:p w:rsidR="00731C0B" w:rsidRDefault="00731C0B" w:rsidP="00126F9F">
      <w:pPr>
        <w:spacing w:line="240" w:lineRule="auto"/>
        <w:jc w:val="both"/>
        <w:rPr>
          <w:sz w:val="24"/>
          <w:szCs w:val="24"/>
        </w:rPr>
      </w:pPr>
    </w:p>
    <w:p w:rsidR="00731C0B" w:rsidRDefault="00731C0B" w:rsidP="00731C0B">
      <w:pPr>
        <w:pStyle w:val="ListParagraph"/>
        <w:spacing w:line="240" w:lineRule="auto"/>
        <w:jc w:val="both"/>
        <w:rPr>
          <w:sz w:val="24"/>
          <w:szCs w:val="24"/>
        </w:rPr>
      </w:pPr>
      <w:r w:rsidRPr="00731C0B">
        <w:rPr>
          <w:b/>
          <w:sz w:val="24"/>
          <w:szCs w:val="24"/>
        </w:rPr>
        <w:t>B. Renaud</w:t>
      </w:r>
      <w:r>
        <w:rPr>
          <w:sz w:val="24"/>
          <w:szCs w:val="24"/>
        </w:rPr>
        <w:t xml:space="preserve"> (J.A)</w:t>
      </w:r>
    </w:p>
    <w:p w:rsidR="00731C0B" w:rsidRDefault="00731C0B" w:rsidP="00731C0B">
      <w:pPr>
        <w:pStyle w:val="ListParagraph"/>
        <w:spacing w:line="240" w:lineRule="auto"/>
        <w:jc w:val="both"/>
        <w:rPr>
          <w:sz w:val="24"/>
          <w:szCs w:val="24"/>
        </w:rPr>
      </w:pPr>
    </w:p>
    <w:p w:rsidR="00731C0B" w:rsidRDefault="00731C0B" w:rsidP="00731C0B">
      <w:pPr>
        <w:pStyle w:val="ListParagraph"/>
        <w:spacing w:line="240" w:lineRule="auto"/>
        <w:jc w:val="both"/>
        <w:rPr>
          <w:sz w:val="24"/>
          <w:szCs w:val="24"/>
        </w:rPr>
      </w:pPr>
    </w:p>
    <w:p w:rsidR="00731C0B" w:rsidRDefault="00731C0B" w:rsidP="00731C0B">
      <w:pPr>
        <w:pStyle w:val="ListParagraph"/>
        <w:spacing w:line="240" w:lineRule="auto"/>
        <w:jc w:val="both"/>
        <w:rPr>
          <w:sz w:val="24"/>
          <w:szCs w:val="24"/>
        </w:rPr>
      </w:pPr>
    </w:p>
    <w:p w:rsidR="00731C0B" w:rsidRDefault="00731C0B" w:rsidP="00731C0B">
      <w:pPr>
        <w:pStyle w:val="ListParagraph"/>
        <w:spacing w:line="240" w:lineRule="auto"/>
        <w:jc w:val="both"/>
        <w:rPr>
          <w:sz w:val="24"/>
          <w:szCs w:val="24"/>
        </w:rPr>
      </w:pPr>
    </w:p>
    <w:p w:rsidR="00731C0B" w:rsidRDefault="00731C0B" w:rsidP="00731C0B">
      <w:pPr>
        <w:pStyle w:val="ListParagraph"/>
        <w:spacing w:line="240" w:lineRule="auto"/>
        <w:jc w:val="both"/>
        <w:rPr>
          <w:sz w:val="24"/>
          <w:szCs w:val="24"/>
        </w:rPr>
      </w:pPr>
      <w:r>
        <w:rPr>
          <w:sz w:val="24"/>
          <w:szCs w:val="24"/>
        </w:rPr>
        <w:t>I concur:  …………………………………</w:t>
      </w:r>
      <w:r>
        <w:rPr>
          <w:sz w:val="24"/>
          <w:szCs w:val="24"/>
        </w:rPr>
        <w:tab/>
      </w:r>
      <w:r>
        <w:rPr>
          <w:sz w:val="24"/>
          <w:szCs w:val="24"/>
        </w:rPr>
        <w:tab/>
        <w:t>F. MacGregor (PCA)</w:t>
      </w:r>
    </w:p>
    <w:p w:rsidR="00616F56" w:rsidRDefault="00616F56" w:rsidP="00731C0B">
      <w:pPr>
        <w:pStyle w:val="ListParagraph"/>
        <w:spacing w:line="240" w:lineRule="auto"/>
        <w:jc w:val="both"/>
        <w:rPr>
          <w:sz w:val="24"/>
          <w:szCs w:val="24"/>
        </w:rPr>
      </w:pPr>
    </w:p>
    <w:p w:rsidR="00616F56" w:rsidRDefault="00616F56" w:rsidP="00731C0B">
      <w:pPr>
        <w:pStyle w:val="ListParagraph"/>
        <w:spacing w:line="240" w:lineRule="auto"/>
        <w:jc w:val="both"/>
        <w:rPr>
          <w:sz w:val="24"/>
          <w:szCs w:val="24"/>
        </w:rPr>
      </w:pPr>
    </w:p>
    <w:p w:rsidR="00616F56" w:rsidRDefault="00616F56" w:rsidP="00731C0B">
      <w:pPr>
        <w:pStyle w:val="ListParagraph"/>
        <w:spacing w:line="240" w:lineRule="auto"/>
        <w:jc w:val="both"/>
        <w:rPr>
          <w:sz w:val="24"/>
          <w:szCs w:val="24"/>
        </w:rPr>
      </w:pPr>
    </w:p>
    <w:p w:rsidR="00731C0B" w:rsidRDefault="00731C0B" w:rsidP="00731C0B">
      <w:pPr>
        <w:pStyle w:val="ListParagraph"/>
        <w:spacing w:line="240" w:lineRule="auto"/>
        <w:jc w:val="both"/>
        <w:rPr>
          <w:sz w:val="24"/>
          <w:szCs w:val="24"/>
        </w:rPr>
      </w:pPr>
    </w:p>
    <w:p w:rsidR="00731C0B" w:rsidRPr="00731C0B" w:rsidRDefault="00731C0B" w:rsidP="00731C0B">
      <w:pPr>
        <w:pStyle w:val="ListParagraph"/>
        <w:spacing w:line="240" w:lineRule="auto"/>
        <w:jc w:val="both"/>
        <w:rPr>
          <w:sz w:val="24"/>
          <w:szCs w:val="24"/>
        </w:rPr>
      </w:pPr>
      <w:r>
        <w:rPr>
          <w:sz w:val="24"/>
          <w:szCs w:val="24"/>
        </w:rPr>
        <w:t>I concur:  …………………………………</w:t>
      </w:r>
      <w:r>
        <w:rPr>
          <w:sz w:val="24"/>
          <w:szCs w:val="24"/>
        </w:rPr>
        <w:tab/>
      </w:r>
      <w:r>
        <w:rPr>
          <w:sz w:val="24"/>
          <w:szCs w:val="24"/>
        </w:rPr>
        <w:tab/>
        <w:t>A. Fernando (J.A)</w:t>
      </w:r>
    </w:p>
    <w:p w:rsidR="00A53EC6" w:rsidRDefault="00A53EC6" w:rsidP="00126F9F">
      <w:pPr>
        <w:spacing w:line="240" w:lineRule="auto"/>
        <w:jc w:val="both"/>
        <w:rPr>
          <w:sz w:val="24"/>
          <w:szCs w:val="24"/>
        </w:rPr>
      </w:pPr>
    </w:p>
    <w:p w:rsidR="00731C0B" w:rsidRPr="00126F9F" w:rsidRDefault="00731C0B" w:rsidP="00126F9F">
      <w:pPr>
        <w:spacing w:line="240" w:lineRule="auto"/>
        <w:jc w:val="both"/>
        <w:rPr>
          <w:sz w:val="24"/>
          <w:szCs w:val="24"/>
        </w:rPr>
      </w:pPr>
    </w:p>
    <w:p w:rsidR="00750FB1" w:rsidRPr="00D8275E" w:rsidRDefault="00750FB1" w:rsidP="00750FB1">
      <w:pPr>
        <w:pStyle w:val="ListParagraph"/>
        <w:rPr>
          <w:sz w:val="24"/>
          <w:szCs w:val="24"/>
        </w:rPr>
      </w:pPr>
    </w:p>
    <w:p w:rsidR="001973BD" w:rsidRDefault="00A53EC6" w:rsidP="00750FB1">
      <w:pPr>
        <w:pStyle w:val="ListParagraph"/>
        <w:spacing w:line="240" w:lineRule="auto"/>
        <w:jc w:val="both"/>
        <w:rPr>
          <w:sz w:val="24"/>
          <w:szCs w:val="24"/>
        </w:rPr>
      </w:pPr>
      <w:r w:rsidRPr="00A53EC6">
        <w:rPr>
          <w:sz w:val="24"/>
          <w:szCs w:val="24"/>
        </w:rPr>
        <w:t>Signed, dated and delivered at Ile Du Port on 20 November 2018</w:t>
      </w:r>
    </w:p>
    <w:p w:rsidR="00731C0B" w:rsidRDefault="00731C0B" w:rsidP="00750FB1">
      <w:pPr>
        <w:pStyle w:val="ListParagraph"/>
        <w:spacing w:line="240" w:lineRule="auto"/>
        <w:jc w:val="both"/>
        <w:rPr>
          <w:sz w:val="24"/>
          <w:szCs w:val="24"/>
        </w:rPr>
      </w:pPr>
    </w:p>
    <w:p w:rsidR="00731C0B" w:rsidRDefault="00731C0B" w:rsidP="00750FB1">
      <w:pPr>
        <w:pStyle w:val="ListParagraph"/>
        <w:spacing w:line="240" w:lineRule="auto"/>
        <w:jc w:val="both"/>
        <w:rPr>
          <w:sz w:val="24"/>
          <w:szCs w:val="24"/>
        </w:rPr>
      </w:pPr>
    </w:p>
    <w:p w:rsidR="00731C0B" w:rsidRDefault="00731C0B" w:rsidP="00750FB1">
      <w:pPr>
        <w:pStyle w:val="ListParagraph"/>
        <w:spacing w:line="240" w:lineRule="auto"/>
        <w:jc w:val="both"/>
        <w:rPr>
          <w:sz w:val="24"/>
          <w:szCs w:val="24"/>
        </w:rPr>
      </w:pPr>
    </w:p>
    <w:p w:rsidR="00731C0B" w:rsidRDefault="00731C0B" w:rsidP="00750FB1">
      <w:pPr>
        <w:pStyle w:val="ListParagraph"/>
        <w:spacing w:line="240" w:lineRule="auto"/>
        <w:jc w:val="both"/>
        <w:rPr>
          <w:sz w:val="24"/>
          <w:szCs w:val="24"/>
        </w:rPr>
      </w:pPr>
    </w:p>
    <w:p w:rsidR="00731C0B" w:rsidRDefault="00731C0B" w:rsidP="00750FB1">
      <w:pPr>
        <w:pStyle w:val="ListParagraph"/>
        <w:spacing w:line="240" w:lineRule="auto"/>
        <w:jc w:val="both"/>
        <w:rPr>
          <w:sz w:val="24"/>
          <w:szCs w:val="24"/>
        </w:rPr>
      </w:pPr>
    </w:p>
    <w:p w:rsidR="00A53EC6" w:rsidRDefault="00A53EC6" w:rsidP="00750FB1">
      <w:pPr>
        <w:pStyle w:val="ListParagraph"/>
        <w:spacing w:line="240" w:lineRule="auto"/>
        <w:jc w:val="both"/>
        <w:rPr>
          <w:sz w:val="24"/>
          <w:szCs w:val="24"/>
        </w:rPr>
      </w:pPr>
    </w:p>
    <w:p w:rsidR="00A53EC6" w:rsidRPr="00D8275E" w:rsidRDefault="00A53EC6" w:rsidP="00750FB1">
      <w:pPr>
        <w:pStyle w:val="ListParagraph"/>
        <w:spacing w:line="240" w:lineRule="auto"/>
        <w:jc w:val="both"/>
        <w:rPr>
          <w:sz w:val="24"/>
          <w:szCs w:val="24"/>
        </w:rPr>
      </w:pPr>
    </w:p>
    <w:p w:rsidR="00651113" w:rsidRDefault="00A53EC6" w:rsidP="00616F56">
      <w:pPr>
        <w:pStyle w:val="ListParagraph"/>
        <w:rPr>
          <w:i/>
          <w:sz w:val="24"/>
          <w:szCs w:val="24"/>
          <w:u w:val="single"/>
        </w:rPr>
      </w:pPr>
      <w:r>
        <w:rPr>
          <w:b/>
          <w:sz w:val="24"/>
          <w:szCs w:val="24"/>
        </w:rPr>
        <w:tab/>
      </w:r>
      <w:r>
        <w:rPr>
          <w:b/>
          <w:sz w:val="24"/>
          <w:szCs w:val="24"/>
        </w:rPr>
        <w:tab/>
      </w:r>
      <w:r>
        <w:rPr>
          <w:b/>
          <w:sz w:val="24"/>
          <w:szCs w:val="24"/>
        </w:rPr>
        <w:tab/>
      </w:r>
    </w:p>
    <w:p w:rsidR="00A53EC6" w:rsidRPr="00651113" w:rsidRDefault="00A53EC6" w:rsidP="00651113">
      <w:pPr>
        <w:pStyle w:val="ListParagraph"/>
        <w:spacing w:line="240" w:lineRule="auto"/>
        <w:rPr>
          <w:i/>
          <w:sz w:val="24"/>
          <w:szCs w:val="24"/>
          <w:u w:val="single"/>
        </w:rPr>
      </w:pPr>
    </w:p>
    <w:p w:rsidR="00651113" w:rsidRPr="00651113" w:rsidRDefault="00651113" w:rsidP="00651113">
      <w:pPr>
        <w:pStyle w:val="ListParagraph"/>
        <w:spacing w:line="240" w:lineRule="auto"/>
        <w:ind w:left="810"/>
        <w:jc w:val="both"/>
        <w:rPr>
          <w:i/>
          <w:sz w:val="24"/>
          <w:szCs w:val="24"/>
          <w:u w:val="single"/>
        </w:rPr>
      </w:pPr>
    </w:p>
    <w:p w:rsidR="00651113" w:rsidRPr="007C74E0" w:rsidRDefault="00651113" w:rsidP="00651113">
      <w:pPr>
        <w:pStyle w:val="ListParagraph"/>
        <w:spacing w:line="240" w:lineRule="auto"/>
        <w:ind w:left="810"/>
        <w:jc w:val="both"/>
        <w:rPr>
          <w:i/>
          <w:sz w:val="24"/>
          <w:szCs w:val="24"/>
          <w:u w:val="single"/>
        </w:rPr>
      </w:pPr>
    </w:p>
    <w:sectPr w:rsidR="00651113" w:rsidRPr="007C74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66" w:rsidRDefault="007C3C66" w:rsidP="004B055F">
      <w:pPr>
        <w:spacing w:after="0" w:line="240" w:lineRule="auto"/>
      </w:pPr>
      <w:r>
        <w:separator/>
      </w:r>
    </w:p>
  </w:endnote>
  <w:endnote w:type="continuationSeparator" w:id="0">
    <w:p w:rsidR="007C3C66" w:rsidRDefault="007C3C66" w:rsidP="004B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66" w:rsidRDefault="007C3C66" w:rsidP="004B055F">
      <w:pPr>
        <w:spacing w:after="0" w:line="240" w:lineRule="auto"/>
      </w:pPr>
      <w:r>
        <w:separator/>
      </w:r>
    </w:p>
  </w:footnote>
  <w:footnote w:type="continuationSeparator" w:id="0">
    <w:p w:rsidR="007C3C66" w:rsidRDefault="007C3C66" w:rsidP="004B0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43A35" w:rsidRDefault="00643A3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2A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2AD0">
          <w:rPr>
            <w:b/>
            <w:bCs/>
            <w:noProof/>
          </w:rPr>
          <w:t>8</w:t>
        </w:r>
        <w:r>
          <w:rPr>
            <w:b/>
            <w:bCs/>
            <w:sz w:val="24"/>
            <w:szCs w:val="24"/>
          </w:rPr>
          <w:fldChar w:fldCharType="end"/>
        </w:r>
      </w:p>
    </w:sdtContent>
  </w:sdt>
  <w:p w:rsidR="00643A35" w:rsidRDefault="00643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2A4"/>
    <w:multiLevelType w:val="hybridMultilevel"/>
    <w:tmpl w:val="3B72F704"/>
    <w:lvl w:ilvl="0" w:tplc="2032A46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51126"/>
    <w:multiLevelType w:val="hybridMultilevel"/>
    <w:tmpl w:val="0616E352"/>
    <w:lvl w:ilvl="0" w:tplc="26260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A43DE6"/>
    <w:multiLevelType w:val="hybridMultilevel"/>
    <w:tmpl w:val="B83C669E"/>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32335"/>
    <w:multiLevelType w:val="hybridMultilevel"/>
    <w:tmpl w:val="320AF658"/>
    <w:lvl w:ilvl="0" w:tplc="6584CF9C">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D480D87"/>
    <w:multiLevelType w:val="hybridMultilevel"/>
    <w:tmpl w:val="89AAE1EC"/>
    <w:lvl w:ilvl="0" w:tplc="0896BC7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DB733A4"/>
    <w:multiLevelType w:val="hybridMultilevel"/>
    <w:tmpl w:val="B83C669E"/>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2315FD"/>
    <w:multiLevelType w:val="hybridMultilevel"/>
    <w:tmpl w:val="BC6C1EE0"/>
    <w:lvl w:ilvl="0" w:tplc="D96EE3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A80BF0"/>
    <w:multiLevelType w:val="hybridMultilevel"/>
    <w:tmpl w:val="1B9ED80A"/>
    <w:lvl w:ilvl="0" w:tplc="0409000F">
      <w:start w:val="1"/>
      <w:numFmt w:val="decimal"/>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A8EFDE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5F"/>
    <w:rsid w:val="0000353E"/>
    <w:rsid w:val="00015EFB"/>
    <w:rsid w:val="00021C64"/>
    <w:rsid w:val="00044F52"/>
    <w:rsid w:val="000477E9"/>
    <w:rsid w:val="000A7EC7"/>
    <w:rsid w:val="00126F9F"/>
    <w:rsid w:val="001973BD"/>
    <w:rsid w:val="001C71E8"/>
    <w:rsid w:val="001D3CBF"/>
    <w:rsid w:val="001E3847"/>
    <w:rsid w:val="002101D3"/>
    <w:rsid w:val="00212AD0"/>
    <w:rsid w:val="002438C3"/>
    <w:rsid w:val="002816DE"/>
    <w:rsid w:val="00290CF4"/>
    <w:rsid w:val="004527F3"/>
    <w:rsid w:val="004B055F"/>
    <w:rsid w:val="004C342A"/>
    <w:rsid w:val="004E2492"/>
    <w:rsid w:val="004F38CB"/>
    <w:rsid w:val="00533732"/>
    <w:rsid w:val="00574502"/>
    <w:rsid w:val="005D681B"/>
    <w:rsid w:val="00616F56"/>
    <w:rsid w:val="00620CF7"/>
    <w:rsid w:val="00632441"/>
    <w:rsid w:val="00643A35"/>
    <w:rsid w:val="00651113"/>
    <w:rsid w:val="00652AA0"/>
    <w:rsid w:val="0066756D"/>
    <w:rsid w:val="006848A7"/>
    <w:rsid w:val="00684A54"/>
    <w:rsid w:val="00692A66"/>
    <w:rsid w:val="006A77B5"/>
    <w:rsid w:val="00730864"/>
    <w:rsid w:val="00731C0B"/>
    <w:rsid w:val="00750FB1"/>
    <w:rsid w:val="00783C5B"/>
    <w:rsid w:val="007C3C66"/>
    <w:rsid w:val="007C74E0"/>
    <w:rsid w:val="007D4859"/>
    <w:rsid w:val="007E05ED"/>
    <w:rsid w:val="008070B0"/>
    <w:rsid w:val="008114EE"/>
    <w:rsid w:val="00813266"/>
    <w:rsid w:val="00824D69"/>
    <w:rsid w:val="00855D6B"/>
    <w:rsid w:val="00864FFC"/>
    <w:rsid w:val="008D0CAD"/>
    <w:rsid w:val="008E0742"/>
    <w:rsid w:val="00956683"/>
    <w:rsid w:val="00993EB4"/>
    <w:rsid w:val="009B69AC"/>
    <w:rsid w:val="009D1328"/>
    <w:rsid w:val="009D494F"/>
    <w:rsid w:val="00A060C9"/>
    <w:rsid w:val="00A315B8"/>
    <w:rsid w:val="00A35B03"/>
    <w:rsid w:val="00A53EC6"/>
    <w:rsid w:val="00A703B3"/>
    <w:rsid w:val="00A71005"/>
    <w:rsid w:val="00A8252A"/>
    <w:rsid w:val="00A87A5E"/>
    <w:rsid w:val="00A915DD"/>
    <w:rsid w:val="00AB71A0"/>
    <w:rsid w:val="00AC31A2"/>
    <w:rsid w:val="00B214D5"/>
    <w:rsid w:val="00B331F0"/>
    <w:rsid w:val="00B61658"/>
    <w:rsid w:val="00B943C9"/>
    <w:rsid w:val="00BA4789"/>
    <w:rsid w:val="00BA53F5"/>
    <w:rsid w:val="00BC0127"/>
    <w:rsid w:val="00D12199"/>
    <w:rsid w:val="00D54370"/>
    <w:rsid w:val="00D8275E"/>
    <w:rsid w:val="00DA44D2"/>
    <w:rsid w:val="00E024CD"/>
    <w:rsid w:val="00E44D1A"/>
    <w:rsid w:val="00E63E7B"/>
    <w:rsid w:val="00E72D8A"/>
    <w:rsid w:val="00E9707D"/>
    <w:rsid w:val="00ED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84E1-1910-484C-8F9C-F2802EA9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5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B055F"/>
    <w:pPr>
      <w:ind w:left="720"/>
      <w:contextualSpacing/>
    </w:pPr>
  </w:style>
  <w:style w:type="paragraph" w:styleId="Header">
    <w:name w:val="header"/>
    <w:basedOn w:val="Normal"/>
    <w:link w:val="HeaderChar"/>
    <w:uiPriority w:val="99"/>
    <w:unhideWhenUsed/>
    <w:rsid w:val="004B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5F"/>
  </w:style>
  <w:style w:type="paragraph" w:styleId="Footer">
    <w:name w:val="footer"/>
    <w:basedOn w:val="Normal"/>
    <w:link w:val="FooterChar"/>
    <w:uiPriority w:val="99"/>
    <w:unhideWhenUsed/>
    <w:rsid w:val="004B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5F"/>
  </w:style>
  <w:style w:type="character" w:styleId="Emphasis">
    <w:name w:val="Emphasis"/>
    <w:basedOn w:val="DefaultParagraphFont"/>
    <w:uiPriority w:val="20"/>
    <w:qFormat/>
    <w:rsid w:val="00A71005"/>
    <w:rPr>
      <w:i/>
      <w:iCs/>
    </w:rPr>
  </w:style>
  <w:style w:type="paragraph" w:styleId="BalloonText">
    <w:name w:val="Balloon Text"/>
    <w:basedOn w:val="Normal"/>
    <w:link w:val="BalloonTextChar"/>
    <w:uiPriority w:val="99"/>
    <w:semiHidden/>
    <w:unhideWhenUsed/>
    <w:rsid w:val="00D5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892F-0E4F-44B5-942D-D69CA49A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Bernaden Renaud</dc:creator>
  <cp:keywords/>
  <dc:description/>
  <cp:lastModifiedBy>Marie-Claire Julie</cp:lastModifiedBy>
  <cp:revision>2</cp:revision>
  <cp:lastPrinted>2018-11-19T07:18:00Z</cp:lastPrinted>
  <dcterms:created xsi:type="dcterms:W3CDTF">2018-11-29T04:50:00Z</dcterms:created>
  <dcterms:modified xsi:type="dcterms:W3CDTF">2018-11-29T04:50:00Z</dcterms:modified>
</cp:coreProperties>
</file>