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F2C17233FDE64096AD85CA670D39075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C95449B265FE4A78B78306570E60C51C"/>
        </w:placeholder>
        <w:docPartList>
          <w:docPartGallery w:val="Quick Parts"/>
        </w:docPartList>
      </w:sdtPr>
      <w:sdtEndPr/>
      <w:sdtContent>
        <w:p w:rsidR="00102EE1" w:rsidRDefault="00EE3E0F" w:rsidP="00CA7795">
          <w:pPr>
            <w:jc w:val="center"/>
            <w:rPr>
              <w:b/>
              <w:sz w:val="28"/>
              <w:szCs w:val="28"/>
            </w:rPr>
          </w:pPr>
          <w:sdt>
            <w:sdtPr>
              <w:rPr>
                <w:b/>
                <w:sz w:val="28"/>
                <w:szCs w:val="28"/>
              </w:rPr>
              <w:id w:val="13542618"/>
              <w:placeholder>
                <w:docPart w:val="B04A1A5B0E2748A0BF244CCF722F711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11B171B53BA482894CB480FF1CFAAE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474C2">
                <w:rPr>
                  <w:sz w:val="28"/>
                  <w:szCs w:val="28"/>
                </w:rPr>
                <w:t>F. MacGregor (PCA)</w:t>
              </w:r>
            </w:sdtContent>
          </w:sdt>
          <w:r w:rsidR="00097B9A">
            <w:rPr>
              <w:b/>
              <w:sz w:val="28"/>
              <w:szCs w:val="28"/>
            </w:rPr>
            <w:t xml:space="preserve"> </w:t>
          </w:r>
          <w:sdt>
            <w:sdtPr>
              <w:rPr>
                <w:sz w:val="28"/>
                <w:szCs w:val="28"/>
              </w:rPr>
              <w:id w:val="15629612"/>
              <w:placeholder>
                <w:docPart w:val="7E1BF3C433FC4CC2B015E410D0F6499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E51D8">
                <w:rPr>
                  <w:sz w:val="28"/>
                  <w:szCs w:val="28"/>
                </w:rPr>
                <w:t>M. Twomey</w:t>
              </w:r>
              <w:r w:rsidR="00CA336B">
                <w:rPr>
                  <w:sz w:val="28"/>
                  <w:szCs w:val="28"/>
                </w:rPr>
                <w:t>,</w:t>
              </w:r>
              <w:r w:rsidR="006474C2">
                <w:rPr>
                  <w:sz w:val="28"/>
                  <w:szCs w:val="28"/>
                </w:rPr>
                <w:t xml:space="preserve"> (J.A)</w:t>
              </w:r>
            </w:sdtContent>
          </w:sdt>
          <w:r w:rsidR="00097B9A">
            <w:rPr>
              <w:b/>
              <w:sz w:val="28"/>
              <w:szCs w:val="28"/>
            </w:rPr>
            <w:t xml:space="preserve"> </w:t>
          </w:r>
          <w:sdt>
            <w:sdtPr>
              <w:rPr>
                <w:sz w:val="28"/>
                <w:szCs w:val="28"/>
              </w:rPr>
              <w:id w:val="15629656"/>
              <w:placeholder>
                <w:docPart w:val="0544B30E7D984AC5B29F288EB216733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474C2">
                <w:rPr>
                  <w:sz w:val="28"/>
                  <w:szCs w:val="28"/>
                </w:rPr>
                <w:t>,</w:t>
              </w:r>
              <w:r w:rsidR="00CA336B">
                <w:rPr>
                  <w:sz w:val="28"/>
                  <w:szCs w:val="28"/>
                </w:rPr>
                <w:t xml:space="preserve"> </w:t>
              </w:r>
              <w:r w:rsidR="006474C2">
                <w:rPr>
                  <w:sz w:val="28"/>
                  <w:szCs w:val="28"/>
                </w:rPr>
                <w:t>B. Renaud (J.A)</w:t>
              </w:r>
            </w:sdtContent>
          </w:sdt>
          <w:r w:rsidR="00097B9A">
            <w:rPr>
              <w:b/>
              <w:sz w:val="28"/>
              <w:szCs w:val="28"/>
            </w:rPr>
            <w:t xml:space="preserve"> </w:t>
          </w:r>
        </w:p>
      </w:sdtContent>
    </w:sdt>
    <w:p w:rsidR="00C55FDF" w:rsidRDefault="00EE3E0F" w:rsidP="0006489F">
      <w:pPr>
        <w:spacing w:before="240"/>
        <w:jc w:val="center"/>
        <w:rPr>
          <w:b/>
          <w:sz w:val="28"/>
          <w:szCs w:val="28"/>
        </w:rPr>
      </w:pPr>
      <w:sdt>
        <w:sdtPr>
          <w:rPr>
            <w:b/>
            <w:sz w:val="28"/>
            <w:szCs w:val="28"/>
          </w:rPr>
          <w:id w:val="14547297"/>
          <w:lock w:val="contentLocked"/>
          <w:placeholder>
            <w:docPart w:val="F2C17233FDE64096AD85CA670D39075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474C2">
        <w:rPr>
          <w:b/>
          <w:sz w:val="28"/>
          <w:szCs w:val="28"/>
        </w:rPr>
        <w:t>45</w:t>
      </w:r>
      <w:sdt>
        <w:sdtPr>
          <w:rPr>
            <w:b/>
            <w:sz w:val="28"/>
            <w:szCs w:val="28"/>
          </w:rPr>
          <w:id w:val="14547301"/>
          <w:lock w:val="sdtContentLocked"/>
          <w:placeholder>
            <w:docPart w:val="F2C17233FDE64096AD85CA670D390759"/>
          </w:placeholder>
        </w:sdtPr>
        <w:sdtEndPr/>
        <w:sdtContent>
          <w:r w:rsidR="00E86753">
            <w:rPr>
              <w:b/>
              <w:sz w:val="28"/>
              <w:szCs w:val="28"/>
            </w:rPr>
            <w:t>/20</w:t>
          </w:r>
        </w:sdtContent>
      </w:sdt>
      <w:r w:rsidR="006474C2">
        <w:rPr>
          <w:b/>
          <w:sz w:val="28"/>
          <w:szCs w:val="28"/>
        </w:rPr>
        <w:t>17</w:t>
      </w:r>
    </w:p>
    <w:p w:rsidR="00DB6D34" w:rsidRPr="00606EEA" w:rsidRDefault="00EE3E0F" w:rsidP="00616597">
      <w:pPr>
        <w:spacing w:before="120"/>
        <w:jc w:val="center"/>
        <w:rPr>
          <w:b/>
          <w:sz w:val="24"/>
          <w:szCs w:val="24"/>
        </w:rPr>
      </w:pPr>
      <w:sdt>
        <w:sdtPr>
          <w:rPr>
            <w:b/>
            <w:sz w:val="28"/>
            <w:szCs w:val="28"/>
          </w:rPr>
          <w:id w:val="15629594"/>
          <w:lock w:val="contentLocked"/>
          <w:placeholder>
            <w:docPart w:val="9D06E7DB9B24466B9B4923D7FC91D23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6474C2" w:rsidRPr="006474C2">
        <w:rPr>
          <w:b/>
          <w:sz w:val="24"/>
          <w:szCs w:val="24"/>
        </w:rPr>
        <w:t>MA225/2016 arising in CC17/2013</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9"/>
        <w:gridCol w:w="883"/>
        <w:gridCol w:w="4238"/>
      </w:tblGrid>
      <w:tr w:rsidR="003A059B" w:rsidRPr="00B26028" w:rsidTr="00B66B63">
        <w:tc>
          <w:tcPr>
            <w:tcW w:w="4428" w:type="dxa"/>
            <w:tcBorders>
              <w:top w:val="nil"/>
              <w:left w:val="nil"/>
              <w:bottom w:val="nil"/>
              <w:right w:val="nil"/>
            </w:tcBorders>
          </w:tcPr>
          <w:p w:rsidR="003A059B" w:rsidRPr="00B26028" w:rsidRDefault="006474C2" w:rsidP="006474C2">
            <w:pPr>
              <w:spacing w:before="120" w:after="120"/>
              <w:rPr>
                <w:sz w:val="24"/>
                <w:szCs w:val="24"/>
              </w:rPr>
            </w:pPr>
            <w:r>
              <w:rPr>
                <w:sz w:val="24"/>
                <w:szCs w:val="24"/>
              </w:rPr>
              <w:t>Multichoice Africa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6474C2" w:rsidP="006474C2">
            <w:pPr>
              <w:spacing w:before="120" w:after="120"/>
              <w:jc w:val="right"/>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25ED3477F35C40DDBB0FB4C8CCA7A6B8"/>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FAF6993FE61147F3BE6EA87CDB2D4AF5"/>
              </w:placeholder>
            </w:sdtPr>
            <w:sdtEndPr/>
            <w:sdtContent>
              <w:p w:rsidR="006474C2" w:rsidRDefault="006474C2" w:rsidP="006474C2">
                <w:pPr>
                  <w:spacing w:before="120" w:after="120"/>
                  <w:rPr>
                    <w:sz w:val="24"/>
                    <w:szCs w:val="24"/>
                  </w:rPr>
                </w:pPr>
                <w:r>
                  <w:rPr>
                    <w:sz w:val="24"/>
                    <w:szCs w:val="24"/>
                  </w:rPr>
                  <w:t>Intelvision Network Limited</w:t>
                </w:r>
              </w:p>
              <w:p w:rsidR="003A059B" w:rsidRPr="00B26028" w:rsidRDefault="006474C2" w:rsidP="006474C2">
                <w:pPr>
                  <w:spacing w:before="120" w:after="120"/>
                  <w:rPr>
                    <w:sz w:val="24"/>
                    <w:szCs w:val="24"/>
                  </w:rPr>
                </w:pPr>
                <w:r>
                  <w:rPr>
                    <w:sz w:val="24"/>
                    <w:szCs w:val="24"/>
                  </w:rPr>
                  <w:t>Intelvision Limited</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6474C2" w:rsidRDefault="00EE3E0F" w:rsidP="002E70F9">
            <w:pPr>
              <w:spacing w:before="120" w:after="120"/>
              <w:jc w:val="right"/>
              <w:rPr>
                <w:sz w:val="24"/>
                <w:szCs w:val="24"/>
              </w:rPr>
            </w:pPr>
            <w:sdt>
              <w:sdtPr>
                <w:rPr>
                  <w:sz w:val="24"/>
                  <w:szCs w:val="24"/>
                </w:rPr>
                <w:id w:val="15629686"/>
                <w:placeholder>
                  <w:docPart w:val="1238E9A0E75D49818BA692D8141E0E8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6474C2" w:rsidRPr="006474C2">
                  <w:rPr>
                    <w:sz w:val="24"/>
                    <w:szCs w:val="24"/>
                  </w:rPr>
                  <w:t>1st Respondent</w:t>
                </w:r>
              </w:sdtContent>
            </w:sdt>
          </w:p>
          <w:p w:rsidR="00B26028" w:rsidRDefault="00EE3E0F" w:rsidP="002E70F9">
            <w:pPr>
              <w:spacing w:before="120" w:after="120"/>
              <w:jc w:val="right"/>
              <w:rPr>
                <w:sz w:val="24"/>
                <w:szCs w:val="24"/>
              </w:rPr>
            </w:pPr>
            <w:sdt>
              <w:sdtPr>
                <w:rPr>
                  <w:sz w:val="24"/>
                  <w:szCs w:val="24"/>
                </w:rPr>
                <w:id w:val="104487425"/>
                <w:placeholder>
                  <w:docPart w:val="79B69AEEC8D046689BBEB9196638C2C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6474C2">
                  <w:rPr>
                    <w:sz w:val="24"/>
                    <w:szCs w:val="24"/>
                  </w:rPr>
                  <w:t>2nd 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EE3E0F" w:rsidP="00C22967">
      <w:pPr>
        <w:spacing w:before="240" w:after="120"/>
        <w:rPr>
          <w:sz w:val="24"/>
          <w:szCs w:val="24"/>
        </w:rPr>
      </w:pPr>
      <w:sdt>
        <w:sdtPr>
          <w:rPr>
            <w:sz w:val="24"/>
            <w:szCs w:val="24"/>
          </w:rPr>
          <w:id w:val="15629736"/>
          <w:lock w:val="contentLocked"/>
          <w:placeholder>
            <w:docPart w:val="9D06E7DB9B24466B9B4923D7FC91D23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A743EC58BB3C453888B34C8047AFF92C"/>
          </w:placeholder>
          <w:date w:fullDate="2019-02-26T00:00:00Z">
            <w:dateFormat w:val="dd MMMM yyyy"/>
            <w:lid w:val="en-GB"/>
            <w:storeMappedDataAs w:val="dateTime"/>
            <w:calendar w:val="gregorian"/>
          </w:date>
        </w:sdtPr>
        <w:sdtEndPr/>
        <w:sdtContent>
          <w:r w:rsidR="006474C2">
            <w:rPr>
              <w:sz w:val="24"/>
              <w:szCs w:val="24"/>
            </w:rPr>
            <w:t>26 February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EE3E0F" w:rsidP="00B0414B">
      <w:pPr>
        <w:rPr>
          <w:sz w:val="24"/>
          <w:szCs w:val="24"/>
        </w:rPr>
      </w:pPr>
      <w:sdt>
        <w:sdtPr>
          <w:rPr>
            <w:sz w:val="24"/>
            <w:szCs w:val="24"/>
          </w:rPr>
          <w:id w:val="15629744"/>
          <w:lock w:val="contentLocked"/>
          <w:placeholder>
            <w:docPart w:val="9D06E7DB9B24466B9B4923D7FC91D23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FC141310B7E64C65B60FA7EA821BF250"/>
          </w:placeholder>
        </w:sdtPr>
        <w:sdtEndPr/>
        <w:sdtContent>
          <w:r w:rsidR="006474C2">
            <w:rPr>
              <w:sz w:val="24"/>
              <w:szCs w:val="24"/>
            </w:rPr>
            <w:t xml:space="preserve">Mr. Bernard Georges for the Appellant </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FC141310B7E64C65B60FA7EA821BF250"/>
          </w:placeholder>
        </w:sdtPr>
        <w:sdtEndPr/>
        <w:sdtContent>
          <w:r w:rsidR="006474C2">
            <w:rPr>
              <w:sz w:val="24"/>
              <w:szCs w:val="24"/>
            </w:rPr>
            <w:t xml:space="preserve">Mr. Basil </w:t>
          </w:r>
          <w:proofErr w:type="spellStart"/>
          <w:r w:rsidR="006474C2">
            <w:rPr>
              <w:sz w:val="24"/>
              <w:szCs w:val="24"/>
            </w:rPr>
            <w:t>Hoareau</w:t>
          </w:r>
          <w:proofErr w:type="spellEnd"/>
          <w:r w:rsidR="006474C2">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EE3E0F" w:rsidP="006578C2">
      <w:pPr>
        <w:spacing w:before="120" w:after="240"/>
        <w:rPr>
          <w:sz w:val="24"/>
          <w:szCs w:val="24"/>
        </w:rPr>
      </w:pPr>
      <w:sdt>
        <w:sdtPr>
          <w:rPr>
            <w:sz w:val="24"/>
            <w:szCs w:val="24"/>
          </w:rPr>
          <w:id w:val="15629748"/>
          <w:lock w:val="contentLocked"/>
          <w:placeholder>
            <w:docPart w:val="9D06E7DB9B24466B9B4923D7FC91D23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562834A3B4049019460A6850091D51C"/>
          </w:placeholder>
          <w:date w:fullDate="2019-04-09T00:00:00Z">
            <w:dateFormat w:val="dd MMMM yyyy"/>
            <w:lid w:val="en-GB"/>
            <w:storeMappedDataAs w:val="dateTime"/>
            <w:calendar w:val="gregorian"/>
          </w:date>
        </w:sdtPr>
        <w:sdtEndPr/>
        <w:sdtContent>
          <w:r w:rsidR="006474C2">
            <w:rPr>
              <w:sz w:val="24"/>
              <w:szCs w:val="24"/>
            </w:rPr>
            <w:t>09 April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9D06E7DB9B24466B9B4923D7FC91D23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E3E0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FA5185235A44F279D93B603A973019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474C2">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CB2F1DF428104FB9871822BDAAEC4A8E"/>
        </w:placeholder>
      </w:sdtPr>
      <w:sdtEndPr>
        <w:rPr>
          <w:i/>
        </w:rPr>
      </w:sdtEndPr>
      <w:sdtContent>
        <w:p w:rsidR="009F2E34" w:rsidRPr="0048716C" w:rsidRDefault="009F2E34" w:rsidP="009F2E34">
          <w:pPr>
            <w:pStyle w:val="JudgmentText"/>
            <w:numPr>
              <w:ilvl w:val="0"/>
              <w:numId w:val="0"/>
            </w:numPr>
            <w:rPr>
              <w:b/>
            </w:rPr>
          </w:pPr>
          <w:r w:rsidRPr="0048716C">
            <w:rPr>
              <w:b/>
            </w:rPr>
            <w:t>Background to the appeal</w:t>
          </w:r>
        </w:p>
        <w:p w:rsidR="009F2E34" w:rsidRDefault="009F2E34" w:rsidP="00B044A4">
          <w:pPr>
            <w:pStyle w:val="JudgmentText"/>
            <w:numPr>
              <w:ilvl w:val="0"/>
              <w:numId w:val="7"/>
            </w:numPr>
            <w:tabs>
              <w:tab w:val="left" w:pos="709"/>
            </w:tabs>
            <w:ind w:left="709" w:hanging="425"/>
          </w:pPr>
          <w:r>
            <w:t xml:space="preserve">The Appellant is a company with headquarters in Mauritius providing television services through the trading name </w:t>
          </w:r>
          <w:proofErr w:type="spellStart"/>
          <w:r>
            <w:t>DStv</w:t>
          </w:r>
          <w:proofErr w:type="spellEnd"/>
          <w:r>
            <w:t xml:space="preserve"> to parts of Africa including Seychelles. The Respondents operate a business providing downloaded television channels to customers </w:t>
          </w:r>
          <w:r w:rsidR="00927978">
            <w:t xml:space="preserve">of the First Respondent </w:t>
          </w:r>
          <w:r>
            <w:t>in Seychelles</w:t>
          </w:r>
          <w:r w:rsidR="00927978">
            <w:t xml:space="preserve">. The </w:t>
          </w:r>
          <w:r>
            <w:t>First Respondent</w:t>
          </w:r>
          <w:r w:rsidR="00927978">
            <w:t xml:space="preserve"> is</w:t>
          </w:r>
          <w:r>
            <w:t xml:space="preserve"> an offshore company </w:t>
          </w:r>
          <w:r w:rsidR="00927978">
            <w:t xml:space="preserve">registered in Turks and Caicos and </w:t>
          </w:r>
          <w:r>
            <w:t>conclud</w:t>
          </w:r>
          <w:r w:rsidR="00927978">
            <w:t>es</w:t>
          </w:r>
          <w:r>
            <w:t xml:space="preserve"> agreements with suppliers of channels</w:t>
          </w:r>
          <w:r w:rsidR="00927978">
            <w:t>,</w:t>
          </w:r>
          <w:r>
            <w:t xml:space="preserve"> and the Second Respondent </w:t>
          </w:r>
          <w:r w:rsidR="00927978">
            <w:t xml:space="preserve">is </w:t>
          </w:r>
          <w:r>
            <w:t xml:space="preserve">a Seychellois registered and domiciled company providing the service in Seychelles. </w:t>
          </w:r>
        </w:p>
        <w:p w:rsidR="00523514" w:rsidRDefault="009F2E34" w:rsidP="00B044A4">
          <w:pPr>
            <w:pStyle w:val="JudgmentText"/>
            <w:numPr>
              <w:ilvl w:val="0"/>
              <w:numId w:val="7"/>
            </w:numPr>
            <w:tabs>
              <w:tab w:val="left" w:pos="709"/>
            </w:tabs>
            <w:ind w:left="709" w:hanging="425"/>
          </w:pPr>
          <w:r>
            <w:lastRenderedPageBreak/>
            <w:t>The Appellant entered into a representation agreement with the First Respondent to provide it with equipment for accessing channels being supplied by the Appellant and information technology equipment to enable the Respondents to store information relating to subscribers to the business of the Respondents. The Respondent</w:t>
          </w:r>
          <w:r w:rsidR="00A77D5F">
            <w:t>s</w:t>
          </w:r>
          <w:r>
            <w:t xml:space="preserve"> w</w:t>
          </w:r>
          <w:r w:rsidR="00A77D5F">
            <w:t>ere</w:t>
          </w:r>
          <w:r>
            <w:t xml:space="preserve"> obligated to pay the Appellant a set fee per subscriber and to maintain records </w:t>
          </w:r>
          <w:r w:rsidR="00927978">
            <w:t>of</w:t>
          </w:r>
          <w:r>
            <w:t xml:space="preserve"> subscribers. </w:t>
          </w:r>
        </w:p>
        <w:p w:rsidR="00523514" w:rsidRDefault="00523514" w:rsidP="00B044A4">
          <w:pPr>
            <w:pStyle w:val="JudgmentText"/>
            <w:numPr>
              <w:ilvl w:val="0"/>
              <w:numId w:val="7"/>
            </w:numPr>
            <w:ind w:left="709" w:hanging="425"/>
          </w:pPr>
          <w:r>
            <w:t>The representation agreement came to an end after three years. It is the Appellant’s case that the Respondents continued to offer the channels to the Seychellois subscribers despite the agreement coming to an end</w:t>
          </w:r>
          <w:r w:rsidR="00927978">
            <w:t xml:space="preserve"> and</w:t>
          </w:r>
          <w:r>
            <w:t xml:space="preserve"> did not report </w:t>
          </w:r>
          <w:r w:rsidR="00927978">
            <w:t xml:space="preserve">to </w:t>
          </w:r>
          <w:r>
            <w:t xml:space="preserve">or pay the Appellant for its continued downlinking of it services. </w:t>
          </w:r>
        </w:p>
        <w:p w:rsidR="0048716C" w:rsidRDefault="00523514" w:rsidP="00B044A4">
          <w:pPr>
            <w:pStyle w:val="JudgmentText"/>
            <w:numPr>
              <w:ilvl w:val="0"/>
              <w:numId w:val="7"/>
            </w:numPr>
            <w:ind w:left="709" w:hanging="425"/>
          </w:pPr>
          <w:r>
            <w:t xml:space="preserve">In 2019, the Appellant filed a suit in the Supreme Court seeking the cessation of the downlinking of its services by the Respondents, the return of its equipment and the payment of fees charged to the Respondents’ subscribers in respect of the </w:t>
          </w:r>
          <w:proofErr w:type="spellStart"/>
          <w:r>
            <w:t>DStv</w:t>
          </w:r>
          <w:proofErr w:type="spellEnd"/>
          <w:r>
            <w:t xml:space="preserve"> business. The </w:t>
          </w:r>
          <w:r w:rsidR="0048716C">
            <w:t>Respondents</w:t>
          </w:r>
          <w:r>
            <w:t xml:space="preserve"> fi</w:t>
          </w:r>
          <w:r w:rsidR="0048716C">
            <w:t>l</w:t>
          </w:r>
          <w:r>
            <w:t>ed a preli</w:t>
          </w:r>
          <w:r w:rsidR="0048716C">
            <w:t>min</w:t>
          </w:r>
          <w:r>
            <w:t>ary</w:t>
          </w:r>
          <w:r w:rsidR="0048716C">
            <w:t xml:space="preserve"> </w:t>
          </w:r>
          <w:r>
            <w:t xml:space="preserve">point </w:t>
          </w:r>
          <w:r w:rsidR="0048716C">
            <w:t>relating</w:t>
          </w:r>
          <w:r>
            <w:t xml:space="preserve"> </w:t>
          </w:r>
          <w:r w:rsidR="0048716C">
            <w:t>to</w:t>
          </w:r>
          <w:r>
            <w:t xml:space="preserve"> the ju</w:t>
          </w:r>
          <w:r w:rsidR="0048716C">
            <w:t>risdiction</w:t>
          </w:r>
          <w:r>
            <w:t xml:space="preserve"> of the Court to</w:t>
          </w:r>
          <w:r w:rsidR="0048716C">
            <w:t xml:space="preserve"> </w:t>
          </w:r>
          <w:r>
            <w:t>hear the suit</w:t>
          </w:r>
          <w:r w:rsidR="0048716C">
            <w:t xml:space="preserve"> which failed</w:t>
          </w:r>
          <w:r w:rsidR="00927978">
            <w:t>,</w:t>
          </w:r>
          <w:r w:rsidR="0048716C">
            <w:t xml:space="preserve"> as did their appeal</w:t>
          </w:r>
          <w:r w:rsidR="00927978">
            <w:t xml:space="preserve"> from this decision</w:t>
          </w:r>
          <w:r w:rsidR="0048716C">
            <w:t>. Subsequently amendments were sought and granted for both the Plaint and the Defences</w:t>
          </w:r>
          <w:r w:rsidR="00927978">
            <w:t xml:space="preserve"> in the suit</w:t>
          </w:r>
          <w:r w:rsidR="0048716C">
            <w:t xml:space="preserve">. </w:t>
          </w:r>
        </w:p>
        <w:p w:rsidR="004A2DF7" w:rsidRDefault="004A2DF7" w:rsidP="00B044A4">
          <w:pPr>
            <w:pStyle w:val="JudgmentText"/>
            <w:numPr>
              <w:ilvl w:val="0"/>
              <w:numId w:val="7"/>
            </w:numPr>
            <w:ind w:left="709" w:hanging="425"/>
          </w:pPr>
          <w:r>
            <w:t>The present appeal concerns other amendments now sought by the Plaintiff. The Supreme Court (Robinson J) granted in part and denied in part the Plaintiff’s motion to amend its Plaint. It is against this</w:t>
          </w:r>
          <w:r w:rsidR="00BD7D67">
            <w:t xml:space="preserve"> ruling</w:t>
          </w:r>
          <w:r>
            <w:t xml:space="preserve"> that this appeal has been brought.</w:t>
          </w:r>
        </w:p>
        <w:p w:rsidR="0048716C" w:rsidRPr="004A2DF7" w:rsidRDefault="0048716C" w:rsidP="00B044A4">
          <w:pPr>
            <w:pStyle w:val="JudgmentText"/>
            <w:numPr>
              <w:ilvl w:val="0"/>
              <w:numId w:val="0"/>
            </w:numPr>
            <w:ind w:left="709"/>
            <w:rPr>
              <w:b/>
            </w:rPr>
          </w:pPr>
          <w:r w:rsidRPr="004A2DF7">
            <w:rPr>
              <w:b/>
            </w:rPr>
            <w:t xml:space="preserve">The </w:t>
          </w:r>
          <w:r w:rsidR="00DA7A1B" w:rsidRPr="004A2DF7">
            <w:rPr>
              <w:b/>
            </w:rPr>
            <w:t>Decision of the Supreme Curt</w:t>
          </w:r>
        </w:p>
        <w:p w:rsidR="00DA7A1B" w:rsidRDefault="004A2DF7" w:rsidP="00B044A4">
          <w:pPr>
            <w:pStyle w:val="JudgmentText"/>
            <w:numPr>
              <w:ilvl w:val="0"/>
              <w:numId w:val="7"/>
            </w:numPr>
            <w:ind w:left="709" w:hanging="425"/>
          </w:pPr>
          <w:r>
            <w:t xml:space="preserve">The </w:t>
          </w:r>
          <w:r w:rsidRPr="004A2DF7">
            <w:t xml:space="preserve">Learned Trial Judge </w:t>
          </w:r>
          <w:r>
            <w:t xml:space="preserve">found that in general </w:t>
          </w:r>
          <w:r w:rsidR="00DA7A1B">
            <w:t xml:space="preserve">Paragraphs 4 – 7 of the proposed further amendments sought to enlarge the scope of the contractual breaches of the agreement by the Defendants, paragraphs 8-10 proposed new or alternative causes of action and the proposed amended prayers </w:t>
          </w:r>
          <w:r w:rsidR="008C0D5D">
            <w:t xml:space="preserve">at Paragraph 13 </w:t>
          </w:r>
          <w:r w:rsidR="00DA7A1B">
            <w:t>reflect</w:t>
          </w:r>
          <w:r>
            <w:t>ed</w:t>
          </w:r>
          <w:r w:rsidR="00DA7A1B">
            <w:t xml:space="preserve"> the proposed amendments in the Further Amended Plaint. </w:t>
          </w:r>
        </w:p>
        <w:p w:rsidR="008E296A" w:rsidRDefault="0048716C" w:rsidP="00B044A4">
          <w:pPr>
            <w:pStyle w:val="JudgmentText"/>
            <w:numPr>
              <w:ilvl w:val="0"/>
              <w:numId w:val="7"/>
            </w:numPr>
            <w:ind w:left="709" w:hanging="425"/>
          </w:pPr>
          <w:r>
            <w:t xml:space="preserve">It was </w:t>
          </w:r>
          <w:r w:rsidR="00A77D5F">
            <w:t xml:space="preserve">the </w:t>
          </w:r>
          <w:r w:rsidR="004A2DF7" w:rsidRPr="004A2DF7">
            <w:t>Learned Trial Judg</w:t>
          </w:r>
          <w:r w:rsidR="004A2DF7">
            <w:t xml:space="preserve">e’s </w:t>
          </w:r>
          <w:r>
            <w:t xml:space="preserve">finding </w:t>
          </w:r>
          <w:r w:rsidR="009F281D">
            <w:t>that the</w:t>
          </w:r>
          <w:r w:rsidR="003F6B9C">
            <w:t xml:space="preserve"> proposed</w:t>
          </w:r>
          <w:r w:rsidR="009F281D">
            <w:t xml:space="preserve"> amend</w:t>
          </w:r>
          <w:r w:rsidR="00927978">
            <w:t xml:space="preserve">ments in paragraphs </w:t>
          </w:r>
          <w:r w:rsidR="003F6B9C">
            <w:t xml:space="preserve">6, 7, </w:t>
          </w:r>
          <w:r w:rsidR="00927978">
            <w:t>8</w:t>
          </w:r>
          <w:r w:rsidR="003F6B9C">
            <w:t>, 9</w:t>
          </w:r>
          <w:r w:rsidR="00927978">
            <w:t>, 10 and 13</w:t>
          </w:r>
          <w:r w:rsidR="009F281D">
            <w:t xml:space="preserve"> would change the suit f</w:t>
          </w:r>
          <w:r w:rsidR="00620714">
            <w:t>r</w:t>
          </w:r>
          <w:r w:rsidR="009F281D">
            <w:t xml:space="preserve">om one nature to the other. </w:t>
          </w:r>
          <w:r w:rsidR="00DA7A1B">
            <w:t>In particular</w:t>
          </w:r>
          <w:r w:rsidR="00A77D5F">
            <w:t>,</w:t>
          </w:r>
          <w:r w:rsidR="00DA7A1B">
            <w:t xml:space="preserve"> w</w:t>
          </w:r>
          <w:r w:rsidR="006153D3">
            <w:t xml:space="preserve">hile the </w:t>
          </w:r>
          <w:r w:rsidR="006153D3" w:rsidRPr="006153D3">
            <w:t>Learned Trial Judge</w:t>
          </w:r>
          <w:r w:rsidR="00DA7A1B">
            <w:t xml:space="preserve"> allowed the minor amendments to paragraphs, 1, 2.2, 7, prayers 1- “3” and prayer 2-“2” </w:t>
          </w:r>
          <w:r w:rsidR="008E296A">
            <w:t xml:space="preserve">and the </w:t>
          </w:r>
          <w:r w:rsidR="00DA7A1B">
            <w:t>substanti</w:t>
          </w:r>
          <w:r w:rsidR="008E296A">
            <w:t>ve</w:t>
          </w:r>
          <w:r w:rsidR="00DA7A1B">
            <w:t xml:space="preserve"> amendment in paragraph</w:t>
          </w:r>
          <w:r w:rsidR="008E296A">
            <w:t xml:space="preserve">s 3 (the equipment supplied </w:t>
          </w:r>
          <w:r w:rsidR="008E296A">
            <w:lastRenderedPageBreak/>
            <w:t>by the Plaintiff to the First Defendant) it denied the substantive amendments in paragraphs 6 a, 6c, 6d, 6e</w:t>
          </w:r>
          <w:r w:rsidR="00A77D5F">
            <w:t>,</w:t>
          </w:r>
          <w:r w:rsidR="008E296A">
            <w:t xml:space="preserve"> 6f</w:t>
          </w:r>
          <w:r w:rsidR="00A77D5F">
            <w:t>,</w:t>
          </w:r>
          <w:r w:rsidR="008E296A">
            <w:t xml:space="preserve"> 6g, 7b, 7e, 7g, 7h, 7i on the grounds that they would convert the suit</w:t>
          </w:r>
          <w:r w:rsidR="00E52278">
            <w:t xml:space="preserve"> of </w:t>
          </w:r>
          <w:r w:rsidR="008E296A">
            <w:t>one character into a suit of another and substantially different character.</w:t>
          </w:r>
        </w:p>
        <w:p w:rsidR="004A2DF7" w:rsidRDefault="008E296A" w:rsidP="00B044A4">
          <w:pPr>
            <w:pStyle w:val="JudgmentText"/>
            <w:numPr>
              <w:ilvl w:val="0"/>
              <w:numId w:val="7"/>
            </w:numPr>
            <w:ind w:left="709" w:hanging="425"/>
          </w:pPr>
          <w:r>
            <w:t xml:space="preserve">The </w:t>
          </w:r>
          <w:r w:rsidRPr="008E296A">
            <w:t>Learned Trial Judge</w:t>
          </w:r>
          <w:r>
            <w:t xml:space="preserve"> also ruled that the proposed amendments in paragraphs 8, 9 and 10 would notwithstanding the proviso </w:t>
          </w:r>
          <w:r w:rsidR="00E52278">
            <w:t>in</w:t>
          </w:r>
          <w:r>
            <w:t xml:space="preserve"> section 146 of the Seychelles Code of Civil Procedure allow the Appellant to plead a new cause of action relating to the br</w:t>
          </w:r>
          <w:r w:rsidR="004A2DF7">
            <w:t>e</w:t>
          </w:r>
          <w:r>
            <w:t>aches specified in the Plaint.</w:t>
          </w:r>
          <w:r w:rsidR="004A2DF7">
            <w:t xml:space="preserve"> Consequently</w:t>
          </w:r>
          <w:r w:rsidR="00A77D5F">
            <w:t>,</w:t>
          </w:r>
          <w:r w:rsidR="004A2DF7">
            <w:t xml:space="preserve"> the proposed paragraph 13 relating to liability </w:t>
          </w:r>
          <w:r w:rsidR="00A77D5F">
            <w:t>for</w:t>
          </w:r>
          <w:r w:rsidR="004A2DF7">
            <w:t xml:space="preserve"> damages and/or compensation in equity and/or accounting for profits in the said sum of USD24, 500,000 was also denied.</w:t>
          </w:r>
        </w:p>
        <w:p w:rsidR="008E296A" w:rsidRDefault="004A2DF7" w:rsidP="00B044A4">
          <w:pPr>
            <w:pStyle w:val="JudgmentText"/>
            <w:numPr>
              <w:ilvl w:val="0"/>
              <w:numId w:val="7"/>
            </w:numPr>
            <w:ind w:left="709" w:hanging="425"/>
          </w:pPr>
          <w:r>
            <w:t>Finally, the</w:t>
          </w:r>
          <w:r w:rsidRPr="004A2DF7">
            <w:t xml:space="preserve"> Learned Trial Judge</w:t>
          </w:r>
          <w:r>
            <w:t xml:space="preserve"> found that the consequent reliefs sought in the prayers to the </w:t>
          </w:r>
          <w:r w:rsidR="00725A6E">
            <w:t>proposed Further</w:t>
          </w:r>
          <w:r>
            <w:t xml:space="preserve"> Amended Plaint could not be allowed. </w:t>
          </w:r>
        </w:p>
        <w:p w:rsidR="00DA7A1B" w:rsidRPr="00DA7A1B" w:rsidRDefault="00DA7A1B" w:rsidP="00B044A4">
          <w:pPr>
            <w:pStyle w:val="JudgmentText"/>
            <w:numPr>
              <w:ilvl w:val="0"/>
              <w:numId w:val="0"/>
            </w:numPr>
            <w:ind w:left="709"/>
            <w:rPr>
              <w:b/>
            </w:rPr>
          </w:pPr>
          <w:r w:rsidRPr="00DA7A1B">
            <w:rPr>
              <w:b/>
            </w:rPr>
            <w:t xml:space="preserve">The Appeal </w:t>
          </w:r>
        </w:p>
        <w:p w:rsidR="003F6B9C" w:rsidRDefault="003F6B9C" w:rsidP="00B044A4">
          <w:pPr>
            <w:pStyle w:val="JudgmentText"/>
            <w:numPr>
              <w:ilvl w:val="0"/>
              <w:numId w:val="7"/>
            </w:numPr>
            <w:ind w:left="709" w:hanging="283"/>
          </w:pPr>
          <w:r>
            <w:t>From this decision the Appellant has filed the following grounds of appeal:</w:t>
          </w:r>
        </w:p>
        <w:p w:rsidR="003F6B9C" w:rsidRDefault="003F6B9C" w:rsidP="00B044A4">
          <w:pPr>
            <w:pStyle w:val="JudgmentText"/>
            <w:numPr>
              <w:ilvl w:val="0"/>
              <w:numId w:val="0"/>
            </w:numPr>
            <w:ind w:left="1134" w:hanging="425"/>
          </w:pPr>
          <w:r>
            <w:t xml:space="preserve">1. </w:t>
          </w:r>
          <w:r w:rsidR="00B044A4">
            <w:tab/>
          </w:r>
          <w:r>
            <w:t xml:space="preserve">The Learned Trial Judge erred, in breach of settled law to the opposite effect, in placing emphasis on the submission of the Respondents that the addition of a new cause of action results in the conversion of </w:t>
          </w:r>
          <w:r w:rsidR="00E52278">
            <w:t>the</w:t>
          </w:r>
          <w:r>
            <w:t xml:space="preserve"> suit into a suit of a different nature.  </w:t>
          </w:r>
        </w:p>
        <w:p w:rsidR="003F6B9C" w:rsidRDefault="003F6B9C" w:rsidP="00B044A4">
          <w:pPr>
            <w:pStyle w:val="JudgmentText"/>
            <w:numPr>
              <w:ilvl w:val="0"/>
              <w:numId w:val="0"/>
            </w:numPr>
            <w:tabs>
              <w:tab w:val="left" w:pos="1134"/>
            </w:tabs>
            <w:ind w:left="1134" w:hanging="425"/>
          </w:pPr>
          <w:r>
            <w:t xml:space="preserve">2. </w:t>
          </w:r>
          <w:r w:rsidR="00B044A4">
            <w:tab/>
          </w:r>
          <w:r>
            <w:t xml:space="preserve">The </w:t>
          </w:r>
          <w:r w:rsidRPr="003F6B9C">
            <w:t>Learned Trial Judge</w:t>
          </w:r>
          <w:r>
            <w:t xml:space="preserve"> erred in her finding at paragraph [31] of her ruling that the proposed new paragraph 4 did not arise out of the same or substantially the same facts as the original action.</w:t>
          </w:r>
        </w:p>
        <w:p w:rsidR="003F6B9C" w:rsidRDefault="003F6B9C" w:rsidP="00B044A4">
          <w:pPr>
            <w:pStyle w:val="JudgmentText"/>
            <w:numPr>
              <w:ilvl w:val="0"/>
              <w:numId w:val="0"/>
            </w:numPr>
            <w:tabs>
              <w:tab w:val="left" w:pos="1134"/>
            </w:tabs>
            <w:ind w:left="1134" w:hanging="425"/>
          </w:pPr>
          <w:r>
            <w:t xml:space="preserve">3. </w:t>
          </w:r>
          <w:r w:rsidR="00B044A4">
            <w:tab/>
          </w:r>
          <w:r>
            <w:t xml:space="preserve">The </w:t>
          </w:r>
          <w:r w:rsidRPr="003F6B9C">
            <w:t>Learned Trial Judge</w:t>
          </w:r>
          <w:r>
            <w:t xml:space="preserve"> erred in her finding at paragraph [34] of her ruling that the proviso to section 146 of the Seychelles Code of Civil Procedure applied to the intended amendments to paragraphs 8,9 and 10 because these sought to add new causes of action. </w:t>
          </w:r>
        </w:p>
        <w:p w:rsidR="00725A6E" w:rsidRPr="00725A6E" w:rsidRDefault="00725A6E" w:rsidP="00B044A4">
          <w:pPr>
            <w:pStyle w:val="JudgmentText"/>
            <w:numPr>
              <w:ilvl w:val="0"/>
              <w:numId w:val="0"/>
            </w:numPr>
            <w:ind w:left="709"/>
            <w:rPr>
              <w:b/>
            </w:rPr>
          </w:pPr>
          <w:r w:rsidRPr="00725A6E">
            <w:rPr>
              <w:b/>
            </w:rPr>
            <w:t>The Law</w:t>
          </w:r>
        </w:p>
        <w:p w:rsidR="006C3358" w:rsidRDefault="006C3358" w:rsidP="00B044A4">
          <w:pPr>
            <w:pStyle w:val="JudgmentText"/>
            <w:numPr>
              <w:ilvl w:val="0"/>
              <w:numId w:val="7"/>
            </w:numPr>
            <w:ind w:left="709" w:hanging="283"/>
          </w:pPr>
          <w:r>
            <w:t>With regard to different causes of action being joined in the same suit the Seychelles Code of Civil Procedure provides:</w:t>
          </w:r>
        </w:p>
        <w:p w:rsidR="006C3358" w:rsidRPr="002C0D5C" w:rsidRDefault="002C0D5C" w:rsidP="00B044A4">
          <w:pPr>
            <w:pStyle w:val="JudgmentText"/>
            <w:numPr>
              <w:ilvl w:val="0"/>
              <w:numId w:val="0"/>
            </w:numPr>
            <w:ind w:left="993"/>
            <w:rPr>
              <w:i/>
            </w:rPr>
          </w:pPr>
          <w:r>
            <w:rPr>
              <w:i/>
            </w:rPr>
            <w:lastRenderedPageBreak/>
            <w:t>“</w:t>
          </w:r>
          <w:r w:rsidR="00FF16B4">
            <w:rPr>
              <w:i/>
            </w:rPr>
            <w:t>Diff</w:t>
          </w:r>
          <w:r w:rsidR="00FF16B4" w:rsidRPr="002C0D5C">
            <w:rPr>
              <w:i/>
            </w:rPr>
            <w:t>erent</w:t>
          </w:r>
          <w:r w:rsidRPr="002C0D5C">
            <w:rPr>
              <w:i/>
            </w:rPr>
            <w:t xml:space="preserve"> causes of action may be joined in the same suit, provided that they be between the same parties and that the parties sue and are sued respectively in the same capacities, but if it appear to the court that any of such causes of action cannot be conveniently tried or disposed of together, the court may, either of its own motion or on the application of the defendant, order separate trials of any of such causes of action, or may make such other order as may be necessary or expedient for the separate disposal thereof, or may order any of such causes of action to be excluded, and may make such order as to costs as may be just.</w:t>
          </w:r>
          <w:r>
            <w:rPr>
              <w:i/>
            </w:rPr>
            <w:t>”</w:t>
          </w:r>
        </w:p>
        <w:p w:rsidR="00725A6E" w:rsidRDefault="00725A6E" w:rsidP="00B044A4">
          <w:pPr>
            <w:pStyle w:val="JudgmentText"/>
            <w:numPr>
              <w:ilvl w:val="0"/>
              <w:numId w:val="7"/>
            </w:numPr>
            <w:ind w:left="709" w:hanging="283"/>
          </w:pPr>
          <w:r>
            <w:t xml:space="preserve">With regard to amendments to </w:t>
          </w:r>
          <w:r w:rsidR="00AC582D">
            <w:t>p</w:t>
          </w:r>
          <w:r>
            <w:t>l</w:t>
          </w:r>
          <w:r w:rsidR="00153C98">
            <w:t>eadings,</w:t>
          </w:r>
          <w:r>
            <w:t xml:space="preserve"> Section 146 of the Seychelles Code of Civil Procedure provides: </w:t>
          </w:r>
        </w:p>
        <w:p w:rsidR="00725A6E" w:rsidRPr="00725A6E" w:rsidRDefault="00725A6E" w:rsidP="00B044A4">
          <w:pPr>
            <w:pStyle w:val="JudgmentText"/>
            <w:numPr>
              <w:ilvl w:val="0"/>
              <w:numId w:val="0"/>
            </w:numPr>
            <w:ind w:left="993"/>
            <w:rPr>
              <w:rStyle w:val="IntenseEmphasis"/>
              <w:color w:val="auto"/>
            </w:rPr>
          </w:pPr>
          <w:r w:rsidRPr="00725A6E">
            <w:rPr>
              <w:rStyle w:val="IntenseEmphasis"/>
              <w:color w:val="auto"/>
            </w:rPr>
            <w:t>“The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w:t>
          </w:r>
        </w:p>
        <w:p w:rsidR="00725A6E" w:rsidRPr="00725A6E" w:rsidRDefault="00725A6E" w:rsidP="00B044A4">
          <w:pPr>
            <w:pStyle w:val="JudgmentText"/>
            <w:numPr>
              <w:ilvl w:val="0"/>
              <w:numId w:val="0"/>
            </w:numPr>
            <w:ind w:left="993"/>
            <w:rPr>
              <w:rStyle w:val="IntenseEmphasis"/>
              <w:color w:val="auto"/>
            </w:rPr>
          </w:pPr>
          <w:r w:rsidRPr="00725A6E">
            <w:rPr>
              <w:rStyle w:val="IntenseEmphasis"/>
              <w:color w:val="auto"/>
            </w:rPr>
            <w:t>Provided that a plaint shall not be amended so as to convert a suit of one character into a suit of another and substantially different character.</w:t>
          </w:r>
          <w:r w:rsidR="00153C98">
            <w:rPr>
              <w:rStyle w:val="IntenseEmphasis"/>
              <w:color w:val="auto"/>
            </w:rPr>
            <w:t>”</w:t>
          </w:r>
        </w:p>
        <w:p w:rsidR="00153C98" w:rsidRDefault="00C47204" w:rsidP="00B044A4">
          <w:pPr>
            <w:pStyle w:val="JudgmentText"/>
            <w:numPr>
              <w:ilvl w:val="0"/>
              <w:numId w:val="7"/>
            </w:numPr>
            <w:ind w:left="709" w:hanging="283"/>
          </w:pPr>
          <w:r>
            <w:t xml:space="preserve">The two most instructive cases in the </w:t>
          </w:r>
          <w:r w:rsidR="00153C98">
            <w:t xml:space="preserve">domestic jurisprudence </w:t>
          </w:r>
          <w:r w:rsidR="002C0D5C">
            <w:t xml:space="preserve">relating to amendments to pleadings </w:t>
          </w:r>
          <w:r w:rsidR="00153C98">
            <w:t>are the following:</w:t>
          </w:r>
        </w:p>
        <w:p w:rsidR="00520FF2" w:rsidRDefault="00981CD9" w:rsidP="00B044A4">
          <w:pPr>
            <w:pStyle w:val="JudgmentText"/>
            <w:numPr>
              <w:ilvl w:val="0"/>
              <w:numId w:val="0"/>
            </w:numPr>
            <w:tabs>
              <w:tab w:val="left" w:pos="1134"/>
            </w:tabs>
            <w:ind w:left="1134" w:hanging="414"/>
          </w:pPr>
          <w:r>
            <w:t xml:space="preserve">1. </w:t>
          </w:r>
          <w:r w:rsidR="00B044A4">
            <w:tab/>
          </w:r>
          <w:r w:rsidRPr="00981CD9">
            <w:rPr>
              <w:i/>
            </w:rPr>
            <w:t>Petit Car Hire v Mandelson</w:t>
          </w:r>
          <w:r>
            <w:t xml:space="preserve"> [1977] SLR 68</w:t>
          </w:r>
          <w:r w:rsidR="00520FF2">
            <w:t>, 72-73,</w:t>
          </w:r>
          <w:r>
            <w:t xml:space="preserve"> in which </w:t>
          </w:r>
          <w:proofErr w:type="spellStart"/>
          <w:r>
            <w:t>Sauzier</w:t>
          </w:r>
          <w:proofErr w:type="spellEnd"/>
          <w:r>
            <w:t xml:space="preserve"> J stated that an amendment to a plaint before the close of one’s case should not be refused (1) if sought in good faith, (2) would not cause prejudice to the other party</w:t>
          </w:r>
          <w:r w:rsidR="002C0D5C">
            <w:t xml:space="preserve">, </w:t>
          </w:r>
          <w:r>
            <w:t xml:space="preserve">(3) would not be compensated by costs and (4) did not alter the nature of the suit. He added that </w:t>
          </w:r>
          <w:r w:rsidR="00520FF2">
            <w:t xml:space="preserve">apart from the specific prohibition in </w:t>
          </w:r>
          <w:r>
            <w:t>the proviso to section 146</w:t>
          </w:r>
          <w:r w:rsidR="00520FF2">
            <w:t xml:space="preserve">, </w:t>
          </w:r>
          <w:r w:rsidR="009B2DD7">
            <w:t>the provision</w:t>
          </w:r>
          <w:r>
            <w:t xml:space="preserve"> was couched in very wide terms and must be given a liberal meaning. </w:t>
          </w:r>
        </w:p>
        <w:p w:rsidR="00153C98" w:rsidRDefault="00520FF2" w:rsidP="00B044A4">
          <w:pPr>
            <w:pStyle w:val="JudgmentText"/>
            <w:numPr>
              <w:ilvl w:val="0"/>
              <w:numId w:val="0"/>
            </w:numPr>
            <w:tabs>
              <w:tab w:val="left" w:pos="1134"/>
            </w:tabs>
            <w:ind w:left="1134" w:hanging="414"/>
          </w:pPr>
          <w:r>
            <w:t xml:space="preserve">2. </w:t>
          </w:r>
          <w:r w:rsidR="00B044A4">
            <w:tab/>
          </w:r>
          <w:r w:rsidRPr="00520FF2">
            <w:rPr>
              <w:i/>
            </w:rPr>
            <w:t xml:space="preserve">Fisherman’s </w:t>
          </w:r>
          <w:r>
            <w:rPr>
              <w:i/>
            </w:rPr>
            <w:t>C</w:t>
          </w:r>
          <w:r w:rsidRPr="00520FF2">
            <w:rPr>
              <w:i/>
            </w:rPr>
            <w:t xml:space="preserve">ove Limited v Petit and </w:t>
          </w:r>
          <w:proofErr w:type="spellStart"/>
          <w:r w:rsidRPr="00520FF2">
            <w:rPr>
              <w:i/>
            </w:rPr>
            <w:t>Dumbleton</w:t>
          </w:r>
          <w:proofErr w:type="spellEnd"/>
          <w:r w:rsidRPr="00520FF2">
            <w:rPr>
              <w:i/>
            </w:rPr>
            <w:t xml:space="preserve"> Limited</w:t>
          </w:r>
          <w:r>
            <w:t xml:space="preserve"> (1978) SLR 15,</w:t>
          </w:r>
          <w:r w:rsidR="00981CD9">
            <w:t xml:space="preserve"> </w:t>
          </w:r>
          <w:r>
            <w:t xml:space="preserve">18 in which </w:t>
          </w:r>
          <w:proofErr w:type="spellStart"/>
          <w:r>
            <w:t>Sauzier</w:t>
          </w:r>
          <w:proofErr w:type="spellEnd"/>
          <w:r w:rsidR="00AC582D">
            <w:t xml:space="preserve"> J</w:t>
          </w:r>
          <w:r>
            <w:t xml:space="preserve"> stated that an amendment sought would be permitted where it was necessary for the real questions in controversy between the parties </w:t>
          </w:r>
          <w:r w:rsidR="00E52278">
            <w:t>to</w:t>
          </w:r>
          <w:r>
            <w:t xml:space="preserve"> be determined once and for all. </w:t>
          </w:r>
          <w:r w:rsidR="009B2DD7">
            <w:t xml:space="preserve">He permitted an additional cause of action in the alternative. </w:t>
          </w:r>
          <w:r>
            <w:t xml:space="preserve"> </w:t>
          </w:r>
        </w:p>
        <w:p w:rsidR="007A636B" w:rsidRPr="007A636B" w:rsidRDefault="007A636B" w:rsidP="00B044A4">
          <w:pPr>
            <w:pStyle w:val="JudgmentText"/>
            <w:numPr>
              <w:ilvl w:val="0"/>
              <w:numId w:val="0"/>
            </w:numPr>
            <w:ind w:left="709"/>
            <w:rPr>
              <w:b/>
            </w:rPr>
          </w:pPr>
          <w:r w:rsidRPr="007A636B">
            <w:rPr>
              <w:b/>
            </w:rPr>
            <w:lastRenderedPageBreak/>
            <w:t>Legal Submissions by Counsel</w:t>
          </w:r>
        </w:p>
        <w:p w:rsidR="00C47204" w:rsidRDefault="007A636B" w:rsidP="00B044A4">
          <w:pPr>
            <w:pStyle w:val="JudgmentText"/>
            <w:numPr>
              <w:ilvl w:val="0"/>
              <w:numId w:val="7"/>
            </w:numPr>
            <w:ind w:left="709" w:hanging="283"/>
          </w:pPr>
          <w:r>
            <w:t xml:space="preserve">In the course of this appeal it was agreed by the parties that </w:t>
          </w:r>
          <w:r w:rsidR="00C47204">
            <w:t>the</w:t>
          </w:r>
          <w:r w:rsidR="002C0D5C">
            <w:t xml:space="preserve"> main</w:t>
          </w:r>
          <w:r w:rsidR="00C47204">
            <w:t xml:space="preserve"> issue to be decided at this appeal was whether adding a new cause of action to the pleadings constituted a conversion of the suit f</w:t>
          </w:r>
          <w:r w:rsidR="002C0D5C">
            <w:t>r</w:t>
          </w:r>
          <w:r w:rsidR="00C47204">
            <w:t xml:space="preserve">om one nature to another so as to offend the proviso to section 146 of the Seychelles Code of Civil Procedure. </w:t>
          </w:r>
        </w:p>
        <w:p w:rsidR="006C3358" w:rsidRDefault="006C3358" w:rsidP="00B044A4">
          <w:pPr>
            <w:pStyle w:val="JudgmentText"/>
            <w:numPr>
              <w:ilvl w:val="0"/>
              <w:numId w:val="0"/>
            </w:numPr>
            <w:ind w:left="709"/>
          </w:pPr>
          <w:r>
            <w:rPr>
              <w:rStyle w:val="SubtleEmphasis"/>
            </w:rPr>
            <w:t>Submissions of the Appellant</w:t>
          </w:r>
        </w:p>
        <w:p w:rsidR="003542D7" w:rsidRDefault="00C47204" w:rsidP="00B044A4">
          <w:pPr>
            <w:pStyle w:val="JudgmentText"/>
            <w:numPr>
              <w:ilvl w:val="0"/>
              <w:numId w:val="7"/>
            </w:numPr>
            <w:ind w:left="709" w:hanging="283"/>
          </w:pPr>
          <w:r>
            <w:t xml:space="preserve">Mr. Georges, Learned Counsel for the Appellant has submitted, relying on </w:t>
          </w:r>
          <w:r w:rsidRPr="00C47204">
            <w:rPr>
              <w:i/>
            </w:rPr>
            <w:t>Fisherman’s Cove</w:t>
          </w:r>
          <w:r>
            <w:rPr>
              <w:i/>
            </w:rPr>
            <w:t xml:space="preserve"> Limited</w:t>
          </w:r>
          <w:r>
            <w:t xml:space="preserve"> (supra) that adding new facts do</w:t>
          </w:r>
          <w:r w:rsidR="00E52278">
            <w:t>es</w:t>
          </w:r>
          <w:r>
            <w:t xml:space="preserve"> not amount to the conversion of a suit of one nature into a suit of another nature if the substantial cause of action does not change.</w:t>
          </w:r>
          <w:r w:rsidR="003542D7">
            <w:t xml:space="preserve"> He relied on the Mauritian authority of </w:t>
          </w:r>
          <w:proofErr w:type="spellStart"/>
          <w:r w:rsidR="003542D7" w:rsidRPr="003542D7">
            <w:rPr>
              <w:i/>
            </w:rPr>
            <w:t>Bronsema</w:t>
          </w:r>
          <w:proofErr w:type="spellEnd"/>
          <w:r w:rsidR="003542D7" w:rsidRPr="003542D7">
            <w:rPr>
              <w:i/>
            </w:rPr>
            <w:t xml:space="preserve"> v </w:t>
          </w:r>
          <w:proofErr w:type="spellStart"/>
          <w:r w:rsidR="003542D7" w:rsidRPr="003542D7">
            <w:rPr>
              <w:i/>
            </w:rPr>
            <w:t>Mascareigne</w:t>
          </w:r>
          <w:proofErr w:type="spellEnd"/>
          <w:r w:rsidR="003542D7" w:rsidRPr="003542D7">
            <w:rPr>
              <w:i/>
            </w:rPr>
            <w:t xml:space="preserve"> Shipping</w:t>
          </w:r>
          <w:r w:rsidR="003542D7">
            <w:rPr>
              <w:i/>
            </w:rPr>
            <w:t xml:space="preserve"> </w:t>
          </w:r>
          <w:r w:rsidR="003542D7" w:rsidRPr="003542D7">
            <w:rPr>
              <w:i/>
            </w:rPr>
            <w:t>and Trading Company</w:t>
          </w:r>
          <w:r w:rsidR="003542D7">
            <w:t xml:space="preserve"> (1985) MLR 79, 82  in which the Court ruled that:</w:t>
          </w:r>
        </w:p>
        <w:p w:rsidR="003542D7" w:rsidRDefault="003542D7" w:rsidP="00B044A4">
          <w:pPr>
            <w:pStyle w:val="JudgmentText"/>
            <w:numPr>
              <w:ilvl w:val="0"/>
              <w:numId w:val="0"/>
            </w:numPr>
            <w:ind w:left="993"/>
            <w:rPr>
              <w:i/>
            </w:rPr>
          </w:pPr>
          <w:r w:rsidRPr="003542D7">
            <w:rPr>
              <w:i/>
            </w:rPr>
            <w:t>“</w:t>
          </w:r>
          <w:r>
            <w:rPr>
              <w:i/>
            </w:rPr>
            <w:t xml:space="preserve">… </w:t>
          </w:r>
          <w:proofErr w:type="gramStart"/>
          <w:r>
            <w:rPr>
              <w:i/>
            </w:rPr>
            <w:t>the</w:t>
          </w:r>
          <w:proofErr w:type="gramEnd"/>
          <w:r>
            <w:rPr>
              <w:i/>
            </w:rPr>
            <w:t xml:space="preserve"> court will not refuse to allow an amendment simply because it introduces a new cause but it will do so where the amendment would change the action into one of a substantially different character which would more conveniently be the subject of a new action”.</w:t>
          </w:r>
        </w:p>
        <w:p w:rsidR="003542D7" w:rsidRDefault="003542D7" w:rsidP="00B044A4">
          <w:pPr>
            <w:pStyle w:val="JudgmentText"/>
            <w:numPr>
              <w:ilvl w:val="0"/>
              <w:numId w:val="7"/>
            </w:numPr>
            <w:tabs>
              <w:tab w:val="left" w:pos="709"/>
            </w:tabs>
            <w:ind w:left="709" w:hanging="283"/>
          </w:pPr>
          <w:r>
            <w:t xml:space="preserve">In </w:t>
          </w:r>
          <w:proofErr w:type="spellStart"/>
          <w:r w:rsidRPr="003542D7">
            <w:rPr>
              <w:i/>
            </w:rPr>
            <w:t>Bronsema</w:t>
          </w:r>
          <w:proofErr w:type="spellEnd"/>
          <w:r>
            <w:rPr>
              <w:i/>
            </w:rPr>
            <w:t xml:space="preserve"> </w:t>
          </w:r>
          <w:r>
            <w:t>(supra)</w:t>
          </w:r>
          <w:r w:rsidR="00A77D5F">
            <w:t>,</w:t>
          </w:r>
          <w:r>
            <w:t xml:space="preserve"> the </w:t>
          </w:r>
          <w:r w:rsidR="00A92151">
            <w:t>court ruled</w:t>
          </w:r>
          <w:r>
            <w:t xml:space="preserve"> that a prop</w:t>
          </w:r>
          <w:r w:rsidR="00A92151">
            <w:t>o</w:t>
          </w:r>
          <w:r>
            <w:t>sed amend</w:t>
          </w:r>
          <w:r w:rsidR="00A92151">
            <w:t xml:space="preserve">ment to a statement of claim containing a claim for damages and/or </w:t>
          </w:r>
          <w:proofErr w:type="spellStart"/>
          <w:r w:rsidR="00A92151" w:rsidRPr="00A92151">
            <w:rPr>
              <w:i/>
            </w:rPr>
            <w:t>de</w:t>
          </w:r>
          <w:proofErr w:type="spellEnd"/>
          <w:r w:rsidR="00A92151" w:rsidRPr="00A92151">
            <w:rPr>
              <w:i/>
            </w:rPr>
            <w:t xml:space="preserve"> in rem verso</w:t>
          </w:r>
          <w:r w:rsidR="00A92151">
            <w:t xml:space="preserve"> in addition to an original claim for unlawful termination of contract would be permitted</w:t>
          </w:r>
          <w:r w:rsidR="00E52278">
            <w:t xml:space="preserve"> because</w:t>
          </w:r>
          <w:r w:rsidR="00A92151">
            <w:t xml:space="preserve"> although it introduced a new cause of action it was not inconsistent with the issue raised in the original statement of claim. It must be noted here that </w:t>
          </w:r>
          <w:r w:rsidR="00E52278">
            <w:t>the defendant in</w:t>
          </w:r>
          <w:r w:rsidR="00A92151">
            <w:t xml:space="preserve"> </w:t>
          </w:r>
          <w:proofErr w:type="spellStart"/>
          <w:r w:rsidR="00A92151" w:rsidRPr="00A92151">
            <w:rPr>
              <w:i/>
            </w:rPr>
            <w:t>Bronsema</w:t>
          </w:r>
          <w:proofErr w:type="spellEnd"/>
          <w:r w:rsidR="00A92151">
            <w:t xml:space="preserve"> contributed to the reason for the plaintiff’s proposed amendment in that</w:t>
          </w:r>
          <w:r w:rsidR="00C67B40">
            <w:t xml:space="preserve"> </w:t>
          </w:r>
          <w:r w:rsidR="00E52278">
            <w:t>the defendant</w:t>
          </w:r>
          <w:r w:rsidR="00A92151">
            <w:t xml:space="preserve"> had </w:t>
          </w:r>
          <w:r w:rsidR="00C67B40">
            <w:t xml:space="preserve">caused the </w:t>
          </w:r>
          <w:r w:rsidR="006C3358">
            <w:t>plaintiff to</w:t>
          </w:r>
          <w:r w:rsidR="00C67B40">
            <w:t xml:space="preserve"> be refused a work permit. </w:t>
          </w:r>
        </w:p>
        <w:p w:rsidR="003542D7" w:rsidRDefault="00C67B40" w:rsidP="00B044A4">
          <w:pPr>
            <w:pStyle w:val="JudgmentText"/>
            <w:numPr>
              <w:ilvl w:val="0"/>
              <w:numId w:val="7"/>
            </w:numPr>
            <w:tabs>
              <w:tab w:val="left" w:pos="709"/>
            </w:tabs>
            <w:ind w:left="709" w:hanging="283"/>
          </w:pPr>
          <w:r>
            <w:t xml:space="preserve">It is also Mr. George’s submission that </w:t>
          </w:r>
          <w:r w:rsidR="009B2DD7">
            <w:t xml:space="preserve">by contrast </w:t>
          </w:r>
          <w:r>
            <w:t xml:space="preserve">the abandonment of one cause of action for another would amount to a </w:t>
          </w:r>
          <w:r w:rsidRPr="00C67B40">
            <w:rPr>
              <w:i/>
            </w:rPr>
            <w:t>conversion</w:t>
          </w:r>
          <w:r>
            <w:rPr>
              <w:i/>
            </w:rPr>
            <w:t xml:space="preserve"> </w:t>
          </w:r>
          <w:r>
            <w:t xml:space="preserve">as in the Mauritian case of </w:t>
          </w:r>
          <w:proofErr w:type="spellStart"/>
          <w:r w:rsidRPr="00C67B40">
            <w:rPr>
              <w:i/>
            </w:rPr>
            <w:t>Gunputh</w:t>
          </w:r>
          <w:proofErr w:type="spellEnd"/>
          <w:r w:rsidRPr="00C67B40">
            <w:rPr>
              <w:i/>
            </w:rPr>
            <w:t xml:space="preserve"> &amp; </w:t>
          </w:r>
          <w:proofErr w:type="spellStart"/>
          <w:r w:rsidRPr="00C67B40">
            <w:rPr>
              <w:i/>
            </w:rPr>
            <w:t>ors</w:t>
          </w:r>
          <w:proofErr w:type="spellEnd"/>
          <w:r w:rsidRPr="00C67B40">
            <w:rPr>
              <w:i/>
            </w:rPr>
            <w:t xml:space="preserve"> v  </w:t>
          </w:r>
          <w:proofErr w:type="spellStart"/>
          <w:r w:rsidRPr="00C67B40">
            <w:rPr>
              <w:i/>
            </w:rPr>
            <w:t>Ranmawz</w:t>
          </w:r>
          <w:proofErr w:type="spellEnd"/>
          <w:r w:rsidRPr="00C67B40">
            <w:rPr>
              <w:i/>
            </w:rPr>
            <w:t xml:space="preserve"> &amp; </w:t>
          </w:r>
          <w:proofErr w:type="spellStart"/>
          <w:r w:rsidRPr="00C67B40">
            <w:rPr>
              <w:i/>
            </w:rPr>
            <w:t>ors</w:t>
          </w:r>
          <w:proofErr w:type="spellEnd"/>
          <w:r>
            <w:t xml:space="preserve">   (1960) MLR 127</w:t>
          </w:r>
          <w:r w:rsidR="008909D6">
            <w:t>. In that case</w:t>
          </w:r>
          <w:r w:rsidR="00A77D5F">
            <w:t>,</w:t>
          </w:r>
          <w:r>
            <w:t xml:space="preserve"> the plaintiff having brought a case in fraud then sought </w:t>
          </w:r>
          <w:r w:rsidR="00E82BE5">
            <w:t>to</w:t>
          </w:r>
          <w:r>
            <w:t xml:space="preserve"> </w:t>
          </w:r>
          <w:r w:rsidR="00E82BE5">
            <w:t>introduce</w:t>
          </w:r>
          <w:r>
            <w:t xml:space="preserve"> </w:t>
          </w:r>
          <w:r w:rsidR="00E82BE5">
            <w:t xml:space="preserve">an averment of </w:t>
          </w:r>
          <w:r w:rsidRPr="00C67B40">
            <w:rPr>
              <w:i/>
            </w:rPr>
            <w:t xml:space="preserve">donation </w:t>
          </w:r>
          <w:proofErr w:type="spellStart"/>
          <w:r w:rsidRPr="00C67B40">
            <w:rPr>
              <w:i/>
            </w:rPr>
            <w:t>deguisé</w:t>
          </w:r>
          <w:proofErr w:type="spellEnd"/>
          <w:r w:rsidR="00E82BE5">
            <w:rPr>
              <w:i/>
            </w:rPr>
            <w:t xml:space="preserve">, </w:t>
          </w:r>
          <w:r w:rsidR="00E82BE5" w:rsidRPr="00E82BE5">
            <w:t>an amendment whic</w:t>
          </w:r>
          <w:r w:rsidR="00E82BE5">
            <w:t>h</w:t>
          </w:r>
          <w:r w:rsidR="00E82BE5" w:rsidRPr="00E82BE5">
            <w:t xml:space="preserve"> was denied by the court</w:t>
          </w:r>
          <w:r w:rsidR="00A77D5F">
            <w:t>,</w:t>
          </w:r>
          <w:r w:rsidR="00E82BE5" w:rsidRPr="00E82BE5">
            <w:t xml:space="preserve"> on the grounds </w:t>
          </w:r>
          <w:r w:rsidR="006C3358" w:rsidRPr="00E82BE5">
            <w:t xml:space="preserve">that </w:t>
          </w:r>
          <w:r w:rsidR="006C3358" w:rsidRPr="009B2DD7">
            <w:t>the</w:t>
          </w:r>
          <w:r w:rsidRPr="009B2DD7">
            <w:t xml:space="preserve"> </w:t>
          </w:r>
          <w:r w:rsidR="00E82BE5">
            <w:t>amendment sought would introduce into the case a</w:t>
          </w:r>
          <w:r w:rsidR="008909D6">
            <w:t xml:space="preserve"> </w:t>
          </w:r>
          <w:r w:rsidR="008909D6">
            <w:lastRenderedPageBreak/>
            <w:t>new</w:t>
          </w:r>
          <w:r w:rsidR="00E82BE5">
            <w:t xml:space="preserve"> cause of action totally different to that in the </w:t>
          </w:r>
          <w:r w:rsidR="008909D6">
            <w:t>previous case</w:t>
          </w:r>
          <w:r w:rsidR="00A77D5F">
            <w:t>.</w:t>
          </w:r>
          <w:r w:rsidR="00E52278">
            <w:t xml:space="preserve"> </w:t>
          </w:r>
          <w:r w:rsidR="00A77D5F">
            <w:t>F</w:t>
          </w:r>
          <w:r w:rsidR="00E52278">
            <w:t>urthermore, the new cause</w:t>
          </w:r>
          <w:r w:rsidR="00663222">
            <w:t xml:space="preserve"> </w:t>
          </w:r>
          <w:r w:rsidR="00E82BE5">
            <w:t xml:space="preserve">would be manifestly contradictory to </w:t>
          </w:r>
          <w:r w:rsidR="00E52278">
            <w:t>the previous case</w:t>
          </w:r>
          <w:r w:rsidR="00E82BE5">
            <w:t xml:space="preserve">. </w:t>
          </w:r>
        </w:p>
        <w:p w:rsidR="00E82BE5" w:rsidRDefault="00E82BE5" w:rsidP="00B044A4">
          <w:pPr>
            <w:pStyle w:val="JudgmentText"/>
            <w:numPr>
              <w:ilvl w:val="0"/>
              <w:numId w:val="7"/>
            </w:numPr>
            <w:tabs>
              <w:tab w:val="left" w:pos="709"/>
            </w:tabs>
            <w:ind w:left="709" w:hanging="283"/>
          </w:pPr>
          <w:r>
            <w:t xml:space="preserve">With regard to the proposed amendment </w:t>
          </w:r>
          <w:r w:rsidR="008909D6">
            <w:t xml:space="preserve">in the present case </w:t>
          </w:r>
          <w:r>
            <w:t>relating to the alternative ground</w:t>
          </w:r>
          <w:r w:rsidR="008909D6">
            <w:t xml:space="preserve">s of </w:t>
          </w:r>
          <w:r w:rsidR="009B2DD7">
            <w:t>delict</w:t>
          </w:r>
          <w:r w:rsidR="008909D6">
            <w:t>,</w:t>
          </w:r>
          <w:r>
            <w:t xml:space="preserve"> </w:t>
          </w:r>
          <w:r w:rsidR="008909D6">
            <w:t>Mr. Georges has submitted that a plea in the alternative</w:t>
          </w:r>
          <w:r w:rsidR="00A77D5F">
            <w:t>,</w:t>
          </w:r>
          <w:r w:rsidR="008909D6">
            <w:t xml:space="preserve"> as is the case in the proposed amendment</w:t>
          </w:r>
          <w:r w:rsidR="00A77D5F">
            <w:t>,</w:t>
          </w:r>
          <w:r w:rsidR="008909D6">
            <w:t xml:space="preserve"> does not offend against the principle of </w:t>
          </w:r>
          <w:r w:rsidR="008909D6" w:rsidRPr="008909D6">
            <w:rPr>
              <w:i/>
            </w:rPr>
            <w:t xml:space="preserve">non </w:t>
          </w:r>
          <w:proofErr w:type="spellStart"/>
          <w:r w:rsidR="008909D6" w:rsidRPr="008909D6">
            <w:rPr>
              <w:i/>
            </w:rPr>
            <w:t>cumul</w:t>
          </w:r>
          <w:proofErr w:type="spellEnd"/>
          <w:r w:rsidR="008909D6">
            <w:t xml:space="preserve"> contained in Article 1370 (2) of the Civil Code as both contract / </w:t>
          </w:r>
          <w:r w:rsidR="009B2DD7">
            <w:t>delict</w:t>
          </w:r>
          <w:r w:rsidR="008909D6">
            <w:t xml:space="preserve"> are not pleaded together but only in the alternative which is not precluded by the Civil Code.  </w:t>
          </w:r>
        </w:p>
        <w:p w:rsidR="008909D6" w:rsidRDefault="008909D6" w:rsidP="00B044A4">
          <w:pPr>
            <w:pStyle w:val="JudgmentText"/>
            <w:numPr>
              <w:ilvl w:val="0"/>
              <w:numId w:val="7"/>
            </w:numPr>
            <w:tabs>
              <w:tab w:val="left" w:pos="709"/>
            </w:tabs>
            <w:ind w:left="709" w:hanging="283"/>
          </w:pPr>
          <w:r>
            <w:t>Similarly</w:t>
          </w:r>
          <w:r w:rsidR="00024E0E">
            <w:t>,</w:t>
          </w:r>
          <w:r>
            <w:t xml:space="preserve"> with regard to the proposed amendment with re</w:t>
          </w:r>
          <w:r w:rsidR="00024E0E">
            <w:t>spect</w:t>
          </w:r>
          <w:r>
            <w:t xml:space="preserve"> to unjust enrichment he submits that such a claim under Article 1381</w:t>
          </w:r>
          <w:r w:rsidR="000C09DE">
            <w:t>(1)</w:t>
          </w:r>
          <w:r>
            <w:t xml:space="preserve"> can only be pleaded when no other cause of </w:t>
          </w:r>
          <w:r w:rsidR="000C09DE">
            <w:t>action</w:t>
          </w:r>
          <w:r>
            <w:t xml:space="preserve"> can be pleaded. </w:t>
          </w:r>
          <w:r w:rsidR="000C09DE">
            <w:t xml:space="preserve">It is his submission that so long as the plea is in the alternative it can stand especially if the plaintiff is unable to plead its case in contract or in </w:t>
          </w:r>
          <w:r w:rsidR="009B2DD7">
            <w:t xml:space="preserve">delict </w:t>
          </w:r>
          <w:r w:rsidR="000C09DE">
            <w:t xml:space="preserve">based on the same facts as the original plaint. He relied on the case of </w:t>
          </w:r>
          <w:r w:rsidR="000C09DE" w:rsidRPr="000C09DE">
            <w:rPr>
              <w:i/>
            </w:rPr>
            <w:t>Labiche v Ah-Kong</w:t>
          </w:r>
          <w:r w:rsidR="000C09DE">
            <w:t xml:space="preserve"> (2010) SLR 172, in which the Court of Appeal found </w:t>
          </w:r>
          <w:r w:rsidR="006C3358">
            <w:t xml:space="preserve">that </w:t>
          </w:r>
          <w:r w:rsidR="000C09DE">
            <w:t>a cumulative claim for contract and unjust enrichment could not succeed but that a</w:t>
          </w:r>
          <w:r w:rsidR="006C3358">
            <w:t xml:space="preserve"> prayer for the alternative remedy in </w:t>
          </w:r>
          <w:r w:rsidR="006C3358" w:rsidRPr="006C3358">
            <w:rPr>
              <w:i/>
            </w:rPr>
            <w:t>de in rem verso</w:t>
          </w:r>
          <w:r w:rsidR="006C3358">
            <w:t xml:space="preserve"> could be entertained (see pages 172-180 of </w:t>
          </w:r>
          <w:r w:rsidR="006C3358" w:rsidRPr="006C3358">
            <w:rPr>
              <w:i/>
            </w:rPr>
            <w:t>Labiche</w:t>
          </w:r>
          <w:r w:rsidR="006C3358">
            <w:rPr>
              <w:i/>
            </w:rPr>
            <w:t>)</w:t>
          </w:r>
          <w:r w:rsidR="006C3358">
            <w:t xml:space="preserve">. </w:t>
          </w:r>
        </w:p>
        <w:p w:rsidR="006C3358" w:rsidRPr="006C3358" w:rsidRDefault="006C3358" w:rsidP="00B044A4">
          <w:pPr>
            <w:pStyle w:val="JudgmentText"/>
            <w:numPr>
              <w:ilvl w:val="0"/>
              <w:numId w:val="0"/>
            </w:numPr>
            <w:ind w:left="709"/>
            <w:rPr>
              <w:i/>
            </w:rPr>
          </w:pPr>
          <w:r w:rsidRPr="006C3358">
            <w:rPr>
              <w:i/>
            </w:rPr>
            <w:t>Submis</w:t>
          </w:r>
          <w:r>
            <w:rPr>
              <w:i/>
            </w:rPr>
            <w:t>s</w:t>
          </w:r>
          <w:r w:rsidRPr="006C3358">
            <w:rPr>
              <w:i/>
            </w:rPr>
            <w:t>ions of the Respondents</w:t>
          </w:r>
        </w:p>
        <w:p w:rsidR="002C0D5C" w:rsidRDefault="00A77D5F" w:rsidP="00FE1C61">
          <w:pPr>
            <w:pStyle w:val="JudgmentText"/>
            <w:numPr>
              <w:ilvl w:val="0"/>
              <w:numId w:val="7"/>
            </w:numPr>
            <w:ind w:left="567" w:hanging="141"/>
          </w:pPr>
          <w:r w:rsidRPr="00A77D5F">
            <w:t xml:space="preserve">Learned Counsel for the </w:t>
          </w:r>
          <w:r>
            <w:t xml:space="preserve">Respondents, </w:t>
          </w:r>
          <w:r w:rsidR="006C3358">
            <w:t xml:space="preserve">Mr. </w:t>
          </w:r>
          <w:proofErr w:type="spellStart"/>
          <w:r w:rsidR="006C3358">
            <w:t>Hoareau</w:t>
          </w:r>
          <w:proofErr w:type="spellEnd"/>
          <w:r>
            <w:t>,</w:t>
          </w:r>
          <w:r w:rsidR="006C3358">
            <w:t xml:space="preserve"> conceded that in respect of Article 1370 (2)</w:t>
          </w:r>
          <w:r w:rsidR="0007044F">
            <w:t>,</w:t>
          </w:r>
          <w:r w:rsidR="006C3358">
            <w:t xml:space="preserve"> one was not precluded from pleading </w:t>
          </w:r>
          <w:r w:rsidR="0007044F">
            <w:t xml:space="preserve">both </w:t>
          </w:r>
          <w:r w:rsidR="006C3358">
            <w:t xml:space="preserve">causes of action in contract and in </w:t>
          </w:r>
          <w:r w:rsidR="009B2DD7">
            <w:t>delict</w:t>
          </w:r>
          <w:r w:rsidR="006C3358">
            <w:t xml:space="preserve"> </w:t>
          </w:r>
          <w:r w:rsidR="0007044F">
            <w:t xml:space="preserve">in the same </w:t>
          </w:r>
          <w:r w:rsidR="009B2DD7">
            <w:t>suit as</w:t>
          </w:r>
          <w:r w:rsidR="0007044F">
            <w:t xml:space="preserve"> long as they were </w:t>
          </w:r>
          <w:r w:rsidR="006C3358">
            <w:t>in th</w:t>
          </w:r>
          <w:bookmarkStart w:id="1" w:name="_GoBack"/>
          <w:bookmarkEnd w:id="1"/>
          <w:r w:rsidR="006C3358">
            <w:t xml:space="preserve">e alternative. He also conceded that similarly a claim for </w:t>
          </w:r>
          <w:r w:rsidR="002C0D5C">
            <w:t>unjust</w:t>
          </w:r>
          <w:r w:rsidR="006C3358">
            <w:t xml:space="preserve"> enrichment co</w:t>
          </w:r>
          <w:r w:rsidR="002C0D5C">
            <w:t>uld</w:t>
          </w:r>
          <w:r w:rsidR="006C3358">
            <w:t xml:space="preserve"> be pleaded in the alternative in </w:t>
          </w:r>
          <w:r w:rsidR="002C0D5C">
            <w:t xml:space="preserve">a </w:t>
          </w:r>
          <w:r w:rsidR="006C3358">
            <w:t xml:space="preserve">suit for breach of </w:t>
          </w:r>
          <w:r w:rsidR="002C0D5C">
            <w:t>contract</w:t>
          </w:r>
          <w:r w:rsidR="006C3358">
            <w:t>.</w:t>
          </w:r>
        </w:p>
        <w:p w:rsidR="00501018" w:rsidRDefault="002C0D5C" w:rsidP="00B044A4">
          <w:pPr>
            <w:pStyle w:val="JudgmentText"/>
            <w:numPr>
              <w:ilvl w:val="0"/>
              <w:numId w:val="7"/>
            </w:numPr>
            <w:ind w:left="709" w:hanging="283"/>
          </w:pPr>
          <w:r>
            <w:t>He however cautioned the court not to rely on the Mauritian authorities submitted by the Appellant in relation to amendment of pleadings as these were based on the interpretation of a Mauritian provision relating to amendments which differed from that of Seychelles. In particular he submitted that the rule relating to the amendment of pleadings in Mauritius is similar to the English provision. But neither have the proviso contained in the Seychellois provision.</w:t>
          </w:r>
        </w:p>
        <w:p w:rsidR="006C3358" w:rsidRPr="00D36A79" w:rsidRDefault="00501018" w:rsidP="00B044A4">
          <w:pPr>
            <w:pStyle w:val="JudgmentText"/>
            <w:numPr>
              <w:ilvl w:val="0"/>
              <w:numId w:val="7"/>
            </w:numPr>
            <w:ind w:left="709" w:hanging="283"/>
          </w:pPr>
          <w:r>
            <w:t xml:space="preserve">Mr. </w:t>
          </w:r>
          <w:proofErr w:type="spellStart"/>
          <w:r>
            <w:t>Hoareau</w:t>
          </w:r>
          <w:proofErr w:type="spellEnd"/>
          <w:r>
            <w:t xml:space="preserve"> referred the court to the case of </w:t>
          </w:r>
          <w:r w:rsidRPr="00501018">
            <w:rPr>
              <w:i/>
            </w:rPr>
            <w:t xml:space="preserve">Raleigh v </w:t>
          </w:r>
          <w:proofErr w:type="spellStart"/>
          <w:r w:rsidRPr="00501018">
            <w:rPr>
              <w:i/>
            </w:rPr>
            <w:t>Goschen</w:t>
          </w:r>
          <w:proofErr w:type="spellEnd"/>
          <w:r w:rsidR="002C0D5C">
            <w:t xml:space="preserve"> </w:t>
          </w:r>
          <w:r>
            <w:t xml:space="preserve">[1898] </w:t>
          </w:r>
          <w:r w:rsidR="0007044F">
            <w:t>1</w:t>
          </w:r>
          <w:r w:rsidR="0007044F" w:rsidRPr="0007044F">
            <w:t xml:space="preserve"> Ch. 73</w:t>
          </w:r>
          <w:r w:rsidR="0007044F">
            <w:t xml:space="preserve"> in which the High Court of England established for the first time that an </w:t>
          </w:r>
          <w:r w:rsidR="0007044F" w:rsidRPr="0007044F">
            <w:t xml:space="preserve">application </w:t>
          </w:r>
          <w:r w:rsidR="0007044F">
            <w:t xml:space="preserve">for an </w:t>
          </w:r>
          <w:r w:rsidR="0007044F" w:rsidRPr="0007044F">
            <w:lastRenderedPageBreak/>
            <w:t xml:space="preserve">amendment </w:t>
          </w:r>
          <w:r w:rsidR="0007044F">
            <w:t xml:space="preserve">to pleadings would be refused if it </w:t>
          </w:r>
          <w:r w:rsidR="0007044F" w:rsidRPr="0007044F">
            <w:t>change</w:t>
          </w:r>
          <w:r w:rsidR="0007044F">
            <w:t>d</w:t>
          </w:r>
          <w:r w:rsidR="0007044F" w:rsidRPr="0007044F">
            <w:t xml:space="preserve"> one action into another of a substantially different character.</w:t>
          </w:r>
          <w:r w:rsidR="0007044F">
            <w:t xml:space="preserve"> It is his submission that the proviso to section 146 of the Seychelles Code of Civil Procedure is a reproduction of the principle relating to amendments enunciated in </w:t>
          </w:r>
          <w:r w:rsidR="0007044F" w:rsidRPr="0007044F">
            <w:rPr>
              <w:i/>
            </w:rPr>
            <w:t>Raleigh.</w:t>
          </w:r>
          <w:r w:rsidR="0007044F">
            <w:rPr>
              <w:i/>
            </w:rPr>
            <w:t xml:space="preserve"> </w:t>
          </w:r>
          <w:r w:rsidR="0007044F">
            <w:t xml:space="preserve">The proviso </w:t>
          </w:r>
          <w:r w:rsidR="00FF16B4">
            <w:t>necessarily</w:t>
          </w:r>
          <w:r w:rsidR="0007044F">
            <w:t xml:space="preserve"> has to be taken </w:t>
          </w:r>
          <w:r w:rsidR="00FF16B4">
            <w:t>into</w:t>
          </w:r>
          <w:r w:rsidR="0007044F">
            <w:t xml:space="preserve"> </w:t>
          </w:r>
          <w:r w:rsidR="00FF16B4">
            <w:t>account</w:t>
          </w:r>
          <w:r w:rsidR="0007044F">
            <w:t xml:space="preserve"> by the </w:t>
          </w:r>
          <w:r w:rsidR="00FF16B4">
            <w:t>C</w:t>
          </w:r>
          <w:r w:rsidR="0007044F">
            <w:t xml:space="preserve">ourt </w:t>
          </w:r>
          <w:r w:rsidR="00FF16B4">
            <w:t xml:space="preserve">as it qualifies section 146. The reliance on </w:t>
          </w:r>
          <w:r w:rsidR="00D36A79">
            <w:t>English and</w:t>
          </w:r>
          <w:r w:rsidR="00FF16B4">
            <w:t xml:space="preserve"> Mauritian cases which do not have a similar proviso in their statutory provisions relating to amendment of pleadings is therefore in his view </w:t>
          </w:r>
          <w:r w:rsidR="00FF16B4" w:rsidRPr="00D36A79">
            <w:t xml:space="preserve">dangerous and erroneous. </w:t>
          </w:r>
        </w:p>
        <w:p w:rsidR="00D36A79" w:rsidRDefault="00D36A79" w:rsidP="00B044A4">
          <w:pPr>
            <w:pStyle w:val="JudgmentText"/>
            <w:numPr>
              <w:ilvl w:val="0"/>
              <w:numId w:val="7"/>
            </w:numPr>
            <w:ind w:left="709" w:hanging="283"/>
          </w:pPr>
          <w:r w:rsidRPr="00D36A79">
            <w:t>It is his view that</w:t>
          </w:r>
          <w:r w:rsidRPr="00D36A79">
            <w:rPr>
              <w:i/>
            </w:rPr>
            <w:t xml:space="preserve"> Fisherman’s </w:t>
          </w:r>
          <w:r>
            <w:rPr>
              <w:i/>
            </w:rPr>
            <w:t>C</w:t>
          </w:r>
          <w:r w:rsidRPr="00D36A79">
            <w:rPr>
              <w:i/>
            </w:rPr>
            <w:t>ove</w:t>
          </w:r>
          <w:r>
            <w:t xml:space="preserve"> was wrongly decided as a new cause of action was permitted in the amendment of the suit </w:t>
          </w:r>
          <w:r w:rsidR="009B2DD7">
            <w:t xml:space="preserve">despite </w:t>
          </w:r>
          <w:r>
            <w:t xml:space="preserve">the proviso to section 146. </w:t>
          </w:r>
          <w:r w:rsidR="00B704A1">
            <w:t xml:space="preserve">In Mr. </w:t>
          </w:r>
          <w:proofErr w:type="spellStart"/>
          <w:r w:rsidR="00B704A1">
            <w:t>Hoareau’s</w:t>
          </w:r>
          <w:proofErr w:type="spellEnd"/>
          <w:r w:rsidR="00B704A1">
            <w:t xml:space="preserve"> submission </w:t>
          </w:r>
          <w:proofErr w:type="spellStart"/>
          <w:r w:rsidR="00B704A1">
            <w:t>Sauzier</w:t>
          </w:r>
          <w:proofErr w:type="spellEnd"/>
          <w:r w:rsidR="00B704A1">
            <w:t xml:space="preserve"> J’ reasoning is wrongly premised on the fact that there is no conversion of a suit of one character to another if there is an additional cause of action in the amendment but only if there is </w:t>
          </w:r>
          <w:r w:rsidR="00A77D5F">
            <w:t xml:space="preserve">a </w:t>
          </w:r>
          <w:r w:rsidR="00B704A1">
            <w:t xml:space="preserve">substitution of </w:t>
          </w:r>
          <w:r w:rsidR="00A77D5F">
            <w:t xml:space="preserve">a </w:t>
          </w:r>
          <w:r w:rsidR="00B704A1">
            <w:t xml:space="preserve">cause of action for another. </w:t>
          </w:r>
        </w:p>
        <w:p w:rsidR="00D36A79" w:rsidRDefault="00D36A79" w:rsidP="00B044A4">
          <w:pPr>
            <w:pStyle w:val="JudgmentText"/>
            <w:numPr>
              <w:ilvl w:val="0"/>
              <w:numId w:val="0"/>
            </w:numPr>
            <w:ind w:left="709"/>
          </w:pPr>
          <w:r>
            <w:rPr>
              <w:rStyle w:val="Strong"/>
            </w:rPr>
            <w:t>Our an</w:t>
          </w:r>
          <w:r w:rsidR="00B704A1">
            <w:rPr>
              <w:rStyle w:val="Strong"/>
            </w:rPr>
            <w:t>a</w:t>
          </w:r>
          <w:r>
            <w:rPr>
              <w:rStyle w:val="Strong"/>
            </w:rPr>
            <w:t>lysis</w:t>
          </w:r>
        </w:p>
        <w:p w:rsidR="00DB4570" w:rsidRDefault="00AE6201" w:rsidP="00B044A4">
          <w:pPr>
            <w:pStyle w:val="JudgmentText"/>
            <w:numPr>
              <w:ilvl w:val="0"/>
              <w:numId w:val="7"/>
            </w:numPr>
            <w:ind w:left="709" w:hanging="283"/>
          </w:pPr>
          <w:r>
            <w:t xml:space="preserve">We do not find the provisions of section 105 of the Seychelles Code of Civil Procedure relating to joinder of suits of much help in deciding this appeal. The apposite provisions of section 146 of the Code guide us in our </w:t>
          </w:r>
          <w:r w:rsidR="00DB4570">
            <w:t>deliberations.</w:t>
          </w:r>
        </w:p>
        <w:p w:rsidR="00D36A79" w:rsidRDefault="00DB4570" w:rsidP="00B044A4">
          <w:pPr>
            <w:pStyle w:val="JudgmentText"/>
            <w:numPr>
              <w:ilvl w:val="0"/>
              <w:numId w:val="7"/>
            </w:numPr>
            <w:ind w:left="709" w:hanging="283"/>
          </w:pPr>
          <w:r>
            <w:t>We note that in the o</w:t>
          </w:r>
          <w:r w:rsidR="00F52F98">
            <w:t xml:space="preserve">riginal </w:t>
          </w:r>
          <w:r>
            <w:t>p</w:t>
          </w:r>
          <w:r w:rsidR="00F52F98">
            <w:t xml:space="preserve">laint </w:t>
          </w:r>
          <w:r>
            <w:t xml:space="preserve">the Plaintiff averred </w:t>
          </w:r>
          <w:r w:rsidR="00F52F98">
            <w:t xml:space="preserve">that </w:t>
          </w:r>
          <w:r>
            <w:t xml:space="preserve">it </w:t>
          </w:r>
          <w:r w:rsidR="00F52F98">
            <w:t xml:space="preserve">supplied a quantity of equipment to the Defendant </w:t>
          </w:r>
          <w:r>
            <w:t xml:space="preserve">(detailed in an attached </w:t>
          </w:r>
          <w:r w:rsidR="00F52F98">
            <w:t>Schedule</w:t>
          </w:r>
          <w:r>
            <w:t>)</w:t>
          </w:r>
          <w:r w:rsidR="00F52F98">
            <w:t xml:space="preserve"> which the Defendant was obliged to return. </w:t>
          </w:r>
          <w:r w:rsidR="00B704A1">
            <w:t>We note that the amendments refused by Robinson J relate to the following:</w:t>
          </w:r>
        </w:p>
        <w:p w:rsidR="00B704A1" w:rsidRDefault="00B704A1" w:rsidP="003C4753">
          <w:pPr>
            <w:pStyle w:val="JudgmentText"/>
            <w:numPr>
              <w:ilvl w:val="0"/>
              <w:numId w:val="9"/>
            </w:numPr>
            <w:ind w:left="1276" w:hanging="283"/>
          </w:pPr>
          <w:r>
            <w:t xml:space="preserve">Paragraph 4 </w:t>
          </w:r>
          <w:r w:rsidR="00024E0E">
            <w:t>seeking</w:t>
          </w:r>
          <w:r w:rsidR="004979D4">
            <w:t xml:space="preserve"> to include </w:t>
          </w:r>
          <w:r w:rsidR="00090B1B">
            <w:t xml:space="preserve">information </w:t>
          </w:r>
          <w:r w:rsidR="004979D4">
            <w:t>relating to subscribers</w:t>
          </w:r>
          <w:r w:rsidR="00090B1B">
            <w:t>.</w:t>
          </w:r>
        </w:p>
        <w:p w:rsidR="00090B1B" w:rsidRDefault="00090B1B" w:rsidP="003C4753">
          <w:pPr>
            <w:pStyle w:val="JudgmentText"/>
            <w:numPr>
              <w:ilvl w:val="0"/>
              <w:numId w:val="9"/>
            </w:numPr>
            <w:ind w:left="1276" w:hanging="283"/>
          </w:pPr>
          <w:r>
            <w:t>The consequential amendment in a new paragraph 7 to aver breaches by the Defendant in relation to the</w:t>
          </w:r>
          <w:r w:rsidR="000D6660">
            <w:t>se</w:t>
          </w:r>
          <w:r>
            <w:t xml:space="preserve"> subscribers.</w:t>
          </w:r>
        </w:p>
        <w:p w:rsidR="000D6660" w:rsidRDefault="000D6660" w:rsidP="003C4753">
          <w:pPr>
            <w:pStyle w:val="JudgmentText"/>
            <w:numPr>
              <w:ilvl w:val="0"/>
              <w:numId w:val="9"/>
            </w:numPr>
            <w:ind w:left="1276" w:hanging="283"/>
          </w:pPr>
          <w:r>
            <w:t>An additional or alternative breach by the Second Defendant in unjust enrichment</w:t>
          </w:r>
          <w:r w:rsidR="00F52F98">
            <w:t xml:space="preserve"> or delict in paragraph 8.</w:t>
          </w:r>
          <w:r>
            <w:t xml:space="preserve"> </w:t>
          </w:r>
        </w:p>
        <w:p w:rsidR="00F52F98" w:rsidRDefault="00F52F98" w:rsidP="003C4753">
          <w:pPr>
            <w:pStyle w:val="JudgmentText"/>
            <w:numPr>
              <w:ilvl w:val="0"/>
              <w:numId w:val="9"/>
            </w:numPr>
            <w:ind w:left="1276" w:hanging="283"/>
          </w:pPr>
          <w:r>
            <w:t>An additional or alternative breach by the Respondents in delict in paragraph 9.</w:t>
          </w:r>
        </w:p>
        <w:p w:rsidR="00F52F98" w:rsidRPr="00F52F98" w:rsidRDefault="00F52F98" w:rsidP="003C4753">
          <w:pPr>
            <w:pStyle w:val="ListParagraph"/>
            <w:numPr>
              <w:ilvl w:val="0"/>
              <w:numId w:val="9"/>
            </w:numPr>
            <w:ind w:left="1276" w:hanging="283"/>
          </w:pPr>
          <w:r w:rsidRPr="00F52F98">
            <w:rPr>
              <w:sz w:val="24"/>
              <w:szCs w:val="24"/>
            </w:rPr>
            <w:lastRenderedPageBreak/>
            <w:t xml:space="preserve">An additional or alternative breach by the </w:t>
          </w:r>
          <w:r>
            <w:rPr>
              <w:sz w:val="24"/>
              <w:szCs w:val="24"/>
            </w:rPr>
            <w:t xml:space="preserve">Defendants </w:t>
          </w:r>
          <w:r w:rsidRPr="00F52F98">
            <w:rPr>
              <w:sz w:val="24"/>
              <w:szCs w:val="24"/>
            </w:rPr>
            <w:t>in unjust enrichment</w:t>
          </w:r>
          <w:r>
            <w:rPr>
              <w:sz w:val="24"/>
              <w:szCs w:val="24"/>
            </w:rPr>
            <w:t xml:space="preserve"> in paragraph 10.</w:t>
          </w:r>
          <w:r w:rsidRPr="00F52F98">
            <w:rPr>
              <w:sz w:val="24"/>
              <w:szCs w:val="24"/>
            </w:rPr>
            <w:t xml:space="preserve"> </w:t>
          </w:r>
        </w:p>
        <w:p w:rsidR="00F52F98" w:rsidRPr="00F52F98" w:rsidRDefault="00F52F98" w:rsidP="003C4753">
          <w:pPr>
            <w:ind w:left="1276" w:hanging="283"/>
          </w:pPr>
        </w:p>
        <w:p w:rsidR="00F52F98" w:rsidRPr="00F52F98" w:rsidRDefault="00F52F98" w:rsidP="003C4753">
          <w:pPr>
            <w:pStyle w:val="ListParagraph"/>
            <w:numPr>
              <w:ilvl w:val="0"/>
              <w:numId w:val="9"/>
            </w:numPr>
            <w:ind w:left="1276" w:hanging="283"/>
            <w:rPr>
              <w:sz w:val="24"/>
              <w:szCs w:val="24"/>
            </w:rPr>
          </w:pPr>
          <w:r w:rsidRPr="00F52F98">
            <w:rPr>
              <w:sz w:val="24"/>
              <w:szCs w:val="24"/>
            </w:rPr>
            <w:t>Consequential am</w:t>
          </w:r>
          <w:r>
            <w:rPr>
              <w:sz w:val="24"/>
              <w:szCs w:val="24"/>
            </w:rPr>
            <w:t>endments</w:t>
          </w:r>
          <w:r w:rsidRPr="00F52F98">
            <w:rPr>
              <w:sz w:val="24"/>
              <w:szCs w:val="24"/>
            </w:rPr>
            <w:t xml:space="preserve"> to the prayers at Paragraph 13 to reflect the </w:t>
          </w:r>
          <w:r w:rsidR="00024E0E">
            <w:rPr>
              <w:sz w:val="24"/>
              <w:szCs w:val="24"/>
            </w:rPr>
            <w:t>additional or</w:t>
          </w:r>
          <w:r>
            <w:rPr>
              <w:sz w:val="24"/>
              <w:szCs w:val="24"/>
            </w:rPr>
            <w:t xml:space="preserve"> alternative breaches pleaded. </w:t>
          </w:r>
        </w:p>
        <w:p w:rsidR="00F52F98" w:rsidRDefault="00F52F98" w:rsidP="00F52F98"/>
        <w:p w:rsidR="009B35B6" w:rsidRDefault="006F54B9" w:rsidP="003C4753">
          <w:pPr>
            <w:pStyle w:val="JudgmentText"/>
            <w:numPr>
              <w:ilvl w:val="0"/>
              <w:numId w:val="7"/>
            </w:numPr>
            <w:ind w:left="709" w:hanging="283"/>
          </w:pPr>
          <w:r>
            <w:t xml:space="preserve">In considering whether these amendments should have been allowed by the trial judge we </w:t>
          </w:r>
          <w:r w:rsidR="002E761B">
            <w:t>are</w:t>
          </w:r>
          <w:r w:rsidR="00DB4570">
            <w:t xml:space="preserve"> guided by</w:t>
          </w:r>
          <w:r w:rsidR="002E761B">
            <w:t xml:space="preserve"> </w:t>
          </w:r>
          <w:r>
            <w:t xml:space="preserve">the case of </w:t>
          </w:r>
          <w:r w:rsidRPr="006F54B9">
            <w:rPr>
              <w:i/>
            </w:rPr>
            <w:t>Petit Car Hire</w:t>
          </w:r>
          <w:r w:rsidR="002E761B">
            <w:rPr>
              <w:i/>
            </w:rPr>
            <w:t xml:space="preserve"> </w:t>
          </w:r>
          <w:r w:rsidR="002E761B" w:rsidRPr="002E761B">
            <w:t>(supra</w:t>
          </w:r>
          <w:r w:rsidR="00DB4570">
            <w:t xml:space="preserve">) which in our view lays out the </w:t>
          </w:r>
          <w:r w:rsidR="00CA344A">
            <w:t xml:space="preserve">applicable principles with respect to amendments to pleadings. </w:t>
          </w:r>
          <w:r>
            <w:t xml:space="preserve">With regard to </w:t>
          </w:r>
          <w:r w:rsidRPr="006F54B9">
            <w:rPr>
              <w:i/>
            </w:rPr>
            <w:t>Fisherman’</w:t>
          </w:r>
          <w:r>
            <w:rPr>
              <w:i/>
            </w:rPr>
            <w:t>s</w:t>
          </w:r>
          <w:r w:rsidRPr="006F54B9">
            <w:rPr>
              <w:i/>
            </w:rPr>
            <w:t xml:space="preserve"> Cove</w:t>
          </w:r>
          <w:r w:rsidR="00024E0E">
            <w:rPr>
              <w:i/>
            </w:rPr>
            <w:t>,</w:t>
          </w:r>
          <w:r>
            <w:rPr>
              <w:i/>
            </w:rPr>
            <w:t xml:space="preserve"> </w:t>
          </w:r>
          <w:r w:rsidR="00C53AD2">
            <w:t>the new cause of action proposed in the amendment was in the alternative. In discussing the origin of the proviso to section 146 (then section 145)</w:t>
          </w:r>
          <w:r w:rsidR="00A77D5F">
            <w:t>,</w:t>
          </w:r>
          <w:r w:rsidR="00C53AD2">
            <w:t xml:space="preserve"> </w:t>
          </w:r>
          <w:proofErr w:type="spellStart"/>
          <w:r w:rsidR="00C53AD2">
            <w:t>Sauzier</w:t>
          </w:r>
          <w:proofErr w:type="spellEnd"/>
          <w:r w:rsidR="00C53AD2">
            <w:t xml:space="preserve"> found that the case of </w:t>
          </w:r>
          <w:r w:rsidR="00C53AD2" w:rsidRPr="00C53AD2">
            <w:rPr>
              <w:i/>
            </w:rPr>
            <w:t>Raleigh</w:t>
          </w:r>
          <w:r w:rsidR="00C53AD2">
            <w:rPr>
              <w:i/>
            </w:rPr>
            <w:t xml:space="preserve"> </w:t>
          </w:r>
          <w:r w:rsidR="00C53AD2">
            <w:t xml:space="preserve">concerned an amendment sought to replace the representative capacities of the original parties from one in which the cause of </w:t>
          </w:r>
          <w:proofErr w:type="gramStart"/>
          <w:r w:rsidR="00C53AD2">
            <w:t>action  arose</w:t>
          </w:r>
          <w:proofErr w:type="gramEnd"/>
          <w:r w:rsidR="00C53AD2">
            <w:t xml:space="preserve"> out</w:t>
          </w:r>
          <w:r w:rsidR="00E52278">
            <w:t xml:space="preserve"> of</w:t>
          </w:r>
          <w:r w:rsidR="00C53AD2">
            <w:t xml:space="preserve"> their liability as officers of the Admiralty to one of them being sued in their personal capacities.</w:t>
          </w:r>
          <w:r w:rsidR="009B35B6">
            <w:t xml:space="preserve"> This was</w:t>
          </w:r>
          <w:r w:rsidR="002E761B">
            <w:t xml:space="preserve"> </w:t>
          </w:r>
          <w:r w:rsidR="00024E0E">
            <w:t>in</w:t>
          </w:r>
          <w:r w:rsidR="002E761B">
            <w:t xml:space="preserve"> his view rightly </w:t>
          </w:r>
          <w:r w:rsidR="009B35B6">
            <w:t>refused.</w:t>
          </w:r>
        </w:p>
        <w:p w:rsidR="00FF16B4" w:rsidRDefault="00024E0E" w:rsidP="003C4753">
          <w:pPr>
            <w:pStyle w:val="JudgmentText"/>
            <w:numPr>
              <w:ilvl w:val="0"/>
              <w:numId w:val="7"/>
            </w:numPr>
            <w:ind w:left="709" w:hanging="283"/>
          </w:pPr>
          <w:r>
            <w:t xml:space="preserve">We note that in </w:t>
          </w:r>
          <w:r w:rsidR="00C53AD2" w:rsidRPr="00AC582D">
            <w:rPr>
              <w:i/>
            </w:rPr>
            <w:t>Fisherman’s Cove</w:t>
          </w:r>
          <w:r w:rsidR="002E761B" w:rsidRPr="00AC582D">
            <w:rPr>
              <w:i/>
            </w:rPr>
            <w:t>,</w:t>
          </w:r>
          <w:r w:rsidR="00C53AD2">
            <w:t xml:space="preserve"> the original cause of action was one of breach of contract whereas the amendment sought concerned an alternative ground alleging a breach of warranty. </w:t>
          </w:r>
          <w:r w:rsidR="009B35B6">
            <w:t xml:space="preserve">The case concerned the demolition and construction of a hotel in accordance with specifications. As a result of the defendant not complying with the specifications, the hotel was affected by termites and wet rot. </w:t>
          </w:r>
          <w:proofErr w:type="spellStart"/>
          <w:r w:rsidR="00C53AD2">
            <w:t>Sauzier</w:t>
          </w:r>
          <w:proofErr w:type="spellEnd"/>
          <w:r w:rsidR="00C53AD2">
            <w:t xml:space="preserve"> J found </w:t>
          </w:r>
          <w:r w:rsidR="009B35B6">
            <w:t>t</w:t>
          </w:r>
          <w:r w:rsidR="00C53AD2">
            <w:t xml:space="preserve">hat </w:t>
          </w:r>
          <w:r w:rsidR="00BD7D67">
            <w:t xml:space="preserve">the amendment sought alleging in the alternative a breach of warranty </w:t>
          </w:r>
          <w:r w:rsidR="00C53AD2">
            <w:t xml:space="preserve">did not involve </w:t>
          </w:r>
          <w:r w:rsidR="009B35B6">
            <w:t>a change substantially or otherwise of the facts.</w:t>
          </w:r>
          <w:r w:rsidR="00CA344A">
            <w:t xml:space="preserve"> He did find that the proposed amendment was based on a new cause of action but stated that since the </w:t>
          </w:r>
          <w:r w:rsidR="00F84A8F">
            <w:t>“first suit contained in the original plaint remain[</w:t>
          </w:r>
          <w:proofErr w:type="spellStart"/>
          <w:proofErr w:type="gramStart"/>
          <w:r w:rsidR="00F84A8F">
            <w:t>ed</w:t>
          </w:r>
          <w:proofErr w:type="spellEnd"/>
          <w:proofErr w:type="gramEnd"/>
          <w:r w:rsidR="00F84A8F">
            <w:t>] intact” and the proposed new cause of action</w:t>
          </w:r>
          <w:r w:rsidR="00CA344A">
            <w:t xml:space="preserve"> </w:t>
          </w:r>
          <w:r w:rsidR="00F84A8F">
            <w:t>was in the alternative, a conversion of the suit would not occur.</w:t>
          </w:r>
          <w:r w:rsidR="00CA344A">
            <w:t xml:space="preserve"> </w:t>
          </w:r>
          <w:r w:rsidR="00F84A8F">
            <w:t xml:space="preserve">We find it difficult to </w:t>
          </w:r>
          <w:r w:rsidR="00BD7D67">
            <w:t xml:space="preserve">reconcile </w:t>
          </w:r>
          <w:r w:rsidR="00BD7D67" w:rsidRPr="00AC582D">
            <w:rPr>
              <w:i/>
            </w:rPr>
            <w:t>Fisherman’s Cove</w:t>
          </w:r>
          <w:r w:rsidR="00BD7D67">
            <w:t xml:space="preserve"> with </w:t>
          </w:r>
          <w:r w:rsidR="00BD7D67" w:rsidRPr="00AC582D">
            <w:rPr>
              <w:i/>
            </w:rPr>
            <w:t xml:space="preserve">Raleigh </w:t>
          </w:r>
          <w:r w:rsidR="00BD7D67">
            <w:t>and the proviso to section 146</w:t>
          </w:r>
          <w:r w:rsidR="00AC582D">
            <w:t xml:space="preserve"> of the Seychelles Code of Civil Procedure</w:t>
          </w:r>
          <w:r w:rsidR="00BD7D67">
            <w:t xml:space="preserve">. </w:t>
          </w:r>
        </w:p>
        <w:p w:rsidR="009B35B6" w:rsidRDefault="00BD7D67" w:rsidP="003C4753">
          <w:pPr>
            <w:pStyle w:val="JudgmentText"/>
            <w:numPr>
              <w:ilvl w:val="0"/>
              <w:numId w:val="7"/>
            </w:numPr>
            <w:ind w:left="709" w:hanging="283"/>
          </w:pPr>
          <w:r>
            <w:t xml:space="preserve">In </w:t>
          </w:r>
          <w:proofErr w:type="spellStart"/>
          <w:r w:rsidRPr="002E761B">
            <w:rPr>
              <w:i/>
            </w:rPr>
            <w:t>Prunias</w:t>
          </w:r>
          <w:proofErr w:type="spellEnd"/>
          <w:r w:rsidR="009B35B6" w:rsidRPr="002E761B">
            <w:rPr>
              <w:i/>
            </w:rPr>
            <w:t xml:space="preserve"> v </w:t>
          </w:r>
          <w:proofErr w:type="spellStart"/>
          <w:r w:rsidR="009B35B6" w:rsidRPr="002E761B">
            <w:rPr>
              <w:i/>
            </w:rPr>
            <w:t>Darou</w:t>
          </w:r>
          <w:proofErr w:type="spellEnd"/>
          <w:r w:rsidR="009B35B6">
            <w:t xml:space="preserve"> (1997) SLR </w:t>
          </w:r>
          <w:r w:rsidR="00024E0E">
            <w:t>87</w:t>
          </w:r>
          <w:r w:rsidR="00A77D5F">
            <w:t>,</w:t>
          </w:r>
          <w:r w:rsidR="00024E0E">
            <w:t xml:space="preserve"> an amendment relating to </w:t>
          </w:r>
          <w:r w:rsidR="009B35B6">
            <w:t>the representative capacities of parties in the suit was also sought</w:t>
          </w:r>
          <w:r>
            <w:t xml:space="preserve"> and allowed. </w:t>
          </w:r>
          <w:proofErr w:type="spellStart"/>
          <w:r w:rsidRPr="00BD7D67">
            <w:rPr>
              <w:i/>
            </w:rPr>
            <w:t>Prunias</w:t>
          </w:r>
          <w:proofErr w:type="spellEnd"/>
          <w:r w:rsidRPr="00BD7D67">
            <w:rPr>
              <w:i/>
            </w:rPr>
            <w:t xml:space="preserve"> </w:t>
          </w:r>
          <w:r>
            <w:t xml:space="preserve">however can be distinguished from </w:t>
          </w:r>
          <w:r w:rsidRPr="00BD7D67">
            <w:rPr>
              <w:i/>
            </w:rPr>
            <w:t>Raleigh</w:t>
          </w:r>
          <w:r>
            <w:t xml:space="preserve"> in that the parties had capacity to sue as fiduciaries of the co-owned land whereas the caption had neglected to include their capacity as fiduciaries and had entered them as </w:t>
          </w:r>
          <w:r w:rsidR="002E761B">
            <w:t>plaintiffs</w:t>
          </w:r>
          <w:r>
            <w:t xml:space="preserve"> in their own name.  </w:t>
          </w:r>
        </w:p>
        <w:p w:rsidR="009B35B6" w:rsidRDefault="009B35B6" w:rsidP="003C4753">
          <w:pPr>
            <w:pStyle w:val="JudgmentText"/>
            <w:numPr>
              <w:ilvl w:val="0"/>
              <w:numId w:val="7"/>
            </w:numPr>
            <w:ind w:left="709" w:hanging="283"/>
          </w:pPr>
          <w:r>
            <w:lastRenderedPageBreak/>
            <w:t xml:space="preserve"> In </w:t>
          </w:r>
          <w:r w:rsidRPr="00BD7D67">
            <w:rPr>
              <w:i/>
            </w:rPr>
            <w:t xml:space="preserve">De </w:t>
          </w:r>
          <w:r w:rsidR="00BD7D67">
            <w:rPr>
              <w:i/>
            </w:rPr>
            <w:t>S</w:t>
          </w:r>
          <w:r w:rsidRPr="00BD7D67">
            <w:rPr>
              <w:i/>
            </w:rPr>
            <w:t xml:space="preserve">ilva and </w:t>
          </w:r>
          <w:proofErr w:type="spellStart"/>
          <w:r w:rsidRPr="00BD7D67">
            <w:rPr>
              <w:i/>
            </w:rPr>
            <w:t>Ors</w:t>
          </w:r>
          <w:proofErr w:type="spellEnd"/>
          <w:r w:rsidRPr="00BD7D67">
            <w:rPr>
              <w:i/>
            </w:rPr>
            <w:t xml:space="preserve"> v UCPS</w:t>
          </w:r>
          <w:r>
            <w:t xml:space="preserve"> (1996) </w:t>
          </w:r>
          <w:r w:rsidR="00024E0E">
            <w:t xml:space="preserve">68 </w:t>
          </w:r>
          <w:r>
            <w:t>SLR</w:t>
          </w:r>
          <w:r w:rsidR="00024E0E">
            <w:t xml:space="preserve"> Alle</w:t>
          </w:r>
          <w:r w:rsidR="00443CE7">
            <w:t>e</w:t>
          </w:r>
          <w:r w:rsidR="00024E0E">
            <w:t>ar</w:t>
          </w:r>
          <w:r w:rsidR="00443CE7">
            <w:t xml:space="preserve"> </w:t>
          </w:r>
          <w:r w:rsidR="00024E0E">
            <w:t xml:space="preserve">J allowed an amendment to a plaint which introduced a new claim for an equitable remedy finding that no new facts would be introduced or any new parties joined. We again have </w:t>
          </w:r>
          <w:r w:rsidR="00443CE7">
            <w:t>difficulty</w:t>
          </w:r>
          <w:r w:rsidR="00024E0E">
            <w:t xml:space="preserve"> reco</w:t>
          </w:r>
          <w:r w:rsidR="00443CE7">
            <w:t>nciling this decision with the terms of the proviso to section 146.</w:t>
          </w:r>
        </w:p>
        <w:p w:rsidR="00443CE7" w:rsidRDefault="00443CE7" w:rsidP="003C4753">
          <w:pPr>
            <w:pStyle w:val="JudgmentText"/>
            <w:numPr>
              <w:ilvl w:val="0"/>
              <w:numId w:val="7"/>
            </w:numPr>
            <w:ind w:left="709" w:hanging="283"/>
          </w:pPr>
          <w:r>
            <w:t xml:space="preserve">In </w:t>
          </w:r>
          <w:r w:rsidRPr="005D5108">
            <w:rPr>
              <w:i/>
            </w:rPr>
            <w:t>Morin v Pool</w:t>
          </w:r>
          <w:r>
            <w:t xml:space="preserve"> (2002) SLR 144, </w:t>
          </w:r>
          <w:proofErr w:type="spellStart"/>
          <w:r>
            <w:t>Perrera</w:t>
          </w:r>
          <w:proofErr w:type="spellEnd"/>
          <w:r>
            <w:t xml:space="preserve"> ACJ allowed an </w:t>
          </w:r>
          <w:r w:rsidR="005D5108">
            <w:t>amendment</w:t>
          </w:r>
          <w:r>
            <w:t xml:space="preserve"> </w:t>
          </w:r>
          <w:r w:rsidR="005D5108">
            <w:t>to a plaint which in his view did not convert the suit from one character to another. That case concerned a claim for right of way. The amendment sought was to add that the right of way was necessary because the plaintiff’s land was enclaved.</w:t>
          </w:r>
          <w:r w:rsidR="00AC582D">
            <w:t xml:space="preserve"> We are of the view that the amendment granted in this case w</w:t>
          </w:r>
          <w:r w:rsidR="00A77D5F">
            <w:t>as</w:t>
          </w:r>
          <w:r w:rsidR="00AC582D">
            <w:t xml:space="preserve"> not </w:t>
          </w:r>
          <w:proofErr w:type="gramStart"/>
          <w:r w:rsidR="00AC582D">
            <w:t>excepted</w:t>
          </w:r>
          <w:proofErr w:type="gramEnd"/>
          <w:r w:rsidR="00AC582D">
            <w:t xml:space="preserve"> by the proviso. </w:t>
          </w:r>
          <w:r w:rsidR="005D5108">
            <w:t xml:space="preserve">  </w:t>
          </w:r>
        </w:p>
        <w:p w:rsidR="00AC582D" w:rsidRDefault="005D5108" w:rsidP="003C4753">
          <w:pPr>
            <w:pStyle w:val="JudgmentText"/>
            <w:numPr>
              <w:ilvl w:val="0"/>
              <w:numId w:val="7"/>
            </w:numPr>
            <w:ind w:left="709" w:hanging="283"/>
          </w:pPr>
          <w:r>
            <w:t xml:space="preserve">If we were to distil the legal principles from the statutory provisions and the </w:t>
          </w:r>
          <w:r w:rsidR="00963903">
            <w:t>law</w:t>
          </w:r>
          <w:r w:rsidR="005E51D8">
            <w:t xml:space="preserve"> outlined above</w:t>
          </w:r>
          <w:r w:rsidR="00963903">
            <w:t>,</w:t>
          </w:r>
          <w:r>
            <w:t xml:space="preserve"> we find ourselves </w:t>
          </w:r>
          <w:r w:rsidR="00AC582D">
            <w:t xml:space="preserve">back </w:t>
          </w:r>
          <w:r>
            <w:t xml:space="preserve">at our point of departure </w:t>
          </w:r>
          <w:r w:rsidR="00234BC2">
            <w:t>in our discussions on the jurisprudence</w:t>
          </w:r>
          <w:r w:rsidR="005E51D8">
            <w:t>. We are of the view that</w:t>
          </w:r>
          <w:r w:rsidR="00D15D30">
            <w:t xml:space="preserve"> the decision </w:t>
          </w:r>
          <w:r>
            <w:t xml:space="preserve">in </w:t>
          </w:r>
          <w:r w:rsidRPr="005D5108">
            <w:rPr>
              <w:i/>
            </w:rPr>
            <w:t xml:space="preserve">Petit </w:t>
          </w:r>
          <w:r>
            <w:t>which seems to have withstood the test of time</w:t>
          </w:r>
          <w:r w:rsidR="005E51D8">
            <w:t xml:space="preserve"> is the correct statement </w:t>
          </w:r>
          <w:r w:rsidR="00F84A8F">
            <w:t xml:space="preserve">of </w:t>
          </w:r>
          <w:r w:rsidR="005E51D8">
            <w:t xml:space="preserve">the law applicable with regard to amendments of pleadings. </w:t>
          </w:r>
          <w:r>
            <w:t xml:space="preserve"> </w:t>
          </w:r>
        </w:p>
        <w:p w:rsidR="00024E0E" w:rsidRDefault="00AC582D" w:rsidP="003C4753">
          <w:pPr>
            <w:pStyle w:val="JudgmentText"/>
            <w:numPr>
              <w:ilvl w:val="0"/>
              <w:numId w:val="7"/>
            </w:numPr>
            <w:ind w:left="709" w:hanging="283"/>
          </w:pPr>
          <w:r>
            <w:t xml:space="preserve">It is our view </w:t>
          </w:r>
          <w:r w:rsidR="005E51D8">
            <w:t xml:space="preserve">that </w:t>
          </w:r>
          <w:r>
            <w:t>t</w:t>
          </w:r>
          <w:r w:rsidR="005D5108">
            <w:t xml:space="preserve">he case of </w:t>
          </w:r>
          <w:r w:rsidR="005D5108" w:rsidRPr="00963903">
            <w:rPr>
              <w:i/>
            </w:rPr>
            <w:t>Cropper</w:t>
          </w:r>
          <w:r w:rsidR="00963903" w:rsidRPr="00963903">
            <w:rPr>
              <w:i/>
            </w:rPr>
            <w:t xml:space="preserve"> v Smith</w:t>
          </w:r>
          <w:r w:rsidR="00963903">
            <w:t xml:space="preserve"> [1884] 26 CH</w:t>
          </w:r>
          <w:r w:rsidR="005D5108">
            <w:t xml:space="preserve"> </w:t>
          </w:r>
          <w:r w:rsidR="00963903">
            <w:t xml:space="preserve">D 700 cannot be relied on because </w:t>
          </w:r>
          <w:r w:rsidR="00963903" w:rsidRPr="00D15D30">
            <w:rPr>
              <w:i/>
            </w:rPr>
            <w:t>R</w:t>
          </w:r>
          <w:r w:rsidR="00963903" w:rsidRPr="00963903">
            <w:rPr>
              <w:i/>
            </w:rPr>
            <w:t>aleigh</w:t>
          </w:r>
          <w:r w:rsidR="00963903">
            <w:t>, which came subsequently, qualifies it. Similarly, other cases from other jurisdiction</w:t>
          </w:r>
          <w:r w:rsidR="00F84A8F">
            <w:t>s</w:t>
          </w:r>
          <w:r w:rsidR="00963903">
            <w:t xml:space="preserve"> that do not have the express qualification of our proviso to section 146 would also not be applicable. </w:t>
          </w:r>
        </w:p>
        <w:p w:rsidR="00AC582D" w:rsidRDefault="00963903" w:rsidP="003C4753">
          <w:pPr>
            <w:pStyle w:val="JudgmentText"/>
            <w:numPr>
              <w:ilvl w:val="0"/>
              <w:numId w:val="7"/>
            </w:numPr>
            <w:ind w:left="709" w:hanging="283"/>
          </w:pPr>
          <w:r>
            <w:t xml:space="preserve">It seems to us having </w:t>
          </w:r>
          <w:r w:rsidR="000A2BBE">
            <w:t xml:space="preserve">examined </w:t>
          </w:r>
          <w:r>
            <w:t xml:space="preserve">the </w:t>
          </w:r>
          <w:r w:rsidR="000A2BBE">
            <w:t>legal provisions and examined the jurisprudence that any a</w:t>
          </w:r>
          <w:r>
            <w:t>men</w:t>
          </w:r>
          <w:r w:rsidR="000A2BBE">
            <w:t>d</w:t>
          </w:r>
          <w:r>
            <w:t xml:space="preserve">ment that allows the </w:t>
          </w:r>
          <w:r w:rsidR="000A2BBE">
            <w:t>ventilation</w:t>
          </w:r>
          <w:r>
            <w:t xml:space="preserve"> of the issues </w:t>
          </w:r>
          <w:r w:rsidR="000A2BBE">
            <w:t>raised</w:t>
          </w:r>
          <w:r>
            <w:t xml:space="preserve"> in the </w:t>
          </w:r>
          <w:r w:rsidR="000A2BBE">
            <w:t>original</w:t>
          </w:r>
          <w:r>
            <w:t xml:space="preserve"> plaint</w:t>
          </w:r>
          <w:r w:rsidR="000A2BBE">
            <w:t xml:space="preserve"> ought t</w:t>
          </w:r>
          <w:r w:rsidR="000B4644">
            <w:t>o</w:t>
          </w:r>
          <w:r w:rsidR="000A2BBE">
            <w:t xml:space="preserve"> be allowed. </w:t>
          </w:r>
          <w:proofErr w:type="spellStart"/>
          <w:r w:rsidR="00AC582D" w:rsidRPr="00AC582D">
            <w:rPr>
              <w:i/>
            </w:rPr>
            <w:t>Prunias</w:t>
          </w:r>
          <w:proofErr w:type="spellEnd"/>
          <w:r w:rsidR="00AC582D">
            <w:t xml:space="preserve"> and </w:t>
          </w:r>
          <w:r w:rsidR="00AC582D" w:rsidRPr="00AC582D">
            <w:rPr>
              <w:i/>
            </w:rPr>
            <w:t xml:space="preserve">Morin </w:t>
          </w:r>
          <w:r w:rsidR="00AC582D">
            <w:t>would fall within that category.</w:t>
          </w:r>
        </w:p>
        <w:p w:rsidR="00963903" w:rsidRDefault="000A2BBE" w:rsidP="003C4753">
          <w:pPr>
            <w:pStyle w:val="JudgmentText"/>
            <w:numPr>
              <w:ilvl w:val="0"/>
              <w:numId w:val="7"/>
            </w:numPr>
            <w:ind w:left="709" w:hanging="283"/>
          </w:pPr>
          <w:r>
            <w:t xml:space="preserve">What cannot be allowed is a new cause of </w:t>
          </w:r>
          <w:r w:rsidR="009E1497">
            <w:t>action which</w:t>
          </w:r>
          <w:r>
            <w:t xml:space="preserve"> changes the suit into an entirely or substantially different one</w:t>
          </w:r>
          <w:r w:rsidR="00963903">
            <w:t xml:space="preserve">. </w:t>
          </w:r>
          <w:r w:rsidR="00AC582D">
            <w:t xml:space="preserve">Hence adding a new set of facts premising a new remedy cannot </w:t>
          </w:r>
          <w:r w:rsidR="00E60EC8">
            <w:t>in</w:t>
          </w:r>
          <w:r w:rsidR="00AC582D">
            <w:t xml:space="preserve"> </w:t>
          </w:r>
          <w:r w:rsidR="00E60EC8">
            <w:t>o</w:t>
          </w:r>
          <w:r w:rsidR="00AC582D">
            <w:t xml:space="preserve">ur view </w:t>
          </w:r>
          <w:r w:rsidR="00E60EC8">
            <w:t xml:space="preserve">withstand the application of the proviso to section 146 however wide its interpretation. </w:t>
          </w:r>
          <w:r>
            <w:t xml:space="preserve">We are fortified in this view by the fact that </w:t>
          </w:r>
          <w:r w:rsidR="00E60EC8">
            <w:t>in parallel</w:t>
          </w:r>
          <w:r w:rsidR="00D741ED">
            <w:t>, procedural</w:t>
          </w:r>
          <w:r w:rsidR="005E51D8">
            <w:t xml:space="preserve"> rules </w:t>
          </w:r>
          <w:r w:rsidR="00D741ED">
            <w:t>dictate</w:t>
          </w:r>
          <w:r w:rsidR="00E60EC8">
            <w:t xml:space="preserve"> </w:t>
          </w:r>
          <w:r w:rsidR="005E51D8">
            <w:t xml:space="preserve">that </w:t>
          </w:r>
          <w:r>
            <w:t>litigants are bound by their pleadings</w:t>
          </w:r>
          <w:r w:rsidR="00AE6201">
            <w:t xml:space="preserve"> </w:t>
          </w:r>
          <w:r>
            <w:t>(</w:t>
          </w:r>
          <w:r w:rsidR="005E51D8">
            <w:t>s</w:t>
          </w:r>
          <w:r>
            <w:t xml:space="preserve">ee </w:t>
          </w:r>
          <w:r w:rsidRPr="00234BC2">
            <w:t>in</w:t>
          </w:r>
          <w:r w:rsidR="009E1497" w:rsidRPr="00234BC2">
            <w:t xml:space="preserve"> </w:t>
          </w:r>
          <w:r w:rsidRPr="00234BC2">
            <w:t xml:space="preserve">this </w:t>
          </w:r>
          <w:r w:rsidR="009E1497" w:rsidRPr="00234BC2">
            <w:t>respect</w:t>
          </w:r>
          <w:r w:rsidRPr="00234BC2">
            <w:t xml:space="preserve"> sec</w:t>
          </w:r>
          <w:r w:rsidR="009E1497" w:rsidRPr="00234BC2">
            <w:t>t</w:t>
          </w:r>
          <w:r w:rsidRPr="00234BC2">
            <w:t>ion</w:t>
          </w:r>
          <w:r w:rsidR="005E51D8">
            <w:t>s</w:t>
          </w:r>
          <w:r w:rsidRPr="00234BC2">
            <w:t xml:space="preserve"> </w:t>
          </w:r>
          <w:r w:rsidR="000B4644" w:rsidRPr="00234BC2">
            <w:t xml:space="preserve">71 </w:t>
          </w:r>
          <w:r w:rsidR="008E47F9" w:rsidRPr="00234BC2">
            <w:t xml:space="preserve">and 75 </w:t>
          </w:r>
          <w:r w:rsidR="000B4644" w:rsidRPr="00234BC2">
            <w:t xml:space="preserve">of the Seychelles Code of Civil Procedure </w:t>
          </w:r>
          <w:r w:rsidR="008E47F9" w:rsidRPr="00234BC2">
            <w:t>and the case</w:t>
          </w:r>
          <w:r w:rsidR="00234BC2" w:rsidRPr="00234BC2">
            <w:t>s</w:t>
          </w:r>
          <w:r w:rsidR="008E47F9" w:rsidRPr="00234BC2">
            <w:t xml:space="preserve"> of </w:t>
          </w:r>
          <w:r w:rsidR="00234BC2" w:rsidRPr="00234BC2">
            <w:rPr>
              <w:rStyle w:val="Strong"/>
              <w:b w:val="0"/>
              <w:i/>
              <w:color w:val="333333"/>
              <w:bdr w:val="none" w:sz="0" w:space="0" w:color="auto" w:frame="1"/>
              <w:shd w:val="clear" w:color="auto" w:fill="FFFFFF"/>
            </w:rPr>
            <w:t>Charlie v Francoise</w:t>
          </w:r>
          <w:r w:rsidR="00234BC2" w:rsidRPr="00234BC2">
            <w:rPr>
              <w:rStyle w:val="Strong"/>
              <w:b w:val="0"/>
              <w:color w:val="333333"/>
              <w:bdr w:val="none" w:sz="0" w:space="0" w:color="auto" w:frame="1"/>
              <w:shd w:val="clear" w:color="auto" w:fill="FFFFFF"/>
            </w:rPr>
            <w:t xml:space="preserve"> </w:t>
          </w:r>
          <w:r w:rsidR="005E51D8">
            <w:rPr>
              <w:rStyle w:val="Strong"/>
              <w:b w:val="0"/>
              <w:color w:val="333333"/>
              <w:bdr w:val="none" w:sz="0" w:space="0" w:color="auto" w:frame="1"/>
              <w:shd w:val="clear" w:color="auto" w:fill="FFFFFF"/>
            </w:rPr>
            <w:t>(1995) SCAR 49</w:t>
          </w:r>
          <w:r w:rsidR="00234BC2" w:rsidRPr="00234BC2">
            <w:rPr>
              <w:rStyle w:val="Strong"/>
              <w:color w:val="333333"/>
              <w:bdr w:val="none" w:sz="0" w:space="0" w:color="auto" w:frame="1"/>
              <w:shd w:val="clear" w:color="auto" w:fill="FFFFFF"/>
            </w:rPr>
            <w:t>,</w:t>
          </w:r>
          <w:r w:rsidR="00234BC2">
            <w:rPr>
              <w:rStyle w:val="Strong"/>
              <w:rFonts w:ascii="Arial" w:hAnsi="Arial" w:cs="Arial"/>
              <w:color w:val="333333"/>
              <w:sz w:val="23"/>
              <w:szCs w:val="23"/>
              <w:bdr w:val="none" w:sz="0" w:space="0" w:color="auto" w:frame="1"/>
              <w:shd w:val="clear" w:color="auto" w:fill="FFFFFF"/>
            </w:rPr>
            <w:t xml:space="preserve"> </w:t>
          </w:r>
          <w:proofErr w:type="spellStart"/>
          <w:r w:rsidR="008E47F9" w:rsidRPr="008E47F9">
            <w:rPr>
              <w:i/>
            </w:rPr>
            <w:t>Monthy</w:t>
          </w:r>
          <w:proofErr w:type="spellEnd"/>
          <w:r w:rsidR="008E47F9" w:rsidRPr="008E47F9">
            <w:rPr>
              <w:i/>
            </w:rPr>
            <w:t xml:space="preserve"> v Esparon</w:t>
          </w:r>
          <w:r w:rsidR="008E47F9">
            <w:t xml:space="preserve"> (2012) SLR 104</w:t>
          </w:r>
          <w:r w:rsidR="00234BC2">
            <w:t>,</w:t>
          </w:r>
          <w:r w:rsidR="00234BC2" w:rsidRPr="00234BC2">
            <w:t xml:space="preserve"> </w:t>
          </w:r>
          <w:r w:rsidR="00234BC2" w:rsidRPr="00234BC2">
            <w:rPr>
              <w:i/>
            </w:rPr>
            <w:t>Lesperance v Larue</w:t>
          </w:r>
          <w:r w:rsidR="00234BC2" w:rsidRPr="00234BC2">
            <w:t xml:space="preserve"> (Civil Appeal SCA15/2015) </w:t>
          </w:r>
          <w:r w:rsidR="00234BC2" w:rsidRPr="00234BC2">
            <w:lastRenderedPageBreak/>
            <w:t>[2017] SCCA 46</w:t>
          </w:r>
          <w:r w:rsidR="008E47F9">
            <w:t>)</w:t>
          </w:r>
          <w:r w:rsidR="00234BC2">
            <w:t>.</w:t>
          </w:r>
          <w:r w:rsidR="000B4644">
            <w:t xml:space="preserve"> </w:t>
          </w:r>
          <w:r w:rsidR="005E51D8">
            <w:t>Hence, allowing</w:t>
          </w:r>
          <w:r w:rsidR="008E47F9" w:rsidRPr="008E47F9">
            <w:t xml:space="preserve"> an amendment that adds a new cause of </w:t>
          </w:r>
          <w:r w:rsidR="00E60EC8" w:rsidRPr="008E47F9">
            <w:t>action</w:t>
          </w:r>
          <w:r w:rsidR="00D741ED">
            <w:t>,</w:t>
          </w:r>
          <w:r w:rsidR="00E60EC8" w:rsidRPr="008E47F9">
            <w:t xml:space="preserve"> </w:t>
          </w:r>
          <w:r w:rsidR="00F84A8F">
            <w:t>albeit in the alternative</w:t>
          </w:r>
          <w:r w:rsidR="00D741ED">
            <w:t>,</w:t>
          </w:r>
          <w:r w:rsidR="00F84A8F">
            <w:t xml:space="preserve"> </w:t>
          </w:r>
          <w:r w:rsidR="00E60EC8" w:rsidRPr="008E47F9">
            <w:t>negates</w:t>
          </w:r>
          <w:r w:rsidR="008E47F9" w:rsidRPr="008E47F9">
            <w:t xml:space="preserve"> this established principle</w:t>
          </w:r>
          <w:r w:rsidR="008E47F9">
            <w:t>.</w:t>
          </w:r>
        </w:p>
        <w:p w:rsidR="00F84A8F" w:rsidRDefault="00F84A8F" w:rsidP="003C4753">
          <w:pPr>
            <w:pStyle w:val="JudgmentText"/>
            <w:numPr>
              <w:ilvl w:val="0"/>
              <w:numId w:val="7"/>
            </w:numPr>
            <w:ind w:left="709" w:hanging="283"/>
          </w:pPr>
          <w:r>
            <w:t xml:space="preserve">Necessarily </w:t>
          </w:r>
          <w:r w:rsidR="008A2BF6">
            <w:t xml:space="preserve">litigating </w:t>
          </w:r>
          <w:r>
            <w:t>an additional or alternative cau</w:t>
          </w:r>
          <w:r w:rsidR="008A2BF6">
            <w:t>s</w:t>
          </w:r>
          <w:r>
            <w:t xml:space="preserve">e of </w:t>
          </w:r>
          <w:r w:rsidR="008A2BF6">
            <w:t>action</w:t>
          </w:r>
          <w:r>
            <w:t xml:space="preserve"> wil</w:t>
          </w:r>
          <w:r w:rsidR="008A2BF6">
            <w:t>l</w:t>
          </w:r>
          <w:r>
            <w:t xml:space="preserve"> </w:t>
          </w:r>
          <w:r w:rsidR="008A2BF6">
            <w:t>require</w:t>
          </w:r>
          <w:r>
            <w:t xml:space="preserve"> </w:t>
          </w:r>
          <w:r w:rsidR="008A2BF6">
            <w:t xml:space="preserve">the </w:t>
          </w:r>
          <w:proofErr w:type="spellStart"/>
          <w:r w:rsidR="008A2BF6">
            <w:t>adduction</w:t>
          </w:r>
          <w:proofErr w:type="spellEnd"/>
          <w:r w:rsidR="008A2BF6">
            <w:t xml:space="preserve"> of evidence not within the confines of the original cause of action. It is clear that a conversion of the original suit takes place. As long as this conversion does not lead to a substantive change to the character of the original suit it must be permitted by the court. </w:t>
          </w:r>
          <w:proofErr w:type="spellStart"/>
          <w:r w:rsidR="008A2BF6" w:rsidRPr="008A2BF6">
            <w:rPr>
              <w:i/>
            </w:rPr>
            <w:t>Prunias</w:t>
          </w:r>
          <w:proofErr w:type="spellEnd"/>
          <w:r w:rsidR="008A2BF6">
            <w:t xml:space="preserve"> and </w:t>
          </w:r>
          <w:r w:rsidR="008A2BF6" w:rsidRPr="008A2BF6">
            <w:rPr>
              <w:i/>
            </w:rPr>
            <w:t xml:space="preserve">Morin </w:t>
          </w:r>
          <w:r w:rsidR="008A2BF6">
            <w:t xml:space="preserve">are apposite examples of non-conversions. </w:t>
          </w:r>
        </w:p>
        <w:p w:rsidR="00D15D30" w:rsidRDefault="00D15D30" w:rsidP="003C4753">
          <w:pPr>
            <w:pStyle w:val="JudgmentText"/>
            <w:numPr>
              <w:ilvl w:val="0"/>
              <w:numId w:val="7"/>
            </w:numPr>
            <w:ind w:left="709" w:hanging="283"/>
          </w:pPr>
          <w:r>
            <w:t xml:space="preserve">Viewing the proposed amendments in this light leads us to the conclusion that the learned trial judge </w:t>
          </w:r>
          <w:r w:rsidR="005E51D8">
            <w:t xml:space="preserve">did not err in exercising her </w:t>
          </w:r>
          <w:r>
            <w:t xml:space="preserve">discretion </w:t>
          </w:r>
          <w:r w:rsidR="00AE6201">
            <w:t xml:space="preserve">to refuse the application for the </w:t>
          </w:r>
          <w:r>
            <w:t xml:space="preserve">proposed amendments. </w:t>
          </w:r>
          <w:r w:rsidR="00AE6201">
            <w:t>In particular, t</w:t>
          </w:r>
          <w:r>
            <w:t>he proposed paragraph</w:t>
          </w:r>
          <w:r w:rsidR="0090334D">
            <w:t>s</w:t>
          </w:r>
          <w:r>
            <w:t xml:space="preserve"> 4 </w:t>
          </w:r>
          <w:r w:rsidR="0090334D">
            <w:t xml:space="preserve">and 6 </w:t>
          </w:r>
          <w:r w:rsidR="00E60EC8">
            <w:t>introduce</w:t>
          </w:r>
          <w:r>
            <w:t xml:space="preserve"> new facts not originally pleaded which add a new </w:t>
          </w:r>
          <w:r w:rsidR="00E60EC8">
            <w:t>perspective</w:t>
          </w:r>
          <w:r>
            <w:t xml:space="preserve"> to th</w:t>
          </w:r>
          <w:r w:rsidR="00E60EC8">
            <w:t>e</w:t>
          </w:r>
          <w:r>
            <w:t xml:space="preserve"> ca</w:t>
          </w:r>
          <w:r w:rsidR="00E60EC8">
            <w:t>s</w:t>
          </w:r>
          <w:r>
            <w:t>e</w:t>
          </w:r>
          <w:r w:rsidR="00E60EC8">
            <w:t>.</w:t>
          </w:r>
          <w:r>
            <w:t xml:space="preserve"> </w:t>
          </w:r>
          <w:r w:rsidR="00E60EC8">
            <w:t>While it had been originally alleged that upon termination of the representation agreement the First Defendant was obliged to return the Plaintiff’s equipment and to cease downloading and providing channels supplied by the Plaintiff t</w:t>
          </w:r>
          <w:r w:rsidR="0090334D">
            <w:t>o</w:t>
          </w:r>
          <w:r w:rsidR="00E60EC8">
            <w:t xml:space="preserve"> the Seychellois public </w:t>
          </w:r>
          <w:r w:rsidR="0090334D">
            <w:t>to</w:t>
          </w:r>
          <w:r w:rsidR="00E60EC8">
            <w:t xml:space="preserve"> </w:t>
          </w:r>
          <w:r w:rsidR="0090334D">
            <w:t>o</w:t>
          </w:r>
          <w:r w:rsidR="00E60EC8">
            <w:t xml:space="preserve">ther </w:t>
          </w:r>
          <w:r w:rsidR="0090334D">
            <w:t>persons</w:t>
          </w:r>
          <w:r w:rsidR="00E60EC8">
            <w:t xml:space="preserve"> or entities, the proposed amende</w:t>
          </w:r>
          <w:r w:rsidR="0090334D">
            <w:t>d</w:t>
          </w:r>
          <w:r w:rsidR="00E60EC8">
            <w:t xml:space="preserve"> </w:t>
          </w:r>
          <w:r w:rsidR="0090334D">
            <w:t>plaint</w:t>
          </w:r>
          <w:r w:rsidR="00E60EC8">
            <w:t xml:space="preserve"> now </w:t>
          </w:r>
          <w:r w:rsidR="0090334D">
            <w:t xml:space="preserve">additionally </w:t>
          </w:r>
          <w:r w:rsidR="00E60EC8">
            <w:t>allege</w:t>
          </w:r>
          <w:r w:rsidR="0090334D">
            <w:t>s</w:t>
          </w:r>
          <w:r w:rsidR="00E60EC8">
            <w:t xml:space="preserve"> </w:t>
          </w:r>
          <w:r w:rsidR="0090334D">
            <w:t>that the First Defendant was also obliged to deliver information kept by it in respect of Seychellois subscribers, return confidential information obtained by its Representation Agreement, refrain from gaining revenue or profit from its activities and obliged to account to the Plaintiff as fiduciary for all dealings it had undertaken in respect of revenues and profits gained from its activities.</w:t>
          </w:r>
          <w:r w:rsidR="008A2BF6">
            <w:t xml:space="preserve"> These do not allow a ventilation of the issues in the original plaint. They are setting the ground for a separ</w:t>
          </w:r>
          <w:r w:rsidR="00B13FAB">
            <w:t>a</w:t>
          </w:r>
          <w:r w:rsidR="008A2BF6">
            <w:t xml:space="preserve">te </w:t>
          </w:r>
          <w:r w:rsidR="00B13FAB">
            <w:t>claim.</w:t>
          </w:r>
          <w:r w:rsidR="008A2BF6">
            <w:t xml:space="preserve"> </w:t>
          </w:r>
        </w:p>
        <w:p w:rsidR="0090334D" w:rsidRDefault="0090334D" w:rsidP="003C4753">
          <w:pPr>
            <w:pStyle w:val="JudgmentText"/>
            <w:numPr>
              <w:ilvl w:val="0"/>
              <w:numId w:val="7"/>
            </w:numPr>
            <w:ind w:left="709" w:hanging="283"/>
          </w:pPr>
          <w:r>
            <w:t>Similarly</w:t>
          </w:r>
          <w:r w:rsidR="00B13FAB">
            <w:t>,</w:t>
          </w:r>
          <w:r>
            <w:t xml:space="preserve"> the proposed paragraph 7 allege</w:t>
          </w:r>
          <w:r w:rsidR="00AE6201">
            <w:t>s</w:t>
          </w:r>
          <w:r>
            <w:t xml:space="preserve"> breaches of obligations that were not raised in the Plaintiff’s previous pleadings</w:t>
          </w:r>
          <w:r w:rsidR="00B13FAB">
            <w:t xml:space="preserve">. These </w:t>
          </w:r>
          <w:r w:rsidR="00AE6201">
            <w:t xml:space="preserve">additional </w:t>
          </w:r>
          <w:r w:rsidR="00B13FAB">
            <w:t>breaches, although in the</w:t>
          </w:r>
          <w:r w:rsidR="00AE6201">
            <w:t xml:space="preserve"> alternative</w:t>
          </w:r>
          <w:r w:rsidR="00B13FAB">
            <w:t>,</w:t>
          </w:r>
          <w:r w:rsidR="009D63FD">
            <w:t xml:space="preserve"> ground the proposed claims in delict and</w:t>
          </w:r>
          <w:r w:rsidR="00B13FAB">
            <w:t>/</w:t>
          </w:r>
          <w:r w:rsidR="009D63FD">
            <w:t xml:space="preserve"> or unjust enrichment in paragraphs 8, 9 and 10 of the proposed amended plaint.</w:t>
          </w:r>
        </w:p>
        <w:p w:rsidR="009D63FD" w:rsidRDefault="00AE6201" w:rsidP="003C4753">
          <w:pPr>
            <w:pStyle w:val="JudgmentText"/>
            <w:numPr>
              <w:ilvl w:val="0"/>
              <w:numId w:val="7"/>
            </w:numPr>
            <w:ind w:left="709" w:hanging="283"/>
          </w:pPr>
          <w:r>
            <w:t xml:space="preserve">In the circumstances we hold that the proposed amendments </w:t>
          </w:r>
          <w:r w:rsidR="00B13FAB">
            <w:t>would substantially change the character of the suit. We therefore dismiss the appeal with costs.</w:t>
          </w:r>
        </w:p>
        <w:p w:rsidR="00B13FAB" w:rsidRDefault="00B13FAB" w:rsidP="003C4753">
          <w:pPr>
            <w:pStyle w:val="JudgmentText"/>
            <w:numPr>
              <w:ilvl w:val="0"/>
              <w:numId w:val="7"/>
            </w:numPr>
            <w:ind w:left="709" w:hanging="283"/>
          </w:pPr>
          <w:r>
            <w:lastRenderedPageBreak/>
            <w:t>Counsel for the Respondent also raised an issue relating to the non-conformity with procedural rules of the Affidavit filed in support of the motion for amendment of the pleadings by the Appellant. There was no cross-appeal to ground this submission. We therefore do not propose to deal with this issue.</w:t>
          </w:r>
        </w:p>
        <w:p w:rsidR="00B13FAB" w:rsidRDefault="00D741ED" w:rsidP="003C4753">
          <w:pPr>
            <w:pStyle w:val="JudgmentText"/>
            <w:numPr>
              <w:ilvl w:val="0"/>
              <w:numId w:val="7"/>
            </w:numPr>
            <w:ind w:left="709" w:hanging="283"/>
          </w:pPr>
          <w:r>
            <w:t xml:space="preserve">Given the age of this suit, we order that the Appellant is to redraw the plaint urgently in terms of the amendments allowed by the Supreme Court. </w:t>
          </w:r>
          <w:r w:rsidR="00B13FAB">
            <w:t>We</w:t>
          </w:r>
          <w:r>
            <w:t xml:space="preserve"> further </w:t>
          </w:r>
          <w:r w:rsidR="00B13FAB">
            <w:t>order that this matter is no</w:t>
          </w:r>
          <w:r>
            <w:t>w</w:t>
          </w:r>
          <w:r w:rsidR="00B13FAB">
            <w:t xml:space="preserve"> </w:t>
          </w:r>
          <w:r>
            <w:t>remitted without further ado</w:t>
          </w:r>
          <w:r w:rsidR="00B13FAB">
            <w:t xml:space="preserve"> to the S</w:t>
          </w:r>
          <w:r>
            <w:t>upreme</w:t>
          </w:r>
          <w:r w:rsidR="00B13FAB">
            <w:t xml:space="preserve"> Court for </w:t>
          </w:r>
          <w:r>
            <w:t xml:space="preserve">the </w:t>
          </w:r>
          <w:r w:rsidR="00B13FAB">
            <w:t>hearing</w:t>
          </w:r>
          <w:r>
            <w:t xml:space="preserve"> of the suit proper.</w:t>
          </w:r>
          <w:r w:rsidR="00B13FAB">
            <w:t xml:space="preserve"> </w:t>
          </w:r>
          <w:r>
            <w:t xml:space="preserve">There shall be no further delay in the hearing and disposal of this suit. </w:t>
          </w:r>
        </w:p>
        <w:p w:rsidR="0006489F" w:rsidRPr="003542D7" w:rsidRDefault="00EE3E0F" w:rsidP="003542D7">
          <w:pPr>
            <w:pStyle w:val="JudgmentText"/>
            <w:numPr>
              <w:ilvl w:val="0"/>
              <w:numId w:val="0"/>
            </w:numPr>
            <w:ind w:left="720"/>
            <w:rPr>
              <w:i/>
            </w:rPr>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EE3E0F" w:rsidP="00AD63F9">
      <w:pPr>
        <w:spacing w:before="120" w:line="480" w:lineRule="auto"/>
        <w:rPr>
          <w:b/>
          <w:sz w:val="24"/>
          <w:szCs w:val="24"/>
        </w:rPr>
      </w:pPr>
      <w:sdt>
        <w:sdtPr>
          <w:rPr>
            <w:b/>
            <w:sz w:val="28"/>
            <w:szCs w:val="28"/>
          </w:rPr>
          <w:id w:val="22920303"/>
          <w:placeholder>
            <w:docPart w:val="2EBB3163A74D4C77AE8D17F9211BAEB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741ED">
            <w:rPr>
              <w:b/>
              <w:sz w:val="28"/>
              <w:szCs w:val="28"/>
            </w:rPr>
            <w:t>M. Twomey (J.A)</w:t>
          </w:r>
        </w:sdtContent>
      </w:sdt>
    </w:p>
    <w:sdt>
      <w:sdtPr>
        <w:rPr>
          <w:b/>
          <w:sz w:val="24"/>
          <w:szCs w:val="24"/>
        </w:rPr>
        <w:id w:val="4919265"/>
        <w:placeholder>
          <w:docPart w:val="55E3202569BC4A559F5CC34C4499F24C"/>
        </w:placeholder>
        <w:docPartList>
          <w:docPartGallery w:val="Quick Parts"/>
        </w:docPartList>
      </w:sdtPr>
      <w:sdtEndPr/>
      <w:sdtContent>
        <w:p w:rsidR="00AD63F9" w:rsidRPr="00681C76" w:rsidRDefault="00EE3E0F" w:rsidP="00AD63F9">
          <w:pPr>
            <w:spacing w:before="360" w:after="240" w:line="480" w:lineRule="auto"/>
            <w:rPr>
              <w:b/>
              <w:sz w:val="24"/>
              <w:szCs w:val="24"/>
            </w:rPr>
          </w:pPr>
          <w:sdt>
            <w:sdtPr>
              <w:rPr>
                <w:b/>
                <w:sz w:val="24"/>
                <w:szCs w:val="24"/>
              </w:rPr>
              <w:id w:val="4919266"/>
              <w:lock w:val="contentLocked"/>
              <w:placeholder>
                <w:docPart w:val="AD8F39B064E4471788E0AEB66579443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9D8F86F85FD457D865FBFEC8B840EA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741ED">
                <w:rPr>
                  <w:sz w:val="24"/>
                  <w:szCs w:val="24"/>
                </w:rPr>
                <w:t>F. MacGregor (PCA)</w:t>
              </w:r>
            </w:sdtContent>
          </w:sdt>
        </w:p>
      </w:sdtContent>
    </w:sdt>
    <w:sdt>
      <w:sdtPr>
        <w:rPr>
          <w:b/>
          <w:sz w:val="24"/>
          <w:szCs w:val="24"/>
        </w:rPr>
        <w:id w:val="4919458"/>
        <w:placeholder>
          <w:docPart w:val="449D827992634FD4A1C5B3DBD7115B2B"/>
        </w:placeholder>
        <w:docPartList>
          <w:docPartGallery w:val="Quick Parts"/>
        </w:docPartList>
      </w:sdtPr>
      <w:sdtEndPr/>
      <w:sdtContent>
        <w:p w:rsidR="00AD63F9" w:rsidRPr="00681C76" w:rsidRDefault="00EE3E0F" w:rsidP="00AD63F9">
          <w:pPr>
            <w:spacing w:before="360" w:after="240" w:line="480" w:lineRule="auto"/>
            <w:rPr>
              <w:b/>
              <w:sz w:val="24"/>
              <w:szCs w:val="24"/>
            </w:rPr>
          </w:pPr>
          <w:sdt>
            <w:sdtPr>
              <w:rPr>
                <w:b/>
                <w:sz w:val="24"/>
                <w:szCs w:val="24"/>
              </w:rPr>
              <w:id w:val="4919459"/>
              <w:lock w:val="contentLocked"/>
              <w:placeholder>
                <w:docPart w:val="EB38254251394295BAA11980CC502CA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4C4182C990B84CA2B4474E10A650C73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741ED">
                <w:rPr>
                  <w:sz w:val="24"/>
                  <w:szCs w:val="24"/>
                </w:rPr>
                <w:t>B. Renaud (J.A)</w:t>
              </w:r>
            </w:sdtContent>
          </w:sdt>
        </w:p>
      </w:sdtContent>
    </w:sdt>
    <w:sdt>
      <w:sdtPr>
        <w:rPr>
          <w:b/>
          <w:sz w:val="24"/>
          <w:szCs w:val="24"/>
        </w:rPr>
        <w:id w:val="4919461"/>
        <w:placeholder>
          <w:docPart w:val="A0982CED776D421A8F275BA64AFDEB17"/>
        </w:placeholder>
        <w:docPartList>
          <w:docPartGallery w:val="Quick Parts"/>
        </w:docPartList>
      </w:sdtPr>
      <w:sdtEndPr/>
      <w:sdtContent>
        <w:p w:rsidR="00AD63F9" w:rsidRPr="00681C76" w:rsidRDefault="00AD63F9" w:rsidP="00AD63F9">
          <w:pPr>
            <w:spacing w:before="360" w:after="240" w:line="480" w:lineRule="auto"/>
            <w:rPr>
              <w:b/>
              <w:sz w:val="24"/>
              <w:szCs w:val="24"/>
            </w:rPr>
          </w:pPr>
          <w:r w:rsidRPr="00681C76">
            <w:rPr>
              <w:b/>
              <w:sz w:val="24"/>
              <w:szCs w:val="24"/>
            </w:rPr>
            <w:tab/>
          </w:r>
          <w:r w:rsidRPr="00681C76">
            <w:rPr>
              <w:b/>
              <w:sz w:val="24"/>
              <w:szCs w:val="24"/>
            </w:rPr>
            <w:tab/>
          </w:r>
        </w:p>
      </w:sdtContent>
    </w:sdt>
    <w:p w:rsidR="00681C76" w:rsidRPr="00503E49" w:rsidRDefault="00EE3E0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004606319C84C2A976FD777C484BB2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0958E171A2A44E948EE3F50561626BD4"/>
          </w:placeholder>
          <w:date w:fullDate="2019-04-09T00:00:00Z">
            <w:dateFormat w:val="dd MMMM yyyy"/>
            <w:lid w:val="en-GB"/>
            <w:storeMappedDataAs w:val="dateTime"/>
            <w:calendar w:val="gregorian"/>
          </w:date>
        </w:sdtPr>
        <w:sdtEndPr/>
        <w:sdtContent>
          <w:r w:rsidR="00D741ED">
            <w:rPr>
              <w:sz w:val="24"/>
              <w:szCs w:val="24"/>
            </w:rPr>
            <w:t>09 April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0F" w:rsidRDefault="00EE3E0F" w:rsidP="00DB6D34">
      <w:r>
        <w:separator/>
      </w:r>
    </w:p>
  </w:endnote>
  <w:endnote w:type="continuationSeparator" w:id="0">
    <w:p w:rsidR="00EE3E0F" w:rsidRDefault="00EE3E0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A1" w:rsidRDefault="00B704A1">
    <w:pPr>
      <w:pStyle w:val="Footer"/>
      <w:jc w:val="center"/>
    </w:pPr>
    <w:r>
      <w:fldChar w:fldCharType="begin"/>
    </w:r>
    <w:r>
      <w:instrText xml:space="preserve"> PAGE   \* MERGEFORMAT </w:instrText>
    </w:r>
    <w:r>
      <w:fldChar w:fldCharType="separate"/>
    </w:r>
    <w:r w:rsidR="00FE1C6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0F" w:rsidRDefault="00EE3E0F" w:rsidP="00DB6D34">
      <w:r>
        <w:separator/>
      </w:r>
    </w:p>
  </w:footnote>
  <w:footnote w:type="continuationSeparator" w:id="0">
    <w:p w:rsidR="00EE3E0F" w:rsidRDefault="00EE3E0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E8E"/>
    <w:multiLevelType w:val="hybridMultilevel"/>
    <w:tmpl w:val="3E582D5E"/>
    <w:lvl w:ilvl="0" w:tplc="C172C73A">
      <w:start w:val="1"/>
      <w:numFmt w:val="decimal"/>
      <w:lvlText w:val="[%1]"/>
      <w:lvlJc w:val="right"/>
      <w:pPr>
        <w:ind w:left="108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1AB1CFA"/>
    <w:multiLevelType w:val="hybridMultilevel"/>
    <w:tmpl w:val="91CA8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43B00818"/>
    <w:lvl w:ilvl="0" w:tplc="50728DE8">
      <w:start w:val="1"/>
      <w:numFmt w:val="decimal"/>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0NDezsDAxNjQ2szBU0lEKTi0uzszPAykwrAUA5/jtmCwAAAA="/>
  </w:docVars>
  <w:rsids>
    <w:rsidRoot w:val="006474C2"/>
    <w:rsid w:val="0000071D"/>
    <w:rsid w:val="000043B1"/>
    <w:rsid w:val="00005BEF"/>
    <w:rsid w:val="00017F12"/>
    <w:rsid w:val="0002497E"/>
    <w:rsid w:val="00024E0E"/>
    <w:rsid w:val="00030C81"/>
    <w:rsid w:val="0006489F"/>
    <w:rsid w:val="0006634F"/>
    <w:rsid w:val="0007044F"/>
    <w:rsid w:val="00075573"/>
    <w:rsid w:val="00090B1B"/>
    <w:rsid w:val="00091036"/>
    <w:rsid w:val="00097B9A"/>
    <w:rsid w:val="000A10B8"/>
    <w:rsid w:val="000A2BBE"/>
    <w:rsid w:val="000B4644"/>
    <w:rsid w:val="000C09DE"/>
    <w:rsid w:val="000C5AB2"/>
    <w:rsid w:val="000D1DD3"/>
    <w:rsid w:val="000D6660"/>
    <w:rsid w:val="000E39A5"/>
    <w:rsid w:val="000E62C2"/>
    <w:rsid w:val="000E7400"/>
    <w:rsid w:val="000F1C37"/>
    <w:rsid w:val="001008BC"/>
    <w:rsid w:val="00101D12"/>
    <w:rsid w:val="00102EE1"/>
    <w:rsid w:val="00117CBF"/>
    <w:rsid w:val="00126A10"/>
    <w:rsid w:val="00127094"/>
    <w:rsid w:val="001376AB"/>
    <w:rsid w:val="00144612"/>
    <w:rsid w:val="00153C98"/>
    <w:rsid w:val="0016510C"/>
    <w:rsid w:val="001655B3"/>
    <w:rsid w:val="00171F06"/>
    <w:rsid w:val="00180158"/>
    <w:rsid w:val="00185139"/>
    <w:rsid w:val="00186F92"/>
    <w:rsid w:val="00197E07"/>
    <w:rsid w:val="001A61B2"/>
    <w:rsid w:val="001B6E9A"/>
    <w:rsid w:val="001E3539"/>
    <w:rsid w:val="001E4ED8"/>
    <w:rsid w:val="001E576A"/>
    <w:rsid w:val="00201C0E"/>
    <w:rsid w:val="0020244B"/>
    <w:rsid w:val="00231C17"/>
    <w:rsid w:val="00234BC2"/>
    <w:rsid w:val="00236AAC"/>
    <w:rsid w:val="0024353F"/>
    <w:rsid w:val="0025515A"/>
    <w:rsid w:val="00260567"/>
    <w:rsid w:val="0028244A"/>
    <w:rsid w:val="00290E14"/>
    <w:rsid w:val="002939B3"/>
    <w:rsid w:val="002A7376"/>
    <w:rsid w:val="002B2255"/>
    <w:rsid w:val="002C0CC4"/>
    <w:rsid w:val="002C0D5C"/>
    <w:rsid w:val="002C4762"/>
    <w:rsid w:val="002C7560"/>
    <w:rsid w:val="002D06AA"/>
    <w:rsid w:val="002D67FC"/>
    <w:rsid w:val="002E6612"/>
    <w:rsid w:val="002E6963"/>
    <w:rsid w:val="002E70F9"/>
    <w:rsid w:val="002E761B"/>
    <w:rsid w:val="002F3CDD"/>
    <w:rsid w:val="002F40A1"/>
    <w:rsid w:val="00301D88"/>
    <w:rsid w:val="00304E76"/>
    <w:rsid w:val="00315456"/>
    <w:rsid w:val="003424DC"/>
    <w:rsid w:val="003542D7"/>
    <w:rsid w:val="003647E7"/>
    <w:rsid w:val="0037270D"/>
    <w:rsid w:val="00377341"/>
    <w:rsid w:val="0038006D"/>
    <w:rsid w:val="003829CE"/>
    <w:rsid w:val="003838CC"/>
    <w:rsid w:val="003862CB"/>
    <w:rsid w:val="0038700C"/>
    <w:rsid w:val="003A059B"/>
    <w:rsid w:val="003B461C"/>
    <w:rsid w:val="003B4C19"/>
    <w:rsid w:val="003C4753"/>
    <w:rsid w:val="003D3976"/>
    <w:rsid w:val="003D58AA"/>
    <w:rsid w:val="003D7B97"/>
    <w:rsid w:val="003E2ABC"/>
    <w:rsid w:val="003F0F8D"/>
    <w:rsid w:val="003F6B9C"/>
    <w:rsid w:val="0041197B"/>
    <w:rsid w:val="004156B9"/>
    <w:rsid w:val="004217B9"/>
    <w:rsid w:val="00422293"/>
    <w:rsid w:val="00443CE7"/>
    <w:rsid w:val="00445BFA"/>
    <w:rsid w:val="00452BB6"/>
    <w:rsid w:val="0046133B"/>
    <w:rsid w:val="004639C0"/>
    <w:rsid w:val="004706DB"/>
    <w:rsid w:val="0048716C"/>
    <w:rsid w:val="004873AB"/>
    <w:rsid w:val="004979D4"/>
    <w:rsid w:val="004A2A8B"/>
    <w:rsid w:val="004A2DF7"/>
    <w:rsid w:val="004B76F8"/>
    <w:rsid w:val="004C3D80"/>
    <w:rsid w:val="004F2B34"/>
    <w:rsid w:val="004F3823"/>
    <w:rsid w:val="004F409A"/>
    <w:rsid w:val="00501018"/>
    <w:rsid w:val="00503E49"/>
    <w:rsid w:val="0051033B"/>
    <w:rsid w:val="005207C8"/>
    <w:rsid w:val="00520FF2"/>
    <w:rsid w:val="00523514"/>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D5108"/>
    <w:rsid w:val="005E51D8"/>
    <w:rsid w:val="005F3AAB"/>
    <w:rsid w:val="005F5FB0"/>
    <w:rsid w:val="00606587"/>
    <w:rsid w:val="00606EEA"/>
    <w:rsid w:val="006153D3"/>
    <w:rsid w:val="00616597"/>
    <w:rsid w:val="006174DB"/>
    <w:rsid w:val="006179EC"/>
    <w:rsid w:val="00620714"/>
    <w:rsid w:val="00621984"/>
    <w:rsid w:val="0064007C"/>
    <w:rsid w:val="0064023C"/>
    <w:rsid w:val="006474C2"/>
    <w:rsid w:val="006578C2"/>
    <w:rsid w:val="00663222"/>
    <w:rsid w:val="00666D33"/>
    <w:rsid w:val="00675D5C"/>
    <w:rsid w:val="00681C76"/>
    <w:rsid w:val="00692AAB"/>
    <w:rsid w:val="00693C70"/>
    <w:rsid w:val="006A2C88"/>
    <w:rsid w:val="006A58E4"/>
    <w:rsid w:val="006C3358"/>
    <w:rsid w:val="006D0D9B"/>
    <w:rsid w:val="006D36C9"/>
    <w:rsid w:val="006D62D0"/>
    <w:rsid w:val="006F54B9"/>
    <w:rsid w:val="0071190B"/>
    <w:rsid w:val="007175A6"/>
    <w:rsid w:val="00725A6E"/>
    <w:rsid w:val="00727478"/>
    <w:rsid w:val="00744508"/>
    <w:rsid w:val="00760665"/>
    <w:rsid w:val="00763535"/>
    <w:rsid w:val="00766505"/>
    <w:rsid w:val="007820CB"/>
    <w:rsid w:val="00782F7D"/>
    <w:rsid w:val="007A47DC"/>
    <w:rsid w:val="007A636B"/>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722C"/>
    <w:rsid w:val="008909D6"/>
    <w:rsid w:val="008A2BF6"/>
    <w:rsid w:val="008A5208"/>
    <w:rsid w:val="008A58A5"/>
    <w:rsid w:val="008B1D90"/>
    <w:rsid w:val="008C0D5D"/>
    <w:rsid w:val="008C0FD6"/>
    <w:rsid w:val="008E1DB1"/>
    <w:rsid w:val="008E296A"/>
    <w:rsid w:val="008E47F9"/>
    <w:rsid w:val="008E512C"/>
    <w:rsid w:val="008E7749"/>
    <w:rsid w:val="008E7F92"/>
    <w:rsid w:val="008F0C10"/>
    <w:rsid w:val="008F311B"/>
    <w:rsid w:val="008F34C8"/>
    <w:rsid w:val="008F38F7"/>
    <w:rsid w:val="00902D3C"/>
    <w:rsid w:val="0090334D"/>
    <w:rsid w:val="00922CDD"/>
    <w:rsid w:val="00926D09"/>
    <w:rsid w:val="00927978"/>
    <w:rsid w:val="009336BA"/>
    <w:rsid w:val="00937FB4"/>
    <w:rsid w:val="0094087C"/>
    <w:rsid w:val="00951EC0"/>
    <w:rsid w:val="0096041D"/>
    <w:rsid w:val="00963903"/>
    <w:rsid w:val="00981287"/>
    <w:rsid w:val="00981CD9"/>
    <w:rsid w:val="00983045"/>
    <w:rsid w:val="0099672E"/>
    <w:rsid w:val="009B2DD7"/>
    <w:rsid w:val="009B35B6"/>
    <w:rsid w:val="009C5D65"/>
    <w:rsid w:val="009C676C"/>
    <w:rsid w:val="009C713C"/>
    <w:rsid w:val="009D04B1"/>
    <w:rsid w:val="009D15F5"/>
    <w:rsid w:val="009D3796"/>
    <w:rsid w:val="009D63FD"/>
    <w:rsid w:val="009E05E5"/>
    <w:rsid w:val="009E1497"/>
    <w:rsid w:val="009E52A5"/>
    <w:rsid w:val="009F1B68"/>
    <w:rsid w:val="009F281D"/>
    <w:rsid w:val="009F2E34"/>
    <w:rsid w:val="009F4DC4"/>
    <w:rsid w:val="00A11166"/>
    <w:rsid w:val="00A14038"/>
    <w:rsid w:val="00A24FBF"/>
    <w:rsid w:val="00A3626F"/>
    <w:rsid w:val="00A36CEB"/>
    <w:rsid w:val="00A42850"/>
    <w:rsid w:val="00A53837"/>
    <w:rsid w:val="00A551C8"/>
    <w:rsid w:val="00A77D5F"/>
    <w:rsid w:val="00A80E4E"/>
    <w:rsid w:val="00A819F5"/>
    <w:rsid w:val="00A92151"/>
    <w:rsid w:val="00A936E2"/>
    <w:rsid w:val="00AB1DE9"/>
    <w:rsid w:val="00AB2D12"/>
    <w:rsid w:val="00AB667A"/>
    <w:rsid w:val="00AC3885"/>
    <w:rsid w:val="00AC4950"/>
    <w:rsid w:val="00AC582D"/>
    <w:rsid w:val="00AD03C3"/>
    <w:rsid w:val="00AD63F9"/>
    <w:rsid w:val="00AD75CD"/>
    <w:rsid w:val="00AE3237"/>
    <w:rsid w:val="00AE6201"/>
    <w:rsid w:val="00AF3661"/>
    <w:rsid w:val="00AF5CAA"/>
    <w:rsid w:val="00B0414B"/>
    <w:rsid w:val="00B044A4"/>
    <w:rsid w:val="00B05D6E"/>
    <w:rsid w:val="00B07D16"/>
    <w:rsid w:val="00B119B1"/>
    <w:rsid w:val="00B127EC"/>
    <w:rsid w:val="00B13FAB"/>
    <w:rsid w:val="00B14612"/>
    <w:rsid w:val="00B23E73"/>
    <w:rsid w:val="00B26028"/>
    <w:rsid w:val="00B267BB"/>
    <w:rsid w:val="00B40898"/>
    <w:rsid w:val="00B4124C"/>
    <w:rsid w:val="00B444D1"/>
    <w:rsid w:val="00B4625E"/>
    <w:rsid w:val="00B517DF"/>
    <w:rsid w:val="00B605B4"/>
    <w:rsid w:val="00B66B63"/>
    <w:rsid w:val="00B704A1"/>
    <w:rsid w:val="00B75AE2"/>
    <w:rsid w:val="00B9148E"/>
    <w:rsid w:val="00B94805"/>
    <w:rsid w:val="00BA1860"/>
    <w:rsid w:val="00BA6027"/>
    <w:rsid w:val="00BC1D95"/>
    <w:rsid w:val="00BD03E6"/>
    <w:rsid w:val="00BD0BE9"/>
    <w:rsid w:val="00BD4287"/>
    <w:rsid w:val="00BD5359"/>
    <w:rsid w:val="00BD60D5"/>
    <w:rsid w:val="00BD7752"/>
    <w:rsid w:val="00BD7D67"/>
    <w:rsid w:val="00BE1D00"/>
    <w:rsid w:val="00BE30D4"/>
    <w:rsid w:val="00BE3628"/>
    <w:rsid w:val="00BE424C"/>
    <w:rsid w:val="00BF5CC9"/>
    <w:rsid w:val="00C036A5"/>
    <w:rsid w:val="00C065A3"/>
    <w:rsid w:val="00C14327"/>
    <w:rsid w:val="00C145C1"/>
    <w:rsid w:val="00C22967"/>
    <w:rsid w:val="00C35333"/>
    <w:rsid w:val="00C47204"/>
    <w:rsid w:val="00C53AD2"/>
    <w:rsid w:val="00C55FDF"/>
    <w:rsid w:val="00C5739F"/>
    <w:rsid w:val="00C576E7"/>
    <w:rsid w:val="00C67B40"/>
    <w:rsid w:val="00C87FCA"/>
    <w:rsid w:val="00CA1B0C"/>
    <w:rsid w:val="00CA336B"/>
    <w:rsid w:val="00CA344A"/>
    <w:rsid w:val="00CA7795"/>
    <w:rsid w:val="00CA7F40"/>
    <w:rsid w:val="00CB3C7E"/>
    <w:rsid w:val="00CD0C18"/>
    <w:rsid w:val="00CD7843"/>
    <w:rsid w:val="00CE0CDA"/>
    <w:rsid w:val="00CE5888"/>
    <w:rsid w:val="00CF0BB1"/>
    <w:rsid w:val="00CF77E2"/>
    <w:rsid w:val="00D03314"/>
    <w:rsid w:val="00D06A0F"/>
    <w:rsid w:val="00D15D30"/>
    <w:rsid w:val="00D2057D"/>
    <w:rsid w:val="00D23B56"/>
    <w:rsid w:val="00D30C2D"/>
    <w:rsid w:val="00D36A79"/>
    <w:rsid w:val="00D741ED"/>
    <w:rsid w:val="00D82047"/>
    <w:rsid w:val="00DA292E"/>
    <w:rsid w:val="00DA38A8"/>
    <w:rsid w:val="00DA7A1B"/>
    <w:rsid w:val="00DB4570"/>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2278"/>
    <w:rsid w:val="00E55C69"/>
    <w:rsid w:val="00E57D4D"/>
    <w:rsid w:val="00E60B68"/>
    <w:rsid w:val="00E60EC8"/>
    <w:rsid w:val="00E6492F"/>
    <w:rsid w:val="00E65691"/>
    <w:rsid w:val="00E66B93"/>
    <w:rsid w:val="00E7522F"/>
    <w:rsid w:val="00E7573E"/>
    <w:rsid w:val="00E82BE5"/>
    <w:rsid w:val="00E86753"/>
    <w:rsid w:val="00E91FA1"/>
    <w:rsid w:val="00E944E2"/>
    <w:rsid w:val="00E94E48"/>
    <w:rsid w:val="00EA6F17"/>
    <w:rsid w:val="00EC12D0"/>
    <w:rsid w:val="00EC2355"/>
    <w:rsid w:val="00EC6290"/>
    <w:rsid w:val="00EE3CD1"/>
    <w:rsid w:val="00EE3E0F"/>
    <w:rsid w:val="00EF2051"/>
    <w:rsid w:val="00EF3834"/>
    <w:rsid w:val="00F00A19"/>
    <w:rsid w:val="00F03B36"/>
    <w:rsid w:val="00F23197"/>
    <w:rsid w:val="00F338B0"/>
    <w:rsid w:val="00F3686A"/>
    <w:rsid w:val="00F52F98"/>
    <w:rsid w:val="00F573DA"/>
    <w:rsid w:val="00F57E76"/>
    <w:rsid w:val="00F7059D"/>
    <w:rsid w:val="00F74500"/>
    <w:rsid w:val="00F804CC"/>
    <w:rsid w:val="00F82A83"/>
    <w:rsid w:val="00F83B3D"/>
    <w:rsid w:val="00F84A8F"/>
    <w:rsid w:val="00F96768"/>
    <w:rsid w:val="00FB0AFB"/>
    <w:rsid w:val="00FB2453"/>
    <w:rsid w:val="00FB39BA"/>
    <w:rsid w:val="00FB62FC"/>
    <w:rsid w:val="00FC61E3"/>
    <w:rsid w:val="00FD51E7"/>
    <w:rsid w:val="00FE1C61"/>
    <w:rsid w:val="00FF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718E-F7DD-4F79-BB16-F38DB554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IntenseEmphasis">
    <w:name w:val="Intense Emphasis"/>
    <w:basedOn w:val="DefaultParagraphFont"/>
    <w:uiPriority w:val="21"/>
    <w:qFormat/>
    <w:rsid w:val="00725A6E"/>
    <w:rPr>
      <w:i/>
      <w:iCs/>
      <w:color w:val="4F81BD" w:themeColor="accent1"/>
    </w:rPr>
  </w:style>
  <w:style w:type="character" w:styleId="SubtleEmphasis">
    <w:name w:val="Subtle Emphasis"/>
    <w:basedOn w:val="DefaultParagraphFont"/>
    <w:uiPriority w:val="19"/>
    <w:qFormat/>
    <w:rsid w:val="003542D7"/>
    <w:rPr>
      <w:i/>
      <w:iCs/>
      <w:color w:val="404040" w:themeColor="text1" w:themeTint="BF"/>
    </w:rPr>
  </w:style>
  <w:style w:type="character" w:styleId="Strong">
    <w:name w:val="Strong"/>
    <w:basedOn w:val="DefaultParagraphFont"/>
    <w:uiPriority w:val="22"/>
    <w:qFormat/>
    <w:rsid w:val="00D3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17233FDE64096AD85CA670D390759"/>
        <w:category>
          <w:name w:val="General"/>
          <w:gallery w:val="placeholder"/>
        </w:category>
        <w:types>
          <w:type w:val="bbPlcHdr"/>
        </w:types>
        <w:behaviors>
          <w:behavior w:val="content"/>
        </w:behaviors>
        <w:guid w:val="{61FBD959-F51A-4230-9F15-767DB38014E1}"/>
      </w:docPartPr>
      <w:docPartBody>
        <w:p w:rsidR="00B11FCE" w:rsidRDefault="00B8288E">
          <w:pPr>
            <w:pStyle w:val="F2C17233FDE64096AD85CA670D390759"/>
          </w:pPr>
          <w:r w:rsidRPr="002A0FDF">
            <w:rPr>
              <w:rStyle w:val="PlaceholderText"/>
            </w:rPr>
            <w:t>Click here to enter text.</w:t>
          </w:r>
        </w:p>
      </w:docPartBody>
    </w:docPart>
    <w:docPart>
      <w:docPartPr>
        <w:name w:val="C95449B265FE4A78B78306570E60C51C"/>
        <w:category>
          <w:name w:val="General"/>
          <w:gallery w:val="placeholder"/>
        </w:category>
        <w:types>
          <w:type w:val="bbPlcHdr"/>
        </w:types>
        <w:behaviors>
          <w:behavior w:val="content"/>
        </w:behaviors>
        <w:guid w:val="{299A85C7-6D15-42FB-BEA0-BE6C576D1930}"/>
      </w:docPartPr>
      <w:docPartBody>
        <w:p w:rsidR="00B11FCE" w:rsidRDefault="00B8288E">
          <w:pPr>
            <w:pStyle w:val="C95449B265FE4A78B78306570E60C51C"/>
          </w:pPr>
          <w:r w:rsidRPr="002A0FDF">
            <w:rPr>
              <w:rStyle w:val="PlaceholderText"/>
            </w:rPr>
            <w:t>Choose a building block.</w:t>
          </w:r>
        </w:p>
      </w:docPartBody>
    </w:docPart>
    <w:docPart>
      <w:docPartPr>
        <w:name w:val="B04A1A5B0E2748A0BF244CCF722F7113"/>
        <w:category>
          <w:name w:val="General"/>
          <w:gallery w:val="placeholder"/>
        </w:category>
        <w:types>
          <w:type w:val="bbPlcHdr"/>
        </w:types>
        <w:behaviors>
          <w:behavior w:val="content"/>
        </w:behaviors>
        <w:guid w:val="{5BD55720-6ED2-4F59-B0C0-830DC3071DB8}"/>
      </w:docPartPr>
      <w:docPartBody>
        <w:p w:rsidR="00B11FCE" w:rsidRDefault="00B8288E">
          <w:pPr>
            <w:pStyle w:val="B04A1A5B0E2748A0BF244CCF722F7113"/>
          </w:pPr>
          <w:r w:rsidRPr="006E09BE">
            <w:rPr>
              <w:rStyle w:val="PlaceholderText"/>
            </w:rPr>
            <w:t>Click here to enter text.</w:t>
          </w:r>
        </w:p>
      </w:docPartBody>
    </w:docPart>
    <w:docPart>
      <w:docPartPr>
        <w:name w:val="611B171B53BA482894CB480FF1CFAAE5"/>
        <w:category>
          <w:name w:val="General"/>
          <w:gallery w:val="placeholder"/>
        </w:category>
        <w:types>
          <w:type w:val="bbPlcHdr"/>
        </w:types>
        <w:behaviors>
          <w:behavior w:val="content"/>
        </w:behaviors>
        <w:guid w:val="{88250481-AEE0-4DD0-8E67-98CF48032D9A}"/>
      </w:docPartPr>
      <w:docPartBody>
        <w:p w:rsidR="00B11FCE" w:rsidRDefault="00B8288E">
          <w:pPr>
            <w:pStyle w:val="611B171B53BA482894CB480FF1CFAAE5"/>
          </w:pPr>
          <w:r w:rsidRPr="00E56144">
            <w:rPr>
              <w:rStyle w:val="PlaceholderText"/>
            </w:rPr>
            <w:t>.</w:t>
          </w:r>
        </w:p>
      </w:docPartBody>
    </w:docPart>
    <w:docPart>
      <w:docPartPr>
        <w:name w:val="7E1BF3C433FC4CC2B015E410D0F6499C"/>
        <w:category>
          <w:name w:val="General"/>
          <w:gallery w:val="placeholder"/>
        </w:category>
        <w:types>
          <w:type w:val="bbPlcHdr"/>
        </w:types>
        <w:behaviors>
          <w:behavior w:val="content"/>
        </w:behaviors>
        <w:guid w:val="{8A9FC5B9-EEB8-4AC5-8530-7A4371B2D626}"/>
      </w:docPartPr>
      <w:docPartBody>
        <w:p w:rsidR="00B11FCE" w:rsidRDefault="00B8288E">
          <w:pPr>
            <w:pStyle w:val="7E1BF3C433FC4CC2B015E410D0F6499C"/>
          </w:pPr>
          <w:r w:rsidRPr="00E56144">
            <w:rPr>
              <w:rStyle w:val="PlaceholderText"/>
            </w:rPr>
            <w:t>.</w:t>
          </w:r>
        </w:p>
      </w:docPartBody>
    </w:docPart>
    <w:docPart>
      <w:docPartPr>
        <w:name w:val="0544B30E7D984AC5B29F288EB2167331"/>
        <w:category>
          <w:name w:val="General"/>
          <w:gallery w:val="placeholder"/>
        </w:category>
        <w:types>
          <w:type w:val="bbPlcHdr"/>
        </w:types>
        <w:behaviors>
          <w:behavior w:val="content"/>
        </w:behaviors>
        <w:guid w:val="{3503A4AC-2A4B-411A-95FD-1B29EFA03383}"/>
      </w:docPartPr>
      <w:docPartBody>
        <w:p w:rsidR="00B11FCE" w:rsidRDefault="00B8288E">
          <w:pPr>
            <w:pStyle w:val="0544B30E7D984AC5B29F288EB2167331"/>
          </w:pPr>
          <w:r w:rsidRPr="00E56144">
            <w:rPr>
              <w:rStyle w:val="PlaceholderText"/>
            </w:rPr>
            <w:t>.</w:t>
          </w:r>
        </w:p>
      </w:docPartBody>
    </w:docPart>
    <w:docPart>
      <w:docPartPr>
        <w:name w:val="9D06E7DB9B24466B9B4923D7FC91D231"/>
        <w:category>
          <w:name w:val="General"/>
          <w:gallery w:val="placeholder"/>
        </w:category>
        <w:types>
          <w:type w:val="bbPlcHdr"/>
        </w:types>
        <w:behaviors>
          <w:behavior w:val="content"/>
        </w:behaviors>
        <w:guid w:val="{1ADA10AE-62B0-43E0-8A96-AAFC414A534F}"/>
      </w:docPartPr>
      <w:docPartBody>
        <w:p w:rsidR="00B11FCE" w:rsidRDefault="00B8288E">
          <w:pPr>
            <w:pStyle w:val="9D06E7DB9B24466B9B4923D7FC91D231"/>
          </w:pPr>
          <w:r w:rsidRPr="00EE5BC4">
            <w:rPr>
              <w:rStyle w:val="PlaceholderText"/>
            </w:rPr>
            <w:t>Click here to enter text.</w:t>
          </w:r>
        </w:p>
      </w:docPartBody>
    </w:docPart>
    <w:docPart>
      <w:docPartPr>
        <w:name w:val="25ED3477F35C40DDBB0FB4C8CCA7A6B8"/>
        <w:category>
          <w:name w:val="General"/>
          <w:gallery w:val="placeholder"/>
        </w:category>
        <w:types>
          <w:type w:val="bbPlcHdr"/>
        </w:types>
        <w:behaviors>
          <w:behavior w:val="content"/>
        </w:behaviors>
        <w:guid w:val="{80C8B38C-6E0C-44DB-BF2E-1E1F8FFB0DE8}"/>
      </w:docPartPr>
      <w:docPartBody>
        <w:p w:rsidR="00B11FCE" w:rsidRDefault="00B8288E">
          <w:pPr>
            <w:pStyle w:val="25ED3477F35C40DDBB0FB4C8CCA7A6B8"/>
          </w:pPr>
          <w:r w:rsidRPr="00EE5BC4">
            <w:rPr>
              <w:rStyle w:val="PlaceholderText"/>
            </w:rPr>
            <w:t>Click here to enter text.</w:t>
          </w:r>
        </w:p>
      </w:docPartBody>
    </w:docPart>
    <w:docPart>
      <w:docPartPr>
        <w:name w:val="FAF6993FE61147F3BE6EA87CDB2D4AF5"/>
        <w:category>
          <w:name w:val="General"/>
          <w:gallery w:val="placeholder"/>
        </w:category>
        <w:types>
          <w:type w:val="bbPlcHdr"/>
        </w:types>
        <w:behaviors>
          <w:behavior w:val="content"/>
        </w:behaviors>
        <w:guid w:val="{381B9600-3E12-4192-898D-2907B94ED310}"/>
      </w:docPartPr>
      <w:docPartBody>
        <w:p w:rsidR="00B11FCE" w:rsidRDefault="00B8288E">
          <w:pPr>
            <w:pStyle w:val="FAF6993FE61147F3BE6EA87CDB2D4AF5"/>
          </w:pPr>
          <w:r w:rsidRPr="00B26028">
            <w:rPr>
              <w:rStyle w:val="PlaceholderText"/>
            </w:rPr>
            <w:t>Click here to enter text.</w:t>
          </w:r>
        </w:p>
      </w:docPartBody>
    </w:docPart>
    <w:docPart>
      <w:docPartPr>
        <w:name w:val="1238E9A0E75D49818BA692D8141E0E83"/>
        <w:category>
          <w:name w:val="General"/>
          <w:gallery w:val="placeholder"/>
        </w:category>
        <w:types>
          <w:type w:val="bbPlcHdr"/>
        </w:types>
        <w:behaviors>
          <w:behavior w:val="content"/>
        </w:behaviors>
        <w:guid w:val="{47C3E586-A5E4-4410-A818-E66EAEFA593C}"/>
      </w:docPartPr>
      <w:docPartBody>
        <w:p w:rsidR="00B11FCE" w:rsidRDefault="00B8288E">
          <w:pPr>
            <w:pStyle w:val="1238E9A0E75D49818BA692D8141E0E83"/>
          </w:pPr>
          <w:r w:rsidRPr="00B26028">
            <w:rPr>
              <w:sz w:val="24"/>
              <w:szCs w:val="24"/>
            </w:rPr>
            <w:t>Choose respondent</w:t>
          </w:r>
        </w:p>
      </w:docPartBody>
    </w:docPart>
    <w:docPart>
      <w:docPartPr>
        <w:name w:val="79B69AEEC8D046689BBEB9196638C2C2"/>
        <w:category>
          <w:name w:val="General"/>
          <w:gallery w:val="placeholder"/>
        </w:category>
        <w:types>
          <w:type w:val="bbPlcHdr"/>
        </w:types>
        <w:behaviors>
          <w:behavior w:val="content"/>
        </w:behaviors>
        <w:guid w:val="{7FA175F7-3CEA-4047-AB0E-AA0F9F3606E5}"/>
      </w:docPartPr>
      <w:docPartBody>
        <w:p w:rsidR="00B11FCE" w:rsidRDefault="00B8288E">
          <w:pPr>
            <w:pStyle w:val="79B69AEEC8D046689BBEB9196638C2C2"/>
          </w:pPr>
          <w:r w:rsidRPr="00B26028">
            <w:rPr>
              <w:sz w:val="24"/>
              <w:szCs w:val="24"/>
            </w:rPr>
            <w:t>Choose respondent</w:t>
          </w:r>
        </w:p>
      </w:docPartBody>
    </w:docPart>
    <w:docPart>
      <w:docPartPr>
        <w:name w:val="A743EC58BB3C453888B34C8047AFF92C"/>
        <w:category>
          <w:name w:val="General"/>
          <w:gallery w:val="placeholder"/>
        </w:category>
        <w:types>
          <w:type w:val="bbPlcHdr"/>
        </w:types>
        <w:behaviors>
          <w:behavior w:val="content"/>
        </w:behaviors>
        <w:guid w:val="{98D651F2-6E7D-4C9C-8829-D5B2C208942B}"/>
      </w:docPartPr>
      <w:docPartBody>
        <w:p w:rsidR="00B11FCE" w:rsidRDefault="00B8288E">
          <w:pPr>
            <w:pStyle w:val="A743EC58BB3C453888B34C8047AFF92C"/>
          </w:pPr>
          <w:r w:rsidRPr="00503E49">
            <w:rPr>
              <w:rStyle w:val="PlaceholderText"/>
            </w:rPr>
            <w:t>Click here to enter a date.</w:t>
          </w:r>
        </w:p>
      </w:docPartBody>
    </w:docPart>
    <w:docPart>
      <w:docPartPr>
        <w:name w:val="FC141310B7E64C65B60FA7EA821BF250"/>
        <w:category>
          <w:name w:val="General"/>
          <w:gallery w:val="placeholder"/>
        </w:category>
        <w:types>
          <w:type w:val="bbPlcHdr"/>
        </w:types>
        <w:behaviors>
          <w:behavior w:val="content"/>
        </w:behaviors>
        <w:guid w:val="{E2ADAA20-C001-47D5-988A-D33574A2EE27}"/>
      </w:docPartPr>
      <w:docPartBody>
        <w:p w:rsidR="00B11FCE" w:rsidRDefault="00B8288E">
          <w:pPr>
            <w:pStyle w:val="FC141310B7E64C65B60FA7EA821BF250"/>
          </w:pPr>
          <w:r w:rsidRPr="00503E49">
            <w:rPr>
              <w:rStyle w:val="PlaceholderText"/>
            </w:rPr>
            <w:t>Click here to enter text.</w:t>
          </w:r>
        </w:p>
      </w:docPartBody>
    </w:docPart>
    <w:docPart>
      <w:docPartPr>
        <w:name w:val="9562834A3B4049019460A6850091D51C"/>
        <w:category>
          <w:name w:val="General"/>
          <w:gallery w:val="placeholder"/>
        </w:category>
        <w:types>
          <w:type w:val="bbPlcHdr"/>
        </w:types>
        <w:behaviors>
          <w:behavior w:val="content"/>
        </w:behaviors>
        <w:guid w:val="{D692C85A-47BC-4498-BCFF-B24B508DF34B}"/>
      </w:docPartPr>
      <w:docPartBody>
        <w:p w:rsidR="00B11FCE" w:rsidRDefault="00B8288E">
          <w:pPr>
            <w:pStyle w:val="9562834A3B4049019460A6850091D51C"/>
          </w:pPr>
          <w:r w:rsidRPr="006E09BE">
            <w:rPr>
              <w:rStyle w:val="PlaceholderText"/>
            </w:rPr>
            <w:t>Click here to enter a date.</w:t>
          </w:r>
        </w:p>
      </w:docPartBody>
    </w:docPart>
    <w:docPart>
      <w:docPartPr>
        <w:name w:val="5FA5185235A44F279D93B603A973019A"/>
        <w:category>
          <w:name w:val="General"/>
          <w:gallery w:val="placeholder"/>
        </w:category>
        <w:types>
          <w:type w:val="bbPlcHdr"/>
        </w:types>
        <w:behaviors>
          <w:behavior w:val="content"/>
        </w:behaviors>
        <w:guid w:val="{5EC669C5-4B67-4F93-9DD2-85EC4B85682A}"/>
      </w:docPartPr>
      <w:docPartBody>
        <w:p w:rsidR="00B11FCE" w:rsidRDefault="00B8288E">
          <w:pPr>
            <w:pStyle w:val="5FA5185235A44F279D93B603A973019A"/>
          </w:pPr>
          <w:r w:rsidRPr="00E56144">
            <w:rPr>
              <w:rStyle w:val="PlaceholderText"/>
            </w:rPr>
            <w:t>.</w:t>
          </w:r>
        </w:p>
      </w:docPartBody>
    </w:docPart>
    <w:docPart>
      <w:docPartPr>
        <w:name w:val="CB2F1DF428104FB9871822BDAAEC4A8E"/>
        <w:category>
          <w:name w:val="General"/>
          <w:gallery w:val="placeholder"/>
        </w:category>
        <w:types>
          <w:type w:val="bbPlcHdr"/>
        </w:types>
        <w:behaviors>
          <w:behavior w:val="content"/>
        </w:behaviors>
        <w:guid w:val="{6B1FA2BB-7EEC-414D-997C-EE3A15BB0BB8}"/>
      </w:docPartPr>
      <w:docPartBody>
        <w:p w:rsidR="00B11FCE" w:rsidRDefault="00B8288E">
          <w:pPr>
            <w:pStyle w:val="CB2F1DF428104FB9871822BDAAEC4A8E"/>
          </w:pPr>
          <w:r w:rsidRPr="00503E49">
            <w:rPr>
              <w:rStyle w:val="PlaceholderText"/>
            </w:rPr>
            <w:t xml:space="preserve">Click here to enter text. here to enter text here to enter text here to enter text here to e </w:t>
          </w:r>
        </w:p>
      </w:docPartBody>
    </w:docPart>
    <w:docPart>
      <w:docPartPr>
        <w:name w:val="2EBB3163A74D4C77AE8D17F9211BAEB3"/>
        <w:category>
          <w:name w:val="General"/>
          <w:gallery w:val="placeholder"/>
        </w:category>
        <w:types>
          <w:type w:val="bbPlcHdr"/>
        </w:types>
        <w:behaviors>
          <w:behavior w:val="content"/>
        </w:behaviors>
        <w:guid w:val="{7A331A78-7D20-431E-8028-D4AA888492F0}"/>
      </w:docPartPr>
      <w:docPartBody>
        <w:p w:rsidR="00B11FCE" w:rsidRDefault="00B8288E">
          <w:pPr>
            <w:pStyle w:val="2EBB3163A74D4C77AE8D17F9211BAEB3"/>
          </w:pPr>
          <w:r w:rsidRPr="00E56144">
            <w:rPr>
              <w:rStyle w:val="PlaceholderText"/>
            </w:rPr>
            <w:t>.</w:t>
          </w:r>
        </w:p>
      </w:docPartBody>
    </w:docPart>
    <w:docPart>
      <w:docPartPr>
        <w:name w:val="55E3202569BC4A559F5CC34C4499F24C"/>
        <w:category>
          <w:name w:val="General"/>
          <w:gallery w:val="placeholder"/>
        </w:category>
        <w:types>
          <w:type w:val="bbPlcHdr"/>
        </w:types>
        <w:behaviors>
          <w:behavior w:val="content"/>
        </w:behaviors>
        <w:guid w:val="{5FEC7ACF-A75A-4ED7-9C7C-7BA5183513B8}"/>
      </w:docPartPr>
      <w:docPartBody>
        <w:p w:rsidR="00B11FCE" w:rsidRDefault="00B8288E">
          <w:pPr>
            <w:pStyle w:val="55E3202569BC4A559F5CC34C4499F24C"/>
          </w:pPr>
          <w:r w:rsidRPr="002A0FDF">
            <w:rPr>
              <w:rStyle w:val="PlaceholderText"/>
            </w:rPr>
            <w:t>Choose a building block.</w:t>
          </w:r>
        </w:p>
      </w:docPartBody>
    </w:docPart>
    <w:docPart>
      <w:docPartPr>
        <w:name w:val="AD8F39B064E4471788E0AEB66579443A"/>
        <w:category>
          <w:name w:val="General"/>
          <w:gallery w:val="placeholder"/>
        </w:category>
        <w:types>
          <w:type w:val="bbPlcHdr"/>
        </w:types>
        <w:behaviors>
          <w:behavior w:val="content"/>
        </w:behaviors>
        <w:guid w:val="{7A9AF5FF-193B-41AB-9382-B154D487C5F2}"/>
      </w:docPartPr>
      <w:docPartBody>
        <w:p w:rsidR="00B11FCE" w:rsidRDefault="00B8288E">
          <w:pPr>
            <w:pStyle w:val="AD8F39B064E4471788E0AEB66579443A"/>
          </w:pPr>
          <w:r w:rsidRPr="006E09BE">
            <w:rPr>
              <w:rStyle w:val="PlaceholderText"/>
            </w:rPr>
            <w:t>Click here to enter text.</w:t>
          </w:r>
        </w:p>
      </w:docPartBody>
    </w:docPart>
    <w:docPart>
      <w:docPartPr>
        <w:name w:val="69D8F86F85FD457D865FBFEC8B840EAC"/>
        <w:category>
          <w:name w:val="General"/>
          <w:gallery w:val="placeholder"/>
        </w:category>
        <w:types>
          <w:type w:val="bbPlcHdr"/>
        </w:types>
        <w:behaviors>
          <w:behavior w:val="content"/>
        </w:behaviors>
        <w:guid w:val="{04063A90-3DCA-4E72-8885-791E6E601879}"/>
      </w:docPartPr>
      <w:docPartBody>
        <w:p w:rsidR="00B11FCE" w:rsidRDefault="00B8288E">
          <w:pPr>
            <w:pStyle w:val="69D8F86F85FD457D865FBFEC8B840EAC"/>
          </w:pPr>
          <w:r w:rsidRPr="00E56144">
            <w:rPr>
              <w:rStyle w:val="PlaceholderText"/>
            </w:rPr>
            <w:t>.</w:t>
          </w:r>
        </w:p>
      </w:docPartBody>
    </w:docPart>
    <w:docPart>
      <w:docPartPr>
        <w:name w:val="449D827992634FD4A1C5B3DBD7115B2B"/>
        <w:category>
          <w:name w:val="General"/>
          <w:gallery w:val="placeholder"/>
        </w:category>
        <w:types>
          <w:type w:val="bbPlcHdr"/>
        </w:types>
        <w:behaviors>
          <w:behavior w:val="content"/>
        </w:behaviors>
        <w:guid w:val="{68418FCF-6EA9-47D6-96F7-D30818FBA4C4}"/>
      </w:docPartPr>
      <w:docPartBody>
        <w:p w:rsidR="00B11FCE" w:rsidRDefault="00B8288E">
          <w:pPr>
            <w:pStyle w:val="449D827992634FD4A1C5B3DBD7115B2B"/>
          </w:pPr>
          <w:r w:rsidRPr="002A0FDF">
            <w:rPr>
              <w:rStyle w:val="PlaceholderText"/>
            </w:rPr>
            <w:t>Choose a building block.</w:t>
          </w:r>
        </w:p>
      </w:docPartBody>
    </w:docPart>
    <w:docPart>
      <w:docPartPr>
        <w:name w:val="EB38254251394295BAA11980CC502CA9"/>
        <w:category>
          <w:name w:val="General"/>
          <w:gallery w:val="placeholder"/>
        </w:category>
        <w:types>
          <w:type w:val="bbPlcHdr"/>
        </w:types>
        <w:behaviors>
          <w:behavior w:val="content"/>
        </w:behaviors>
        <w:guid w:val="{919CB4A1-FE0B-4D7B-B6B2-065486A89C30}"/>
      </w:docPartPr>
      <w:docPartBody>
        <w:p w:rsidR="00B11FCE" w:rsidRDefault="00B8288E">
          <w:pPr>
            <w:pStyle w:val="EB38254251394295BAA11980CC502CA9"/>
          </w:pPr>
          <w:r w:rsidRPr="006E09BE">
            <w:rPr>
              <w:rStyle w:val="PlaceholderText"/>
            </w:rPr>
            <w:t>Click here to enter text.</w:t>
          </w:r>
        </w:p>
      </w:docPartBody>
    </w:docPart>
    <w:docPart>
      <w:docPartPr>
        <w:name w:val="4C4182C990B84CA2B4474E10A650C739"/>
        <w:category>
          <w:name w:val="General"/>
          <w:gallery w:val="placeholder"/>
        </w:category>
        <w:types>
          <w:type w:val="bbPlcHdr"/>
        </w:types>
        <w:behaviors>
          <w:behavior w:val="content"/>
        </w:behaviors>
        <w:guid w:val="{58266A3C-4E42-4AD5-AEC5-ED349EFA78B3}"/>
      </w:docPartPr>
      <w:docPartBody>
        <w:p w:rsidR="00B11FCE" w:rsidRDefault="00B8288E">
          <w:pPr>
            <w:pStyle w:val="4C4182C990B84CA2B4474E10A650C739"/>
          </w:pPr>
          <w:r w:rsidRPr="00E56144">
            <w:rPr>
              <w:rStyle w:val="PlaceholderText"/>
            </w:rPr>
            <w:t>.</w:t>
          </w:r>
        </w:p>
      </w:docPartBody>
    </w:docPart>
    <w:docPart>
      <w:docPartPr>
        <w:name w:val="A0982CED776D421A8F275BA64AFDEB17"/>
        <w:category>
          <w:name w:val="General"/>
          <w:gallery w:val="placeholder"/>
        </w:category>
        <w:types>
          <w:type w:val="bbPlcHdr"/>
        </w:types>
        <w:behaviors>
          <w:behavior w:val="content"/>
        </w:behaviors>
        <w:guid w:val="{B301A5E2-F5B5-49D0-B105-F89099C144C6}"/>
      </w:docPartPr>
      <w:docPartBody>
        <w:p w:rsidR="00B11FCE" w:rsidRDefault="00B8288E">
          <w:pPr>
            <w:pStyle w:val="A0982CED776D421A8F275BA64AFDEB17"/>
          </w:pPr>
          <w:r w:rsidRPr="002A0FDF">
            <w:rPr>
              <w:rStyle w:val="PlaceholderText"/>
            </w:rPr>
            <w:t>Choose a building block.</w:t>
          </w:r>
        </w:p>
      </w:docPartBody>
    </w:docPart>
    <w:docPart>
      <w:docPartPr>
        <w:name w:val="B004606319C84C2A976FD777C484BB27"/>
        <w:category>
          <w:name w:val="General"/>
          <w:gallery w:val="placeholder"/>
        </w:category>
        <w:types>
          <w:type w:val="bbPlcHdr"/>
        </w:types>
        <w:behaviors>
          <w:behavior w:val="content"/>
        </w:behaviors>
        <w:guid w:val="{99749B8B-DB71-42DF-80D4-EC97569A94DE}"/>
      </w:docPartPr>
      <w:docPartBody>
        <w:p w:rsidR="00B11FCE" w:rsidRDefault="00B8288E">
          <w:pPr>
            <w:pStyle w:val="B004606319C84C2A976FD777C484BB27"/>
          </w:pPr>
          <w:r w:rsidRPr="006E09BE">
            <w:rPr>
              <w:rStyle w:val="PlaceholderText"/>
            </w:rPr>
            <w:t>Choose a building block.</w:t>
          </w:r>
        </w:p>
      </w:docPartBody>
    </w:docPart>
    <w:docPart>
      <w:docPartPr>
        <w:name w:val="0958E171A2A44E948EE3F50561626BD4"/>
        <w:category>
          <w:name w:val="General"/>
          <w:gallery w:val="placeholder"/>
        </w:category>
        <w:types>
          <w:type w:val="bbPlcHdr"/>
        </w:types>
        <w:behaviors>
          <w:behavior w:val="content"/>
        </w:behaviors>
        <w:guid w:val="{677D3E90-593B-4D5E-8C38-F744E65E2E1F}"/>
      </w:docPartPr>
      <w:docPartBody>
        <w:p w:rsidR="00B11FCE" w:rsidRDefault="00B8288E">
          <w:pPr>
            <w:pStyle w:val="0958E171A2A44E948EE3F50561626BD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E"/>
    <w:rsid w:val="002F2456"/>
    <w:rsid w:val="0034710B"/>
    <w:rsid w:val="004A2E70"/>
    <w:rsid w:val="006E4098"/>
    <w:rsid w:val="006E52BF"/>
    <w:rsid w:val="007C15F1"/>
    <w:rsid w:val="00B05197"/>
    <w:rsid w:val="00B11FCE"/>
    <w:rsid w:val="00B8288E"/>
    <w:rsid w:val="00D94B2A"/>
    <w:rsid w:val="00E5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C17233FDE64096AD85CA670D390759">
    <w:name w:val="F2C17233FDE64096AD85CA670D390759"/>
  </w:style>
  <w:style w:type="paragraph" w:customStyle="1" w:styleId="C95449B265FE4A78B78306570E60C51C">
    <w:name w:val="C95449B265FE4A78B78306570E60C51C"/>
  </w:style>
  <w:style w:type="paragraph" w:customStyle="1" w:styleId="B04A1A5B0E2748A0BF244CCF722F7113">
    <w:name w:val="B04A1A5B0E2748A0BF244CCF722F7113"/>
  </w:style>
  <w:style w:type="paragraph" w:customStyle="1" w:styleId="611B171B53BA482894CB480FF1CFAAE5">
    <w:name w:val="611B171B53BA482894CB480FF1CFAAE5"/>
  </w:style>
  <w:style w:type="paragraph" w:customStyle="1" w:styleId="7E1BF3C433FC4CC2B015E410D0F6499C">
    <w:name w:val="7E1BF3C433FC4CC2B015E410D0F6499C"/>
  </w:style>
  <w:style w:type="paragraph" w:customStyle="1" w:styleId="0544B30E7D984AC5B29F288EB2167331">
    <w:name w:val="0544B30E7D984AC5B29F288EB2167331"/>
  </w:style>
  <w:style w:type="paragraph" w:customStyle="1" w:styleId="3F218F87CC33408F9D04FE225F94957A">
    <w:name w:val="3F218F87CC33408F9D04FE225F94957A"/>
  </w:style>
  <w:style w:type="paragraph" w:customStyle="1" w:styleId="BC4BB876466241F4A12CA35C95096843">
    <w:name w:val="BC4BB876466241F4A12CA35C95096843"/>
  </w:style>
  <w:style w:type="paragraph" w:customStyle="1" w:styleId="9D06E7DB9B24466B9B4923D7FC91D231">
    <w:name w:val="9D06E7DB9B24466B9B4923D7FC91D231"/>
  </w:style>
  <w:style w:type="paragraph" w:customStyle="1" w:styleId="8D10FF09405C4156902B70C1BEB09F77">
    <w:name w:val="8D10FF09405C4156902B70C1BEB09F77"/>
  </w:style>
  <w:style w:type="paragraph" w:customStyle="1" w:styleId="B9417D5904614FCC9D475C10B4E12631">
    <w:name w:val="B9417D5904614FCC9D475C10B4E12631"/>
  </w:style>
  <w:style w:type="paragraph" w:customStyle="1" w:styleId="4455FADC685F4DA69F6F7D3BBC75E776">
    <w:name w:val="4455FADC685F4DA69F6F7D3BBC75E776"/>
  </w:style>
  <w:style w:type="paragraph" w:customStyle="1" w:styleId="20E18D0EF39A437AA4441DEDD2673749">
    <w:name w:val="20E18D0EF39A437AA4441DEDD2673749"/>
  </w:style>
  <w:style w:type="paragraph" w:customStyle="1" w:styleId="30841749DBEE4ECD9D5648FF71DC231D">
    <w:name w:val="30841749DBEE4ECD9D5648FF71DC231D"/>
  </w:style>
  <w:style w:type="paragraph" w:customStyle="1" w:styleId="C17959528C044279B7BAFD8F67140CD2">
    <w:name w:val="C17959528C044279B7BAFD8F67140CD2"/>
  </w:style>
  <w:style w:type="paragraph" w:customStyle="1" w:styleId="CA4AF6E219E04C45B3C6C2255D32035A">
    <w:name w:val="CA4AF6E219E04C45B3C6C2255D32035A"/>
  </w:style>
  <w:style w:type="paragraph" w:customStyle="1" w:styleId="BB0969914B1B4EECBE9484D6E5E67834">
    <w:name w:val="BB0969914B1B4EECBE9484D6E5E67834"/>
  </w:style>
  <w:style w:type="paragraph" w:customStyle="1" w:styleId="DCEFF73B5CEC41D38605A00FB2E0820A">
    <w:name w:val="DCEFF73B5CEC41D38605A00FB2E0820A"/>
  </w:style>
  <w:style w:type="paragraph" w:customStyle="1" w:styleId="86A9722A54FD4D9292248EF6D98C8CDC">
    <w:name w:val="86A9722A54FD4D9292248EF6D98C8CDC"/>
  </w:style>
  <w:style w:type="paragraph" w:customStyle="1" w:styleId="BD957668B17A45D4B69EA9F7306FA9A3">
    <w:name w:val="BD957668B17A45D4B69EA9F7306FA9A3"/>
  </w:style>
  <w:style w:type="paragraph" w:customStyle="1" w:styleId="25ED3477F35C40DDBB0FB4C8CCA7A6B8">
    <w:name w:val="25ED3477F35C40DDBB0FB4C8CCA7A6B8"/>
  </w:style>
  <w:style w:type="paragraph" w:customStyle="1" w:styleId="FAF6993FE61147F3BE6EA87CDB2D4AF5">
    <w:name w:val="FAF6993FE61147F3BE6EA87CDB2D4AF5"/>
  </w:style>
  <w:style w:type="paragraph" w:customStyle="1" w:styleId="1238E9A0E75D49818BA692D8141E0E83">
    <w:name w:val="1238E9A0E75D49818BA692D8141E0E83"/>
  </w:style>
  <w:style w:type="paragraph" w:customStyle="1" w:styleId="79B69AEEC8D046689BBEB9196638C2C2">
    <w:name w:val="79B69AEEC8D046689BBEB9196638C2C2"/>
  </w:style>
  <w:style w:type="paragraph" w:customStyle="1" w:styleId="33BF30B6F0334A5CB7E8D564C64C844C">
    <w:name w:val="33BF30B6F0334A5CB7E8D564C64C844C"/>
  </w:style>
  <w:style w:type="paragraph" w:customStyle="1" w:styleId="00096D5C2B0E4F10A2DD5D53443D6D70">
    <w:name w:val="00096D5C2B0E4F10A2DD5D53443D6D70"/>
  </w:style>
  <w:style w:type="paragraph" w:customStyle="1" w:styleId="2B5013EEE9074F2A8B0AE7A773ACCB7C">
    <w:name w:val="2B5013EEE9074F2A8B0AE7A773ACCB7C"/>
  </w:style>
  <w:style w:type="paragraph" w:customStyle="1" w:styleId="741CBA2238034148B311A648B9FA9916">
    <w:name w:val="741CBA2238034148B311A648B9FA9916"/>
  </w:style>
  <w:style w:type="paragraph" w:customStyle="1" w:styleId="A5391605621142EC9DBBCC19602516A8">
    <w:name w:val="A5391605621142EC9DBBCC19602516A8"/>
  </w:style>
  <w:style w:type="paragraph" w:customStyle="1" w:styleId="E7D19C17447B437AB208244CCBB36F27">
    <w:name w:val="E7D19C17447B437AB208244CCBB36F27"/>
  </w:style>
  <w:style w:type="paragraph" w:customStyle="1" w:styleId="A0A7EC8370EF47C7AC12D3C7ABC331A3">
    <w:name w:val="A0A7EC8370EF47C7AC12D3C7ABC331A3"/>
  </w:style>
  <w:style w:type="paragraph" w:customStyle="1" w:styleId="C846B78C52F64D8584DEFD2A3E35DE9C">
    <w:name w:val="C846B78C52F64D8584DEFD2A3E35DE9C"/>
  </w:style>
  <w:style w:type="paragraph" w:customStyle="1" w:styleId="A743EC58BB3C453888B34C8047AFF92C">
    <w:name w:val="A743EC58BB3C453888B34C8047AFF92C"/>
  </w:style>
  <w:style w:type="paragraph" w:customStyle="1" w:styleId="FC141310B7E64C65B60FA7EA821BF250">
    <w:name w:val="FC141310B7E64C65B60FA7EA821BF250"/>
  </w:style>
  <w:style w:type="paragraph" w:customStyle="1" w:styleId="9562834A3B4049019460A6850091D51C">
    <w:name w:val="9562834A3B4049019460A6850091D51C"/>
  </w:style>
  <w:style w:type="paragraph" w:customStyle="1" w:styleId="5FA5185235A44F279D93B603A973019A">
    <w:name w:val="5FA5185235A44F279D93B603A973019A"/>
  </w:style>
  <w:style w:type="paragraph" w:customStyle="1" w:styleId="CB2F1DF428104FB9871822BDAAEC4A8E">
    <w:name w:val="CB2F1DF428104FB9871822BDAAEC4A8E"/>
  </w:style>
  <w:style w:type="paragraph" w:customStyle="1" w:styleId="2EBB3163A74D4C77AE8D17F9211BAEB3">
    <w:name w:val="2EBB3163A74D4C77AE8D17F9211BAEB3"/>
  </w:style>
  <w:style w:type="paragraph" w:customStyle="1" w:styleId="55E3202569BC4A559F5CC34C4499F24C">
    <w:name w:val="55E3202569BC4A559F5CC34C4499F24C"/>
  </w:style>
  <w:style w:type="paragraph" w:customStyle="1" w:styleId="AD8F39B064E4471788E0AEB66579443A">
    <w:name w:val="AD8F39B064E4471788E0AEB66579443A"/>
  </w:style>
  <w:style w:type="paragraph" w:customStyle="1" w:styleId="69D8F86F85FD457D865FBFEC8B840EAC">
    <w:name w:val="69D8F86F85FD457D865FBFEC8B840EAC"/>
  </w:style>
  <w:style w:type="paragraph" w:customStyle="1" w:styleId="449D827992634FD4A1C5B3DBD7115B2B">
    <w:name w:val="449D827992634FD4A1C5B3DBD7115B2B"/>
  </w:style>
  <w:style w:type="paragraph" w:customStyle="1" w:styleId="EB38254251394295BAA11980CC502CA9">
    <w:name w:val="EB38254251394295BAA11980CC502CA9"/>
  </w:style>
  <w:style w:type="paragraph" w:customStyle="1" w:styleId="4C4182C990B84CA2B4474E10A650C739">
    <w:name w:val="4C4182C990B84CA2B4474E10A650C739"/>
  </w:style>
  <w:style w:type="paragraph" w:customStyle="1" w:styleId="A0982CED776D421A8F275BA64AFDEB17">
    <w:name w:val="A0982CED776D421A8F275BA64AFDEB17"/>
  </w:style>
  <w:style w:type="paragraph" w:customStyle="1" w:styleId="C44AF5855E794C1EACF2683A700FDB30">
    <w:name w:val="C44AF5855E794C1EACF2683A700FDB30"/>
  </w:style>
  <w:style w:type="paragraph" w:customStyle="1" w:styleId="619EE0773DAD4950A3FA71A9C6A638AC">
    <w:name w:val="619EE0773DAD4950A3FA71A9C6A638AC"/>
  </w:style>
  <w:style w:type="paragraph" w:customStyle="1" w:styleId="FC401FE9AE104A0795D7449061818AB7">
    <w:name w:val="FC401FE9AE104A0795D7449061818AB7"/>
  </w:style>
  <w:style w:type="paragraph" w:customStyle="1" w:styleId="B3FD3633933C42F7A37416873157936F">
    <w:name w:val="B3FD3633933C42F7A37416873157936F"/>
  </w:style>
  <w:style w:type="paragraph" w:customStyle="1" w:styleId="7C24EBB9A1664D3DAB3204D0C5D0A55E">
    <w:name w:val="7C24EBB9A1664D3DAB3204D0C5D0A55E"/>
  </w:style>
  <w:style w:type="paragraph" w:customStyle="1" w:styleId="B004606319C84C2A976FD777C484BB27">
    <w:name w:val="B004606319C84C2A976FD777C484BB27"/>
  </w:style>
  <w:style w:type="paragraph" w:customStyle="1" w:styleId="0958E171A2A44E948EE3F50561626BD4">
    <w:name w:val="0958E171A2A44E948EE3F5056162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A944-AE9C-4BB3-8FEC-8D7FF11B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39</TotalTime>
  <Pages>11</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5</cp:revision>
  <cp:lastPrinted>2019-04-09T07:15:00Z</cp:lastPrinted>
  <dcterms:created xsi:type="dcterms:W3CDTF">2019-04-05T11:44:00Z</dcterms:created>
  <dcterms:modified xsi:type="dcterms:W3CDTF">2019-04-10T10:03:00Z</dcterms:modified>
</cp:coreProperties>
</file>