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06" w:rsidRPr="00000206" w:rsidRDefault="00000206" w:rsidP="00000206">
      <w:pPr>
        <w:jc w:val="center"/>
        <w:rPr>
          <w:rFonts w:ascii="Times New Roman" w:hAnsi="Times New Roman" w:cs="Times New Roman"/>
          <w:b/>
          <w:sz w:val="28"/>
          <w:szCs w:val="28"/>
        </w:rPr>
      </w:pPr>
      <w:bookmarkStart w:id="0" w:name="_GoBack"/>
      <w:bookmarkEnd w:id="0"/>
      <w:r w:rsidRPr="00000206">
        <w:rPr>
          <w:rFonts w:ascii="Times New Roman" w:hAnsi="Times New Roman" w:cs="Times New Roman"/>
          <w:b/>
          <w:sz w:val="28"/>
          <w:szCs w:val="28"/>
        </w:rPr>
        <w:t>IN THE SEYCHELLES COURT OF APPEAL</w:t>
      </w:r>
    </w:p>
    <w:p w:rsidR="00000206" w:rsidRPr="00000206" w:rsidRDefault="00000206" w:rsidP="00000206">
      <w:pPr>
        <w:jc w:val="center"/>
        <w:rPr>
          <w:rFonts w:ascii="Times New Roman" w:hAnsi="Times New Roman" w:cs="Times New Roman"/>
          <w:b/>
          <w:sz w:val="28"/>
          <w:szCs w:val="28"/>
        </w:rPr>
      </w:pPr>
      <w:r w:rsidRPr="00000206">
        <w:rPr>
          <w:rFonts w:ascii="Times New Roman" w:hAnsi="Times New Roman" w:cs="Times New Roman"/>
          <w:b/>
          <w:sz w:val="28"/>
          <w:szCs w:val="28"/>
        </w:rPr>
        <w:t>[CORAM:</w:t>
      </w:r>
      <w:r w:rsidRPr="00000206">
        <w:rPr>
          <w:rFonts w:ascii="Times New Roman" w:hAnsi="Times New Roman" w:cs="Times New Roman"/>
          <w:sz w:val="28"/>
          <w:szCs w:val="28"/>
        </w:rPr>
        <w:t xml:space="preserve"> F. Fernando (J.A), F. Robinson (J.A), </w:t>
      </w:r>
      <w:r w:rsidR="000A01B2">
        <w:rPr>
          <w:rFonts w:ascii="Times New Roman" w:hAnsi="Times New Roman" w:cs="Times New Roman"/>
          <w:sz w:val="28"/>
          <w:szCs w:val="28"/>
        </w:rPr>
        <w:t>G. Dodin (J.A)</w:t>
      </w:r>
      <w:r w:rsidRPr="00000206">
        <w:rPr>
          <w:rFonts w:ascii="Times New Roman" w:hAnsi="Times New Roman" w:cs="Times New Roman"/>
          <w:b/>
          <w:sz w:val="28"/>
          <w:szCs w:val="28"/>
        </w:rPr>
        <w:t>]</w:t>
      </w:r>
    </w:p>
    <w:p w:rsidR="00000206" w:rsidRPr="00000206" w:rsidRDefault="00000206" w:rsidP="00000206">
      <w:pPr>
        <w:jc w:val="center"/>
        <w:rPr>
          <w:rFonts w:ascii="Times New Roman" w:hAnsi="Times New Roman" w:cs="Times New Roman"/>
          <w:b/>
          <w:sz w:val="28"/>
          <w:szCs w:val="28"/>
        </w:rPr>
      </w:pPr>
      <w:r w:rsidRPr="00000206">
        <w:rPr>
          <w:rFonts w:ascii="Times New Roman" w:hAnsi="Times New Roman" w:cs="Times New Roman"/>
          <w:b/>
          <w:sz w:val="28"/>
          <w:szCs w:val="28"/>
        </w:rPr>
        <w:t xml:space="preserve">CIVIL APPEAL SCA 30/2016 &amp; CROSS APPEAL </w:t>
      </w:r>
      <w:r w:rsidR="000A01B2">
        <w:rPr>
          <w:rFonts w:ascii="Times New Roman" w:hAnsi="Times New Roman" w:cs="Times New Roman"/>
          <w:b/>
          <w:sz w:val="28"/>
          <w:szCs w:val="28"/>
        </w:rPr>
        <w:t xml:space="preserve">SCA </w:t>
      </w:r>
      <w:r w:rsidRPr="00000206">
        <w:rPr>
          <w:rFonts w:ascii="Times New Roman" w:hAnsi="Times New Roman" w:cs="Times New Roman"/>
          <w:b/>
          <w:sz w:val="28"/>
          <w:szCs w:val="28"/>
        </w:rPr>
        <w:t>32/2016</w:t>
      </w:r>
    </w:p>
    <w:p w:rsidR="00000206" w:rsidRDefault="00000206" w:rsidP="00000206">
      <w:pPr>
        <w:jc w:val="center"/>
        <w:rPr>
          <w:rFonts w:ascii="Times New Roman" w:hAnsi="Times New Roman" w:cs="Times New Roman"/>
          <w:b/>
          <w:sz w:val="24"/>
          <w:szCs w:val="24"/>
        </w:rPr>
      </w:pPr>
      <w:r>
        <w:rPr>
          <w:rFonts w:ascii="Times New Roman" w:hAnsi="Times New Roman" w:cs="Times New Roman"/>
          <w:b/>
          <w:sz w:val="24"/>
          <w:szCs w:val="24"/>
        </w:rPr>
        <w:t>(Appeal from a Supreme Court Decision CS78/2015)</w:t>
      </w:r>
    </w:p>
    <w:p w:rsidR="00000206" w:rsidRDefault="00000206" w:rsidP="00000206">
      <w:pPr>
        <w:jc w:val="center"/>
        <w:rPr>
          <w:rFonts w:ascii="Times New Roman" w:hAnsi="Times New Roman" w:cs="Times New Roman"/>
          <w:sz w:val="24"/>
          <w:szCs w:val="24"/>
        </w:rPr>
      </w:pPr>
      <w:r w:rsidRPr="00000206">
        <w:rPr>
          <w:rFonts w:ascii="Times New Roman" w:hAnsi="Times New Roman" w:cs="Times New Roman"/>
          <w:sz w:val="24"/>
          <w:szCs w:val="24"/>
        </w:rPr>
        <w:t>______________________________________________________________________________</w:t>
      </w:r>
    </w:p>
    <w:p w:rsidR="009F21AD" w:rsidRDefault="009F21AD" w:rsidP="00000206">
      <w:pPr>
        <w:rPr>
          <w:rFonts w:ascii="Times New Roman" w:hAnsi="Times New Roman" w:cs="Times New Roman"/>
          <w:sz w:val="24"/>
          <w:szCs w:val="24"/>
        </w:rPr>
      </w:pPr>
      <w:r>
        <w:rPr>
          <w:rFonts w:ascii="Times New Roman" w:hAnsi="Times New Roman" w:cs="Times New Roman"/>
          <w:sz w:val="24"/>
          <w:szCs w:val="24"/>
        </w:rPr>
        <w:t xml:space="preserve">Wilfred Freminot and Edwina Freminot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Appellants</w:t>
      </w:r>
    </w:p>
    <w:p w:rsidR="009F21AD" w:rsidRDefault="00B37681" w:rsidP="00000206">
      <w:pPr>
        <w:rPr>
          <w:rFonts w:ascii="Times New Roman" w:hAnsi="Times New Roman" w:cs="Times New Roman"/>
          <w:sz w:val="24"/>
          <w:szCs w:val="24"/>
        </w:rPr>
      </w:pPr>
      <w:r>
        <w:rPr>
          <w:rFonts w:ascii="Times New Roman" w:hAnsi="Times New Roman" w:cs="Times New Roman"/>
          <w:sz w:val="24"/>
          <w:szCs w:val="24"/>
        </w:rPr>
        <w:t>b</w:t>
      </w:r>
      <w:r w:rsidR="00335C75">
        <w:rPr>
          <w:rFonts w:ascii="Times New Roman" w:hAnsi="Times New Roman" w:cs="Times New Roman"/>
          <w:sz w:val="24"/>
          <w:szCs w:val="24"/>
        </w:rPr>
        <w:t>oth of Baie L</w:t>
      </w:r>
      <w:r w:rsidR="009F21AD">
        <w:rPr>
          <w:rFonts w:ascii="Times New Roman" w:hAnsi="Times New Roman" w:cs="Times New Roman"/>
          <w:sz w:val="24"/>
          <w:szCs w:val="24"/>
        </w:rPr>
        <w:t>azare, Mahe, acting as joint Executors</w:t>
      </w:r>
    </w:p>
    <w:p w:rsidR="009F21AD" w:rsidRDefault="00B37681" w:rsidP="00000206">
      <w:pPr>
        <w:rPr>
          <w:rFonts w:ascii="Times New Roman" w:hAnsi="Times New Roman" w:cs="Times New Roman"/>
          <w:sz w:val="24"/>
          <w:szCs w:val="24"/>
        </w:rPr>
      </w:pPr>
      <w:r>
        <w:rPr>
          <w:rFonts w:ascii="Times New Roman" w:hAnsi="Times New Roman" w:cs="Times New Roman"/>
          <w:sz w:val="24"/>
          <w:szCs w:val="24"/>
        </w:rPr>
        <w:t>o</w:t>
      </w:r>
      <w:r w:rsidR="009F21AD">
        <w:rPr>
          <w:rFonts w:ascii="Times New Roman" w:hAnsi="Times New Roman" w:cs="Times New Roman"/>
          <w:sz w:val="24"/>
          <w:szCs w:val="24"/>
        </w:rPr>
        <w:t>f the Estates of Charlemagne Gran</w:t>
      </w:r>
      <w:r>
        <w:rPr>
          <w:rFonts w:ascii="Times New Roman" w:hAnsi="Times New Roman" w:cs="Times New Roman"/>
          <w:sz w:val="24"/>
          <w:szCs w:val="24"/>
        </w:rPr>
        <w:t>d</w:t>
      </w:r>
      <w:r w:rsidR="009F21AD">
        <w:rPr>
          <w:rFonts w:ascii="Times New Roman" w:hAnsi="Times New Roman" w:cs="Times New Roman"/>
          <w:sz w:val="24"/>
          <w:szCs w:val="24"/>
        </w:rPr>
        <w:t>court</w:t>
      </w:r>
    </w:p>
    <w:p w:rsidR="00000206" w:rsidRDefault="009F21AD" w:rsidP="00000206">
      <w:pPr>
        <w:rPr>
          <w:rFonts w:ascii="Times New Roman" w:hAnsi="Times New Roman" w:cs="Times New Roman"/>
          <w:sz w:val="24"/>
          <w:szCs w:val="24"/>
        </w:rPr>
      </w:pPr>
      <w:r>
        <w:rPr>
          <w:rFonts w:ascii="Times New Roman" w:hAnsi="Times New Roman" w:cs="Times New Roman"/>
          <w:sz w:val="24"/>
          <w:szCs w:val="24"/>
        </w:rPr>
        <w:t>And Odrade Grandcourt</w:t>
      </w:r>
      <w:r w:rsidR="00000206">
        <w:rPr>
          <w:rFonts w:ascii="Times New Roman" w:hAnsi="Times New Roman" w:cs="Times New Roman"/>
          <w:sz w:val="24"/>
          <w:szCs w:val="24"/>
        </w:rPr>
        <w:tab/>
      </w:r>
      <w:r w:rsidR="00000206">
        <w:rPr>
          <w:rFonts w:ascii="Times New Roman" w:hAnsi="Times New Roman" w:cs="Times New Roman"/>
          <w:sz w:val="24"/>
          <w:szCs w:val="24"/>
        </w:rPr>
        <w:tab/>
      </w:r>
      <w:r w:rsidR="00000206">
        <w:rPr>
          <w:rFonts w:ascii="Times New Roman" w:hAnsi="Times New Roman" w:cs="Times New Roman"/>
          <w:sz w:val="24"/>
          <w:szCs w:val="24"/>
        </w:rPr>
        <w:tab/>
      </w:r>
      <w:r w:rsidR="00000206">
        <w:rPr>
          <w:rFonts w:ascii="Times New Roman" w:hAnsi="Times New Roman" w:cs="Times New Roman"/>
          <w:sz w:val="24"/>
          <w:szCs w:val="24"/>
        </w:rPr>
        <w:tab/>
        <w:t xml:space="preserve"> </w:t>
      </w:r>
      <w:r w:rsidR="00000206">
        <w:rPr>
          <w:rFonts w:ascii="Times New Roman" w:hAnsi="Times New Roman" w:cs="Times New Roman"/>
          <w:sz w:val="24"/>
          <w:szCs w:val="24"/>
        </w:rPr>
        <w:tab/>
      </w:r>
      <w:r w:rsidR="00000206">
        <w:rPr>
          <w:rFonts w:ascii="Times New Roman" w:hAnsi="Times New Roman" w:cs="Times New Roman"/>
          <w:sz w:val="24"/>
          <w:szCs w:val="24"/>
        </w:rPr>
        <w:tab/>
      </w:r>
    </w:p>
    <w:p w:rsidR="00000206" w:rsidRDefault="00000206" w:rsidP="000002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0206" w:rsidRDefault="00000206" w:rsidP="00000206">
      <w:pPr>
        <w:jc w:val="center"/>
        <w:rPr>
          <w:rFonts w:ascii="Times New Roman" w:hAnsi="Times New Roman" w:cs="Times New Roman"/>
          <w:sz w:val="24"/>
          <w:szCs w:val="24"/>
        </w:rPr>
      </w:pPr>
      <w:r>
        <w:rPr>
          <w:rFonts w:ascii="Times New Roman" w:hAnsi="Times New Roman" w:cs="Times New Roman"/>
          <w:sz w:val="24"/>
          <w:szCs w:val="24"/>
        </w:rPr>
        <w:t>versus</w:t>
      </w:r>
    </w:p>
    <w:p w:rsidR="006202D8" w:rsidRDefault="00266DEE" w:rsidP="00000206">
      <w:pPr>
        <w:rPr>
          <w:rFonts w:ascii="Times New Roman" w:hAnsi="Times New Roman" w:cs="Times New Roman"/>
          <w:sz w:val="24"/>
          <w:szCs w:val="24"/>
        </w:rPr>
      </w:pPr>
      <w:r>
        <w:rPr>
          <w:rFonts w:ascii="Times New Roman" w:hAnsi="Times New Roman" w:cs="Times New Roman"/>
          <w:sz w:val="24"/>
          <w:szCs w:val="24"/>
        </w:rPr>
        <w:t>Christopher Gill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1AD">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000206">
        <w:rPr>
          <w:rFonts w:ascii="Times New Roman" w:hAnsi="Times New Roman" w:cs="Times New Roman"/>
          <w:sz w:val="24"/>
          <w:szCs w:val="24"/>
        </w:rPr>
        <w:t>Respondent</w:t>
      </w:r>
    </w:p>
    <w:p w:rsidR="00000206" w:rsidRDefault="00000206" w:rsidP="00266DEE">
      <w:pPr>
        <w:spacing w:line="720" w:lineRule="auto"/>
        <w:rPr>
          <w:rFonts w:ascii="Times New Roman" w:hAnsi="Times New Roman" w:cs="Times New Roman"/>
          <w:sz w:val="24"/>
          <w:szCs w:val="24"/>
        </w:rPr>
      </w:pPr>
      <w:r>
        <w:rPr>
          <w:rFonts w:ascii="Times New Roman" w:hAnsi="Times New Roman" w:cs="Times New Roman"/>
          <w:sz w:val="24"/>
          <w:szCs w:val="24"/>
        </w:rPr>
        <w:t>Lan</w:t>
      </w:r>
      <w:r w:rsidR="00266DEE">
        <w:rPr>
          <w:rFonts w:ascii="Times New Roman" w:hAnsi="Times New Roman" w:cs="Times New Roman"/>
          <w:sz w:val="24"/>
          <w:szCs w:val="24"/>
        </w:rPr>
        <w:t>d Registrar</w:t>
      </w:r>
      <w:r w:rsidR="00266DEE">
        <w:rPr>
          <w:rFonts w:ascii="Times New Roman" w:hAnsi="Times New Roman" w:cs="Times New Roman"/>
          <w:sz w:val="24"/>
          <w:szCs w:val="24"/>
        </w:rPr>
        <w:tab/>
      </w:r>
      <w:r w:rsidR="00266DEE">
        <w:rPr>
          <w:rFonts w:ascii="Times New Roman" w:hAnsi="Times New Roman" w:cs="Times New Roman"/>
          <w:sz w:val="24"/>
          <w:szCs w:val="24"/>
        </w:rPr>
        <w:tab/>
      </w:r>
      <w:r w:rsidR="00266DEE">
        <w:rPr>
          <w:rFonts w:ascii="Times New Roman" w:hAnsi="Times New Roman" w:cs="Times New Roman"/>
          <w:sz w:val="24"/>
          <w:szCs w:val="24"/>
        </w:rPr>
        <w:tab/>
      </w:r>
      <w:r w:rsidR="00266DEE">
        <w:rPr>
          <w:rFonts w:ascii="Times New Roman" w:hAnsi="Times New Roman" w:cs="Times New Roman"/>
          <w:sz w:val="24"/>
          <w:szCs w:val="24"/>
        </w:rPr>
        <w:tab/>
      </w:r>
      <w:r w:rsidR="00266DEE">
        <w:rPr>
          <w:rFonts w:ascii="Times New Roman" w:hAnsi="Times New Roman" w:cs="Times New Roman"/>
          <w:sz w:val="24"/>
          <w:szCs w:val="24"/>
        </w:rPr>
        <w:tab/>
      </w:r>
      <w:r w:rsidR="00266DEE">
        <w:rPr>
          <w:rFonts w:ascii="Times New Roman" w:hAnsi="Times New Roman" w:cs="Times New Roman"/>
          <w:sz w:val="24"/>
          <w:szCs w:val="24"/>
        </w:rPr>
        <w:tab/>
      </w:r>
      <w:r w:rsidR="00266DEE">
        <w:rPr>
          <w:rFonts w:ascii="Times New Roman" w:hAnsi="Times New Roman" w:cs="Times New Roman"/>
          <w:sz w:val="24"/>
          <w:szCs w:val="24"/>
        </w:rPr>
        <w:tab/>
      </w:r>
      <w:r w:rsidR="00266DEE">
        <w:rPr>
          <w:rFonts w:ascii="Times New Roman" w:hAnsi="Times New Roman" w:cs="Times New Roman"/>
          <w:sz w:val="24"/>
          <w:szCs w:val="24"/>
        </w:rPr>
        <w:tab/>
      </w:r>
      <w:r w:rsidR="00266DEE">
        <w:rPr>
          <w:rFonts w:ascii="Times New Roman" w:hAnsi="Times New Roman" w:cs="Times New Roman"/>
          <w:sz w:val="24"/>
          <w:szCs w:val="24"/>
        </w:rPr>
        <w:tab/>
      </w:r>
      <w:r w:rsidR="009F21AD">
        <w:rPr>
          <w:rFonts w:ascii="Times New Roman" w:hAnsi="Times New Roman" w:cs="Times New Roman"/>
          <w:sz w:val="24"/>
          <w:szCs w:val="24"/>
        </w:rPr>
        <w:t xml:space="preserve">   Second</w:t>
      </w:r>
      <w:r w:rsidR="00266DEE">
        <w:rPr>
          <w:rFonts w:ascii="Times New Roman" w:hAnsi="Times New Roman" w:cs="Times New Roman"/>
          <w:sz w:val="24"/>
          <w:szCs w:val="24"/>
        </w:rPr>
        <w:t xml:space="preserve"> </w:t>
      </w:r>
      <w:r>
        <w:rPr>
          <w:rFonts w:ascii="Times New Roman" w:hAnsi="Times New Roman" w:cs="Times New Roman"/>
          <w:sz w:val="24"/>
          <w:szCs w:val="24"/>
        </w:rPr>
        <w:t>Respondent</w:t>
      </w:r>
    </w:p>
    <w:p w:rsidR="00000206" w:rsidRDefault="00000206" w:rsidP="0000020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00206" w:rsidRDefault="00000206" w:rsidP="00000206">
      <w:pPr>
        <w:rPr>
          <w:rFonts w:ascii="Times New Roman" w:hAnsi="Times New Roman" w:cs="Times New Roman"/>
          <w:sz w:val="24"/>
          <w:szCs w:val="24"/>
        </w:rPr>
      </w:pPr>
      <w:r>
        <w:rPr>
          <w:rFonts w:ascii="Times New Roman" w:hAnsi="Times New Roman" w:cs="Times New Roman"/>
          <w:sz w:val="24"/>
          <w:szCs w:val="24"/>
        </w:rPr>
        <w:t xml:space="preserve">Heard: </w:t>
      </w:r>
      <w:r w:rsidR="00A4747F">
        <w:rPr>
          <w:rFonts w:ascii="Times New Roman" w:hAnsi="Times New Roman" w:cs="Times New Roman"/>
          <w:sz w:val="24"/>
          <w:szCs w:val="24"/>
        </w:rPr>
        <w:tab/>
      </w:r>
      <w:r w:rsidR="00A4747F">
        <w:rPr>
          <w:rFonts w:ascii="Times New Roman" w:hAnsi="Times New Roman" w:cs="Times New Roman"/>
          <w:sz w:val="24"/>
          <w:szCs w:val="24"/>
        </w:rPr>
        <w:tab/>
      </w:r>
      <w:r w:rsidR="005D2680">
        <w:rPr>
          <w:rFonts w:ascii="Times New Roman" w:hAnsi="Times New Roman" w:cs="Times New Roman"/>
          <w:sz w:val="24"/>
          <w:szCs w:val="24"/>
        </w:rPr>
        <w:t>26 April 2019</w:t>
      </w:r>
    </w:p>
    <w:p w:rsidR="00000206" w:rsidRDefault="00000206" w:rsidP="00000206">
      <w:pPr>
        <w:rPr>
          <w:rFonts w:ascii="Times New Roman" w:hAnsi="Times New Roman" w:cs="Times New Roman"/>
          <w:sz w:val="24"/>
          <w:szCs w:val="24"/>
        </w:rPr>
      </w:pPr>
      <w:r>
        <w:rPr>
          <w:rFonts w:ascii="Times New Roman" w:hAnsi="Times New Roman" w:cs="Times New Roman"/>
          <w:sz w:val="24"/>
          <w:szCs w:val="24"/>
        </w:rPr>
        <w:t>Counsel:</w:t>
      </w:r>
      <w:r w:rsidR="005D2680">
        <w:rPr>
          <w:rFonts w:ascii="Times New Roman" w:hAnsi="Times New Roman" w:cs="Times New Roman"/>
          <w:sz w:val="24"/>
          <w:szCs w:val="24"/>
        </w:rPr>
        <w:t xml:space="preserve"> </w:t>
      </w:r>
      <w:r w:rsidR="00266DEE">
        <w:rPr>
          <w:rFonts w:ascii="Times New Roman" w:hAnsi="Times New Roman" w:cs="Times New Roman"/>
          <w:sz w:val="24"/>
          <w:szCs w:val="24"/>
        </w:rPr>
        <w:tab/>
      </w:r>
      <w:r w:rsidR="005D2680">
        <w:rPr>
          <w:rFonts w:ascii="Times New Roman" w:hAnsi="Times New Roman" w:cs="Times New Roman"/>
          <w:sz w:val="24"/>
          <w:szCs w:val="24"/>
        </w:rPr>
        <w:t>Mr. Serge Rouillon for appellants</w:t>
      </w:r>
    </w:p>
    <w:p w:rsidR="005D2680" w:rsidRDefault="005D2680" w:rsidP="000002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Pesi Pardiwalla</w:t>
      </w:r>
      <w:r w:rsidR="00A4747F">
        <w:rPr>
          <w:rFonts w:ascii="Times New Roman" w:hAnsi="Times New Roman" w:cs="Times New Roman"/>
          <w:sz w:val="24"/>
          <w:szCs w:val="24"/>
        </w:rPr>
        <w:t xml:space="preserve"> and Mr. Conrad Lablache</w:t>
      </w:r>
      <w:r>
        <w:rPr>
          <w:rFonts w:ascii="Times New Roman" w:hAnsi="Times New Roman" w:cs="Times New Roman"/>
          <w:sz w:val="24"/>
          <w:szCs w:val="24"/>
        </w:rPr>
        <w:t xml:space="preserve"> for the first respondent</w:t>
      </w:r>
    </w:p>
    <w:p w:rsidR="005D2680" w:rsidRDefault="006B446D" w:rsidP="0000020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Joji John Assistant P</w:t>
      </w:r>
      <w:r w:rsidR="005D2680">
        <w:rPr>
          <w:rFonts w:ascii="Times New Roman" w:hAnsi="Times New Roman" w:cs="Times New Roman"/>
          <w:sz w:val="24"/>
          <w:szCs w:val="24"/>
        </w:rPr>
        <w:t>rincipal State Counsel for the second respondent</w:t>
      </w:r>
    </w:p>
    <w:p w:rsidR="00000206" w:rsidRDefault="00000206" w:rsidP="00000206">
      <w:pPr>
        <w:rPr>
          <w:rFonts w:ascii="Times New Roman" w:hAnsi="Times New Roman" w:cs="Times New Roman"/>
          <w:sz w:val="24"/>
          <w:szCs w:val="24"/>
        </w:rPr>
      </w:pPr>
      <w:r>
        <w:rPr>
          <w:rFonts w:ascii="Times New Roman" w:hAnsi="Times New Roman" w:cs="Times New Roman"/>
          <w:sz w:val="24"/>
          <w:szCs w:val="24"/>
        </w:rPr>
        <w:t>Delivered:</w:t>
      </w:r>
      <w:r w:rsidR="0078060C">
        <w:rPr>
          <w:rFonts w:ascii="Times New Roman" w:hAnsi="Times New Roman" w:cs="Times New Roman"/>
          <w:sz w:val="24"/>
          <w:szCs w:val="24"/>
        </w:rPr>
        <w:t xml:space="preserve"> </w:t>
      </w:r>
    </w:p>
    <w:p w:rsidR="00000206" w:rsidRPr="00332F0D" w:rsidRDefault="00000206" w:rsidP="00332F0D">
      <w:pPr>
        <w:jc w:val="center"/>
        <w:rPr>
          <w:rFonts w:ascii="Times New Roman" w:hAnsi="Times New Roman" w:cs="Times New Roman"/>
          <w:b/>
          <w:sz w:val="24"/>
          <w:szCs w:val="24"/>
        </w:rPr>
      </w:pPr>
      <w:r w:rsidRPr="00000206">
        <w:rPr>
          <w:rFonts w:ascii="Times New Roman" w:hAnsi="Times New Roman" w:cs="Times New Roman"/>
          <w:b/>
          <w:sz w:val="24"/>
          <w:szCs w:val="24"/>
        </w:rPr>
        <w:t>JUDGMENT</w:t>
      </w:r>
    </w:p>
    <w:p w:rsidR="00000206" w:rsidRDefault="00000206" w:rsidP="00000206">
      <w:pPr>
        <w:rPr>
          <w:rFonts w:ascii="Times New Roman" w:hAnsi="Times New Roman" w:cs="Times New Roman"/>
          <w:b/>
          <w:sz w:val="24"/>
          <w:szCs w:val="24"/>
        </w:rPr>
      </w:pPr>
      <w:r w:rsidRPr="00000206">
        <w:rPr>
          <w:rFonts w:ascii="Times New Roman" w:hAnsi="Times New Roman" w:cs="Times New Roman"/>
          <w:b/>
          <w:sz w:val="24"/>
          <w:szCs w:val="24"/>
        </w:rPr>
        <w:t>F. Robinson (J.A)</w:t>
      </w:r>
    </w:p>
    <w:p w:rsidR="000F02DD" w:rsidRPr="00104F5E" w:rsidRDefault="000F02DD" w:rsidP="00000206">
      <w:pPr>
        <w:rPr>
          <w:rFonts w:ascii="Times New Roman" w:hAnsi="Times New Roman" w:cs="Times New Roman"/>
          <w:b/>
          <w:sz w:val="24"/>
          <w:szCs w:val="24"/>
        </w:rPr>
      </w:pPr>
    </w:p>
    <w:p w:rsidR="00104F5E" w:rsidRPr="00C81D40" w:rsidRDefault="00104F5E" w:rsidP="00C81D40">
      <w:pPr>
        <w:pStyle w:val="ListParagraph"/>
        <w:spacing w:after="0" w:line="360" w:lineRule="auto"/>
        <w:jc w:val="both"/>
        <w:rPr>
          <w:rFonts w:ascii="Times New Roman" w:hAnsi="Times New Roman" w:cs="Times New Roman"/>
          <w:b/>
          <w:sz w:val="24"/>
          <w:szCs w:val="24"/>
        </w:rPr>
      </w:pPr>
      <w:r w:rsidRPr="00104F5E">
        <w:rPr>
          <w:rFonts w:ascii="Times New Roman" w:hAnsi="Times New Roman" w:cs="Times New Roman"/>
          <w:b/>
          <w:sz w:val="24"/>
          <w:szCs w:val="24"/>
        </w:rPr>
        <w:t>Background</w:t>
      </w:r>
      <w:r w:rsidR="00FC78FD">
        <w:rPr>
          <w:rFonts w:ascii="Times New Roman" w:hAnsi="Times New Roman" w:cs="Times New Roman"/>
          <w:b/>
          <w:sz w:val="24"/>
          <w:szCs w:val="24"/>
        </w:rPr>
        <w:t xml:space="preserve"> to Appeal and Cross-Appeal</w:t>
      </w:r>
    </w:p>
    <w:p w:rsidR="00630F14" w:rsidRPr="00AD6659" w:rsidRDefault="00630F14" w:rsidP="00AD6659">
      <w:pPr>
        <w:spacing w:after="0" w:line="360" w:lineRule="auto"/>
        <w:jc w:val="both"/>
        <w:rPr>
          <w:rFonts w:ascii="Times New Roman" w:hAnsi="Times New Roman" w:cs="Times New Roman"/>
          <w:sz w:val="24"/>
          <w:szCs w:val="24"/>
          <w:u w:val="single"/>
        </w:rPr>
      </w:pPr>
    </w:p>
    <w:p w:rsidR="00583CE0" w:rsidRPr="00583CE0" w:rsidRDefault="00583CE0" w:rsidP="00841BC9">
      <w:pPr>
        <w:pStyle w:val="ListParagraph"/>
        <w:numPr>
          <w:ilvl w:val="0"/>
          <w:numId w:val="1"/>
        </w:numPr>
        <w:spacing w:after="0" w:line="360" w:lineRule="auto"/>
        <w:ind w:hanging="720"/>
        <w:jc w:val="both"/>
        <w:rPr>
          <w:rFonts w:ascii="Times New Roman" w:hAnsi="Times New Roman" w:cs="Times New Roman"/>
          <w:sz w:val="24"/>
          <w:szCs w:val="24"/>
        </w:rPr>
      </w:pPr>
      <w:r w:rsidRPr="00583CE0">
        <w:rPr>
          <w:rFonts w:ascii="Times New Roman" w:hAnsi="Times New Roman" w:cs="Times New Roman"/>
          <w:sz w:val="24"/>
          <w:szCs w:val="24"/>
        </w:rPr>
        <w:t>This is an appeal against the ruling of</w:t>
      </w:r>
      <w:r w:rsidR="00B77C3C">
        <w:rPr>
          <w:rFonts w:ascii="Times New Roman" w:hAnsi="Times New Roman" w:cs="Times New Roman"/>
          <w:sz w:val="24"/>
          <w:szCs w:val="24"/>
        </w:rPr>
        <w:t xml:space="preserve"> a learned Judge of the</w:t>
      </w:r>
      <w:r w:rsidRPr="00583CE0">
        <w:rPr>
          <w:rFonts w:ascii="Times New Roman" w:hAnsi="Times New Roman" w:cs="Times New Roman"/>
          <w:sz w:val="24"/>
          <w:szCs w:val="24"/>
        </w:rPr>
        <w:t xml:space="preserve"> Supreme Court dismissing the plaint </w:t>
      </w:r>
      <w:r w:rsidR="00155F05">
        <w:rPr>
          <w:rFonts w:ascii="Times New Roman" w:hAnsi="Times New Roman" w:cs="Times New Roman"/>
          <w:sz w:val="24"/>
          <w:szCs w:val="24"/>
        </w:rPr>
        <w:t xml:space="preserve">Civil Side No. 78 of 2015, (the </w:t>
      </w:r>
      <w:r w:rsidR="00155F05" w:rsidRPr="00155F05">
        <w:rPr>
          <w:rFonts w:ascii="Times New Roman" w:hAnsi="Times New Roman" w:cs="Times New Roman"/>
          <w:i/>
          <w:sz w:val="24"/>
          <w:szCs w:val="24"/>
        </w:rPr>
        <w:t>″Second Plaint″</w:t>
      </w:r>
      <w:r w:rsidR="00155F05">
        <w:rPr>
          <w:rFonts w:ascii="Times New Roman" w:hAnsi="Times New Roman" w:cs="Times New Roman"/>
          <w:sz w:val="24"/>
          <w:szCs w:val="24"/>
        </w:rPr>
        <w:t>)</w:t>
      </w:r>
      <w:r w:rsidR="00AD6659">
        <w:rPr>
          <w:rFonts w:ascii="Times New Roman" w:hAnsi="Times New Roman" w:cs="Times New Roman"/>
          <w:sz w:val="24"/>
          <w:szCs w:val="24"/>
        </w:rPr>
        <w:t>,</w:t>
      </w:r>
      <w:r w:rsidR="00155F05">
        <w:rPr>
          <w:rFonts w:ascii="Times New Roman" w:hAnsi="Times New Roman" w:cs="Times New Roman"/>
          <w:sz w:val="24"/>
          <w:szCs w:val="24"/>
        </w:rPr>
        <w:t xml:space="preserve"> </w:t>
      </w:r>
      <w:r w:rsidRPr="00583CE0">
        <w:rPr>
          <w:rFonts w:ascii="Times New Roman" w:hAnsi="Times New Roman" w:cs="Times New Roman"/>
          <w:sz w:val="24"/>
          <w:szCs w:val="24"/>
        </w:rPr>
        <w:t>entered by the first and second appellants against the first and second respondents.</w:t>
      </w:r>
    </w:p>
    <w:p w:rsidR="00583CE0" w:rsidRPr="00583CE0" w:rsidRDefault="00583CE0" w:rsidP="00583CE0">
      <w:pPr>
        <w:pStyle w:val="ListParagraph"/>
        <w:spacing w:after="0" w:line="360" w:lineRule="auto"/>
        <w:jc w:val="both"/>
        <w:rPr>
          <w:rFonts w:ascii="Times New Roman" w:hAnsi="Times New Roman" w:cs="Times New Roman"/>
          <w:sz w:val="24"/>
          <w:szCs w:val="24"/>
          <w:u w:val="single"/>
        </w:rPr>
      </w:pPr>
    </w:p>
    <w:p w:rsidR="00B941A1" w:rsidRPr="00545E92" w:rsidRDefault="00841BC9" w:rsidP="00545E92">
      <w:pPr>
        <w:pStyle w:val="ListParagraph"/>
        <w:numPr>
          <w:ilvl w:val="0"/>
          <w:numId w:val="1"/>
        </w:numPr>
        <w:spacing w:after="0" w:line="360" w:lineRule="auto"/>
        <w:ind w:hanging="720"/>
        <w:jc w:val="both"/>
        <w:rPr>
          <w:rFonts w:ascii="Times New Roman" w:hAnsi="Times New Roman" w:cs="Times New Roman"/>
          <w:sz w:val="24"/>
          <w:szCs w:val="24"/>
          <w:u w:val="single"/>
        </w:rPr>
      </w:pPr>
      <w:r>
        <w:rPr>
          <w:rFonts w:ascii="Times New Roman" w:hAnsi="Times New Roman" w:cs="Times New Roman"/>
          <w:sz w:val="24"/>
          <w:szCs w:val="24"/>
        </w:rPr>
        <w:t xml:space="preserve">In order to understand the </w:t>
      </w:r>
      <w:r w:rsidR="00952DCB">
        <w:rPr>
          <w:rFonts w:ascii="Times New Roman" w:hAnsi="Times New Roman" w:cs="Times New Roman"/>
          <w:sz w:val="24"/>
          <w:szCs w:val="24"/>
        </w:rPr>
        <w:t>ruling</w:t>
      </w:r>
      <w:r>
        <w:rPr>
          <w:rFonts w:ascii="Times New Roman" w:hAnsi="Times New Roman" w:cs="Times New Roman"/>
          <w:sz w:val="24"/>
          <w:szCs w:val="24"/>
        </w:rPr>
        <w:t xml:space="preserve"> of the learned Judge</w:t>
      </w:r>
      <w:r w:rsidR="009253D8">
        <w:rPr>
          <w:rFonts w:ascii="Times New Roman" w:hAnsi="Times New Roman" w:cs="Times New Roman"/>
          <w:sz w:val="24"/>
          <w:szCs w:val="24"/>
        </w:rPr>
        <w:t>, we give here an abbreviated summary</w:t>
      </w:r>
      <w:r w:rsidRPr="00A923D4">
        <w:rPr>
          <w:rFonts w:ascii="Times New Roman" w:hAnsi="Times New Roman" w:cs="Times New Roman"/>
          <w:sz w:val="24"/>
          <w:szCs w:val="24"/>
        </w:rPr>
        <w:t xml:space="preserve"> </w:t>
      </w:r>
      <w:r w:rsidR="009253D8">
        <w:rPr>
          <w:rFonts w:ascii="Times New Roman" w:hAnsi="Times New Roman" w:cs="Times New Roman"/>
          <w:sz w:val="24"/>
          <w:szCs w:val="24"/>
        </w:rPr>
        <w:t xml:space="preserve">of </w:t>
      </w:r>
      <w:r>
        <w:rPr>
          <w:rFonts w:ascii="Times New Roman" w:hAnsi="Times New Roman" w:cs="Times New Roman"/>
          <w:sz w:val="24"/>
          <w:szCs w:val="24"/>
        </w:rPr>
        <w:t>the cases referred to by th</w:t>
      </w:r>
      <w:r w:rsidR="00804941">
        <w:rPr>
          <w:rFonts w:ascii="Times New Roman" w:hAnsi="Times New Roman" w:cs="Times New Roman"/>
          <w:sz w:val="24"/>
          <w:szCs w:val="24"/>
        </w:rPr>
        <w:t>e learned Judge in his r</w:t>
      </w:r>
      <w:r w:rsidR="00B941A1">
        <w:rPr>
          <w:rFonts w:ascii="Times New Roman" w:hAnsi="Times New Roman" w:cs="Times New Roman"/>
          <w:sz w:val="24"/>
          <w:szCs w:val="24"/>
        </w:rPr>
        <w:t>uling</w:t>
      </w:r>
      <w:r w:rsidR="009253D8">
        <w:rPr>
          <w:rFonts w:ascii="Times New Roman" w:hAnsi="Times New Roman" w:cs="Times New Roman"/>
          <w:sz w:val="24"/>
          <w:szCs w:val="24"/>
        </w:rPr>
        <w:t xml:space="preserve"> sufficient to introduce our consideration of the issues which we have to decide</w:t>
      </w:r>
      <w:r w:rsidR="00B941A1">
        <w:rPr>
          <w:rFonts w:ascii="Times New Roman" w:hAnsi="Times New Roman" w:cs="Times New Roman"/>
          <w:sz w:val="24"/>
          <w:szCs w:val="24"/>
        </w:rPr>
        <w:t xml:space="preserve">. </w:t>
      </w:r>
      <w:r w:rsidR="009253D8">
        <w:rPr>
          <w:rFonts w:ascii="Times New Roman" w:hAnsi="Times New Roman" w:cs="Times New Roman"/>
          <w:sz w:val="24"/>
          <w:szCs w:val="24"/>
        </w:rPr>
        <w:t>Those interested in the full story can find it clearly set out in the minority judgment of the Court of Appeal of Seychelles</w:t>
      </w:r>
      <w:r w:rsidR="00545E92" w:rsidRPr="00545E92">
        <w:rPr>
          <w:rFonts w:ascii="Times New Roman" w:hAnsi="Times New Roman" w:cs="Times New Roman"/>
          <w:sz w:val="24"/>
          <w:szCs w:val="24"/>
        </w:rPr>
        <w:t xml:space="preserve"> </w:t>
      </w:r>
      <w:r w:rsidR="00545E92" w:rsidRPr="0094319E">
        <w:rPr>
          <w:rFonts w:ascii="Times New Roman" w:hAnsi="Times New Roman" w:cs="Times New Roman"/>
          <w:sz w:val="24"/>
          <w:szCs w:val="24"/>
        </w:rPr>
        <w:t>SCA Civil Side No. 7 of 2011</w:t>
      </w:r>
      <w:r w:rsidR="00545E92">
        <w:rPr>
          <w:rFonts w:ascii="Times New Roman" w:hAnsi="Times New Roman" w:cs="Times New Roman"/>
          <w:sz w:val="24"/>
          <w:szCs w:val="24"/>
        </w:rPr>
        <w:t>, dated the 7 December 2012</w:t>
      </w:r>
      <w:r w:rsidR="009253D8">
        <w:rPr>
          <w:rFonts w:ascii="Times New Roman" w:hAnsi="Times New Roman" w:cs="Times New Roman"/>
          <w:sz w:val="24"/>
          <w:szCs w:val="24"/>
        </w:rPr>
        <w:t>.</w:t>
      </w:r>
      <w:r w:rsidR="00545E92">
        <w:rPr>
          <w:rFonts w:ascii="Times New Roman" w:hAnsi="Times New Roman" w:cs="Times New Roman"/>
          <w:sz w:val="24"/>
          <w:szCs w:val="24"/>
        </w:rPr>
        <w:t xml:space="preserve"> </w:t>
      </w:r>
      <w:r w:rsidR="00EB01DB" w:rsidRPr="00545E92">
        <w:rPr>
          <w:rFonts w:ascii="Times New Roman" w:hAnsi="Times New Roman" w:cs="Times New Roman"/>
          <w:sz w:val="24"/>
          <w:szCs w:val="24"/>
        </w:rPr>
        <w:t xml:space="preserve">In the first judgment of </w:t>
      </w:r>
      <w:r w:rsidR="00A10496" w:rsidRPr="00545E92">
        <w:rPr>
          <w:rFonts w:ascii="Times New Roman" w:hAnsi="Times New Roman" w:cs="Times New Roman"/>
          <w:b/>
          <w:i/>
          <w:sz w:val="24"/>
          <w:szCs w:val="24"/>
        </w:rPr>
        <w:t>″</w:t>
      </w:r>
      <w:r w:rsidR="00ED3A71" w:rsidRPr="00545E92">
        <w:rPr>
          <w:rFonts w:ascii="Times New Roman" w:hAnsi="Times New Roman" w:cs="Times New Roman"/>
          <w:b/>
          <w:i/>
          <w:sz w:val="24"/>
          <w:szCs w:val="24"/>
        </w:rPr>
        <w:t xml:space="preserve">Christopher Gill v The </w:t>
      </w:r>
      <w:r w:rsidR="00A10496" w:rsidRPr="00545E92">
        <w:rPr>
          <w:rFonts w:ascii="Times New Roman" w:hAnsi="Times New Roman" w:cs="Times New Roman"/>
          <w:b/>
          <w:i/>
          <w:sz w:val="24"/>
          <w:szCs w:val="24"/>
        </w:rPr>
        <w:t>Estate of Charlemagne GRANDCOURT represented by its E</w:t>
      </w:r>
      <w:r w:rsidR="00ED3A71" w:rsidRPr="00545E92">
        <w:rPr>
          <w:rFonts w:ascii="Times New Roman" w:hAnsi="Times New Roman" w:cs="Times New Roman"/>
          <w:b/>
          <w:i/>
          <w:sz w:val="24"/>
          <w:szCs w:val="24"/>
        </w:rPr>
        <w:t>xecutors Wilfre</w:t>
      </w:r>
      <w:r w:rsidR="00A10496" w:rsidRPr="00545E92">
        <w:rPr>
          <w:rFonts w:ascii="Times New Roman" w:hAnsi="Times New Roman" w:cs="Times New Roman"/>
          <w:b/>
          <w:i/>
          <w:sz w:val="24"/>
          <w:szCs w:val="24"/>
        </w:rPr>
        <w:t>d Freminot and Edwina Freminot and</w:t>
      </w:r>
      <w:r w:rsidR="001658AD">
        <w:rPr>
          <w:rFonts w:ascii="Times New Roman" w:hAnsi="Times New Roman" w:cs="Times New Roman"/>
          <w:b/>
          <w:i/>
          <w:sz w:val="24"/>
          <w:szCs w:val="24"/>
        </w:rPr>
        <w:t xml:space="preserve"> The Estate of Odrade GRANDCOURT</w:t>
      </w:r>
      <w:r w:rsidR="00ED3A71" w:rsidRPr="00545E92">
        <w:rPr>
          <w:rFonts w:ascii="Times New Roman" w:hAnsi="Times New Roman" w:cs="Times New Roman"/>
          <w:b/>
          <w:i/>
          <w:sz w:val="24"/>
          <w:szCs w:val="24"/>
        </w:rPr>
        <w:t xml:space="preserve"> represented by its executors Wilfred Freminot and Edwina Freminot</w:t>
      </w:r>
      <w:r w:rsidR="00A10496" w:rsidRPr="00545E92">
        <w:rPr>
          <w:rFonts w:ascii="Times New Roman" w:hAnsi="Times New Roman" w:cs="Times New Roman"/>
          <w:b/>
          <w:i/>
          <w:sz w:val="24"/>
          <w:szCs w:val="24"/>
        </w:rPr>
        <w:t>″</w:t>
      </w:r>
      <w:r w:rsidR="00A10496" w:rsidRPr="00545E92">
        <w:rPr>
          <w:rFonts w:ascii="Times New Roman" w:hAnsi="Times New Roman" w:cs="Times New Roman"/>
          <w:sz w:val="24"/>
          <w:szCs w:val="24"/>
        </w:rPr>
        <w:t xml:space="preserve"> </w:t>
      </w:r>
      <w:r w:rsidR="00ED3A71" w:rsidRPr="00545E92">
        <w:rPr>
          <w:rFonts w:ascii="Times New Roman" w:hAnsi="Times New Roman" w:cs="Times New Roman"/>
          <w:sz w:val="24"/>
          <w:szCs w:val="24"/>
        </w:rPr>
        <w:t>Civil Side No. 1</w:t>
      </w:r>
      <w:r w:rsidR="00B941A1" w:rsidRPr="00545E92">
        <w:rPr>
          <w:rFonts w:ascii="Times New Roman" w:hAnsi="Times New Roman" w:cs="Times New Roman"/>
          <w:sz w:val="24"/>
          <w:szCs w:val="24"/>
        </w:rPr>
        <w:t xml:space="preserve">74 of 1995, (the </w:t>
      </w:r>
      <w:r w:rsidR="00B941A1" w:rsidRPr="00545E92">
        <w:rPr>
          <w:rFonts w:ascii="Times New Roman" w:hAnsi="Times New Roman" w:cs="Times New Roman"/>
          <w:i/>
          <w:sz w:val="24"/>
          <w:szCs w:val="24"/>
        </w:rPr>
        <w:t>″First Judgment″</w:t>
      </w:r>
      <w:r w:rsidR="00B941A1" w:rsidRPr="00545E92">
        <w:rPr>
          <w:rFonts w:ascii="Times New Roman" w:hAnsi="Times New Roman" w:cs="Times New Roman"/>
          <w:sz w:val="24"/>
          <w:szCs w:val="24"/>
        </w:rPr>
        <w:t xml:space="preserve">), the first respondent obtained judgment in his favour. </w:t>
      </w:r>
    </w:p>
    <w:p w:rsidR="00706B65" w:rsidRPr="0094319E" w:rsidRDefault="00706B65" w:rsidP="00706B65">
      <w:pPr>
        <w:pStyle w:val="ListParagraph"/>
        <w:spacing w:after="0" w:line="360" w:lineRule="auto"/>
        <w:jc w:val="both"/>
        <w:rPr>
          <w:i/>
        </w:rPr>
      </w:pPr>
    </w:p>
    <w:p w:rsidR="006D7B2C" w:rsidRDefault="009D3F1F" w:rsidP="00533317">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first and second a</w:t>
      </w:r>
      <w:r w:rsidR="00854E70">
        <w:rPr>
          <w:rFonts w:ascii="Times New Roman" w:hAnsi="Times New Roman" w:cs="Times New Roman"/>
          <w:sz w:val="24"/>
          <w:szCs w:val="24"/>
        </w:rPr>
        <w:t>ppellants appealed against the F</w:t>
      </w:r>
      <w:r>
        <w:rPr>
          <w:rFonts w:ascii="Times New Roman" w:hAnsi="Times New Roman" w:cs="Times New Roman"/>
          <w:sz w:val="24"/>
          <w:szCs w:val="24"/>
        </w:rPr>
        <w:t>irst</w:t>
      </w:r>
      <w:r w:rsidR="00854E70">
        <w:rPr>
          <w:rFonts w:ascii="Times New Roman" w:hAnsi="Times New Roman" w:cs="Times New Roman"/>
          <w:sz w:val="24"/>
          <w:szCs w:val="24"/>
        </w:rPr>
        <w:t xml:space="preserve"> J</w:t>
      </w:r>
      <w:r w:rsidR="005E0179">
        <w:rPr>
          <w:rFonts w:ascii="Times New Roman" w:hAnsi="Times New Roman" w:cs="Times New Roman"/>
          <w:sz w:val="24"/>
          <w:szCs w:val="24"/>
        </w:rPr>
        <w:t>udgment</w:t>
      </w:r>
      <w:r>
        <w:rPr>
          <w:rFonts w:ascii="Times New Roman" w:hAnsi="Times New Roman" w:cs="Times New Roman"/>
          <w:sz w:val="24"/>
          <w:szCs w:val="24"/>
        </w:rPr>
        <w:t xml:space="preserve">. </w:t>
      </w:r>
      <w:r w:rsidR="00A56FDC">
        <w:rPr>
          <w:rFonts w:ascii="Times New Roman" w:hAnsi="Times New Roman" w:cs="Times New Roman"/>
          <w:sz w:val="24"/>
          <w:szCs w:val="24"/>
        </w:rPr>
        <w:t xml:space="preserve">In </w:t>
      </w:r>
      <w:r w:rsidR="00A10496" w:rsidRPr="000606BC">
        <w:rPr>
          <w:rFonts w:ascii="Times New Roman" w:hAnsi="Times New Roman" w:cs="Times New Roman"/>
          <w:b/>
          <w:i/>
          <w:sz w:val="24"/>
          <w:szCs w:val="24"/>
        </w:rPr>
        <w:t xml:space="preserve">″The Estate of </w:t>
      </w:r>
      <w:r w:rsidR="00A56FDC" w:rsidRPr="000606BC">
        <w:rPr>
          <w:rFonts w:ascii="Times New Roman" w:hAnsi="Times New Roman" w:cs="Times New Roman"/>
          <w:b/>
          <w:i/>
          <w:sz w:val="24"/>
          <w:szCs w:val="24"/>
        </w:rPr>
        <w:t xml:space="preserve">Charlemagne Grandcourt represented by its executors Wilfred Freminot and Edwina </w:t>
      </w:r>
      <w:r w:rsidR="00A10496" w:rsidRPr="000606BC">
        <w:rPr>
          <w:rFonts w:ascii="Times New Roman" w:hAnsi="Times New Roman" w:cs="Times New Roman"/>
          <w:b/>
          <w:i/>
          <w:sz w:val="24"/>
          <w:szCs w:val="24"/>
        </w:rPr>
        <w:t>Freminot and</w:t>
      </w:r>
      <w:r w:rsidR="00A56FDC" w:rsidRPr="000606BC">
        <w:rPr>
          <w:rFonts w:ascii="Times New Roman" w:hAnsi="Times New Roman" w:cs="Times New Roman"/>
          <w:b/>
          <w:i/>
          <w:sz w:val="24"/>
          <w:szCs w:val="24"/>
        </w:rPr>
        <w:t xml:space="preserve"> The Estate of Odrade Grandcourt represented by its executors Wilfred Freminot and Edwina Freminot v Christopher Gill</w:t>
      </w:r>
      <w:r w:rsidR="000606BC" w:rsidRPr="000606BC">
        <w:rPr>
          <w:rFonts w:ascii="Times New Roman" w:hAnsi="Times New Roman" w:cs="Times New Roman"/>
          <w:b/>
          <w:i/>
          <w:sz w:val="24"/>
          <w:szCs w:val="24"/>
        </w:rPr>
        <w:t>″</w:t>
      </w:r>
      <w:r w:rsidR="00A56FDC" w:rsidRPr="0094319E">
        <w:rPr>
          <w:rFonts w:ascii="Times New Roman" w:hAnsi="Times New Roman" w:cs="Times New Roman"/>
          <w:sz w:val="24"/>
          <w:szCs w:val="24"/>
        </w:rPr>
        <w:t xml:space="preserve"> SCA Civil Side No. 7 of 2011,</w:t>
      </w:r>
      <w:r w:rsidR="00A56FDC">
        <w:rPr>
          <w:rFonts w:ascii="Times New Roman" w:hAnsi="Times New Roman" w:cs="Times New Roman"/>
          <w:sz w:val="24"/>
          <w:szCs w:val="24"/>
        </w:rPr>
        <w:t xml:space="preserve"> t</w:t>
      </w:r>
      <w:r>
        <w:rPr>
          <w:rFonts w:ascii="Times New Roman" w:hAnsi="Times New Roman" w:cs="Times New Roman"/>
          <w:sz w:val="24"/>
          <w:szCs w:val="24"/>
        </w:rPr>
        <w:t xml:space="preserve">he majority judgment of the Court of Appeal of Seychelles </w:t>
      </w:r>
      <w:r w:rsidR="0023268A">
        <w:rPr>
          <w:rFonts w:ascii="Times New Roman" w:hAnsi="Times New Roman" w:cs="Times New Roman"/>
          <w:sz w:val="24"/>
          <w:szCs w:val="24"/>
        </w:rPr>
        <w:t>set aside</w:t>
      </w:r>
      <w:r>
        <w:rPr>
          <w:rFonts w:ascii="Times New Roman" w:hAnsi="Times New Roman" w:cs="Times New Roman"/>
          <w:sz w:val="24"/>
          <w:szCs w:val="24"/>
        </w:rPr>
        <w:t xml:space="preserve"> the </w:t>
      </w:r>
      <w:r w:rsidR="00A56FDC">
        <w:rPr>
          <w:rFonts w:ascii="Times New Roman" w:hAnsi="Times New Roman" w:cs="Times New Roman"/>
          <w:sz w:val="24"/>
          <w:szCs w:val="24"/>
        </w:rPr>
        <w:t>orders</w:t>
      </w:r>
      <w:r w:rsidR="000E6A3B">
        <w:rPr>
          <w:rFonts w:ascii="Times New Roman" w:hAnsi="Times New Roman" w:cs="Times New Roman"/>
          <w:sz w:val="24"/>
          <w:szCs w:val="24"/>
        </w:rPr>
        <w:t xml:space="preserve"> m</w:t>
      </w:r>
      <w:r w:rsidR="0094319E">
        <w:rPr>
          <w:rFonts w:ascii="Times New Roman" w:hAnsi="Times New Roman" w:cs="Times New Roman"/>
          <w:sz w:val="24"/>
          <w:szCs w:val="24"/>
        </w:rPr>
        <w:t>ade by the learned Judge</w:t>
      </w:r>
      <w:r w:rsidR="000606BC">
        <w:rPr>
          <w:rFonts w:ascii="Times New Roman" w:hAnsi="Times New Roman" w:cs="Times New Roman"/>
          <w:sz w:val="24"/>
          <w:szCs w:val="24"/>
        </w:rPr>
        <w:t>,</w:t>
      </w:r>
      <w:r w:rsidR="0094319E">
        <w:rPr>
          <w:rFonts w:ascii="Times New Roman" w:hAnsi="Times New Roman" w:cs="Times New Roman"/>
          <w:sz w:val="24"/>
          <w:szCs w:val="24"/>
        </w:rPr>
        <w:t xml:space="preserve"> in the First Judgment, </w:t>
      </w:r>
      <w:r w:rsidR="00A56FDC">
        <w:rPr>
          <w:rFonts w:ascii="Times New Roman" w:hAnsi="Times New Roman" w:cs="Times New Roman"/>
          <w:sz w:val="24"/>
          <w:szCs w:val="24"/>
        </w:rPr>
        <w:t>on</w:t>
      </w:r>
      <w:r w:rsidR="0023268A">
        <w:rPr>
          <w:rFonts w:ascii="Times New Roman" w:hAnsi="Times New Roman" w:cs="Times New Roman"/>
          <w:sz w:val="24"/>
          <w:szCs w:val="24"/>
        </w:rPr>
        <w:t xml:space="preserve"> the 7 </w:t>
      </w:r>
      <w:r w:rsidR="00A56FDC">
        <w:rPr>
          <w:rFonts w:ascii="Times New Roman" w:hAnsi="Times New Roman" w:cs="Times New Roman"/>
          <w:sz w:val="24"/>
          <w:szCs w:val="24"/>
        </w:rPr>
        <w:t xml:space="preserve">December 2012, </w:t>
      </w:r>
      <w:r w:rsidR="000E6A3B">
        <w:rPr>
          <w:rFonts w:ascii="Times New Roman" w:hAnsi="Times New Roman" w:cs="Times New Roman"/>
          <w:sz w:val="24"/>
          <w:szCs w:val="24"/>
        </w:rPr>
        <w:t>and made fresh orders</w:t>
      </w:r>
      <w:r w:rsidR="001C6E94">
        <w:rPr>
          <w:rFonts w:ascii="Times New Roman" w:hAnsi="Times New Roman" w:cs="Times New Roman"/>
          <w:sz w:val="24"/>
          <w:szCs w:val="24"/>
        </w:rPr>
        <w:t xml:space="preserve"> as follows:</w:t>
      </w:r>
    </w:p>
    <w:p w:rsidR="001C6E94" w:rsidRDefault="001C6E94" w:rsidP="001C6E94">
      <w:pPr>
        <w:spacing w:after="0" w:line="360" w:lineRule="auto"/>
        <w:jc w:val="both"/>
        <w:rPr>
          <w:rFonts w:ascii="Times New Roman" w:hAnsi="Times New Roman" w:cs="Times New Roman"/>
          <w:sz w:val="24"/>
          <w:szCs w:val="24"/>
        </w:rPr>
      </w:pPr>
    </w:p>
    <w:p w:rsidR="001C6E94" w:rsidRPr="0029167D" w:rsidRDefault="001C6E94" w:rsidP="001C6E94">
      <w:pPr>
        <w:spacing w:after="0" w:line="240" w:lineRule="auto"/>
        <w:ind w:left="2160" w:right="1440" w:hanging="720"/>
        <w:jc w:val="both"/>
        <w:rPr>
          <w:rFonts w:ascii="Times New Roman" w:hAnsi="Times New Roman" w:cs="Times New Roman"/>
          <w:i/>
        </w:rPr>
      </w:pPr>
      <w:r w:rsidRPr="0029167D">
        <w:rPr>
          <w:rFonts w:ascii="Times New Roman" w:hAnsi="Times New Roman" w:cs="Times New Roman"/>
          <w:i/>
        </w:rPr>
        <w:t xml:space="preserve">″1. </w:t>
      </w:r>
      <w:r w:rsidRPr="0029167D">
        <w:rPr>
          <w:rFonts w:ascii="Times New Roman" w:hAnsi="Times New Roman" w:cs="Times New Roman"/>
          <w:i/>
        </w:rPr>
        <w:tab/>
        <w:t>The Respondent, Christopher Gill is ordered to pay the sum of R200,000 with interest amounting to SR 176,784, the total award of SR376,784 to be paid to the Appellants on or before the 31</w:t>
      </w:r>
      <w:r w:rsidRPr="0029167D">
        <w:rPr>
          <w:rFonts w:ascii="Times New Roman" w:hAnsi="Times New Roman" w:cs="Times New Roman"/>
          <w:i/>
          <w:vertAlign w:val="superscript"/>
        </w:rPr>
        <w:t>st</w:t>
      </w:r>
      <w:r w:rsidRPr="0029167D">
        <w:rPr>
          <w:rFonts w:ascii="Times New Roman" w:hAnsi="Times New Roman" w:cs="Times New Roman"/>
          <w:i/>
        </w:rPr>
        <w:t xml:space="preserve"> December 2012. This sum is to be deposited in the Court Registry. </w:t>
      </w:r>
    </w:p>
    <w:p w:rsidR="001C6E94" w:rsidRPr="0029167D" w:rsidRDefault="001C6E94" w:rsidP="001C6E94">
      <w:pPr>
        <w:spacing w:after="0" w:line="240" w:lineRule="auto"/>
        <w:ind w:left="2160" w:right="1440" w:hanging="720"/>
        <w:jc w:val="both"/>
        <w:rPr>
          <w:rFonts w:ascii="Times New Roman" w:hAnsi="Times New Roman" w:cs="Times New Roman"/>
          <w:i/>
        </w:rPr>
      </w:pPr>
    </w:p>
    <w:p w:rsidR="001C6E94" w:rsidRPr="0029167D" w:rsidRDefault="001C6E94" w:rsidP="001C6E94">
      <w:pPr>
        <w:spacing w:after="0" w:line="240" w:lineRule="auto"/>
        <w:ind w:left="2160" w:right="1440" w:hanging="720"/>
        <w:jc w:val="both"/>
        <w:rPr>
          <w:rFonts w:ascii="Times New Roman" w:hAnsi="Times New Roman" w:cs="Times New Roman"/>
          <w:i/>
        </w:rPr>
      </w:pPr>
      <w:r>
        <w:rPr>
          <w:rFonts w:ascii="Times New Roman" w:hAnsi="Times New Roman" w:cs="Times New Roman"/>
          <w:i/>
        </w:rPr>
        <w:t>2.</w:t>
      </w:r>
      <w:r>
        <w:rPr>
          <w:rFonts w:ascii="Times New Roman" w:hAnsi="Times New Roman" w:cs="Times New Roman"/>
          <w:i/>
        </w:rPr>
        <w:tab/>
        <w:t>The L</w:t>
      </w:r>
      <w:r w:rsidRPr="0029167D">
        <w:rPr>
          <w:rFonts w:ascii="Times New Roman" w:hAnsi="Times New Roman" w:cs="Times New Roman"/>
          <w:i/>
        </w:rPr>
        <w:t xml:space="preserve">and Registrar is hereby authorised under section 75 of the Land Registration Act on the application of the Respondent and the filing of </w:t>
      </w:r>
      <w:r>
        <w:rPr>
          <w:rFonts w:ascii="Times New Roman" w:hAnsi="Times New Roman" w:cs="Times New Roman"/>
          <w:i/>
        </w:rPr>
        <w:t>this judgment an</w:t>
      </w:r>
      <w:r w:rsidRPr="0029167D">
        <w:rPr>
          <w:rFonts w:ascii="Times New Roman" w:hAnsi="Times New Roman" w:cs="Times New Roman"/>
          <w:i/>
        </w:rPr>
        <w:t>d product</w:t>
      </w:r>
      <w:r>
        <w:rPr>
          <w:rFonts w:ascii="Times New Roman" w:hAnsi="Times New Roman" w:cs="Times New Roman"/>
          <w:i/>
        </w:rPr>
        <w:t>ion of receipt of payment of th</w:t>
      </w:r>
      <w:r w:rsidRPr="0029167D">
        <w:rPr>
          <w:rFonts w:ascii="Times New Roman" w:hAnsi="Times New Roman" w:cs="Times New Roman"/>
          <w:i/>
        </w:rPr>
        <w:t>e</w:t>
      </w:r>
      <w:r>
        <w:rPr>
          <w:rFonts w:ascii="Times New Roman" w:hAnsi="Times New Roman" w:cs="Times New Roman"/>
          <w:i/>
        </w:rPr>
        <w:t xml:space="preserve"> </w:t>
      </w:r>
      <w:r w:rsidRPr="0029167D">
        <w:rPr>
          <w:rFonts w:ascii="Times New Roman" w:hAnsi="Times New Roman" w:cs="Times New Roman"/>
          <w:i/>
        </w:rPr>
        <w:t>judgment award to register Christopher Glaude Gill as the proprietor of Parcels T. 1393 and T. 1394.</w:t>
      </w:r>
      <w:r>
        <w:rPr>
          <w:rFonts w:ascii="Times New Roman" w:hAnsi="Times New Roman" w:cs="Times New Roman"/>
          <w:i/>
        </w:rPr>
        <w:t>″</w:t>
      </w:r>
    </w:p>
    <w:p w:rsidR="001C6E94" w:rsidRPr="0029167D" w:rsidRDefault="001C6E94" w:rsidP="001C6E94">
      <w:pPr>
        <w:spacing w:after="0" w:line="240" w:lineRule="auto"/>
        <w:ind w:left="2160" w:right="1440" w:hanging="720"/>
        <w:jc w:val="both"/>
        <w:rPr>
          <w:rFonts w:ascii="Times New Roman" w:hAnsi="Times New Roman" w:cs="Times New Roman"/>
          <w:i/>
        </w:rPr>
      </w:pPr>
    </w:p>
    <w:p w:rsidR="001C6E94" w:rsidRDefault="001C6E94" w:rsidP="001C6E94">
      <w:pPr>
        <w:pStyle w:val="ListParagraph"/>
        <w:numPr>
          <w:ilvl w:val="0"/>
          <w:numId w:val="3"/>
        </w:numPr>
        <w:spacing w:after="0" w:line="240" w:lineRule="auto"/>
        <w:ind w:right="1440" w:firstLine="720"/>
        <w:jc w:val="both"/>
        <w:rPr>
          <w:rFonts w:ascii="Times New Roman" w:hAnsi="Times New Roman" w:cs="Times New Roman"/>
          <w:i/>
        </w:rPr>
      </w:pPr>
      <w:r w:rsidRPr="0029167D">
        <w:rPr>
          <w:rFonts w:ascii="Times New Roman" w:hAnsi="Times New Roman" w:cs="Times New Roman"/>
          <w:i/>
        </w:rPr>
        <w:t>As this appeal is partly successful no award is made as to costs.″.</w:t>
      </w:r>
    </w:p>
    <w:p w:rsidR="001C6E94" w:rsidRDefault="001C6E94" w:rsidP="001C6E94">
      <w:pPr>
        <w:spacing w:after="0" w:line="240" w:lineRule="auto"/>
        <w:ind w:right="1440"/>
        <w:jc w:val="both"/>
        <w:rPr>
          <w:rFonts w:ascii="Times New Roman" w:hAnsi="Times New Roman" w:cs="Times New Roman"/>
          <w:i/>
        </w:rPr>
      </w:pPr>
    </w:p>
    <w:p w:rsidR="001C6E94" w:rsidRPr="0026391A" w:rsidRDefault="001C6E94" w:rsidP="000606BC">
      <w:pPr>
        <w:spacing w:after="0" w:line="240" w:lineRule="auto"/>
        <w:ind w:right="1440" w:firstLine="720"/>
        <w:jc w:val="both"/>
        <w:rPr>
          <w:rFonts w:ascii="Times New Roman" w:hAnsi="Times New Roman" w:cs="Times New Roman"/>
          <w:i/>
          <w:sz w:val="24"/>
          <w:szCs w:val="24"/>
        </w:rPr>
      </w:pPr>
      <w:r w:rsidRPr="0026391A">
        <w:rPr>
          <w:rFonts w:ascii="Times New Roman" w:hAnsi="Times New Roman" w:cs="Times New Roman"/>
          <w:sz w:val="24"/>
          <w:szCs w:val="24"/>
        </w:rPr>
        <w:t>(the</w:t>
      </w:r>
      <w:r w:rsidRPr="0026391A">
        <w:rPr>
          <w:rFonts w:ascii="Times New Roman" w:hAnsi="Times New Roman" w:cs="Times New Roman"/>
          <w:i/>
          <w:sz w:val="24"/>
          <w:szCs w:val="24"/>
        </w:rPr>
        <w:t xml:space="preserve"> ″Second Judgment″</w:t>
      </w:r>
      <w:r w:rsidRPr="0026391A">
        <w:rPr>
          <w:rFonts w:ascii="Times New Roman" w:hAnsi="Times New Roman" w:cs="Times New Roman"/>
          <w:sz w:val="24"/>
          <w:szCs w:val="24"/>
        </w:rPr>
        <w:t>)</w:t>
      </w:r>
    </w:p>
    <w:p w:rsidR="00B941A1" w:rsidRPr="0029167D" w:rsidRDefault="00B941A1" w:rsidP="00B941A1">
      <w:pPr>
        <w:rPr>
          <w:rFonts w:ascii="Times New Roman" w:hAnsi="Times New Roman" w:cs="Times New Roman"/>
          <w:sz w:val="24"/>
          <w:szCs w:val="24"/>
        </w:rPr>
      </w:pPr>
    </w:p>
    <w:p w:rsidR="0063175B" w:rsidRDefault="00B941A1" w:rsidP="0063175B">
      <w:pPr>
        <w:pStyle w:val="ListParagraph"/>
        <w:numPr>
          <w:ilvl w:val="0"/>
          <w:numId w:val="1"/>
        </w:numPr>
        <w:spacing w:after="0" w:line="360" w:lineRule="auto"/>
        <w:ind w:hanging="720"/>
        <w:jc w:val="both"/>
        <w:rPr>
          <w:rFonts w:ascii="Times New Roman" w:hAnsi="Times New Roman" w:cs="Times New Roman"/>
          <w:sz w:val="24"/>
          <w:szCs w:val="24"/>
        </w:rPr>
      </w:pPr>
      <w:r w:rsidRPr="0063175B">
        <w:rPr>
          <w:rFonts w:ascii="Times New Roman" w:hAnsi="Times New Roman" w:cs="Times New Roman"/>
          <w:sz w:val="24"/>
          <w:szCs w:val="24"/>
        </w:rPr>
        <w:lastRenderedPageBreak/>
        <w:t>On the 21 September 2015, almost three years after the Second Judgment, the first and second appellants filed the Second Plaint, th</w:t>
      </w:r>
      <w:r w:rsidR="000606BC">
        <w:rPr>
          <w:rFonts w:ascii="Times New Roman" w:hAnsi="Times New Roman" w:cs="Times New Roman"/>
          <w:sz w:val="24"/>
          <w:szCs w:val="24"/>
        </w:rPr>
        <w:t xml:space="preserve">e subject matter of this appeal. In </w:t>
      </w:r>
      <w:r w:rsidR="000606BC" w:rsidRPr="000606BC">
        <w:rPr>
          <w:rFonts w:ascii="Times New Roman" w:hAnsi="Times New Roman" w:cs="Times New Roman"/>
          <w:b/>
          <w:i/>
          <w:sz w:val="24"/>
          <w:szCs w:val="24"/>
        </w:rPr>
        <w:t>″Wilfred Freminot &amp; Edwina Freminot both of Baie Lazare, Mahe acting as joint executors for the Estate of Odrade Grandco</w:t>
      </w:r>
      <w:r w:rsidR="00FD18D1">
        <w:rPr>
          <w:rFonts w:ascii="Times New Roman" w:hAnsi="Times New Roman" w:cs="Times New Roman"/>
          <w:b/>
          <w:i/>
          <w:sz w:val="24"/>
          <w:szCs w:val="24"/>
        </w:rPr>
        <w:t>urt and Charlemagne  Grandcourt</w:t>
      </w:r>
      <w:r w:rsidR="000606BC" w:rsidRPr="000606BC">
        <w:rPr>
          <w:rFonts w:ascii="Times New Roman" w:hAnsi="Times New Roman" w:cs="Times New Roman"/>
          <w:b/>
          <w:i/>
          <w:sz w:val="24"/>
          <w:szCs w:val="24"/>
        </w:rPr>
        <w:t xml:space="preserve"> </w:t>
      </w:r>
      <w:r w:rsidRPr="000606BC">
        <w:rPr>
          <w:rFonts w:ascii="Times New Roman" w:hAnsi="Times New Roman" w:cs="Times New Roman"/>
          <w:b/>
          <w:i/>
          <w:sz w:val="24"/>
          <w:szCs w:val="24"/>
        </w:rPr>
        <w:t xml:space="preserve"> v Christopher Gill &amp; The Registrar General</w:t>
      </w:r>
      <w:r w:rsidR="000606BC" w:rsidRPr="000606BC">
        <w:rPr>
          <w:rFonts w:ascii="Times New Roman" w:hAnsi="Times New Roman" w:cs="Times New Roman"/>
          <w:b/>
          <w:i/>
          <w:sz w:val="24"/>
          <w:szCs w:val="24"/>
        </w:rPr>
        <w:t>″</w:t>
      </w:r>
      <w:r w:rsidRPr="000606BC">
        <w:rPr>
          <w:rFonts w:ascii="Times New Roman" w:hAnsi="Times New Roman" w:cs="Times New Roman"/>
          <w:b/>
          <w:i/>
          <w:sz w:val="24"/>
          <w:szCs w:val="24"/>
        </w:rPr>
        <w:t xml:space="preserve"> </w:t>
      </w:r>
      <w:r w:rsidRPr="0063175B">
        <w:rPr>
          <w:rFonts w:ascii="Times New Roman" w:hAnsi="Times New Roman" w:cs="Times New Roman"/>
          <w:sz w:val="24"/>
          <w:szCs w:val="24"/>
        </w:rPr>
        <w:t>Civil Side No. 78 of 2015</w:t>
      </w:r>
      <w:r w:rsidR="0063175B">
        <w:rPr>
          <w:rFonts w:ascii="Times New Roman" w:hAnsi="Times New Roman" w:cs="Times New Roman"/>
          <w:sz w:val="24"/>
          <w:szCs w:val="24"/>
        </w:rPr>
        <w:t>,</w:t>
      </w:r>
      <w:r w:rsidR="00585332">
        <w:rPr>
          <w:rFonts w:ascii="Times New Roman" w:hAnsi="Times New Roman" w:cs="Times New Roman"/>
          <w:sz w:val="24"/>
          <w:szCs w:val="24"/>
        </w:rPr>
        <w:t xml:space="preserve"> </w:t>
      </w:r>
      <w:r w:rsidR="00143114">
        <w:rPr>
          <w:rFonts w:ascii="Times New Roman" w:hAnsi="Times New Roman" w:cs="Times New Roman"/>
          <w:sz w:val="24"/>
          <w:szCs w:val="24"/>
        </w:rPr>
        <w:t xml:space="preserve">the first and second appellants </w:t>
      </w:r>
      <w:r w:rsidR="00585332">
        <w:rPr>
          <w:rFonts w:ascii="Times New Roman" w:hAnsi="Times New Roman" w:cs="Times New Roman"/>
          <w:sz w:val="24"/>
          <w:szCs w:val="24"/>
        </w:rPr>
        <w:t>moved</w:t>
      </w:r>
      <w:r w:rsidR="00AD6659">
        <w:rPr>
          <w:rFonts w:ascii="Times New Roman" w:hAnsi="Times New Roman" w:cs="Times New Roman"/>
          <w:sz w:val="24"/>
          <w:szCs w:val="24"/>
        </w:rPr>
        <w:t xml:space="preserve"> the court for</w:t>
      </w:r>
      <w:r w:rsidR="0063175B">
        <w:rPr>
          <w:rFonts w:ascii="Times New Roman" w:hAnsi="Times New Roman" w:cs="Times New Roman"/>
          <w:sz w:val="24"/>
          <w:szCs w:val="24"/>
        </w:rPr>
        <w:t>:</w:t>
      </w:r>
    </w:p>
    <w:p w:rsidR="00155F05" w:rsidRPr="00155F05" w:rsidRDefault="00155F05" w:rsidP="00155F05">
      <w:pPr>
        <w:spacing w:after="0" w:line="360" w:lineRule="auto"/>
        <w:jc w:val="both"/>
        <w:rPr>
          <w:rFonts w:ascii="Times New Roman" w:hAnsi="Times New Roman" w:cs="Times New Roman"/>
          <w:sz w:val="24"/>
          <w:szCs w:val="24"/>
        </w:rPr>
      </w:pPr>
    </w:p>
    <w:p w:rsidR="0063175B" w:rsidRPr="00201C26" w:rsidRDefault="0063175B" w:rsidP="0063175B">
      <w:pPr>
        <w:spacing w:after="0" w:line="240" w:lineRule="auto"/>
        <w:ind w:left="2160" w:right="1440" w:hanging="720"/>
        <w:jc w:val="both"/>
        <w:rPr>
          <w:rFonts w:ascii="Times New Roman" w:hAnsi="Times New Roman" w:cs="Times New Roman"/>
          <w:i/>
        </w:rPr>
      </w:pPr>
      <w:r>
        <w:rPr>
          <w:rFonts w:ascii="Times New Roman" w:hAnsi="Times New Roman" w:cs="Times New Roman"/>
          <w:i/>
        </w:rPr>
        <w:t>″</w:t>
      </w:r>
      <w:r w:rsidRPr="00201C26">
        <w:rPr>
          <w:rFonts w:ascii="Times New Roman" w:hAnsi="Times New Roman" w:cs="Times New Roman"/>
          <w:i/>
        </w:rPr>
        <w:t xml:space="preserve">a. </w:t>
      </w:r>
      <w:r w:rsidRPr="00201C26">
        <w:rPr>
          <w:rFonts w:ascii="Times New Roman" w:hAnsi="Times New Roman" w:cs="Times New Roman"/>
          <w:i/>
        </w:rPr>
        <w:tab/>
        <w:t>a declaration that the attempted sale of the property land Titles T1393 and T1394 by the 1</w:t>
      </w:r>
      <w:r w:rsidRPr="00201C26">
        <w:rPr>
          <w:rFonts w:ascii="Times New Roman" w:hAnsi="Times New Roman" w:cs="Times New Roman"/>
          <w:i/>
          <w:vertAlign w:val="superscript"/>
        </w:rPr>
        <w:t>st</w:t>
      </w:r>
      <w:r w:rsidRPr="00201C26">
        <w:rPr>
          <w:rFonts w:ascii="Times New Roman" w:hAnsi="Times New Roman" w:cs="Times New Roman"/>
          <w:i/>
        </w:rPr>
        <w:t xml:space="preserve"> Defendant to Takamaka Investments Limited dated 14</w:t>
      </w:r>
      <w:r w:rsidRPr="00201C26">
        <w:rPr>
          <w:rFonts w:ascii="Times New Roman" w:hAnsi="Times New Roman" w:cs="Times New Roman"/>
          <w:i/>
          <w:vertAlign w:val="superscript"/>
        </w:rPr>
        <w:t>th</w:t>
      </w:r>
      <w:r w:rsidRPr="00201C26">
        <w:rPr>
          <w:rFonts w:ascii="Times New Roman" w:hAnsi="Times New Roman" w:cs="Times New Roman"/>
          <w:i/>
        </w:rPr>
        <w:t xml:space="preserve"> August 2015 in the land registry be declared null and void for</w:t>
      </w:r>
      <w:r w:rsidR="00AD6659">
        <w:rPr>
          <w:rFonts w:ascii="Times New Roman" w:hAnsi="Times New Roman" w:cs="Times New Roman"/>
          <w:i/>
        </w:rPr>
        <w:t xml:space="preserve"> fraud and collu</w:t>
      </w:r>
      <w:r w:rsidRPr="00201C26">
        <w:rPr>
          <w:rFonts w:ascii="Times New Roman" w:hAnsi="Times New Roman" w:cs="Times New Roman"/>
          <w:i/>
        </w:rPr>
        <w:t>sion;</w:t>
      </w:r>
    </w:p>
    <w:p w:rsidR="0063175B" w:rsidRPr="00201C26" w:rsidRDefault="0063175B" w:rsidP="0063175B">
      <w:pPr>
        <w:spacing w:after="0" w:line="240" w:lineRule="auto"/>
        <w:ind w:left="2160" w:right="1440" w:hanging="720"/>
        <w:jc w:val="both"/>
        <w:rPr>
          <w:rFonts w:ascii="Times New Roman" w:hAnsi="Times New Roman" w:cs="Times New Roman"/>
          <w:i/>
        </w:rPr>
      </w:pPr>
    </w:p>
    <w:p w:rsidR="0063175B" w:rsidRPr="00201C26" w:rsidRDefault="0063175B" w:rsidP="0063175B">
      <w:pPr>
        <w:spacing w:after="0" w:line="240" w:lineRule="auto"/>
        <w:ind w:left="2160" w:right="1440" w:hanging="720"/>
        <w:jc w:val="both"/>
        <w:rPr>
          <w:rFonts w:ascii="Times New Roman" w:hAnsi="Times New Roman" w:cs="Times New Roman"/>
          <w:i/>
        </w:rPr>
      </w:pPr>
      <w:r w:rsidRPr="00201C26">
        <w:rPr>
          <w:rFonts w:ascii="Times New Roman" w:hAnsi="Times New Roman" w:cs="Times New Roman"/>
          <w:i/>
        </w:rPr>
        <w:t>b.</w:t>
      </w:r>
      <w:r w:rsidRPr="00201C26">
        <w:rPr>
          <w:rFonts w:ascii="Times New Roman" w:hAnsi="Times New Roman" w:cs="Times New Roman"/>
          <w:i/>
        </w:rPr>
        <w:tab/>
        <w:t>a declaration that the registration of the sale of Titles T1393 and T1394 by agreement for the sale of T696 between Mr. Charlemagne Grandcourt to the 1</w:t>
      </w:r>
      <w:r w:rsidRPr="00201C26">
        <w:rPr>
          <w:rFonts w:ascii="Times New Roman" w:hAnsi="Times New Roman" w:cs="Times New Roman"/>
          <w:i/>
          <w:vertAlign w:val="superscript"/>
        </w:rPr>
        <w:t>st</w:t>
      </w:r>
      <w:r w:rsidRPr="00201C26">
        <w:rPr>
          <w:rFonts w:ascii="Times New Roman" w:hAnsi="Times New Roman" w:cs="Times New Roman"/>
          <w:i/>
        </w:rPr>
        <w:t xml:space="preserve"> Defendant dated 4</w:t>
      </w:r>
      <w:r w:rsidRPr="00201C26">
        <w:rPr>
          <w:rFonts w:ascii="Times New Roman" w:hAnsi="Times New Roman" w:cs="Times New Roman"/>
          <w:i/>
          <w:vertAlign w:val="superscript"/>
        </w:rPr>
        <w:t>th</w:t>
      </w:r>
      <w:r w:rsidRPr="00201C26">
        <w:rPr>
          <w:rFonts w:ascii="Times New Roman" w:hAnsi="Times New Roman" w:cs="Times New Roman"/>
          <w:i/>
        </w:rPr>
        <w:t xml:space="preserve"> February 1993 and finalized by the final registration of transfer of Titles T1393 and T1394 disguised as a transmission dated 31</w:t>
      </w:r>
      <w:r w:rsidRPr="00201C26">
        <w:rPr>
          <w:rFonts w:ascii="Times New Roman" w:hAnsi="Times New Roman" w:cs="Times New Roman"/>
          <w:i/>
          <w:vertAlign w:val="superscript"/>
        </w:rPr>
        <w:t>st</w:t>
      </w:r>
      <w:r w:rsidRPr="00201C26">
        <w:rPr>
          <w:rFonts w:ascii="Times New Roman" w:hAnsi="Times New Roman" w:cs="Times New Roman"/>
          <w:i/>
        </w:rPr>
        <w:t xml:space="preserve"> December 2012 for the lack of sufficient stamp duty payment and a fraud on the revenue;</w:t>
      </w:r>
    </w:p>
    <w:p w:rsidR="0063175B" w:rsidRPr="00201C26" w:rsidRDefault="0063175B" w:rsidP="0063175B">
      <w:pPr>
        <w:spacing w:after="0" w:line="240" w:lineRule="auto"/>
        <w:ind w:left="2160" w:right="1440" w:hanging="720"/>
        <w:jc w:val="both"/>
        <w:rPr>
          <w:rFonts w:ascii="Times New Roman" w:hAnsi="Times New Roman" w:cs="Times New Roman"/>
          <w:i/>
        </w:rPr>
      </w:pPr>
    </w:p>
    <w:p w:rsidR="0063175B" w:rsidRPr="00201C26" w:rsidRDefault="0063175B" w:rsidP="0063175B">
      <w:pPr>
        <w:spacing w:after="0" w:line="240" w:lineRule="auto"/>
        <w:ind w:left="2160" w:right="1440" w:hanging="720"/>
        <w:jc w:val="both"/>
        <w:rPr>
          <w:rFonts w:ascii="Times New Roman" w:hAnsi="Times New Roman" w:cs="Times New Roman"/>
          <w:i/>
        </w:rPr>
      </w:pPr>
      <w:r w:rsidRPr="00201C26">
        <w:rPr>
          <w:rFonts w:ascii="Times New Roman" w:hAnsi="Times New Roman" w:cs="Times New Roman"/>
          <w:i/>
        </w:rPr>
        <w:t>c.</w:t>
      </w:r>
      <w:r w:rsidRPr="00201C26">
        <w:rPr>
          <w:rFonts w:ascii="Times New Roman" w:hAnsi="Times New Roman" w:cs="Times New Roman"/>
          <w:i/>
        </w:rPr>
        <w:tab/>
        <w:t>a declaration that the sale of the property land Titles T1393 and T1394 by agreement for the sale of T696 between Mr. Charlemagne Grandcourt to the 1</w:t>
      </w:r>
      <w:r w:rsidRPr="00201C26">
        <w:rPr>
          <w:rFonts w:ascii="Times New Roman" w:hAnsi="Times New Roman" w:cs="Times New Roman"/>
          <w:i/>
          <w:vertAlign w:val="superscript"/>
        </w:rPr>
        <w:t>st</w:t>
      </w:r>
      <w:r w:rsidRPr="00201C26">
        <w:rPr>
          <w:rFonts w:ascii="Times New Roman" w:hAnsi="Times New Roman" w:cs="Times New Roman"/>
          <w:i/>
        </w:rPr>
        <w:t xml:space="preserve"> Defendant dated the 4</w:t>
      </w:r>
      <w:r w:rsidRPr="00201C26">
        <w:rPr>
          <w:rFonts w:ascii="Times New Roman" w:hAnsi="Times New Roman" w:cs="Times New Roman"/>
          <w:i/>
          <w:vertAlign w:val="superscript"/>
        </w:rPr>
        <w:t>th</w:t>
      </w:r>
      <w:r w:rsidRPr="00201C26">
        <w:rPr>
          <w:rFonts w:ascii="Times New Roman" w:hAnsi="Times New Roman" w:cs="Times New Roman"/>
          <w:i/>
        </w:rPr>
        <w:t xml:space="preserve"> February 1993 and finalized by the final registration of transfer of Titles T1393 and T1394 disguised transmission dated 31</w:t>
      </w:r>
      <w:r w:rsidRPr="00201C26">
        <w:rPr>
          <w:rFonts w:ascii="Times New Roman" w:hAnsi="Times New Roman" w:cs="Times New Roman"/>
          <w:i/>
          <w:vertAlign w:val="superscript"/>
        </w:rPr>
        <w:t>st</w:t>
      </w:r>
      <w:r w:rsidRPr="00201C26">
        <w:rPr>
          <w:rFonts w:ascii="Times New Roman" w:hAnsi="Times New Roman" w:cs="Times New Roman"/>
          <w:i/>
        </w:rPr>
        <w:t xml:space="preserve"> December 2012 be rescinded for lesion and that the sale be declared null and void; and/or</w:t>
      </w:r>
    </w:p>
    <w:p w:rsidR="0063175B" w:rsidRPr="00201C26" w:rsidRDefault="0063175B" w:rsidP="0063175B">
      <w:pPr>
        <w:spacing w:after="0" w:line="240" w:lineRule="auto"/>
        <w:ind w:left="2160" w:right="1440" w:hanging="720"/>
        <w:jc w:val="both"/>
        <w:rPr>
          <w:rFonts w:ascii="Times New Roman" w:hAnsi="Times New Roman" w:cs="Times New Roman"/>
          <w:i/>
        </w:rPr>
      </w:pPr>
    </w:p>
    <w:p w:rsidR="0063175B" w:rsidRDefault="0063175B" w:rsidP="0063175B">
      <w:pPr>
        <w:spacing w:after="0" w:line="240" w:lineRule="auto"/>
        <w:ind w:left="2160" w:right="1440" w:hanging="720"/>
        <w:jc w:val="both"/>
        <w:rPr>
          <w:rFonts w:ascii="Times New Roman" w:hAnsi="Times New Roman" w:cs="Times New Roman"/>
          <w:i/>
        </w:rPr>
      </w:pPr>
      <w:r w:rsidRPr="00201C26">
        <w:rPr>
          <w:rFonts w:ascii="Times New Roman" w:hAnsi="Times New Roman" w:cs="Times New Roman"/>
          <w:i/>
        </w:rPr>
        <w:t>d.</w:t>
      </w:r>
      <w:r w:rsidRPr="00201C26">
        <w:rPr>
          <w:rFonts w:ascii="Times New Roman" w:hAnsi="Times New Roman" w:cs="Times New Roman"/>
          <w:i/>
        </w:rPr>
        <w:tab/>
        <w:t>an order for the 1</w:t>
      </w:r>
      <w:r w:rsidRPr="00201C26">
        <w:rPr>
          <w:rFonts w:ascii="Times New Roman" w:hAnsi="Times New Roman" w:cs="Times New Roman"/>
          <w:i/>
          <w:vertAlign w:val="superscript"/>
        </w:rPr>
        <w:t>st</w:t>
      </w:r>
      <w:r w:rsidRPr="00201C26">
        <w:rPr>
          <w:rFonts w:ascii="Times New Roman" w:hAnsi="Times New Roman" w:cs="Times New Roman"/>
          <w:i/>
        </w:rPr>
        <w:t xml:space="preserve"> Defendant to transfer the property b</w:t>
      </w:r>
      <w:r w:rsidR="00AD6659">
        <w:rPr>
          <w:rFonts w:ascii="Times New Roman" w:hAnsi="Times New Roman" w:cs="Times New Roman"/>
          <w:i/>
        </w:rPr>
        <w:t>ack to the Plaintiffs at his own</w:t>
      </w:r>
      <w:r w:rsidRPr="00201C26">
        <w:rPr>
          <w:rFonts w:ascii="Times New Roman" w:hAnsi="Times New Roman" w:cs="Times New Roman"/>
          <w:i/>
        </w:rPr>
        <w:t xml:space="preserve"> costs unless the 1</w:t>
      </w:r>
      <w:r w:rsidRPr="00201C26">
        <w:rPr>
          <w:rFonts w:ascii="Times New Roman" w:hAnsi="Times New Roman" w:cs="Times New Roman"/>
          <w:i/>
          <w:vertAlign w:val="superscript"/>
        </w:rPr>
        <w:t>st</w:t>
      </w:r>
      <w:r w:rsidRPr="00201C26">
        <w:rPr>
          <w:rFonts w:ascii="Times New Roman" w:hAnsi="Times New Roman" w:cs="Times New Roman"/>
          <w:i/>
        </w:rPr>
        <w:t xml:space="preserve"> Defendant pays the full market price valued as at the date of registration of the transfer in 31</w:t>
      </w:r>
      <w:r w:rsidRPr="00201C26">
        <w:rPr>
          <w:rFonts w:ascii="Times New Roman" w:hAnsi="Times New Roman" w:cs="Times New Roman"/>
          <w:i/>
          <w:vertAlign w:val="superscript"/>
        </w:rPr>
        <w:t>st</w:t>
      </w:r>
      <w:r w:rsidRPr="00201C26">
        <w:rPr>
          <w:rFonts w:ascii="Times New Roman" w:hAnsi="Times New Roman" w:cs="Times New Roman"/>
          <w:i/>
        </w:rPr>
        <w:t xml:space="preserve"> December 2012 upon three valuations by three valuers ordered by this honourable court; and</w:t>
      </w:r>
    </w:p>
    <w:p w:rsidR="00AD6659" w:rsidRPr="00201C26" w:rsidRDefault="00AD6659" w:rsidP="0063175B">
      <w:pPr>
        <w:spacing w:after="0" w:line="240" w:lineRule="auto"/>
        <w:ind w:left="2160" w:right="1440" w:hanging="720"/>
        <w:jc w:val="both"/>
        <w:rPr>
          <w:rFonts w:ascii="Times New Roman" w:hAnsi="Times New Roman" w:cs="Times New Roman"/>
          <w:i/>
        </w:rPr>
      </w:pPr>
    </w:p>
    <w:p w:rsidR="0063175B" w:rsidRPr="00201C26" w:rsidRDefault="0063175B" w:rsidP="0063175B">
      <w:pPr>
        <w:spacing w:after="0" w:line="240" w:lineRule="auto"/>
        <w:ind w:left="2160" w:right="1440" w:hanging="720"/>
        <w:jc w:val="both"/>
        <w:rPr>
          <w:rFonts w:ascii="Times New Roman" w:hAnsi="Times New Roman" w:cs="Times New Roman"/>
          <w:i/>
        </w:rPr>
      </w:pPr>
      <w:r w:rsidRPr="00201C26">
        <w:rPr>
          <w:rFonts w:ascii="Times New Roman" w:hAnsi="Times New Roman" w:cs="Times New Roman"/>
          <w:i/>
        </w:rPr>
        <w:t>e.</w:t>
      </w:r>
      <w:r w:rsidRPr="00201C26">
        <w:rPr>
          <w:rFonts w:ascii="Times New Roman" w:hAnsi="Times New Roman" w:cs="Times New Roman"/>
          <w:i/>
        </w:rPr>
        <w:tab/>
        <w:t>an order of damages in the sum of R1,000,000/- against the Defendants jointly and severally for the obvious examples fraud and collusion in this case in an effort to permanently deprived the Plaintiffs of their right to the return of their property; and/or</w:t>
      </w:r>
    </w:p>
    <w:p w:rsidR="0063175B" w:rsidRPr="00201C26" w:rsidRDefault="0063175B" w:rsidP="0063175B">
      <w:pPr>
        <w:spacing w:after="0" w:line="240" w:lineRule="auto"/>
        <w:ind w:left="2160" w:right="1440" w:hanging="720"/>
        <w:jc w:val="both"/>
        <w:rPr>
          <w:rFonts w:ascii="Times New Roman" w:hAnsi="Times New Roman" w:cs="Times New Roman"/>
          <w:i/>
        </w:rPr>
      </w:pPr>
    </w:p>
    <w:p w:rsidR="0063175B" w:rsidRPr="00201C26" w:rsidRDefault="0063175B" w:rsidP="0063175B">
      <w:pPr>
        <w:spacing w:after="0" w:line="240" w:lineRule="auto"/>
        <w:ind w:left="2160" w:right="1440" w:hanging="720"/>
        <w:jc w:val="both"/>
        <w:rPr>
          <w:rFonts w:ascii="Times New Roman" w:hAnsi="Times New Roman" w:cs="Times New Roman"/>
          <w:i/>
        </w:rPr>
      </w:pPr>
      <w:r w:rsidRPr="00201C26">
        <w:rPr>
          <w:rFonts w:ascii="Times New Roman" w:hAnsi="Times New Roman" w:cs="Times New Roman"/>
          <w:i/>
        </w:rPr>
        <w:t>f.</w:t>
      </w:r>
      <w:r w:rsidRPr="00201C26">
        <w:rPr>
          <w:rFonts w:ascii="Times New Roman" w:hAnsi="Times New Roman" w:cs="Times New Roman"/>
          <w:i/>
        </w:rPr>
        <w:tab/>
        <w:t>such other order as may be lawful, just and reasonable in the circumstances</w:t>
      </w:r>
    </w:p>
    <w:p w:rsidR="0063175B" w:rsidRPr="00201C26" w:rsidRDefault="0063175B" w:rsidP="0063175B">
      <w:pPr>
        <w:spacing w:after="0" w:line="240" w:lineRule="auto"/>
        <w:ind w:left="2160" w:right="1440" w:hanging="720"/>
        <w:jc w:val="both"/>
        <w:rPr>
          <w:rFonts w:ascii="Times New Roman" w:hAnsi="Times New Roman" w:cs="Times New Roman"/>
          <w:i/>
        </w:rPr>
      </w:pPr>
    </w:p>
    <w:p w:rsidR="0063175B" w:rsidRPr="00AD6659" w:rsidRDefault="0063175B" w:rsidP="00AD6659">
      <w:pPr>
        <w:spacing w:after="0" w:line="240" w:lineRule="auto"/>
        <w:ind w:left="2160" w:right="1440" w:hanging="720"/>
        <w:jc w:val="both"/>
        <w:rPr>
          <w:rFonts w:ascii="Times New Roman" w:hAnsi="Times New Roman" w:cs="Times New Roman"/>
          <w:i/>
        </w:rPr>
      </w:pPr>
      <w:r w:rsidRPr="00201C26">
        <w:rPr>
          <w:rFonts w:ascii="Times New Roman" w:hAnsi="Times New Roman" w:cs="Times New Roman"/>
          <w:i/>
        </w:rPr>
        <w:t>g.</w:t>
      </w:r>
      <w:r w:rsidRPr="00201C26">
        <w:rPr>
          <w:rFonts w:ascii="Times New Roman" w:hAnsi="Times New Roman" w:cs="Times New Roman"/>
          <w:i/>
        </w:rPr>
        <w:tab/>
        <w:t>an order for costs jointly and severally in favour of the plaintiffs and against the Defendants.″</w:t>
      </w:r>
    </w:p>
    <w:p w:rsidR="0063175B" w:rsidRPr="00AD6659" w:rsidRDefault="0063175B" w:rsidP="00AD6659">
      <w:pPr>
        <w:spacing w:after="0" w:line="360" w:lineRule="auto"/>
        <w:jc w:val="both"/>
        <w:rPr>
          <w:rFonts w:ascii="Times New Roman" w:hAnsi="Times New Roman" w:cs="Times New Roman"/>
          <w:sz w:val="24"/>
          <w:szCs w:val="24"/>
        </w:rPr>
      </w:pPr>
    </w:p>
    <w:p w:rsidR="00583CE0" w:rsidRDefault="00583CE0" w:rsidP="00A304A5">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T</w:t>
      </w:r>
      <w:r w:rsidR="00AD6659">
        <w:rPr>
          <w:rFonts w:ascii="Times New Roman" w:hAnsi="Times New Roman" w:cs="Times New Roman"/>
          <w:sz w:val="24"/>
          <w:szCs w:val="24"/>
        </w:rPr>
        <w:t>he first r</w:t>
      </w:r>
      <w:r>
        <w:rPr>
          <w:rFonts w:ascii="Times New Roman" w:hAnsi="Times New Roman" w:cs="Times New Roman"/>
          <w:sz w:val="24"/>
          <w:szCs w:val="24"/>
        </w:rPr>
        <w:t>espo</w:t>
      </w:r>
      <w:r w:rsidR="00AD6659">
        <w:rPr>
          <w:rFonts w:ascii="Times New Roman" w:hAnsi="Times New Roman" w:cs="Times New Roman"/>
          <w:sz w:val="24"/>
          <w:szCs w:val="24"/>
        </w:rPr>
        <w:t>ndent</w:t>
      </w:r>
      <w:r>
        <w:rPr>
          <w:rFonts w:ascii="Times New Roman" w:hAnsi="Times New Roman" w:cs="Times New Roman"/>
          <w:sz w:val="24"/>
          <w:szCs w:val="24"/>
        </w:rPr>
        <w:t xml:space="preserve"> raised pleas in </w:t>
      </w:r>
      <w:r w:rsidRPr="00583CE0">
        <w:rPr>
          <w:rFonts w:ascii="Times New Roman" w:hAnsi="Times New Roman" w:cs="Times New Roman"/>
          <w:i/>
          <w:sz w:val="24"/>
          <w:szCs w:val="24"/>
        </w:rPr>
        <w:t>limine litis</w:t>
      </w:r>
      <w:r w:rsidR="00B60208">
        <w:rPr>
          <w:rFonts w:ascii="Times New Roman" w:hAnsi="Times New Roman" w:cs="Times New Roman"/>
          <w:sz w:val="24"/>
          <w:szCs w:val="24"/>
        </w:rPr>
        <w:t xml:space="preserve"> moving</w:t>
      </w:r>
      <w:r>
        <w:rPr>
          <w:rFonts w:ascii="Times New Roman" w:hAnsi="Times New Roman" w:cs="Times New Roman"/>
          <w:sz w:val="24"/>
          <w:szCs w:val="24"/>
        </w:rPr>
        <w:t xml:space="preserve"> tha</w:t>
      </w:r>
      <w:r w:rsidR="00B60208">
        <w:rPr>
          <w:rFonts w:ascii="Times New Roman" w:hAnsi="Times New Roman" w:cs="Times New Roman"/>
          <w:sz w:val="24"/>
          <w:szCs w:val="24"/>
        </w:rPr>
        <w:t xml:space="preserve">t the Second Plaint </w:t>
      </w:r>
      <w:r>
        <w:rPr>
          <w:rFonts w:ascii="Times New Roman" w:hAnsi="Times New Roman" w:cs="Times New Roman"/>
          <w:sz w:val="24"/>
          <w:szCs w:val="24"/>
        </w:rPr>
        <w:t>be dismissed for the following reasons:</w:t>
      </w:r>
    </w:p>
    <w:p w:rsidR="00583CE0" w:rsidRPr="00583CE0" w:rsidRDefault="00583CE0" w:rsidP="00583CE0">
      <w:pPr>
        <w:rPr>
          <w:rFonts w:ascii="Times New Roman" w:hAnsi="Times New Roman" w:cs="Times New Roman"/>
          <w:sz w:val="24"/>
          <w:szCs w:val="24"/>
          <w:u w:val="single"/>
        </w:rPr>
      </w:pPr>
    </w:p>
    <w:p w:rsidR="00583CE0" w:rsidRDefault="00583CE0" w:rsidP="00583CE0">
      <w:pPr>
        <w:pStyle w:val="ListParagraph"/>
        <w:spacing w:after="0" w:line="240" w:lineRule="auto"/>
        <w:ind w:left="2160" w:right="1440" w:hanging="720"/>
        <w:jc w:val="both"/>
        <w:rPr>
          <w:rFonts w:ascii="Times New Roman" w:hAnsi="Times New Roman" w:cs="Times New Roman"/>
          <w:i/>
          <w:sz w:val="24"/>
          <w:szCs w:val="24"/>
        </w:rPr>
      </w:pPr>
      <w:r w:rsidRPr="00FC7331">
        <w:rPr>
          <w:rFonts w:ascii="Times New Roman" w:hAnsi="Times New Roman" w:cs="Times New Roman"/>
          <w:i/>
          <w:sz w:val="24"/>
          <w:szCs w:val="24"/>
        </w:rPr>
        <w:t>″(i)</w:t>
      </w:r>
      <w:r w:rsidRPr="00FC7331">
        <w:rPr>
          <w:rFonts w:ascii="Times New Roman" w:hAnsi="Times New Roman" w:cs="Times New Roman"/>
          <w:i/>
          <w:sz w:val="24"/>
          <w:szCs w:val="24"/>
        </w:rPr>
        <w:tab/>
        <w:t>The plaintiffs’ claims for lesion is prescribed under article 1678  of the Code Civil of Seychelles as the agreement for the sale of the property (the Agreement) became effective as between the parties on 4 February 1993. The existence of the</w:t>
      </w:r>
      <w:r>
        <w:rPr>
          <w:rFonts w:ascii="Times New Roman" w:hAnsi="Times New Roman" w:cs="Times New Roman"/>
          <w:i/>
          <w:sz w:val="24"/>
          <w:szCs w:val="24"/>
        </w:rPr>
        <w:t xml:space="preserve"> Agreement and the date that on which it became effective were confirmed by the Seychelles Court of Appeal in both its majority and minority judgments on 7 December 2012 in SCA 7 of 2011 and are final and binding on the parties (res judicata) (copy of judgment attached)</w:t>
      </w:r>
    </w:p>
    <w:p w:rsidR="00583CE0" w:rsidRDefault="00583CE0" w:rsidP="00583CE0">
      <w:pPr>
        <w:pStyle w:val="ListParagraph"/>
        <w:spacing w:after="0" w:line="240" w:lineRule="auto"/>
        <w:ind w:left="2160" w:right="1440" w:hanging="720"/>
        <w:jc w:val="both"/>
        <w:rPr>
          <w:rFonts w:ascii="Times New Roman" w:hAnsi="Times New Roman" w:cs="Times New Roman"/>
          <w:i/>
          <w:sz w:val="24"/>
          <w:szCs w:val="24"/>
        </w:rPr>
      </w:pPr>
    </w:p>
    <w:p w:rsidR="00583CE0" w:rsidRDefault="00583CE0" w:rsidP="00583CE0">
      <w:pPr>
        <w:pStyle w:val="ListParagraph"/>
        <w:spacing w:after="0" w:line="240" w:lineRule="auto"/>
        <w:ind w:left="2160" w:right="1440" w:hanging="720"/>
        <w:jc w:val="both"/>
        <w:rPr>
          <w:rFonts w:ascii="Times New Roman" w:hAnsi="Times New Roman" w:cs="Times New Roman"/>
          <w:i/>
          <w:sz w:val="24"/>
          <w:szCs w:val="24"/>
        </w:rPr>
      </w:pPr>
      <w:r>
        <w:rPr>
          <w:rFonts w:ascii="Times New Roman" w:hAnsi="Times New Roman" w:cs="Times New Roman"/>
          <w:i/>
          <w:sz w:val="24"/>
          <w:szCs w:val="24"/>
        </w:rPr>
        <w:t>(ii)</w:t>
      </w:r>
      <w:r>
        <w:rPr>
          <w:rFonts w:ascii="Times New Roman" w:hAnsi="Times New Roman" w:cs="Times New Roman"/>
          <w:i/>
          <w:sz w:val="24"/>
          <w:szCs w:val="24"/>
        </w:rPr>
        <w:tab/>
        <w:t xml:space="preserve">The issues relating to the validity of the Agreement, and in particular the averments set out in paragraphs 4, 6, 7, 8, 9, 10, 11 and 12 of the Plaint (including the allegation and suggestion that Charlemagne Grandcourt acted under duress and lacked consent of the heirs, and any cause of action arising therefrom) have been disposed of by the Seychelles Court of Appeal in its judgments of 7 December 2012 in SCA 7 of 2011 and are therefore res judicata.  </w:t>
      </w:r>
    </w:p>
    <w:p w:rsidR="00583CE0" w:rsidRDefault="00583CE0" w:rsidP="00583CE0">
      <w:pPr>
        <w:pStyle w:val="ListParagraph"/>
        <w:spacing w:after="0" w:line="240" w:lineRule="auto"/>
        <w:ind w:left="2160" w:right="1440" w:hanging="720"/>
        <w:jc w:val="both"/>
        <w:rPr>
          <w:rFonts w:ascii="Times New Roman" w:hAnsi="Times New Roman" w:cs="Times New Roman"/>
          <w:i/>
          <w:sz w:val="24"/>
          <w:szCs w:val="24"/>
        </w:rPr>
      </w:pPr>
    </w:p>
    <w:p w:rsidR="00583CE0" w:rsidRDefault="00583CE0" w:rsidP="00583CE0">
      <w:pPr>
        <w:pStyle w:val="ListParagraph"/>
        <w:spacing w:after="0" w:line="240" w:lineRule="auto"/>
        <w:ind w:left="2160" w:right="1440" w:hanging="720"/>
        <w:jc w:val="both"/>
        <w:rPr>
          <w:rFonts w:ascii="Times New Roman" w:hAnsi="Times New Roman" w:cs="Times New Roman"/>
          <w:i/>
          <w:sz w:val="24"/>
          <w:szCs w:val="24"/>
        </w:rPr>
      </w:pPr>
    </w:p>
    <w:p w:rsidR="00583CE0" w:rsidRPr="00FC7331" w:rsidRDefault="00583CE0" w:rsidP="00583CE0">
      <w:pPr>
        <w:pStyle w:val="ListParagraph"/>
        <w:spacing w:after="0" w:line="240" w:lineRule="auto"/>
        <w:ind w:left="2160" w:right="1440" w:hanging="720"/>
        <w:jc w:val="both"/>
        <w:rPr>
          <w:rFonts w:ascii="Times New Roman" w:hAnsi="Times New Roman" w:cs="Times New Roman"/>
          <w:i/>
          <w:sz w:val="24"/>
          <w:szCs w:val="24"/>
        </w:rPr>
      </w:pPr>
      <w:r>
        <w:rPr>
          <w:rFonts w:ascii="Times New Roman" w:hAnsi="Times New Roman" w:cs="Times New Roman"/>
          <w:i/>
          <w:sz w:val="24"/>
          <w:szCs w:val="24"/>
        </w:rPr>
        <w:t>(iii)</w:t>
      </w:r>
      <w:r>
        <w:rPr>
          <w:rFonts w:ascii="Times New Roman" w:hAnsi="Times New Roman" w:cs="Times New Roman"/>
          <w:i/>
          <w:sz w:val="24"/>
          <w:szCs w:val="24"/>
        </w:rPr>
        <w:tab/>
        <w:t>The Plaintiffs’ claim that the Defendants acted in collusion in fraud of the stamp Duty Act is incompetent and may not be entertained in the present proceedings. Further, the Plaintiff has no capacity or interest or locus standi to challenge the legality of 2</w:t>
      </w:r>
      <w:r w:rsidRPr="008C217C">
        <w:rPr>
          <w:rFonts w:ascii="Times New Roman" w:hAnsi="Times New Roman" w:cs="Times New Roman"/>
          <w:i/>
          <w:sz w:val="24"/>
          <w:szCs w:val="24"/>
          <w:vertAlign w:val="superscript"/>
        </w:rPr>
        <w:t>nd</w:t>
      </w:r>
      <w:r>
        <w:rPr>
          <w:rFonts w:ascii="Times New Roman" w:hAnsi="Times New Roman" w:cs="Times New Roman"/>
          <w:i/>
          <w:sz w:val="24"/>
          <w:szCs w:val="24"/>
        </w:rPr>
        <w:t xml:space="preserve"> defendant’s exercise of her powers under the Stamp Duty Act in the instant case.″.</w:t>
      </w:r>
    </w:p>
    <w:p w:rsidR="00583CE0" w:rsidRPr="00AD6659" w:rsidRDefault="00583CE0" w:rsidP="00AD6659">
      <w:pPr>
        <w:spacing w:after="0" w:line="360" w:lineRule="auto"/>
        <w:jc w:val="both"/>
        <w:rPr>
          <w:rFonts w:ascii="Times New Roman" w:hAnsi="Times New Roman" w:cs="Times New Roman"/>
          <w:sz w:val="24"/>
          <w:szCs w:val="24"/>
        </w:rPr>
      </w:pPr>
    </w:p>
    <w:p w:rsidR="00AD6659" w:rsidRDefault="00AD6659" w:rsidP="00A304A5">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132EBA" w:rsidRPr="00A304A5">
        <w:rPr>
          <w:rFonts w:ascii="Times New Roman" w:hAnsi="Times New Roman" w:cs="Times New Roman"/>
          <w:sz w:val="24"/>
          <w:szCs w:val="24"/>
        </w:rPr>
        <w:t>he learned Judge</w:t>
      </w:r>
      <w:r>
        <w:rPr>
          <w:rFonts w:ascii="Times New Roman" w:hAnsi="Times New Roman" w:cs="Times New Roman"/>
          <w:sz w:val="24"/>
          <w:szCs w:val="24"/>
        </w:rPr>
        <w:t xml:space="preserve"> after carrying out an examination of the averments contained in the Firs</w:t>
      </w:r>
      <w:r w:rsidR="00B60208">
        <w:rPr>
          <w:rFonts w:ascii="Times New Roman" w:hAnsi="Times New Roman" w:cs="Times New Roman"/>
          <w:sz w:val="24"/>
          <w:szCs w:val="24"/>
        </w:rPr>
        <w:t>t Plaint,</w:t>
      </w:r>
      <w:r w:rsidR="006A19C7">
        <w:rPr>
          <w:rFonts w:ascii="Times New Roman" w:hAnsi="Times New Roman" w:cs="Times New Roman"/>
          <w:sz w:val="24"/>
          <w:szCs w:val="24"/>
        </w:rPr>
        <w:t xml:space="preserve"> the Second Plaint</w:t>
      </w:r>
      <w:r w:rsidR="00B60208">
        <w:rPr>
          <w:rFonts w:ascii="Times New Roman" w:hAnsi="Times New Roman" w:cs="Times New Roman"/>
          <w:sz w:val="24"/>
          <w:szCs w:val="24"/>
        </w:rPr>
        <w:t>,</w:t>
      </w:r>
      <w:r w:rsidR="006A19C7">
        <w:rPr>
          <w:rFonts w:ascii="Times New Roman" w:hAnsi="Times New Roman" w:cs="Times New Roman"/>
          <w:sz w:val="24"/>
          <w:szCs w:val="24"/>
        </w:rPr>
        <w:t xml:space="preserve"> </w:t>
      </w:r>
      <w:r>
        <w:rPr>
          <w:rFonts w:ascii="Times New Roman" w:hAnsi="Times New Roman" w:cs="Times New Roman"/>
          <w:sz w:val="24"/>
          <w:szCs w:val="24"/>
        </w:rPr>
        <w:t>and the</w:t>
      </w:r>
      <w:r w:rsidR="00B60208">
        <w:rPr>
          <w:rFonts w:ascii="Times New Roman" w:hAnsi="Times New Roman" w:cs="Times New Roman"/>
          <w:sz w:val="24"/>
          <w:szCs w:val="24"/>
        </w:rPr>
        <w:t xml:space="preserve"> majority </w:t>
      </w:r>
      <w:r w:rsidR="00FD18D1">
        <w:rPr>
          <w:rFonts w:ascii="Times New Roman" w:hAnsi="Times New Roman" w:cs="Times New Roman"/>
          <w:sz w:val="24"/>
          <w:szCs w:val="24"/>
        </w:rPr>
        <w:t>judgment</w:t>
      </w:r>
      <w:r w:rsidR="00B60208">
        <w:rPr>
          <w:rFonts w:ascii="Times New Roman" w:hAnsi="Times New Roman" w:cs="Times New Roman"/>
          <w:sz w:val="24"/>
          <w:szCs w:val="24"/>
        </w:rPr>
        <w:t xml:space="preserve"> of the Court of Appeal, </w:t>
      </w:r>
      <w:r w:rsidR="00FD18D1">
        <w:rPr>
          <w:rFonts w:ascii="Times New Roman" w:hAnsi="Times New Roman" w:cs="Times New Roman"/>
          <w:sz w:val="24"/>
          <w:szCs w:val="24"/>
        </w:rPr>
        <w:t>found</w:t>
      </w:r>
      <w:r>
        <w:rPr>
          <w:rFonts w:ascii="Times New Roman" w:hAnsi="Times New Roman" w:cs="Times New Roman"/>
          <w:sz w:val="24"/>
          <w:szCs w:val="24"/>
        </w:rPr>
        <w:t>:</w:t>
      </w:r>
    </w:p>
    <w:p w:rsidR="00AD6659" w:rsidRPr="00AD6659" w:rsidRDefault="00AD6659" w:rsidP="00AD6659">
      <w:pPr>
        <w:pStyle w:val="ListParagraph"/>
        <w:rPr>
          <w:rFonts w:ascii="Times New Roman" w:hAnsi="Times New Roman" w:cs="Times New Roman"/>
          <w:sz w:val="24"/>
          <w:szCs w:val="24"/>
        </w:rPr>
      </w:pPr>
    </w:p>
    <w:p w:rsidR="008B394D" w:rsidRDefault="00FD18D1" w:rsidP="001223FF">
      <w:pPr>
        <w:pStyle w:val="ListParagraph"/>
        <w:numPr>
          <w:ilvl w:val="2"/>
          <w:numId w:val="3"/>
        </w:numPr>
        <w:spacing w:after="0" w:line="360" w:lineRule="auto"/>
        <w:ind w:left="2160" w:hanging="720"/>
        <w:jc w:val="both"/>
        <w:rPr>
          <w:rFonts w:ascii="Times New Roman" w:hAnsi="Times New Roman" w:cs="Times New Roman"/>
          <w:i/>
          <w:sz w:val="24"/>
          <w:szCs w:val="24"/>
        </w:rPr>
      </w:pPr>
      <w:r>
        <w:rPr>
          <w:rFonts w:ascii="Times New Roman" w:hAnsi="Times New Roman" w:cs="Times New Roman"/>
          <w:sz w:val="24"/>
          <w:szCs w:val="24"/>
        </w:rPr>
        <w:t xml:space="preserve">in relation to plea number </w:t>
      </w:r>
      <w:r w:rsidRPr="00FD18D1">
        <w:rPr>
          <w:rFonts w:ascii="Times New Roman" w:hAnsi="Times New Roman" w:cs="Times New Roman"/>
          <w:i/>
          <w:sz w:val="24"/>
          <w:szCs w:val="24"/>
        </w:rPr>
        <w:t>(i)</w:t>
      </w:r>
      <w:r>
        <w:rPr>
          <w:rFonts w:ascii="Times New Roman" w:hAnsi="Times New Roman" w:cs="Times New Roman"/>
          <w:sz w:val="24"/>
          <w:szCs w:val="24"/>
        </w:rPr>
        <w:t>, that</w:t>
      </w:r>
      <w:r w:rsidR="008B394D" w:rsidRPr="008B394D">
        <w:rPr>
          <w:rFonts w:ascii="Times New Roman" w:hAnsi="Times New Roman" w:cs="Times New Roman"/>
          <w:sz w:val="24"/>
          <w:szCs w:val="24"/>
        </w:rPr>
        <w:t xml:space="preserve"> </w:t>
      </w:r>
      <w:r w:rsidR="008B394D" w:rsidRPr="008B394D">
        <w:rPr>
          <w:rFonts w:ascii="Times New Roman" w:hAnsi="Times New Roman" w:cs="Times New Roman"/>
          <w:i/>
          <w:sz w:val="24"/>
          <w:szCs w:val="24"/>
        </w:rPr>
        <w:t>″the issue as</w:t>
      </w:r>
      <w:r w:rsidR="00DD2143">
        <w:rPr>
          <w:rFonts w:ascii="Times New Roman" w:hAnsi="Times New Roman" w:cs="Times New Roman"/>
          <w:i/>
          <w:sz w:val="24"/>
          <w:szCs w:val="24"/>
        </w:rPr>
        <w:t xml:space="preserve"> to</w:t>
      </w:r>
      <w:r w:rsidR="008B394D" w:rsidRPr="008B394D">
        <w:rPr>
          <w:rFonts w:ascii="Times New Roman" w:hAnsi="Times New Roman" w:cs="Times New Roman"/>
          <w:i/>
          <w:sz w:val="24"/>
          <w:szCs w:val="24"/>
        </w:rPr>
        <w:t xml:space="preserve"> when the Agreement for sale was concluded has been adjudicated upon by the Seychelles Court of Appeal and it is now a sale which took effect in 1993 and as such it is obviously prescribed by 5 years prescription which is applicable to lesion.″</w:t>
      </w:r>
    </w:p>
    <w:p w:rsidR="008B394D" w:rsidRDefault="008B394D" w:rsidP="008B394D">
      <w:pPr>
        <w:pStyle w:val="ListParagraph"/>
        <w:spacing w:after="0" w:line="360" w:lineRule="auto"/>
        <w:ind w:left="2340"/>
        <w:jc w:val="both"/>
        <w:rPr>
          <w:rFonts w:ascii="Times New Roman" w:hAnsi="Times New Roman" w:cs="Times New Roman"/>
          <w:i/>
          <w:sz w:val="24"/>
          <w:szCs w:val="24"/>
        </w:rPr>
      </w:pPr>
    </w:p>
    <w:p w:rsidR="009642DA" w:rsidRPr="008B394D" w:rsidRDefault="00B60208" w:rsidP="001223FF">
      <w:pPr>
        <w:pStyle w:val="ListParagraph"/>
        <w:numPr>
          <w:ilvl w:val="2"/>
          <w:numId w:val="3"/>
        </w:numPr>
        <w:spacing w:after="0" w:line="360" w:lineRule="auto"/>
        <w:ind w:left="2250" w:hanging="810"/>
        <w:jc w:val="both"/>
        <w:rPr>
          <w:rFonts w:ascii="Times New Roman" w:hAnsi="Times New Roman" w:cs="Times New Roman"/>
          <w:i/>
          <w:sz w:val="24"/>
          <w:szCs w:val="24"/>
        </w:rPr>
      </w:pPr>
      <w:r w:rsidRPr="008B394D">
        <w:rPr>
          <w:rFonts w:ascii="Times New Roman" w:hAnsi="Times New Roman" w:cs="Times New Roman"/>
          <w:sz w:val="24"/>
          <w:szCs w:val="24"/>
        </w:rPr>
        <w:lastRenderedPageBreak/>
        <w:t>in relation to</w:t>
      </w:r>
      <w:r w:rsidR="00FD18D1">
        <w:rPr>
          <w:rFonts w:ascii="Times New Roman" w:hAnsi="Times New Roman" w:cs="Times New Roman"/>
          <w:sz w:val="24"/>
          <w:szCs w:val="24"/>
        </w:rPr>
        <w:t xml:space="preserve"> plea number</w:t>
      </w:r>
      <w:r w:rsidR="008B394D" w:rsidRPr="008B394D">
        <w:rPr>
          <w:rFonts w:ascii="Times New Roman" w:hAnsi="Times New Roman" w:cs="Times New Roman"/>
          <w:sz w:val="24"/>
          <w:szCs w:val="24"/>
        </w:rPr>
        <w:t xml:space="preserve"> </w:t>
      </w:r>
      <w:r w:rsidR="008B394D" w:rsidRPr="008B394D">
        <w:rPr>
          <w:rFonts w:ascii="Times New Roman" w:hAnsi="Times New Roman" w:cs="Times New Roman"/>
          <w:i/>
          <w:sz w:val="24"/>
          <w:szCs w:val="24"/>
        </w:rPr>
        <w:t>(ii)</w:t>
      </w:r>
      <w:r w:rsidRPr="008B394D">
        <w:rPr>
          <w:rFonts w:ascii="Times New Roman" w:hAnsi="Times New Roman" w:cs="Times New Roman"/>
          <w:i/>
          <w:sz w:val="24"/>
          <w:szCs w:val="24"/>
        </w:rPr>
        <w:t xml:space="preserve">, </w:t>
      </w:r>
      <w:r w:rsidRPr="008B394D">
        <w:rPr>
          <w:rFonts w:ascii="Times New Roman" w:hAnsi="Times New Roman" w:cs="Times New Roman"/>
          <w:sz w:val="24"/>
          <w:szCs w:val="24"/>
        </w:rPr>
        <w:t xml:space="preserve">that the conditions of identity of persons and object have been met. In relation to the identity of </w:t>
      </w:r>
      <w:r w:rsidR="00FD18D1">
        <w:rPr>
          <w:rFonts w:ascii="Times New Roman" w:hAnsi="Times New Roman" w:cs="Times New Roman"/>
          <w:sz w:val="24"/>
          <w:szCs w:val="24"/>
        </w:rPr>
        <w:t>class/″</w:t>
      </w:r>
      <w:r w:rsidRPr="008B394D">
        <w:rPr>
          <w:rFonts w:ascii="Times New Roman" w:hAnsi="Times New Roman" w:cs="Times New Roman"/>
          <w:i/>
          <w:sz w:val="24"/>
          <w:szCs w:val="24"/>
        </w:rPr>
        <w:t>cause</w:t>
      </w:r>
      <w:r w:rsidR="00FD18D1">
        <w:rPr>
          <w:rFonts w:ascii="Times New Roman" w:hAnsi="Times New Roman" w:cs="Times New Roman"/>
          <w:i/>
          <w:sz w:val="24"/>
          <w:szCs w:val="24"/>
        </w:rPr>
        <w:t>″</w:t>
      </w:r>
      <w:r w:rsidRPr="008B394D">
        <w:rPr>
          <w:rFonts w:ascii="Times New Roman" w:hAnsi="Times New Roman" w:cs="Times New Roman"/>
          <w:sz w:val="24"/>
          <w:szCs w:val="24"/>
        </w:rPr>
        <w:t>, t</w:t>
      </w:r>
      <w:r w:rsidR="0074495D" w:rsidRPr="008B394D">
        <w:rPr>
          <w:rFonts w:ascii="Times New Roman" w:hAnsi="Times New Roman" w:cs="Times New Roman"/>
          <w:sz w:val="24"/>
          <w:szCs w:val="24"/>
        </w:rPr>
        <w:t>he learned Judge went on to state:</w:t>
      </w:r>
      <w:r w:rsidR="00991E67" w:rsidRPr="008B394D">
        <w:rPr>
          <w:rFonts w:ascii="Times New Roman" w:hAnsi="Times New Roman" w:cs="Times New Roman"/>
          <w:sz w:val="24"/>
          <w:szCs w:val="24"/>
        </w:rPr>
        <w:t xml:space="preserve"> </w:t>
      </w:r>
    </w:p>
    <w:p w:rsidR="00991E67" w:rsidRPr="00991E67" w:rsidRDefault="00991E67" w:rsidP="00991E67">
      <w:pPr>
        <w:pStyle w:val="ListParagraph"/>
        <w:spacing w:after="0" w:line="240" w:lineRule="auto"/>
        <w:ind w:left="1440" w:right="1440" w:hanging="720"/>
        <w:jc w:val="both"/>
        <w:rPr>
          <w:rFonts w:ascii="Times New Roman" w:hAnsi="Times New Roman" w:cs="Times New Roman"/>
          <w:i/>
        </w:rPr>
      </w:pPr>
    </w:p>
    <w:p w:rsidR="00991E67" w:rsidRDefault="00991E67" w:rsidP="001223FF">
      <w:pPr>
        <w:pStyle w:val="ListParagraph"/>
        <w:spacing w:after="0" w:line="240" w:lineRule="auto"/>
        <w:ind w:left="2880" w:right="720"/>
        <w:jc w:val="both"/>
        <w:rPr>
          <w:rFonts w:ascii="Times New Roman" w:hAnsi="Times New Roman" w:cs="Times New Roman"/>
          <w:i/>
        </w:rPr>
      </w:pPr>
      <w:r w:rsidRPr="00991E67">
        <w:rPr>
          <w:rFonts w:ascii="Times New Roman" w:hAnsi="Times New Roman" w:cs="Times New Roman"/>
          <w:i/>
        </w:rPr>
        <w:t>″[19]… The cause of action in the first case concerned with various issues relating to the same immovable property.</w:t>
      </w:r>
      <w:r>
        <w:rPr>
          <w:rFonts w:ascii="Times New Roman" w:hAnsi="Times New Roman" w:cs="Times New Roman"/>
          <w:i/>
        </w:rPr>
        <w:t xml:space="preserve"> Although these causes of action are provided for in different provisions of the Civil Code of Seychelles and property law, the Plaintiff could have raised these issues at the time of filing its defence in 1995 when the selling price was within the knowledge of the Plaintiff at that time.</w:t>
      </w:r>
    </w:p>
    <w:p w:rsidR="00991E67" w:rsidRDefault="00991E67" w:rsidP="001223FF">
      <w:pPr>
        <w:pStyle w:val="ListParagraph"/>
        <w:spacing w:after="0" w:line="240" w:lineRule="auto"/>
        <w:ind w:left="2880" w:right="1440"/>
        <w:jc w:val="both"/>
        <w:rPr>
          <w:rFonts w:ascii="Times New Roman" w:hAnsi="Times New Roman" w:cs="Times New Roman"/>
          <w:i/>
        </w:rPr>
      </w:pPr>
    </w:p>
    <w:p w:rsidR="00991E67" w:rsidRDefault="00991E67" w:rsidP="001223FF">
      <w:pPr>
        <w:pStyle w:val="ListParagraph"/>
        <w:spacing w:after="0" w:line="240" w:lineRule="auto"/>
        <w:ind w:left="2880" w:right="720"/>
        <w:jc w:val="both"/>
        <w:rPr>
          <w:rFonts w:ascii="Times New Roman" w:hAnsi="Times New Roman" w:cs="Times New Roman"/>
          <w:i/>
        </w:rPr>
      </w:pPr>
      <w:r>
        <w:rPr>
          <w:rFonts w:ascii="Times New Roman" w:hAnsi="Times New Roman" w:cs="Times New Roman"/>
          <w:i/>
        </w:rPr>
        <w:t>[20] It is trite that even matters which were not agitated at a previous hearing but being matters that could have been agitated then, cannot be re-agitated again in a new action as it may be considered to be an abuse of process and may be found to be res judicata.″</w:t>
      </w:r>
    </w:p>
    <w:p w:rsidR="007977EE" w:rsidRDefault="007977EE" w:rsidP="001223FF">
      <w:pPr>
        <w:pStyle w:val="ListParagraph"/>
        <w:spacing w:after="0" w:line="240" w:lineRule="auto"/>
        <w:ind w:left="2880" w:right="1440"/>
        <w:jc w:val="both"/>
        <w:rPr>
          <w:rFonts w:ascii="Times New Roman" w:hAnsi="Times New Roman" w:cs="Times New Roman"/>
          <w:i/>
        </w:rPr>
      </w:pPr>
    </w:p>
    <w:p w:rsidR="007977EE" w:rsidRPr="009D18A3" w:rsidRDefault="007977EE" w:rsidP="009D18A3">
      <w:pPr>
        <w:spacing w:after="0" w:line="360" w:lineRule="auto"/>
        <w:jc w:val="both"/>
        <w:rPr>
          <w:rFonts w:ascii="Times New Roman" w:hAnsi="Times New Roman" w:cs="Times New Roman"/>
          <w:sz w:val="24"/>
          <w:szCs w:val="24"/>
        </w:rPr>
      </w:pPr>
    </w:p>
    <w:p w:rsidR="00D6051A" w:rsidRDefault="001223FF" w:rsidP="001223FF">
      <w:pPr>
        <w:pStyle w:val="ListParagraph"/>
        <w:spacing w:after="0" w:line="360" w:lineRule="auto"/>
        <w:ind w:left="2160" w:hanging="720"/>
        <w:jc w:val="both"/>
        <w:rPr>
          <w:rFonts w:ascii="Times New Roman" w:hAnsi="Times New Roman" w:cs="Times New Roman"/>
          <w:i/>
          <w:sz w:val="24"/>
          <w:szCs w:val="24"/>
        </w:rPr>
      </w:pPr>
      <w:r>
        <w:rPr>
          <w:rFonts w:ascii="Times New Roman" w:hAnsi="Times New Roman" w:cs="Times New Roman"/>
          <w:sz w:val="24"/>
          <w:szCs w:val="24"/>
        </w:rPr>
        <w:t>(c</w:t>
      </w:r>
      <w:r w:rsidR="00125A06">
        <w:rPr>
          <w:rFonts w:ascii="Times New Roman" w:hAnsi="Times New Roman" w:cs="Times New Roman"/>
          <w:sz w:val="24"/>
          <w:szCs w:val="24"/>
        </w:rPr>
        <w:t>)</w:t>
      </w:r>
      <w:r w:rsidR="00125A06">
        <w:rPr>
          <w:rFonts w:ascii="Times New Roman" w:hAnsi="Times New Roman" w:cs="Times New Roman"/>
          <w:sz w:val="24"/>
          <w:szCs w:val="24"/>
        </w:rPr>
        <w:tab/>
      </w:r>
      <w:r w:rsidR="007977EE">
        <w:rPr>
          <w:rFonts w:ascii="Times New Roman" w:hAnsi="Times New Roman" w:cs="Times New Roman"/>
          <w:sz w:val="24"/>
          <w:szCs w:val="24"/>
        </w:rPr>
        <w:t xml:space="preserve">in relation to plea number </w:t>
      </w:r>
      <w:r w:rsidR="007977EE" w:rsidRPr="007977EE">
        <w:rPr>
          <w:rFonts w:ascii="Times New Roman" w:hAnsi="Times New Roman" w:cs="Times New Roman"/>
          <w:i/>
          <w:sz w:val="24"/>
          <w:szCs w:val="24"/>
        </w:rPr>
        <w:t>(iii)</w:t>
      </w:r>
      <w:r w:rsidR="00FD18D1">
        <w:rPr>
          <w:rFonts w:ascii="Times New Roman" w:hAnsi="Times New Roman" w:cs="Times New Roman"/>
          <w:sz w:val="24"/>
          <w:szCs w:val="24"/>
        </w:rPr>
        <w:t xml:space="preserve">, </w:t>
      </w:r>
      <w:r w:rsidR="007977EE">
        <w:rPr>
          <w:rFonts w:ascii="Times New Roman" w:hAnsi="Times New Roman" w:cs="Times New Roman"/>
          <w:sz w:val="24"/>
          <w:szCs w:val="24"/>
        </w:rPr>
        <w:t xml:space="preserve">that </w:t>
      </w:r>
      <w:r w:rsidR="00F432B7">
        <w:rPr>
          <w:rFonts w:ascii="Times New Roman" w:hAnsi="Times New Roman" w:cs="Times New Roman"/>
          <w:i/>
          <w:sz w:val="24"/>
          <w:szCs w:val="24"/>
        </w:rPr>
        <w:t>″[28]</w:t>
      </w:r>
      <w:r w:rsidR="00D6051A" w:rsidRPr="0074495D">
        <w:rPr>
          <w:rFonts w:ascii="Times New Roman" w:hAnsi="Times New Roman" w:cs="Times New Roman"/>
          <w:i/>
          <w:sz w:val="24"/>
          <w:szCs w:val="24"/>
        </w:rPr>
        <w:t>… there is</w:t>
      </w:r>
      <w:r w:rsidR="00D6051A">
        <w:rPr>
          <w:rFonts w:ascii="Times New Roman" w:hAnsi="Times New Roman" w:cs="Times New Roman"/>
          <w:i/>
          <w:sz w:val="24"/>
          <w:szCs w:val="24"/>
        </w:rPr>
        <w:t xml:space="preserve"> </w:t>
      </w:r>
      <w:r w:rsidR="00991E67" w:rsidRPr="00991E67">
        <w:rPr>
          <w:rFonts w:ascii="Times New Roman" w:hAnsi="Times New Roman" w:cs="Times New Roman"/>
          <w:i/>
          <w:sz w:val="24"/>
          <w:szCs w:val="24"/>
        </w:rPr>
        <w:t xml:space="preserve">no sufficient and cogent evidence to support </w:t>
      </w:r>
      <w:r w:rsidR="00125A06">
        <w:rPr>
          <w:rFonts w:ascii="Times New Roman" w:hAnsi="Times New Roman" w:cs="Times New Roman"/>
          <w:i/>
          <w:sz w:val="24"/>
          <w:szCs w:val="24"/>
        </w:rPr>
        <w:t xml:space="preserve">the </w:t>
      </w:r>
      <w:r w:rsidR="00991E67" w:rsidRPr="00991E67">
        <w:rPr>
          <w:rFonts w:ascii="Times New Roman" w:hAnsi="Times New Roman" w:cs="Times New Roman"/>
          <w:i/>
          <w:sz w:val="24"/>
          <w:szCs w:val="24"/>
        </w:rPr>
        <w:t xml:space="preserve">allegation </w:t>
      </w:r>
      <w:r w:rsidR="00D6051A">
        <w:rPr>
          <w:rFonts w:ascii="Times New Roman" w:hAnsi="Times New Roman" w:cs="Times New Roman"/>
          <w:i/>
          <w:sz w:val="24"/>
          <w:szCs w:val="24"/>
        </w:rPr>
        <w:t>of deliberate fraudulent act on the part of either of the two Defendants″.</w:t>
      </w:r>
    </w:p>
    <w:p w:rsidR="00125A06" w:rsidRPr="00125A06" w:rsidRDefault="00125A06" w:rsidP="00125A06">
      <w:pPr>
        <w:pStyle w:val="ListParagraph"/>
        <w:spacing w:after="0" w:line="360" w:lineRule="auto"/>
        <w:ind w:left="1440" w:hanging="720"/>
        <w:jc w:val="both"/>
        <w:rPr>
          <w:rFonts w:ascii="Times New Roman" w:hAnsi="Times New Roman" w:cs="Times New Roman"/>
          <w:i/>
          <w:sz w:val="24"/>
          <w:szCs w:val="24"/>
        </w:rPr>
      </w:pPr>
    </w:p>
    <w:p w:rsidR="00666382" w:rsidRPr="00666382" w:rsidRDefault="00D6051A" w:rsidP="00666382">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learned Judge accordingly upheld the pleas in </w:t>
      </w:r>
      <w:r w:rsidRPr="00392EFC">
        <w:rPr>
          <w:rFonts w:ascii="Times New Roman" w:hAnsi="Times New Roman" w:cs="Times New Roman"/>
          <w:i/>
          <w:sz w:val="24"/>
          <w:szCs w:val="24"/>
        </w:rPr>
        <w:t>limine litis</w:t>
      </w:r>
      <w:r>
        <w:rPr>
          <w:rFonts w:ascii="Times New Roman" w:hAnsi="Times New Roman" w:cs="Times New Roman"/>
          <w:sz w:val="24"/>
          <w:szCs w:val="24"/>
        </w:rPr>
        <w:t xml:space="preserve"> </w:t>
      </w:r>
      <w:r w:rsidR="00666382">
        <w:rPr>
          <w:rFonts w:ascii="Times New Roman" w:hAnsi="Times New Roman" w:cs="Times New Roman"/>
          <w:sz w:val="24"/>
          <w:szCs w:val="24"/>
        </w:rPr>
        <w:t>on the grounds that the</w:t>
      </w:r>
      <w:r w:rsidR="00666382" w:rsidRPr="00666382">
        <w:rPr>
          <w:rFonts w:ascii="Times New Roman" w:hAnsi="Times New Roman" w:cs="Times New Roman"/>
          <w:sz w:val="24"/>
          <w:szCs w:val="24"/>
        </w:rPr>
        <w:t xml:space="preserve"> suit was </w:t>
      </w:r>
      <w:r w:rsidR="00666382" w:rsidRPr="00666382">
        <w:rPr>
          <w:rFonts w:ascii="Times New Roman" w:hAnsi="Times New Roman" w:cs="Times New Roman"/>
          <w:i/>
          <w:sz w:val="24"/>
          <w:szCs w:val="24"/>
        </w:rPr>
        <w:t>res judicata</w:t>
      </w:r>
      <w:r w:rsidR="00666382">
        <w:rPr>
          <w:rFonts w:ascii="Times New Roman" w:hAnsi="Times New Roman" w:cs="Times New Roman"/>
          <w:i/>
          <w:sz w:val="24"/>
          <w:szCs w:val="24"/>
        </w:rPr>
        <w:t xml:space="preserve">; </w:t>
      </w:r>
      <w:r w:rsidR="00666382" w:rsidRPr="00666382">
        <w:rPr>
          <w:rFonts w:ascii="Times New Roman" w:hAnsi="Times New Roman" w:cs="Times New Roman"/>
          <w:sz w:val="24"/>
          <w:szCs w:val="24"/>
        </w:rPr>
        <w:t>that the s</w:t>
      </w:r>
      <w:r w:rsidR="009D18A3">
        <w:rPr>
          <w:rFonts w:ascii="Times New Roman" w:hAnsi="Times New Roman" w:cs="Times New Roman"/>
          <w:sz w:val="24"/>
          <w:szCs w:val="24"/>
        </w:rPr>
        <w:t xml:space="preserve">uit for </w:t>
      </w:r>
      <w:r w:rsidR="009D18A3" w:rsidRPr="009D18A3">
        <w:rPr>
          <w:rFonts w:ascii="Times New Roman" w:hAnsi="Times New Roman" w:cs="Times New Roman"/>
          <w:i/>
          <w:sz w:val="24"/>
          <w:szCs w:val="24"/>
        </w:rPr>
        <w:t>″lé</w:t>
      </w:r>
      <w:r w:rsidR="00666382" w:rsidRPr="009D18A3">
        <w:rPr>
          <w:rFonts w:ascii="Times New Roman" w:hAnsi="Times New Roman" w:cs="Times New Roman"/>
          <w:i/>
          <w:sz w:val="24"/>
          <w:szCs w:val="24"/>
        </w:rPr>
        <w:t>sion″</w:t>
      </w:r>
      <w:r w:rsidR="00666382" w:rsidRPr="00666382">
        <w:rPr>
          <w:rFonts w:ascii="Times New Roman" w:hAnsi="Times New Roman" w:cs="Times New Roman"/>
          <w:sz w:val="24"/>
          <w:szCs w:val="24"/>
        </w:rPr>
        <w:t xml:space="preserve"> was time barred because of prescription</w:t>
      </w:r>
      <w:r w:rsidR="00666382">
        <w:rPr>
          <w:rFonts w:ascii="Times New Roman" w:hAnsi="Times New Roman" w:cs="Times New Roman"/>
          <w:sz w:val="24"/>
          <w:szCs w:val="24"/>
        </w:rPr>
        <w:t xml:space="preserve">; and that </w:t>
      </w:r>
    </w:p>
    <w:p w:rsidR="00AD6659" w:rsidRPr="007011AF" w:rsidRDefault="00666382" w:rsidP="007011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relation to the issue of ″</w:t>
      </w:r>
      <w:r w:rsidRPr="006A19C7">
        <w:rPr>
          <w:rFonts w:ascii="Times New Roman" w:hAnsi="Times New Roman" w:cs="Times New Roman"/>
          <w:i/>
          <w:sz w:val="24"/>
          <w:szCs w:val="24"/>
        </w:rPr>
        <w:t>locus standi</w:t>
      </w:r>
      <w:r>
        <w:rPr>
          <w:rFonts w:ascii="Times New Roman" w:hAnsi="Times New Roman" w:cs="Times New Roman"/>
          <w:i/>
          <w:sz w:val="24"/>
          <w:szCs w:val="24"/>
        </w:rPr>
        <w:t xml:space="preserve"> to raise the issue of stamp duty, … the pleading does</w:t>
      </w:r>
      <w:r>
        <w:rPr>
          <w:rFonts w:ascii="Times New Roman" w:hAnsi="Times New Roman" w:cs="Times New Roman"/>
          <w:i/>
          <w:sz w:val="24"/>
          <w:szCs w:val="24"/>
        </w:rPr>
        <w:tab/>
        <w:t>not indicate any fraudulent intent in the transaction referred to.″</w:t>
      </w:r>
    </w:p>
    <w:p w:rsidR="00D6051A" w:rsidRPr="007011AF" w:rsidRDefault="00D6051A" w:rsidP="007011AF">
      <w:pPr>
        <w:spacing w:after="0" w:line="360" w:lineRule="auto"/>
        <w:jc w:val="both"/>
        <w:rPr>
          <w:rFonts w:ascii="Times New Roman" w:hAnsi="Times New Roman" w:cs="Times New Roman"/>
          <w:sz w:val="24"/>
          <w:szCs w:val="24"/>
        </w:rPr>
      </w:pPr>
    </w:p>
    <w:p w:rsidR="007637E0" w:rsidRPr="007637E0" w:rsidRDefault="00FC78FD" w:rsidP="007637E0">
      <w:pPr>
        <w:pStyle w:val="ListParagraph"/>
        <w:spacing w:after="0" w:line="360" w:lineRule="auto"/>
        <w:jc w:val="both"/>
        <w:rPr>
          <w:rFonts w:ascii="Times New Roman" w:hAnsi="Times New Roman" w:cs="Times New Roman"/>
          <w:sz w:val="24"/>
          <w:szCs w:val="24"/>
        </w:rPr>
      </w:pPr>
      <w:r>
        <w:rPr>
          <w:rFonts w:ascii="Times New Roman" w:hAnsi="Times New Roman" w:cs="Times New Roman"/>
          <w:b/>
          <w:sz w:val="24"/>
          <w:szCs w:val="24"/>
        </w:rPr>
        <w:t>Appeal and Cross-Apeal</w:t>
      </w:r>
    </w:p>
    <w:p w:rsidR="007637E0" w:rsidRPr="007637E0" w:rsidRDefault="007637E0" w:rsidP="007637E0">
      <w:pPr>
        <w:pStyle w:val="ListParagraph"/>
        <w:rPr>
          <w:rFonts w:ascii="Times New Roman" w:hAnsi="Times New Roman" w:cs="Times New Roman"/>
          <w:b/>
          <w:sz w:val="24"/>
          <w:szCs w:val="24"/>
        </w:rPr>
      </w:pPr>
    </w:p>
    <w:p w:rsidR="002A59BB" w:rsidRPr="007637E0" w:rsidRDefault="00044894" w:rsidP="007011AF">
      <w:pPr>
        <w:pStyle w:val="ListParagraph"/>
        <w:numPr>
          <w:ilvl w:val="0"/>
          <w:numId w:val="1"/>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first and second appellants d</w:t>
      </w:r>
      <w:r w:rsidR="007637E0" w:rsidRPr="007637E0">
        <w:rPr>
          <w:rFonts w:ascii="Times New Roman" w:hAnsi="Times New Roman" w:cs="Times New Roman"/>
          <w:sz w:val="24"/>
          <w:szCs w:val="24"/>
        </w:rPr>
        <w:t>issati</w:t>
      </w:r>
      <w:r w:rsidR="006A5167">
        <w:rPr>
          <w:rFonts w:ascii="Times New Roman" w:hAnsi="Times New Roman" w:cs="Times New Roman"/>
          <w:sz w:val="24"/>
          <w:szCs w:val="24"/>
        </w:rPr>
        <w:t>sfied with the</w:t>
      </w:r>
      <w:r w:rsidR="00E953DE">
        <w:rPr>
          <w:rFonts w:ascii="Times New Roman" w:hAnsi="Times New Roman" w:cs="Times New Roman"/>
          <w:sz w:val="24"/>
          <w:szCs w:val="24"/>
        </w:rPr>
        <w:t xml:space="preserve"> ruling</w:t>
      </w:r>
      <w:r w:rsidR="006A5167">
        <w:rPr>
          <w:rFonts w:ascii="Times New Roman" w:hAnsi="Times New Roman" w:cs="Times New Roman"/>
          <w:sz w:val="24"/>
          <w:szCs w:val="24"/>
        </w:rPr>
        <w:t xml:space="preserve"> of the l</w:t>
      </w:r>
      <w:r w:rsidR="007637E0" w:rsidRPr="007637E0">
        <w:rPr>
          <w:rFonts w:ascii="Times New Roman" w:hAnsi="Times New Roman" w:cs="Times New Roman"/>
          <w:sz w:val="24"/>
          <w:szCs w:val="24"/>
        </w:rPr>
        <w:t>earned Judge, have raised six grounds of appeal as follows:</w:t>
      </w:r>
      <w:r w:rsidR="00A31FD6" w:rsidRPr="007637E0">
        <w:rPr>
          <w:rFonts w:ascii="Times New Roman" w:hAnsi="Times New Roman" w:cs="Times New Roman"/>
          <w:sz w:val="24"/>
          <w:szCs w:val="24"/>
        </w:rPr>
        <w:t xml:space="preserve"> </w:t>
      </w:r>
    </w:p>
    <w:p w:rsidR="00864151" w:rsidRDefault="00864151" w:rsidP="00864151">
      <w:pPr>
        <w:pStyle w:val="ListParagraph"/>
        <w:tabs>
          <w:tab w:val="left" w:pos="630"/>
        </w:tabs>
        <w:spacing w:after="0" w:line="360" w:lineRule="auto"/>
        <w:jc w:val="both"/>
        <w:rPr>
          <w:rFonts w:ascii="Times New Roman" w:hAnsi="Times New Roman" w:cs="Times New Roman"/>
          <w:sz w:val="24"/>
          <w:szCs w:val="24"/>
        </w:rPr>
      </w:pPr>
    </w:p>
    <w:p w:rsidR="00420BC7" w:rsidRPr="0029349E" w:rsidRDefault="0029349E" w:rsidP="0029349E">
      <w:pPr>
        <w:pStyle w:val="ListParagraph"/>
        <w:spacing w:after="0" w:line="240" w:lineRule="auto"/>
        <w:ind w:left="2160" w:right="1440" w:hanging="720"/>
        <w:jc w:val="both"/>
        <w:rPr>
          <w:rFonts w:ascii="Times New Roman" w:hAnsi="Times New Roman" w:cs="Times New Roman"/>
          <w:i/>
        </w:rPr>
      </w:pPr>
      <w:r w:rsidRPr="0029349E">
        <w:rPr>
          <w:rFonts w:ascii="Times New Roman" w:hAnsi="Times New Roman" w:cs="Times New Roman"/>
          <w:i/>
        </w:rPr>
        <w:t xml:space="preserve">″1. </w:t>
      </w:r>
      <w:r w:rsidRPr="0029349E">
        <w:rPr>
          <w:rFonts w:ascii="Times New Roman" w:hAnsi="Times New Roman" w:cs="Times New Roman"/>
          <w:i/>
        </w:rPr>
        <w:tab/>
      </w:r>
      <w:r w:rsidR="00864151" w:rsidRPr="0029349E">
        <w:rPr>
          <w:rFonts w:ascii="Times New Roman" w:hAnsi="Times New Roman" w:cs="Times New Roman"/>
          <w:i/>
        </w:rPr>
        <w:t>The learned judge erred in law in making a final finding of res judicata when the cause of action in the first suit and in this suit are completely different and the parties are different.</w:t>
      </w:r>
    </w:p>
    <w:p w:rsidR="0029349E" w:rsidRPr="0029349E" w:rsidRDefault="0029349E" w:rsidP="0029349E">
      <w:pPr>
        <w:pStyle w:val="ListParagraph"/>
        <w:spacing w:after="0" w:line="240" w:lineRule="auto"/>
        <w:ind w:left="2160" w:right="1440" w:hanging="720"/>
        <w:jc w:val="both"/>
        <w:rPr>
          <w:rFonts w:ascii="Times New Roman" w:hAnsi="Times New Roman" w:cs="Times New Roman"/>
          <w:i/>
        </w:rPr>
      </w:pPr>
    </w:p>
    <w:p w:rsidR="00864151" w:rsidRPr="0029349E" w:rsidRDefault="0029349E" w:rsidP="0029349E">
      <w:pPr>
        <w:pStyle w:val="ListParagraph"/>
        <w:spacing w:after="0" w:line="240" w:lineRule="auto"/>
        <w:ind w:left="2160" w:right="1440" w:hanging="720"/>
        <w:jc w:val="both"/>
        <w:rPr>
          <w:rFonts w:ascii="Times New Roman" w:hAnsi="Times New Roman" w:cs="Times New Roman"/>
          <w:i/>
        </w:rPr>
      </w:pPr>
      <w:r w:rsidRPr="0029349E">
        <w:rPr>
          <w:rFonts w:ascii="Times New Roman" w:hAnsi="Times New Roman" w:cs="Times New Roman"/>
          <w:i/>
        </w:rPr>
        <w:t>2.</w:t>
      </w:r>
      <w:r w:rsidRPr="0029349E">
        <w:rPr>
          <w:rFonts w:ascii="Times New Roman" w:hAnsi="Times New Roman" w:cs="Times New Roman"/>
          <w:i/>
        </w:rPr>
        <w:tab/>
      </w:r>
      <w:r w:rsidR="00864151" w:rsidRPr="0029349E">
        <w:rPr>
          <w:rFonts w:ascii="Times New Roman" w:hAnsi="Times New Roman" w:cs="Times New Roman"/>
          <w:i/>
        </w:rPr>
        <w:t xml:space="preserve">The learned judge erred in law in finding that the Appellants had the opportunity and should have taken that opportunity to apply </w:t>
      </w:r>
      <w:r w:rsidR="00864151" w:rsidRPr="0029349E">
        <w:rPr>
          <w:rFonts w:ascii="Times New Roman" w:hAnsi="Times New Roman" w:cs="Times New Roman"/>
          <w:i/>
        </w:rPr>
        <w:lastRenderedPageBreak/>
        <w:t>for lesion in the original case when they are not the Plaintiffs therein.</w:t>
      </w:r>
    </w:p>
    <w:p w:rsidR="0029349E" w:rsidRPr="0029349E" w:rsidRDefault="0029349E" w:rsidP="0029349E">
      <w:pPr>
        <w:pStyle w:val="ListParagraph"/>
        <w:spacing w:after="0" w:line="240" w:lineRule="auto"/>
        <w:ind w:left="2160" w:right="1440" w:hanging="720"/>
        <w:jc w:val="both"/>
        <w:rPr>
          <w:rFonts w:ascii="Times New Roman" w:hAnsi="Times New Roman" w:cs="Times New Roman"/>
          <w:i/>
        </w:rPr>
      </w:pPr>
    </w:p>
    <w:p w:rsidR="0029349E" w:rsidRPr="0029349E" w:rsidRDefault="0029349E" w:rsidP="0029349E">
      <w:pPr>
        <w:pStyle w:val="ListParagraph"/>
        <w:spacing w:after="0" w:line="240" w:lineRule="auto"/>
        <w:ind w:left="2160" w:right="1440" w:hanging="720"/>
        <w:jc w:val="both"/>
        <w:rPr>
          <w:rFonts w:ascii="Times New Roman" w:hAnsi="Times New Roman" w:cs="Times New Roman"/>
          <w:i/>
        </w:rPr>
      </w:pPr>
      <w:r w:rsidRPr="0029349E">
        <w:rPr>
          <w:rFonts w:ascii="Times New Roman" w:hAnsi="Times New Roman" w:cs="Times New Roman"/>
          <w:i/>
        </w:rPr>
        <w:t>3.</w:t>
      </w:r>
      <w:r w:rsidRPr="0029349E">
        <w:rPr>
          <w:rFonts w:ascii="Times New Roman" w:hAnsi="Times New Roman" w:cs="Times New Roman"/>
          <w:i/>
        </w:rPr>
        <w:tab/>
      </w:r>
      <w:r w:rsidR="00864151" w:rsidRPr="0029349E">
        <w:rPr>
          <w:rFonts w:ascii="Times New Roman" w:hAnsi="Times New Roman" w:cs="Times New Roman"/>
          <w:i/>
        </w:rPr>
        <w:t>The learned judge has erred in finding that the cause of action of lesion was available to the Plaintiffs in the original suit when the rights of the parties in respect of the properties was decided by the court of appeal on 7</w:t>
      </w:r>
      <w:r w:rsidR="00864151" w:rsidRPr="0029349E">
        <w:rPr>
          <w:rFonts w:ascii="Times New Roman" w:hAnsi="Times New Roman" w:cs="Times New Roman"/>
          <w:i/>
          <w:vertAlign w:val="superscript"/>
        </w:rPr>
        <w:t>th</w:t>
      </w:r>
      <w:r w:rsidR="00864151" w:rsidRPr="0029349E">
        <w:rPr>
          <w:rFonts w:ascii="Times New Roman" w:hAnsi="Times New Roman" w:cs="Times New Roman"/>
          <w:i/>
        </w:rPr>
        <w:t xml:space="preserve"> December 2012 yet he ruled that the Plaint was prescribed.</w:t>
      </w:r>
    </w:p>
    <w:p w:rsidR="0029349E" w:rsidRPr="0029349E" w:rsidRDefault="0029349E" w:rsidP="0029349E">
      <w:pPr>
        <w:pStyle w:val="ListParagraph"/>
        <w:spacing w:after="0" w:line="240" w:lineRule="auto"/>
        <w:ind w:left="2160" w:right="1440" w:hanging="720"/>
        <w:jc w:val="both"/>
        <w:rPr>
          <w:rFonts w:ascii="Times New Roman" w:hAnsi="Times New Roman" w:cs="Times New Roman"/>
          <w:i/>
        </w:rPr>
      </w:pPr>
    </w:p>
    <w:p w:rsidR="0029349E" w:rsidRPr="0029349E" w:rsidRDefault="00BD32CF" w:rsidP="0029349E">
      <w:pPr>
        <w:pStyle w:val="ListParagraph"/>
        <w:spacing w:after="0" w:line="240" w:lineRule="auto"/>
        <w:ind w:left="2160" w:right="1440" w:hanging="720"/>
        <w:jc w:val="both"/>
        <w:rPr>
          <w:rFonts w:ascii="Times New Roman" w:hAnsi="Times New Roman" w:cs="Times New Roman"/>
          <w:i/>
        </w:rPr>
      </w:pPr>
      <w:r>
        <w:rPr>
          <w:rFonts w:ascii="Times New Roman" w:hAnsi="Times New Roman" w:cs="Times New Roman"/>
          <w:i/>
        </w:rPr>
        <w:t>5</w:t>
      </w:r>
      <w:r w:rsidR="0029349E" w:rsidRPr="0029349E">
        <w:rPr>
          <w:rFonts w:ascii="Times New Roman" w:hAnsi="Times New Roman" w:cs="Times New Roman"/>
          <w:i/>
        </w:rPr>
        <w:t>.</w:t>
      </w:r>
      <w:r w:rsidR="0029349E" w:rsidRPr="0029349E">
        <w:rPr>
          <w:rFonts w:ascii="Times New Roman" w:hAnsi="Times New Roman" w:cs="Times New Roman"/>
          <w:i/>
        </w:rPr>
        <w:tab/>
      </w:r>
      <w:r w:rsidR="00864151" w:rsidRPr="0029349E">
        <w:rPr>
          <w:rFonts w:ascii="Times New Roman" w:hAnsi="Times New Roman" w:cs="Times New Roman"/>
          <w:i/>
        </w:rPr>
        <w:t xml:space="preserve">The learned judge has failed to take into account that due to the fraudulent evasion of stamp </w:t>
      </w:r>
      <w:r w:rsidR="00D2602F" w:rsidRPr="0029349E">
        <w:rPr>
          <w:rFonts w:ascii="Times New Roman" w:hAnsi="Times New Roman" w:cs="Times New Roman"/>
          <w:i/>
        </w:rPr>
        <w:t>duty on the registration of the sales where the full consideration for the sale has never been duly stamped the sale transactions from the court of appeal judgment of 7</w:t>
      </w:r>
      <w:r w:rsidR="00D2602F" w:rsidRPr="0029349E">
        <w:rPr>
          <w:rFonts w:ascii="Times New Roman" w:hAnsi="Times New Roman" w:cs="Times New Roman"/>
          <w:i/>
          <w:vertAlign w:val="superscript"/>
        </w:rPr>
        <w:t>th</w:t>
      </w:r>
      <w:r w:rsidR="00D2602F" w:rsidRPr="0029349E">
        <w:rPr>
          <w:rFonts w:ascii="Times New Roman" w:hAnsi="Times New Roman" w:cs="Times New Roman"/>
          <w:i/>
        </w:rPr>
        <w:t xml:space="preserve"> December 2012 and the new attempted sale are unraveled and ineffective.</w:t>
      </w:r>
    </w:p>
    <w:p w:rsidR="0029349E" w:rsidRPr="0029349E" w:rsidRDefault="0029349E" w:rsidP="0029349E">
      <w:pPr>
        <w:pStyle w:val="ListParagraph"/>
        <w:spacing w:after="0" w:line="240" w:lineRule="auto"/>
        <w:ind w:left="2160" w:right="1440" w:hanging="720"/>
        <w:jc w:val="both"/>
        <w:rPr>
          <w:rFonts w:ascii="Times New Roman" w:hAnsi="Times New Roman" w:cs="Times New Roman"/>
          <w:i/>
        </w:rPr>
      </w:pPr>
    </w:p>
    <w:p w:rsidR="00D2602F" w:rsidRPr="0029349E" w:rsidRDefault="00BD32CF" w:rsidP="0029349E">
      <w:pPr>
        <w:pStyle w:val="ListParagraph"/>
        <w:spacing w:after="0" w:line="240" w:lineRule="auto"/>
        <w:ind w:left="2160" w:right="1440" w:hanging="720"/>
        <w:jc w:val="both"/>
        <w:rPr>
          <w:rFonts w:ascii="Times New Roman" w:hAnsi="Times New Roman" w:cs="Times New Roman"/>
          <w:i/>
        </w:rPr>
      </w:pPr>
      <w:r>
        <w:rPr>
          <w:rFonts w:ascii="Times New Roman" w:hAnsi="Times New Roman" w:cs="Times New Roman"/>
          <w:i/>
        </w:rPr>
        <w:t>6</w:t>
      </w:r>
      <w:r w:rsidR="0029349E" w:rsidRPr="0029349E">
        <w:rPr>
          <w:rFonts w:ascii="Times New Roman" w:hAnsi="Times New Roman" w:cs="Times New Roman"/>
          <w:i/>
        </w:rPr>
        <w:t>.</w:t>
      </w:r>
      <w:r w:rsidR="0029349E" w:rsidRPr="0029349E">
        <w:rPr>
          <w:rFonts w:ascii="Times New Roman" w:hAnsi="Times New Roman" w:cs="Times New Roman"/>
          <w:i/>
        </w:rPr>
        <w:tab/>
      </w:r>
      <w:r w:rsidR="00D2602F" w:rsidRPr="0029349E">
        <w:rPr>
          <w:rFonts w:ascii="Times New Roman" w:hAnsi="Times New Roman" w:cs="Times New Roman"/>
          <w:i/>
        </w:rPr>
        <w:t>The learned Judge erred in law when he accepted the provisions of the Civil Code in this matter when dealing with other specific Acts-The Land Registration Act; the right to property under the Constitution and the Stamp Duty Act which overrides general Civil Code principles when dealing with registered land under the Land Registration Act stampable under the Stamp Duty Act.</w:t>
      </w:r>
    </w:p>
    <w:p w:rsidR="0029349E" w:rsidRPr="0029349E" w:rsidRDefault="0029349E" w:rsidP="0029349E">
      <w:pPr>
        <w:pStyle w:val="ListParagraph"/>
        <w:spacing w:after="0" w:line="240" w:lineRule="auto"/>
        <w:ind w:left="2160" w:right="1440" w:hanging="720"/>
        <w:jc w:val="both"/>
        <w:rPr>
          <w:rFonts w:ascii="Times New Roman" w:hAnsi="Times New Roman" w:cs="Times New Roman"/>
          <w:i/>
        </w:rPr>
      </w:pPr>
    </w:p>
    <w:p w:rsidR="00403F2D" w:rsidRDefault="00BD32CF" w:rsidP="0029349E">
      <w:pPr>
        <w:pStyle w:val="ListParagraph"/>
        <w:spacing w:after="0" w:line="240" w:lineRule="auto"/>
        <w:ind w:left="2160" w:right="1440" w:hanging="720"/>
        <w:jc w:val="both"/>
        <w:rPr>
          <w:rFonts w:ascii="Times New Roman" w:hAnsi="Times New Roman" w:cs="Times New Roman"/>
          <w:i/>
        </w:rPr>
      </w:pPr>
      <w:r>
        <w:rPr>
          <w:rFonts w:ascii="Times New Roman" w:hAnsi="Times New Roman" w:cs="Times New Roman"/>
          <w:i/>
        </w:rPr>
        <w:t>7</w:t>
      </w:r>
      <w:r w:rsidR="0029349E" w:rsidRPr="0029349E">
        <w:rPr>
          <w:rFonts w:ascii="Times New Roman" w:hAnsi="Times New Roman" w:cs="Times New Roman"/>
          <w:i/>
        </w:rPr>
        <w:t>.</w:t>
      </w:r>
      <w:r w:rsidR="0029349E" w:rsidRPr="0029349E">
        <w:rPr>
          <w:rFonts w:ascii="Times New Roman" w:hAnsi="Times New Roman" w:cs="Times New Roman"/>
          <w:i/>
        </w:rPr>
        <w:tab/>
      </w:r>
      <w:r w:rsidR="00D2602F" w:rsidRPr="0029349E">
        <w:rPr>
          <w:rFonts w:ascii="Times New Roman" w:hAnsi="Times New Roman" w:cs="Times New Roman"/>
          <w:i/>
        </w:rPr>
        <w:t>The Learned Judge has learned has decided this matter prematurely on the plea in limine without looking at or hearing relevant evidence on all matters to be canvassed in the case especially the clear collusion and frauds committed by the Respondents on the face of the record and conflicts in their responses in the preliminary stages of the case.</w:t>
      </w:r>
      <w:r w:rsidR="0029349E" w:rsidRPr="0029349E">
        <w:rPr>
          <w:rFonts w:ascii="Times New Roman" w:hAnsi="Times New Roman" w:cs="Times New Roman"/>
          <w:i/>
        </w:rPr>
        <w:t>″</w:t>
      </w:r>
      <w:r w:rsidR="00403F2D">
        <w:rPr>
          <w:rFonts w:ascii="Times New Roman" w:hAnsi="Times New Roman" w:cs="Times New Roman"/>
          <w:i/>
        </w:rPr>
        <w:t xml:space="preserve"> </w:t>
      </w:r>
    </w:p>
    <w:p w:rsidR="00403F2D" w:rsidRDefault="00403F2D" w:rsidP="0029349E">
      <w:pPr>
        <w:pStyle w:val="ListParagraph"/>
        <w:spacing w:after="0" w:line="240" w:lineRule="auto"/>
        <w:ind w:left="2160" w:right="1440" w:hanging="720"/>
        <w:jc w:val="both"/>
        <w:rPr>
          <w:rFonts w:ascii="Times New Roman" w:hAnsi="Times New Roman" w:cs="Times New Roman"/>
          <w:i/>
        </w:rPr>
      </w:pPr>
    </w:p>
    <w:p w:rsidR="00D2602F" w:rsidRDefault="00403F2D" w:rsidP="0029349E">
      <w:pPr>
        <w:pStyle w:val="ListParagraph"/>
        <w:spacing w:after="0" w:line="240" w:lineRule="auto"/>
        <w:ind w:left="2160" w:right="1440" w:hanging="720"/>
        <w:jc w:val="both"/>
        <w:rPr>
          <w:rFonts w:ascii="Times New Roman" w:hAnsi="Times New Roman" w:cs="Times New Roman"/>
          <w:i/>
        </w:rPr>
      </w:pPr>
      <w:r>
        <w:rPr>
          <w:rFonts w:ascii="Times New Roman" w:hAnsi="Times New Roman" w:cs="Times New Roman"/>
          <w:i/>
        </w:rPr>
        <w:t>(sic)</w:t>
      </w:r>
    </w:p>
    <w:p w:rsidR="00C10D4E" w:rsidRDefault="00C10D4E" w:rsidP="0029349E">
      <w:pPr>
        <w:pStyle w:val="ListParagraph"/>
        <w:spacing w:after="0" w:line="240" w:lineRule="auto"/>
        <w:ind w:left="2160" w:right="1440" w:hanging="720"/>
        <w:jc w:val="both"/>
        <w:rPr>
          <w:rFonts w:ascii="Times New Roman" w:hAnsi="Times New Roman" w:cs="Times New Roman"/>
          <w:i/>
        </w:rPr>
      </w:pPr>
    </w:p>
    <w:p w:rsidR="00C10D4E" w:rsidRPr="0029349E" w:rsidRDefault="00C10D4E" w:rsidP="0029349E">
      <w:pPr>
        <w:pStyle w:val="ListParagraph"/>
        <w:spacing w:after="0" w:line="240" w:lineRule="auto"/>
        <w:ind w:left="2160" w:right="1440" w:hanging="720"/>
        <w:jc w:val="both"/>
        <w:rPr>
          <w:rFonts w:ascii="Times New Roman" w:hAnsi="Times New Roman" w:cs="Times New Roman"/>
          <w:i/>
        </w:rPr>
      </w:pPr>
    </w:p>
    <w:p w:rsidR="00C10D4E" w:rsidRDefault="003B14EE" w:rsidP="00FB44DD">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first r</w:t>
      </w:r>
      <w:r w:rsidR="00C10D4E">
        <w:rPr>
          <w:rFonts w:ascii="Times New Roman" w:hAnsi="Times New Roman" w:cs="Times New Roman"/>
          <w:sz w:val="24"/>
          <w:szCs w:val="24"/>
        </w:rPr>
        <w:t>espondent</w:t>
      </w:r>
      <w:r w:rsidR="000764AB">
        <w:rPr>
          <w:rFonts w:ascii="Times New Roman" w:hAnsi="Times New Roman" w:cs="Times New Roman"/>
          <w:sz w:val="24"/>
          <w:szCs w:val="24"/>
        </w:rPr>
        <w:t xml:space="preserve"> </w:t>
      </w:r>
      <w:r w:rsidR="00EB01DB">
        <w:rPr>
          <w:rFonts w:ascii="Times New Roman" w:hAnsi="Times New Roman" w:cs="Times New Roman"/>
          <w:sz w:val="24"/>
          <w:szCs w:val="24"/>
        </w:rPr>
        <w:t>dissatisfi</w:t>
      </w:r>
      <w:r w:rsidR="00D56463">
        <w:rPr>
          <w:rFonts w:ascii="Times New Roman" w:hAnsi="Times New Roman" w:cs="Times New Roman"/>
          <w:sz w:val="24"/>
          <w:szCs w:val="24"/>
        </w:rPr>
        <w:t xml:space="preserve">ed with the </w:t>
      </w:r>
      <w:r w:rsidR="00E953DE">
        <w:rPr>
          <w:rFonts w:ascii="Times New Roman" w:hAnsi="Times New Roman" w:cs="Times New Roman"/>
          <w:sz w:val="24"/>
          <w:szCs w:val="24"/>
        </w:rPr>
        <w:t>ruling</w:t>
      </w:r>
      <w:r w:rsidR="00D56463">
        <w:rPr>
          <w:rFonts w:ascii="Times New Roman" w:hAnsi="Times New Roman" w:cs="Times New Roman"/>
          <w:sz w:val="24"/>
          <w:szCs w:val="24"/>
        </w:rPr>
        <w:t xml:space="preserve"> of the learned Judge</w:t>
      </w:r>
      <w:r w:rsidR="00E953DE">
        <w:rPr>
          <w:rFonts w:ascii="Times New Roman" w:hAnsi="Times New Roman" w:cs="Times New Roman"/>
          <w:sz w:val="24"/>
          <w:szCs w:val="24"/>
        </w:rPr>
        <w:t>,</w:t>
      </w:r>
      <w:r w:rsidR="00C10D4E">
        <w:rPr>
          <w:rFonts w:ascii="Times New Roman" w:hAnsi="Times New Roman" w:cs="Times New Roman"/>
          <w:sz w:val="24"/>
          <w:szCs w:val="24"/>
        </w:rPr>
        <w:t xml:space="preserve"> </w:t>
      </w:r>
      <w:r w:rsidR="00694CB6">
        <w:rPr>
          <w:rFonts w:ascii="Times New Roman" w:hAnsi="Times New Roman" w:cs="Times New Roman"/>
          <w:sz w:val="24"/>
          <w:szCs w:val="24"/>
        </w:rPr>
        <w:t>has</w:t>
      </w:r>
      <w:r w:rsidR="00C10D4E">
        <w:rPr>
          <w:rFonts w:ascii="Times New Roman" w:hAnsi="Times New Roman" w:cs="Times New Roman"/>
          <w:sz w:val="24"/>
          <w:szCs w:val="24"/>
        </w:rPr>
        <w:t xml:space="preserve"> </w:t>
      </w:r>
      <w:r w:rsidR="00E953DE">
        <w:rPr>
          <w:rFonts w:ascii="Times New Roman" w:hAnsi="Times New Roman" w:cs="Times New Roman"/>
          <w:sz w:val="24"/>
          <w:szCs w:val="24"/>
        </w:rPr>
        <w:t>cross-</w:t>
      </w:r>
      <w:r w:rsidR="00C10D4E">
        <w:rPr>
          <w:rFonts w:ascii="Times New Roman" w:hAnsi="Times New Roman" w:cs="Times New Roman"/>
          <w:sz w:val="24"/>
          <w:szCs w:val="24"/>
        </w:rPr>
        <w:t>appealed on the following grounds:</w:t>
      </w:r>
    </w:p>
    <w:p w:rsidR="009A4424" w:rsidRDefault="009A4424" w:rsidP="009A4424">
      <w:pPr>
        <w:tabs>
          <w:tab w:val="left" w:pos="720"/>
        </w:tabs>
        <w:spacing w:after="0" w:line="360" w:lineRule="auto"/>
        <w:jc w:val="both"/>
        <w:rPr>
          <w:rFonts w:ascii="Times New Roman" w:hAnsi="Times New Roman" w:cs="Times New Roman"/>
          <w:sz w:val="24"/>
          <w:szCs w:val="24"/>
        </w:rPr>
      </w:pPr>
    </w:p>
    <w:p w:rsidR="009A4424" w:rsidRPr="00C10D4E" w:rsidRDefault="009A4424" w:rsidP="009A4424">
      <w:pPr>
        <w:tabs>
          <w:tab w:val="left" w:pos="1440"/>
          <w:tab w:val="left" w:pos="1530"/>
        </w:tabs>
        <w:spacing w:after="0" w:line="240" w:lineRule="auto"/>
        <w:ind w:left="2160" w:right="1440" w:hanging="720"/>
        <w:jc w:val="both"/>
        <w:rPr>
          <w:rFonts w:ascii="Times New Roman" w:hAnsi="Times New Roman" w:cs="Times New Roman"/>
          <w:i/>
        </w:rPr>
      </w:pPr>
      <w:r w:rsidRPr="00C10D4E">
        <w:rPr>
          <w:rFonts w:ascii="Times New Roman" w:hAnsi="Times New Roman" w:cs="Times New Roman"/>
          <w:i/>
        </w:rPr>
        <w:t xml:space="preserve">″1. </w:t>
      </w:r>
      <w:r w:rsidRPr="00C10D4E">
        <w:rPr>
          <w:rFonts w:ascii="Times New Roman" w:hAnsi="Times New Roman" w:cs="Times New Roman"/>
          <w:i/>
        </w:rPr>
        <w:tab/>
        <w:t>The learned Judge erred in law by not finding that the Appellants’ action in C.S.78 of 2015 was an abuse of the process of the court.</w:t>
      </w:r>
    </w:p>
    <w:p w:rsidR="009A4424" w:rsidRPr="00C10D4E" w:rsidRDefault="009A4424" w:rsidP="009A4424">
      <w:pPr>
        <w:tabs>
          <w:tab w:val="left" w:pos="1440"/>
          <w:tab w:val="left" w:pos="1530"/>
        </w:tabs>
        <w:spacing w:after="0" w:line="240" w:lineRule="auto"/>
        <w:ind w:left="2160" w:right="1440" w:hanging="1440"/>
        <w:jc w:val="both"/>
        <w:rPr>
          <w:rFonts w:ascii="Times New Roman" w:hAnsi="Times New Roman" w:cs="Times New Roman"/>
          <w:i/>
        </w:rPr>
      </w:pPr>
    </w:p>
    <w:p w:rsidR="009A4424" w:rsidRDefault="009A4424" w:rsidP="009A4424">
      <w:pPr>
        <w:pStyle w:val="ListParagraph"/>
        <w:numPr>
          <w:ilvl w:val="0"/>
          <w:numId w:val="7"/>
        </w:numPr>
        <w:tabs>
          <w:tab w:val="left" w:pos="1440"/>
          <w:tab w:val="left" w:pos="1530"/>
        </w:tabs>
        <w:spacing w:after="0" w:line="240" w:lineRule="auto"/>
        <w:ind w:left="2160" w:right="1440" w:hanging="720"/>
        <w:jc w:val="both"/>
        <w:rPr>
          <w:rFonts w:ascii="Times New Roman" w:hAnsi="Times New Roman" w:cs="Times New Roman"/>
          <w:i/>
        </w:rPr>
      </w:pPr>
      <w:r w:rsidRPr="00C10D4E">
        <w:rPr>
          <w:rFonts w:ascii="Times New Roman" w:hAnsi="Times New Roman" w:cs="Times New Roman"/>
          <w:i/>
        </w:rPr>
        <w:t>The learned Judge erred in law by not finding that the Appellants’ claim in C.S.78 of 2015, alleging that the 1</w:t>
      </w:r>
      <w:r w:rsidRPr="00C10D4E">
        <w:rPr>
          <w:rFonts w:ascii="Times New Roman" w:hAnsi="Times New Roman" w:cs="Times New Roman"/>
          <w:i/>
          <w:vertAlign w:val="superscript"/>
        </w:rPr>
        <w:t>st</w:t>
      </w:r>
      <w:r w:rsidRPr="00C10D4E">
        <w:rPr>
          <w:rFonts w:ascii="Times New Roman" w:hAnsi="Times New Roman" w:cs="Times New Roman"/>
          <w:i/>
        </w:rPr>
        <w:t xml:space="preserve"> Respondent and the 2</w:t>
      </w:r>
      <w:r w:rsidRPr="00C10D4E">
        <w:rPr>
          <w:rFonts w:ascii="Times New Roman" w:hAnsi="Times New Roman" w:cs="Times New Roman"/>
          <w:i/>
          <w:vertAlign w:val="superscript"/>
        </w:rPr>
        <w:t>nd</w:t>
      </w:r>
      <w:r w:rsidRPr="00C10D4E">
        <w:rPr>
          <w:rFonts w:ascii="Times New Roman" w:hAnsi="Times New Roman" w:cs="Times New Roman"/>
          <w:i/>
        </w:rPr>
        <w:t xml:space="preserve"> Respondent (being also the Stamp Duty Commissioner) acted in collusion in fraud of the Stamp Duty Act, was incompetent and not maintainable in that proceeding.</w:t>
      </w:r>
    </w:p>
    <w:p w:rsidR="009A4424" w:rsidRPr="00C10D4E" w:rsidRDefault="009A4424" w:rsidP="009A4424">
      <w:pPr>
        <w:pStyle w:val="ListParagraph"/>
        <w:tabs>
          <w:tab w:val="left" w:pos="1440"/>
          <w:tab w:val="left" w:pos="1530"/>
        </w:tabs>
        <w:spacing w:after="0" w:line="240" w:lineRule="auto"/>
        <w:ind w:left="2160" w:right="1440"/>
        <w:jc w:val="both"/>
        <w:rPr>
          <w:rFonts w:ascii="Times New Roman" w:hAnsi="Times New Roman" w:cs="Times New Roman"/>
          <w:i/>
        </w:rPr>
      </w:pPr>
    </w:p>
    <w:p w:rsidR="009A4424" w:rsidRPr="00C10D4E" w:rsidRDefault="009A4424" w:rsidP="009A4424">
      <w:pPr>
        <w:pStyle w:val="ListParagraph"/>
        <w:numPr>
          <w:ilvl w:val="0"/>
          <w:numId w:val="7"/>
        </w:numPr>
        <w:tabs>
          <w:tab w:val="left" w:pos="1440"/>
          <w:tab w:val="left" w:pos="1530"/>
        </w:tabs>
        <w:spacing w:after="0" w:line="240" w:lineRule="auto"/>
        <w:ind w:left="2160" w:right="1440" w:hanging="720"/>
        <w:jc w:val="both"/>
        <w:rPr>
          <w:rFonts w:ascii="Times New Roman" w:hAnsi="Times New Roman" w:cs="Times New Roman"/>
          <w:i/>
        </w:rPr>
      </w:pPr>
      <w:r w:rsidRPr="00C10D4E">
        <w:rPr>
          <w:rFonts w:ascii="Times New Roman" w:hAnsi="Times New Roman" w:cs="Times New Roman"/>
          <w:i/>
        </w:rPr>
        <w:t>The learned Judge also erred in law by not concluding that the Appellants had no capacity or interest or locus standi to challenge the legality of 2</w:t>
      </w:r>
      <w:r w:rsidRPr="00C10D4E">
        <w:rPr>
          <w:rFonts w:ascii="Times New Roman" w:hAnsi="Times New Roman" w:cs="Times New Roman"/>
          <w:i/>
          <w:vertAlign w:val="superscript"/>
        </w:rPr>
        <w:t>nd</w:t>
      </w:r>
      <w:r w:rsidRPr="00C10D4E">
        <w:rPr>
          <w:rFonts w:ascii="Times New Roman" w:hAnsi="Times New Roman" w:cs="Times New Roman"/>
          <w:i/>
        </w:rPr>
        <w:t xml:space="preserve"> Respondent’s exercise of her powers under the </w:t>
      </w:r>
      <w:r w:rsidRPr="00C10D4E">
        <w:rPr>
          <w:rFonts w:ascii="Times New Roman" w:hAnsi="Times New Roman" w:cs="Times New Roman"/>
          <w:i/>
        </w:rPr>
        <w:lastRenderedPageBreak/>
        <w:t>Stamp Duty in the transactions referred to in the plaint of C.S 78 of 2015.″</w:t>
      </w:r>
    </w:p>
    <w:p w:rsidR="00532FAC" w:rsidRPr="00532FAC" w:rsidRDefault="00532FAC" w:rsidP="00532FAC">
      <w:pPr>
        <w:tabs>
          <w:tab w:val="left" w:pos="720"/>
        </w:tabs>
        <w:spacing w:after="0" w:line="360" w:lineRule="auto"/>
        <w:jc w:val="both"/>
        <w:rPr>
          <w:rFonts w:ascii="Times New Roman" w:hAnsi="Times New Roman" w:cs="Times New Roman"/>
          <w:sz w:val="24"/>
          <w:szCs w:val="24"/>
        </w:rPr>
      </w:pPr>
    </w:p>
    <w:p w:rsidR="003B14EE" w:rsidRDefault="003B14EE" w:rsidP="00FB44DD">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We shall deal with the grounds of appeal</w:t>
      </w:r>
      <w:r w:rsidR="00234DA5">
        <w:rPr>
          <w:rFonts w:ascii="Times New Roman" w:hAnsi="Times New Roman" w:cs="Times New Roman"/>
          <w:sz w:val="24"/>
          <w:szCs w:val="24"/>
        </w:rPr>
        <w:t xml:space="preserve"> and</w:t>
      </w:r>
      <w:r>
        <w:rPr>
          <w:rFonts w:ascii="Times New Roman" w:hAnsi="Times New Roman" w:cs="Times New Roman"/>
          <w:sz w:val="24"/>
          <w:szCs w:val="24"/>
        </w:rPr>
        <w:t xml:space="preserve"> cross-appeal separately.</w:t>
      </w:r>
    </w:p>
    <w:p w:rsidR="003B14EE" w:rsidRPr="003B14EE" w:rsidRDefault="003B14EE" w:rsidP="003B14EE">
      <w:pPr>
        <w:pStyle w:val="ListParagraph"/>
        <w:tabs>
          <w:tab w:val="left" w:pos="720"/>
        </w:tabs>
        <w:spacing w:after="0" w:line="360" w:lineRule="auto"/>
        <w:jc w:val="both"/>
        <w:rPr>
          <w:rFonts w:ascii="Times New Roman" w:hAnsi="Times New Roman" w:cs="Times New Roman"/>
          <w:i/>
          <w:sz w:val="24"/>
          <w:szCs w:val="24"/>
        </w:rPr>
      </w:pPr>
    </w:p>
    <w:p w:rsidR="003B14EE" w:rsidRPr="00317681" w:rsidRDefault="00317681" w:rsidP="003B14EE">
      <w:pPr>
        <w:pStyle w:val="ListParagraph"/>
        <w:tabs>
          <w:tab w:val="left" w:pos="720"/>
        </w:tabs>
        <w:spacing w:after="0" w:line="360" w:lineRule="auto"/>
        <w:jc w:val="both"/>
        <w:rPr>
          <w:rFonts w:ascii="Times New Roman" w:hAnsi="Times New Roman" w:cs="Times New Roman"/>
          <w:b/>
          <w:i/>
          <w:sz w:val="24"/>
          <w:szCs w:val="24"/>
          <w:u w:val="single"/>
        </w:rPr>
      </w:pPr>
      <w:r w:rsidRPr="00317681">
        <w:rPr>
          <w:rFonts w:ascii="Times New Roman" w:hAnsi="Times New Roman" w:cs="Times New Roman"/>
          <w:b/>
          <w:i/>
          <w:sz w:val="24"/>
          <w:szCs w:val="24"/>
        </w:rPr>
        <w:tab/>
      </w:r>
      <w:r w:rsidR="003B14EE" w:rsidRPr="00317681">
        <w:rPr>
          <w:rFonts w:ascii="Times New Roman" w:hAnsi="Times New Roman" w:cs="Times New Roman"/>
          <w:b/>
          <w:i/>
          <w:sz w:val="24"/>
          <w:szCs w:val="24"/>
          <w:u w:val="single"/>
        </w:rPr>
        <w:t xml:space="preserve">Ground 1 of </w:t>
      </w:r>
      <w:r w:rsidR="00335C75">
        <w:rPr>
          <w:rFonts w:ascii="Times New Roman" w:hAnsi="Times New Roman" w:cs="Times New Roman"/>
          <w:b/>
          <w:i/>
          <w:sz w:val="24"/>
          <w:szCs w:val="24"/>
          <w:u w:val="single"/>
        </w:rPr>
        <w:t xml:space="preserve">the </w:t>
      </w:r>
      <w:r w:rsidR="003B14EE" w:rsidRPr="00317681">
        <w:rPr>
          <w:rFonts w:ascii="Times New Roman" w:hAnsi="Times New Roman" w:cs="Times New Roman"/>
          <w:b/>
          <w:i/>
          <w:sz w:val="24"/>
          <w:szCs w:val="24"/>
          <w:u w:val="single"/>
        </w:rPr>
        <w:t>grounds of appeal</w:t>
      </w:r>
    </w:p>
    <w:p w:rsidR="003B14EE" w:rsidRDefault="003B14EE" w:rsidP="003B14EE">
      <w:pPr>
        <w:pStyle w:val="ListParagraph"/>
        <w:tabs>
          <w:tab w:val="left" w:pos="720"/>
        </w:tabs>
        <w:spacing w:after="0" w:line="360" w:lineRule="auto"/>
        <w:jc w:val="both"/>
        <w:rPr>
          <w:rFonts w:ascii="Times New Roman" w:hAnsi="Times New Roman" w:cs="Times New Roman"/>
          <w:sz w:val="24"/>
          <w:szCs w:val="24"/>
        </w:rPr>
      </w:pPr>
    </w:p>
    <w:p w:rsidR="00630F14" w:rsidRPr="00630F14" w:rsidRDefault="003B14EE" w:rsidP="00FB44DD">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Ground 1 of the</w:t>
      </w:r>
      <w:r w:rsidR="00A304A5">
        <w:rPr>
          <w:rFonts w:ascii="Times New Roman" w:hAnsi="Times New Roman" w:cs="Times New Roman"/>
          <w:sz w:val="24"/>
          <w:szCs w:val="24"/>
        </w:rPr>
        <w:t xml:space="preserve"> grounds of appeal </w:t>
      </w:r>
      <w:r w:rsidR="0041087A">
        <w:rPr>
          <w:rFonts w:ascii="Times New Roman" w:hAnsi="Times New Roman" w:cs="Times New Roman"/>
          <w:sz w:val="24"/>
          <w:szCs w:val="24"/>
        </w:rPr>
        <w:t>taken with the submissions of</w:t>
      </w:r>
      <w:r>
        <w:rPr>
          <w:rFonts w:ascii="Times New Roman" w:hAnsi="Times New Roman" w:cs="Times New Roman"/>
          <w:sz w:val="24"/>
          <w:szCs w:val="24"/>
        </w:rPr>
        <w:t xml:space="preserve"> both Counsel</w:t>
      </w:r>
      <w:r w:rsidR="00125A06">
        <w:rPr>
          <w:rFonts w:ascii="Times New Roman" w:hAnsi="Times New Roman" w:cs="Times New Roman"/>
          <w:sz w:val="24"/>
          <w:szCs w:val="24"/>
        </w:rPr>
        <w:t>, in this appeal,</w:t>
      </w:r>
      <w:r w:rsidR="0041087A">
        <w:rPr>
          <w:rFonts w:ascii="Times New Roman" w:hAnsi="Times New Roman" w:cs="Times New Roman"/>
          <w:sz w:val="24"/>
          <w:szCs w:val="24"/>
        </w:rPr>
        <w:t xml:space="preserve"> raise </w:t>
      </w:r>
      <w:r>
        <w:rPr>
          <w:rFonts w:ascii="Times New Roman" w:hAnsi="Times New Roman" w:cs="Times New Roman"/>
          <w:sz w:val="24"/>
          <w:szCs w:val="24"/>
        </w:rPr>
        <w:t xml:space="preserve">the following issue in law: </w:t>
      </w:r>
    </w:p>
    <w:p w:rsidR="00630F14" w:rsidRDefault="00630F14" w:rsidP="00630F14">
      <w:pPr>
        <w:pStyle w:val="ListParagraph"/>
        <w:tabs>
          <w:tab w:val="left" w:pos="720"/>
        </w:tabs>
        <w:spacing w:after="0" w:line="360" w:lineRule="auto"/>
        <w:jc w:val="both"/>
        <w:rPr>
          <w:rFonts w:ascii="Times New Roman" w:hAnsi="Times New Roman" w:cs="Times New Roman"/>
          <w:sz w:val="24"/>
          <w:szCs w:val="24"/>
        </w:rPr>
      </w:pPr>
    </w:p>
    <w:p w:rsidR="00630F14" w:rsidRPr="002A6726" w:rsidRDefault="00630F14" w:rsidP="003B14EE">
      <w:pPr>
        <w:pStyle w:val="ListParagraph"/>
        <w:tabs>
          <w:tab w:val="left" w:pos="720"/>
          <w:tab w:val="left" w:pos="1440"/>
          <w:tab w:val="left" w:pos="1980"/>
        </w:tabs>
        <w:spacing w:after="0" w:line="360" w:lineRule="auto"/>
        <w:ind w:left="1980"/>
        <w:jc w:val="both"/>
        <w:rPr>
          <w:rFonts w:ascii="Times New Roman" w:hAnsi="Times New Roman" w:cs="Times New Roman"/>
          <w:sz w:val="24"/>
          <w:szCs w:val="24"/>
        </w:rPr>
      </w:pPr>
      <w:r w:rsidRPr="002A6726">
        <w:rPr>
          <w:rFonts w:ascii="Times New Roman" w:hAnsi="Times New Roman" w:cs="Times New Roman"/>
          <w:sz w:val="24"/>
          <w:szCs w:val="24"/>
        </w:rPr>
        <w:t>whether or not the</w:t>
      </w:r>
      <w:r w:rsidR="002A6726">
        <w:rPr>
          <w:rFonts w:ascii="Times New Roman" w:hAnsi="Times New Roman" w:cs="Times New Roman"/>
          <w:sz w:val="24"/>
          <w:szCs w:val="24"/>
        </w:rPr>
        <w:t xml:space="preserve"> conditions</w:t>
      </w:r>
      <w:r w:rsidR="00874C88">
        <w:rPr>
          <w:rFonts w:ascii="Times New Roman" w:hAnsi="Times New Roman" w:cs="Times New Roman"/>
          <w:sz w:val="24"/>
          <w:szCs w:val="24"/>
        </w:rPr>
        <w:t xml:space="preserve"> </w:t>
      </w:r>
      <w:r w:rsidR="002A6726">
        <w:rPr>
          <w:rFonts w:ascii="Times New Roman" w:hAnsi="Times New Roman" w:cs="Times New Roman"/>
          <w:sz w:val="24"/>
          <w:szCs w:val="24"/>
        </w:rPr>
        <w:t>of</w:t>
      </w:r>
      <w:r w:rsidR="002A6726" w:rsidRPr="002A6726">
        <w:rPr>
          <w:rFonts w:ascii="Times New Roman" w:hAnsi="Times New Roman" w:cs="Times New Roman"/>
          <w:sz w:val="24"/>
          <w:szCs w:val="24"/>
        </w:rPr>
        <w:t xml:space="preserve"> identity of parties and identity of class/</w:t>
      </w:r>
      <w:r w:rsidR="002A6726" w:rsidRPr="002A6726">
        <w:rPr>
          <w:rFonts w:ascii="Times New Roman" w:hAnsi="Times New Roman" w:cs="Times New Roman"/>
          <w:i/>
          <w:sz w:val="24"/>
          <w:szCs w:val="24"/>
        </w:rPr>
        <w:t>″identité de la cause″</w:t>
      </w:r>
      <w:r w:rsidR="00BD32CF">
        <w:rPr>
          <w:rFonts w:ascii="Times New Roman" w:hAnsi="Times New Roman" w:cs="Times New Roman"/>
          <w:sz w:val="24"/>
          <w:szCs w:val="24"/>
        </w:rPr>
        <w:t xml:space="preserve"> </w:t>
      </w:r>
      <w:r w:rsidR="00874C88">
        <w:rPr>
          <w:rFonts w:ascii="Times New Roman" w:hAnsi="Times New Roman" w:cs="Times New Roman"/>
          <w:sz w:val="24"/>
          <w:szCs w:val="24"/>
        </w:rPr>
        <w:t xml:space="preserve">were </w:t>
      </w:r>
      <w:r w:rsidR="00396A34">
        <w:rPr>
          <w:rFonts w:ascii="Times New Roman" w:hAnsi="Times New Roman" w:cs="Times New Roman"/>
          <w:sz w:val="24"/>
          <w:szCs w:val="24"/>
        </w:rPr>
        <w:t>present</w:t>
      </w:r>
      <w:r w:rsidR="005041EC">
        <w:rPr>
          <w:rFonts w:ascii="Times New Roman" w:hAnsi="Times New Roman" w:cs="Times New Roman"/>
          <w:sz w:val="24"/>
          <w:szCs w:val="24"/>
        </w:rPr>
        <w:t xml:space="preserve"> for the principle</w:t>
      </w:r>
      <w:r w:rsidR="002A6726">
        <w:rPr>
          <w:rFonts w:ascii="Times New Roman" w:hAnsi="Times New Roman" w:cs="Times New Roman"/>
          <w:sz w:val="24"/>
          <w:szCs w:val="24"/>
        </w:rPr>
        <w:t xml:space="preserve"> of </w:t>
      </w:r>
      <w:r w:rsidR="002A6726" w:rsidRPr="003401F8">
        <w:rPr>
          <w:rFonts w:ascii="Times New Roman" w:hAnsi="Times New Roman" w:cs="Times New Roman"/>
          <w:i/>
          <w:sz w:val="24"/>
          <w:szCs w:val="24"/>
        </w:rPr>
        <w:t>res judicata</w:t>
      </w:r>
      <w:r w:rsidR="00125A06">
        <w:rPr>
          <w:rFonts w:ascii="Times New Roman" w:hAnsi="Times New Roman" w:cs="Times New Roman"/>
          <w:i/>
          <w:sz w:val="24"/>
          <w:szCs w:val="24"/>
        </w:rPr>
        <w:t>/</w:t>
      </w:r>
      <w:r w:rsidR="00125A06" w:rsidRPr="00125A06">
        <w:rPr>
          <w:rFonts w:ascii="Times New Roman" w:hAnsi="Times New Roman" w:cs="Times New Roman"/>
          <w:i/>
          <w:sz w:val="24"/>
          <w:szCs w:val="24"/>
        </w:rPr>
        <w:t>″l’autorité de la chose jugée″</w:t>
      </w:r>
      <w:r w:rsidR="00125A06">
        <w:rPr>
          <w:rFonts w:ascii="Times New Roman" w:hAnsi="Times New Roman" w:cs="Times New Roman"/>
          <w:sz w:val="24"/>
          <w:szCs w:val="24"/>
        </w:rPr>
        <w:t xml:space="preserve"> </w:t>
      </w:r>
      <w:r w:rsidR="002A6726">
        <w:rPr>
          <w:rFonts w:ascii="Times New Roman" w:hAnsi="Times New Roman" w:cs="Times New Roman"/>
          <w:sz w:val="24"/>
          <w:szCs w:val="24"/>
        </w:rPr>
        <w:t xml:space="preserve"> to </w:t>
      </w:r>
      <w:r w:rsidR="003B14EE">
        <w:rPr>
          <w:rFonts w:ascii="Times New Roman" w:hAnsi="Times New Roman" w:cs="Times New Roman"/>
          <w:sz w:val="24"/>
          <w:szCs w:val="24"/>
        </w:rPr>
        <w:t>apply.</w:t>
      </w:r>
    </w:p>
    <w:p w:rsidR="002A6726" w:rsidRPr="00125A06" w:rsidRDefault="002A6726" w:rsidP="00125A06">
      <w:pPr>
        <w:tabs>
          <w:tab w:val="left" w:pos="720"/>
        </w:tabs>
        <w:spacing w:after="0" w:line="360" w:lineRule="auto"/>
        <w:jc w:val="both"/>
        <w:rPr>
          <w:rFonts w:ascii="Times New Roman" w:hAnsi="Times New Roman" w:cs="Times New Roman"/>
          <w:b/>
          <w:i/>
          <w:sz w:val="24"/>
          <w:szCs w:val="24"/>
          <w:u w:val="single"/>
        </w:rPr>
      </w:pPr>
    </w:p>
    <w:p w:rsidR="00E76BDB" w:rsidRPr="00234DA5" w:rsidRDefault="00E76BDB" w:rsidP="00234DA5">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w:t>
      </w:r>
      <w:r w:rsidR="00125A06">
        <w:rPr>
          <w:rFonts w:ascii="Times New Roman" w:hAnsi="Times New Roman" w:cs="Times New Roman"/>
          <w:sz w:val="24"/>
          <w:szCs w:val="24"/>
        </w:rPr>
        <w:t xml:space="preserve">e pause here to set out the written law dealing with </w:t>
      </w:r>
      <w:r w:rsidR="00125A06" w:rsidRPr="00125A06">
        <w:rPr>
          <w:rFonts w:ascii="Times New Roman" w:hAnsi="Times New Roman" w:cs="Times New Roman"/>
          <w:i/>
          <w:sz w:val="24"/>
          <w:szCs w:val="24"/>
        </w:rPr>
        <w:t>res judicata</w:t>
      </w:r>
      <w:r w:rsidR="00EA54FB">
        <w:rPr>
          <w:rFonts w:ascii="Times New Roman" w:hAnsi="Times New Roman" w:cs="Times New Roman"/>
          <w:i/>
          <w:sz w:val="24"/>
          <w:szCs w:val="24"/>
        </w:rPr>
        <w:t xml:space="preserve"> under the</w:t>
      </w:r>
      <w:r w:rsidR="00EA54FB" w:rsidRPr="00EA54FB">
        <w:rPr>
          <w:rFonts w:ascii="Times New Roman" w:hAnsi="Times New Roman" w:cs="Times New Roman"/>
          <w:sz w:val="24"/>
          <w:szCs w:val="24"/>
        </w:rPr>
        <w:t xml:space="preserve"> </w:t>
      </w:r>
      <w:r w:rsidR="00EA54FB">
        <w:rPr>
          <w:rFonts w:ascii="Times New Roman" w:hAnsi="Times New Roman" w:cs="Times New Roman"/>
          <w:sz w:val="24"/>
          <w:szCs w:val="24"/>
        </w:rPr>
        <w:t xml:space="preserve">Civil Code of Seychelles Act (the </w:t>
      </w:r>
      <w:r w:rsidR="00EA54FB" w:rsidRPr="00B14B6D">
        <w:rPr>
          <w:rFonts w:ascii="Times New Roman" w:hAnsi="Times New Roman" w:cs="Times New Roman"/>
          <w:i/>
          <w:sz w:val="24"/>
          <w:szCs w:val="24"/>
        </w:rPr>
        <w:t>″</w:t>
      </w:r>
      <w:r w:rsidR="00EA54FB">
        <w:rPr>
          <w:rFonts w:ascii="Times New Roman" w:hAnsi="Times New Roman" w:cs="Times New Roman"/>
          <w:i/>
          <w:sz w:val="24"/>
          <w:szCs w:val="24"/>
        </w:rPr>
        <w:t xml:space="preserve">Seychellois </w:t>
      </w:r>
      <w:r w:rsidR="00EA54FB" w:rsidRPr="00B14B6D">
        <w:rPr>
          <w:rFonts w:ascii="Times New Roman" w:hAnsi="Times New Roman" w:cs="Times New Roman"/>
          <w:i/>
          <w:sz w:val="24"/>
          <w:szCs w:val="24"/>
        </w:rPr>
        <w:t>Civil Code″</w:t>
      </w:r>
      <w:r w:rsidR="00EA54FB">
        <w:rPr>
          <w:rFonts w:ascii="Times New Roman" w:hAnsi="Times New Roman" w:cs="Times New Roman"/>
          <w:sz w:val="24"/>
          <w:szCs w:val="24"/>
        </w:rPr>
        <w:t>)</w:t>
      </w:r>
      <w:r w:rsidR="00234DA5">
        <w:rPr>
          <w:rFonts w:ascii="Times New Roman" w:hAnsi="Times New Roman" w:cs="Times New Roman"/>
          <w:sz w:val="24"/>
          <w:szCs w:val="24"/>
        </w:rPr>
        <w:t xml:space="preserve">. </w:t>
      </w:r>
      <w:r w:rsidR="00125A06">
        <w:rPr>
          <w:rFonts w:ascii="Times New Roman" w:hAnsi="Times New Roman" w:cs="Times New Roman"/>
          <w:sz w:val="24"/>
          <w:szCs w:val="24"/>
        </w:rPr>
        <w:t>Article 1351</w:t>
      </w:r>
      <w:r w:rsidR="00EA54FB">
        <w:rPr>
          <w:rFonts w:ascii="Times New Roman" w:hAnsi="Times New Roman" w:cs="Times New Roman"/>
          <w:sz w:val="24"/>
          <w:szCs w:val="24"/>
        </w:rPr>
        <w:t xml:space="preserve"> of the Seychellois Civil Code </w:t>
      </w:r>
      <w:r w:rsidRPr="00234DA5">
        <w:rPr>
          <w:rFonts w:ascii="Times New Roman" w:hAnsi="Times New Roman" w:cs="Times New Roman"/>
          <w:sz w:val="24"/>
          <w:szCs w:val="24"/>
        </w:rPr>
        <w:t>provides:</w:t>
      </w:r>
    </w:p>
    <w:p w:rsidR="00E76BDB" w:rsidRPr="00993B57" w:rsidRDefault="00E76BDB" w:rsidP="00E76BDB">
      <w:pPr>
        <w:pStyle w:val="ListParagraph"/>
        <w:rPr>
          <w:rFonts w:ascii="Times New Roman" w:hAnsi="Times New Roman" w:cs="Times New Roman"/>
          <w:sz w:val="24"/>
          <w:szCs w:val="24"/>
        </w:rPr>
      </w:pPr>
    </w:p>
    <w:p w:rsidR="00E76BDB" w:rsidRPr="00A33275" w:rsidRDefault="00E76BDB" w:rsidP="00E76BDB">
      <w:pPr>
        <w:pStyle w:val="ListParagraph"/>
        <w:tabs>
          <w:tab w:val="left" w:pos="1440"/>
        </w:tabs>
        <w:spacing w:after="0" w:line="240" w:lineRule="auto"/>
        <w:ind w:left="1440" w:right="1440"/>
        <w:jc w:val="both"/>
        <w:rPr>
          <w:rFonts w:ascii="Times New Roman" w:hAnsi="Times New Roman" w:cs="Times New Roman"/>
          <w:i/>
        </w:rPr>
      </w:pPr>
      <w:r w:rsidRPr="00A33275">
        <w:rPr>
          <w:rFonts w:ascii="Times New Roman" w:hAnsi="Times New Roman" w:cs="Times New Roman"/>
          <w:i/>
        </w:rPr>
        <w:t>″The authority of a final judgment</w:t>
      </w:r>
      <w:r w:rsidR="00131912">
        <w:rPr>
          <w:rFonts w:ascii="Times New Roman" w:hAnsi="Times New Roman" w:cs="Times New Roman"/>
          <w:i/>
        </w:rPr>
        <w:t xml:space="preserve"> (″</w:t>
      </w:r>
      <w:r w:rsidR="00131912" w:rsidRPr="000F0A8C">
        <w:rPr>
          <w:rFonts w:ascii="Times New Roman" w:hAnsi="Times New Roman" w:cs="Times New Roman"/>
          <w:b/>
          <w:i/>
        </w:rPr>
        <w:t>chose jugée</w:t>
      </w:r>
      <w:r w:rsidR="00131912">
        <w:rPr>
          <w:rFonts w:ascii="Times New Roman" w:hAnsi="Times New Roman" w:cs="Times New Roman"/>
          <w:i/>
        </w:rPr>
        <w:t>″)</w:t>
      </w:r>
      <w:r w:rsidRPr="00A33275">
        <w:rPr>
          <w:rFonts w:ascii="Times New Roman" w:hAnsi="Times New Roman" w:cs="Times New Roman"/>
          <w:i/>
        </w:rPr>
        <w:t xml:space="preserve"> shall only be binding in respect of the subject-matter of the judgment. It is necessary that the demand relate to the same subject- matter; that it relate to the same class, that it be between the same parties and that it be brought by them in the same capacities.″</w:t>
      </w:r>
    </w:p>
    <w:p w:rsidR="00E76BDB" w:rsidRPr="00993B57" w:rsidRDefault="00E76BDB" w:rsidP="00E76BDB">
      <w:pPr>
        <w:pStyle w:val="ListParagraph"/>
        <w:rPr>
          <w:rFonts w:ascii="Times New Roman" w:hAnsi="Times New Roman" w:cs="Times New Roman"/>
          <w:sz w:val="24"/>
          <w:szCs w:val="24"/>
        </w:rPr>
      </w:pPr>
    </w:p>
    <w:p w:rsidR="006A5167" w:rsidRPr="00234DA5" w:rsidRDefault="00E51009" w:rsidP="006A5167">
      <w:pPr>
        <w:pStyle w:val="ListParagraph"/>
        <w:numPr>
          <w:ilvl w:val="0"/>
          <w:numId w:val="1"/>
        </w:numPr>
        <w:tabs>
          <w:tab w:val="left" w:pos="720"/>
        </w:tabs>
        <w:spacing w:after="0" w:line="360" w:lineRule="auto"/>
        <w:ind w:hanging="720"/>
        <w:jc w:val="both"/>
        <w:rPr>
          <w:rFonts w:ascii="Times New Roman" w:hAnsi="Times New Roman" w:cs="Times New Roman"/>
          <w:i/>
          <w:sz w:val="24"/>
          <w:szCs w:val="24"/>
        </w:rPr>
      </w:pPr>
      <w:r>
        <w:rPr>
          <w:rFonts w:ascii="Times New Roman" w:hAnsi="Times New Roman" w:cs="Times New Roman"/>
          <w:sz w:val="24"/>
          <w:szCs w:val="24"/>
        </w:rPr>
        <w:t xml:space="preserve">We observe that </w:t>
      </w:r>
      <w:r w:rsidR="00E76BDB">
        <w:rPr>
          <w:rFonts w:ascii="Times New Roman" w:hAnsi="Times New Roman" w:cs="Times New Roman"/>
          <w:sz w:val="24"/>
          <w:szCs w:val="24"/>
        </w:rPr>
        <w:t>Article 1351 of the Seychellois Civil Code is translated directly from Article 1351</w:t>
      </w:r>
      <w:r w:rsidR="00E76BDB">
        <w:rPr>
          <w:rStyle w:val="FootnoteReference"/>
          <w:rFonts w:ascii="Times New Roman" w:hAnsi="Times New Roman" w:cs="Times New Roman"/>
          <w:sz w:val="24"/>
          <w:szCs w:val="24"/>
        </w:rPr>
        <w:footnoteReference w:id="1"/>
      </w:r>
      <w:r w:rsidR="00E76BDB">
        <w:rPr>
          <w:rFonts w:ascii="Times New Roman" w:hAnsi="Times New Roman" w:cs="Times New Roman"/>
          <w:sz w:val="24"/>
          <w:szCs w:val="24"/>
        </w:rPr>
        <w:t xml:space="preserve"> of the French </w:t>
      </w:r>
      <w:r w:rsidR="00DA2D3F">
        <w:rPr>
          <w:rFonts w:ascii="Times New Roman" w:hAnsi="Times New Roman" w:cs="Times New Roman"/>
          <w:i/>
          <w:sz w:val="24"/>
          <w:szCs w:val="24"/>
        </w:rPr>
        <w:t>Code Civil</w:t>
      </w:r>
      <w:r w:rsidR="00E76BDB">
        <w:rPr>
          <w:rFonts w:ascii="Times New Roman" w:hAnsi="Times New Roman" w:cs="Times New Roman"/>
          <w:sz w:val="24"/>
          <w:szCs w:val="24"/>
        </w:rPr>
        <w:t xml:space="preserve">. </w:t>
      </w:r>
      <w:r w:rsidR="009B21EB" w:rsidRPr="00E62A3C">
        <w:rPr>
          <w:rFonts w:ascii="Times New Roman" w:hAnsi="Times New Roman" w:cs="Times New Roman"/>
          <w:sz w:val="24"/>
          <w:szCs w:val="24"/>
        </w:rPr>
        <w:t xml:space="preserve">In </w:t>
      </w:r>
      <w:r w:rsidR="009B21EB" w:rsidRPr="00E62A3C">
        <w:rPr>
          <w:rFonts w:ascii="Times New Roman" w:hAnsi="Times New Roman" w:cs="Times New Roman"/>
          <w:i/>
          <w:sz w:val="24"/>
          <w:szCs w:val="24"/>
        </w:rPr>
        <w:t>Civil Construction Company Limited v Leon &amp; Ors</w:t>
      </w:r>
      <w:r w:rsidR="009B21EB">
        <w:rPr>
          <w:rStyle w:val="FootnoteReference"/>
          <w:rFonts w:ascii="Times New Roman" w:hAnsi="Times New Roman" w:cs="Times New Roman"/>
          <w:i/>
          <w:sz w:val="24"/>
          <w:szCs w:val="24"/>
        </w:rPr>
        <w:footnoteReference w:id="2"/>
      </w:r>
      <w:r w:rsidR="009B21EB" w:rsidRPr="00E62A3C">
        <w:rPr>
          <w:rFonts w:ascii="Times New Roman" w:hAnsi="Times New Roman" w:cs="Times New Roman"/>
          <w:i/>
          <w:sz w:val="24"/>
          <w:szCs w:val="24"/>
        </w:rPr>
        <w:t xml:space="preserve">, </w:t>
      </w:r>
      <w:r w:rsidR="00C41B5D" w:rsidRPr="00E62A3C">
        <w:rPr>
          <w:rFonts w:ascii="Times New Roman" w:hAnsi="Times New Roman" w:cs="Times New Roman"/>
          <w:sz w:val="24"/>
          <w:szCs w:val="24"/>
        </w:rPr>
        <w:t xml:space="preserve">Justice Twomey, delivering the majority judgment of </w:t>
      </w:r>
      <w:r w:rsidR="009B21EB" w:rsidRPr="00E62A3C">
        <w:rPr>
          <w:rFonts w:ascii="Times New Roman" w:hAnsi="Times New Roman" w:cs="Times New Roman"/>
          <w:sz w:val="24"/>
          <w:szCs w:val="24"/>
        </w:rPr>
        <w:t>the Court of Appeal</w:t>
      </w:r>
      <w:r w:rsidR="00C41B5D" w:rsidRPr="00E62A3C">
        <w:rPr>
          <w:rFonts w:ascii="Times New Roman" w:hAnsi="Times New Roman" w:cs="Times New Roman"/>
          <w:sz w:val="24"/>
          <w:szCs w:val="24"/>
        </w:rPr>
        <w:t>,</w:t>
      </w:r>
      <w:r w:rsidR="009B21EB" w:rsidRPr="00E62A3C">
        <w:rPr>
          <w:rFonts w:ascii="Times New Roman" w:hAnsi="Times New Roman" w:cs="Times New Roman"/>
          <w:sz w:val="24"/>
          <w:szCs w:val="24"/>
        </w:rPr>
        <w:t xml:space="preserve"> observ</w:t>
      </w:r>
      <w:r w:rsidR="00AB4B2F" w:rsidRPr="00E62A3C">
        <w:rPr>
          <w:rFonts w:ascii="Times New Roman" w:hAnsi="Times New Roman" w:cs="Times New Roman"/>
          <w:sz w:val="24"/>
          <w:szCs w:val="24"/>
        </w:rPr>
        <w:t>ed that:</w:t>
      </w:r>
    </w:p>
    <w:p w:rsidR="00AB4B2F" w:rsidRDefault="009B21EB" w:rsidP="001658AD">
      <w:pPr>
        <w:pStyle w:val="ListParagraph"/>
        <w:tabs>
          <w:tab w:val="left" w:pos="1440"/>
        </w:tabs>
        <w:spacing w:after="0" w:line="240" w:lineRule="auto"/>
        <w:ind w:left="1440" w:right="1440"/>
        <w:jc w:val="both"/>
        <w:rPr>
          <w:rFonts w:ascii="Times New Roman" w:hAnsi="Times New Roman" w:cs="Times New Roman"/>
        </w:rPr>
      </w:pPr>
      <w:r w:rsidRPr="00AB4B2F">
        <w:rPr>
          <w:rFonts w:ascii="Times New Roman" w:hAnsi="Times New Roman" w:cs="Times New Roman"/>
        </w:rPr>
        <w:t xml:space="preserve"> </w:t>
      </w:r>
      <w:r w:rsidRPr="00AB4B2F">
        <w:rPr>
          <w:rFonts w:ascii="Times New Roman" w:hAnsi="Times New Roman" w:cs="Times New Roman"/>
          <w:i/>
        </w:rPr>
        <w:t>″</w:t>
      </w:r>
      <w:r w:rsidR="00AB4B2F" w:rsidRPr="00AB4B2F">
        <w:rPr>
          <w:rFonts w:ascii="Times New Roman" w:hAnsi="Times New Roman" w:cs="Times New Roman"/>
        </w:rPr>
        <w:t>[the Seychellois Civil Code]</w:t>
      </w:r>
      <w:r w:rsidR="00AB4B2F">
        <w:rPr>
          <w:rFonts w:ascii="Times New Roman" w:hAnsi="Times New Roman" w:cs="Times New Roman"/>
        </w:rPr>
        <w:t xml:space="preserve"> </w:t>
      </w:r>
      <w:r w:rsidR="00AB4B2F">
        <w:rPr>
          <w:rFonts w:ascii="Times New Roman" w:hAnsi="Times New Roman" w:cs="Times New Roman"/>
          <w:i/>
        </w:rPr>
        <w:t xml:space="preserve">is </w:t>
      </w:r>
      <w:r w:rsidRPr="00AB4B2F">
        <w:rPr>
          <w:rFonts w:ascii="Times New Roman" w:hAnsi="Times New Roman" w:cs="Times New Roman"/>
          <w:i/>
        </w:rPr>
        <w:t xml:space="preserve">to a large extent derived from and to a large extent translated directly from the French Civil Code. We have developed our own jurisprudence but often refer to authorities or doctrinal </w:t>
      </w:r>
      <w:r w:rsidRPr="00AB4B2F">
        <w:rPr>
          <w:rFonts w:ascii="Times New Roman" w:hAnsi="Times New Roman" w:cs="Times New Roman"/>
          <w:i/>
        </w:rPr>
        <w:lastRenderedPageBreak/>
        <w:t>writings from other civilist traditions such as Mauritius or France when we lack local jurisprudence on a particular issue. These jurisdictions have almost identical Civil Codes and therefore the underlying doctrines are the same. They are therefore better persuasive sources than legal systems from countries that do not share the same underlying doctrines″</w:t>
      </w:r>
      <w:r w:rsidRPr="00AB4B2F">
        <w:rPr>
          <w:rFonts w:ascii="Times New Roman" w:hAnsi="Times New Roman" w:cs="Times New Roman"/>
        </w:rPr>
        <w:t xml:space="preserve">. </w:t>
      </w:r>
    </w:p>
    <w:p w:rsidR="00EA54FB" w:rsidRPr="001658AD" w:rsidRDefault="00EA54FB" w:rsidP="001658AD">
      <w:pPr>
        <w:pStyle w:val="ListParagraph"/>
        <w:tabs>
          <w:tab w:val="left" w:pos="1440"/>
        </w:tabs>
        <w:spacing w:after="0" w:line="240" w:lineRule="auto"/>
        <w:ind w:left="1440" w:right="1440"/>
        <w:jc w:val="both"/>
        <w:rPr>
          <w:rFonts w:ascii="Times New Roman" w:hAnsi="Times New Roman" w:cs="Times New Roman"/>
        </w:rPr>
      </w:pPr>
    </w:p>
    <w:p w:rsidR="00230931" w:rsidRPr="00234DA5" w:rsidRDefault="00C159E7" w:rsidP="00230931">
      <w:pPr>
        <w:pStyle w:val="ListParagraph"/>
        <w:numPr>
          <w:ilvl w:val="0"/>
          <w:numId w:val="1"/>
        </w:numPr>
        <w:tabs>
          <w:tab w:val="left" w:pos="720"/>
        </w:tabs>
        <w:spacing w:after="0" w:line="360" w:lineRule="auto"/>
        <w:ind w:hanging="720"/>
        <w:jc w:val="both"/>
        <w:rPr>
          <w:rFonts w:ascii="Times New Roman" w:hAnsi="Times New Roman" w:cs="Times New Roman"/>
          <w:sz w:val="24"/>
          <w:szCs w:val="24"/>
          <w:u w:val="single"/>
        </w:rPr>
      </w:pPr>
      <w:r>
        <w:rPr>
          <w:rFonts w:ascii="Times New Roman" w:hAnsi="Times New Roman" w:cs="Times New Roman"/>
          <w:sz w:val="24"/>
          <w:szCs w:val="24"/>
        </w:rPr>
        <w:t xml:space="preserve">We observe that </w:t>
      </w:r>
      <w:r w:rsidR="00125A06">
        <w:rPr>
          <w:rFonts w:ascii="Times New Roman" w:hAnsi="Times New Roman" w:cs="Times New Roman"/>
          <w:sz w:val="24"/>
          <w:szCs w:val="24"/>
        </w:rPr>
        <w:t>the</w:t>
      </w:r>
      <w:r w:rsidR="001658AD">
        <w:rPr>
          <w:rFonts w:ascii="Times New Roman" w:hAnsi="Times New Roman" w:cs="Times New Roman"/>
          <w:sz w:val="24"/>
          <w:szCs w:val="24"/>
        </w:rPr>
        <w:t xml:space="preserve"> law in relation to </w:t>
      </w:r>
      <w:r w:rsidR="001658AD" w:rsidRPr="001658AD">
        <w:rPr>
          <w:rFonts w:ascii="Times New Roman" w:hAnsi="Times New Roman" w:cs="Times New Roman"/>
          <w:i/>
          <w:sz w:val="24"/>
          <w:szCs w:val="24"/>
        </w:rPr>
        <w:t>res judicata</w:t>
      </w:r>
      <w:r w:rsidR="00125A06">
        <w:rPr>
          <w:rFonts w:ascii="Times New Roman" w:hAnsi="Times New Roman" w:cs="Times New Roman"/>
          <w:sz w:val="24"/>
          <w:szCs w:val="24"/>
        </w:rPr>
        <w:t xml:space="preserve"> </w:t>
      </w:r>
      <w:r w:rsidR="001658AD">
        <w:rPr>
          <w:rFonts w:ascii="Times New Roman" w:hAnsi="Times New Roman" w:cs="Times New Roman"/>
          <w:sz w:val="24"/>
          <w:szCs w:val="24"/>
        </w:rPr>
        <w:t xml:space="preserve">is set out in a number of French authorities quoted and acted upon in judgments of our courts including </w:t>
      </w:r>
      <w:r w:rsidR="001658AD" w:rsidRPr="00677EED">
        <w:rPr>
          <w:rFonts w:ascii="Times New Roman" w:hAnsi="Times New Roman" w:cs="Times New Roman"/>
          <w:i/>
          <w:sz w:val="24"/>
          <w:szCs w:val="24"/>
        </w:rPr>
        <w:t>Hoareau v Hemrick</w:t>
      </w:r>
      <w:r w:rsidR="001658AD" w:rsidRPr="00677EED">
        <w:rPr>
          <w:rFonts w:ascii="Times New Roman" w:hAnsi="Times New Roman" w:cs="Times New Roman"/>
          <w:sz w:val="24"/>
          <w:szCs w:val="24"/>
        </w:rPr>
        <w:t xml:space="preserve"> </w:t>
      </w:r>
      <w:r w:rsidR="001658AD" w:rsidRPr="00677EED">
        <w:rPr>
          <w:rFonts w:ascii="Times New Roman" w:hAnsi="Times New Roman" w:cs="Times New Roman"/>
          <w:sz w:val="24"/>
          <w:szCs w:val="24"/>
          <w:u w:val="single"/>
        </w:rPr>
        <w:t>SLR 1973 273</w:t>
      </w:r>
      <w:r w:rsidR="001658AD" w:rsidRPr="001658AD">
        <w:rPr>
          <w:rFonts w:ascii="Times New Roman" w:hAnsi="Times New Roman" w:cs="Times New Roman"/>
          <w:sz w:val="24"/>
          <w:szCs w:val="24"/>
        </w:rPr>
        <w:t xml:space="preserve">, and </w:t>
      </w:r>
      <w:r w:rsidR="001658AD" w:rsidRPr="00793551">
        <w:rPr>
          <w:rFonts w:ascii="Times New Roman" w:hAnsi="Times New Roman" w:cs="Times New Roman"/>
          <w:i/>
          <w:sz w:val="24"/>
          <w:szCs w:val="24"/>
        </w:rPr>
        <w:t>R. Natarajan Pillay v. Bank of Baroda Civil Appeal No: 28 of 2001</w:t>
      </w:r>
      <w:r w:rsidR="001658AD">
        <w:rPr>
          <w:rStyle w:val="FootnoteReference"/>
          <w:rFonts w:ascii="Times New Roman" w:hAnsi="Times New Roman" w:cs="Times New Roman"/>
          <w:i/>
          <w:sz w:val="24"/>
          <w:szCs w:val="24"/>
        </w:rPr>
        <w:footnoteReference w:id="3"/>
      </w:r>
      <w:r w:rsidR="001658AD">
        <w:rPr>
          <w:rFonts w:ascii="Times New Roman" w:hAnsi="Times New Roman" w:cs="Times New Roman"/>
          <w:i/>
          <w:sz w:val="24"/>
          <w:szCs w:val="24"/>
        </w:rPr>
        <w:t xml:space="preserve">. </w:t>
      </w:r>
    </w:p>
    <w:p w:rsidR="00230931" w:rsidRPr="00230931" w:rsidRDefault="00230931" w:rsidP="00230931">
      <w:pPr>
        <w:tabs>
          <w:tab w:val="left" w:pos="720"/>
        </w:tabs>
        <w:spacing w:after="0" w:line="360" w:lineRule="auto"/>
        <w:jc w:val="both"/>
        <w:rPr>
          <w:rFonts w:ascii="Times New Roman" w:hAnsi="Times New Roman" w:cs="Times New Roman"/>
          <w:sz w:val="24"/>
          <w:szCs w:val="24"/>
          <w:u w:val="single"/>
        </w:rPr>
      </w:pPr>
    </w:p>
    <w:p w:rsidR="006E32C5" w:rsidRPr="001B5AFD" w:rsidRDefault="001B5AFD" w:rsidP="001B5AFD">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1B5AFD">
        <w:rPr>
          <w:rFonts w:ascii="Times New Roman" w:hAnsi="Times New Roman" w:cs="Times New Roman"/>
          <w:sz w:val="24"/>
          <w:szCs w:val="24"/>
        </w:rPr>
        <w:t xml:space="preserve">In </w:t>
      </w:r>
      <w:r w:rsidRPr="001B5AFD">
        <w:rPr>
          <w:rFonts w:ascii="Times New Roman" w:hAnsi="Times New Roman" w:cs="Times New Roman"/>
          <w:b/>
          <w:sz w:val="24"/>
          <w:szCs w:val="24"/>
        </w:rPr>
        <w:t>R. Natarajan Pillay</w:t>
      </w:r>
      <w:r>
        <w:rPr>
          <w:rFonts w:ascii="Times New Roman" w:hAnsi="Times New Roman" w:cs="Times New Roman"/>
          <w:b/>
          <w:sz w:val="24"/>
          <w:szCs w:val="24"/>
        </w:rPr>
        <w:t xml:space="preserve"> </w:t>
      </w:r>
      <w:r w:rsidRPr="001B5AFD">
        <w:rPr>
          <w:rFonts w:ascii="Times New Roman" w:hAnsi="Times New Roman" w:cs="Times New Roman"/>
          <w:i/>
          <w:sz w:val="24"/>
          <w:szCs w:val="24"/>
        </w:rPr>
        <w:t>(supra)</w:t>
      </w:r>
      <w:r w:rsidRPr="001B5AFD">
        <w:rPr>
          <w:rFonts w:ascii="Times New Roman" w:hAnsi="Times New Roman" w:cs="Times New Roman"/>
          <w:sz w:val="24"/>
          <w:szCs w:val="24"/>
        </w:rPr>
        <w:t xml:space="preserve">, </w:t>
      </w:r>
      <w:r>
        <w:rPr>
          <w:rFonts w:ascii="Times New Roman" w:hAnsi="Times New Roman" w:cs="Times New Roman"/>
          <w:sz w:val="24"/>
          <w:szCs w:val="24"/>
        </w:rPr>
        <w:t>the C</w:t>
      </w:r>
      <w:r w:rsidRPr="001B5AFD">
        <w:rPr>
          <w:rFonts w:ascii="Times New Roman" w:hAnsi="Times New Roman" w:cs="Times New Roman"/>
          <w:sz w:val="24"/>
          <w:szCs w:val="24"/>
        </w:rPr>
        <w:t xml:space="preserve">ourt of Appeal remarked that Article 1351 of the French </w:t>
      </w:r>
      <w:r w:rsidRPr="001B5AFD">
        <w:rPr>
          <w:rFonts w:ascii="Times New Roman" w:hAnsi="Times New Roman" w:cs="Times New Roman"/>
          <w:i/>
          <w:sz w:val="24"/>
          <w:szCs w:val="24"/>
        </w:rPr>
        <w:t>Code Civil</w:t>
      </w:r>
      <w:r w:rsidRPr="001B5AFD">
        <w:rPr>
          <w:rFonts w:ascii="Times New Roman" w:hAnsi="Times New Roman" w:cs="Times New Roman"/>
          <w:sz w:val="24"/>
          <w:szCs w:val="24"/>
        </w:rPr>
        <w:t xml:space="preserve"> is an exact replica of Article 1351 of the Seychellois Civil Code</w:t>
      </w:r>
      <w:r>
        <w:rPr>
          <w:rFonts w:ascii="Times New Roman" w:hAnsi="Times New Roman" w:cs="Times New Roman"/>
          <w:sz w:val="24"/>
          <w:szCs w:val="24"/>
        </w:rPr>
        <w:t xml:space="preserve">. </w:t>
      </w:r>
      <w:r w:rsidR="001658AD" w:rsidRPr="001B5AFD">
        <w:rPr>
          <w:rFonts w:ascii="Times New Roman" w:hAnsi="Times New Roman" w:cs="Times New Roman"/>
          <w:sz w:val="24"/>
          <w:szCs w:val="24"/>
        </w:rPr>
        <w:t xml:space="preserve">The following extract from </w:t>
      </w:r>
      <w:r w:rsidR="006E32C5" w:rsidRPr="001B5AFD">
        <w:rPr>
          <w:rFonts w:ascii="Times New Roman" w:hAnsi="Times New Roman" w:cs="Times New Roman"/>
          <w:b/>
          <w:sz w:val="24"/>
          <w:szCs w:val="24"/>
        </w:rPr>
        <w:t>Hoareau</w:t>
      </w:r>
      <w:r w:rsidR="001658AD" w:rsidRPr="001B5AFD">
        <w:rPr>
          <w:rFonts w:ascii="Times New Roman" w:hAnsi="Times New Roman" w:cs="Times New Roman"/>
          <w:b/>
          <w:sz w:val="24"/>
          <w:szCs w:val="24"/>
        </w:rPr>
        <w:t xml:space="preserve"> </w:t>
      </w:r>
      <w:r w:rsidR="001658AD" w:rsidRPr="001B5AFD">
        <w:rPr>
          <w:rFonts w:ascii="Times New Roman" w:hAnsi="Times New Roman" w:cs="Times New Roman"/>
          <w:i/>
          <w:sz w:val="24"/>
          <w:szCs w:val="24"/>
        </w:rPr>
        <w:t xml:space="preserve">(supra), </w:t>
      </w:r>
      <w:r w:rsidR="001658AD" w:rsidRPr="001B5AFD">
        <w:rPr>
          <w:rFonts w:ascii="Times New Roman" w:hAnsi="Times New Roman" w:cs="Times New Roman"/>
          <w:sz w:val="24"/>
          <w:szCs w:val="24"/>
        </w:rPr>
        <w:t>where the learned Judge referred to French</w:t>
      </w:r>
      <w:r w:rsidR="001658AD" w:rsidRPr="001B5AFD">
        <w:rPr>
          <w:rFonts w:ascii="Times New Roman" w:hAnsi="Times New Roman" w:cs="Times New Roman"/>
          <w:i/>
          <w:sz w:val="24"/>
          <w:szCs w:val="24"/>
        </w:rPr>
        <w:t xml:space="preserve"> </w:t>
      </w:r>
      <w:r w:rsidRPr="001B5AFD">
        <w:rPr>
          <w:rFonts w:ascii="Times New Roman" w:hAnsi="Times New Roman" w:cs="Times New Roman"/>
          <w:sz w:val="24"/>
          <w:szCs w:val="24"/>
        </w:rPr>
        <w:t>authorities</w:t>
      </w:r>
      <w:r w:rsidR="001658AD" w:rsidRPr="001B5AFD">
        <w:rPr>
          <w:rFonts w:ascii="Times New Roman" w:hAnsi="Times New Roman" w:cs="Times New Roman"/>
          <w:sz w:val="24"/>
          <w:szCs w:val="24"/>
        </w:rPr>
        <w:t>,</w:t>
      </w:r>
      <w:r w:rsidR="006E32C5" w:rsidRPr="001B5AFD">
        <w:rPr>
          <w:rFonts w:ascii="Times New Roman" w:hAnsi="Times New Roman" w:cs="Times New Roman"/>
          <w:i/>
          <w:sz w:val="24"/>
          <w:szCs w:val="24"/>
        </w:rPr>
        <w:t xml:space="preserve"> </w:t>
      </w:r>
      <w:r w:rsidR="00EF7A7D" w:rsidRPr="001B5AFD">
        <w:rPr>
          <w:rFonts w:ascii="Times New Roman" w:hAnsi="Times New Roman" w:cs="Times New Roman"/>
          <w:sz w:val="24"/>
          <w:szCs w:val="24"/>
        </w:rPr>
        <w:t>in relation to Article 1351 of the</w:t>
      </w:r>
      <w:r w:rsidR="001658AD" w:rsidRPr="001B5AFD">
        <w:rPr>
          <w:rFonts w:ascii="Times New Roman" w:hAnsi="Times New Roman" w:cs="Times New Roman"/>
          <w:sz w:val="24"/>
          <w:szCs w:val="24"/>
        </w:rPr>
        <w:t xml:space="preserve"> Seychellois Civil Code, may be aptly reproduced:</w:t>
      </w:r>
    </w:p>
    <w:p w:rsidR="006E32C5" w:rsidRPr="007848FE" w:rsidRDefault="006E32C5" w:rsidP="006E32C5">
      <w:pPr>
        <w:pStyle w:val="ListParagraph"/>
        <w:rPr>
          <w:rFonts w:ascii="Times New Roman" w:hAnsi="Times New Roman" w:cs="Times New Roman"/>
          <w:i/>
          <w:sz w:val="24"/>
          <w:szCs w:val="24"/>
          <w:u w:val="single"/>
        </w:rPr>
      </w:pPr>
    </w:p>
    <w:p w:rsidR="006E32C5" w:rsidRPr="007848FE" w:rsidRDefault="006E32C5" w:rsidP="00F94311">
      <w:pPr>
        <w:pStyle w:val="ListParagraph"/>
        <w:tabs>
          <w:tab w:val="left" w:pos="1440"/>
        </w:tabs>
        <w:spacing w:after="0" w:line="240" w:lineRule="auto"/>
        <w:ind w:left="1440" w:right="1440"/>
        <w:jc w:val="both"/>
        <w:rPr>
          <w:rFonts w:ascii="Times New Roman" w:hAnsi="Times New Roman" w:cs="Times New Roman"/>
          <w:i/>
          <w:sz w:val="24"/>
          <w:szCs w:val="24"/>
        </w:rPr>
      </w:pPr>
      <w:r w:rsidRPr="007848FE">
        <w:rPr>
          <w:rFonts w:ascii="Times New Roman" w:hAnsi="Times New Roman" w:cs="Times New Roman"/>
          <w:i/>
          <w:sz w:val="24"/>
          <w:szCs w:val="24"/>
        </w:rPr>
        <w:t>″The plea of res judicata is governed by art. 1351 of the Civil Code which reads:</w:t>
      </w:r>
    </w:p>
    <w:p w:rsidR="006E32C5" w:rsidRPr="007848FE" w:rsidRDefault="006E32C5" w:rsidP="006E32C5">
      <w:pPr>
        <w:pStyle w:val="ListParagraph"/>
        <w:tabs>
          <w:tab w:val="left" w:pos="720"/>
        </w:tabs>
        <w:spacing w:after="0" w:line="360" w:lineRule="auto"/>
        <w:jc w:val="both"/>
        <w:rPr>
          <w:rFonts w:ascii="Times New Roman" w:hAnsi="Times New Roman" w:cs="Times New Roman"/>
          <w:i/>
          <w:sz w:val="24"/>
          <w:szCs w:val="24"/>
          <w:u w:val="single"/>
        </w:rPr>
      </w:pPr>
    </w:p>
    <w:p w:rsidR="006E32C5" w:rsidRPr="007848FE" w:rsidRDefault="006E32C5" w:rsidP="00F94311">
      <w:pPr>
        <w:pStyle w:val="ListParagraph"/>
        <w:tabs>
          <w:tab w:val="left" w:pos="2160"/>
        </w:tabs>
        <w:spacing w:after="0" w:line="240" w:lineRule="auto"/>
        <w:ind w:left="2160" w:right="1440"/>
        <w:jc w:val="both"/>
        <w:rPr>
          <w:rFonts w:ascii="Times New Roman" w:hAnsi="Times New Roman" w:cs="Times New Roman"/>
          <w:i/>
        </w:rPr>
      </w:pPr>
      <w:r w:rsidRPr="007848FE">
        <w:rPr>
          <w:rFonts w:ascii="Times New Roman" w:hAnsi="Times New Roman" w:cs="Times New Roman"/>
          <w:i/>
        </w:rPr>
        <w:t>″Art. 1351. L’autorité de la chose jugée n’a lieu qu’à l’égard de ce qui a fait l’objet du jugement. Il faut que la chose demandée soit la même ; que la demande soit fondée sur la même cause; que la demande soit entre les mêmes parties, et formée par elles et contre elles en la même qualité.″</w:t>
      </w:r>
    </w:p>
    <w:p w:rsidR="006E32C5" w:rsidRPr="007848FE" w:rsidRDefault="006E32C5" w:rsidP="007848FE">
      <w:pPr>
        <w:tabs>
          <w:tab w:val="left" w:pos="2160"/>
        </w:tabs>
        <w:spacing w:after="0" w:line="240" w:lineRule="auto"/>
        <w:ind w:right="1440"/>
        <w:jc w:val="both"/>
        <w:rPr>
          <w:rFonts w:ascii="Times New Roman" w:hAnsi="Times New Roman" w:cs="Times New Roman"/>
          <w:sz w:val="24"/>
          <w:szCs w:val="24"/>
          <w:u w:val="single"/>
        </w:rPr>
      </w:pPr>
    </w:p>
    <w:p w:rsidR="006E32C5" w:rsidRDefault="007848FE" w:rsidP="007848FE">
      <w:pPr>
        <w:pStyle w:val="ListParagraph"/>
        <w:tabs>
          <w:tab w:val="left" w:pos="1440"/>
        </w:tabs>
        <w:spacing w:after="0" w:line="240" w:lineRule="auto"/>
        <w:ind w:left="1440" w:right="1440"/>
        <w:jc w:val="both"/>
        <w:rPr>
          <w:rFonts w:ascii="Times New Roman" w:hAnsi="Times New Roman" w:cs="Times New Roman"/>
          <w:i/>
          <w:sz w:val="24"/>
          <w:szCs w:val="24"/>
        </w:rPr>
      </w:pPr>
      <w:r w:rsidRPr="007848FE">
        <w:rPr>
          <w:rFonts w:ascii="Times New Roman" w:hAnsi="Times New Roman" w:cs="Times New Roman"/>
          <w:i/>
          <w:sz w:val="24"/>
          <w:szCs w:val="24"/>
        </w:rPr>
        <w:t>For the plea of res judicata to be applicable, there must be between the first case and the second case the threefold identity of ″objet″, ″cause″ and ″personnes″.</w:t>
      </w:r>
    </w:p>
    <w:p w:rsidR="007848FE" w:rsidRDefault="007848FE" w:rsidP="007848FE">
      <w:pPr>
        <w:pStyle w:val="ListParagraph"/>
        <w:tabs>
          <w:tab w:val="left" w:pos="1440"/>
        </w:tabs>
        <w:spacing w:after="0" w:line="240" w:lineRule="auto"/>
        <w:ind w:left="1440" w:right="1440"/>
        <w:jc w:val="both"/>
        <w:rPr>
          <w:rFonts w:ascii="Times New Roman" w:hAnsi="Times New Roman" w:cs="Times New Roman"/>
          <w:i/>
          <w:sz w:val="24"/>
          <w:szCs w:val="24"/>
        </w:rPr>
      </w:pPr>
    </w:p>
    <w:p w:rsidR="007848FE" w:rsidRPr="003B14EE" w:rsidRDefault="007848FE" w:rsidP="003B14EE">
      <w:pPr>
        <w:pStyle w:val="ListParagraph"/>
        <w:tabs>
          <w:tab w:val="left" w:pos="1440"/>
        </w:tabs>
        <w:spacing w:after="0" w:line="240" w:lineRule="auto"/>
        <w:ind w:left="1440" w:right="1440"/>
        <w:jc w:val="both"/>
        <w:rPr>
          <w:rFonts w:ascii="Times New Roman" w:hAnsi="Times New Roman" w:cs="Times New Roman"/>
          <w:i/>
          <w:sz w:val="24"/>
          <w:szCs w:val="24"/>
        </w:rPr>
      </w:pPr>
      <w:r w:rsidRPr="003B14EE">
        <w:rPr>
          <w:rFonts w:ascii="Times New Roman" w:hAnsi="Times New Roman" w:cs="Times New Roman"/>
          <w:i/>
          <w:sz w:val="24"/>
          <w:szCs w:val="24"/>
        </w:rPr>
        <w:t>The ″objet″ is what is claimed. ″La cause″ is the fact, or the act whence the right springs. It might be shortly described as the right which has been violated. (See de Bertier de Sauvigny &amp; ors. V. Courbevoie ltée. &amp; ors., 1955 M.R. 215).″</w:t>
      </w:r>
    </w:p>
    <w:p w:rsidR="001B5AFD" w:rsidRPr="00234DA5" w:rsidRDefault="001B5AFD" w:rsidP="001B5AFD">
      <w:pPr>
        <w:tabs>
          <w:tab w:val="left" w:pos="720"/>
        </w:tabs>
        <w:spacing w:after="0" w:line="360" w:lineRule="auto"/>
        <w:jc w:val="both"/>
        <w:rPr>
          <w:rFonts w:ascii="Times New Roman" w:hAnsi="Times New Roman" w:cs="Times New Roman"/>
          <w:sz w:val="24"/>
          <w:szCs w:val="24"/>
        </w:rPr>
      </w:pPr>
    </w:p>
    <w:p w:rsidR="00A4747F" w:rsidRDefault="00677EED" w:rsidP="003B14EE">
      <w:pPr>
        <w:pStyle w:val="ListParagraph"/>
        <w:numPr>
          <w:ilvl w:val="0"/>
          <w:numId w:val="1"/>
        </w:numPr>
        <w:tabs>
          <w:tab w:val="left" w:pos="720"/>
        </w:tabs>
        <w:spacing w:after="0" w:line="360" w:lineRule="auto"/>
        <w:ind w:hanging="720"/>
        <w:jc w:val="both"/>
        <w:rPr>
          <w:rFonts w:ascii="Times New Roman" w:hAnsi="Times New Roman" w:cs="Times New Roman"/>
          <w:i/>
          <w:sz w:val="24"/>
          <w:szCs w:val="24"/>
        </w:rPr>
      </w:pPr>
      <w:r w:rsidRPr="00677EED">
        <w:rPr>
          <w:rFonts w:ascii="Times New Roman" w:hAnsi="Times New Roman" w:cs="Times New Roman"/>
          <w:sz w:val="24"/>
          <w:szCs w:val="24"/>
        </w:rPr>
        <w:t xml:space="preserve">The same view is expressed </w:t>
      </w:r>
      <w:r w:rsidRPr="00F14BEE">
        <w:rPr>
          <w:rFonts w:ascii="Times New Roman" w:hAnsi="Times New Roman" w:cs="Times New Roman"/>
          <w:sz w:val="24"/>
          <w:szCs w:val="24"/>
        </w:rPr>
        <w:t>in</w:t>
      </w:r>
      <w:r w:rsidRPr="00677EED">
        <w:rPr>
          <w:rFonts w:ascii="Times New Roman" w:hAnsi="Times New Roman" w:cs="Times New Roman"/>
          <w:sz w:val="24"/>
          <w:szCs w:val="24"/>
        </w:rPr>
        <w:t xml:space="preserve"> the Mauritian jurisprudence. For example, in </w:t>
      </w:r>
      <w:r w:rsidRPr="00793551">
        <w:rPr>
          <w:rFonts w:ascii="Times New Roman" w:hAnsi="Times New Roman" w:cs="Times New Roman"/>
          <w:i/>
          <w:sz w:val="24"/>
          <w:szCs w:val="24"/>
        </w:rPr>
        <w:t>Mohammad Abdel Negib Dowlut v Central Electricity Board</w:t>
      </w:r>
      <w:r w:rsidRPr="00677EED">
        <w:rPr>
          <w:rFonts w:ascii="Times New Roman" w:hAnsi="Times New Roman" w:cs="Times New Roman"/>
          <w:sz w:val="24"/>
          <w:szCs w:val="24"/>
        </w:rPr>
        <w:t xml:space="preserve"> </w:t>
      </w:r>
      <w:r w:rsidRPr="00793551">
        <w:rPr>
          <w:rFonts w:ascii="Times New Roman" w:hAnsi="Times New Roman" w:cs="Times New Roman"/>
          <w:sz w:val="24"/>
          <w:szCs w:val="24"/>
          <w:u w:val="single"/>
        </w:rPr>
        <w:t>2012 SCJ 392</w:t>
      </w:r>
      <w:r w:rsidRPr="00677EED">
        <w:rPr>
          <w:rFonts w:ascii="Times New Roman" w:hAnsi="Times New Roman" w:cs="Times New Roman"/>
          <w:sz w:val="24"/>
          <w:szCs w:val="24"/>
        </w:rPr>
        <w:t xml:space="preserve">, the Supreme Court of Mauritius, </w:t>
      </w:r>
      <w:r w:rsidR="00A217D5">
        <w:rPr>
          <w:rFonts w:ascii="Times New Roman" w:hAnsi="Times New Roman" w:cs="Times New Roman"/>
          <w:sz w:val="24"/>
          <w:szCs w:val="24"/>
        </w:rPr>
        <w:t>citing French authorities</w:t>
      </w:r>
      <w:r w:rsidRPr="00677EED">
        <w:rPr>
          <w:rFonts w:ascii="Times New Roman" w:hAnsi="Times New Roman" w:cs="Times New Roman"/>
          <w:sz w:val="24"/>
          <w:szCs w:val="24"/>
        </w:rPr>
        <w:t xml:space="preserve">, stated: </w:t>
      </w:r>
      <w:r w:rsidRPr="00A217D5">
        <w:rPr>
          <w:rFonts w:ascii="Times New Roman" w:hAnsi="Times New Roman" w:cs="Times New Roman"/>
          <w:i/>
          <w:sz w:val="24"/>
          <w:szCs w:val="24"/>
        </w:rPr>
        <w:t>″A party can successfully invoke ″l’autorité de la chose jugée″ if he establishes that the previous and the subs</w:t>
      </w:r>
      <w:r w:rsidR="00125A06" w:rsidRPr="00A217D5">
        <w:rPr>
          <w:rFonts w:ascii="Times New Roman" w:hAnsi="Times New Roman" w:cs="Times New Roman"/>
          <w:i/>
          <w:sz w:val="24"/>
          <w:szCs w:val="24"/>
        </w:rPr>
        <w:t>equent litigation involve,</w:t>
      </w:r>
      <w:r w:rsidRPr="00A217D5">
        <w:rPr>
          <w:rFonts w:ascii="Times New Roman" w:hAnsi="Times New Roman" w:cs="Times New Roman"/>
          <w:i/>
          <w:sz w:val="24"/>
          <w:szCs w:val="24"/>
        </w:rPr>
        <w:t xml:space="preserve"> the </w:t>
      </w:r>
    </w:p>
    <w:p w:rsidR="00A4747F" w:rsidRDefault="00A4747F" w:rsidP="00A4747F">
      <w:pPr>
        <w:pStyle w:val="ListParagraph"/>
        <w:tabs>
          <w:tab w:val="left" w:pos="720"/>
        </w:tabs>
        <w:spacing w:after="0" w:line="360" w:lineRule="auto"/>
        <w:jc w:val="both"/>
        <w:rPr>
          <w:rFonts w:ascii="Times New Roman" w:hAnsi="Times New Roman" w:cs="Times New Roman"/>
          <w:i/>
          <w:sz w:val="24"/>
          <w:szCs w:val="24"/>
        </w:rPr>
      </w:pPr>
    </w:p>
    <w:p w:rsidR="00793551" w:rsidRPr="00A217D5" w:rsidRDefault="00677EED" w:rsidP="00A4747F">
      <w:pPr>
        <w:pStyle w:val="ListParagraph"/>
        <w:tabs>
          <w:tab w:val="left" w:pos="720"/>
        </w:tabs>
        <w:spacing w:after="0" w:line="360" w:lineRule="auto"/>
        <w:jc w:val="both"/>
        <w:rPr>
          <w:rFonts w:ascii="Times New Roman" w:hAnsi="Times New Roman" w:cs="Times New Roman"/>
          <w:i/>
          <w:sz w:val="24"/>
          <w:szCs w:val="24"/>
        </w:rPr>
      </w:pPr>
      <w:r w:rsidRPr="00A217D5">
        <w:rPr>
          <w:rFonts w:ascii="Times New Roman" w:hAnsi="Times New Roman" w:cs="Times New Roman"/>
          <w:i/>
          <w:sz w:val="24"/>
          <w:szCs w:val="24"/>
        </w:rPr>
        <w:t xml:space="preserve">same parties acting in the same capacity, the same subject matter and are founded on identical grounds which constitute the cause of action, i.e that the requirements laid down in Article 1351 of the Civil Code hereunder reproduced  and explained, are satisfied – </w:t>
      </w:r>
    </w:p>
    <w:p w:rsidR="00793551" w:rsidRPr="00793551" w:rsidRDefault="00793551" w:rsidP="00793551">
      <w:pPr>
        <w:tabs>
          <w:tab w:val="left" w:pos="720"/>
        </w:tabs>
        <w:spacing w:after="0" w:line="360" w:lineRule="auto"/>
        <w:jc w:val="both"/>
        <w:rPr>
          <w:rFonts w:ascii="Times New Roman" w:hAnsi="Times New Roman" w:cs="Times New Roman"/>
          <w:sz w:val="24"/>
          <w:szCs w:val="24"/>
        </w:rPr>
      </w:pPr>
    </w:p>
    <w:p w:rsidR="00677EED" w:rsidRPr="00677EED" w:rsidRDefault="00677EED" w:rsidP="00F14BEE">
      <w:pPr>
        <w:pStyle w:val="ListParagraph"/>
        <w:tabs>
          <w:tab w:val="left" w:pos="1440"/>
          <w:tab w:val="left" w:pos="1980"/>
        </w:tabs>
        <w:spacing w:after="0" w:line="240" w:lineRule="auto"/>
        <w:ind w:left="2160" w:right="1440"/>
        <w:jc w:val="both"/>
        <w:rPr>
          <w:rFonts w:ascii="Times New Roman" w:hAnsi="Times New Roman" w:cs="Times New Roman"/>
          <w:i/>
          <w:sz w:val="24"/>
          <w:szCs w:val="24"/>
        </w:rPr>
      </w:pPr>
      <w:r w:rsidRPr="00677EED">
        <w:rPr>
          <w:rFonts w:ascii="Times New Roman" w:hAnsi="Times New Roman" w:cs="Times New Roman"/>
          <w:i/>
        </w:rPr>
        <w:t>″Art. 1351. L’autorité de la chose jugée n’a lieu qu’à l’égard de ce qui a fait l’objet du jugement. Il faut que la chose demandée soit la même ; que la demande soit fondée sur la même cause; que la demande soit entre les mêmes parties, et formée par elles et contre elles en la même qualité.″</w:t>
      </w:r>
    </w:p>
    <w:p w:rsidR="003B14EE" w:rsidRPr="003B14EE" w:rsidRDefault="003B14EE" w:rsidP="003B14EE">
      <w:pPr>
        <w:tabs>
          <w:tab w:val="left" w:pos="720"/>
        </w:tabs>
        <w:spacing w:after="0" w:line="360" w:lineRule="auto"/>
        <w:jc w:val="both"/>
        <w:rPr>
          <w:rFonts w:ascii="Times New Roman" w:hAnsi="Times New Roman" w:cs="Times New Roman"/>
          <w:sz w:val="24"/>
          <w:szCs w:val="24"/>
        </w:rPr>
      </w:pPr>
    </w:p>
    <w:p w:rsidR="001B5AFD" w:rsidRPr="00234DA5" w:rsidRDefault="00EA54FB" w:rsidP="001B5AFD">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Hence, f</w:t>
      </w:r>
      <w:r w:rsidR="001B5AFD">
        <w:rPr>
          <w:rFonts w:ascii="Times New Roman" w:hAnsi="Times New Roman" w:cs="Times New Roman"/>
          <w:sz w:val="24"/>
          <w:szCs w:val="24"/>
        </w:rPr>
        <w:t xml:space="preserve">or a judgment to have authority of </w:t>
      </w:r>
      <w:r w:rsidR="001B5AFD" w:rsidRPr="00230931">
        <w:rPr>
          <w:rFonts w:ascii="Times New Roman" w:hAnsi="Times New Roman" w:cs="Times New Roman"/>
          <w:i/>
          <w:sz w:val="24"/>
          <w:szCs w:val="24"/>
        </w:rPr>
        <w:t>res judicata</w:t>
      </w:r>
      <w:r w:rsidR="001B5AFD">
        <w:rPr>
          <w:rFonts w:ascii="Times New Roman" w:hAnsi="Times New Roman" w:cs="Times New Roman"/>
          <w:sz w:val="24"/>
          <w:szCs w:val="24"/>
        </w:rPr>
        <w:t>/</w:t>
      </w:r>
      <w:r w:rsidR="001B5AFD" w:rsidRPr="00D549B0">
        <w:rPr>
          <w:rFonts w:ascii="Times New Roman" w:hAnsi="Times New Roman" w:cs="Times New Roman"/>
          <w:i/>
          <w:sz w:val="24"/>
          <w:szCs w:val="24"/>
        </w:rPr>
        <w:t>″chose jugée″</w:t>
      </w:r>
      <w:r w:rsidR="001B5AFD">
        <w:rPr>
          <w:rFonts w:ascii="Times New Roman" w:hAnsi="Times New Roman" w:cs="Times New Roman"/>
          <w:i/>
          <w:sz w:val="24"/>
          <w:szCs w:val="24"/>
        </w:rPr>
        <w:t xml:space="preserve">, </w:t>
      </w:r>
      <w:r w:rsidR="001B5AFD" w:rsidRPr="000205A8">
        <w:rPr>
          <w:rFonts w:ascii="Times New Roman" w:hAnsi="Times New Roman" w:cs="Times New Roman"/>
          <w:sz w:val="24"/>
          <w:szCs w:val="24"/>
        </w:rPr>
        <w:t>under Article 1351</w:t>
      </w:r>
      <w:r w:rsidR="001B5AFD">
        <w:rPr>
          <w:rFonts w:ascii="Times New Roman" w:hAnsi="Times New Roman" w:cs="Times New Roman"/>
          <w:sz w:val="24"/>
          <w:szCs w:val="24"/>
        </w:rPr>
        <w:t xml:space="preserve"> of the Seychellois Civil Code, the triple identities of persons, class</w:t>
      </w:r>
      <w:r w:rsidR="0092357A">
        <w:rPr>
          <w:rFonts w:ascii="Times New Roman" w:hAnsi="Times New Roman" w:cs="Times New Roman"/>
          <w:sz w:val="24"/>
          <w:szCs w:val="24"/>
        </w:rPr>
        <w:t>/″</w:t>
      </w:r>
      <w:r w:rsidR="0092357A" w:rsidRPr="0092357A">
        <w:rPr>
          <w:rFonts w:ascii="Times New Roman" w:hAnsi="Times New Roman" w:cs="Times New Roman"/>
          <w:i/>
          <w:sz w:val="24"/>
          <w:szCs w:val="24"/>
        </w:rPr>
        <w:t>cause</w:t>
      </w:r>
      <w:r w:rsidR="0092357A">
        <w:rPr>
          <w:rFonts w:ascii="Times New Roman" w:hAnsi="Times New Roman" w:cs="Times New Roman"/>
          <w:i/>
          <w:sz w:val="24"/>
          <w:szCs w:val="24"/>
        </w:rPr>
        <w:t>″</w:t>
      </w:r>
      <w:r w:rsidR="001B5AFD">
        <w:rPr>
          <w:rFonts w:ascii="Times New Roman" w:hAnsi="Times New Roman" w:cs="Times New Roman"/>
          <w:sz w:val="24"/>
          <w:szCs w:val="24"/>
        </w:rPr>
        <w:t xml:space="preserve"> and object must be present. We read the following in </w:t>
      </w:r>
      <w:r w:rsidR="001B5AFD" w:rsidRPr="00D549B0">
        <w:rPr>
          <w:rFonts w:ascii="Times New Roman" w:hAnsi="Times New Roman" w:cs="Times New Roman"/>
          <w:b/>
          <w:i/>
          <w:sz w:val="24"/>
          <w:szCs w:val="24"/>
        </w:rPr>
        <w:t>Dalloz – Répertoire Pratique Vol. 1  V</w:t>
      </w:r>
      <w:r w:rsidR="001B5AFD" w:rsidRPr="00D549B0">
        <w:rPr>
          <w:rFonts w:ascii="Times New Roman" w:hAnsi="Times New Roman" w:cs="Times New Roman"/>
          <w:b/>
          <w:i/>
          <w:sz w:val="24"/>
          <w:szCs w:val="24"/>
          <w:vertAlign w:val="superscript"/>
        </w:rPr>
        <w:t>o</w:t>
      </w:r>
      <w:r w:rsidR="001B5AFD" w:rsidRPr="00D549B0">
        <w:rPr>
          <w:rFonts w:ascii="Times New Roman" w:hAnsi="Times New Roman" w:cs="Times New Roman"/>
          <w:b/>
          <w:i/>
          <w:sz w:val="24"/>
          <w:szCs w:val="24"/>
        </w:rPr>
        <w:t xml:space="preserve"> ″chose Jugée″</w:t>
      </w:r>
      <w:r w:rsidR="001B5AFD">
        <w:rPr>
          <w:rFonts w:ascii="Times New Roman" w:hAnsi="Times New Roman" w:cs="Times New Roman"/>
          <w:b/>
          <w:i/>
          <w:sz w:val="24"/>
          <w:szCs w:val="24"/>
        </w:rPr>
        <w:t xml:space="preserve">, Note 82 </w:t>
      </w:r>
      <w:r w:rsidR="001B5AFD" w:rsidRPr="00D549B0">
        <w:rPr>
          <w:rFonts w:ascii="Times New Roman" w:hAnsi="Times New Roman" w:cs="Times New Roman"/>
          <w:sz w:val="24"/>
          <w:szCs w:val="24"/>
        </w:rPr>
        <w:t>in relation to Article 1351 of the</w:t>
      </w:r>
      <w:r w:rsidR="001B5AFD">
        <w:rPr>
          <w:rFonts w:ascii="Times New Roman" w:hAnsi="Times New Roman" w:cs="Times New Roman"/>
          <w:b/>
          <w:i/>
          <w:sz w:val="24"/>
          <w:szCs w:val="24"/>
        </w:rPr>
        <w:t xml:space="preserve"> </w:t>
      </w:r>
      <w:r w:rsidR="001B5AFD" w:rsidRPr="00D549B0">
        <w:rPr>
          <w:rFonts w:ascii="Times New Roman" w:hAnsi="Times New Roman" w:cs="Times New Roman"/>
          <w:sz w:val="24"/>
          <w:szCs w:val="24"/>
        </w:rPr>
        <w:t>French</w:t>
      </w:r>
      <w:r w:rsidR="001B5AFD" w:rsidRPr="00D549B0">
        <w:rPr>
          <w:rFonts w:ascii="Times New Roman" w:hAnsi="Times New Roman" w:cs="Times New Roman"/>
          <w:b/>
          <w:sz w:val="24"/>
          <w:szCs w:val="24"/>
        </w:rPr>
        <w:t xml:space="preserve"> </w:t>
      </w:r>
      <w:r w:rsidR="001B5AFD" w:rsidRPr="00D549B0">
        <w:rPr>
          <w:rFonts w:ascii="Times New Roman" w:hAnsi="Times New Roman" w:cs="Times New Roman"/>
          <w:i/>
          <w:sz w:val="24"/>
          <w:szCs w:val="24"/>
        </w:rPr>
        <w:t>Civil Code:</w:t>
      </w:r>
    </w:p>
    <w:p w:rsidR="001B5AFD" w:rsidRPr="00234DA5" w:rsidRDefault="001B5AFD" w:rsidP="001B5AFD">
      <w:pPr>
        <w:tabs>
          <w:tab w:val="left" w:pos="720"/>
        </w:tabs>
        <w:spacing w:after="0" w:line="360" w:lineRule="auto"/>
        <w:jc w:val="both"/>
        <w:rPr>
          <w:rFonts w:ascii="Times New Roman" w:hAnsi="Times New Roman" w:cs="Times New Roman"/>
          <w:sz w:val="24"/>
          <w:szCs w:val="24"/>
        </w:rPr>
      </w:pPr>
    </w:p>
    <w:p w:rsidR="001B5AFD" w:rsidRDefault="001B5AFD" w:rsidP="001B5AFD">
      <w:pPr>
        <w:tabs>
          <w:tab w:val="left" w:pos="1440"/>
        </w:tabs>
        <w:spacing w:after="0" w:line="240" w:lineRule="auto"/>
        <w:ind w:left="1440" w:right="1440"/>
        <w:jc w:val="both"/>
        <w:rPr>
          <w:rFonts w:ascii="Times New Roman" w:hAnsi="Times New Roman" w:cs="Times New Roman"/>
          <w:i/>
        </w:rPr>
      </w:pPr>
      <w:r w:rsidRPr="00D549B0">
        <w:rPr>
          <w:rFonts w:ascii="Times New Roman" w:hAnsi="Times New Roman" w:cs="Times New Roman"/>
          <w:i/>
        </w:rPr>
        <w:t>″D’aprés l’article 1351 du Code Civil, le plaideur qui, au cours d’une instance, entend se prévaloir d’un jugement an</w:t>
      </w:r>
      <w:r w:rsidR="00655545">
        <w:rPr>
          <w:rFonts w:ascii="Times New Roman" w:hAnsi="Times New Roman" w:cs="Times New Roman"/>
          <w:i/>
        </w:rPr>
        <w:t>térieur ayant force de chose jug</w:t>
      </w:r>
      <w:r w:rsidRPr="00D549B0">
        <w:rPr>
          <w:rFonts w:ascii="Times New Roman" w:hAnsi="Times New Roman" w:cs="Times New Roman"/>
          <w:i/>
        </w:rPr>
        <w:t xml:space="preserve">ée ne peut en invoquer l’autorité que dans la mesure où les </w:t>
      </w:r>
      <w:r>
        <w:rPr>
          <w:rFonts w:ascii="Times New Roman" w:hAnsi="Times New Roman" w:cs="Times New Roman"/>
          <w:i/>
        </w:rPr>
        <w:t>deux litige présentent entre eux un triple identité de parties, d’object et de cause.″</w:t>
      </w:r>
    </w:p>
    <w:p w:rsidR="001B5AFD" w:rsidRDefault="001B5AFD" w:rsidP="001B5AFD">
      <w:pPr>
        <w:tabs>
          <w:tab w:val="left" w:pos="1440"/>
        </w:tabs>
        <w:spacing w:after="0" w:line="240" w:lineRule="auto"/>
        <w:ind w:right="1440"/>
        <w:jc w:val="both"/>
        <w:rPr>
          <w:rFonts w:ascii="Times New Roman" w:hAnsi="Times New Roman" w:cs="Times New Roman"/>
          <w:i/>
        </w:rPr>
      </w:pPr>
    </w:p>
    <w:p w:rsidR="00125A06" w:rsidRPr="00143BEF" w:rsidRDefault="00FA0791" w:rsidP="00143BEF">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143BEF">
        <w:rPr>
          <w:rFonts w:ascii="Times New Roman" w:hAnsi="Times New Roman" w:cs="Times New Roman"/>
          <w:sz w:val="24"/>
          <w:szCs w:val="24"/>
        </w:rPr>
        <w:t xml:space="preserve">The learned Judge </w:t>
      </w:r>
      <w:r w:rsidR="00571DD6" w:rsidRPr="00143BEF">
        <w:rPr>
          <w:rFonts w:ascii="Times New Roman" w:hAnsi="Times New Roman" w:cs="Times New Roman"/>
          <w:sz w:val="24"/>
          <w:szCs w:val="24"/>
        </w:rPr>
        <w:t>considered whether or not the threefold identities of persons, class</w:t>
      </w:r>
      <w:r w:rsidR="003C4457" w:rsidRPr="00143BEF">
        <w:rPr>
          <w:rFonts w:ascii="Times New Roman" w:hAnsi="Times New Roman" w:cs="Times New Roman"/>
          <w:sz w:val="24"/>
          <w:szCs w:val="24"/>
        </w:rPr>
        <w:t>/″</w:t>
      </w:r>
      <w:r w:rsidR="003C4457" w:rsidRPr="00143BEF">
        <w:rPr>
          <w:rFonts w:ascii="Times New Roman" w:hAnsi="Times New Roman" w:cs="Times New Roman"/>
          <w:i/>
          <w:sz w:val="24"/>
          <w:szCs w:val="24"/>
        </w:rPr>
        <w:t>cause″</w:t>
      </w:r>
      <w:r w:rsidR="00571DD6" w:rsidRPr="00143BEF">
        <w:rPr>
          <w:rFonts w:ascii="Times New Roman" w:hAnsi="Times New Roman" w:cs="Times New Roman"/>
          <w:i/>
          <w:sz w:val="24"/>
          <w:szCs w:val="24"/>
        </w:rPr>
        <w:t xml:space="preserve"> </w:t>
      </w:r>
      <w:r w:rsidR="00571DD6" w:rsidRPr="00143BEF">
        <w:rPr>
          <w:rFonts w:ascii="Times New Roman" w:hAnsi="Times New Roman" w:cs="Times New Roman"/>
          <w:sz w:val="24"/>
          <w:szCs w:val="24"/>
        </w:rPr>
        <w:t xml:space="preserve">and object were present </w:t>
      </w:r>
      <w:r w:rsidRPr="00143BEF">
        <w:rPr>
          <w:rFonts w:ascii="Times New Roman" w:hAnsi="Times New Roman" w:cs="Times New Roman"/>
          <w:sz w:val="24"/>
          <w:szCs w:val="24"/>
        </w:rPr>
        <w:t xml:space="preserve">in order to decide whether or not the principle of </w:t>
      </w:r>
      <w:r w:rsidRPr="00143BEF">
        <w:rPr>
          <w:rFonts w:ascii="Times New Roman" w:hAnsi="Times New Roman" w:cs="Times New Roman"/>
          <w:i/>
          <w:sz w:val="24"/>
          <w:szCs w:val="24"/>
        </w:rPr>
        <w:t>res judicata</w:t>
      </w:r>
      <w:r w:rsidR="00FE4B5E">
        <w:rPr>
          <w:rFonts w:ascii="Times New Roman" w:hAnsi="Times New Roman" w:cs="Times New Roman"/>
          <w:sz w:val="24"/>
          <w:szCs w:val="24"/>
        </w:rPr>
        <w:t xml:space="preserve">, </w:t>
      </w:r>
      <w:r w:rsidR="00571DD6" w:rsidRPr="00143BEF">
        <w:rPr>
          <w:rFonts w:ascii="Times New Roman" w:hAnsi="Times New Roman" w:cs="Times New Roman"/>
          <w:sz w:val="24"/>
          <w:szCs w:val="24"/>
        </w:rPr>
        <w:t>under Article 1351 of the Seychellois Civil Code</w:t>
      </w:r>
      <w:r w:rsidR="00FE4B5E">
        <w:rPr>
          <w:rFonts w:ascii="Times New Roman" w:hAnsi="Times New Roman" w:cs="Times New Roman"/>
          <w:sz w:val="24"/>
          <w:szCs w:val="24"/>
        </w:rPr>
        <w:t>,</w:t>
      </w:r>
      <w:r w:rsidR="00571DD6" w:rsidRPr="00143BEF">
        <w:rPr>
          <w:rFonts w:ascii="Times New Roman" w:hAnsi="Times New Roman" w:cs="Times New Roman"/>
          <w:sz w:val="24"/>
          <w:szCs w:val="24"/>
        </w:rPr>
        <w:t xml:space="preserve"> </w:t>
      </w:r>
      <w:r w:rsidRPr="00143BEF">
        <w:rPr>
          <w:rFonts w:ascii="Times New Roman" w:hAnsi="Times New Roman" w:cs="Times New Roman"/>
          <w:sz w:val="24"/>
          <w:szCs w:val="24"/>
        </w:rPr>
        <w:t xml:space="preserve">applies. </w:t>
      </w:r>
    </w:p>
    <w:p w:rsidR="00125A06" w:rsidRPr="00125A06" w:rsidRDefault="00125A06" w:rsidP="00125A06">
      <w:pPr>
        <w:pStyle w:val="ListParagraph"/>
        <w:rPr>
          <w:rFonts w:ascii="Times New Roman" w:hAnsi="Times New Roman" w:cs="Times New Roman"/>
          <w:sz w:val="24"/>
          <w:szCs w:val="24"/>
        </w:rPr>
      </w:pPr>
    </w:p>
    <w:p w:rsidR="006D2D34" w:rsidRDefault="00BF0463" w:rsidP="00957369">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244FBE">
        <w:rPr>
          <w:rFonts w:ascii="Times New Roman" w:hAnsi="Times New Roman" w:cs="Times New Roman"/>
          <w:sz w:val="24"/>
          <w:szCs w:val="24"/>
        </w:rPr>
        <w:t xml:space="preserve">Upon a consideration of the pleas in </w:t>
      </w:r>
      <w:r w:rsidRPr="00244FBE">
        <w:rPr>
          <w:rFonts w:ascii="Times New Roman" w:hAnsi="Times New Roman" w:cs="Times New Roman"/>
          <w:i/>
          <w:sz w:val="24"/>
          <w:szCs w:val="24"/>
        </w:rPr>
        <w:t>limine litis</w:t>
      </w:r>
      <w:r w:rsidRPr="00244FBE">
        <w:rPr>
          <w:rFonts w:ascii="Times New Roman" w:hAnsi="Times New Roman" w:cs="Times New Roman"/>
          <w:sz w:val="24"/>
          <w:szCs w:val="24"/>
        </w:rPr>
        <w:t xml:space="preserve">, </w:t>
      </w:r>
      <w:r w:rsidR="00143BEF" w:rsidRPr="00244FBE">
        <w:rPr>
          <w:rFonts w:ascii="Times New Roman" w:hAnsi="Times New Roman" w:cs="Times New Roman"/>
          <w:sz w:val="24"/>
          <w:szCs w:val="24"/>
        </w:rPr>
        <w:t>in particular pleas</w:t>
      </w:r>
      <w:r w:rsidR="0092357A">
        <w:rPr>
          <w:rFonts w:ascii="Times New Roman" w:hAnsi="Times New Roman" w:cs="Times New Roman"/>
          <w:sz w:val="24"/>
          <w:szCs w:val="24"/>
        </w:rPr>
        <w:t xml:space="preserve"> number</w:t>
      </w:r>
      <w:r w:rsidR="00BD32CF">
        <w:rPr>
          <w:rFonts w:ascii="Times New Roman" w:hAnsi="Times New Roman" w:cs="Times New Roman"/>
          <w:sz w:val="24"/>
          <w:szCs w:val="24"/>
        </w:rPr>
        <w:t>s</w:t>
      </w:r>
      <w:r w:rsidR="00143BEF" w:rsidRPr="00244FBE">
        <w:rPr>
          <w:rFonts w:ascii="Times New Roman" w:hAnsi="Times New Roman" w:cs="Times New Roman"/>
          <w:sz w:val="24"/>
          <w:szCs w:val="24"/>
        </w:rPr>
        <w:t xml:space="preserve"> 1 and 2, and the submissions offered by Counsel f</w:t>
      </w:r>
      <w:r w:rsidR="005C15ED">
        <w:rPr>
          <w:rFonts w:ascii="Times New Roman" w:hAnsi="Times New Roman" w:cs="Times New Roman"/>
          <w:sz w:val="24"/>
          <w:szCs w:val="24"/>
        </w:rPr>
        <w:t xml:space="preserve">or the first respondent in </w:t>
      </w:r>
      <w:r w:rsidR="005C15ED" w:rsidRPr="005C15ED">
        <w:rPr>
          <w:rFonts w:ascii="Times New Roman" w:hAnsi="Times New Roman" w:cs="Times New Roman"/>
          <w:i/>
          <w:sz w:val="24"/>
          <w:szCs w:val="24"/>
        </w:rPr>
        <w:t>limine litis</w:t>
      </w:r>
      <w:r w:rsidR="00DD2143">
        <w:rPr>
          <w:rFonts w:ascii="Times New Roman" w:hAnsi="Times New Roman" w:cs="Times New Roman"/>
          <w:i/>
          <w:sz w:val="24"/>
          <w:szCs w:val="24"/>
        </w:rPr>
        <w:t xml:space="preserve"> </w:t>
      </w:r>
      <w:r w:rsidR="00DD2143" w:rsidRPr="00DD2143">
        <w:rPr>
          <w:rFonts w:ascii="Times New Roman" w:hAnsi="Times New Roman" w:cs="Times New Roman"/>
          <w:sz w:val="24"/>
          <w:szCs w:val="24"/>
        </w:rPr>
        <w:t>in the court below</w:t>
      </w:r>
      <w:r w:rsidR="00143BEF" w:rsidRPr="00244FBE">
        <w:rPr>
          <w:rFonts w:ascii="Times New Roman" w:hAnsi="Times New Roman" w:cs="Times New Roman"/>
          <w:sz w:val="24"/>
          <w:szCs w:val="24"/>
        </w:rPr>
        <w:t>, we have come to the conclusion that the learned Judge adopted the wrong perspective by treating pleas</w:t>
      </w:r>
      <w:r w:rsidR="0092357A">
        <w:rPr>
          <w:rFonts w:ascii="Times New Roman" w:hAnsi="Times New Roman" w:cs="Times New Roman"/>
          <w:sz w:val="24"/>
          <w:szCs w:val="24"/>
        </w:rPr>
        <w:t xml:space="preserve"> number</w:t>
      </w:r>
      <w:r w:rsidR="00BD32CF">
        <w:rPr>
          <w:rFonts w:ascii="Times New Roman" w:hAnsi="Times New Roman" w:cs="Times New Roman"/>
          <w:sz w:val="24"/>
          <w:szCs w:val="24"/>
        </w:rPr>
        <w:t>s</w:t>
      </w:r>
      <w:r w:rsidR="00143BEF" w:rsidRPr="00244FBE">
        <w:rPr>
          <w:rFonts w:ascii="Times New Roman" w:hAnsi="Times New Roman" w:cs="Times New Roman"/>
          <w:sz w:val="24"/>
          <w:szCs w:val="24"/>
        </w:rPr>
        <w:t xml:space="preserve"> </w:t>
      </w:r>
      <w:r w:rsidR="00FE4B5E" w:rsidRPr="00FE4B5E">
        <w:rPr>
          <w:rFonts w:ascii="Times New Roman" w:hAnsi="Times New Roman" w:cs="Times New Roman"/>
          <w:i/>
          <w:sz w:val="24"/>
          <w:szCs w:val="24"/>
        </w:rPr>
        <w:t>(i)</w:t>
      </w:r>
      <w:r w:rsidR="00FE4B5E">
        <w:rPr>
          <w:rFonts w:ascii="Times New Roman" w:hAnsi="Times New Roman" w:cs="Times New Roman"/>
          <w:sz w:val="24"/>
          <w:szCs w:val="24"/>
        </w:rPr>
        <w:t xml:space="preserve"> and </w:t>
      </w:r>
      <w:r w:rsidR="00FE4B5E" w:rsidRPr="00FE4B5E">
        <w:rPr>
          <w:rFonts w:ascii="Times New Roman" w:hAnsi="Times New Roman" w:cs="Times New Roman"/>
          <w:i/>
          <w:sz w:val="24"/>
          <w:szCs w:val="24"/>
        </w:rPr>
        <w:t>(ii)</w:t>
      </w:r>
      <w:r w:rsidR="00FE4B5E">
        <w:rPr>
          <w:rFonts w:ascii="Times New Roman" w:hAnsi="Times New Roman" w:cs="Times New Roman"/>
          <w:sz w:val="24"/>
          <w:szCs w:val="24"/>
        </w:rPr>
        <w:t xml:space="preserve"> of the pleas in </w:t>
      </w:r>
      <w:r w:rsidR="00FE4B5E" w:rsidRPr="00FE4B5E">
        <w:rPr>
          <w:rFonts w:ascii="Times New Roman" w:hAnsi="Times New Roman" w:cs="Times New Roman"/>
          <w:i/>
          <w:sz w:val="24"/>
          <w:szCs w:val="24"/>
        </w:rPr>
        <w:t>limine litis</w:t>
      </w:r>
      <w:r w:rsidR="00FE4B5E">
        <w:rPr>
          <w:rFonts w:ascii="Times New Roman" w:hAnsi="Times New Roman" w:cs="Times New Roman"/>
          <w:sz w:val="24"/>
          <w:szCs w:val="24"/>
        </w:rPr>
        <w:t xml:space="preserve"> </w:t>
      </w:r>
      <w:r w:rsidR="00143BEF" w:rsidRPr="00244FBE">
        <w:rPr>
          <w:rFonts w:ascii="Times New Roman" w:hAnsi="Times New Roman" w:cs="Times New Roman"/>
          <w:sz w:val="24"/>
          <w:szCs w:val="24"/>
        </w:rPr>
        <w:t xml:space="preserve">as if they were grounded on the principle of </w:t>
      </w:r>
      <w:r w:rsidR="00143BEF" w:rsidRPr="00244FBE">
        <w:rPr>
          <w:rFonts w:ascii="Times New Roman" w:hAnsi="Times New Roman" w:cs="Times New Roman"/>
          <w:i/>
          <w:sz w:val="24"/>
          <w:szCs w:val="24"/>
        </w:rPr>
        <w:t>res</w:t>
      </w:r>
      <w:r w:rsidR="00143114">
        <w:rPr>
          <w:rFonts w:ascii="Times New Roman" w:hAnsi="Times New Roman" w:cs="Times New Roman"/>
          <w:i/>
          <w:sz w:val="24"/>
          <w:szCs w:val="24"/>
        </w:rPr>
        <w:t xml:space="preserve"> </w:t>
      </w:r>
      <w:r w:rsidR="00143BEF" w:rsidRPr="00244FBE">
        <w:rPr>
          <w:rFonts w:ascii="Times New Roman" w:hAnsi="Times New Roman" w:cs="Times New Roman"/>
          <w:i/>
          <w:sz w:val="24"/>
          <w:szCs w:val="24"/>
        </w:rPr>
        <w:t>judicata</w:t>
      </w:r>
      <w:r w:rsidR="00143BEF" w:rsidRPr="00244FBE">
        <w:rPr>
          <w:rFonts w:ascii="Times New Roman" w:hAnsi="Times New Roman" w:cs="Times New Roman"/>
          <w:sz w:val="24"/>
          <w:szCs w:val="24"/>
        </w:rPr>
        <w:t xml:space="preserve"> under Article 1351 of the Seychellois Civil Code. </w:t>
      </w:r>
      <w:r w:rsidR="00244FBE" w:rsidRPr="00244FBE">
        <w:rPr>
          <w:rFonts w:ascii="Times New Roman" w:hAnsi="Times New Roman" w:cs="Times New Roman"/>
          <w:sz w:val="24"/>
          <w:szCs w:val="24"/>
        </w:rPr>
        <w:t xml:space="preserve">A careful reading of pleas </w:t>
      </w:r>
      <w:r w:rsidR="0092357A">
        <w:rPr>
          <w:rFonts w:ascii="Times New Roman" w:hAnsi="Times New Roman" w:cs="Times New Roman"/>
          <w:sz w:val="24"/>
          <w:szCs w:val="24"/>
        </w:rPr>
        <w:t>number</w:t>
      </w:r>
      <w:r w:rsidR="003B4A9A">
        <w:rPr>
          <w:rFonts w:ascii="Times New Roman" w:hAnsi="Times New Roman" w:cs="Times New Roman"/>
          <w:sz w:val="24"/>
          <w:szCs w:val="24"/>
        </w:rPr>
        <w:t>s</w:t>
      </w:r>
      <w:r w:rsidR="0092357A">
        <w:rPr>
          <w:rFonts w:ascii="Times New Roman" w:hAnsi="Times New Roman" w:cs="Times New Roman"/>
          <w:sz w:val="24"/>
          <w:szCs w:val="24"/>
        </w:rPr>
        <w:t xml:space="preserve"> </w:t>
      </w:r>
      <w:r w:rsidR="00244FBE" w:rsidRPr="00244FBE">
        <w:rPr>
          <w:rFonts w:ascii="Times New Roman" w:hAnsi="Times New Roman" w:cs="Times New Roman"/>
          <w:sz w:val="24"/>
          <w:szCs w:val="24"/>
        </w:rPr>
        <w:t xml:space="preserve">1 and 2 shows that </w:t>
      </w:r>
      <w:r w:rsidR="00B13208" w:rsidRPr="00244FBE">
        <w:rPr>
          <w:rFonts w:ascii="Times New Roman" w:hAnsi="Times New Roman" w:cs="Times New Roman"/>
          <w:sz w:val="24"/>
          <w:szCs w:val="24"/>
        </w:rPr>
        <w:t>they</w:t>
      </w:r>
      <w:r w:rsidR="00571DD6" w:rsidRPr="00244FBE">
        <w:rPr>
          <w:rFonts w:ascii="Times New Roman" w:hAnsi="Times New Roman" w:cs="Times New Roman"/>
          <w:sz w:val="24"/>
          <w:szCs w:val="24"/>
        </w:rPr>
        <w:t xml:space="preserve"> raise </w:t>
      </w:r>
      <w:r w:rsidR="00F15E6A" w:rsidRPr="00244FBE">
        <w:rPr>
          <w:rFonts w:ascii="Times New Roman" w:hAnsi="Times New Roman" w:cs="Times New Roman"/>
          <w:sz w:val="24"/>
          <w:szCs w:val="24"/>
        </w:rPr>
        <w:t>issue</w:t>
      </w:r>
      <w:r w:rsidR="00A2340B" w:rsidRPr="00244FBE">
        <w:rPr>
          <w:rFonts w:ascii="Times New Roman" w:hAnsi="Times New Roman" w:cs="Times New Roman"/>
          <w:sz w:val="24"/>
          <w:szCs w:val="24"/>
        </w:rPr>
        <w:t>s</w:t>
      </w:r>
      <w:r w:rsidR="00244FBE">
        <w:rPr>
          <w:rFonts w:ascii="Times New Roman" w:hAnsi="Times New Roman" w:cs="Times New Roman"/>
          <w:sz w:val="24"/>
          <w:szCs w:val="24"/>
        </w:rPr>
        <w:t xml:space="preserve"> in relation to</w:t>
      </w:r>
      <w:r w:rsidR="00A1234B" w:rsidRPr="00244FBE">
        <w:rPr>
          <w:rFonts w:ascii="Times New Roman" w:hAnsi="Times New Roman" w:cs="Times New Roman"/>
          <w:sz w:val="24"/>
          <w:szCs w:val="24"/>
        </w:rPr>
        <w:t xml:space="preserve"> the </w:t>
      </w:r>
      <w:r w:rsidR="00571DD6" w:rsidRPr="00244FBE">
        <w:rPr>
          <w:rFonts w:ascii="Times New Roman" w:hAnsi="Times New Roman" w:cs="Times New Roman"/>
          <w:sz w:val="24"/>
          <w:szCs w:val="24"/>
        </w:rPr>
        <w:t xml:space="preserve">doctrine of </w:t>
      </w:r>
      <w:r w:rsidR="001F5941" w:rsidRPr="00244FBE">
        <w:rPr>
          <w:rFonts w:ascii="Times New Roman" w:hAnsi="Times New Roman" w:cs="Times New Roman"/>
          <w:sz w:val="24"/>
          <w:szCs w:val="24"/>
        </w:rPr>
        <w:t>issue estoppel</w:t>
      </w:r>
      <w:r w:rsidR="00A2340B" w:rsidRPr="00244FBE">
        <w:rPr>
          <w:rFonts w:ascii="Times New Roman" w:hAnsi="Times New Roman" w:cs="Times New Roman"/>
          <w:sz w:val="24"/>
          <w:szCs w:val="24"/>
        </w:rPr>
        <w:t xml:space="preserve"> and </w:t>
      </w:r>
      <w:r w:rsidR="00244FBE" w:rsidRPr="00244FBE">
        <w:rPr>
          <w:rFonts w:ascii="Times New Roman" w:hAnsi="Times New Roman" w:cs="Times New Roman"/>
          <w:sz w:val="24"/>
          <w:szCs w:val="24"/>
        </w:rPr>
        <w:t xml:space="preserve">the procedural rule of </w:t>
      </w:r>
      <w:r w:rsidR="00A2340B" w:rsidRPr="00244FBE">
        <w:rPr>
          <w:rFonts w:ascii="Times New Roman" w:hAnsi="Times New Roman" w:cs="Times New Roman"/>
          <w:sz w:val="24"/>
          <w:szCs w:val="24"/>
        </w:rPr>
        <w:t>abuse of process.</w:t>
      </w:r>
      <w:r w:rsidR="00F15E6A" w:rsidRPr="00244FBE">
        <w:rPr>
          <w:rFonts w:ascii="Times New Roman" w:hAnsi="Times New Roman" w:cs="Times New Roman"/>
          <w:sz w:val="24"/>
          <w:szCs w:val="24"/>
        </w:rPr>
        <w:t xml:space="preserve"> </w:t>
      </w:r>
    </w:p>
    <w:p w:rsidR="000B7075" w:rsidRPr="000B7075" w:rsidRDefault="000B7075" w:rsidP="000B7075">
      <w:pPr>
        <w:pStyle w:val="ListParagraph"/>
        <w:rPr>
          <w:rFonts w:ascii="Times New Roman" w:hAnsi="Times New Roman" w:cs="Times New Roman"/>
          <w:sz w:val="24"/>
          <w:szCs w:val="24"/>
        </w:rPr>
      </w:pPr>
    </w:p>
    <w:p w:rsidR="00244FBE" w:rsidRPr="00244FBE" w:rsidRDefault="00244FBE" w:rsidP="00244FBE">
      <w:pPr>
        <w:pStyle w:val="ListParagraph"/>
        <w:rPr>
          <w:rFonts w:ascii="Times New Roman" w:hAnsi="Times New Roman" w:cs="Times New Roman"/>
          <w:sz w:val="24"/>
          <w:szCs w:val="24"/>
        </w:rPr>
      </w:pPr>
    </w:p>
    <w:p w:rsidR="00A4747F" w:rsidRDefault="00FE4B5E" w:rsidP="00957369">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346E4F">
        <w:rPr>
          <w:rFonts w:ascii="Times New Roman" w:hAnsi="Times New Roman" w:cs="Times New Roman"/>
          <w:sz w:val="24"/>
          <w:szCs w:val="24"/>
        </w:rPr>
        <w:t xml:space="preserve">In the light of pleas </w:t>
      </w:r>
      <w:r w:rsidR="00EA54FB" w:rsidRPr="00346E4F">
        <w:rPr>
          <w:rFonts w:ascii="Times New Roman" w:hAnsi="Times New Roman" w:cs="Times New Roman"/>
          <w:sz w:val="24"/>
          <w:szCs w:val="24"/>
        </w:rPr>
        <w:t>number</w:t>
      </w:r>
      <w:r w:rsidR="003B4A9A" w:rsidRPr="00346E4F">
        <w:rPr>
          <w:rFonts w:ascii="Times New Roman" w:hAnsi="Times New Roman" w:cs="Times New Roman"/>
          <w:sz w:val="24"/>
          <w:szCs w:val="24"/>
        </w:rPr>
        <w:t>s</w:t>
      </w:r>
      <w:r w:rsidR="00EA54FB" w:rsidRPr="00346E4F">
        <w:rPr>
          <w:rFonts w:ascii="Times New Roman" w:hAnsi="Times New Roman" w:cs="Times New Roman"/>
          <w:sz w:val="24"/>
          <w:szCs w:val="24"/>
        </w:rPr>
        <w:t xml:space="preserve"> </w:t>
      </w:r>
      <w:r w:rsidRPr="00346E4F">
        <w:rPr>
          <w:rFonts w:ascii="Times New Roman" w:hAnsi="Times New Roman" w:cs="Times New Roman"/>
          <w:i/>
          <w:sz w:val="24"/>
          <w:szCs w:val="24"/>
        </w:rPr>
        <w:t>(i)</w:t>
      </w:r>
      <w:r w:rsidRPr="00346E4F">
        <w:rPr>
          <w:rFonts w:ascii="Times New Roman" w:hAnsi="Times New Roman" w:cs="Times New Roman"/>
          <w:sz w:val="24"/>
          <w:szCs w:val="24"/>
        </w:rPr>
        <w:t xml:space="preserve"> and </w:t>
      </w:r>
      <w:r w:rsidRPr="00346E4F">
        <w:rPr>
          <w:rFonts w:ascii="Times New Roman" w:hAnsi="Times New Roman" w:cs="Times New Roman"/>
          <w:i/>
          <w:sz w:val="24"/>
          <w:szCs w:val="24"/>
        </w:rPr>
        <w:t>(ii)</w:t>
      </w:r>
      <w:r w:rsidR="002217F8" w:rsidRPr="00346E4F">
        <w:rPr>
          <w:rFonts w:ascii="Times New Roman" w:hAnsi="Times New Roman" w:cs="Times New Roman"/>
          <w:sz w:val="24"/>
          <w:szCs w:val="24"/>
        </w:rPr>
        <w:t xml:space="preserve"> and the</w:t>
      </w:r>
      <w:r w:rsidR="00EA54FB" w:rsidRPr="00346E4F">
        <w:rPr>
          <w:rFonts w:ascii="Times New Roman" w:hAnsi="Times New Roman" w:cs="Times New Roman"/>
          <w:sz w:val="24"/>
          <w:szCs w:val="24"/>
        </w:rPr>
        <w:t xml:space="preserve"> submissions of Counsel in </w:t>
      </w:r>
      <w:r w:rsidR="00EA54FB" w:rsidRPr="00346E4F">
        <w:rPr>
          <w:rFonts w:ascii="Times New Roman" w:hAnsi="Times New Roman" w:cs="Times New Roman"/>
          <w:i/>
          <w:sz w:val="24"/>
          <w:szCs w:val="24"/>
        </w:rPr>
        <w:t>limine litis</w:t>
      </w:r>
      <w:r w:rsidR="00DD2143">
        <w:rPr>
          <w:rFonts w:ascii="Times New Roman" w:hAnsi="Times New Roman" w:cs="Times New Roman"/>
          <w:sz w:val="24"/>
          <w:szCs w:val="24"/>
        </w:rPr>
        <w:t xml:space="preserve"> raised in the court below,</w:t>
      </w:r>
      <w:r w:rsidR="002217F8" w:rsidRPr="00346E4F">
        <w:rPr>
          <w:rFonts w:ascii="Times New Roman" w:hAnsi="Times New Roman" w:cs="Times New Roman"/>
          <w:sz w:val="24"/>
          <w:szCs w:val="24"/>
        </w:rPr>
        <w:t xml:space="preserve"> we are of the view that the </w:t>
      </w:r>
      <w:r w:rsidR="0090442E" w:rsidRPr="00346E4F">
        <w:rPr>
          <w:rFonts w:ascii="Times New Roman" w:hAnsi="Times New Roman" w:cs="Times New Roman"/>
          <w:sz w:val="24"/>
          <w:szCs w:val="24"/>
        </w:rPr>
        <w:t>learned Judge should have considered</w:t>
      </w:r>
      <w:r w:rsidR="002217F8" w:rsidRPr="00346E4F">
        <w:rPr>
          <w:rFonts w:ascii="Times New Roman" w:hAnsi="Times New Roman" w:cs="Times New Roman"/>
          <w:sz w:val="24"/>
          <w:szCs w:val="24"/>
        </w:rPr>
        <w:t xml:space="preserve"> the </w:t>
      </w:r>
    </w:p>
    <w:p w:rsidR="00A4747F" w:rsidRDefault="00A4747F" w:rsidP="00A4747F">
      <w:pPr>
        <w:pStyle w:val="ListParagraph"/>
        <w:tabs>
          <w:tab w:val="left" w:pos="720"/>
        </w:tabs>
        <w:spacing w:after="0" w:line="360" w:lineRule="auto"/>
        <w:jc w:val="both"/>
        <w:rPr>
          <w:rFonts w:ascii="Times New Roman" w:hAnsi="Times New Roman" w:cs="Times New Roman"/>
          <w:sz w:val="24"/>
          <w:szCs w:val="24"/>
        </w:rPr>
      </w:pPr>
    </w:p>
    <w:p w:rsidR="00A4747F" w:rsidRDefault="00A4747F" w:rsidP="00A4747F">
      <w:pPr>
        <w:pStyle w:val="ListParagraph"/>
        <w:tabs>
          <w:tab w:val="left" w:pos="720"/>
        </w:tabs>
        <w:spacing w:after="0" w:line="360" w:lineRule="auto"/>
        <w:jc w:val="both"/>
        <w:rPr>
          <w:rFonts w:ascii="Times New Roman" w:hAnsi="Times New Roman" w:cs="Times New Roman"/>
          <w:sz w:val="24"/>
          <w:szCs w:val="24"/>
        </w:rPr>
      </w:pPr>
    </w:p>
    <w:p w:rsidR="00346E4F" w:rsidRPr="00346E4F" w:rsidRDefault="002217F8" w:rsidP="00A4747F">
      <w:pPr>
        <w:pStyle w:val="ListParagraph"/>
        <w:tabs>
          <w:tab w:val="left" w:pos="720"/>
        </w:tabs>
        <w:spacing w:after="0" w:line="360" w:lineRule="auto"/>
        <w:jc w:val="both"/>
        <w:rPr>
          <w:rFonts w:ascii="Times New Roman" w:hAnsi="Times New Roman" w:cs="Times New Roman"/>
          <w:sz w:val="24"/>
          <w:szCs w:val="24"/>
        </w:rPr>
      </w:pPr>
      <w:r w:rsidRPr="00346E4F">
        <w:rPr>
          <w:rFonts w:ascii="Times New Roman" w:hAnsi="Times New Roman" w:cs="Times New Roman"/>
          <w:sz w:val="24"/>
          <w:szCs w:val="24"/>
        </w:rPr>
        <w:t xml:space="preserve">doctrine of issue estoppel and the procedural rule </w:t>
      </w:r>
      <w:r w:rsidR="000B7075" w:rsidRPr="00346E4F">
        <w:rPr>
          <w:rFonts w:ascii="Times New Roman" w:hAnsi="Times New Roman" w:cs="Times New Roman"/>
          <w:sz w:val="24"/>
          <w:szCs w:val="24"/>
        </w:rPr>
        <w:t xml:space="preserve">of abuse of process accordingly, as raised by Counsel for the first respondent. </w:t>
      </w:r>
      <w:r w:rsidR="00346E4F" w:rsidRPr="00346E4F">
        <w:rPr>
          <w:rFonts w:ascii="Times New Roman" w:hAnsi="Times New Roman" w:cs="Times New Roman"/>
          <w:sz w:val="24"/>
          <w:szCs w:val="24"/>
        </w:rPr>
        <w:t xml:space="preserve">The learned Judge erred. </w:t>
      </w:r>
    </w:p>
    <w:p w:rsidR="002217F8" w:rsidRPr="00A4747F" w:rsidRDefault="002217F8" w:rsidP="00A4747F">
      <w:pPr>
        <w:rPr>
          <w:rFonts w:ascii="Times New Roman" w:hAnsi="Times New Roman" w:cs="Times New Roman"/>
          <w:sz w:val="24"/>
          <w:szCs w:val="24"/>
        </w:rPr>
      </w:pPr>
    </w:p>
    <w:p w:rsidR="002217F8" w:rsidRPr="00244FBE" w:rsidRDefault="002217F8" w:rsidP="00957369">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For the reaso</w:t>
      </w:r>
      <w:r w:rsidR="00926567">
        <w:rPr>
          <w:rFonts w:ascii="Times New Roman" w:hAnsi="Times New Roman" w:cs="Times New Roman"/>
          <w:sz w:val="24"/>
          <w:szCs w:val="24"/>
        </w:rPr>
        <w:t xml:space="preserve">ns stated above, </w:t>
      </w:r>
      <w:r w:rsidR="00DD2143">
        <w:rPr>
          <w:rFonts w:ascii="Times New Roman" w:hAnsi="Times New Roman" w:cs="Times New Roman"/>
          <w:sz w:val="24"/>
          <w:szCs w:val="24"/>
        </w:rPr>
        <w:t xml:space="preserve">we hold the view that </w:t>
      </w:r>
      <w:r w:rsidR="00926567">
        <w:rPr>
          <w:rFonts w:ascii="Times New Roman" w:hAnsi="Times New Roman" w:cs="Times New Roman"/>
          <w:sz w:val="24"/>
          <w:szCs w:val="24"/>
        </w:rPr>
        <w:t>the contention</w:t>
      </w:r>
      <w:r w:rsidR="00DD2143">
        <w:rPr>
          <w:rFonts w:ascii="Times New Roman" w:hAnsi="Times New Roman" w:cs="Times New Roman"/>
          <w:sz w:val="24"/>
          <w:szCs w:val="24"/>
        </w:rPr>
        <w:t xml:space="preserve"> raised</w:t>
      </w:r>
      <w:r w:rsidR="00926567">
        <w:rPr>
          <w:rFonts w:ascii="Times New Roman" w:hAnsi="Times New Roman" w:cs="Times New Roman"/>
          <w:sz w:val="24"/>
          <w:szCs w:val="24"/>
        </w:rPr>
        <w:t xml:space="preserve"> </w:t>
      </w:r>
      <w:r>
        <w:rPr>
          <w:rFonts w:ascii="Times New Roman" w:hAnsi="Times New Roman" w:cs="Times New Roman"/>
          <w:sz w:val="24"/>
          <w:szCs w:val="24"/>
        </w:rPr>
        <w:t>in ground 1</w:t>
      </w:r>
      <w:r w:rsidR="00DD2143">
        <w:rPr>
          <w:rFonts w:ascii="Times New Roman" w:hAnsi="Times New Roman" w:cs="Times New Roman"/>
          <w:sz w:val="24"/>
          <w:szCs w:val="24"/>
        </w:rPr>
        <w:t xml:space="preserve"> </w:t>
      </w:r>
      <w:r w:rsidR="00926567">
        <w:rPr>
          <w:rFonts w:ascii="Times New Roman" w:hAnsi="Times New Roman" w:cs="Times New Roman"/>
          <w:sz w:val="24"/>
          <w:szCs w:val="24"/>
        </w:rPr>
        <w:t xml:space="preserve">that </w:t>
      </w:r>
      <w:r w:rsidR="00DD2143" w:rsidRPr="00DD2143">
        <w:rPr>
          <w:rFonts w:ascii="Times New Roman" w:hAnsi="Times New Roman" w:cs="Times New Roman"/>
          <w:i/>
          <w:sz w:val="24"/>
          <w:szCs w:val="24"/>
        </w:rPr>
        <w:t>″the</w:t>
      </w:r>
      <w:r w:rsidR="00926567" w:rsidRPr="00DD2143">
        <w:rPr>
          <w:rFonts w:ascii="Times New Roman" w:hAnsi="Times New Roman" w:cs="Times New Roman"/>
          <w:i/>
          <w:sz w:val="24"/>
          <w:szCs w:val="24"/>
        </w:rPr>
        <w:t xml:space="preserve"> </w:t>
      </w:r>
      <w:r w:rsidR="00DD2143" w:rsidRPr="00DD2143">
        <w:rPr>
          <w:rFonts w:ascii="Times New Roman" w:hAnsi="Times New Roman" w:cs="Times New Roman"/>
          <w:i/>
          <w:sz w:val="24"/>
          <w:szCs w:val="24"/>
        </w:rPr>
        <w:t>learned</w:t>
      </w:r>
      <w:r w:rsidR="00926567" w:rsidRPr="00DD2143">
        <w:rPr>
          <w:rFonts w:ascii="Times New Roman" w:hAnsi="Times New Roman" w:cs="Times New Roman"/>
          <w:i/>
          <w:sz w:val="24"/>
          <w:szCs w:val="24"/>
        </w:rPr>
        <w:t xml:space="preserve"> Judge</w:t>
      </w:r>
      <w:r w:rsidR="00DD2143" w:rsidRPr="00DD2143">
        <w:rPr>
          <w:rFonts w:ascii="Times New Roman" w:hAnsi="Times New Roman" w:cs="Times New Roman"/>
          <w:i/>
          <w:sz w:val="24"/>
          <w:szCs w:val="24"/>
        </w:rPr>
        <w:t xml:space="preserve"> erred in law in making a final finding of res judiacta when the cause of action in the first suit  and in this suit are completely different  and the parties are different″</w:t>
      </w:r>
      <w:r w:rsidR="00DD2143">
        <w:rPr>
          <w:rFonts w:ascii="Times New Roman" w:hAnsi="Times New Roman" w:cs="Times New Roman"/>
          <w:sz w:val="24"/>
          <w:szCs w:val="24"/>
        </w:rPr>
        <w:t xml:space="preserve"> does not arise</w:t>
      </w:r>
      <w:r w:rsidR="00926567">
        <w:rPr>
          <w:rFonts w:ascii="Times New Roman" w:hAnsi="Times New Roman" w:cs="Times New Roman"/>
          <w:sz w:val="24"/>
          <w:szCs w:val="24"/>
        </w:rPr>
        <w:t xml:space="preserve">. </w:t>
      </w:r>
      <w:r w:rsidR="00D6018A">
        <w:rPr>
          <w:rFonts w:ascii="Times New Roman" w:hAnsi="Times New Roman" w:cs="Times New Roman"/>
          <w:sz w:val="24"/>
          <w:szCs w:val="24"/>
        </w:rPr>
        <w:t>Ground 1 fails.</w:t>
      </w:r>
    </w:p>
    <w:p w:rsidR="00571DD6" w:rsidRPr="00571DD6" w:rsidRDefault="00571DD6" w:rsidP="00571DD6">
      <w:pPr>
        <w:pStyle w:val="ListParagraph"/>
        <w:rPr>
          <w:rFonts w:ascii="Times New Roman" w:hAnsi="Times New Roman" w:cs="Times New Roman"/>
          <w:sz w:val="24"/>
          <w:szCs w:val="24"/>
        </w:rPr>
      </w:pPr>
    </w:p>
    <w:p w:rsidR="00E472FC" w:rsidRPr="00360A37" w:rsidRDefault="00317681" w:rsidP="00360A37">
      <w:pPr>
        <w:pStyle w:val="ListParagraph"/>
        <w:tabs>
          <w:tab w:val="left" w:pos="720"/>
        </w:tabs>
        <w:spacing w:after="0" w:line="360" w:lineRule="auto"/>
        <w:jc w:val="both"/>
        <w:rPr>
          <w:rFonts w:ascii="Times New Roman" w:hAnsi="Times New Roman" w:cs="Times New Roman"/>
          <w:b/>
          <w:i/>
          <w:sz w:val="24"/>
          <w:szCs w:val="24"/>
          <w:u w:val="single"/>
        </w:rPr>
      </w:pPr>
      <w:r w:rsidRPr="00317681">
        <w:rPr>
          <w:rFonts w:ascii="Times New Roman" w:hAnsi="Times New Roman" w:cs="Times New Roman"/>
          <w:b/>
          <w:i/>
          <w:sz w:val="24"/>
          <w:szCs w:val="24"/>
        </w:rPr>
        <w:tab/>
      </w:r>
      <w:r w:rsidR="00A74B15">
        <w:rPr>
          <w:rFonts w:ascii="Times New Roman" w:hAnsi="Times New Roman" w:cs="Times New Roman"/>
          <w:b/>
          <w:i/>
          <w:sz w:val="24"/>
          <w:szCs w:val="24"/>
          <w:u w:val="single"/>
        </w:rPr>
        <w:t>Ground 2</w:t>
      </w:r>
      <w:r w:rsidR="00A1234B" w:rsidRPr="00317681">
        <w:rPr>
          <w:rFonts w:ascii="Times New Roman" w:hAnsi="Times New Roman" w:cs="Times New Roman"/>
          <w:b/>
          <w:i/>
          <w:sz w:val="24"/>
          <w:szCs w:val="24"/>
          <w:u w:val="single"/>
        </w:rPr>
        <w:t xml:space="preserve"> of the grounds of appeal</w:t>
      </w:r>
    </w:p>
    <w:p w:rsidR="00E472FC" w:rsidRPr="00FE4B5E" w:rsidRDefault="00E472FC" w:rsidP="00FE4B5E">
      <w:pPr>
        <w:pStyle w:val="ListParagraph"/>
        <w:tabs>
          <w:tab w:val="left" w:pos="720"/>
        </w:tabs>
        <w:spacing w:after="0" w:line="360" w:lineRule="auto"/>
        <w:jc w:val="both"/>
        <w:rPr>
          <w:rFonts w:ascii="Times New Roman" w:hAnsi="Times New Roman" w:cs="Times New Roman"/>
          <w:b/>
          <w:i/>
          <w:sz w:val="24"/>
          <w:szCs w:val="24"/>
          <w:u w:val="single"/>
        </w:rPr>
      </w:pPr>
    </w:p>
    <w:p w:rsidR="00BD32CF" w:rsidRDefault="00E472FC" w:rsidP="00E472FC">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It is wrong</w:t>
      </w:r>
      <w:r w:rsidRPr="00D008B4">
        <w:rPr>
          <w:rFonts w:ascii="Times New Roman" w:hAnsi="Times New Roman" w:cs="Times New Roman"/>
          <w:sz w:val="24"/>
          <w:szCs w:val="24"/>
        </w:rPr>
        <w:t xml:space="preserve"> for Counsel for the first and second appellants to assume that the learned Judge had made a finding to the effect that the first and second appellants should have made an averment of </w:t>
      </w:r>
      <w:r w:rsidR="00E93248">
        <w:rPr>
          <w:rFonts w:ascii="Times New Roman" w:hAnsi="Times New Roman" w:cs="Times New Roman"/>
          <w:i/>
          <w:sz w:val="24"/>
          <w:szCs w:val="24"/>
        </w:rPr>
        <w:t>″lé</w:t>
      </w:r>
      <w:r w:rsidRPr="00D008B4">
        <w:rPr>
          <w:rFonts w:ascii="Times New Roman" w:hAnsi="Times New Roman" w:cs="Times New Roman"/>
          <w:i/>
          <w:sz w:val="24"/>
          <w:szCs w:val="24"/>
        </w:rPr>
        <w:t>sion″</w:t>
      </w:r>
      <w:r w:rsidRPr="00D008B4">
        <w:rPr>
          <w:rFonts w:ascii="Times New Roman" w:hAnsi="Times New Roman" w:cs="Times New Roman"/>
          <w:sz w:val="24"/>
          <w:szCs w:val="24"/>
        </w:rPr>
        <w:t xml:space="preserve"> in their defence in the previous proceedings. The learned Judge, after reviewing the principles applicable to </w:t>
      </w:r>
      <w:r w:rsidRPr="00D008B4">
        <w:rPr>
          <w:rFonts w:ascii="Times New Roman" w:hAnsi="Times New Roman" w:cs="Times New Roman"/>
          <w:i/>
          <w:sz w:val="24"/>
          <w:szCs w:val="24"/>
        </w:rPr>
        <w:t>″lésion″</w:t>
      </w:r>
      <w:r w:rsidRPr="00D008B4">
        <w:rPr>
          <w:rFonts w:ascii="Times New Roman" w:hAnsi="Times New Roman" w:cs="Times New Roman"/>
          <w:sz w:val="24"/>
          <w:szCs w:val="24"/>
        </w:rPr>
        <w:t>, the First</w:t>
      </w:r>
      <w:r w:rsidR="00533BCA">
        <w:rPr>
          <w:rFonts w:ascii="Times New Roman" w:hAnsi="Times New Roman" w:cs="Times New Roman"/>
          <w:sz w:val="24"/>
          <w:szCs w:val="24"/>
        </w:rPr>
        <w:t xml:space="preserve"> Plaint and the majority judgment</w:t>
      </w:r>
      <w:r w:rsidRPr="00D008B4">
        <w:rPr>
          <w:rFonts w:ascii="Times New Roman" w:hAnsi="Times New Roman" w:cs="Times New Roman"/>
          <w:sz w:val="24"/>
          <w:szCs w:val="24"/>
        </w:rPr>
        <w:t xml:space="preserve"> of the Court of Appeal, suggested that the first and second appellants should have </w:t>
      </w:r>
      <w:r w:rsidR="000C4562">
        <w:rPr>
          <w:rFonts w:ascii="Times New Roman" w:hAnsi="Times New Roman" w:cs="Times New Roman"/>
          <w:sz w:val="24"/>
          <w:szCs w:val="24"/>
        </w:rPr>
        <w:t>made a claim against the</w:t>
      </w:r>
      <w:r w:rsidR="0095253A">
        <w:rPr>
          <w:rFonts w:ascii="Times New Roman" w:hAnsi="Times New Roman" w:cs="Times New Roman"/>
          <w:sz w:val="24"/>
          <w:szCs w:val="24"/>
        </w:rPr>
        <w:t xml:space="preserve"> original</w:t>
      </w:r>
      <w:r w:rsidR="000C4562">
        <w:rPr>
          <w:rFonts w:ascii="Times New Roman" w:hAnsi="Times New Roman" w:cs="Times New Roman"/>
          <w:sz w:val="24"/>
          <w:szCs w:val="24"/>
        </w:rPr>
        <w:t xml:space="preserve"> plaintiff in respect of any thing arising out of the subject matter of the suit: see section 80 of the Seychellois Civil Code</w:t>
      </w:r>
      <w:r w:rsidR="00215428">
        <w:rPr>
          <w:rFonts w:ascii="Times New Roman" w:hAnsi="Times New Roman" w:cs="Times New Roman"/>
          <w:sz w:val="24"/>
          <w:szCs w:val="24"/>
        </w:rPr>
        <w:t xml:space="preserve"> (counter-claim)</w:t>
      </w:r>
      <w:r w:rsidR="000C4562">
        <w:rPr>
          <w:rFonts w:ascii="Times New Roman" w:hAnsi="Times New Roman" w:cs="Times New Roman"/>
          <w:sz w:val="24"/>
          <w:szCs w:val="24"/>
        </w:rPr>
        <w:t xml:space="preserve">. </w:t>
      </w:r>
    </w:p>
    <w:p w:rsidR="00BD32CF" w:rsidRDefault="00BD32CF" w:rsidP="00BD32CF">
      <w:pPr>
        <w:pStyle w:val="ListParagraph"/>
        <w:tabs>
          <w:tab w:val="left" w:pos="720"/>
        </w:tabs>
        <w:spacing w:after="0" w:line="360" w:lineRule="auto"/>
        <w:jc w:val="both"/>
        <w:rPr>
          <w:rFonts w:ascii="Times New Roman" w:hAnsi="Times New Roman" w:cs="Times New Roman"/>
          <w:sz w:val="24"/>
          <w:szCs w:val="24"/>
        </w:rPr>
      </w:pPr>
    </w:p>
    <w:p w:rsidR="00E472FC" w:rsidRPr="00B4191E" w:rsidRDefault="00E472FC" w:rsidP="00E472FC">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D008B4">
        <w:rPr>
          <w:rFonts w:ascii="Times New Roman" w:hAnsi="Times New Roman" w:cs="Times New Roman"/>
          <w:sz w:val="24"/>
          <w:szCs w:val="24"/>
        </w:rPr>
        <w:t>It is apposite to repro</w:t>
      </w:r>
      <w:r w:rsidR="000C4562">
        <w:rPr>
          <w:rFonts w:ascii="Times New Roman" w:hAnsi="Times New Roman" w:cs="Times New Roman"/>
          <w:sz w:val="24"/>
          <w:szCs w:val="24"/>
        </w:rPr>
        <w:t>duce the relevant extract of the learned Judge’s</w:t>
      </w:r>
      <w:r w:rsidRPr="00D008B4">
        <w:rPr>
          <w:rFonts w:ascii="Times New Roman" w:hAnsi="Times New Roman" w:cs="Times New Roman"/>
          <w:sz w:val="24"/>
          <w:szCs w:val="24"/>
        </w:rPr>
        <w:t xml:space="preserve"> ruling which found: </w:t>
      </w:r>
      <w:r w:rsidRPr="00E93248">
        <w:rPr>
          <w:rFonts w:ascii="Times New Roman" w:hAnsi="Times New Roman" w:cs="Times New Roman"/>
          <w:i/>
          <w:sz w:val="24"/>
          <w:szCs w:val="24"/>
        </w:rPr>
        <w:t>″… the cause of action in the first case concerned the enforcement of a sale agreement. The cause of action in the instant case is concerned with various issues relating to the same immovable property. Although these causes of action are provided for in different provisions of the Civil Code of Seychelles … the Plaintiff could have raised these issues at the time of filing its defence in 1995 when the selling price was within the knowledge of the Plaintiff at that time.</w:t>
      </w:r>
    </w:p>
    <w:p w:rsidR="00E472FC" w:rsidRPr="00A46133" w:rsidRDefault="00E472FC" w:rsidP="00E472FC">
      <w:pPr>
        <w:pStyle w:val="ListParagraph"/>
        <w:rPr>
          <w:rFonts w:ascii="Times New Roman" w:hAnsi="Times New Roman" w:cs="Times New Roman"/>
          <w:sz w:val="24"/>
          <w:szCs w:val="24"/>
        </w:rPr>
      </w:pPr>
    </w:p>
    <w:p w:rsidR="00A4747F" w:rsidRPr="00A4747F" w:rsidRDefault="000C4562" w:rsidP="00A4747F">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926567">
        <w:rPr>
          <w:rFonts w:ascii="Times New Roman" w:hAnsi="Times New Roman" w:cs="Times New Roman"/>
          <w:sz w:val="24"/>
          <w:szCs w:val="24"/>
        </w:rPr>
        <w:t>In the light of the above, w</w:t>
      </w:r>
      <w:r w:rsidR="00E472FC" w:rsidRPr="00926567">
        <w:rPr>
          <w:rFonts w:ascii="Times New Roman" w:hAnsi="Times New Roman" w:cs="Times New Roman"/>
          <w:sz w:val="24"/>
          <w:szCs w:val="24"/>
        </w:rPr>
        <w:t>e find no merit in the arguments raised by the fi</w:t>
      </w:r>
      <w:r w:rsidR="003237AF" w:rsidRPr="00926567">
        <w:rPr>
          <w:rFonts w:ascii="Times New Roman" w:hAnsi="Times New Roman" w:cs="Times New Roman"/>
          <w:sz w:val="24"/>
          <w:szCs w:val="24"/>
        </w:rPr>
        <w:t xml:space="preserve">rst and second appellants under </w:t>
      </w:r>
      <w:r w:rsidR="00E472FC" w:rsidRPr="00926567">
        <w:rPr>
          <w:rFonts w:ascii="Times New Roman" w:hAnsi="Times New Roman" w:cs="Times New Roman"/>
          <w:sz w:val="24"/>
          <w:szCs w:val="24"/>
        </w:rPr>
        <w:t xml:space="preserve">ground 2 which must accordingly fail. </w:t>
      </w:r>
    </w:p>
    <w:p w:rsidR="00317681" w:rsidRPr="00317681" w:rsidRDefault="00317681" w:rsidP="00317681">
      <w:pPr>
        <w:pStyle w:val="ListParagraph"/>
        <w:rPr>
          <w:rFonts w:ascii="Times New Roman" w:hAnsi="Times New Roman" w:cs="Times New Roman"/>
          <w:sz w:val="24"/>
          <w:szCs w:val="24"/>
        </w:rPr>
      </w:pPr>
    </w:p>
    <w:p w:rsidR="00A4747F" w:rsidRDefault="00A4747F" w:rsidP="00317681">
      <w:pPr>
        <w:pStyle w:val="ListParagraph"/>
        <w:tabs>
          <w:tab w:val="left" w:pos="720"/>
        </w:tabs>
        <w:spacing w:after="0" w:line="360" w:lineRule="auto"/>
        <w:ind w:left="1440"/>
        <w:jc w:val="both"/>
        <w:rPr>
          <w:rFonts w:ascii="Times New Roman" w:hAnsi="Times New Roman" w:cs="Times New Roman"/>
          <w:b/>
          <w:i/>
          <w:sz w:val="24"/>
          <w:szCs w:val="24"/>
          <w:u w:val="single"/>
        </w:rPr>
      </w:pPr>
    </w:p>
    <w:p w:rsidR="00317681" w:rsidRPr="00317681" w:rsidRDefault="007B14B0" w:rsidP="00317681">
      <w:pPr>
        <w:pStyle w:val="ListParagraph"/>
        <w:tabs>
          <w:tab w:val="left" w:pos="720"/>
        </w:tabs>
        <w:spacing w:after="0" w:line="360" w:lineRule="auto"/>
        <w:ind w:left="1440"/>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Ground</w:t>
      </w:r>
      <w:r w:rsidR="00317681" w:rsidRPr="00317681">
        <w:rPr>
          <w:rFonts w:ascii="Times New Roman" w:hAnsi="Times New Roman" w:cs="Times New Roman"/>
          <w:b/>
          <w:i/>
          <w:sz w:val="24"/>
          <w:szCs w:val="24"/>
          <w:u w:val="single"/>
        </w:rPr>
        <w:t xml:space="preserve"> 3 of the grounds of appeal</w:t>
      </w:r>
    </w:p>
    <w:p w:rsidR="00013F6F" w:rsidRDefault="00013F6F" w:rsidP="00013F6F">
      <w:pPr>
        <w:pStyle w:val="ListParagraph"/>
        <w:tabs>
          <w:tab w:val="left" w:pos="720"/>
        </w:tabs>
        <w:spacing w:after="0" w:line="360" w:lineRule="auto"/>
        <w:jc w:val="both"/>
        <w:rPr>
          <w:rFonts w:ascii="Times New Roman" w:hAnsi="Times New Roman" w:cs="Times New Roman"/>
          <w:sz w:val="24"/>
          <w:szCs w:val="24"/>
        </w:rPr>
      </w:pPr>
    </w:p>
    <w:p w:rsidR="007B14B0" w:rsidRDefault="0019229D" w:rsidP="007B14B0">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Upon due consideration of the pleadings, the majority and minority judgments of the Court of Appeal and the submissions of the first respondent in the</w:t>
      </w:r>
      <w:r w:rsidR="00D6018A">
        <w:rPr>
          <w:rFonts w:ascii="Times New Roman" w:hAnsi="Times New Roman" w:cs="Times New Roman"/>
          <w:sz w:val="24"/>
          <w:szCs w:val="24"/>
        </w:rPr>
        <w:t xml:space="preserve"> court below and at this appeal, it is without question </w:t>
      </w:r>
      <w:r>
        <w:rPr>
          <w:rFonts w:ascii="Times New Roman" w:hAnsi="Times New Roman" w:cs="Times New Roman"/>
          <w:sz w:val="24"/>
          <w:szCs w:val="24"/>
        </w:rPr>
        <w:t>that the contract of sale between Mr. Gr</w:t>
      </w:r>
      <w:r w:rsidR="0095253A">
        <w:rPr>
          <w:rFonts w:ascii="Times New Roman" w:hAnsi="Times New Roman" w:cs="Times New Roman"/>
          <w:sz w:val="24"/>
          <w:szCs w:val="24"/>
        </w:rPr>
        <w:t>andcourt, the original defendant</w:t>
      </w:r>
      <w:r>
        <w:rPr>
          <w:rFonts w:ascii="Times New Roman" w:hAnsi="Times New Roman" w:cs="Times New Roman"/>
          <w:sz w:val="24"/>
          <w:szCs w:val="24"/>
        </w:rPr>
        <w:t>, and the first respondent was signed on the 4 February 1993. Hence, we are of the view that ground</w:t>
      </w:r>
      <w:r w:rsidR="00A84D22" w:rsidRPr="00403F2D">
        <w:rPr>
          <w:rFonts w:ascii="Times New Roman" w:hAnsi="Times New Roman" w:cs="Times New Roman"/>
          <w:sz w:val="24"/>
          <w:szCs w:val="24"/>
        </w:rPr>
        <w:t xml:space="preserve"> 3 is untenable and must fail for the simple reason that the right to sue for rescission on the ground of </w:t>
      </w:r>
      <w:r w:rsidR="00A84D22" w:rsidRPr="00403F2D">
        <w:rPr>
          <w:rFonts w:ascii="Times New Roman" w:hAnsi="Times New Roman" w:cs="Times New Roman"/>
          <w:i/>
          <w:sz w:val="24"/>
          <w:szCs w:val="24"/>
        </w:rPr>
        <w:t>″lésion″</w:t>
      </w:r>
      <w:r>
        <w:rPr>
          <w:rFonts w:ascii="Times New Roman" w:hAnsi="Times New Roman" w:cs="Times New Roman"/>
          <w:sz w:val="24"/>
          <w:szCs w:val="24"/>
        </w:rPr>
        <w:t xml:space="preserve">, </w:t>
      </w:r>
      <w:r w:rsidR="00A84D22" w:rsidRPr="00403F2D">
        <w:rPr>
          <w:rFonts w:ascii="Times New Roman" w:hAnsi="Times New Roman" w:cs="Times New Roman"/>
          <w:sz w:val="24"/>
          <w:szCs w:val="24"/>
        </w:rPr>
        <w:t>under Article 1674 of the Seychellois Civil Code</w:t>
      </w:r>
      <w:r>
        <w:rPr>
          <w:rFonts w:ascii="Times New Roman" w:hAnsi="Times New Roman" w:cs="Times New Roman"/>
          <w:sz w:val="24"/>
          <w:szCs w:val="24"/>
        </w:rPr>
        <w:t>,</w:t>
      </w:r>
      <w:r w:rsidR="00A84D22" w:rsidRPr="00403F2D">
        <w:rPr>
          <w:rFonts w:ascii="Times New Roman" w:hAnsi="Times New Roman" w:cs="Times New Roman"/>
          <w:sz w:val="24"/>
          <w:szCs w:val="24"/>
        </w:rPr>
        <w:t xml:space="preserve"> is barred after five years. </w:t>
      </w:r>
    </w:p>
    <w:p w:rsidR="00D6018A" w:rsidRPr="00B130D6" w:rsidRDefault="00D6018A" w:rsidP="00D6018A">
      <w:pPr>
        <w:pStyle w:val="ListParagraph"/>
        <w:tabs>
          <w:tab w:val="left" w:pos="720"/>
        </w:tabs>
        <w:spacing w:after="0" w:line="360" w:lineRule="auto"/>
        <w:jc w:val="both"/>
        <w:rPr>
          <w:rFonts w:ascii="Times New Roman" w:hAnsi="Times New Roman" w:cs="Times New Roman"/>
          <w:sz w:val="24"/>
          <w:szCs w:val="24"/>
        </w:rPr>
      </w:pPr>
    </w:p>
    <w:p w:rsidR="007B14B0" w:rsidRPr="007B14B0" w:rsidRDefault="007B14B0" w:rsidP="007B14B0">
      <w:pPr>
        <w:pStyle w:val="ListParagraph"/>
        <w:tabs>
          <w:tab w:val="left" w:pos="720"/>
        </w:tabs>
        <w:spacing w:after="0" w:line="360" w:lineRule="auto"/>
        <w:jc w:val="both"/>
        <w:rPr>
          <w:rFonts w:ascii="Times New Roman" w:hAnsi="Times New Roman" w:cs="Times New Roman"/>
          <w:b/>
          <w:i/>
          <w:sz w:val="24"/>
          <w:szCs w:val="24"/>
          <w:u w:val="single"/>
        </w:rPr>
      </w:pPr>
      <w:r>
        <w:rPr>
          <w:rFonts w:ascii="Times New Roman" w:hAnsi="Times New Roman" w:cs="Times New Roman"/>
          <w:b/>
          <w:i/>
          <w:sz w:val="24"/>
          <w:szCs w:val="24"/>
        </w:rPr>
        <w:tab/>
      </w:r>
      <w:r w:rsidR="00403F2D">
        <w:rPr>
          <w:rFonts w:ascii="Times New Roman" w:hAnsi="Times New Roman" w:cs="Times New Roman"/>
          <w:b/>
          <w:i/>
          <w:sz w:val="24"/>
          <w:szCs w:val="24"/>
          <w:u w:val="single"/>
        </w:rPr>
        <w:t>Ground 5</w:t>
      </w:r>
      <w:r w:rsidR="004E7300">
        <w:rPr>
          <w:rFonts w:ascii="Times New Roman" w:hAnsi="Times New Roman" w:cs="Times New Roman"/>
          <w:b/>
          <w:i/>
          <w:sz w:val="24"/>
          <w:szCs w:val="24"/>
          <w:u w:val="single"/>
        </w:rPr>
        <w:t xml:space="preserve"> of the ground</w:t>
      </w:r>
      <w:r w:rsidR="00B130D6">
        <w:rPr>
          <w:rFonts w:ascii="Times New Roman" w:hAnsi="Times New Roman" w:cs="Times New Roman"/>
          <w:b/>
          <w:i/>
          <w:sz w:val="24"/>
          <w:szCs w:val="24"/>
          <w:u w:val="single"/>
        </w:rPr>
        <w:t>s</w:t>
      </w:r>
      <w:r w:rsidR="004E7300">
        <w:rPr>
          <w:rFonts w:ascii="Times New Roman" w:hAnsi="Times New Roman" w:cs="Times New Roman"/>
          <w:b/>
          <w:i/>
          <w:sz w:val="24"/>
          <w:szCs w:val="24"/>
          <w:u w:val="single"/>
        </w:rPr>
        <w:t xml:space="preserve"> of appeal </w:t>
      </w:r>
    </w:p>
    <w:p w:rsidR="007B14B0" w:rsidRPr="007B14B0" w:rsidRDefault="007B14B0" w:rsidP="007B14B0">
      <w:pPr>
        <w:pStyle w:val="ListParagraph"/>
        <w:rPr>
          <w:rFonts w:ascii="Times New Roman" w:hAnsi="Times New Roman" w:cs="Times New Roman"/>
          <w:b/>
          <w:i/>
          <w:sz w:val="24"/>
          <w:szCs w:val="24"/>
        </w:rPr>
      </w:pPr>
    </w:p>
    <w:p w:rsidR="00FB14C0" w:rsidRPr="00FB14C0" w:rsidRDefault="007B506E" w:rsidP="00FB14C0">
      <w:pPr>
        <w:pStyle w:val="ListParagraph"/>
        <w:numPr>
          <w:ilvl w:val="0"/>
          <w:numId w:val="1"/>
        </w:numPr>
        <w:tabs>
          <w:tab w:val="left" w:pos="720"/>
        </w:tabs>
        <w:spacing w:after="0" w:line="360" w:lineRule="auto"/>
        <w:ind w:hanging="720"/>
        <w:jc w:val="both"/>
        <w:rPr>
          <w:rFonts w:ascii="Times New Roman" w:hAnsi="Times New Roman" w:cs="Times New Roman"/>
          <w:b/>
          <w:i/>
          <w:sz w:val="24"/>
          <w:szCs w:val="24"/>
        </w:rPr>
      </w:pPr>
      <w:r>
        <w:rPr>
          <w:rFonts w:ascii="Times New Roman" w:hAnsi="Times New Roman" w:cs="Times New Roman"/>
          <w:sz w:val="24"/>
          <w:szCs w:val="24"/>
        </w:rPr>
        <w:t>We</w:t>
      </w:r>
      <w:r w:rsidR="00FB14C0">
        <w:rPr>
          <w:rFonts w:ascii="Times New Roman" w:hAnsi="Times New Roman" w:cs="Times New Roman"/>
          <w:sz w:val="24"/>
          <w:szCs w:val="24"/>
        </w:rPr>
        <w:t xml:space="preserve"> r</w:t>
      </w:r>
      <w:r w:rsidR="00FB70F0">
        <w:rPr>
          <w:rFonts w:ascii="Times New Roman" w:hAnsi="Times New Roman" w:cs="Times New Roman"/>
          <w:sz w:val="24"/>
          <w:szCs w:val="24"/>
        </w:rPr>
        <w:t>eproduce the written submission</w:t>
      </w:r>
      <w:r w:rsidR="00FB14C0">
        <w:rPr>
          <w:rFonts w:ascii="Times New Roman" w:hAnsi="Times New Roman" w:cs="Times New Roman"/>
          <w:sz w:val="24"/>
          <w:szCs w:val="24"/>
        </w:rPr>
        <w:t xml:space="preserve"> offered on behalf of the first and second appellants</w:t>
      </w:r>
      <w:r>
        <w:rPr>
          <w:rFonts w:ascii="Times New Roman" w:hAnsi="Times New Roman" w:cs="Times New Roman"/>
          <w:sz w:val="24"/>
          <w:szCs w:val="24"/>
        </w:rPr>
        <w:t xml:space="preserve"> in support of ground 5</w:t>
      </w:r>
      <w:r w:rsidR="00FB14C0">
        <w:rPr>
          <w:rFonts w:ascii="Times New Roman" w:hAnsi="Times New Roman" w:cs="Times New Roman"/>
          <w:sz w:val="24"/>
          <w:szCs w:val="24"/>
        </w:rPr>
        <w:t>:</w:t>
      </w:r>
    </w:p>
    <w:p w:rsidR="00FB14C0" w:rsidRPr="00FB14C0" w:rsidRDefault="00FB14C0" w:rsidP="00FB14C0">
      <w:pPr>
        <w:pStyle w:val="ListParagraph"/>
        <w:tabs>
          <w:tab w:val="left" w:pos="720"/>
        </w:tabs>
        <w:spacing w:after="0" w:line="360" w:lineRule="auto"/>
        <w:jc w:val="both"/>
        <w:rPr>
          <w:rFonts w:ascii="Times New Roman" w:hAnsi="Times New Roman" w:cs="Times New Roman"/>
          <w:b/>
          <w:i/>
          <w:sz w:val="24"/>
          <w:szCs w:val="24"/>
        </w:rPr>
      </w:pPr>
    </w:p>
    <w:p w:rsidR="00FB14C0" w:rsidRPr="00FB14C0" w:rsidRDefault="00FB14C0" w:rsidP="00FB14C0">
      <w:pPr>
        <w:pStyle w:val="ListParagraph"/>
        <w:tabs>
          <w:tab w:val="left" w:pos="1440"/>
        </w:tabs>
        <w:spacing w:after="0" w:line="240" w:lineRule="auto"/>
        <w:ind w:left="1440" w:right="1440"/>
        <w:jc w:val="both"/>
        <w:rPr>
          <w:rFonts w:ascii="Times New Roman" w:hAnsi="Times New Roman" w:cs="Times New Roman"/>
          <w:i/>
        </w:rPr>
      </w:pPr>
      <w:r w:rsidRPr="00FB14C0">
        <w:rPr>
          <w:rFonts w:ascii="Times New Roman" w:hAnsi="Times New Roman" w:cs="Times New Roman"/>
          <w:i/>
        </w:rPr>
        <w:t xml:space="preserve">″the learned Judge failed to take into </w:t>
      </w:r>
      <w:r>
        <w:rPr>
          <w:rFonts w:ascii="Times New Roman" w:hAnsi="Times New Roman" w:cs="Times New Roman"/>
          <w:i/>
        </w:rPr>
        <w:t>accoun</w:t>
      </w:r>
      <w:r w:rsidRPr="00FB14C0">
        <w:rPr>
          <w:rFonts w:ascii="Times New Roman" w:hAnsi="Times New Roman" w:cs="Times New Roman"/>
          <w:i/>
        </w:rPr>
        <w:t>t that the fraudulent evasion of stamp duty on the registration of sales where the full consideration for the sale was never stamped the sale transactions from the first suit judgment of are unraveled and ineffective.</w:t>
      </w:r>
    </w:p>
    <w:p w:rsidR="00FB14C0" w:rsidRPr="00FB14C0" w:rsidRDefault="00FB14C0" w:rsidP="00FB14C0">
      <w:pPr>
        <w:pStyle w:val="ListParagraph"/>
        <w:tabs>
          <w:tab w:val="left" w:pos="1440"/>
        </w:tabs>
        <w:spacing w:after="0" w:line="240" w:lineRule="auto"/>
        <w:ind w:left="1440" w:right="1440"/>
        <w:jc w:val="both"/>
        <w:rPr>
          <w:rFonts w:ascii="Times New Roman" w:hAnsi="Times New Roman" w:cs="Times New Roman"/>
          <w:i/>
        </w:rPr>
      </w:pPr>
    </w:p>
    <w:p w:rsidR="00FB14C0" w:rsidRPr="00FB14C0" w:rsidRDefault="00FB14C0" w:rsidP="00FB14C0">
      <w:pPr>
        <w:pStyle w:val="ListParagraph"/>
        <w:tabs>
          <w:tab w:val="left" w:pos="1440"/>
        </w:tabs>
        <w:spacing w:after="0" w:line="240" w:lineRule="auto"/>
        <w:ind w:left="1440" w:right="1440"/>
        <w:jc w:val="both"/>
        <w:rPr>
          <w:rFonts w:ascii="Times New Roman" w:hAnsi="Times New Roman" w:cs="Times New Roman"/>
          <w:i/>
        </w:rPr>
      </w:pPr>
      <w:r w:rsidRPr="00FB14C0">
        <w:rPr>
          <w:rFonts w:ascii="Times New Roman" w:hAnsi="Times New Roman" w:cs="Times New Roman"/>
          <w:i/>
        </w:rPr>
        <w:t>The well-known concept that ″fraud unravels all″ comes into play and its central to several transactions on the facts pleaded.″</w:t>
      </w:r>
    </w:p>
    <w:p w:rsidR="00EA3EC1" w:rsidRPr="00EA3EC1" w:rsidRDefault="00EA3EC1" w:rsidP="00EA3EC1">
      <w:pPr>
        <w:tabs>
          <w:tab w:val="left" w:pos="720"/>
        </w:tabs>
        <w:spacing w:after="0" w:line="360" w:lineRule="auto"/>
        <w:jc w:val="both"/>
        <w:rPr>
          <w:rFonts w:ascii="Times New Roman" w:hAnsi="Times New Roman" w:cs="Times New Roman"/>
          <w:sz w:val="24"/>
          <w:szCs w:val="24"/>
          <w:highlight w:val="yellow"/>
        </w:rPr>
      </w:pPr>
    </w:p>
    <w:p w:rsidR="00EA3EC1" w:rsidRPr="00EA3EC1" w:rsidRDefault="00EA3EC1" w:rsidP="00EA3EC1">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EA3EC1">
        <w:rPr>
          <w:rFonts w:ascii="Times New Roman" w:hAnsi="Times New Roman" w:cs="Times New Roman"/>
          <w:sz w:val="24"/>
          <w:szCs w:val="24"/>
        </w:rPr>
        <w:t>Counsel for the first respondent submitted in esse</w:t>
      </w:r>
      <w:r w:rsidR="00FB70F0">
        <w:rPr>
          <w:rFonts w:ascii="Times New Roman" w:hAnsi="Times New Roman" w:cs="Times New Roman"/>
          <w:sz w:val="24"/>
          <w:szCs w:val="24"/>
        </w:rPr>
        <w:t>nce, in reply to the submission</w:t>
      </w:r>
      <w:r w:rsidRPr="00EA3EC1">
        <w:rPr>
          <w:rFonts w:ascii="Times New Roman" w:hAnsi="Times New Roman" w:cs="Times New Roman"/>
          <w:sz w:val="24"/>
          <w:szCs w:val="24"/>
        </w:rPr>
        <w:t xml:space="preserve"> of Counsel for the first and second appellants, that an action to challenge the legality of the determination of the second responden</w:t>
      </w:r>
      <w:r w:rsidR="00D6018A">
        <w:rPr>
          <w:rFonts w:ascii="Times New Roman" w:hAnsi="Times New Roman" w:cs="Times New Roman"/>
          <w:sz w:val="24"/>
          <w:szCs w:val="24"/>
        </w:rPr>
        <w:t>t in her capacity as the Stamp D</w:t>
      </w:r>
      <w:r w:rsidRPr="00EA3EC1">
        <w:rPr>
          <w:rFonts w:ascii="Times New Roman" w:hAnsi="Times New Roman" w:cs="Times New Roman"/>
          <w:sz w:val="24"/>
          <w:szCs w:val="24"/>
        </w:rPr>
        <w:t xml:space="preserve">uty Commissioner, must be a public law action in terms of the procedure set out under the Supreme Court (Supervisory Jurisdiction over Subordinate Courts, Tribunals and Adjudicating Authorities) Rules, S I No 40 of 1995. </w:t>
      </w:r>
      <w:r w:rsidR="00FB70F0">
        <w:rPr>
          <w:rFonts w:ascii="Times New Roman" w:hAnsi="Times New Roman" w:cs="Times New Roman"/>
          <w:sz w:val="24"/>
          <w:szCs w:val="24"/>
        </w:rPr>
        <w:t xml:space="preserve">In that regard, learned Counsel for the </w:t>
      </w:r>
      <w:r w:rsidR="00D6018A">
        <w:rPr>
          <w:rFonts w:ascii="Times New Roman" w:hAnsi="Times New Roman" w:cs="Times New Roman"/>
          <w:sz w:val="24"/>
          <w:szCs w:val="24"/>
        </w:rPr>
        <w:t xml:space="preserve">first respondent </w:t>
      </w:r>
      <w:r w:rsidR="00FB70F0">
        <w:rPr>
          <w:rFonts w:ascii="Times New Roman" w:hAnsi="Times New Roman" w:cs="Times New Roman"/>
          <w:sz w:val="24"/>
          <w:szCs w:val="24"/>
        </w:rPr>
        <w:t xml:space="preserve">submitted that </w:t>
      </w:r>
      <w:r w:rsidRPr="00EA3EC1">
        <w:rPr>
          <w:rFonts w:ascii="Times New Roman" w:hAnsi="Times New Roman" w:cs="Times New Roman"/>
          <w:sz w:val="24"/>
          <w:szCs w:val="24"/>
        </w:rPr>
        <w:t>the Second Plaint is incompetent and should have been dismissed by the learned Judge. The submissions offered by the first respondent were adopted by the second respondent at this appeal.</w:t>
      </w:r>
    </w:p>
    <w:p w:rsidR="00EA3EC1" w:rsidRDefault="00EA3EC1" w:rsidP="00EA3EC1">
      <w:pPr>
        <w:pStyle w:val="ListParagraph"/>
        <w:tabs>
          <w:tab w:val="left" w:pos="720"/>
        </w:tabs>
        <w:spacing w:after="0" w:line="360" w:lineRule="auto"/>
        <w:jc w:val="both"/>
        <w:rPr>
          <w:rFonts w:ascii="Times New Roman" w:hAnsi="Times New Roman" w:cs="Times New Roman"/>
          <w:sz w:val="24"/>
          <w:szCs w:val="24"/>
        </w:rPr>
      </w:pPr>
    </w:p>
    <w:p w:rsidR="004E7300" w:rsidRDefault="004E7300" w:rsidP="004E7300">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EE3A69">
        <w:rPr>
          <w:rFonts w:ascii="Times New Roman" w:hAnsi="Times New Roman" w:cs="Times New Roman"/>
          <w:sz w:val="24"/>
          <w:szCs w:val="24"/>
        </w:rPr>
        <w:lastRenderedPageBreak/>
        <w:t xml:space="preserve">The learned Judge viewed the </w:t>
      </w:r>
      <w:r w:rsidR="007B506E">
        <w:rPr>
          <w:rFonts w:ascii="Times New Roman" w:hAnsi="Times New Roman" w:cs="Times New Roman"/>
          <w:sz w:val="24"/>
          <w:szCs w:val="24"/>
        </w:rPr>
        <w:t>crucial issue</w:t>
      </w:r>
      <w:r w:rsidRPr="00EE3A69">
        <w:rPr>
          <w:rFonts w:ascii="Times New Roman" w:hAnsi="Times New Roman" w:cs="Times New Roman"/>
          <w:sz w:val="24"/>
          <w:szCs w:val="24"/>
        </w:rPr>
        <w:t xml:space="preserve"> as being whether or not there was </w:t>
      </w:r>
      <w:r w:rsidRPr="00EE3A69">
        <w:rPr>
          <w:rFonts w:ascii="Times New Roman" w:hAnsi="Times New Roman" w:cs="Times New Roman"/>
          <w:i/>
          <w:sz w:val="24"/>
          <w:szCs w:val="24"/>
        </w:rPr>
        <w:t>″sufficient and cogent evidence to support the allegation of deliberate fraudulent act on the part of either of the two Defendants″</w:t>
      </w:r>
      <w:r>
        <w:rPr>
          <w:rFonts w:ascii="Times New Roman" w:hAnsi="Times New Roman" w:cs="Times New Roman"/>
          <w:sz w:val="24"/>
          <w:szCs w:val="24"/>
        </w:rPr>
        <w:t>, hence in</w:t>
      </w:r>
      <w:r w:rsidR="00CB173E">
        <w:rPr>
          <w:rFonts w:ascii="Times New Roman" w:hAnsi="Times New Roman" w:cs="Times New Roman"/>
          <w:sz w:val="24"/>
          <w:szCs w:val="24"/>
        </w:rPr>
        <w:t xml:space="preserve"> our opinion</w:t>
      </w:r>
      <w:r>
        <w:rPr>
          <w:rFonts w:ascii="Times New Roman" w:hAnsi="Times New Roman" w:cs="Times New Roman"/>
          <w:sz w:val="24"/>
          <w:szCs w:val="24"/>
        </w:rPr>
        <w:t xml:space="preserve"> adopted the wrong approach to the issue.</w:t>
      </w:r>
    </w:p>
    <w:p w:rsidR="004E7300" w:rsidRPr="00E7533F" w:rsidRDefault="004E7300" w:rsidP="004E7300">
      <w:pPr>
        <w:tabs>
          <w:tab w:val="left" w:pos="720"/>
        </w:tabs>
        <w:spacing w:after="0" w:line="360" w:lineRule="auto"/>
        <w:jc w:val="both"/>
        <w:rPr>
          <w:rFonts w:ascii="Times New Roman" w:hAnsi="Times New Roman" w:cs="Times New Roman"/>
          <w:sz w:val="24"/>
          <w:szCs w:val="24"/>
        </w:rPr>
      </w:pPr>
    </w:p>
    <w:p w:rsidR="004E7300" w:rsidRDefault="004E7300" w:rsidP="004E7300">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 pause here to state that the Second Plaint contained a discursive accounts of events. This is a method of pleading which is to be thoroughly discouraged. </w:t>
      </w:r>
    </w:p>
    <w:p w:rsidR="004E7300" w:rsidRPr="00C04EAA" w:rsidRDefault="004E7300" w:rsidP="004E7300">
      <w:pPr>
        <w:rPr>
          <w:rFonts w:ascii="Times New Roman" w:hAnsi="Times New Roman" w:cs="Times New Roman"/>
          <w:sz w:val="24"/>
          <w:szCs w:val="24"/>
        </w:rPr>
      </w:pPr>
    </w:p>
    <w:p w:rsidR="004E7300" w:rsidRDefault="00EA3EC1" w:rsidP="004E7300">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challenge</w:t>
      </w:r>
      <w:r w:rsidR="004E7300">
        <w:rPr>
          <w:rFonts w:ascii="Times New Roman" w:hAnsi="Times New Roman" w:cs="Times New Roman"/>
          <w:sz w:val="24"/>
          <w:szCs w:val="24"/>
        </w:rPr>
        <w:t xml:space="preserve"> of the first and second appe</w:t>
      </w:r>
      <w:r w:rsidR="00D6018A">
        <w:rPr>
          <w:rFonts w:ascii="Times New Roman" w:hAnsi="Times New Roman" w:cs="Times New Roman"/>
          <w:sz w:val="24"/>
          <w:szCs w:val="24"/>
        </w:rPr>
        <w:t>llants against the second</w:t>
      </w:r>
      <w:r w:rsidR="004E7300">
        <w:rPr>
          <w:rFonts w:ascii="Times New Roman" w:hAnsi="Times New Roman" w:cs="Times New Roman"/>
          <w:sz w:val="24"/>
          <w:szCs w:val="24"/>
        </w:rPr>
        <w:t xml:space="preserve"> respondent, in her capacity as the Stamp Duty Commissioner</w:t>
      </w:r>
      <w:r>
        <w:rPr>
          <w:rFonts w:ascii="Times New Roman" w:hAnsi="Times New Roman" w:cs="Times New Roman"/>
          <w:sz w:val="24"/>
          <w:szCs w:val="24"/>
        </w:rPr>
        <w:t>, under the Stamp Duty Act, was</w:t>
      </w:r>
      <w:r w:rsidR="004E7300">
        <w:rPr>
          <w:rFonts w:ascii="Times New Roman" w:hAnsi="Times New Roman" w:cs="Times New Roman"/>
          <w:sz w:val="24"/>
          <w:szCs w:val="24"/>
        </w:rPr>
        <w:t xml:space="preserve"> founded on jumbled allegations of fraud or bad faith. </w:t>
      </w:r>
      <w:r w:rsidR="004E7300" w:rsidRPr="002758D2">
        <w:rPr>
          <w:rFonts w:ascii="Times New Roman" w:hAnsi="Times New Roman" w:cs="Times New Roman"/>
          <w:sz w:val="24"/>
          <w:szCs w:val="24"/>
        </w:rPr>
        <w:t xml:space="preserve">Upon a consideration of the Second Plaint and the submissions offered by Counsel for the first </w:t>
      </w:r>
      <w:r w:rsidR="004E7300">
        <w:rPr>
          <w:rFonts w:ascii="Times New Roman" w:hAnsi="Times New Roman" w:cs="Times New Roman"/>
          <w:sz w:val="24"/>
          <w:szCs w:val="24"/>
        </w:rPr>
        <w:t xml:space="preserve">respondent in support of the pleas in </w:t>
      </w:r>
      <w:r w:rsidR="004E7300" w:rsidRPr="00EE6589">
        <w:rPr>
          <w:rFonts w:ascii="Times New Roman" w:hAnsi="Times New Roman" w:cs="Times New Roman"/>
          <w:i/>
          <w:sz w:val="24"/>
          <w:szCs w:val="24"/>
        </w:rPr>
        <w:t>limine litis</w:t>
      </w:r>
      <w:r w:rsidR="00D6018A">
        <w:rPr>
          <w:rFonts w:ascii="Times New Roman" w:hAnsi="Times New Roman" w:cs="Times New Roman"/>
          <w:i/>
          <w:sz w:val="24"/>
          <w:szCs w:val="24"/>
        </w:rPr>
        <w:t xml:space="preserve"> </w:t>
      </w:r>
      <w:r w:rsidR="00D6018A" w:rsidRPr="00D6018A">
        <w:rPr>
          <w:rFonts w:ascii="Times New Roman" w:hAnsi="Times New Roman" w:cs="Times New Roman"/>
          <w:sz w:val="24"/>
          <w:szCs w:val="24"/>
        </w:rPr>
        <w:t>in the court below</w:t>
      </w:r>
      <w:r w:rsidR="004E7300">
        <w:rPr>
          <w:rFonts w:ascii="Times New Roman" w:hAnsi="Times New Roman" w:cs="Times New Roman"/>
          <w:sz w:val="24"/>
          <w:szCs w:val="24"/>
        </w:rPr>
        <w:t xml:space="preserve"> and at</w:t>
      </w:r>
      <w:r w:rsidR="004E7300" w:rsidRPr="002758D2">
        <w:rPr>
          <w:rFonts w:ascii="Times New Roman" w:hAnsi="Times New Roman" w:cs="Times New Roman"/>
          <w:sz w:val="24"/>
          <w:szCs w:val="24"/>
        </w:rPr>
        <w:t xml:space="preserve"> this appeal, we come to the conclusion that the contention</w:t>
      </w:r>
      <w:r w:rsidR="00ED5246">
        <w:rPr>
          <w:rFonts w:ascii="Times New Roman" w:hAnsi="Times New Roman" w:cs="Times New Roman"/>
          <w:sz w:val="24"/>
          <w:szCs w:val="24"/>
        </w:rPr>
        <w:t>s</w:t>
      </w:r>
      <w:r w:rsidR="004E7300">
        <w:rPr>
          <w:rFonts w:ascii="Times New Roman" w:hAnsi="Times New Roman" w:cs="Times New Roman"/>
          <w:sz w:val="24"/>
          <w:szCs w:val="24"/>
        </w:rPr>
        <w:t xml:space="preserve"> of the first respondent, adopted by the second respondent at this appeal,</w:t>
      </w:r>
      <w:r w:rsidR="004E7300" w:rsidRPr="002758D2">
        <w:rPr>
          <w:rFonts w:ascii="Times New Roman" w:hAnsi="Times New Roman" w:cs="Times New Roman"/>
          <w:sz w:val="24"/>
          <w:szCs w:val="24"/>
        </w:rPr>
        <w:t xml:space="preserve"> </w:t>
      </w:r>
      <w:r w:rsidR="004E7300">
        <w:rPr>
          <w:rFonts w:ascii="Times New Roman" w:hAnsi="Times New Roman" w:cs="Times New Roman"/>
          <w:sz w:val="24"/>
          <w:szCs w:val="24"/>
        </w:rPr>
        <w:t xml:space="preserve">are well founded: see </w:t>
      </w:r>
      <w:r w:rsidR="004E7300" w:rsidRPr="00E85A61">
        <w:rPr>
          <w:rFonts w:ascii="Times New Roman" w:hAnsi="Times New Roman" w:cs="Times New Roman"/>
          <w:i/>
          <w:sz w:val="24"/>
          <w:szCs w:val="24"/>
        </w:rPr>
        <w:t xml:space="preserve">Platte </w:t>
      </w:r>
      <w:r w:rsidR="004E7300">
        <w:rPr>
          <w:rFonts w:ascii="Times New Roman" w:hAnsi="Times New Roman" w:cs="Times New Roman"/>
          <w:i/>
          <w:sz w:val="24"/>
          <w:szCs w:val="24"/>
        </w:rPr>
        <w:t>I</w:t>
      </w:r>
      <w:r w:rsidR="004E7300" w:rsidRPr="00E85A61">
        <w:rPr>
          <w:rFonts w:ascii="Times New Roman" w:hAnsi="Times New Roman" w:cs="Times New Roman"/>
          <w:i/>
          <w:sz w:val="24"/>
          <w:szCs w:val="24"/>
        </w:rPr>
        <w:t>sland v Sinon</w:t>
      </w:r>
      <w:r w:rsidR="004E7300">
        <w:rPr>
          <w:rFonts w:ascii="Times New Roman" w:hAnsi="Times New Roman" w:cs="Times New Roman"/>
          <w:sz w:val="24"/>
          <w:szCs w:val="24"/>
        </w:rPr>
        <w:t xml:space="preserve"> </w:t>
      </w:r>
      <w:r w:rsidR="004E7300" w:rsidRPr="00E85A61">
        <w:rPr>
          <w:rFonts w:ascii="Times New Roman" w:hAnsi="Times New Roman" w:cs="Times New Roman"/>
          <w:sz w:val="24"/>
          <w:szCs w:val="24"/>
          <w:u w:val="single"/>
        </w:rPr>
        <w:t>(2011) SLR 381</w:t>
      </w:r>
      <w:r w:rsidR="004E7300" w:rsidRPr="002758D2">
        <w:rPr>
          <w:rFonts w:ascii="Times New Roman" w:hAnsi="Times New Roman" w:cs="Times New Roman"/>
          <w:sz w:val="24"/>
          <w:szCs w:val="24"/>
        </w:rPr>
        <w:t xml:space="preserve">. </w:t>
      </w:r>
    </w:p>
    <w:p w:rsidR="004E7300" w:rsidRPr="00A211D0" w:rsidRDefault="004E7300" w:rsidP="004E7300">
      <w:pPr>
        <w:pStyle w:val="ListParagraph"/>
        <w:rPr>
          <w:rFonts w:ascii="Times New Roman" w:hAnsi="Times New Roman" w:cs="Times New Roman"/>
          <w:sz w:val="24"/>
          <w:szCs w:val="24"/>
        </w:rPr>
      </w:pPr>
    </w:p>
    <w:p w:rsidR="004E7300" w:rsidRDefault="004E7300" w:rsidP="00EA2114">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EA3EC1">
        <w:rPr>
          <w:rFonts w:ascii="Times New Roman" w:hAnsi="Times New Roman" w:cs="Times New Roman"/>
          <w:sz w:val="24"/>
          <w:szCs w:val="24"/>
        </w:rPr>
        <w:t xml:space="preserve">In the light of the above, we conclude that the contentions raised by the first and second appellants in ground 4 are </w:t>
      </w:r>
      <w:r w:rsidR="0061054C" w:rsidRPr="00EA3EC1">
        <w:rPr>
          <w:rFonts w:ascii="Times New Roman" w:hAnsi="Times New Roman" w:cs="Times New Roman"/>
          <w:sz w:val="24"/>
          <w:szCs w:val="24"/>
        </w:rPr>
        <w:t>untenable</w:t>
      </w:r>
      <w:r w:rsidR="00123D60">
        <w:rPr>
          <w:rFonts w:ascii="Times New Roman" w:hAnsi="Times New Roman" w:cs="Times New Roman"/>
          <w:sz w:val="24"/>
          <w:szCs w:val="24"/>
        </w:rPr>
        <w:t xml:space="preserve"> and must fail.</w:t>
      </w:r>
      <w:r w:rsidRPr="00EA3EC1">
        <w:rPr>
          <w:rFonts w:ascii="Times New Roman" w:hAnsi="Times New Roman" w:cs="Times New Roman"/>
          <w:sz w:val="24"/>
          <w:szCs w:val="24"/>
        </w:rPr>
        <w:t xml:space="preserve"> </w:t>
      </w:r>
    </w:p>
    <w:p w:rsidR="00EA3EC1" w:rsidRPr="00EA3EC1" w:rsidRDefault="00EA3EC1" w:rsidP="00EA3EC1">
      <w:pPr>
        <w:pStyle w:val="ListParagraph"/>
        <w:rPr>
          <w:rFonts w:ascii="Times New Roman" w:hAnsi="Times New Roman" w:cs="Times New Roman"/>
          <w:sz w:val="24"/>
          <w:szCs w:val="24"/>
        </w:rPr>
      </w:pPr>
    </w:p>
    <w:p w:rsidR="00EA3EC1" w:rsidRPr="00EA3EC1" w:rsidRDefault="00EA3EC1" w:rsidP="00EA3EC1">
      <w:pPr>
        <w:pStyle w:val="ListParagraph"/>
        <w:tabs>
          <w:tab w:val="left" w:pos="720"/>
        </w:tabs>
        <w:spacing w:after="0" w:line="360" w:lineRule="auto"/>
        <w:jc w:val="both"/>
        <w:rPr>
          <w:rFonts w:ascii="Times New Roman" w:hAnsi="Times New Roman" w:cs="Times New Roman"/>
          <w:sz w:val="24"/>
          <w:szCs w:val="24"/>
        </w:rPr>
      </w:pPr>
    </w:p>
    <w:p w:rsidR="00FB14C0" w:rsidRPr="00DD2143" w:rsidRDefault="00C16AFE" w:rsidP="00C16AFE">
      <w:pPr>
        <w:pStyle w:val="ListParagraph"/>
        <w:tabs>
          <w:tab w:val="left" w:pos="720"/>
        </w:tabs>
        <w:spacing w:after="0" w:line="360" w:lineRule="auto"/>
        <w:jc w:val="both"/>
        <w:rPr>
          <w:rFonts w:ascii="Times New Roman" w:hAnsi="Times New Roman" w:cs="Times New Roman"/>
          <w:b/>
          <w:i/>
          <w:sz w:val="24"/>
          <w:szCs w:val="24"/>
          <w:u w:val="single"/>
        </w:rPr>
      </w:pPr>
      <w:r w:rsidRPr="00DD2143">
        <w:rPr>
          <w:rFonts w:ascii="Times New Roman" w:hAnsi="Times New Roman" w:cs="Times New Roman"/>
          <w:b/>
          <w:i/>
          <w:sz w:val="24"/>
          <w:szCs w:val="24"/>
        </w:rPr>
        <w:tab/>
      </w:r>
      <w:r w:rsidR="00EA3EC1" w:rsidRPr="00DD2143">
        <w:rPr>
          <w:rFonts w:ascii="Times New Roman" w:hAnsi="Times New Roman" w:cs="Times New Roman"/>
          <w:b/>
          <w:i/>
          <w:sz w:val="24"/>
          <w:szCs w:val="24"/>
          <w:u w:val="single"/>
        </w:rPr>
        <w:t>Ground 6</w:t>
      </w:r>
      <w:r w:rsidRPr="00DD2143">
        <w:rPr>
          <w:rFonts w:ascii="Times New Roman" w:hAnsi="Times New Roman" w:cs="Times New Roman"/>
          <w:b/>
          <w:i/>
          <w:sz w:val="24"/>
          <w:szCs w:val="24"/>
          <w:u w:val="single"/>
        </w:rPr>
        <w:t xml:space="preserve"> of the grounds of appeal</w:t>
      </w:r>
    </w:p>
    <w:p w:rsidR="00C16AFE" w:rsidRPr="00C16AFE" w:rsidRDefault="00C16AFE" w:rsidP="00C16AFE">
      <w:pPr>
        <w:pStyle w:val="ListParagraph"/>
        <w:rPr>
          <w:rFonts w:ascii="Times New Roman" w:hAnsi="Times New Roman" w:cs="Times New Roman"/>
          <w:b/>
          <w:i/>
          <w:sz w:val="24"/>
          <w:szCs w:val="24"/>
        </w:rPr>
      </w:pPr>
    </w:p>
    <w:p w:rsidR="00C16AFE" w:rsidRPr="002615BE" w:rsidRDefault="00F90069" w:rsidP="00013F6F">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After having given due consideration to the </w:t>
      </w:r>
      <w:r w:rsidR="002615BE" w:rsidRPr="002615BE">
        <w:rPr>
          <w:rFonts w:ascii="Times New Roman" w:hAnsi="Times New Roman" w:cs="Times New Roman"/>
          <w:sz w:val="24"/>
          <w:szCs w:val="24"/>
        </w:rPr>
        <w:t>contentions raised</w:t>
      </w:r>
      <w:r w:rsidR="002615BE">
        <w:rPr>
          <w:rFonts w:ascii="Times New Roman" w:hAnsi="Times New Roman" w:cs="Times New Roman"/>
          <w:sz w:val="24"/>
          <w:szCs w:val="24"/>
        </w:rPr>
        <w:t xml:space="preserve"> by Counsel for the first and second appellant</w:t>
      </w:r>
      <w:r w:rsidR="00D6018A">
        <w:rPr>
          <w:rFonts w:ascii="Times New Roman" w:hAnsi="Times New Roman" w:cs="Times New Roman"/>
          <w:sz w:val="24"/>
          <w:szCs w:val="24"/>
        </w:rPr>
        <w:t>s</w:t>
      </w:r>
      <w:r>
        <w:rPr>
          <w:rFonts w:ascii="Times New Roman" w:hAnsi="Times New Roman" w:cs="Times New Roman"/>
          <w:sz w:val="24"/>
          <w:szCs w:val="24"/>
        </w:rPr>
        <w:t xml:space="preserve"> in ground 6, we</w:t>
      </w:r>
      <w:r w:rsidR="00CA3882">
        <w:rPr>
          <w:rFonts w:ascii="Times New Roman" w:hAnsi="Times New Roman" w:cs="Times New Roman"/>
          <w:sz w:val="24"/>
          <w:szCs w:val="24"/>
        </w:rPr>
        <w:t xml:space="preserve"> state that w</w:t>
      </w:r>
      <w:r>
        <w:rPr>
          <w:rFonts w:ascii="Times New Roman" w:hAnsi="Times New Roman" w:cs="Times New Roman"/>
          <w:sz w:val="24"/>
          <w:szCs w:val="24"/>
        </w:rPr>
        <w:t>e are unable to</w:t>
      </w:r>
      <w:r w:rsidR="002615BE" w:rsidRPr="002615BE">
        <w:rPr>
          <w:rFonts w:ascii="Times New Roman" w:hAnsi="Times New Roman" w:cs="Times New Roman"/>
          <w:sz w:val="24"/>
          <w:szCs w:val="24"/>
        </w:rPr>
        <w:t xml:space="preserve"> understand the </w:t>
      </w:r>
      <w:r w:rsidR="002615BE">
        <w:rPr>
          <w:rFonts w:ascii="Times New Roman" w:hAnsi="Times New Roman" w:cs="Times New Roman"/>
          <w:sz w:val="24"/>
          <w:szCs w:val="24"/>
        </w:rPr>
        <w:t xml:space="preserve">contention being raised </w:t>
      </w:r>
      <w:r>
        <w:rPr>
          <w:rFonts w:ascii="Times New Roman" w:hAnsi="Times New Roman" w:cs="Times New Roman"/>
          <w:sz w:val="24"/>
          <w:szCs w:val="24"/>
        </w:rPr>
        <w:t xml:space="preserve">in the said ground. We opine also that ground 6 is not critical to the determination of the appeal. </w:t>
      </w:r>
      <w:r w:rsidR="002615BE">
        <w:rPr>
          <w:rFonts w:ascii="Times New Roman" w:hAnsi="Times New Roman" w:cs="Times New Roman"/>
          <w:sz w:val="24"/>
          <w:szCs w:val="24"/>
        </w:rPr>
        <w:t xml:space="preserve"> Hence, we are of the view that ground 6</w:t>
      </w:r>
      <w:r w:rsidR="002615BE" w:rsidRPr="00403F2D">
        <w:rPr>
          <w:rFonts w:ascii="Times New Roman" w:hAnsi="Times New Roman" w:cs="Times New Roman"/>
          <w:sz w:val="24"/>
          <w:szCs w:val="24"/>
        </w:rPr>
        <w:t xml:space="preserve"> is untenable and must fail</w:t>
      </w:r>
    </w:p>
    <w:p w:rsidR="0019229D" w:rsidRDefault="0019229D" w:rsidP="0019229D">
      <w:pPr>
        <w:pStyle w:val="ListParagraph"/>
        <w:tabs>
          <w:tab w:val="left" w:pos="720"/>
        </w:tabs>
        <w:spacing w:after="0" w:line="360" w:lineRule="auto"/>
        <w:jc w:val="both"/>
        <w:rPr>
          <w:rFonts w:ascii="Times New Roman" w:hAnsi="Times New Roman" w:cs="Times New Roman"/>
          <w:b/>
          <w:i/>
          <w:sz w:val="24"/>
          <w:szCs w:val="24"/>
        </w:rPr>
      </w:pPr>
    </w:p>
    <w:p w:rsidR="0019229D" w:rsidRPr="00DD2143" w:rsidRDefault="0019229D" w:rsidP="0019229D">
      <w:pPr>
        <w:pStyle w:val="ListParagraph"/>
        <w:tabs>
          <w:tab w:val="left" w:pos="720"/>
        </w:tabs>
        <w:spacing w:after="0" w:line="360" w:lineRule="auto"/>
        <w:jc w:val="both"/>
        <w:rPr>
          <w:rFonts w:ascii="Times New Roman" w:hAnsi="Times New Roman" w:cs="Times New Roman"/>
          <w:b/>
          <w:i/>
          <w:sz w:val="24"/>
          <w:szCs w:val="24"/>
          <w:u w:val="single"/>
        </w:rPr>
      </w:pPr>
      <w:r>
        <w:rPr>
          <w:rFonts w:ascii="Times New Roman" w:hAnsi="Times New Roman" w:cs="Times New Roman"/>
          <w:b/>
          <w:i/>
          <w:sz w:val="24"/>
          <w:szCs w:val="24"/>
        </w:rPr>
        <w:tab/>
      </w:r>
      <w:r w:rsidRPr="00DD2143">
        <w:rPr>
          <w:rFonts w:ascii="Times New Roman" w:hAnsi="Times New Roman" w:cs="Times New Roman"/>
          <w:b/>
          <w:i/>
          <w:sz w:val="24"/>
          <w:szCs w:val="24"/>
          <w:u w:val="single"/>
        </w:rPr>
        <w:t>Ground 7 of the grounds of appeal</w:t>
      </w:r>
    </w:p>
    <w:p w:rsidR="0019229D" w:rsidRDefault="0019229D" w:rsidP="0019229D">
      <w:pPr>
        <w:pStyle w:val="ListParagraph"/>
        <w:tabs>
          <w:tab w:val="left" w:pos="720"/>
        </w:tabs>
        <w:spacing w:after="0" w:line="360" w:lineRule="auto"/>
        <w:jc w:val="both"/>
        <w:rPr>
          <w:rFonts w:ascii="Times New Roman" w:hAnsi="Times New Roman" w:cs="Times New Roman"/>
          <w:b/>
          <w:i/>
          <w:sz w:val="24"/>
          <w:szCs w:val="24"/>
        </w:rPr>
      </w:pPr>
    </w:p>
    <w:p w:rsidR="0019229D" w:rsidRPr="005621AB" w:rsidRDefault="005621AB" w:rsidP="00013F6F">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 hold the view that </w:t>
      </w:r>
      <w:r w:rsidR="00F90069">
        <w:rPr>
          <w:rFonts w:ascii="Times New Roman" w:hAnsi="Times New Roman" w:cs="Times New Roman"/>
          <w:sz w:val="24"/>
          <w:szCs w:val="24"/>
        </w:rPr>
        <w:t xml:space="preserve">the contention raised in ground 7 is misconceived and must fail because, as correctly submitted by Counsel for the first respondent, </w:t>
      </w:r>
      <w:r>
        <w:rPr>
          <w:rFonts w:ascii="Times New Roman" w:hAnsi="Times New Roman" w:cs="Times New Roman"/>
          <w:sz w:val="24"/>
          <w:szCs w:val="24"/>
        </w:rPr>
        <w:t xml:space="preserve">the alleged fraud or </w:t>
      </w:r>
      <w:r>
        <w:rPr>
          <w:rFonts w:ascii="Times New Roman" w:hAnsi="Times New Roman" w:cs="Times New Roman"/>
          <w:sz w:val="24"/>
          <w:szCs w:val="24"/>
        </w:rPr>
        <w:lastRenderedPageBreak/>
        <w:t xml:space="preserve">illegality relating to the determination of the applicable stamp duty has no incidence on the rights of the first and second appellants or bearing on the validity and </w:t>
      </w:r>
      <w:r w:rsidR="00F90069">
        <w:rPr>
          <w:rFonts w:ascii="Times New Roman" w:hAnsi="Times New Roman" w:cs="Times New Roman"/>
          <w:sz w:val="24"/>
          <w:szCs w:val="24"/>
        </w:rPr>
        <w:t xml:space="preserve">enforceability of the contract of sale between late Mr. Charlemagne Grandcourt and the first respondent. </w:t>
      </w:r>
    </w:p>
    <w:p w:rsidR="004828B7" w:rsidRPr="00F90069" w:rsidRDefault="004828B7" w:rsidP="00F90069">
      <w:pPr>
        <w:tabs>
          <w:tab w:val="left" w:pos="720"/>
        </w:tabs>
        <w:spacing w:after="0" w:line="360" w:lineRule="auto"/>
        <w:jc w:val="both"/>
        <w:rPr>
          <w:rFonts w:ascii="Times New Roman" w:hAnsi="Times New Roman" w:cs="Times New Roman"/>
          <w:b/>
          <w:i/>
          <w:sz w:val="24"/>
          <w:szCs w:val="24"/>
        </w:rPr>
      </w:pPr>
    </w:p>
    <w:p w:rsidR="00766807" w:rsidRDefault="00E14585" w:rsidP="009A4112">
      <w:pPr>
        <w:pStyle w:val="ListParagraph"/>
        <w:tabs>
          <w:tab w:val="left" w:pos="720"/>
        </w:tabs>
        <w:spacing w:after="0" w:line="360" w:lineRule="auto"/>
        <w:jc w:val="both"/>
        <w:rPr>
          <w:rFonts w:ascii="Times New Roman" w:hAnsi="Times New Roman" w:cs="Times New Roman"/>
          <w:b/>
          <w:i/>
          <w:sz w:val="24"/>
          <w:szCs w:val="24"/>
          <w:u w:val="single"/>
        </w:rPr>
      </w:pPr>
      <w:r w:rsidRPr="00E14585">
        <w:rPr>
          <w:rFonts w:ascii="Times New Roman" w:hAnsi="Times New Roman" w:cs="Times New Roman"/>
          <w:b/>
          <w:i/>
          <w:sz w:val="24"/>
          <w:szCs w:val="24"/>
        </w:rPr>
        <w:tab/>
      </w:r>
      <w:r w:rsidR="00F0033D" w:rsidRPr="00E14585">
        <w:rPr>
          <w:rFonts w:ascii="Times New Roman" w:hAnsi="Times New Roman" w:cs="Times New Roman"/>
          <w:b/>
          <w:i/>
          <w:sz w:val="24"/>
          <w:szCs w:val="24"/>
          <w:u w:val="single"/>
        </w:rPr>
        <w:t>Ground 1 of the grounds of cross-appeal</w:t>
      </w:r>
    </w:p>
    <w:p w:rsidR="009A4112" w:rsidRPr="009A4112" w:rsidRDefault="009A4112" w:rsidP="009A4112">
      <w:pPr>
        <w:pStyle w:val="ListParagraph"/>
        <w:tabs>
          <w:tab w:val="left" w:pos="720"/>
        </w:tabs>
        <w:spacing w:after="0" w:line="360" w:lineRule="auto"/>
        <w:jc w:val="both"/>
        <w:rPr>
          <w:rFonts w:ascii="Times New Roman" w:hAnsi="Times New Roman" w:cs="Times New Roman"/>
          <w:b/>
          <w:i/>
          <w:sz w:val="24"/>
          <w:szCs w:val="24"/>
          <w:u w:val="single"/>
        </w:rPr>
      </w:pPr>
    </w:p>
    <w:p w:rsidR="00303B14" w:rsidRDefault="009A4112" w:rsidP="006A1704">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9B4FE2">
        <w:rPr>
          <w:rFonts w:ascii="Times New Roman" w:hAnsi="Times New Roman" w:cs="Times New Roman"/>
          <w:sz w:val="24"/>
          <w:szCs w:val="24"/>
        </w:rPr>
        <w:t>It was submitted by Counse</w:t>
      </w:r>
      <w:r w:rsidR="009B4FE2" w:rsidRPr="009B4FE2">
        <w:rPr>
          <w:rFonts w:ascii="Times New Roman" w:hAnsi="Times New Roman" w:cs="Times New Roman"/>
          <w:sz w:val="24"/>
          <w:szCs w:val="24"/>
        </w:rPr>
        <w:t>l for the first respondent</w:t>
      </w:r>
      <w:r w:rsidR="00E35FE5">
        <w:rPr>
          <w:rFonts w:ascii="Times New Roman" w:hAnsi="Times New Roman" w:cs="Times New Roman"/>
          <w:sz w:val="24"/>
          <w:szCs w:val="24"/>
        </w:rPr>
        <w:t>,</w:t>
      </w:r>
      <w:r w:rsidR="009B4FE2" w:rsidRPr="009B4FE2">
        <w:rPr>
          <w:rFonts w:ascii="Times New Roman" w:hAnsi="Times New Roman" w:cs="Times New Roman"/>
          <w:sz w:val="24"/>
          <w:szCs w:val="24"/>
        </w:rPr>
        <w:t xml:space="preserve"> under ground 1 </w:t>
      </w:r>
      <w:r w:rsidR="00EA54FB">
        <w:rPr>
          <w:rFonts w:ascii="Times New Roman" w:hAnsi="Times New Roman" w:cs="Times New Roman"/>
          <w:sz w:val="24"/>
          <w:szCs w:val="24"/>
        </w:rPr>
        <w:t>t</w:t>
      </w:r>
      <w:r w:rsidR="009B4FE2" w:rsidRPr="009B4FE2">
        <w:rPr>
          <w:rFonts w:ascii="Times New Roman" w:hAnsi="Times New Roman" w:cs="Times New Roman"/>
          <w:sz w:val="24"/>
          <w:szCs w:val="24"/>
        </w:rPr>
        <w:t xml:space="preserve">hat the learned Judge should have found that the Second Plaint constituted an abuse of process </w:t>
      </w:r>
      <w:r w:rsidR="009B4FE2" w:rsidRPr="003E0E8C">
        <w:rPr>
          <w:rFonts w:ascii="Times New Roman" w:hAnsi="Times New Roman" w:cs="Times New Roman"/>
          <w:sz w:val="24"/>
          <w:szCs w:val="24"/>
        </w:rPr>
        <w:t xml:space="preserve">on the ground </w:t>
      </w:r>
      <w:r w:rsidR="003E0E8C" w:rsidRPr="003E0E8C">
        <w:rPr>
          <w:rFonts w:ascii="Times New Roman" w:hAnsi="Times New Roman" w:cs="Times New Roman"/>
          <w:color w:val="000000"/>
          <w:sz w:val="24"/>
          <w:szCs w:val="24"/>
          <w:shd w:val="clear" w:color="auto" w:fill="FFFFFF"/>
        </w:rPr>
        <w:t>that the first and second appellants should be barred from pursuing in subsequent proceedings issues that ought to have been pursued and determined in former proceedings.</w:t>
      </w:r>
      <w:r w:rsidR="00E35FE5" w:rsidRPr="003E0E8C">
        <w:rPr>
          <w:rFonts w:ascii="Times New Roman" w:hAnsi="Times New Roman" w:cs="Times New Roman"/>
          <w:sz w:val="24"/>
          <w:szCs w:val="24"/>
        </w:rPr>
        <w:t xml:space="preserve"> </w:t>
      </w:r>
    </w:p>
    <w:p w:rsidR="00303B14" w:rsidRDefault="00303B14" w:rsidP="00303B14">
      <w:pPr>
        <w:pStyle w:val="ListParagraph"/>
        <w:tabs>
          <w:tab w:val="left" w:pos="720"/>
        </w:tabs>
        <w:spacing w:after="0" w:line="360" w:lineRule="auto"/>
        <w:jc w:val="both"/>
        <w:rPr>
          <w:rFonts w:ascii="Times New Roman" w:hAnsi="Times New Roman" w:cs="Times New Roman"/>
          <w:sz w:val="24"/>
          <w:szCs w:val="24"/>
        </w:rPr>
      </w:pPr>
    </w:p>
    <w:p w:rsidR="009A4112" w:rsidRDefault="00EA54FB" w:rsidP="006A1704">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written submissions offered on behalf of the first and second appellants which contained a discursive accounts of events, offered no serious contentions in reply to ground 1. </w:t>
      </w:r>
      <w:r w:rsidR="00E35FE5">
        <w:rPr>
          <w:rFonts w:ascii="Times New Roman" w:hAnsi="Times New Roman" w:cs="Times New Roman"/>
          <w:sz w:val="24"/>
          <w:szCs w:val="24"/>
        </w:rPr>
        <w:t>Counsel submitted</w:t>
      </w:r>
      <w:r>
        <w:rPr>
          <w:rFonts w:ascii="Times New Roman" w:hAnsi="Times New Roman" w:cs="Times New Roman"/>
          <w:sz w:val="24"/>
          <w:szCs w:val="24"/>
        </w:rPr>
        <w:t xml:space="preserve"> in reply that: </w:t>
      </w:r>
      <w:r w:rsidR="00E35FE5" w:rsidRPr="00E35FE5">
        <w:rPr>
          <w:rFonts w:ascii="Times New Roman" w:hAnsi="Times New Roman" w:cs="Times New Roman"/>
          <w:i/>
          <w:sz w:val="24"/>
          <w:szCs w:val="24"/>
        </w:rPr>
        <w:t>″what the 1</w:t>
      </w:r>
      <w:r w:rsidR="00E35FE5" w:rsidRPr="00E35FE5">
        <w:rPr>
          <w:rFonts w:ascii="Times New Roman" w:hAnsi="Times New Roman" w:cs="Times New Roman"/>
          <w:i/>
          <w:sz w:val="24"/>
          <w:szCs w:val="24"/>
          <w:vertAlign w:val="superscript"/>
        </w:rPr>
        <w:t>st</w:t>
      </w:r>
      <w:r w:rsidR="00E35FE5" w:rsidRPr="00E35FE5">
        <w:rPr>
          <w:rFonts w:ascii="Times New Roman" w:hAnsi="Times New Roman" w:cs="Times New Roman"/>
          <w:i/>
          <w:sz w:val="24"/>
          <w:szCs w:val="24"/>
        </w:rPr>
        <w:t xml:space="preserve"> Respondent wants is for the courts not to hear their case at all despite all the evidence of fraud and collusion and connivance to defraud revenue″</w:t>
      </w:r>
      <w:r w:rsidR="00E35FE5">
        <w:rPr>
          <w:rFonts w:ascii="Times New Roman" w:hAnsi="Times New Roman" w:cs="Times New Roman"/>
          <w:sz w:val="24"/>
          <w:szCs w:val="24"/>
        </w:rPr>
        <w:t xml:space="preserve">. </w:t>
      </w:r>
    </w:p>
    <w:p w:rsidR="009B4FE2" w:rsidRDefault="009B4FE2" w:rsidP="009B4FE2">
      <w:pPr>
        <w:pStyle w:val="ListParagraph"/>
        <w:tabs>
          <w:tab w:val="left" w:pos="720"/>
        </w:tabs>
        <w:spacing w:after="0" w:line="360" w:lineRule="auto"/>
        <w:jc w:val="both"/>
        <w:rPr>
          <w:rFonts w:ascii="Times New Roman" w:hAnsi="Times New Roman" w:cs="Times New Roman"/>
          <w:sz w:val="24"/>
          <w:szCs w:val="24"/>
        </w:rPr>
      </w:pPr>
    </w:p>
    <w:p w:rsidR="0066355B" w:rsidRDefault="00E35FE5" w:rsidP="00087315">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66355B">
        <w:rPr>
          <w:rFonts w:ascii="Times New Roman" w:hAnsi="Times New Roman" w:cs="Times New Roman"/>
          <w:sz w:val="24"/>
          <w:szCs w:val="24"/>
        </w:rPr>
        <w:t xml:space="preserve">We </w:t>
      </w:r>
      <w:r w:rsidR="00254D99" w:rsidRPr="0066355B">
        <w:rPr>
          <w:rFonts w:ascii="Times New Roman" w:hAnsi="Times New Roman" w:cs="Times New Roman"/>
          <w:sz w:val="24"/>
          <w:szCs w:val="24"/>
        </w:rPr>
        <w:t>have found</w:t>
      </w:r>
      <w:r w:rsidR="00854E3D" w:rsidRPr="0066355B">
        <w:rPr>
          <w:rFonts w:ascii="Times New Roman" w:hAnsi="Times New Roman" w:cs="Times New Roman"/>
          <w:sz w:val="24"/>
          <w:szCs w:val="24"/>
        </w:rPr>
        <w:t xml:space="preserve"> that the learned Judge adopted an incorrect approach to the construction of the doctrine of issue estoppel and the procedural rule of abuse of process.  </w:t>
      </w:r>
      <w:r w:rsidR="0066355B" w:rsidRPr="0066355B">
        <w:rPr>
          <w:rFonts w:ascii="Times New Roman" w:hAnsi="Times New Roman" w:cs="Times New Roman"/>
          <w:sz w:val="24"/>
          <w:szCs w:val="24"/>
        </w:rPr>
        <w:t>W</w:t>
      </w:r>
      <w:r w:rsidR="008D142D" w:rsidRPr="0066355B">
        <w:rPr>
          <w:rFonts w:ascii="Times New Roman" w:hAnsi="Times New Roman" w:cs="Times New Roman"/>
          <w:sz w:val="24"/>
          <w:szCs w:val="24"/>
        </w:rPr>
        <w:t>e note</w:t>
      </w:r>
      <w:r w:rsidR="004D3E72">
        <w:rPr>
          <w:rFonts w:ascii="Times New Roman" w:hAnsi="Times New Roman" w:cs="Times New Roman"/>
          <w:sz w:val="24"/>
          <w:szCs w:val="24"/>
        </w:rPr>
        <w:t xml:space="preserve"> that, </w:t>
      </w:r>
      <w:r w:rsidR="00A63A87" w:rsidRPr="0066355B">
        <w:rPr>
          <w:rFonts w:ascii="Times New Roman" w:hAnsi="Times New Roman" w:cs="Times New Roman"/>
          <w:sz w:val="24"/>
          <w:szCs w:val="24"/>
        </w:rPr>
        <w:t>although</w:t>
      </w:r>
      <w:r w:rsidR="00A50E43" w:rsidRPr="0066355B">
        <w:rPr>
          <w:rFonts w:ascii="Times New Roman" w:hAnsi="Times New Roman" w:cs="Times New Roman"/>
          <w:sz w:val="24"/>
          <w:szCs w:val="24"/>
        </w:rPr>
        <w:t xml:space="preserve"> the learned Judge </w:t>
      </w:r>
      <w:r w:rsidR="00697F79" w:rsidRPr="0066355B">
        <w:rPr>
          <w:rFonts w:ascii="Times New Roman" w:hAnsi="Times New Roman" w:cs="Times New Roman"/>
          <w:sz w:val="24"/>
          <w:szCs w:val="24"/>
        </w:rPr>
        <w:t>misdirected himself</w:t>
      </w:r>
      <w:r w:rsidR="008D142D" w:rsidRPr="0066355B">
        <w:rPr>
          <w:rFonts w:ascii="Times New Roman" w:hAnsi="Times New Roman" w:cs="Times New Roman"/>
          <w:sz w:val="24"/>
          <w:szCs w:val="24"/>
        </w:rPr>
        <w:t xml:space="preserve"> as to the correct approach to the construction of the procedural rule of abuse of process</w:t>
      </w:r>
      <w:r w:rsidR="00A63A87" w:rsidRPr="0066355B">
        <w:rPr>
          <w:rFonts w:ascii="Times New Roman" w:hAnsi="Times New Roman" w:cs="Times New Roman"/>
          <w:sz w:val="24"/>
          <w:szCs w:val="24"/>
        </w:rPr>
        <w:t xml:space="preserve">, </w:t>
      </w:r>
      <w:r w:rsidR="003E0E8C" w:rsidRPr="0066355B">
        <w:rPr>
          <w:rFonts w:ascii="Times New Roman" w:hAnsi="Times New Roman" w:cs="Times New Roman"/>
          <w:sz w:val="24"/>
          <w:szCs w:val="24"/>
        </w:rPr>
        <w:t xml:space="preserve">he viewed the proposition of the first respondent as to whether or not the subsequent proceedings may be </w:t>
      </w:r>
      <w:r w:rsidR="00A14BAD" w:rsidRPr="0066355B">
        <w:rPr>
          <w:rFonts w:ascii="Times New Roman" w:hAnsi="Times New Roman" w:cs="Times New Roman"/>
          <w:sz w:val="24"/>
          <w:szCs w:val="24"/>
        </w:rPr>
        <w:t>dismissed</w:t>
      </w:r>
      <w:r w:rsidR="003E0E8C" w:rsidRPr="0066355B">
        <w:rPr>
          <w:rFonts w:ascii="Times New Roman" w:hAnsi="Times New Roman" w:cs="Times New Roman"/>
          <w:sz w:val="24"/>
          <w:szCs w:val="24"/>
        </w:rPr>
        <w:t xml:space="preserve"> as an abuse of process if the contentions sought to be advanced are contentions which, if they were to be advanced at all, ought to have been advanced in earlier proceedings. </w:t>
      </w:r>
      <w:r w:rsidR="00926567">
        <w:rPr>
          <w:rFonts w:ascii="Times New Roman" w:hAnsi="Times New Roman" w:cs="Times New Roman"/>
          <w:sz w:val="24"/>
          <w:szCs w:val="24"/>
        </w:rPr>
        <w:t xml:space="preserve">The learned Judge </w:t>
      </w:r>
      <w:r w:rsidR="002007E6">
        <w:rPr>
          <w:rFonts w:ascii="Times New Roman" w:hAnsi="Times New Roman" w:cs="Times New Roman"/>
          <w:sz w:val="24"/>
          <w:szCs w:val="24"/>
        </w:rPr>
        <w:t>rightly stated</w:t>
      </w:r>
      <w:r w:rsidR="0066355B">
        <w:rPr>
          <w:rFonts w:ascii="Times New Roman" w:hAnsi="Times New Roman" w:cs="Times New Roman"/>
          <w:sz w:val="24"/>
          <w:szCs w:val="24"/>
        </w:rPr>
        <w:t>:</w:t>
      </w:r>
    </w:p>
    <w:p w:rsidR="0066355B" w:rsidRPr="0066355B" w:rsidRDefault="0066355B" w:rsidP="0066355B">
      <w:pPr>
        <w:pStyle w:val="ListParagraph"/>
        <w:tabs>
          <w:tab w:val="left" w:pos="720"/>
        </w:tabs>
        <w:spacing w:after="0" w:line="360" w:lineRule="auto"/>
        <w:jc w:val="both"/>
        <w:rPr>
          <w:rFonts w:ascii="Times New Roman" w:hAnsi="Times New Roman" w:cs="Times New Roman"/>
          <w:i/>
          <w:sz w:val="24"/>
          <w:szCs w:val="24"/>
        </w:rPr>
      </w:pPr>
    </w:p>
    <w:p w:rsidR="0066355B" w:rsidRPr="004D3E72" w:rsidRDefault="0066355B" w:rsidP="004D3E72">
      <w:pPr>
        <w:pStyle w:val="ListParagraph"/>
        <w:spacing w:after="0" w:line="240" w:lineRule="auto"/>
        <w:ind w:left="2160" w:right="2160"/>
        <w:jc w:val="both"/>
        <w:rPr>
          <w:rFonts w:ascii="Times New Roman" w:hAnsi="Times New Roman" w:cs="Times New Roman"/>
          <w:i/>
        </w:rPr>
      </w:pPr>
      <w:r>
        <w:rPr>
          <w:rFonts w:ascii="Times New Roman" w:hAnsi="Times New Roman" w:cs="Times New Roman"/>
          <w:i/>
        </w:rPr>
        <w:t>″</w:t>
      </w:r>
      <w:r w:rsidRPr="004D3E72">
        <w:rPr>
          <w:rFonts w:ascii="Times New Roman" w:hAnsi="Times New Roman" w:cs="Times New Roman"/>
          <w:i/>
        </w:rPr>
        <w:t>[20] It is trite that even matters which were not agitated at a previous hearing but being matters that could have been agitated then, cannot be re-agitated again in a new action as it may be consider</w:t>
      </w:r>
      <w:r w:rsidR="002007E6">
        <w:rPr>
          <w:rFonts w:ascii="Times New Roman" w:hAnsi="Times New Roman" w:cs="Times New Roman"/>
          <w:i/>
        </w:rPr>
        <w:t>ed to be an abuse of process …</w:t>
      </w:r>
      <w:r w:rsidRPr="004D3E72">
        <w:rPr>
          <w:rFonts w:ascii="Times New Roman" w:hAnsi="Times New Roman" w:cs="Times New Roman"/>
          <w:i/>
        </w:rPr>
        <w:t>.″</w:t>
      </w:r>
    </w:p>
    <w:p w:rsidR="008D142D" w:rsidRPr="002007E6" w:rsidRDefault="008D142D" w:rsidP="002007E6">
      <w:pPr>
        <w:tabs>
          <w:tab w:val="left" w:pos="720"/>
        </w:tabs>
        <w:spacing w:after="0" w:line="360" w:lineRule="auto"/>
        <w:jc w:val="both"/>
        <w:rPr>
          <w:rFonts w:ascii="Times New Roman" w:hAnsi="Times New Roman" w:cs="Times New Roman"/>
          <w:i/>
          <w:sz w:val="24"/>
          <w:szCs w:val="24"/>
        </w:rPr>
      </w:pPr>
    </w:p>
    <w:p w:rsidR="002007E6" w:rsidRDefault="002007E6" w:rsidP="009B7D62">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2007E6">
        <w:rPr>
          <w:rFonts w:ascii="Times New Roman" w:hAnsi="Times New Roman" w:cs="Times New Roman"/>
          <w:sz w:val="24"/>
          <w:szCs w:val="24"/>
        </w:rPr>
        <w:lastRenderedPageBreak/>
        <w:t>In view o</w:t>
      </w:r>
      <w:r w:rsidR="00427FC6">
        <w:rPr>
          <w:rFonts w:ascii="Times New Roman" w:hAnsi="Times New Roman" w:cs="Times New Roman"/>
          <w:sz w:val="24"/>
          <w:szCs w:val="24"/>
        </w:rPr>
        <w:t xml:space="preserve">f this finding the learned </w:t>
      </w:r>
      <w:r w:rsidRPr="002007E6">
        <w:rPr>
          <w:rFonts w:ascii="Times New Roman" w:hAnsi="Times New Roman" w:cs="Times New Roman"/>
          <w:sz w:val="24"/>
          <w:szCs w:val="24"/>
        </w:rPr>
        <w:t>Judge should have come to a finding that there was an abuse of process. On the basis of the above</w:t>
      </w:r>
      <w:r>
        <w:rPr>
          <w:rFonts w:ascii="Times New Roman" w:hAnsi="Times New Roman" w:cs="Times New Roman"/>
          <w:sz w:val="24"/>
          <w:szCs w:val="24"/>
        </w:rPr>
        <w:t>,</w:t>
      </w:r>
      <w:r w:rsidRPr="002007E6">
        <w:rPr>
          <w:rFonts w:ascii="Times New Roman" w:hAnsi="Times New Roman" w:cs="Times New Roman"/>
          <w:sz w:val="24"/>
          <w:szCs w:val="24"/>
        </w:rPr>
        <w:t xml:space="preserve"> </w:t>
      </w:r>
      <w:r w:rsidR="00303B14">
        <w:rPr>
          <w:rFonts w:ascii="Times New Roman" w:hAnsi="Times New Roman" w:cs="Times New Roman"/>
          <w:sz w:val="24"/>
          <w:szCs w:val="24"/>
        </w:rPr>
        <w:t>we hold</w:t>
      </w:r>
      <w:r w:rsidRPr="002007E6">
        <w:rPr>
          <w:rFonts w:ascii="Times New Roman" w:hAnsi="Times New Roman" w:cs="Times New Roman"/>
          <w:sz w:val="24"/>
          <w:szCs w:val="24"/>
        </w:rPr>
        <w:t xml:space="preserve"> that there was an abuse of process.</w:t>
      </w:r>
    </w:p>
    <w:p w:rsidR="002007E6" w:rsidRDefault="002007E6" w:rsidP="002007E6">
      <w:pPr>
        <w:pStyle w:val="ListParagraph"/>
        <w:tabs>
          <w:tab w:val="left" w:pos="720"/>
        </w:tabs>
        <w:spacing w:after="0" w:line="360" w:lineRule="auto"/>
        <w:jc w:val="both"/>
        <w:rPr>
          <w:rFonts w:ascii="Times New Roman" w:hAnsi="Times New Roman" w:cs="Times New Roman"/>
          <w:sz w:val="24"/>
          <w:szCs w:val="24"/>
        </w:rPr>
      </w:pPr>
    </w:p>
    <w:p w:rsidR="002007E6" w:rsidRPr="002007E6" w:rsidRDefault="00BC1F51" w:rsidP="009B7D62">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We allow ground 1</w:t>
      </w:r>
      <w:r w:rsidR="002007E6">
        <w:rPr>
          <w:rFonts w:ascii="Times New Roman" w:hAnsi="Times New Roman" w:cs="Times New Roman"/>
          <w:sz w:val="24"/>
          <w:szCs w:val="24"/>
        </w:rPr>
        <w:t>.</w:t>
      </w:r>
    </w:p>
    <w:p w:rsidR="00C16AFE" w:rsidRPr="002007E6" w:rsidRDefault="00C16AFE" w:rsidP="002007E6">
      <w:pPr>
        <w:tabs>
          <w:tab w:val="left" w:pos="720"/>
        </w:tabs>
        <w:spacing w:after="0" w:line="360" w:lineRule="auto"/>
        <w:jc w:val="both"/>
        <w:rPr>
          <w:rFonts w:ascii="Times New Roman" w:hAnsi="Times New Roman" w:cs="Times New Roman"/>
          <w:sz w:val="24"/>
          <w:szCs w:val="24"/>
          <w:highlight w:val="yellow"/>
        </w:rPr>
      </w:pPr>
    </w:p>
    <w:p w:rsidR="00DA6054" w:rsidRPr="00DD2143" w:rsidRDefault="00C16AFE" w:rsidP="00C16AFE">
      <w:pPr>
        <w:pStyle w:val="ListParagraph"/>
        <w:tabs>
          <w:tab w:val="left" w:pos="720"/>
        </w:tabs>
        <w:spacing w:after="0" w:line="360" w:lineRule="auto"/>
        <w:jc w:val="both"/>
        <w:rPr>
          <w:rFonts w:ascii="Times New Roman" w:hAnsi="Times New Roman" w:cs="Times New Roman"/>
          <w:sz w:val="24"/>
          <w:szCs w:val="24"/>
          <w:u w:val="single"/>
        </w:rPr>
      </w:pPr>
      <w:r>
        <w:rPr>
          <w:rFonts w:ascii="Times New Roman" w:hAnsi="Times New Roman" w:cs="Times New Roman"/>
          <w:b/>
          <w:i/>
          <w:sz w:val="24"/>
          <w:szCs w:val="24"/>
        </w:rPr>
        <w:tab/>
      </w:r>
      <w:r w:rsidR="00123D60" w:rsidRPr="00DD2143">
        <w:rPr>
          <w:rFonts w:ascii="Times New Roman" w:hAnsi="Times New Roman" w:cs="Times New Roman"/>
          <w:b/>
          <w:i/>
          <w:sz w:val="24"/>
          <w:szCs w:val="24"/>
          <w:u w:val="single"/>
        </w:rPr>
        <w:t>Ground 2</w:t>
      </w:r>
      <w:r w:rsidR="002758D2" w:rsidRPr="00DD2143">
        <w:rPr>
          <w:rFonts w:ascii="Times New Roman" w:hAnsi="Times New Roman" w:cs="Times New Roman"/>
          <w:b/>
          <w:i/>
          <w:sz w:val="24"/>
          <w:szCs w:val="24"/>
          <w:u w:val="single"/>
        </w:rPr>
        <w:t xml:space="preserve"> of </w:t>
      </w:r>
      <w:r w:rsidR="00427FC6">
        <w:rPr>
          <w:rFonts w:ascii="Times New Roman" w:hAnsi="Times New Roman" w:cs="Times New Roman"/>
          <w:b/>
          <w:i/>
          <w:sz w:val="24"/>
          <w:szCs w:val="24"/>
          <w:u w:val="single"/>
        </w:rPr>
        <w:t xml:space="preserve">the </w:t>
      </w:r>
      <w:r w:rsidR="002007E6" w:rsidRPr="00DD2143">
        <w:rPr>
          <w:rFonts w:ascii="Times New Roman" w:hAnsi="Times New Roman" w:cs="Times New Roman"/>
          <w:b/>
          <w:i/>
          <w:sz w:val="24"/>
          <w:szCs w:val="24"/>
          <w:u w:val="single"/>
        </w:rPr>
        <w:t xml:space="preserve">grounds of </w:t>
      </w:r>
      <w:r w:rsidR="002758D2" w:rsidRPr="00DD2143">
        <w:rPr>
          <w:rFonts w:ascii="Times New Roman" w:hAnsi="Times New Roman" w:cs="Times New Roman"/>
          <w:b/>
          <w:i/>
          <w:sz w:val="24"/>
          <w:szCs w:val="24"/>
          <w:u w:val="single"/>
        </w:rPr>
        <w:t>cross-appeal</w:t>
      </w:r>
    </w:p>
    <w:p w:rsidR="002758D2" w:rsidRPr="002758D2" w:rsidRDefault="002758D2" w:rsidP="002758D2">
      <w:pPr>
        <w:pStyle w:val="ListParagraph"/>
        <w:rPr>
          <w:rFonts w:ascii="Times New Roman" w:hAnsi="Times New Roman" w:cs="Times New Roman"/>
          <w:sz w:val="24"/>
          <w:szCs w:val="24"/>
        </w:rPr>
      </w:pPr>
    </w:p>
    <w:p w:rsidR="00D7466B" w:rsidRDefault="00123D60" w:rsidP="00493282">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123D60">
        <w:rPr>
          <w:rFonts w:ascii="Times New Roman" w:hAnsi="Times New Roman" w:cs="Times New Roman"/>
          <w:sz w:val="24"/>
          <w:szCs w:val="24"/>
        </w:rPr>
        <w:t xml:space="preserve">We have already held, in relation to </w:t>
      </w:r>
      <w:r>
        <w:rPr>
          <w:rFonts w:ascii="Times New Roman" w:hAnsi="Times New Roman" w:cs="Times New Roman"/>
          <w:sz w:val="24"/>
          <w:szCs w:val="24"/>
        </w:rPr>
        <w:t xml:space="preserve">ground </w:t>
      </w:r>
      <w:r w:rsidR="00786ECD">
        <w:rPr>
          <w:rFonts w:ascii="Times New Roman" w:hAnsi="Times New Roman" w:cs="Times New Roman"/>
          <w:sz w:val="24"/>
          <w:szCs w:val="24"/>
        </w:rPr>
        <w:t>5</w:t>
      </w:r>
      <w:r w:rsidR="00303B14">
        <w:rPr>
          <w:rFonts w:ascii="Times New Roman" w:hAnsi="Times New Roman" w:cs="Times New Roman"/>
          <w:sz w:val="24"/>
          <w:szCs w:val="24"/>
        </w:rPr>
        <w:t xml:space="preserve"> of the grounds of appeal</w:t>
      </w:r>
      <w:r w:rsidR="00786ECD">
        <w:rPr>
          <w:rFonts w:ascii="Times New Roman" w:hAnsi="Times New Roman" w:cs="Times New Roman"/>
          <w:sz w:val="24"/>
          <w:szCs w:val="24"/>
        </w:rPr>
        <w:t xml:space="preserve">, that </w:t>
      </w:r>
      <w:r w:rsidR="00786ECD" w:rsidRPr="00EA3EC1">
        <w:rPr>
          <w:rFonts w:ascii="Times New Roman" w:hAnsi="Times New Roman" w:cs="Times New Roman"/>
          <w:sz w:val="24"/>
          <w:szCs w:val="24"/>
        </w:rPr>
        <w:t>an action to challenge the legality of the determination of the second respondent in her capacity as the Stamp duty Commissioner, must be a public law action in terms of the procedure set out under the Supreme Court (Supervisory Jurisdiction over Subordinate Courts, Tribunals and Adjudicating Authorities) Rules, S I No 40 of 1995.</w:t>
      </w:r>
      <w:r w:rsidR="00786ECD">
        <w:rPr>
          <w:rFonts w:ascii="Times New Roman" w:hAnsi="Times New Roman" w:cs="Times New Roman"/>
          <w:sz w:val="24"/>
          <w:szCs w:val="24"/>
        </w:rPr>
        <w:t xml:space="preserve"> Hence, we agree that the contention raised in ground 2 is well founded.</w:t>
      </w:r>
    </w:p>
    <w:p w:rsidR="002007E6" w:rsidRDefault="002007E6" w:rsidP="002007E6">
      <w:pPr>
        <w:pStyle w:val="ListParagraph"/>
        <w:tabs>
          <w:tab w:val="left" w:pos="720"/>
        </w:tabs>
        <w:spacing w:after="0" w:line="360" w:lineRule="auto"/>
        <w:jc w:val="both"/>
        <w:rPr>
          <w:rFonts w:ascii="Times New Roman" w:hAnsi="Times New Roman" w:cs="Times New Roman"/>
          <w:sz w:val="24"/>
          <w:szCs w:val="24"/>
        </w:rPr>
      </w:pPr>
    </w:p>
    <w:p w:rsidR="00786ECD" w:rsidRDefault="00BC1F51" w:rsidP="00786ECD">
      <w:pPr>
        <w:pStyle w:val="ListParagraph"/>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We allow ground 2</w:t>
      </w:r>
      <w:r w:rsidR="00786ECD">
        <w:rPr>
          <w:rFonts w:ascii="Times New Roman" w:hAnsi="Times New Roman" w:cs="Times New Roman"/>
          <w:sz w:val="24"/>
          <w:szCs w:val="24"/>
        </w:rPr>
        <w:t>.</w:t>
      </w:r>
    </w:p>
    <w:p w:rsidR="00786ECD" w:rsidRDefault="00786ECD" w:rsidP="00786ECD">
      <w:pPr>
        <w:pStyle w:val="ListParagraph"/>
        <w:tabs>
          <w:tab w:val="left" w:pos="720"/>
        </w:tabs>
        <w:spacing w:after="0" w:line="360" w:lineRule="auto"/>
        <w:jc w:val="both"/>
        <w:rPr>
          <w:rFonts w:ascii="Times New Roman" w:hAnsi="Times New Roman" w:cs="Times New Roman"/>
          <w:sz w:val="24"/>
          <w:szCs w:val="24"/>
        </w:rPr>
      </w:pPr>
    </w:p>
    <w:p w:rsidR="00786ECD" w:rsidRPr="00DD2143" w:rsidRDefault="00786ECD" w:rsidP="00786ECD">
      <w:pPr>
        <w:pStyle w:val="ListParagraph"/>
        <w:tabs>
          <w:tab w:val="left" w:pos="720"/>
        </w:tabs>
        <w:spacing w:after="0" w:line="360" w:lineRule="auto"/>
        <w:jc w:val="both"/>
        <w:rPr>
          <w:rFonts w:ascii="Times New Roman" w:hAnsi="Times New Roman" w:cs="Times New Roman"/>
          <w:b/>
          <w:i/>
          <w:sz w:val="24"/>
          <w:szCs w:val="24"/>
          <w:u w:val="single"/>
        </w:rPr>
      </w:pPr>
      <w:r>
        <w:rPr>
          <w:rFonts w:ascii="Times New Roman" w:hAnsi="Times New Roman" w:cs="Times New Roman"/>
          <w:sz w:val="24"/>
          <w:szCs w:val="24"/>
        </w:rPr>
        <w:tab/>
      </w:r>
      <w:r w:rsidRPr="00DD2143">
        <w:rPr>
          <w:rFonts w:ascii="Times New Roman" w:hAnsi="Times New Roman" w:cs="Times New Roman"/>
          <w:b/>
          <w:i/>
          <w:sz w:val="24"/>
          <w:szCs w:val="24"/>
          <w:u w:val="single"/>
        </w:rPr>
        <w:t>Ground 3 of the grounds of cross-appeal</w:t>
      </w:r>
    </w:p>
    <w:p w:rsidR="00786ECD" w:rsidRPr="00DD2143" w:rsidRDefault="00786ECD" w:rsidP="00786ECD">
      <w:pPr>
        <w:pStyle w:val="ListParagraph"/>
        <w:tabs>
          <w:tab w:val="left" w:pos="720"/>
        </w:tabs>
        <w:spacing w:after="0" w:line="360" w:lineRule="auto"/>
        <w:jc w:val="both"/>
        <w:rPr>
          <w:rFonts w:ascii="Times New Roman" w:hAnsi="Times New Roman" w:cs="Times New Roman"/>
          <w:b/>
          <w:i/>
          <w:sz w:val="24"/>
          <w:szCs w:val="24"/>
          <w:u w:val="single"/>
        </w:rPr>
      </w:pPr>
    </w:p>
    <w:p w:rsidR="00786ECD" w:rsidRDefault="00786ECD" w:rsidP="00493282">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As we have held that </w:t>
      </w:r>
      <w:r w:rsidRPr="00EA3EC1">
        <w:rPr>
          <w:rFonts w:ascii="Times New Roman" w:hAnsi="Times New Roman" w:cs="Times New Roman"/>
          <w:sz w:val="24"/>
          <w:szCs w:val="24"/>
        </w:rPr>
        <w:t>an action to challenge the legality of the determination of the second respondent in her capacity as the Stamp duty Commissioner, must be a public law action in terms of the procedure set out under the Supreme Court (Supervisory Jurisdiction over Subordinate Courts, Tribunals and Adjudicating Authorities) Rules, S I No 40 of 1995</w:t>
      </w:r>
      <w:r w:rsidR="00ED5246">
        <w:rPr>
          <w:rFonts w:ascii="Times New Roman" w:hAnsi="Times New Roman" w:cs="Times New Roman"/>
          <w:sz w:val="24"/>
          <w:szCs w:val="24"/>
        </w:rPr>
        <w:t>, we conclud</w:t>
      </w:r>
      <w:r w:rsidR="002007E6">
        <w:rPr>
          <w:rFonts w:ascii="Times New Roman" w:hAnsi="Times New Roman" w:cs="Times New Roman"/>
          <w:sz w:val="24"/>
          <w:szCs w:val="24"/>
        </w:rPr>
        <w:t>e that ground 3 is well founded in that the first and second appellants had no locus standi to challenge the legality of the second respondent’s exercise of her powers under the Stamp Duty Act in the transactions referred to in the Second Plaint.</w:t>
      </w:r>
      <w:r w:rsidR="00ED5246">
        <w:rPr>
          <w:rFonts w:ascii="Times New Roman" w:hAnsi="Times New Roman" w:cs="Times New Roman"/>
          <w:sz w:val="24"/>
          <w:szCs w:val="24"/>
        </w:rPr>
        <w:t xml:space="preserve"> </w:t>
      </w:r>
    </w:p>
    <w:p w:rsidR="00ED5246" w:rsidRDefault="00ED5246" w:rsidP="00ED5246">
      <w:pPr>
        <w:pStyle w:val="ListParagraph"/>
        <w:tabs>
          <w:tab w:val="left" w:pos="720"/>
        </w:tabs>
        <w:spacing w:after="0" w:line="360" w:lineRule="auto"/>
        <w:jc w:val="both"/>
        <w:rPr>
          <w:rFonts w:ascii="Times New Roman" w:hAnsi="Times New Roman" w:cs="Times New Roman"/>
          <w:sz w:val="24"/>
          <w:szCs w:val="24"/>
        </w:rPr>
      </w:pPr>
    </w:p>
    <w:p w:rsidR="00ED5246" w:rsidRDefault="00BC1F51" w:rsidP="00493282">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We allow ground 3</w:t>
      </w:r>
      <w:r w:rsidR="002007E6">
        <w:rPr>
          <w:rFonts w:ascii="Times New Roman" w:hAnsi="Times New Roman" w:cs="Times New Roman"/>
          <w:sz w:val="24"/>
          <w:szCs w:val="24"/>
        </w:rPr>
        <w:t>.</w:t>
      </w:r>
    </w:p>
    <w:p w:rsidR="00DD1F5E" w:rsidRPr="00DD1F5E" w:rsidRDefault="00DD1F5E" w:rsidP="00DD1F5E">
      <w:pPr>
        <w:pStyle w:val="ListParagraph"/>
        <w:rPr>
          <w:rFonts w:ascii="Times New Roman" w:hAnsi="Times New Roman" w:cs="Times New Roman"/>
          <w:sz w:val="24"/>
          <w:szCs w:val="24"/>
        </w:rPr>
      </w:pPr>
    </w:p>
    <w:p w:rsidR="00DD1F5E" w:rsidRPr="00DD1F5E" w:rsidRDefault="00DD1F5E" w:rsidP="00DD1F5E">
      <w:pPr>
        <w:pStyle w:val="ListParagraph"/>
        <w:tabs>
          <w:tab w:val="left" w:pos="720"/>
        </w:tabs>
        <w:spacing w:after="0" w:line="360" w:lineRule="auto"/>
        <w:jc w:val="both"/>
        <w:rPr>
          <w:rFonts w:ascii="Times New Roman" w:hAnsi="Times New Roman" w:cs="Times New Roman"/>
          <w:b/>
          <w:sz w:val="24"/>
          <w:szCs w:val="24"/>
        </w:rPr>
      </w:pPr>
      <w:r w:rsidRPr="00DD1F5E">
        <w:rPr>
          <w:rFonts w:ascii="Times New Roman" w:hAnsi="Times New Roman" w:cs="Times New Roman"/>
          <w:b/>
          <w:sz w:val="24"/>
          <w:szCs w:val="24"/>
        </w:rPr>
        <w:t>Decision</w:t>
      </w:r>
    </w:p>
    <w:p w:rsidR="008B5742" w:rsidRPr="008B5742" w:rsidRDefault="008B5742" w:rsidP="008B5742">
      <w:pPr>
        <w:pStyle w:val="ListParagraph"/>
        <w:rPr>
          <w:rFonts w:ascii="Times New Roman" w:hAnsi="Times New Roman" w:cs="Times New Roman"/>
          <w:sz w:val="24"/>
          <w:szCs w:val="24"/>
        </w:rPr>
      </w:pPr>
    </w:p>
    <w:p w:rsidR="008B5742" w:rsidRDefault="00DD1F5E" w:rsidP="00493282">
      <w:pPr>
        <w:pStyle w:val="ListParagraph"/>
        <w:numPr>
          <w:ilvl w:val="0"/>
          <w:numId w:val="1"/>
        </w:numPr>
        <w:tabs>
          <w:tab w:val="left" w:pos="720"/>
        </w:tabs>
        <w:spacing w:after="0" w:line="360" w:lineRule="auto"/>
        <w:ind w:hanging="720"/>
        <w:jc w:val="both"/>
        <w:rPr>
          <w:rFonts w:ascii="Times New Roman" w:hAnsi="Times New Roman" w:cs="Times New Roman"/>
          <w:sz w:val="24"/>
          <w:szCs w:val="24"/>
        </w:rPr>
      </w:pPr>
      <w:r w:rsidRPr="00DD1F5E">
        <w:rPr>
          <w:rFonts w:ascii="Times New Roman" w:hAnsi="Times New Roman" w:cs="Times New Roman"/>
          <w:sz w:val="24"/>
          <w:szCs w:val="24"/>
        </w:rPr>
        <w:t xml:space="preserve">We </w:t>
      </w:r>
      <w:r>
        <w:rPr>
          <w:rFonts w:ascii="Times New Roman" w:hAnsi="Times New Roman" w:cs="Times New Roman"/>
          <w:sz w:val="24"/>
          <w:szCs w:val="24"/>
        </w:rPr>
        <w:t>make order</w:t>
      </w:r>
      <w:r w:rsidRPr="00DD1F5E">
        <w:rPr>
          <w:rFonts w:ascii="Times New Roman" w:hAnsi="Times New Roman" w:cs="Times New Roman"/>
          <w:sz w:val="24"/>
          <w:szCs w:val="24"/>
        </w:rPr>
        <w:t xml:space="preserve"> dismiss</w:t>
      </w:r>
      <w:r>
        <w:rPr>
          <w:rFonts w:ascii="Times New Roman" w:hAnsi="Times New Roman" w:cs="Times New Roman"/>
          <w:sz w:val="24"/>
          <w:szCs w:val="24"/>
        </w:rPr>
        <w:t>ing the appeal and allowing the cross-appeal. I</w:t>
      </w:r>
      <w:r w:rsidRPr="00DD1F5E">
        <w:rPr>
          <w:rFonts w:ascii="Times New Roman" w:hAnsi="Times New Roman" w:cs="Times New Roman"/>
          <w:sz w:val="24"/>
          <w:szCs w:val="24"/>
        </w:rPr>
        <w:t xml:space="preserve">n the circumstances of the case, </w:t>
      </w:r>
      <w:r w:rsidR="00303B14">
        <w:rPr>
          <w:rFonts w:ascii="Times New Roman" w:hAnsi="Times New Roman" w:cs="Times New Roman"/>
          <w:sz w:val="24"/>
          <w:szCs w:val="24"/>
        </w:rPr>
        <w:t xml:space="preserve">we </w:t>
      </w:r>
      <w:r w:rsidRPr="00DD1F5E">
        <w:rPr>
          <w:rFonts w:ascii="Times New Roman" w:hAnsi="Times New Roman" w:cs="Times New Roman"/>
          <w:sz w:val="24"/>
          <w:szCs w:val="24"/>
        </w:rPr>
        <w:t>make no order as to costs.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3216"/>
        <w:gridCol w:w="2827"/>
      </w:tblGrid>
      <w:tr w:rsidR="00BD224B" w:rsidTr="00BD224B">
        <w:tc>
          <w:tcPr>
            <w:tcW w:w="3435" w:type="dxa"/>
          </w:tcPr>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F. Robinson (J.A)</w:t>
            </w:r>
          </w:p>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p>
        </w:tc>
        <w:tc>
          <w:tcPr>
            <w:tcW w:w="3064" w:type="dxa"/>
          </w:tcPr>
          <w:p w:rsidR="00873527" w:rsidRDefault="00BD224B" w:rsidP="00873527">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2856" w:type="dxa"/>
          </w:tcPr>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p>
        </w:tc>
      </w:tr>
      <w:tr w:rsidR="00BD224B" w:rsidTr="00BD224B">
        <w:tc>
          <w:tcPr>
            <w:tcW w:w="3435" w:type="dxa"/>
          </w:tcPr>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 concur</w:t>
            </w:r>
          </w:p>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p>
        </w:tc>
        <w:tc>
          <w:tcPr>
            <w:tcW w:w="3064" w:type="dxa"/>
          </w:tcPr>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BD224B">
              <w:rPr>
                <w:rFonts w:ascii="Times New Roman" w:hAnsi="Times New Roman" w:cs="Times New Roman"/>
                <w:sz w:val="24"/>
                <w:szCs w:val="24"/>
              </w:rPr>
              <w:t xml:space="preserve">…… </w:t>
            </w:r>
          </w:p>
        </w:tc>
        <w:tc>
          <w:tcPr>
            <w:tcW w:w="2856" w:type="dxa"/>
          </w:tcPr>
          <w:p w:rsidR="00873527" w:rsidRPr="001E464B" w:rsidRDefault="00873527" w:rsidP="001E464B">
            <w:pPr>
              <w:pStyle w:val="ListParagraph"/>
              <w:numPr>
                <w:ilvl w:val="0"/>
                <w:numId w:val="15"/>
              </w:numPr>
              <w:tabs>
                <w:tab w:val="left" w:pos="1457"/>
              </w:tabs>
              <w:spacing w:line="360" w:lineRule="auto"/>
              <w:jc w:val="both"/>
              <w:rPr>
                <w:rFonts w:ascii="Times New Roman" w:hAnsi="Times New Roman" w:cs="Times New Roman"/>
                <w:sz w:val="24"/>
                <w:szCs w:val="24"/>
              </w:rPr>
            </w:pPr>
            <w:r w:rsidRPr="001E464B">
              <w:rPr>
                <w:rFonts w:ascii="Times New Roman" w:hAnsi="Times New Roman" w:cs="Times New Roman"/>
                <w:sz w:val="24"/>
                <w:szCs w:val="24"/>
              </w:rPr>
              <w:t>Fernando</w:t>
            </w:r>
            <w:r w:rsidR="001E464B" w:rsidRPr="001E464B">
              <w:rPr>
                <w:rFonts w:ascii="Times New Roman" w:hAnsi="Times New Roman" w:cs="Times New Roman"/>
                <w:sz w:val="24"/>
                <w:szCs w:val="24"/>
              </w:rPr>
              <w:t xml:space="preserve"> (J.A)</w:t>
            </w:r>
          </w:p>
        </w:tc>
      </w:tr>
      <w:tr w:rsidR="00BD224B" w:rsidTr="00BD224B">
        <w:tc>
          <w:tcPr>
            <w:tcW w:w="3435" w:type="dxa"/>
          </w:tcPr>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I concur</w:t>
            </w:r>
          </w:p>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p>
        </w:tc>
        <w:tc>
          <w:tcPr>
            <w:tcW w:w="3064" w:type="dxa"/>
          </w:tcPr>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BD224B">
              <w:rPr>
                <w:rFonts w:ascii="Times New Roman" w:hAnsi="Times New Roman" w:cs="Times New Roman"/>
                <w:sz w:val="24"/>
                <w:szCs w:val="24"/>
              </w:rPr>
              <w:t>…..</w:t>
            </w:r>
            <w:r>
              <w:rPr>
                <w:rFonts w:ascii="Times New Roman" w:hAnsi="Times New Roman" w:cs="Times New Roman"/>
                <w:sz w:val="24"/>
                <w:szCs w:val="24"/>
              </w:rPr>
              <w:t>……</w:t>
            </w:r>
          </w:p>
        </w:tc>
        <w:tc>
          <w:tcPr>
            <w:tcW w:w="2856" w:type="dxa"/>
          </w:tcPr>
          <w:p w:rsidR="00873527" w:rsidRDefault="00873527" w:rsidP="00873527">
            <w:pPr>
              <w:pStyle w:val="ListParagraph"/>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E464B">
              <w:rPr>
                <w:rFonts w:ascii="Times New Roman" w:hAnsi="Times New Roman" w:cs="Times New Roman"/>
                <w:sz w:val="24"/>
                <w:szCs w:val="24"/>
              </w:rPr>
              <w:t xml:space="preserve">             </w:t>
            </w:r>
            <w:r>
              <w:rPr>
                <w:rFonts w:ascii="Times New Roman" w:hAnsi="Times New Roman" w:cs="Times New Roman"/>
                <w:sz w:val="24"/>
                <w:szCs w:val="24"/>
              </w:rPr>
              <w:t>G. Dodin</w:t>
            </w:r>
            <w:r w:rsidR="001E464B">
              <w:rPr>
                <w:rFonts w:ascii="Times New Roman" w:hAnsi="Times New Roman" w:cs="Times New Roman"/>
                <w:sz w:val="24"/>
                <w:szCs w:val="24"/>
              </w:rPr>
              <w:t xml:space="preserve"> (J.A)</w:t>
            </w:r>
          </w:p>
        </w:tc>
      </w:tr>
    </w:tbl>
    <w:p w:rsidR="00873527" w:rsidRPr="00DD1F5E" w:rsidRDefault="00873527" w:rsidP="00873527">
      <w:pPr>
        <w:pStyle w:val="ListParagraph"/>
        <w:tabs>
          <w:tab w:val="left" w:pos="720"/>
        </w:tabs>
        <w:spacing w:after="0" w:line="360" w:lineRule="auto"/>
        <w:jc w:val="both"/>
        <w:rPr>
          <w:rFonts w:ascii="Times New Roman" w:hAnsi="Times New Roman" w:cs="Times New Roman"/>
          <w:sz w:val="24"/>
          <w:szCs w:val="24"/>
        </w:rPr>
      </w:pPr>
    </w:p>
    <w:p w:rsidR="00A93222" w:rsidRPr="00A93222" w:rsidRDefault="00A93222" w:rsidP="00A93222">
      <w:pPr>
        <w:pStyle w:val="ListParagraph"/>
        <w:rPr>
          <w:rFonts w:ascii="Times New Roman" w:hAnsi="Times New Roman" w:cs="Times New Roman"/>
          <w:sz w:val="24"/>
          <w:szCs w:val="24"/>
        </w:rPr>
      </w:pPr>
    </w:p>
    <w:p w:rsidR="008B5742" w:rsidRPr="00873527" w:rsidRDefault="00873527" w:rsidP="00A41A4E">
      <w:pPr>
        <w:spacing w:before="120" w:line="480" w:lineRule="auto"/>
        <w:rPr>
          <w:rFonts w:ascii="Times New Roman" w:hAnsi="Times New Roman" w:cs="Times New Roman"/>
          <w:sz w:val="24"/>
          <w:szCs w:val="24"/>
        </w:rPr>
      </w:pPr>
      <w:r w:rsidRPr="00873527">
        <w:rPr>
          <w:rFonts w:ascii="Times New Roman" w:hAnsi="Times New Roman" w:cs="Times New Roman"/>
          <w:sz w:val="24"/>
          <w:szCs w:val="24"/>
        </w:rPr>
        <w:t>Signed, dated and delivered at Palais de Justice, Ile du Port on 10 May 2019</w:t>
      </w:r>
    </w:p>
    <w:p w:rsidR="008B5742" w:rsidRDefault="00440A29" w:rsidP="00873527">
      <w:pPr>
        <w:spacing w:before="120" w:line="480" w:lineRule="auto"/>
        <w:rPr>
          <w:b/>
          <w:sz w:val="24"/>
          <w:szCs w:val="24"/>
        </w:rPr>
      </w:pPr>
      <w:sdt>
        <w:sdtPr>
          <w:rPr>
            <w:rFonts w:ascii="Times New Roman" w:hAnsi="Times New Roman" w:cs="Times New Roman"/>
            <w:b/>
            <w:sz w:val="24"/>
            <w:szCs w:val="24"/>
          </w:rPr>
          <w:id w:val="22920303"/>
          <w:placeholder>
            <w:docPart w:val="189CA95CBC004B19ACF362534649AE18"/>
          </w:placeholder>
          <w:showingPlcHd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73527" w:rsidRPr="00E56144">
            <w:rPr>
              <w:rStyle w:val="PlaceholderText"/>
            </w:rPr>
            <w:t>.</w:t>
          </w:r>
        </w:sdtContent>
      </w:sdt>
    </w:p>
    <w:p w:rsidR="00000206" w:rsidRPr="00786ECD" w:rsidRDefault="00000206" w:rsidP="00786ECD">
      <w:pPr>
        <w:tabs>
          <w:tab w:val="left" w:pos="720"/>
        </w:tabs>
        <w:spacing w:after="0" w:line="360" w:lineRule="auto"/>
        <w:jc w:val="both"/>
        <w:rPr>
          <w:rFonts w:ascii="Times New Roman" w:hAnsi="Times New Roman" w:cs="Times New Roman"/>
          <w:sz w:val="24"/>
          <w:szCs w:val="24"/>
        </w:rPr>
      </w:pPr>
    </w:p>
    <w:sectPr w:rsidR="00000206" w:rsidRPr="00786E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29" w:rsidRDefault="00440A29" w:rsidP="00A31FD6">
      <w:pPr>
        <w:spacing w:after="0" w:line="240" w:lineRule="auto"/>
      </w:pPr>
      <w:r>
        <w:separator/>
      </w:r>
    </w:p>
  </w:endnote>
  <w:endnote w:type="continuationSeparator" w:id="0">
    <w:p w:rsidR="00440A29" w:rsidRDefault="00440A29" w:rsidP="00A3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07570"/>
      <w:docPartObj>
        <w:docPartGallery w:val="Page Numbers (Bottom of Page)"/>
        <w:docPartUnique/>
      </w:docPartObj>
    </w:sdtPr>
    <w:sdtEndPr/>
    <w:sdtContent>
      <w:sdt>
        <w:sdtPr>
          <w:id w:val="-1705238520"/>
          <w:docPartObj>
            <w:docPartGallery w:val="Page Numbers (Top of Page)"/>
            <w:docPartUnique/>
          </w:docPartObj>
        </w:sdtPr>
        <w:sdtEndPr/>
        <w:sdtContent>
          <w:p w:rsidR="00D549B0" w:rsidRDefault="00D549B0">
            <w:pPr>
              <w:pStyle w:val="Footer"/>
            </w:pPr>
            <w:r w:rsidRPr="00A31FD6">
              <w:rPr>
                <w:sz w:val="16"/>
                <w:szCs w:val="16"/>
              </w:rPr>
              <w:t xml:space="preserve">Page </w:t>
            </w:r>
            <w:r w:rsidRPr="00A31FD6">
              <w:rPr>
                <w:b/>
                <w:bCs/>
                <w:sz w:val="16"/>
                <w:szCs w:val="16"/>
              </w:rPr>
              <w:fldChar w:fldCharType="begin"/>
            </w:r>
            <w:r w:rsidRPr="00A31FD6">
              <w:rPr>
                <w:b/>
                <w:bCs/>
                <w:sz w:val="16"/>
                <w:szCs w:val="16"/>
              </w:rPr>
              <w:instrText xml:space="preserve"> PAGE </w:instrText>
            </w:r>
            <w:r w:rsidRPr="00A31FD6">
              <w:rPr>
                <w:b/>
                <w:bCs/>
                <w:sz w:val="16"/>
                <w:szCs w:val="16"/>
              </w:rPr>
              <w:fldChar w:fldCharType="separate"/>
            </w:r>
            <w:r w:rsidR="00887660">
              <w:rPr>
                <w:b/>
                <w:bCs/>
                <w:noProof/>
                <w:sz w:val="16"/>
                <w:szCs w:val="16"/>
              </w:rPr>
              <w:t>15</w:t>
            </w:r>
            <w:r w:rsidRPr="00A31FD6">
              <w:rPr>
                <w:b/>
                <w:bCs/>
                <w:sz w:val="16"/>
                <w:szCs w:val="16"/>
              </w:rPr>
              <w:fldChar w:fldCharType="end"/>
            </w:r>
            <w:r w:rsidRPr="00A31FD6">
              <w:rPr>
                <w:sz w:val="16"/>
                <w:szCs w:val="16"/>
              </w:rPr>
              <w:t xml:space="preserve"> of </w:t>
            </w:r>
            <w:r w:rsidRPr="00A31FD6">
              <w:rPr>
                <w:b/>
                <w:bCs/>
                <w:sz w:val="16"/>
                <w:szCs w:val="16"/>
              </w:rPr>
              <w:fldChar w:fldCharType="begin"/>
            </w:r>
            <w:r w:rsidRPr="00A31FD6">
              <w:rPr>
                <w:b/>
                <w:bCs/>
                <w:sz w:val="16"/>
                <w:szCs w:val="16"/>
              </w:rPr>
              <w:instrText xml:space="preserve"> NUMPAGES  </w:instrText>
            </w:r>
            <w:r w:rsidRPr="00A31FD6">
              <w:rPr>
                <w:b/>
                <w:bCs/>
                <w:sz w:val="16"/>
                <w:szCs w:val="16"/>
              </w:rPr>
              <w:fldChar w:fldCharType="separate"/>
            </w:r>
            <w:r w:rsidR="00887660">
              <w:rPr>
                <w:b/>
                <w:bCs/>
                <w:noProof/>
                <w:sz w:val="16"/>
                <w:szCs w:val="16"/>
              </w:rPr>
              <w:t>15</w:t>
            </w:r>
            <w:r w:rsidRPr="00A31FD6">
              <w:rPr>
                <w:b/>
                <w:bCs/>
                <w:sz w:val="16"/>
                <w:szCs w:val="16"/>
              </w:rPr>
              <w:fldChar w:fldCharType="end"/>
            </w:r>
          </w:p>
        </w:sdtContent>
      </w:sdt>
    </w:sdtContent>
  </w:sdt>
  <w:p w:rsidR="00D549B0" w:rsidRDefault="00D54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29" w:rsidRDefault="00440A29" w:rsidP="00A31FD6">
      <w:pPr>
        <w:spacing w:after="0" w:line="240" w:lineRule="auto"/>
      </w:pPr>
      <w:r>
        <w:separator/>
      </w:r>
    </w:p>
  </w:footnote>
  <w:footnote w:type="continuationSeparator" w:id="0">
    <w:p w:rsidR="00440A29" w:rsidRDefault="00440A29" w:rsidP="00A31FD6">
      <w:pPr>
        <w:spacing w:after="0" w:line="240" w:lineRule="auto"/>
      </w:pPr>
      <w:r>
        <w:continuationSeparator/>
      </w:r>
    </w:p>
  </w:footnote>
  <w:footnote w:id="1">
    <w:p w:rsidR="00E62A3C" w:rsidRPr="00234DA5" w:rsidRDefault="00D549B0" w:rsidP="00234DA5">
      <w:pPr>
        <w:tabs>
          <w:tab w:val="left" w:pos="720"/>
        </w:tabs>
        <w:spacing w:after="0" w:line="240" w:lineRule="auto"/>
        <w:jc w:val="both"/>
        <w:rPr>
          <w:rFonts w:ascii="Times New Roman" w:hAnsi="Times New Roman" w:cs="Times New Roman"/>
          <w:sz w:val="24"/>
          <w:szCs w:val="24"/>
        </w:rPr>
      </w:pPr>
      <w:r w:rsidRPr="00E62A3C">
        <w:footnoteRef/>
      </w:r>
      <w:r w:rsidRPr="00E62A3C">
        <w:rPr>
          <w:rFonts w:ascii="Times New Roman" w:hAnsi="Times New Roman" w:cs="Times New Roman"/>
          <w:i/>
        </w:rPr>
        <w:t xml:space="preserve"> ″Art. 1351. L’autorité de la chose jugée n’a lieu qu’à l’égard de ce qui a fait l’objet du jugement. Il faut que la chose demandée soit la même ; que la demande soit fondée sur la même cause; que la demande soit entre les mêmes parties, et formée par elles et contre elles en la même qualité.″</w:t>
      </w:r>
      <w:r w:rsidR="00234DA5">
        <w:rPr>
          <w:rFonts w:ascii="Times New Roman" w:hAnsi="Times New Roman" w:cs="Times New Roman"/>
        </w:rPr>
        <w:t xml:space="preserve"> </w:t>
      </w:r>
    </w:p>
    <w:p w:rsidR="00D549B0" w:rsidRPr="00DF709D" w:rsidRDefault="00D549B0" w:rsidP="00E62A3C">
      <w:pPr>
        <w:pStyle w:val="FootnoteText"/>
        <w:tabs>
          <w:tab w:val="left" w:pos="0"/>
        </w:tabs>
        <w:jc w:val="both"/>
        <w:rPr>
          <w:i/>
        </w:rPr>
      </w:pPr>
    </w:p>
  </w:footnote>
  <w:footnote w:id="2">
    <w:p w:rsidR="00D549B0" w:rsidRPr="00C1775C" w:rsidRDefault="00D549B0" w:rsidP="00E43947">
      <w:pPr>
        <w:pStyle w:val="FootnoteText"/>
        <w:jc w:val="both"/>
        <w:rPr>
          <w:rFonts w:ascii="Times New Roman" w:hAnsi="Times New Roman" w:cs="Times New Roman"/>
        </w:rPr>
      </w:pPr>
      <w:r w:rsidRPr="00C1775C">
        <w:rPr>
          <w:rStyle w:val="FootnoteReference"/>
          <w:rFonts w:ascii="Times New Roman" w:hAnsi="Times New Roman" w:cs="Times New Roman"/>
        </w:rPr>
        <w:footnoteRef/>
      </w:r>
      <w:r w:rsidRPr="00C1775C">
        <w:rPr>
          <w:rFonts w:ascii="Times New Roman" w:hAnsi="Times New Roman" w:cs="Times New Roman"/>
        </w:rPr>
        <w:t xml:space="preserve"> (SCA 36/2016) [2018] SCCA 33 [14 December 2018] (unreported)</w:t>
      </w:r>
    </w:p>
    <w:p w:rsidR="00D549B0" w:rsidRPr="00C1775C" w:rsidRDefault="00D549B0" w:rsidP="00E43947">
      <w:pPr>
        <w:pStyle w:val="FootnoteText"/>
        <w:jc w:val="both"/>
        <w:rPr>
          <w:rFonts w:ascii="Times New Roman" w:hAnsi="Times New Roman" w:cs="Times New Roman"/>
        </w:rPr>
      </w:pPr>
    </w:p>
  </w:footnote>
  <w:footnote w:id="3">
    <w:p w:rsidR="001658AD" w:rsidRDefault="001658AD" w:rsidP="001658AD">
      <w:pPr>
        <w:pStyle w:val="FootnoteText"/>
      </w:pPr>
      <w:r>
        <w:rPr>
          <w:rStyle w:val="FootnoteReference"/>
        </w:rPr>
        <w:footnoteRef/>
      </w:r>
      <w:r>
        <w:t xml:space="preserve"> </w:t>
      </w:r>
      <w:r>
        <w:rPr>
          <w:rFonts w:ascii="Times New Roman" w:hAnsi="Times New Roman" w:cs="Times New Roman"/>
          <w:sz w:val="24"/>
          <w:szCs w:val="24"/>
        </w:rPr>
        <w:t>(delivered on 18 December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731E"/>
    <w:multiLevelType w:val="hybridMultilevel"/>
    <w:tmpl w:val="ABDCB356"/>
    <w:lvl w:ilvl="0" w:tplc="1AFEE5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3D5254"/>
    <w:multiLevelType w:val="hybridMultilevel"/>
    <w:tmpl w:val="F6B084F2"/>
    <w:lvl w:ilvl="0" w:tplc="163428F8">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863AE"/>
    <w:multiLevelType w:val="multilevel"/>
    <w:tmpl w:val="8DAED3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rPr>
        <w:rFonts w:hint="default"/>
        <w:i w:val="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E0EBF"/>
    <w:multiLevelType w:val="hybridMultilevel"/>
    <w:tmpl w:val="F6B084F2"/>
    <w:lvl w:ilvl="0" w:tplc="163428F8">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88359D"/>
    <w:multiLevelType w:val="multilevel"/>
    <w:tmpl w:val="CAA01B6C"/>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4454A"/>
    <w:multiLevelType w:val="hybridMultilevel"/>
    <w:tmpl w:val="CDD03F62"/>
    <w:lvl w:ilvl="0" w:tplc="A31613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D173C77"/>
    <w:multiLevelType w:val="multilevel"/>
    <w:tmpl w:val="A75E3596"/>
    <w:lvl w:ilvl="0">
      <w:start w:val="1"/>
      <w:numFmt w:val="decimal"/>
      <w:lvlText w:val="%1."/>
      <w:lvlJc w:val="left"/>
      <w:pPr>
        <w:tabs>
          <w:tab w:val="num" w:pos="1980"/>
        </w:tabs>
        <w:ind w:left="1980" w:hanging="360"/>
      </w:pPr>
    </w:lvl>
    <w:lvl w:ilvl="1" w:tentative="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7">
    <w:nsid w:val="23F53803"/>
    <w:multiLevelType w:val="hybridMultilevel"/>
    <w:tmpl w:val="BCC0A7EC"/>
    <w:lvl w:ilvl="0" w:tplc="87B24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FF384A"/>
    <w:multiLevelType w:val="hybridMultilevel"/>
    <w:tmpl w:val="A1E0863E"/>
    <w:lvl w:ilvl="0" w:tplc="9F90C7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E024F"/>
    <w:multiLevelType w:val="hybridMultilevel"/>
    <w:tmpl w:val="A4420F0E"/>
    <w:lvl w:ilvl="0" w:tplc="9F90C7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24A90"/>
    <w:multiLevelType w:val="hybridMultilevel"/>
    <w:tmpl w:val="F8881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C4EC5"/>
    <w:multiLevelType w:val="hybridMultilevel"/>
    <w:tmpl w:val="799E3692"/>
    <w:lvl w:ilvl="0" w:tplc="87483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EA4D59"/>
    <w:multiLevelType w:val="hybridMultilevel"/>
    <w:tmpl w:val="027C8DBE"/>
    <w:lvl w:ilvl="0" w:tplc="5F466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3814E5"/>
    <w:multiLevelType w:val="hybridMultilevel"/>
    <w:tmpl w:val="D88C3434"/>
    <w:lvl w:ilvl="0" w:tplc="03ECC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5D24D7"/>
    <w:multiLevelType w:val="hybridMultilevel"/>
    <w:tmpl w:val="B2C26A30"/>
    <w:lvl w:ilvl="0" w:tplc="9F90C7C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4"/>
  </w:num>
  <w:num w:numId="5">
    <w:abstractNumId w:val="7"/>
  </w:num>
  <w:num w:numId="6">
    <w:abstractNumId w:val="13"/>
  </w:num>
  <w:num w:numId="7">
    <w:abstractNumId w:val="3"/>
  </w:num>
  <w:num w:numId="8">
    <w:abstractNumId w:val="0"/>
  </w:num>
  <w:num w:numId="9">
    <w:abstractNumId w:val="12"/>
  </w:num>
  <w:num w:numId="10">
    <w:abstractNumId w:val="1"/>
  </w:num>
  <w:num w:numId="11">
    <w:abstractNumId w:val="14"/>
  </w:num>
  <w:num w:numId="12">
    <w:abstractNumId w:val="8"/>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06"/>
    <w:rsid w:val="00000206"/>
    <w:rsid w:val="00001539"/>
    <w:rsid w:val="00002171"/>
    <w:rsid w:val="00004456"/>
    <w:rsid w:val="00013F6F"/>
    <w:rsid w:val="0001489A"/>
    <w:rsid w:val="00014E0A"/>
    <w:rsid w:val="000205A8"/>
    <w:rsid w:val="00020A89"/>
    <w:rsid w:val="00020C51"/>
    <w:rsid w:val="00022F82"/>
    <w:rsid w:val="00024A2D"/>
    <w:rsid w:val="00031B2D"/>
    <w:rsid w:val="00034595"/>
    <w:rsid w:val="000351D1"/>
    <w:rsid w:val="00035428"/>
    <w:rsid w:val="0004006D"/>
    <w:rsid w:val="0004273F"/>
    <w:rsid w:val="00043A25"/>
    <w:rsid w:val="00044894"/>
    <w:rsid w:val="00047E35"/>
    <w:rsid w:val="00056D52"/>
    <w:rsid w:val="00056D62"/>
    <w:rsid w:val="00057441"/>
    <w:rsid w:val="000606BC"/>
    <w:rsid w:val="0006088C"/>
    <w:rsid w:val="00070672"/>
    <w:rsid w:val="00071598"/>
    <w:rsid w:val="000764AB"/>
    <w:rsid w:val="000821FF"/>
    <w:rsid w:val="00086552"/>
    <w:rsid w:val="00087315"/>
    <w:rsid w:val="000A01B2"/>
    <w:rsid w:val="000A64D1"/>
    <w:rsid w:val="000A7B9B"/>
    <w:rsid w:val="000B0E7C"/>
    <w:rsid w:val="000B4742"/>
    <w:rsid w:val="000B61DE"/>
    <w:rsid w:val="000B7075"/>
    <w:rsid w:val="000C4562"/>
    <w:rsid w:val="000D13C6"/>
    <w:rsid w:val="000D76A0"/>
    <w:rsid w:val="000E1114"/>
    <w:rsid w:val="000E6A3B"/>
    <w:rsid w:val="000F02DD"/>
    <w:rsid w:val="000F0A8C"/>
    <w:rsid w:val="001024CF"/>
    <w:rsid w:val="00102C1A"/>
    <w:rsid w:val="00104F5E"/>
    <w:rsid w:val="00105DF3"/>
    <w:rsid w:val="00116ABB"/>
    <w:rsid w:val="001223FF"/>
    <w:rsid w:val="00122DF8"/>
    <w:rsid w:val="00123D60"/>
    <w:rsid w:val="00125A06"/>
    <w:rsid w:val="001268DE"/>
    <w:rsid w:val="00126E6B"/>
    <w:rsid w:val="00131912"/>
    <w:rsid w:val="00132EBA"/>
    <w:rsid w:val="00134B19"/>
    <w:rsid w:val="001358EB"/>
    <w:rsid w:val="00143114"/>
    <w:rsid w:val="00143BEF"/>
    <w:rsid w:val="00144FBD"/>
    <w:rsid w:val="00151BC9"/>
    <w:rsid w:val="00153208"/>
    <w:rsid w:val="00154CA8"/>
    <w:rsid w:val="00155F05"/>
    <w:rsid w:val="00160B1A"/>
    <w:rsid w:val="001616E1"/>
    <w:rsid w:val="001658AD"/>
    <w:rsid w:val="00172BAC"/>
    <w:rsid w:val="00180E24"/>
    <w:rsid w:val="00186D21"/>
    <w:rsid w:val="001874E6"/>
    <w:rsid w:val="0019229D"/>
    <w:rsid w:val="001927F3"/>
    <w:rsid w:val="00193C1F"/>
    <w:rsid w:val="00194718"/>
    <w:rsid w:val="00194CF7"/>
    <w:rsid w:val="00194DBC"/>
    <w:rsid w:val="001978CE"/>
    <w:rsid w:val="00197D9C"/>
    <w:rsid w:val="001A6315"/>
    <w:rsid w:val="001B5AFD"/>
    <w:rsid w:val="001B719A"/>
    <w:rsid w:val="001C1350"/>
    <w:rsid w:val="001C2CD9"/>
    <w:rsid w:val="001C6E94"/>
    <w:rsid w:val="001D2643"/>
    <w:rsid w:val="001D79BB"/>
    <w:rsid w:val="001D7B8E"/>
    <w:rsid w:val="001E464B"/>
    <w:rsid w:val="001F10A4"/>
    <w:rsid w:val="001F1277"/>
    <w:rsid w:val="001F5941"/>
    <w:rsid w:val="001F6E91"/>
    <w:rsid w:val="002007E6"/>
    <w:rsid w:val="00201C26"/>
    <w:rsid w:val="00205007"/>
    <w:rsid w:val="002051F4"/>
    <w:rsid w:val="00206995"/>
    <w:rsid w:val="00207DEB"/>
    <w:rsid w:val="00212F20"/>
    <w:rsid w:val="00213E49"/>
    <w:rsid w:val="00215428"/>
    <w:rsid w:val="002214D6"/>
    <w:rsid w:val="002217F8"/>
    <w:rsid w:val="00222C99"/>
    <w:rsid w:val="00224B63"/>
    <w:rsid w:val="00227AF5"/>
    <w:rsid w:val="00230931"/>
    <w:rsid w:val="0023268A"/>
    <w:rsid w:val="00234311"/>
    <w:rsid w:val="00234DA5"/>
    <w:rsid w:val="00241109"/>
    <w:rsid w:val="00241272"/>
    <w:rsid w:val="002431E8"/>
    <w:rsid w:val="00244020"/>
    <w:rsid w:val="0024481C"/>
    <w:rsid w:val="00244FBE"/>
    <w:rsid w:val="00247934"/>
    <w:rsid w:val="002505E5"/>
    <w:rsid w:val="00253063"/>
    <w:rsid w:val="00254D99"/>
    <w:rsid w:val="002578D6"/>
    <w:rsid w:val="002615BE"/>
    <w:rsid w:val="00261DE0"/>
    <w:rsid w:val="0026391A"/>
    <w:rsid w:val="00266DEE"/>
    <w:rsid w:val="002700C9"/>
    <w:rsid w:val="00271AF4"/>
    <w:rsid w:val="00271C72"/>
    <w:rsid w:val="002758D2"/>
    <w:rsid w:val="00285876"/>
    <w:rsid w:val="00286EA3"/>
    <w:rsid w:val="0029011B"/>
    <w:rsid w:val="0029167D"/>
    <w:rsid w:val="0029349E"/>
    <w:rsid w:val="00295FDC"/>
    <w:rsid w:val="002A045E"/>
    <w:rsid w:val="002A59BB"/>
    <w:rsid w:val="002A5BC2"/>
    <w:rsid w:val="002A6726"/>
    <w:rsid w:val="002A792B"/>
    <w:rsid w:val="002B4FB3"/>
    <w:rsid w:val="002B5318"/>
    <w:rsid w:val="002C28BA"/>
    <w:rsid w:val="002C7CDA"/>
    <w:rsid w:val="002D6F1C"/>
    <w:rsid w:val="002E6465"/>
    <w:rsid w:val="002E6CD0"/>
    <w:rsid w:val="002F5A42"/>
    <w:rsid w:val="002F7384"/>
    <w:rsid w:val="0030356B"/>
    <w:rsid w:val="0030369F"/>
    <w:rsid w:val="00303B14"/>
    <w:rsid w:val="00303E3A"/>
    <w:rsid w:val="00314BF8"/>
    <w:rsid w:val="00314E8F"/>
    <w:rsid w:val="00317681"/>
    <w:rsid w:val="003237AF"/>
    <w:rsid w:val="00332F0D"/>
    <w:rsid w:val="00333ABA"/>
    <w:rsid w:val="00334956"/>
    <w:rsid w:val="00335C75"/>
    <w:rsid w:val="00335D5E"/>
    <w:rsid w:val="00337340"/>
    <w:rsid w:val="003401F8"/>
    <w:rsid w:val="00346E4F"/>
    <w:rsid w:val="003526D7"/>
    <w:rsid w:val="00360A37"/>
    <w:rsid w:val="00373566"/>
    <w:rsid w:val="00375EE5"/>
    <w:rsid w:val="003822A9"/>
    <w:rsid w:val="003844F5"/>
    <w:rsid w:val="00385420"/>
    <w:rsid w:val="00390767"/>
    <w:rsid w:val="00392EFC"/>
    <w:rsid w:val="003933FE"/>
    <w:rsid w:val="0039379F"/>
    <w:rsid w:val="00396A34"/>
    <w:rsid w:val="003A194E"/>
    <w:rsid w:val="003A37AF"/>
    <w:rsid w:val="003A77EC"/>
    <w:rsid w:val="003B14EE"/>
    <w:rsid w:val="003B3A00"/>
    <w:rsid w:val="003B4A9A"/>
    <w:rsid w:val="003B5C8E"/>
    <w:rsid w:val="003B6B28"/>
    <w:rsid w:val="003B75F4"/>
    <w:rsid w:val="003C10A8"/>
    <w:rsid w:val="003C4457"/>
    <w:rsid w:val="003D4CA2"/>
    <w:rsid w:val="003E0E8C"/>
    <w:rsid w:val="003E11E9"/>
    <w:rsid w:val="003E39DD"/>
    <w:rsid w:val="003E6FFE"/>
    <w:rsid w:val="003E7B9F"/>
    <w:rsid w:val="003F2BD9"/>
    <w:rsid w:val="003F552A"/>
    <w:rsid w:val="00403C8A"/>
    <w:rsid w:val="00403F2D"/>
    <w:rsid w:val="0040529F"/>
    <w:rsid w:val="0041087A"/>
    <w:rsid w:val="00410C83"/>
    <w:rsid w:val="00420BC7"/>
    <w:rsid w:val="00427FC6"/>
    <w:rsid w:val="00432178"/>
    <w:rsid w:val="0043684A"/>
    <w:rsid w:val="00440A29"/>
    <w:rsid w:val="00441A86"/>
    <w:rsid w:val="00444C4A"/>
    <w:rsid w:val="00444DAB"/>
    <w:rsid w:val="004527C0"/>
    <w:rsid w:val="0045585D"/>
    <w:rsid w:val="00461E84"/>
    <w:rsid w:val="00462A13"/>
    <w:rsid w:val="00462D5E"/>
    <w:rsid w:val="0046384C"/>
    <w:rsid w:val="00464BAF"/>
    <w:rsid w:val="0047094E"/>
    <w:rsid w:val="004802CD"/>
    <w:rsid w:val="004828B7"/>
    <w:rsid w:val="0048615D"/>
    <w:rsid w:val="00486AEC"/>
    <w:rsid w:val="0048748A"/>
    <w:rsid w:val="00492C94"/>
    <w:rsid w:val="0049557A"/>
    <w:rsid w:val="004A2788"/>
    <w:rsid w:val="004A555D"/>
    <w:rsid w:val="004B2D2A"/>
    <w:rsid w:val="004C37E3"/>
    <w:rsid w:val="004C5530"/>
    <w:rsid w:val="004C7D9C"/>
    <w:rsid w:val="004D0347"/>
    <w:rsid w:val="004D3E72"/>
    <w:rsid w:val="004D5117"/>
    <w:rsid w:val="004E2A34"/>
    <w:rsid w:val="004E7300"/>
    <w:rsid w:val="004F3290"/>
    <w:rsid w:val="004F4DA9"/>
    <w:rsid w:val="004F7E25"/>
    <w:rsid w:val="0050005E"/>
    <w:rsid w:val="00502840"/>
    <w:rsid w:val="00503D61"/>
    <w:rsid w:val="005041EC"/>
    <w:rsid w:val="00510364"/>
    <w:rsid w:val="005148F0"/>
    <w:rsid w:val="0051529F"/>
    <w:rsid w:val="00516C99"/>
    <w:rsid w:val="00521D70"/>
    <w:rsid w:val="005300A5"/>
    <w:rsid w:val="00531B31"/>
    <w:rsid w:val="00532FAC"/>
    <w:rsid w:val="00533317"/>
    <w:rsid w:val="00533BCA"/>
    <w:rsid w:val="00534747"/>
    <w:rsid w:val="0053791E"/>
    <w:rsid w:val="00544F25"/>
    <w:rsid w:val="00545E92"/>
    <w:rsid w:val="00546980"/>
    <w:rsid w:val="005621AB"/>
    <w:rsid w:val="00567DD8"/>
    <w:rsid w:val="00570834"/>
    <w:rsid w:val="00571DD6"/>
    <w:rsid w:val="00583CE0"/>
    <w:rsid w:val="00585332"/>
    <w:rsid w:val="00587406"/>
    <w:rsid w:val="00593378"/>
    <w:rsid w:val="005A05D6"/>
    <w:rsid w:val="005B2ED2"/>
    <w:rsid w:val="005B338E"/>
    <w:rsid w:val="005B77D8"/>
    <w:rsid w:val="005C15ED"/>
    <w:rsid w:val="005C352A"/>
    <w:rsid w:val="005D2680"/>
    <w:rsid w:val="005D4C96"/>
    <w:rsid w:val="005E0179"/>
    <w:rsid w:val="005E0ECE"/>
    <w:rsid w:val="005E5420"/>
    <w:rsid w:val="005F0E2B"/>
    <w:rsid w:val="005F1FAB"/>
    <w:rsid w:val="005F43EE"/>
    <w:rsid w:val="00601196"/>
    <w:rsid w:val="00606C82"/>
    <w:rsid w:val="0061054C"/>
    <w:rsid w:val="006142E8"/>
    <w:rsid w:val="00614C0B"/>
    <w:rsid w:val="00615F76"/>
    <w:rsid w:val="0061653D"/>
    <w:rsid w:val="00617F4D"/>
    <w:rsid w:val="006202D8"/>
    <w:rsid w:val="00621FC5"/>
    <w:rsid w:val="00624E41"/>
    <w:rsid w:val="0062529C"/>
    <w:rsid w:val="00627EE0"/>
    <w:rsid w:val="00630F14"/>
    <w:rsid w:val="00631078"/>
    <w:rsid w:val="0063175B"/>
    <w:rsid w:val="00631D43"/>
    <w:rsid w:val="00633234"/>
    <w:rsid w:val="00633EFD"/>
    <w:rsid w:val="00641EA5"/>
    <w:rsid w:val="00642A6D"/>
    <w:rsid w:val="00643C0E"/>
    <w:rsid w:val="00650246"/>
    <w:rsid w:val="006508AA"/>
    <w:rsid w:val="00651000"/>
    <w:rsid w:val="00655545"/>
    <w:rsid w:val="006570EA"/>
    <w:rsid w:val="00661076"/>
    <w:rsid w:val="0066139D"/>
    <w:rsid w:val="0066355B"/>
    <w:rsid w:val="00666382"/>
    <w:rsid w:val="00672BDB"/>
    <w:rsid w:val="00674518"/>
    <w:rsid w:val="006764F9"/>
    <w:rsid w:val="00677EED"/>
    <w:rsid w:val="006803FA"/>
    <w:rsid w:val="00683B3F"/>
    <w:rsid w:val="006850FB"/>
    <w:rsid w:val="00685115"/>
    <w:rsid w:val="00693113"/>
    <w:rsid w:val="00694CB6"/>
    <w:rsid w:val="00697F79"/>
    <w:rsid w:val="006A19C7"/>
    <w:rsid w:val="006A2383"/>
    <w:rsid w:val="006A5167"/>
    <w:rsid w:val="006B0FAE"/>
    <w:rsid w:val="006B3D66"/>
    <w:rsid w:val="006B446D"/>
    <w:rsid w:val="006B50E7"/>
    <w:rsid w:val="006D28C6"/>
    <w:rsid w:val="006D2D34"/>
    <w:rsid w:val="006D2DAE"/>
    <w:rsid w:val="006D7021"/>
    <w:rsid w:val="006D7B2C"/>
    <w:rsid w:val="006E1FE4"/>
    <w:rsid w:val="006E2289"/>
    <w:rsid w:val="006E32C5"/>
    <w:rsid w:val="006E5741"/>
    <w:rsid w:val="007011AF"/>
    <w:rsid w:val="007065C9"/>
    <w:rsid w:val="00706709"/>
    <w:rsid w:val="00706B65"/>
    <w:rsid w:val="007102DC"/>
    <w:rsid w:val="00715420"/>
    <w:rsid w:val="0072257B"/>
    <w:rsid w:val="007238CE"/>
    <w:rsid w:val="00727EF0"/>
    <w:rsid w:val="007423E1"/>
    <w:rsid w:val="0074495D"/>
    <w:rsid w:val="00745E0A"/>
    <w:rsid w:val="007510F1"/>
    <w:rsid w:val="00752383"/>
    <w:rsid w:val="00754EC9"/>
    <w:rsid w:val="00755C87"/>
    <w:rsid w:val="007637E0"/>
    <w:rsid w:val="00766807"/>
    <w:rsid w:val="00767135"/>
    <w:rsid w:val="00767341"/>
    <w:rsid w:val="0077294F"/>
    <w:rsid w:val="007766E3"/>
    <w:rsid w:val="007768D8"/>
    <w:rsid w:val="0078060C"/>
    <w:rsid w:val="007813EC"/>
    <w:rsid w:val="007848FE"/>
    <w:rsid w:val="00786ECD"/>
    <w:rsid w:val="00787D04"/>
    <w:rsid w:val="007907DE"/>
    <w:rsid w:val="00791B4C"/>
    <w:rsid w:val="00793551"/>
    <w:rsid w:val="007977EE"/>
    <w:rsid w:val="007A1499"/>
    <w:rsid w:val="007A65EA"/>
    <w:rsid w:val="007B14B0"/>
    <w:rsid w:val="007B48C1"/>
    <w:rsid w:val="007B506E"/>
    <w:rsid w:val="007B6534"/>
    <w:rsid w:val="007B7436"/>
    <w:rsid w:val="007B74EE"/>
    <w:rsid w:val="007D2C21"/>
    <w:rsid w:val="007D5A42"/>
    <w:rsid w:val="007F1F9B"/>
    <w:rsid w:val="007F3DA3"/>
    <w:rsid w:val="007F6B6D"/>
    <w:rsid w:val="008001EA"/>
    <w:rsid w:val="00804941"/>
    <w:rsid w:val="00804ADC"/>
    <w:rsid w:val="008061A0"/>
    <w:rsid w:val="0080662D"/>
    <w:rsid w:val="00814171"/>
    <w:rsid w:val="008151A1"/>
    <w:rsid w:val="0082125C"/>
    <w:rsid w:val="00823F5E"/>
    <w:rsid w:val="008310A1"/>
    <w:rsid w:val="00831473"/>
    <w:rsid w:val="00833151"/>
    <w:rsid w:val="00840CD9"/>
    <w:rsid w:val="00840E9F"/>
    <w:rsid w:val="00841BC9"/>
    <w:rsid w:val="0085389E"/>
    <w:rsid w:val="00854E3D"/>
    <w:rsid w:val="00854E70"/>
    <w:rsid w:val="00864151"/>
    <w:rsid w:val="0086754E"/>
    <w:rsid w:val="00871262"/>
    <w:rsid w:val="00873527"/>
    <w:rsid w:val="00874C88"/>
    <w:rsid w:val="0087685A"/>
    <w:rsid w:val="0088756B"/>
    <w:rsid w:val="00887660"/>
    <w:rsid w:val="00894630"/>
    <w:rsid w:val="00895185"/>
    <w:rsid w:val="008958DF"/>
    <w:rsid w:val="008A30F0"/>
    <w:rsid w:val="008B394D"/>
    <w:rsid w:val="008B5311"/>
    <w:rsid w:val="008B5742"/>
    <w:rsid w:val="008B653A"/>
    <w:rsid w:val="008B72AF"/>
    <w:rsid w:val="008B76B8"/>
    <w:rsid w:val="008B7EB9"/>
    <w:rsid w:val="008C15A2"/>
    <w:rsid w:val="008C217C"/>
    <w:rsid w:val="008C478B"/>
    <w:rsid w:val="008C6973"/>
    <w:rsid w:val="008C7202"/>
    <w:rsid w:val="008C7644"/>
    <w:rsid w:val="008D00E1"/>
    <w:rsid w:val="008D0C6E"/>
    <w:rsid w:val="008D142D"/>
    <w:rsid w:val="008D27BE"/>
    <w:rsid w:val="008D31A3"/>
    <w:rsid w:val="008D3A50"/>
    <w:rsid w:val="008D7FF9"/>
    <w:rsid w:val="008E2A8D"/>
    <w:rsid w:val="0090061B"/>
    <w:rsid w:val="0090442E"/>
    <w:rsid w:val="00921605"/>
    <w:rsid w:val="00922558"/>
    <w:rsid w:val="0092357A"/>
    <w:rsid w:val="009253D8"/>
    <w:rsid w:val="00926567"/>
    <w:rsid w:val="009302BB"/>
    <w:rsid w:val="00930ADC"/>
    <w:rsid w:val="0093222C"/>
    <w:rsid w:val="00935F0A"/>
    <w:rsid w:val="0094319E"/>
    <w:rsid w:val="0095253A"/>
    <w:rsid w:val="00952DCB"/>
    <w:rsid w:val="00954F11"/>
    <w:rsid w:val="00954F5A"/>
    <w:rsid w:val="009642DA"/>
    <w:rsid w:val="00967E95"/>
    <w:rsid w:val="00985AC3"/>
    <w:rsid w:val="00991E67"/>
    <w:rsid w:val="009929F4"/>
    <w:rsid w:val="00993B57"/>
    <w:rsid w:val="00997786"/>
    <w:rsid w:val="009A3A2A"/>
    <w:rsid w:val="009A4112"/>
    <w:rsid w:val="009A4424"/>
    <w:rsid w:val="009A6DB9"/>
    <w:rsid w:val="009B1451"/>
    <w:rsid w:val="009B21EB"/>
    <w:rsid w:val="009B3FB2"/>
    <w:rsid w:val="009B4FE2"/>
    <w:rsid w:val="009B7D62"/>
    <w:rsid w:val="009C3D75"/>
    <w:rsid w:val="009C4240"/>
    <w:rsid w:val="009D18A3"/>
    <w:rsid w:val="009D3F1F"/>
    <w:rsid w:val="009D4A34"/>
    <w:rsid w:val="009D75B1"/>
    <w:rsid w:val="009E083D"/>
    <w:rsid w:val="009E33AB"/>
    <w:rsid w:val="009E3B5C"/>
    <w:rsid w:val="009E4EBA"/>
    <w:rsid w:val="009F2109"/>
    <w:rsid w:val="009F21AD"/>
    <w:rsid w:val="00A0115B"/>
    <w:rsid w:val="00A03EDD"/>
    <w:rsid w:val="00A10496"/>
    <w:rsid w:val="00A1234B"/>
    <w:rsid w:val="00A14BAD"/>
    <w:rsid w:val="00A1664F"/>
    <w:rsid w:val="00A16E64"/>
    <w:rsid w:val="00A211D0"/>
    <w:rsid w:val="00A217D5"/>
    <w:rsid w:val="00A21A83"/>
    <w:rsid w:val="00A22F85"/>
    <w:rsid w:val="00A2340B"/>
    <w:rsid w:val="00A304A5"/>
    <w:rsid w:val="00A31FD6"/>
    <w:rsid w:val="00A33275"/>
    <w:rsid w:val="00A37579"/>
    <w:rsid w:val="00A42A46"/>
    <w:rsid w:val="00A42D4E"/>
    <w:rsid w:val="00A46133"/>
    <w:rsid w:val="00A4747F"/>
    <w:rsid w:val="00A50E43"/>
    <w:rsid w:val="00A51315"/>
    <w:rsid w:val="00A567AA"/>
    <w:rsid w:val="00A56FDC"/>
    <w:rsid w:val="00A57E48"/>
    <w:rsid w:val="00A63A87"/>
    <w:rsid w:val="00A66A4B"/>
    <w:rsid w:val="00A734EC"/>
    <w:rsid w:val="00A74B15"/>
    <w:rsid w:val="00A752DB"/>
    <w:rsid w:val="00A7554F"/>
    <w:rsid w:val="00A766D4"/>
    <w:rsid w:val="00A804B8"/>
    <w:rsid w:val="00A809CC"/>
    <w:rsid w:val="00A83984"/>
    <w:rsid w:val="00A84D22"/>
    <w:rsid w:val="00A84D28"/>
    <w:rsid w:val="00A90E4A"/>
    <w:rsid w:val="00A923D4"/>
    <w:rsid w:val="00A93222"/>
    <w:rsid w:val="00AA1018"/>
    <w:rsid w:val="00AA7F25"/>
    <w:rsid w:val="00AB1E95"/>
    <w:rsid w:val="00AB4B2F"/>
    <w:rsid w:val="00AB5683"/>
    <w:rsid w:val="00AB56E0"/>
    <w:rsid w:val="00AB5907"/>
    <w:rsid w:val="00AB5CA0"/>
    <w:rsid w:val="00AB6202"/>
    <w:rsid w:val="00AC4B0D"/>
    <w:rsid w:val="00AC5991"/>
    <w:rsid w:val="00AD2273"/>
    <w:rsid w:val="00AD6659"/>
    <w:rsid w:val="00AE5536"/>
    <w:rsid w:val="00AE59C8"/>
    <w:rsid w:val="00AF0697"/>
    <w:rsid w:val="00B07810"/>
    <w:rsid w:val="00B128FE"/>
    <w:rsid w:val="00B130D6"/>
    <w:rsid w:val="00B13208"/>
    <w:rsid w:val="00B14B6D"/>
    <w:rsid w:val="00B15EB0"/>
    <w:rsid w:val="00B20776"/>
    <w:rsid w:val="00B25278"/>
    <w:rsid w:val="00B26432"/>
    <w:rsid w:val="00B33837"/>
    <w:rsid w:val="00B361D9"/>
    <w:rsid w:val="00B3641E"/>
    <w:rsid w:val="00B37681"/>
    <w:rsid w:val="00B376AF"/>
    <w:rsid w:val="00B4172D"/>
    <w:rsid w:val="00B4191E"/>
    <w:rsid w:val="00B51D3E"/>
    <w:rsid w:val="00B53101"/>
    <w:rsid w:val="00B5518F"/>
    <w:rsid w:val="00B60208"/>
    <w:rsid w:val="00B70AE6"/>
    <w:rsid w:val="00B7308D"/>
    <w:rsid w:val="00B767BE"/>
    <w:rsid w:val="00B77A66"/>
    <w:rsid w:val="00B77C3C"/>
    <w:rsid w:val="00B80280"/>
    <w:rsid w:val="00B92B09"/>
    <w:rsid w:val="00B941A1"/>
    <w:rsid w:val="00B969CD"/>
    <w:rsid w:val="00BA049C"/>
    <w:rsid w:val="00BA0E68"/>
    <w:rsid w:val="00BA17DF"/>
    <w:rsid w:val="00BA204E"/>
    <w:rsid w:val="00BA7933"/>
    <w:rsid w:val="00BB482C"/>
    <w:rsid w:val="00BC1F51"/>
    <w:rsid w:val="00BC5E68"/>
    <w:rsid w:val="00BD145F"/>
    <w:rsid w:val="00BD1B16"/>
    <w:rsid w:val="00BD1D8D"/>
    <w:rsid w:val="00BD224B"/>
    <w:rsid w:val="00BD2A33"/>
    <w:rsid w:val="00BD32CF"/>
    <w:rsid w:val="00BD42BC"/>
    <w:rsid w:val="00BD6940"/>
    <w:rsid w:val="00BD7F65"/>
    <w:rsid w:val="00BE2EE1"/>
    <w:rsid w:val="00BE55D0"/>
    <w:rsid w:val="00BF0463"/>
    <w:rsid w:val="00BF11FE"/>
    <w:rsid w:val="00BF295E"/>
    <w:rsid w:val="00BF7532"/>
    <w:rsid w:val="00C04EAA"/>
    <w:rsid w:val="00C10D4E"/>
    <w:rsid w:val="00C1280B"/>
    <w:rsid w:val="00C13C02"/>
    <w:rsid w:val="00C159E7"/>
    <w:rsid w:val="00C1686D"/>
    <w:rsid w:val="00C16AFE"/>
    <w:rsid w:val="00C1775C"/>
    <w:rsid w:val="00C20BAA"/>
    <w:rsid w:val="00C23AA9"/>
    <w:rsid w:val="00C246D4"/>
    <w:rsid w:val="00C2574D"/>
    <w:rsid w:val="00C26748"/>
    <w:rsid w:val="00C26CD5"/>
    <w:rsid w:val="00C3582A"/>
    <w:rsid w:val="00C41B5D"/>
    <w:rsid w:val="00C41C88"/>
    <w:rsid w:val="00C42C3F"/>
    <w:rsid w:val="00C45D28"/>
    <w:rsid w:val="00C5175D"/>
    <w:rsid w:val="00C52987"/>
    <w:rsid w:val="00C66C6B"/>
    <w:rsid w:val="00C70F23"/>
    <w:rsid w:val="00C73654"/>
    <w:rsid w:val="00C73A80"/>
    <w:rsid w:val="00C81D40"/>
    <w:rsid w:val="00C87551"/>
    <w:rsid w:val="00C9459E"/>
    <w:rsid w:val="00CA096D"/>
    <w:rsid w:val="00CA3882"/>
    <w:rsid w:val="00CA6044"/>
    <w:rsid w:val="00CA6198"/>
    <w:rsid w:val="00CA6774"/>
    <w:rsid w:val="00CB173E"/>
    <w:rsid w:val="00CB421C"/>
    <w:rsid w:val="00CB62EF"/>
    <w:rsid w:val="00CC3864"/>
    <w:rsid w:val="00CC536C"/>
    <w:rsid w:val="00CC55AA"/>
    <w:rsid w:val="00CC6574"/>
    <w:rsid w:val="00CD0BD3"/>
    <w:rsid w:val="00CD48A7"/>
    <w:rsid w:val="00CD548F"/>
    <w:rsid w:val="00CE3B0F"/>
    <w:rsid w:val="00CE51A2"/>
    <w:rsid w:val="00CE528D"/>
    <w:rsid w:val="00CE60CB"/>
    <w:rsid w:val="00CF31AC"/>
    <w:rsid w:val="00CF3548"/>
    <w:rsid w:val="00D008B4"/>
    <w:rsid w:val="00D0551F"/>
    <w:rsid w:val="00D06AE8"/>
    <w:rsid w:val="00D146C0"/>
    <w:rsid w:val="00D16ADD"/>
    <w:rsid w:val="00D2602F"/>
    <w:rsid w:val="00D261B2"/>
    <w:rsid w:val="00D26BA6"/>
    <w:rsid w:val="00D30EB4"/>
    <w:rsid w:val="00D329A4"/>
    <w:rsid w:val="00D356FE"/>
    <w:rsid w:val="00D35E86"/>
    <w:rsid w:val="00D367AA"/>
    <w:rsid w:val="00D36903"/>
    <w:rsid w:val="00D42903"/>
    <w:rsid w:val="00D437F6"/>
    <w:rsid w:val="00D44866"/>
    <w:rsid w:val="00D44E52"/>
    <w:rsid w:val="00D47072"/>
    <w:rsid w:val="00D51B5B"/>
    <w:rsid w:val="00D544EA"/>
    <w:rsid w:val="00D549B0"/>
    <w:rsid w:val="00D56463"/>
    <w:rsid w:val="00D6018A"/>
    <w:rsid w:val="00D6051A"/>
    <w:rsid w:val="00D73CAF"/>
    <w:rsid w:val="00D7466B"/>
    <w:rsid w:val="00D747EA"/>
    <w:rsid w:val="00D80593"/>
    <w:rsid w:val="00DA0D31"/>
    <w:rsid w:val="00DA2D3F"/>
    <w:rsid w:val="00DA2E0C"/>
    <w:rsid w:val="00DA6054"/>
    <w:rsid w:val="00DA62F3"/>
    <w:rsid w:val="00DC6D80"/>
    <w:rsid w:val="00DD1F5E"/>
    <w:rsid w:val="00DD2143"/>
    <w:rsid w:val="00DD2B9B"/>
    <w:rsid w:val="00DD42DF"/>
    <w:rsid w:val="00DD4546"/>
    <w:rsid w:val="00DD5537"/>
    <w:rsid w:val="00DD7AA9"/>
    <w:rsid w:val="00DD7E6A"/>
    <w:rsid w:val="00DF5F26"/>
    <w:rsid w:val="00DF709D"/>
    <w:rsid w:val="00E020A4"/>
    <w:rsid w:val="00E05C17"/>
    <w:rsid w:val="00E14031"/>
    <w:rsid w:val="00E14585"/>
    <w:rsid w:val="00E15476"/>
    <w:rsid w:val="00E310CA"/>
    <w:rsid w:val="00E31367"/>
    <w:rsid w:val="00E35FE5"/>
    <w:rsid w:val="00E43947"/>
    <w:rsid w:val="00E472FC"/>
    <w:rsid w:val="00E50291"/>
    <w:rsid w:val="00E51009"/>
    <w:rsid w:val="00E52EBA"/>
    <w:rsid w:val="00E53B6B"/>
    <w:rsid w:val="00E552E5"/>
    <w:rsid w:val="00E55B4B"/>
    <w:rsid w:val="00E55EAC"/>
    <w:rsid w:val="00E613F3"/>
    <w:rsid w:val="00E62A3C"/>
    <w:rsid w:val="00E63C77"/>
    <w:rsid w:val="00E74B2F"/>
    <w:rsid w:val="00E7533F"/>
    <w:rsid w:val="00E76BDB"/>
    <w:rsid w:val="00E8103B"/>
    <w:rsid w:val="00E85A61"/>
    <w:rsid w:val="00E90668"/>
    <w:rsid w:val="00E93248"/>
    <w:rsid w:val="00E943CD"/>
    <w:rsid w:val="00E953DE"/>
    <w:rsid w:val="00EA0776"/>
    <w:rsid w:val="00EA236B"/>
    <w:rsid w:val="00EA3EC1"/>
    <w:rsid w:val="00EA4CF2"/>
    <w:rsid w:val="00EA54FB"/>
    <w:rsid w:val="00EA55EE"/>
    <w:rsid w:val="00EA7753"/>
    <w:rsid w:val="00EB01DB"/>
    <w:rsid w:val="00EB06A0"/>
    <w:rsid w:val="00EB1779"/>
    <w:rsid w:val="00EB26E6"/>
    <w:rsid w:val="00EC1167"/>
    <w:rsid w:val="00EC2323"/>
    <w:rsid w:val="00EC53B7"/>
    <w:rsid w:val="00EC7E04"/>
    <w:rsid w:val="00ED2C23"/>
    <w:rsid w:val="00ED3A71"/>
    <w:rsid w:val="00ED3C57"/>
    <w:rsid w:val="00ED5246"/>
    <w:rsid w:val="00ED7298"/>
    <w:rsid w:val="00EE3A69"/>
    <w:rsid w:val="00EE6589"/>
    <w:rsid w:val="00EF2979"/>
    <w:rsid w:val="00EF7A7D"/>
    <w:rsid w:val="00F0033D"/>
    <w:rsid w:val="00F0094E"/>
    <w:rsid w:val="00F058CE"/>
    <w:rsid w:val="00F14BEE"/>
    <w:rsid w:val="00F15E6A"/>
    <w:rsid w:val="00F23150"/>
    <w:rsid w:val="00F25811"/>
    <w:rsid w:val="00F2659A"/>
    <w:rsid w:val="00F40061"/>
    <w:rsid w:val="00F432B7"/>
    <w:rsid w:val="00F54DFC"/>
    <w:rsid w:val="00F62FA4"/>
    <w:rsid w:val="00F6351C"/>
    <w:rsid w:val="00F63F7D"/>
    <w:rsid w:val="00F64508"/>
    <w:rsid w:val="00F75897"/>
    <w:rsid w:val="00F81C85"/>
    <w:rsid w:val="00F8698B"/>
    <w:rsid w:val="00F86C21"/>
    <w:rsid w:val="00F90069"/>
    <w:rsid w:val="00F9260F"/>
    <w:rsid w:val="00F942FA"/>
    <w:rsid w:val="00F94311"/>
    <w:rsid w:val="00F9627D"/>
    <w:rsid w:val="00FA0791"/>
    <w:rsid w:val="00FA45E9"/>
    <w:rsid w:val="00FA51CF"/>
    <w:rsid w:val="00FA66E1"/>
    <w:rsid w:val="00FA6CB4"/>
    <w:rsid w:val="00FB14C0"/>
    <w:rsid w:val="00FB21D0"/>
    <w:rsid w:val="00FB44DD"/>
    <w:rsid w:val="00FB489F"/>
    <w:rsid w:val="00FB6499"/>
    <w:rsid w:val="00FB70F0"/>
    <w:rsid w:val="00FB758C"/>
    <w:rsid w:val="00FC4083"/>
    <w:rsid w:val="00FC4F99"/>
    <w:rsid w:val="00FC7309"/>
    <w:rsid w:val="00FC7331"/>
    <w:rsid w:val="00FC78FD"/>
    <w:rsid w:val="00FD18D1"/>
    <w:rsid w:val="00FD7A45"/>
    <w:rsid w:val="00FE4B5E"/>
    <w:rsid w:val="00FF149F"/>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4B99D-1F1E-4B49-98ED-9FF0BEC9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06"/>
    <w:rPr>
      <w:rFonts w:ascii="Segoe UI" w:hAnsi="Segoe UI" w:cs="Segoe UI"/>
      <w:sz w:val="18"/>
      <w:szCs w:val="18"/>
    </w:rPr>
  </w:style>
  <w:style w:type="paragraph" w:styleId="ListParagraph">
    <w:name w:val="List Paragraph"/>
    <w:basedOn w:val="Normal"/>
    <w:uiPriority w:val="34"/>
    <w:qFormat/>
    <w:rsid w:val="000F02DD"/>
    <w:pPr>
      <w:ind w:left="720"/>
      <w:contextualSpacing/>
    </w:pPr>
  </w:style>
  <w:style w:type="paragraph" w:customStyle="1" w:styleId="western">
    <w:name w:val="western"/>
    <w:basedOn w:val="Normal"/>
    <w:rsid w:val="00627E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27E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D6"/>
  </w:style>
  <w:style w:type="paragraph" w:styleId="Footer">
    <w:name w:val="footer"/>
    <w:basedOn w:val="Normal"/>
    <w:link w:val="FooterChar"/>
    <w:uiPriority w:val="99"/>
    <w:unhideWhenUsed/>
    <w:rsid w:val="00A3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D6"/>
  </w:style>
  <w:style w:type="paragraph" w:styleId="FootnoteText">
    <w:name w:val="footnote text"/>
    <w:basedOn w:val="Normal"/>
    <w:link w:val="FootnoteTextChar"/>
    <w:uiPriority w:val="99"/>
    <w:semiHidden/>
    <w:unhideWhenUsed/>
    <w:rsid w:val="00DF70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09D"/>
    <w:rPr>
      <w:sz w:val="20"/>
      <w:szCs w:val="20"/>
    </w:rPr>
  </w:style>
  <w:style w:type="character" w:styleId="FootnoteReference">
    <w:name w:val="footnote reference"/>
    <w:basedOn w:val="DefaultParagraphFont"/>
    <w:uiPriority w:val="99"/>
    <w:semiHidden/>
    <w:unhideWhenUsed/>
    <w:rsid w:val="00DF709D"/>
    <w:rPr>
      <w:vertAlign w:val="superscript"/>
    </w:rPr>
  </w:style>
  <w:style w:type="character" w:customStyle="1" w:styleId="Heading1Char">
    <w:name w:val="Heading 1 Char"/>
    <w:basedOn w:val="DefaultParagraphFont"/>
    <w:link w:val="Heading1"/>
    <w:uiPriority w:val="9"/>
    <w:rsid w:val="00DF709D"/>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056D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6D62"/>
    <w:rPr>
      <w:sz w:val="20"/>
      <w:szCs w:val="20"/>
    </w:rPr>
  </w:style>
  <w:style w:type="character" w:styleId="EndnoteReference">
    <w:name w:val="endnote reference"/>
    <w:basedOn w:val="DefaultParagraphFont"/>
    <w:uiPriority w:val="99"/>
    <w:semiHidden/>
    <w:unhideWhenUsed/>
    <w:rsid w:val="00056D62"/>
    <w:rPr>
      <w:vertAlign w:val="superscript"/>
    </w:rPr>
  </w:style>
  <w:style w:type="paragraph" w:customStyle="1" w:styleId="rtejustify">
    <w:name w:val="rtejustify"/>
    <w:basedOn w:val="Normal"/>
    <w:rsid w:val="004321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2178"/>
    <w:rPr>
      <w:i/>
      <w:iCs/>
    </w:rPr>
  </w:style>
  <w:style w:type="character" w:styleId="PlaceholderText">
    <w:name w:val="Placeholder Text"/>
    <w:basedOn w:val="DefaultParagraphFont"/>
    <w:uiPriority w:val="99"/>
    <w:semiHidden/>
    <w:rsid w:val="00DD7E6A"/>
    <w:rPr>
      <w:color w:val="808080"/>
    </w:rPr>
  </w:style>
  <w:style w:type="table" w:styleId="TableGrid">
    <w:name w:val="Table Grid"/>
    <w:basedOn w:val="TableNormal"/>
    <w:uiPriority w:val="39"/>
    <w:rsid w:val="0087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7602">
      <w:bodyDiv w:val="1"/>
      <w:marLeft w:val="0"/>
      <w:marRight w:val="0"/>
      <w:marTop w:val="0"/>
      <w:marBottom w:val="0"/>
      <w:divBdr>
        <w:top w:val="none" w:sz="0" w:space="0" w:color="auto"/>
        <w:left w:val="none" w:sz="0" w:space="0" w:color="auto"/>
        <w:bottom w:val="none" w:sz="0" w:space="0" w:color="auto"/>
        <w:right w:val="none" w:sz="0" w:space="0" w:color="auto"/>
      </w:divBdr>
    </w:div>
    <w:div w:id="611589547">
      <w:bodyDiv w:val="1"/>
      <w:marLeft w:val="0"/>
      <w:marRight w:val="0"/>
      <w:marTop w:val="0"/>
      <w:marBottom w:val="0"/>
      <w:divBdr>
        <w:top w:val="none" w:sz="0" w:space="0" w:color="auto"/>
        <w:left w:val="none" w:sz="0" w:space="0" w:color="auto"/>
        <w:bottom w:val="none" w:sz="0" w:space="0" w:color="auto"/>
        <w:right w:val="none" w:sz="0" w:space="0" w:color="auto"/>
      </w:divBdr>
      <w:divsChild>
        <w:div w:id="1858810584">
          <w:marLeft w:val="0"/>
          <w:marRight w:val="0"/>
          <w:marTop w:val="0"/>
          <w:marBottom w:val="0"/>
          <w:divBdr>
            <w:top w:val="none" w:sz="0" w:space="0" w:color="auto"/>
            <w:left w:val="none" w:sz="0" w:space="0" w:color="auto"/>
            <w:bottom w:val="none" w:sz="0" w:space="0" w:color="auto"/>
            <w:right w:val="none" w:sz="0" w:space="0" w:color="auto"/>
          </w:divBdr>
          <w:divsChild>
            <w:div w:id="2070300733">
              <w:marLeft w:val="0"/>
              <w:marRight w:val="0"/>
              <w:marTop w:val="0"/>
              <w:marBottom w:val="150"/>
              <w:divBdr>
                <w:top w:val="none" w:sz="0" w:space="0" w:color="auto"/>
                <w:left w:val="none" w:sz="0" w:space="0" w:color="auto"/>
                <w:bottom w:val="none" w:sz="0" w:space="0" w:color="auto"/>
                <w:right w:val="none" w:sz="0" w:space="0" w:color="auto"/>
              </w:divBdr>
              <w:divsChild>
                <w:div w:id="1812553478">
                  <w:marLeft w:val="0"/>
                  <w:marRight w:val="0"/>
                  <w:marTop w:val="0"/>
                  <w:marBottom w:val="0"/>
                  <w:divBdr>
                    <w:top w:val="none" w:sz="0" w:space="0" w:color="auto"/>
                    <w:left w:val="none" w:sz="0" w:space="0" w:color="auto"/>
                    <w:bottom w:val="none" w:sz="0" w:space="0" w:color="auto"/>
                    <w:right w:val="none" w:sz="0" w:space="0" w:color="auto"/>
                  </w:divBdr>
                  <w:divsChild>
                    <w:div w:id="1241712423">
                      <w:marLeft w:val="0"/>
                      <w:marRight w:val="0"/>
                      <w:marTop w:val="0"/>
                      <w:marBottom w:val="0"/>
                      <w:divBdr>
                        <w:top w:val="none" w:sz="0" w:space="0" w:color="auto"/>
                        <w:left w:val="none" w:sz="0" w:space="0" w:color="auto"/>
                        <w:bottom w:val="none" w:sz="0" w:space="0" w:color="auto"/>
                        <w:right w:val="none" w:sz="0" w:space="0" w:color="auto"/>
                      </w:divBdr>
                      <w:divsChild>
                        <w:div w:id="1781023741">
                          <w:marLeft w:val="0"/>
                          <w:marRight w:val="0"/>
                          <w:marTop w:val="0"/>
                          <w:marBottom w:val="0"/>
                          <w:divBdr>
                            <w:top w:val="none" w:sz="0" w:space="0" w:color="auto"/>
                            <w:left w:val="none" w:sz="0" w:space="0" w:color="auto"/>
                            <w:bottom w:val="none" w:sz="0" w:space="0" w:color="auto"/>
                            <w:right w:val="none" w:sz="0" w:space="0" w:color="auto"/>
                          </w:divBdr>
                          <w:divsChild>
                            <w:div w:id="19921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4378">
      <w:bodyDiv w:val="1"/>
      <w:marLeft w:val="0"/>
      <w:marRight w:val="0"/>
      <w:marTop w:val="0"/>
      <w:marBottom w:val="0"/>
      <w:divBdr>
        <w:top w:val="none" w:sz="0" w:space="0" w:color="auto"/>
        <w:left w:val="none" w:sz="0" w:space="0" w:color="auto"/>
        <w:bottom w:val="none" w:sz="0" w:space="0" w:color="auto"/>
        <w:right w:val="none" w:sz="0" w:space="0" w:color="auto"/>
      </w:divBdr>
    </w:div>
    <w:div w:id="15592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9CA95CBC004B19ACF362534649AE18"/>
        <w:category>
          <w:name w:val="General"/>
          <w:gallery w:val="placeholder"/>
        </w:category>
        <w:types>
          <w:type w:val="bbPlcHdr"/>
        </w:types>
        <w:behaviors>
          <w:behavior w:val="content"/>
        </w:behaviors>
        <w:guid w:val="{48CA6124-A0CF-4B51-A2E0-B51FFCBB923C}"/>
      </w:docPartPr>
      <w:docPartBody>
        <w:p w:rsidR="005D2E98" w:rsidRDefault="00D93516" w:rsidP="00D93516">
          <w:pPr>
            <w:pStyle w:val="189CA95CBC004B19ACF362534649AE18"/>
          </w:pPr>
          <w:r w:rsidRPr="00E561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16"/>
    <w:rsid w:val="005D2E98"/>
    <w:rsid w:val="00640AB8"/>
    <w:rsid w:val="00CC28C2"/>
    <w:rsid w:val="00D9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516"/>
    <w:rPr>
      <w:color w:val="808080"/>
    </w:rPr>
  </w:style>
  <w:style w:type="paragraph" w:customStyle="1" w:styleId="189CA95CBC004B19ACF362534649AE18">
    <w:name w:val="189CA95CBC004B19ACF362534649AE18"/>
    <w:rsid w:val="00D93516"/>
  </w:style>
  <w:style w:type="paragraph" w:customStyle="1" w:styleId="75116E42571B49A48507930A2949EA72">
    <w:name w:val="75116E42571B49A48507930A2949EA72"/>
    <w:rsid w:val="00D93516"/>
  </w:style>
  <w:style w:type="paragraph" w:customStyle="1" w:styleId="B0E111650F9A45CEA8DE72018FE531D7">
    <w:name w:val="B0E111650F9A45CEA8DE72018FE531D7"/>
    <w:rsid w:val="00D93516"/>
  </w:style>
  <w:style w:type="paragraph" w:customStyle="1" w:styleId="EAC815E7EC304F16B884163CE3ACF81D">
    <w:name w:val="EAC815E7EC304F16B884163CE3ACF81D"/>
    <w:rsid w:val="00D93516"/>
  </w:style>
  <w:style w:type="paragraph" w:customStyle="1" w:styleId="1B683AE8416F469ABEAA43FCA9B48DA0">
    <w:name w:val="1B683AE8416F469ABEAA43FCA9B48DA0"/>
    <w:rsid w:val="00D93516"/>
  </w:style>
  <w:style w:type="paragraph" w:customStyle="1" w:styleId="55292638EE034E8087F23F756DA1DBF9">
    <w:name w:val="55292638EE034E8087F23F756DA1DBF9"/>
    <w:rsid w:val="00D93516"/>
  </w:style>
  <w:style w:type="paragraph" w:customStyle="1" w:styleId="9B2CF988E0EB4922BCC381867AC9306B">
    <w:name w:val="9B2CF988E0EB4922BCC381867AC9306B"/>
    <w:rsid w:val="00D93516"/>
  </w:style>
  <w:style w:type="paragraph" w:customStyle="1" w:styleId="BD15E3F7BC8942D4884CEA1FC5D4F43D">
    <w:name w:val="BD15E3F7BC8942D4884CEA1FC5D4F43D"/>
    <w:rsid w:val="00D93516"/>
  </w:style>
  <w:style w:type="paragraph" w:customStyle="1" w:styleId="0DDB6A4C0C36400A8BAD793B2B6C6200">
    <w:name w:val="0DDB6A4C0C36400A8BAD793B2B6C6200"/>
    <w:rsid w:val="00D93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4551-A6B9-47B0-9DF6-CED6A919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4</cp:revision>
  <cp:lastPrinted>2019-05-14T08:16:00Z</cp:lastPrinted>
  <dcterms:created xsi:type="dcterms:W3CDTF">2019-05-14T07:35:00Z</dcterms:created>
  <dcterms:modified xsi:type="dcterms:W3CDTF">2019-05-14T08:40:00Z</dcterms:modified>
</cp:coreProperties>
</file>