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9082191CE777493DAC1A9F16C7B4A743"/>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D28DEF100B904772B21232017E156A24"/>
        </w:placeholder>
        <w:docPartList>
          <w:docPartGallery w:val="Quick Parts"/>
        </w:docPartList>
      </w:sdtPr>
      <w:sdtContent>
        <w:p w:rsidR="00102EE1" w:rsidRDefault="004533A4" w:rsidP="00CA7795">
          <w:pPr>
            <w:jc w:val="center"/>
            <w:rPr>
              <w:b/>
              <w:sz w:val="28"/>
              <w:szCs w:val="28"/>
            </w:rPr>
          </w:pPr>
          <w:sdt>
            <w:sdtPr>
              <w:rPr>
                <w:b/>
                <w:sz w:val="28"/>
                <w:szCs w:val="28"/>
              </w:rPr>
              <w:id w:val="13542618"/>
              <w:placeholder>
                <w:docPart w:val="4FB7402563C141AB9334252FB3756588"/>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BE22A60E1E4C48BF8C73B3ABBEF7F51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AB1F58">
                <w:rPr>
                  <w:sz w:val="28"/>
                  <w:szCs w:val="28"/>
                </w:rPr>
                <w:t>A.</w:t>
              </w:r>
              <w:r w:rsidR="00BE40BE">
                <w:rPr>
                  <w:sz w:val="28"/>
                  <w:szCs w:val="28"/>
                </w:rPr>
                <w:t xml:space="preserve"> </w:t>
              </w:r>
              <w:r w:rsidR="00AB1F58">
                <w:rPr>
                  <w:sz w:val="28"/>
                  <w:szCs w:val="28"/>
                </w:rPr>
                <w:t>Fernando (JA)</w:t>
              </w:r>
            </w:sdtContent>
          </w:sdt>
          <w:r w:rsidR="00097B9A">
            <w:rPr>
              <w:b/>
              <w:sz w:val="28"/>
              <w:szCs w:val="28"/>
            </w:rPr>
            <w:t xml:space="preserve"> </w:t>
          </w:r>
          <w:sdt>
            <w:sdtPr>
              <w:rPr>
                <w:sz w:val="28"/>
                <w:szCs w:val="28"/>
              </w:rPr>
              <w:id w:val="15629612"/>
              <w:placeholder>
                <w:docPart w:val="6B1218881C844AD6959B60A90FBD690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AB1F58">
                <w:rPr>
                  <w:sz w:val="28"/>
                  <w:szCs w:val="28"/>
                </w:rPr>
                <w:t>, M. Twomey (JA)</w:t>
              </w:r>
            </w:sdtContent>
          </w:sdt>
          <w:r w:rsidR="00097B9A">
            <w:rPr>
              <w:b/>
              <w:sz w:val="28"/>
              <w:szCs w:val="28"/>
            </w:rPr>
            <w:t xml:space="preserve"> </w:t>
          </w:r>
          <w:sdt>
            <w:sdtPr>
              <w:rPr>
                <w:sz w:val="28"/>
                <w:szCs w:val="28"/>
              </w:rPr>
              <w:id w:val="15629656"/>
              <w:placeholder>
                <w:docPart w:val="9B566276ECCE485880E34C427946697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AB1F58">
                <w:rPr>
                  <w:sz w:val="28"/>
                  <w:szCs w:val="28"/>
                </w:rPr>
                <w:t xml:space="preserve">, </w:t>
              </w:r>
              <w:proofErr w:type="gramStart"/>
              <w:r w:rsidR="00AB1F58">
                <w:rPr>
                  <w:sz w:val="28"/>
                  <w:szCs w:val="28"/>
                </w:rPr>
                <w:t>B</w:t>
              </w:r>
              <w:proofErr w:type="gramEnd"/>
              <w:r w:rsidR="00AB1F58">
                <w:rPr>
                  <w:sz w:val="28"/>
                  <w:szCs w:val="28"/>
                </w:rPr>
                <w:t>. Renaud (J.)</w:t>
              </w:r>
            </w:sdtContent>
          </w:sdt>
          <w:r w:rsidR="006D0D9B">
            <w:rPr>
              <w:b/>
              <w:sz w:val="28"/>
              <w:szCs w:val="28"/>
            </w:rPr>
            <w:t>]</w:t>
          </w:r>
        </w:p>
      </w:sdtContent>
    </w:sdt>
    <w:p w:rsidR="00C55FDF" w:rsidRDefault="004533A4" w:rsidP="0006489F">
      <w:pPr>
        <w:spacing w:before="240"/>
        <w:jc w:val="center"/>
        <w:rPr>
          <w:b/>
          <w:sz w:val="28"/>
          <w:szCs w:val="28"/>
        </w:rPr>
      </w:pPr>
      <w:sdt>
        <w:sdtPr>
          <w:rPr>
            <w:b/>
            <w:sz w:val="28"/>
            <w:szCs w:val="28"/>
          </w:rPr>
          <w:id w:val="14547297"/>
          <w:lock w:val="contentLocked"/>
          <w:placeholder>
            <w:docPart w:val="9082191CE777493DAC1A9F16C7B4A743"/>
          </w:placeholder>
        </w:sdt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AB1F58">
        <w:rPr>
          <w:b/>
          <w:sz w:val="28"/>
          <w:szCs w:val="28"/>
        </w:rPr>
        <w:t>08</w:t>
      </w:r>
      <w:sdt>
        <w:sdtPr>
          <w:rPr>
            <w:b/>
            <w:sz w:val="28"/>
            <w:szCs w:val="28"/>
          </w:rPr>
          <w:id w:val="14547301"/>
          <w:lock w:val="sdtContentLocked"/>
          <w:placeholder>
            <w:docPart w:val="9082191CE777493DAC1A9F16C7B4A743"/>
          </w:placeholder>
        </w:sdtPr>
        <w:sdtContent>
          <w:r w:rsidR="00E86753">
            <w:rPr>
              <w:b/>
              <w:sz w:val="28"/>
              <w:szCs w:val="28"/>
            </w:rPr>
            <w:t>/20</w:t>
          </w:r>
        </w:sdtContent>
      </w:sdt>
      <w:r w:rsidR="00AB1F58">
        <w:rPr>
          <w:b/>
          <w:sz w:val="28"/>
          <w:szCs w:val="28"/>
        </w:rPr>
        <w:t>17</w:t>
      </w:r>
    </w:p>
    <w:p w:rsidR="00DB6D34" w:rsidRPr="00606EEA" w:rsidRDefault="004533A4" w:rsidP="00616597">
      <w:pPr>
        <w:spacing w:before="120"/>
        <w:jc w:val="center"/>
        <w:rPr>
          <w:b/>
          <w:sz w:val="24"/>
          <w:szCs w:val="24"/>
        </w:rPr>
      </w:pPr>
      <w:sdt>
        <w:sdtPr>
          <w:rPr>
            <w:b/>
            <w:sz w:val="28"/>
            <w:szCs w:val="28"/>
          </w:rPr>
          <w:id w:val="15629594"/>
          <w:lock w:val="contentLocked"/>
          <w:placeholder>
            <w:docPart w:val="5492169CDBCF46E6BBCDE4EA7C70492F"/>
          </w:placeholder>
        </w:sdt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323F84" w:rsidRPr="00323F84">
        <w:rPr>
          <w:b/>
          <w:sz w:val="24"/>
          <w:szCs w:val="24"/>
        </w:rPr>
        <w:t>CS 339</w:t>
      </w:r>
      <w:sdt>
        <w:sdtPr>
          <w:rPr>
            <w:b/>
            <w:sz w:val="28"/>
            <w:szCs w:val="28"/>
          </w:rPr>
          <w:id w:val="15629598"/>
          <w:lock w:val="contentLocked"/>
          <w:placeholder>
            <w:docPart w:val="5492169CDBCF46E6BBCDE4EA7C70492F"/>
          </w:placeholder>
        </w:sdtPr>
        <w:sdtContent>
          <w:r w:rsidR="00097B9A">
            <w:rPr>
              <w:b/>
              <w:sz w:val="24"/>
              <w:szCs w:val="24"/>
            </w:rPr>
            <w:t>/20</w:t>
          </w:r>
        </w:sdtContent>
      </w:sdt>
      <w:r w:rsidR="00323F84" w:rsidRPr="00323F84">
        <w:rPr>
          <w:b/>
          <w:sz w:val="24"/>
          <w:szCs w:val="24"/>
        </w:rPr>
        <w:t>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6"/>
        <w:gridCol w:w="883"/>
        <w:gridCol w:w="4347"/>
      </w:tblGrid>
      <w:tr w:rsidR="003A059B" w:rsidRPr="00B26028" w:rsidTr="00B66B63">
        <w:tc>
          <w:tcPr>
            <w:tcW w:w="4428" w:type="dxa"/>
            <w:tcBorders>
              <w:top w:val="nil"/>
              <w:left w:val="nil"/>
              <w:bottom w:val="nil"/>
              <w:right w:val="nil"/>
            </w:tcBorders>
          </w:tcPr>
          <w:p w:rsidR="003A059B" w:rsidRPr="00B26028" w:rsidRDefault="00AB1F58" w:rsidP="00AB1F58">
            <w:pPr>
              <w:spacing w:before="120" w:after="120"/>
              <w:rPr>
                <w:sz w:val="24"/>
                <w:szCs w:val="24"/>
              </w:rPr>
            </w:pPr>
            <w:r>
              <w:rPr>
                <w:sz w:val="24"/>
                <w:szCs w:val="24"/>
              </w:rPr>
              <w:t>Gaston Morin</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4533A4" w:rsidP="002E70F9">
            <w:pPr>
              <w:spacing w:before="120" w:after="120"/>
              <w:jc w:val="right"/>
              <w:rPr>
                <w:sz w:val="24"/>
                <w:szCs w:val="24"/>
              </w:rPr>
            </w:pPr>
            <w:sdt>
              <w:sdtPr>
                <w:rPr>
                  <w:sz w:val="24"/>
                  <w:szCs w:val="24"/>
                </w:rPr>
                <w:id w:val="17813789"/>
                <w:placeholder>
                  <w:docPart w:val="A4CD65328CD54EC29EF1037E69663E15"/>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AB1F58">
                  <w:rPr>
                    <w:sz w:val="24"/>
                    <w:szCs w:val="24"/>
                  </w:rPr>
                  <w:t>Appellant</w:t>
                </w:r>
              </w:sdtContent>
            </w:sdt>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B22CCCBA635D4AFFA0C94FB7CDE156BB"/>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BA9480C55CC34AA783DB95A68D4D5B59"/>
              </w:placeholder>
            </w:sdtPr>
            <w:sdtContent>
              <w:p w:rsidR="00AB1F58" w:rsidRDefault="00AB1F58" w:rsidP="00AB1F58">
                <w:pPr>
                  <w:spacing w:before="120" w:after="120"/>
                  <w:rPr>
                    <w:sz w:val="24"/>
                    <w:szCs w:val="24"/>
                  </w:rPr>
                </w:pPr>
                <w:r>
                  <w:rPr>
                    <w:sz w:val="24"/>
                    <w:szCs w:val="24"/>
                  </w:rPr>
                  <w:t>John Pool</w:t>
                </w:r>
              </w:p>
              <w:p w:rsidR="00AB1F58" w:rsidRDefault="00AB1F58" w:rsidP="00AB1F58">
                <w:pPr>
                  <w:spacing w:before="120" w:after="120"/>
                  <w:rPr>
                    <w:sz w:val="24"/>
                    <w:szCs w:val="24"/>
                  </w:rPr>
                </w:pPr>
                <w:proofErr w:type="spellStart"/>
                <w:r>
                  <w:rPr>
                    <w:sz w:val="24"/>
                    <w:szCs w:val="24"/>
                  </w:rPr>
                  <w:t>Lioudmilla</w:t>
                </w:r>
                <w:proofErr w:type="spellEnd"/>
                <w:r>
                  <w:rPr>
                    <w:sz w:val="24"/>
                    <w:szCs w:val="24"/>
                  </w:rPr>
                  <w:t xml:space="preserve"> Etienne</w:t>
                </w:r>
              </w:p>
              <w:p w:rsidR="003A059B" w:rsidRPr="00B26028" w:rsidRDefault="004533A4" w:rsidP="00AB1F58">
                <w:pPr>
                  <w:spacing w:before="120" w:after="120"/>
                  <w:rPr>
                    <w:sz w:val="24"/>
                    <w:szCs w:val="24"/>
                  </w:rPr>
                </w:pP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4533A4" w:rsidP="002E70F9">
            <w:pPr>
              <w:spacing w:before="120" w:after="120"/>
              <w:jc w:val="right"/>
              <w:rPr>
                <w:sz w:val="24"/>
                <w:szCs w:val="24"/>
              </w:rPr>
            </w:pPr>
            <w:sdt>
              <w:sdtPr>
                <w:rPr>
                  <w:sz w:val="24"/>
                  <w:szCs w:val="24"/>
                </w:rPr>
                <w:id w:val="15629686"/>
                <w:placeholder>
                  <w:docPart w:val="17C2A86933DC41288470FDCC7B36ADCA"/>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AB1F58">
                  <w:rPr>
                    <w:sz w:val="24"/>
                    <w:szCs w:val="24"/>
                  </w:rPr>
                  <w:t>1st Respondent</w:t>
                </w:r>
              </w:sdtContent>
            </w:sdt>
          </w:p>
          <w:p w:rsidR="00B26028" w:rsidRPr="005A5BB3" w:rsidRDefault="004533A4" w:rsidP="002E70F9">
            <w:pPr>
              <w:spacing w:before="120" w:after="120"/>
              <w:jc w:val="right"/>
              <w:rPr>
                <w:sz w:val="24"/>
                <w:szCs w:val="24"/>
              </w:rPr>
            </w:pPr>
            <w:sdt>
              <w:sdtPr>
                <w:rPr>
                  <w:sz w:val="24"/>
                  <w:szCs w:val="24"/>
                </w:rPr>
                <w:id w:val="104487425"/>
                <w:placeholder>
                  <w:docPart w:val="F9761E366DDD4892986C94A33D892CFC"/>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AB1F58">
                  <w:rPr>
                    <w:sz w:val="24"/>
                    <w:szCs w:val="24"/>
                  </w:rPr>
                  <w:t>2nd Respondent</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4533A4" w:rsidP="00C22967">
      <w:pPr>
        <w:spacing w:before="240" w:after="120"/>
        <w:rPr>
          <w:sz w:val="24"/>
          <w:szCs w:val="24"/>
        </w:rPr>
      </w:pPr>
      <w:sdt>
        <w:sdtPr>
          <w:rPr>
            <w:sz w:val="24"/>
            <w:szCs w:val="24"/>
          </w:rPr>
          <w:id w:val="15629736"/>
          <w:lock w:val="contentLocked"/>
          <w:placeholder>
            <w:docPart w:val="5492169CDBCF46E6BBCDE4EA7C70492F"/>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AA080C6E9464A878EB19760D63612A4"/>
          </w:placeholder>
          <w:date w:fullDate="2019-05-29T00:00:00Z">
            <w:dateFormat w:val="dd MMMM yyyy"/>
            <w:lid w:val="en-GB"/>
            <w:storeMappedDataAs w:val="dateTime"/>
            <w:calendar w:val="gregorian"/>
          </w:date>
        </w:sdtPr>
        <w:sdtContent>
          <w:r w:rsidR="00AB1F58">
            <w:rPr>
              <w:sz w:val="24"/>
              <w:szCs w:val="24"/>
            </w:rPr>
            <w:t>29 May 2019</w:t>
          </w:r>
        </w:sdtContent>
      </w:sdt>
      <w:r w:rsidRPr="00503E49">
        <w:rPr>
          <w:sz w:val="24"/>
          <w:szCs w:val="24"/>
        </w:rPr>
        <w:fldChar w:fldCharType="begin"/>
      </w:r>
      <w:r w:rsidR="003F0F8D" w:rsidRPr="00503E49">
        <w:rPr>
          <w:sz w:val="24"/>
          <w:szCs w:val="24"/>
        </w:rPr>
        <w:instrText xml:space="preserve">  </w:instrText>
      </w:r>
      <w:r w:rsidRPr="00503E49">
        <w:rPr>
          <w:sz w:val="24"/>
          <w:szCs w:val="24"/>
        </w:rPr>
        <w:fldChar w:fldCharType="end"/>
      </w:r>
    </w:p>
    <w:p w:rsidR="005F5FB0" w:rsidRPr="00503E49" w:rsidRDefault="004533A4" w:rsidP="00B0414B">
      <w:pPr>
        <w:rPr>
          <w:sz w:val="24"/>
          <w:szCs w:val="24"/>
        </w:rPr>
      </w:pPr>
      <w:sdt>
        <w:sdtPr>
          <w:rPr>
            <w:sz w:val="24"/>
            <w:szCs w:val="24"/>
          </w:rPr>
          <w:id w:val="15629744"/>
          <w:lock w:val="contentLocked"/>
          <w:placeholder>
            <w:docPart w:val="5492169CDBCF46E6BBCDE4EA7C70492F"/>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54B21F4A950547B1AE7493C9C8836D2A"/>
          </w:placeholder>
        </w:sdtPr>
        <w:sdtContent>
          <w:r w:rsidR="00AB1F58">
            <w:rPr>
              <w:sz w:val="24"/>
              <w:szCs w:val="24"/>
            </w:rPr>
            <w:t xml:space="preserve">Mr. Basil </w:t>
          </w:r>
          <w:proofErr w:type="spellStart"/>
          <w:r w:rsidR="00AB1F58">
            <w:rPr>
              <w:sz w:val="24"/>
              <w:szCs w:val="24"/>
            </w:rPr>
            <w:t>Hoareau</w:t>
          </w:r>
          <w:proofErr w:type="spellEnd"/>
          <w:r w:rsidR="00AB1F58">
            <w:rPr>
              <w:sz w:val="24"/>
              <w:szCs w:val="24"/>
            </w:rPr>
            <w:t xml:space="preserve">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54B21F4A950547B1AE7493C9C8836D2A"/>
          </w:placeholder>
        </w:sdtPr>
        <w:sdtContent>
          <w:r w:rsidR="00AB1F58">
            <w:rPr>
              <w:sz w:val="24"/>
              <w:szCs w:val="24"/>
            </w:rPr>
            <w:t xml:space="preserve">Mr. Anthony </w:t>
          </w:r>
          <w:proofErr w:type="spellStart"/>
          <w:r w:rsidR="00AB1F58">
            <w:rPr>
              <w:sz w:val="24"/>
              <w:szCs w:val="24"/>
            </w:rPr>
            <w:t>Derjacques</w:t>
          </w:r>
          <w:proofErr w:type="spellEnd"/>
          <w:r w:rsidR="00AB1F58">
            <w:rPr>
              <w:sz w:val="24"/>
              <w:szCs w:val="24"/>
            </w:rPr>
            <w:t xml:space="preserve"> for the Respondents</w:t>
          </w:r>
        </w:sdtContent>
      </w:sdt>
      <w:r w:rsidR="004533A4" w:rsidRPr="00503E49">
        <w:rPr>
          <w:sz w:val="24"/>
          <w:szCs w:val="24"/>
        </w:rPr>
        <w:fldChar w:fldCharType="begin"/>
      </w:r>
      <w:r w:rsidR="00F804CC" w:rsidRPr="00503E49">
        <w:rPr>
          <w:sz w:val="24"/>
          <w:szCs w:val="24"/>
        </w:rPr>
        <w:instrText xml:space="preserve"> ASK  "Enter Respondent Lawyer Full Name"  \* MERGEFORMAT </w:instrText>
      </w:r>
      <w:r w:rsidR="004533A4" w:rsidRPr="00503E49">
        <w:rPr>
          <w:sz w:val="24"/>
          <w:szCs w:val="24"/>
        </w:rPr>
        <w:fldChar w:fldCharType="end"/>
      </w:r>
      <w:r w:rsidR="004533A4" w:rsidRPr="00503E49">
        <w:rPr>
          <w:sz w:val="24"/>
          <w:szCs w:val="24"/>
        </w:rPr>
        <w:fldChar w:fldCharType="begin"/>
      </w:r>
      <w:r w:rsidR="003F0F8D" w:rsidRPr="00503E49">
        <w:rPr>
          <w:sz w:val="24"/>
          <w:szCs w:val="24"/>
        </w:rPr>
        <w:instrText xml:space="preserve">  </w:instrText>
      </w:r>
      <w:r w:rsidR="004533A4" w:rsidRPr="00503E49">
        <w:rPr>
          <w:sz w:val="24"/>
          <w:szCs w:val="24"/>
        </w:rPr>
        <w:fldChar w:fldCharType="end"/>
      </w:r>
      <w:r w:rsidR="00FD51E7" w:rsidRPr="00503E49">
        <w:rPr>
          <w:sz w:val="24"/>
          <w:szCs w:val="24"/>
        </w:rPr>
        <w:t xml:space="preserve"> </w:t>
      </w:r>
    </w:p>
    <w:p w:rsidR="00E6492F" w:rsidRDefault="004533A4" w:rsidP="006578C2">
      <w:pPr>
        <w:spacing w:before="120" w:after="240"/>
        <w:rPr>
          <w:sz w:val="24"/>
          <w:szCs w:val="24"/>
        </w:rPr>
      </w:pPr>
      <w:sdt>
        <w:sdtPr>
          <w:rPr>
            <w:sz w:val="24"/>
            <w:szCs w:val="24"/>
          </w:rPr>
          <w:id w:val="15629748"/>
          <w:lock w:val="contentLocked"/>
          <w:placeholder>
            <w:docPart w:val="5492169CDBCF46E6BBCDE4EA7C70492F"/>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DCCA79492E854D1EA8F13026A81DF31F"/>
          </w:placeholder>
          <w:date w:fullDate="2019-05-10T00:00:00Z">
            <w:dateFormat w:val="dd MMMM yyyy"/>
            <w:lid w:val="en-GB"/>
            <w:storeMappedDataAs w:val="dateTime"/>
            <w:calendar w:val="gregorian"/>
          </w:date>
        </w:sdtPr>
        <w:sdtContent>
          <w:r w:rsidR="00AB1F58">
            <w:rPr>
              <w:sz w:val="24"/>
              <w:szCs w:val="24"/>
            </w:rPr>
            <w:t>10 May 2019</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5492169CDBCF46E6BBCDE4EA7C70492F"/>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4533A4"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DBEEAAFDA3434E0BB917E0AFAE5A12B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AB1F58">
            <w:rPr>
              <w:b/>
              <w:sz w:val="28"/>
              <w:szCs w:val="28"/>
            </w:rPr>
            <w:t>B. Renaud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79A42A12FFDB491C8182F356C09A1964"/>
        </w:placeholder>
      </w:sdtPr>
      <w:sdtContent>
        <w:p w:rsidR="00AB1F58" w:rsidRDefault="00AB1F58" w:rsidP="000A5B55">
          <w:pPr>
            <w:spacing w:line="360" w:lineRule="auto"/>
            <w:ind w:left="142"/>
            <w:rPr>
              <w:b/>
              <w:sz w:val="24"/>
              <w:szCs w:val="24"/>
            </w:rPr>
          </w:pPr>
          <w:r w:rsidRPr="00AB1F58">
            <w:rPr>
              <w:b/>
              <w:sz w:val="24"/>
              <w:szCs w:val="24"/>
            </w:rPr>
            <w:t>Plaintiff’s</w:t>
          </w:r>
          <w:r w:rsidR="00E22609">
            <w:rPr>
              <w:b/>
              <w:sz w:val="24"/>
              <w:szCs w:val="24"/>
            </w:rPr>
            <w:t xml:space="preserve"> (Appellant’s)</w:t>
          </w:r>
          <w:r w:rsidRPr="00AB1F58">
            <w:rPr>
              <w:b/>
              <w:sz w:val="24"/>
              <w:szCs w:val="24"/>
            </w:rPr>
            <w:t xml:space="preserve"> case</w:t>
          </w:r>
        </w:p>
        <w:p w:rsidR="004F782E" w:rsidRPr="004F782E" w:rsidRDefault="004F782E" w:rsidP="00AB1F58">
          <w:pPr>
            <w:spacing w:line="360" w:lineRule="auto"/>
            <w:rPr>
              <w:b/>
              <w:sz w:val="10"/>
              <w:szCs w:val="10"/>
            </w:rPr>
          </w:pPr>
        </w:p>
        <w:p w:rsidR="00AB1F58" w:rsidRPr="00874F16" w:rsidRDefault="00AB1F58" w:rsidP="00874F16">
          <w:pPr>
            <w:pStyle w:val="ListParagraph"/>
            <w:numPr>
              <w:ilvl w:val="0"/>
              <w:numId w:val="11"/>
            </w:numPr>
            <w:spacing w:line="360" w:lineRule="auto"/>
            <w:ind w:hanging="578"/>
            <w:jc w:val="both"/>
            <w:rPr>
              <w:sz w:val="24"/>
              <w:szCs w:val="24"/>
            </w:rPr>
          </w:pPr>
          <w:r w:rsidRPr="00AB1F58">
            <w:rPr>
              <w:sz w:val="24"/>
              <w:szCs w:val="24"/>
            </w:rPr>
            <w:t>The Plaintiff</w:t>
          </w:r>
          <w:r w:rsidR="00E22609">
            <w:rPr>
              <w:sz w:val="24"/>
              <w:szCs w:val="24"/>
            </w:rPr>
            <w:t xml:space="preserve"> (now Appellant)</w:t>
          </w:r>
          <w:r w:rsidRPr="00AB1F58">
            <w:rPr>
              <w:sz w:val="24"/>
              <w:szCs w:val="24"/>
            </w:rPr>
            <w:t xml:space="preserve"> entered a Plaint in the Supreme Court of 24</w:t>
          </w:r>
          <w:r w:rsidRPr="00AB1F58">
            <w:rPr>
              <w:sz w:val="24"/>
              <w:szCs w:val="24"/>
              <w:vertAlign w:val="superscript"/>
            </w:rPr>
            <w:t>th</w:t>
          </w:r>
          <w:r w:rsidRPr="00AB1F58">
            <w:rPr>
              <w:sz w:val="24"/>
              <w:szCs w:val="24"/>
            </w:rPr>
            <w:t xml:space="preserve"> November, 2010 in case CS 339/10 and complained that on 25</w:t>
          </w:r>
          <w:r w:rsidRPr="00AB1F58">
            <w:rPr>
              <w:sz w:val="24"/>
              <w:szCs w:val="24"/>
              <w:vertAlign w:val="superscript"/>
            </w:rPr>
            <w:t>th</w:t>
          </w:r>
          <w:r w:rsidRPr="00AB1F58">
            <w:rPr>
              <w:sz w:val="24"/>
              <w:szCs w:val="24"/>
            </w:rPr>
            <w:t xml:space="preserve"> October 2007 he sold and transferred adjoining Parcels C948 and C949, including all immovable</w:t>
          </w:r>
          <w:r w:rsidR="00BE40BE">
            <w:rPr>
              <w:sz w:val="24"/>
              <w:szCs w:val="24"/>
            </w:rPr>
            <w:t>s</w:t>
          </w:r>
          <w:r w:rsidRPr="00AB1F58">
            <w:rPr>
              <w:sz w:val="24"/>
              <w:szCs w:val="24"/>
            </w:rPr>
            <w:t xml:space="preserve"> attached thereto, to the Defendants </w:t>
          </w:r>
          <w:r w:rsidR="00BE40BE">
            <w:rPr>
              <w:sz w:val="24"/>
              <w:szCs w:val="24"/>
            </w:rPr>
            <w:t xml:space="preserve">(now Respondents) </w:t>
          </w:r>
          <w:r w:rsidRPr="00AB1F58">
            <w:rPr>
              <w:sz w:val="24"/>
              <w:szCs w:val="24"/>
            </w:rPr>
            <w:t xml:space="preserve">for SR1,245,000.00.  He averred that at the material time the sale price was less than half of the real value of the </w:t>
          </w:r>
          <w:r w:rsidR="00BE40BE">
            <w:rPr>
              <w:sz w:val="24"/>
              <w:szCs w:val="24"/>
            </w:rPr>
            <w:t>p</w:t>
          </w:r>
          <w:r w:rsidRPr="00AB1F58">
            <w:rPr>
              <w:sz w:val="24"/>
              <w:szCs w:val="24"/>
            </w:rPr>
            <w:t xml:space="preserve">arcels or alternatively the price was less than half of the real value of the </w:t>
          </w:r>
          <w:r w:rsidR="00BE40BE">
            <w:rPr>
              <w:sz w:val="24"/>
              <w:szCs w:val="24"/>
            </w:rPr>
            <w:t>p</w:t>
          </w:r>
          <w:r w:rsidRPr="00AB1F58">
            <w:rPr>
              <w:sz w:val="24"/>
              <w:szCs w:val="24"/>
            </w:rPr>
            <w:t xml:space="preserve">arcels along with the immovable attached.  </w:t>
          </w:r>
        </w:p>
        <w:p w:rsidR="004F782E" w:rsidRPr="00AB1F58" w:rsidRDefault="004F782E" w:rsidP="00AB1F58">
          <w:pPr>
            <w:spacing w:line="360" w:lineRule="auto"/>
            <w:ind w:hanging="578"/>
            <w:rPr>
              <w:sz w:val="24"/>
              <w:szCs w:val="24"/>
            </w:rPr>
          </w:pPr>
        </w:p>
        <w:p w:rsidR="00AB1F58" w:rsidRPr="00AB1F58" w:rsidRDefault="00E22609" w:rsidP="00AB1F58">
          <w:pPr>
            <w:pStyle w:val="ListParagraph"/>
            <w:numPr>
              <w:ilvl w:val="0"/>
              <w:numId w:val="11"/>
            </w:numPr>
            <w:spacing w:line="360" w:lineRule="auto"/>
            <w:ind w:hanging="578"/>
            <w:jc w:val="both"/>
            <w:rPr>
              <w:sz w:val="24"/>
              <w:szCs w:val="24"/>
            </w:rPr>
          </w:pPr>
          <w:r>
            <w:rPr>
              <w:sz w:val="24"/>
              <w:szCs w:val="24"/>
            </w:rPr>
            <w:t>He</w:t>
          </w:r>
          <w:r w:rsidR="00AB1F58" w:rsidRPr="00AB1F58">
            <w:rPr>
              <w:sz w:val="24"/>
              <w:szCs w:val="24"/>
            </w:rPr>
            <w:t xml:space="preserve"> prayed the Court to (i) declare the contract of sale of Parcels C948 and C949 or the contract of sale of parcels C948 and C949, along, with the attached immovable the </w:t>
          </w:r>
          <w:r w:rsidR="00AB1F58" w:rsidRPr="00AB1F58">
            <w:rPr>
              <w:sz w:val="24"/>
              <w:szCs w:val="24"/>
            </w:rPr>
            <w:lastRenderedPageBreak/>
            <w:t xml:space="preserve">transfer thereof liable to be rescinded on the ground of lesion; (ii) rescind the contract of sale and/or the transfer on the ground of lesion, (iii) order the Land Registrar to rectify the register in respect of parcels C948 and C949 and register the Plaintiff as the sole proprietor of those parcels of land; and, (iv) make any other order the court deems fit and necessary. </w:t>
          </w:r>
        </w:p>
        <w:p w:rsidR="00AB1F58" w:rsidRPr="00AB1F58" w:rsidRDefault="00AB1F58" w:rsidP="00AB1F58">
          <w:pPr>
            <w:spacing w:line="360" w:lineRule="auto"/>
            <w:ind w:hanging="578"/>
            <w:jc w:val="both"/>
            <w:rPr>
              <w:sz w:val="24"/>
              <w:szCs w:val="24"/>
            </w:rPr>
          </w:pPr>
        </w:p>
        <w:p w:rsidR="00AB1F58" w:rsidRDefault="00E22609" w:rsidP="00AB1F58">
          <w:pPr>
            <w:pStyle w:val="ListParagraph"/>
            <w:numPr>
              <w:ilvl w:val="0"/>
              <w:numId w:val="11"/>
            </w:numPr>
            <w:spacing w:line="360" w:lineRule="auto"/>
            <w:ind w:hanging="578"/>
            <w:jc w:val="both"/>
            <w:rPr>
              <w:sz w:val="24"/>
              <w:szCs w:val="24"/>
            </w:rPr>
          </w:pPr>
          <w:r>
            <w:rPr>
              <w:sz w:val="24"/>
              <w:szCs w:val="24"/>
            </w:rPr>
            <w:t>He</w:t>
          </w:r>
          <w:r w:rsidR="00AB1F58" w:rsidRPr="00AB1F58">
            <w:rPr>
              <w:sz w:val="24"/>
              <w:szCs w:val="24"/>
            </w:rPr>
            <w:t xml:space="preserve"> filed a </w:t>
          </w:r>
          <w:r w:rsidR="00BE40BE">
            <w:rPr>
              <w:sz w:val="24"/>
              <w:szCs w:val="24"/>
            </w:rPr>
            <w:t>preliminary m</w:t>
          </w:r>
          <w:r w:rsidR="00AB1F58" w:rsidRPr="00AB1F58">
            <w:rPr>
              <w:sz w:val="24"/>
              <w:szCs w:val="24"/>
            </w:rPr>
            <w:t xml:space="preserve">otion for </w:t>
          </w:r>
          <w:r w:rsidR="00BE40BE">
            <w:rPr>
              <w:sz w:val="24"/>
              <w:szCs w:val="24"/>
            </w:rPr>
            <w:t xml:space="preserve">the </w:t>
          </w:r>
          <w:r w:rsidR="00AB1F58" w:rsidRPr="00AB1F58">
            <w:rPr>
              <w:sz w:val="24"/>
              <w:szCs w:val="24"/>
            </w:rPr>
            <w:t xml:space="preserve">appointment of 3 </w:t>
          </w:r>
          <w:proofErr w:type="spellStart"/>
          <w:r w:rsidR="00AB1F58" w:rsidRPr="00AB1F58">
            <w:rPr>
              <w:sz w:val="24"/>
              <w:szCs w:val="24"/>
            </w:rPr>
            <w:t>valuers</w:t>
          </w:r>
          <w:proofErr w:type="spellEnd"/>
          <w:r w:rsidR="00AB1F58" w:rsidRPr="00AB1F58">
            <w:rPr>
              <w:sz w:val="24"/>
              <w:szCs w:val="24"/>
            </w:rPr>
            <w:t xml:space="preserve"> </w:t>
          </w:r>
          <w:r w:rsidR="00BE40BE">
            <w:rPr>
              <w:sz w:val="24"/>
              <w:szCs w:val="24"/>
            </w:rPr>
            <w:t xml:space="preserve">for the property in issue which motion was granted </w:t>
          </w:r>
          <w:r w:rsidR="00AB1F58" w:rsidRPr="00AB1F58">
            <w:rPr>
              <w:sz w:val="24"/>
              <w:szCs w:val="24"/>
            </w:rPr>
            <w:t>on 24</w:t>
          </w:r>
          <w:r w:rsidR="00AB1F58" w:rsidRPr="00AB1F58">
            <w:rPr>
              <w:sz w:val="24"/>
              <w:szCs w:val="24"/>
              <w:vertAlign w:val="superscript"/>
            </w:rPr>
            <w:t>th</w:t>
          </w:r>
          <w:r w:rsidR="00AB1F58" w:rsidRPr="00AB1F58">
            <w:rPr>
              <w:sz w:val="24"/>
              <w:szCs w:val="24"/>
            </w:rPr>
            <w:t xml:space="preserve"> May, 2012.  </w:t>
          </w:r>
        </w:p>
        <w:p w:rsidR="00147C32" w:rsidRPr="00147C32" w:rsidRDefault="00147C32" w:rsidP="00147C32">
          <w:pPr>
            <w:pStyle w:val="ListParagraph"/>
            <w:rPr>
              <w:sz w:val="24"/>
              <w:szCs w:val="24"/>
            </w:rPr>
          </w:pPr>
        </w:p>
        <w:p w:rsidR="00AB1F58" w:rsidRPr="00AB1F58" w:rsidRDefault="00AB1F58" w:rsidP="00AB1F58">
          <w:pPr>
            <w:spacing w:line="360" w:lineRule="auto"/>
            <w:ind w:hanging="578"/>
            <w:jc w:val="both"/>
            <w:rPr>
              <w:b/>
              <w:sz w:val="24"/>
              <w:szCs w:val="24"/>
            </w:rPr>
          </w:pPr>
        </w:p>
        <w:p w:rsidR="00AB1F58" w:rsidRDefault="00AB1F58" w:rsidP="00AB1F58">
          <w:pPr>
            <w:pStyle w:val="ListParagraph"/>
            <w:spacing w:line="360" w:lineRule="auto"/>
            <w:ind w:left="142"/>
            <w:jc w:val="both"/>
            <w:rPr>
              <w:b/>
              <w:sz w:val="24"/>
              <w:szCs w:val="24"/>
            </w:rPr>
          </w:pPr>
          <w:r w:rsidRPr="00AB1F58">
            <w:rPr>
              <w:b/>
              <w:sz w:val="24"/>
              <w:szCs w:val="24"/>
            </w:rPr>
            <w:t xml:space="preserve">Defendants’ </w:t>
          </w:r>
          <w:r w:rsidR="00E22609">
            <w:rPr>
              <w:b/>
              <w:sz w:val="24"/>
              <w:szCs w:val="24"/>
            </w:rPr>
            <w:t xml:space="preserve">(Respondent’s) </w:t>
          </w:r>
          <w:r w:rsidRPr="00AB1F58">
            <w:rPr>
              <w:b/>
              <w:sz w:val="24"/>
              <w:szCs w:val="24"/>
            </w:rPr>
            <w:t>case</w:t>
          </w:r>
        </w:p>
        <w:p w:rsidR="00AB1F58" w:rsidRPr="00AB1F58" w:rsidRDefault="00AB1F58" w:rsidP="00AB1F58">
          <w:pPr>
            <w:pStyle w:val="ListParagraph"/>
            <w:spacing w:line="360" w:lineRule="auto"/>
            <w:ind w:left="142"/>
            <w:jc w:val="both"/>
            <w:rPr>
              <w:b/>
              <w:sz w:val="10"/>
              <w:szCs w:val="10"/>
            </w:rPr>
          </w:pPr>
        </w:p>
        <w:p w:rsidR="00AB1F58" w:rsidRPr="00AB1F58" w:rsidRDefault="00AB1F58" w:rsidP="00AB1F58">
          <w:pPr>
            <w:pStyle w:val="ListParagraph"/>
            <w:numPr>
              <w:ilvl w:val="0"/>
              <w:numId w:val="11"/>
            </w:numPr>
            <w:spacing w:line="360" w:lineRule="auto"/>
            <w:ind w:hanging="578"/>
            <w:jc w:val="both"/>
            <w:rPr>
              <w:sz w:val="24"/>
              <w:szCs w:val="24"/>
            </w:rPr>
          </w:pPr>
          <w:r w:rsidRPr="00AB1F58">
            <w:rPr>
              <w:sz w:val="24"/>
              <w:szCs w:val="24"/>
            </w:rPr>
            <w:t>On 10</w:t>
          </w:r>
          <w:r w:rsidRPr="00AB1F58">
            <w:rPr>
              <w:sz w:val="24"/>
              <w:szCs w:val="24"/>
              <w:vertAlign w:val="superscript"/>
            </w:rPr>
            <w:t>th</w:t>
          </w:r>
          <w:r w:rsidRPr="00AB1F58">
            <w:rPr>
              <w:sz w:val="24"/>
              <w:szCs w:val="24"/>
            </w:rPr>
            <w:t xml:space="preserve"> March, 2011 the Defendants </w:t>
          </w:r>
          <w:r w:rsidR="00E22609">
            <w:rPr>
              <w:sz w:val="24"/>
              <w:szCs w:val="24"/>
            </w:rPr>
            <w:t xml:space="preserve">(now Respondents) </w:t>
          </w:r>
          <w:r w:rsidRPr="00AB1F58">
            <w:rPr>
              <w:sz w:val="24"/>
              <w:szCs w:val="24"/>
            </w:rPr>
            <w:t>filed their Statement of Defence which included a Plea in Limine Litis, the outcome of which is not in issue before us.</w:t>
          </w:r>
        </w:p>
        <w:p w:rsidR="00AB1F58" w:rsidRPr="00AB1F58" w:rsidRDefault="00AB1F58" w:rsidP="00AB1F58">
          <w:pPr>
            <w:spacing w:line="360" w:lineRule="auto"/>
            <w:ind w:hanging="578"/>
            <w:jc w:val="both"/>
            <w:rPr>
              <w:sz w:val="24"/>
              <w:szCs w:val="24"/>
            </w:rPr>
          </w:pPr>
        </w:p>
        <w:p w:rsidR="00AB1F58" w:rsidRDefault="00AB1F58" w:rsidP="00AB1F58">
          <w:pPr>
            <w:pStyle w:val="ListParagraph"/>
            <w:numPr>
              <w:ilvl w:val="0"/>
              <w:numId w:val="11"/>
            </w:numPr>
            <w:spacing w:line="360" w:lineRule="auto"/>
            <w:ind w:hanging="578"/>
            <w:jc w:val="both"/>
            <w:rPr>
              <w:sz w:val="24"/>
              <w:szCs w:val="24"/>
            </w:rPr>
          </w:pPr>
          <w:r w:rsidRPr="00AB1F58">
            <w:rPr>
              <w:sz w:val="24"/>
              <w:szCs w:val="24"/>
            </w:rPr>
            <w:t>The</w:t>
          </w:r>
          <w:r w:rsidR="00E22609">
            <w:rPr>
              <w:sz w:val="24"/>
              <w:szCs w:val="24"/>
            </w:rPr>
            <w:t>y</w:t>
          </w:r>
          <w:r w:rsidRPr="00AB1F58">
            <w:rPr>
              <w:sz w:val="24"/>
              <w:szCs w:val="24"/>
            </w:rPr>
            <w:t xml:space="preserve"> admitted the other averments but denied paragraph 4 of the Plaint and contended that the movables were transferred and paid for </w:t>
          </w:r>
          <w:r w:rsidR="00E22609">
            <w:rPr>
              <w:sz w:val="24"/>
              <w:szCs w:val="24"/>
            </w:rPr>
            <w:t>under</w:t>
          </w:r>
          <w:r w:rsidRPr="00AB1F58">
            <w:rPr>
              <w:sz w:val="24"/>
              <w:szCs w:val="24"/>
            </w:rPr>
            <w:t xml:space="preserve"> a separate agreement. They also denied the averments in paragraph 5 of the Plaint and contended that the </w:t>
          </w:r>
          <w:r w:rsidR="00906B96">
            <w:rPr>
              <w:sz w:val="24"/>
              <w:szCs w:val="24"/>
            </w:rPr>
            <w:t>Appellant</w:t>
          </w:r>
          <w:r w:rsidRPr="00AB1F58">
            <w:rPr>
              <w:sz w:val="24"/>
              <w:szCs w:val="24"/>
            </w:rPr>
            <w:t xml:space="preserve"> was paid the correct market value price and further added advantages and sums paid over and above the market value. They averred that the </w:t>
          </w:r>
          <w:r w:rsidR="00906B96">
            <w:rPr>
              <w:sz w:val="24"/>
              <w:szCs w:val="24"/>
            </w:rPr>
            <w:t>Appellant was</w:t>
          </w:r>
          <w:r w:rsidRPr="00AB1F58">
            <w:rPr>
              <w:sz w:val="24"/>
              <w:szCs w:val="24"/>
            </w:rPr>
            <w:t xml:space="preserve"> a trespasser and must vacate the said property. The</w:t>
          </w:r>
          <w:r w:rsidR="00BE40BE">
            <w:rPr>
              <w:sz w:val="24"/>
              <w:szCs w:val="24"/>
            </w:rPr>
            <w:t>y</w:t>
          </w:r>
          <w:r w:rsidRPr="00AB1F58">
            <w:rPr>
              <w:sz w:val="24"/>
              <w:szCs w:val="24"/>
            </w:rPr>
            <w:t xml:space="preserve"> prayed for an order dismissing the Plaint with costs.</w:t>
          </w:r>
        </w:p>
        <w:p w:rsidR="00AB1F58" w:rsidRPr="00AB1F58" w:rsidRDefault="00AB1F58" w:rsidP="00AB1F58">
          <w:pPr>
            <w:pStyle w:val="ListParagraph"/>
            <w:spacing w:line="360" w:lineRule="auto"/>
            <w:jc w:val="both"/>
            <w:rPr>
              <w:sz w:val="24"/>
              <w:szCs w:val="24"/>
            </w:rPr>
          </w:pPr>
        </w:p>
        <w:p w:rsidR="00AB1F58" w:rsidRDefault="00AB1F58" w:rsidP="000A5B55">
          <w:pPr>
            <w:pStyle w:val="ListParagraph"/>
            <w:spacing w:line="360" w:lineRule="auto"/>
            <w:ind w:left="142"/>
            <w:jc w:val="both"/>
            <w:rPr>
              <w:b/>
              <w:sz w:val="24"/>
              <w:szCs w:val="24"/>
            </w:rPr>
          </w:pPr>
          <w:r w:rsidRPr="00AB1F58">
            <w:rPr>
              <w:b/>
              <w:sz w:val="24"/>
              <w:szCs w:val="24"/>
            </w:rPr>
            <w:t>Decision of the Supreme Court</w:t>
          </w:r>
        </w:p>
        <w:p w:rsidR="00AB1F58" w:rsidRPr="00AB1F58" w:rsidRDefault="00AB1F58" w:rsidP="00AB1F58">
          <w:pPr>
            <w:pStyle w:val="ListParagraph"/>
            <w:rPr>
              <w:b/>
              <w:sz w:val="10"/>
              <w:szCs w:val="10"/>
            </w:rPr>
          </w:pPr>
        </w:p>
        <w:p w:rsidR="00AB1F58" w:rsidRPr="00AB1F58" w:rsidRDefault="00AB1F58" w:rsidP="00AB1F58">
          <w:pPr>
            <w:pStyle w:val="ListParagraph"/>
            <w:numPr>
              <w:ilvl w:val="0"/>
              <w:numId w:val="11"/>
            </w:numPr>
            <w:spacing w:line="360" w:lineRule="auto"/>
            <w:ind w:hanging="578"/>
            <w:jc w:val="both"/>
            <w:rPr>
              <w:sz w:val="24"/>
              <w:szCs w:val="24"/>
            </w:rPr>
          </w:pPr>
          <w:r w:rsidRPr="00AB1F58">
            <w:rPr>
              <w:sz w:val="24"/>
              <w:szCs w:val="24"/>
            </w:rPr>
            <w:t>The Learned Trial Judge delivered judgment in this suit on 2</w:t>
          </w:r>
          <w:r w:rsidRPr="00AB1F58">
            <w:rPr>
              <w:sz w:val="24"/>
              <w:szCs w:val="24"/>
              <w:vertAlign w:val="superscript"/>
            </w:rPr>
            <w:t>nd</w:t>
          </w:r>
          <w:r w:rsidRPr="00AB1F58">
            <w:rPr>
              <w:sz w:val="24"/>
              <w:szCs w:val="24"/>
            </w:rPr>
            <w:t xml:space="preserve"> March, 2017 and </w:t>
          </w:r>
          <w:r w:rsidRPr="00AB1F58">
            <w:rPr>
              <w:i/>
              <w:sz w:val="24"/>
              <w:szCs w:val="24"/>
            </w:rPr>
            <w:t>inter alia</w:t>
          </w:r>
          <w:r w:rsidRPr="00AB1F58">
            <w:rPr>
              <w:sz w:val="24"/>
              <w:szCs w:val="24"/>
            </w:rPr>
            <w:t xml:space="preserve"> stated at paragraph 70 of his Judgment concluded as follows –</w:t>
          </w:r>
        </w:p>
        <w:p w:rsidR="00AB1F58" w:rsidRPr="00AB1F58" w:rsidRDefault="00AB1F58" w:rsidP="00AB1F58">
          <w:pPr>
            <w:spacing w:line="360" w:lineRule="auto"/>
            <w:ind w:hanging="578"/>
            <w:jc w:val="both"/>
            <w:rPr>
              <w:sz w:val="24"/>
              <w:szCs w:val="24"/>
            </w:rPr>
          </w:pPr>
        </w:p>
        <w:p w:rsidR="00AB1F58" w:rsidRPr="00AB1F58" w:rsidRDefault="00AB1F58" w:rsidP="00AB1F58">
          <w:pPr>
            <w:pStyle w:val="ListParagraph"/>
            <w:spacing w:line="360" w:lineRule="auto"/>
            <w:ind w:left="1276"/>
            <w:jc w:val="both"/>
            <w:rPr>
              <w:b/>
              <w:i/>
              <w:sz w:val="24"/>
              <w:szCs w:val="24"/>
            </w:rPr>
          </w:pPr>
          <w:r w:rsidRPr="00AB1F58">
            <w:rPr>
              <w:i/>
              <w:sz w:val="24"/>
              <w:szCs w:val="24"/>
            </w:rPr>
            <w:t xml:space="preserve">“On a balance of probabilities I find that the Plaintiff and Defendants agreed a price for the heritable </w:t>
          </w:r>
          <w:r w:rsidR="00BE40BE" w:rsidRPr="00AB1F58">
            <w:rPr>
              <w:i/>
              <w:sz w:val="24"/>
              <w:szCs w:val="24"/>
            </w:rPr>
            <w:t>subjects that</w:t>
          </w:r>
          <w:r w:rsidRPr="00AB1F58">
            <w:rPr>
              <w:i/>
              <w:sz w:val="24"/>
              <w:szCs w:val="24"/>
            </w:rPr>
            <w:t xml:space="preserve"> is the land, at SR1</w:t>
          </w:r>
          <w:r w:rsidR="00BE40BE" w:rsidRPr="00AB1F58">
            <w:rPr>
              <w:i/>
              <w:sz w:val="24"/>
              <w:szCs w:val="24"/>
            </w:rPr>
            <w:t>, 245,000.00</w:t>
          </w:r>
          <w:r w:rsidRPr="00AB1F58">
            <w:rPr>
              <w:i/>
              <w:sz w:val="24"/>
              <w:szCs w:val="24"/>
            </w:rPr>
            <w:t>.  This fell within the normal range.  I find that an extra payment was agreed to be remitted in Seychelles Rupees and in US Dollars as aforesaid and was done.  This extra payment plus the payment for the land was the price agreed between a willing buyer and a willing seller for the whole subjects.  I disregard the valuation of SR12</w:t>
          </w:r>
          <w:r w:rsidR="00BE40BE" w:rsidRPr="00AB1F58">
            <w:rPr>
              <w:i/>
              <w:sz w:val="24"/>
              <w:szCs w:val="24"/>
            </w:rPr>
            <w:t xml:space="preserve">, </w:t>
          </w:r>
          <w:r w:rsidR="00BE40BE" w:rsidRPr="00AB1F58">
            <w:rPr>
              <w:i/>
              <w:sz w:val="24"/>
              <w:szCs w:val="24"/>
            </w:rPr>
            <w:lastRenderedPageBreak/>
            <w:t>125,000.00</w:t>
          </w:r>
          <w:r w:rsidRPr="00AB1F58">
            <w:rPr>
              <w:i/>
              <w:sz w:val="24"/>
              <w:szCs w:val="24"/>
            </w:rPr>
            <w:t>, it has no real relevance, it is grossly excessive and is not a figure on which lesion can be based.  I reject each application by the Plaintiff in his Plaint.  I find that the First and Second Defendants are correctly registered as the co-proprietors of parcels of land C948 and C949 in the Land register”.</w:t>
          </w:r>
        </w:p>
        <w:p w:rsidR="00AB1F58" w:rsidRPr="00AB1F58" w:rsidRDefault="00AB1F58" w:rsidP="00AB1F58">
          <w:pPr>
            <w:spacing w:line="360" w:lineRule="auto"/>
            <w:ind w:hanging="578"/>
            <w:rPr>
              <w:sz w:val="24"/>
              <w:szCs w:val="24"/>
            </w:rPr>
          </w:pPr>
        </w:p>
        <w:p w:rsidR="00AB1F58" w:rsidRPr="00AB1F58" w:rsidRDefault="00AB1F58" w:rsidP="00AB1F58">
          <w:pPr>
            <w:pStyle w:val="ListParagraph"/>
            <w:numPr>
              <w:ilvl w:val="0"/>
              <w:numId w:val="11"/>
            </w:numPr>
            <w:spacing w:line="360" w:lineRule="auto"/>
            <w:ind w:hanging="578"/>
            <w:jc w:val="both"/>
            <w:rPr>
              <w:sz w:val="24"/>
              <w:szCs w:val="24"/>
            </w:rPr>
          </w:pPr>
          <w:r w:rsidRPr="00AB1F58">
            <w:rPr>
              <w:sz w:val="24"/>
              <w:szCs w:val="24"/>
            </w:rPr>
            <w:t xml:space="preserve">At paragraph 71 the Learned Trial Judge stated – </w:t>
          </w:r>
        </w:p>
        <w:p w:rsidR="00AB1F58" w:rsidRPr="00AB1F58" w:rsidRDefault="00AB1F58" w:rsidP="00AB1F58">
          <w:pPr>
            <w:spacing w:line="360" w:lineRule="auto"/>
            <w:ind w:hanging="578"/>
            <w:jc w:val="both"/>
            <w:rPr>
              <w:sz w:val="24"/>
              <w:szCs w:val="24"/>
            </w:rPr>
          </w:pPr>
        </w:p>
        <w:p w:rsidR="00AB1F58" w:rsidRPr="00AB1F58" w:rsidRDefault="00AB1F58" w:rsidP="00AB1F58">
          <w:pPr>
            <w:pStyle w:val="ListParagraph"/>
            <w:spacing w:line="360" w:lineRule="auto"/>
            <w:ind w:left="1276"/>
            <w:jc w:val="both"/>
            <w:rPr>
              <w:i/>
              <w:sz w:val="24"/>
              <w:szCs w:val="24"/>
            </w:rPr>
          </w:pPr>
          <w:r w:rsidRPr="00AB1F58">
            <w:rPr>
              <w:i/>
              <w:sz w:val="24"/>
              <w:szCs w:val="24"/>
            </w:rPr>
            <w:t>“The Plaintiff’s case fails and I find for the Defendants.  The Plaintiff is in unlawful possession of the property and the Defendants are now entitled to enter and take possession of the whole property”</w:t>
          </w:r>
        </w:p>
        <w:p w:rsidR="00AB1F58" w:rsidRPr="00AB1F58" w:rsidRDefault="00AB1F58" w:rsidP="00AB1F58">
          <w:pPr>
            <w:spacing w:line="360" w:lineRule="auto"/>
            <w:ind w:hanging="578"/>
            <w:jc w:val="both"/>
            <w:rPr>
              <w:sz w:val="24"/>
              <w:szCs w:val="24"/>
            </w:rPr>
          </w:pPr>
        </w:p>
        <w:p w:rsidR="00AB1F58" w:rsidRPr="00AB1F58" w:rsidRDefault="00AB1F58" w:rsidP="00AB1F58">
          <w:pPr>
            <w:pStyle w:val="ListParagraph"/>
            <w:numPr>
              <w:ilvl w:val="0"/>
              <w:numId w:val="11"/>
            </w:numPr>
            <w:spacing w:line="360" w:lineRule="auto"/>
            <w:ind w:hanging="578"/>
            <w:jc w:val="both"/>
            <w:rPr>
              <w:sz w:val="24"/>
              <w:szCs w:val="24"/>
            </w:rPr>
          </w:pPr>
          <w:r w:rsidRPr="00AB1F58">
            <w:rPr>
              <w:sz w:val="24"/>
              <w:szCs w:val="24"/>
            </w:rPr>
            <w:t xml:space="preserve">At paragraph 72 the Learned Trial Judge ordered as follows – </w:t>
          </w:r>
        </w:p>
        <w:p w:rsidR="00AB1F58" w:rsidRPr="004F782E" w:rsidRDefault="00AB1F58" w:rsidP="00AB1F58">
          <w:pPr>
            <w:spacing w:line="360" w:lineRule="auto"/>
            <w:ind w:hanging="578"/>
            <w:jc w:val="both"/>
          </w:pPr>
        </w:p>
        <w:p w:rsidR="00AB1F58" w:rsidRPr="00AB1F58" w:rsidRDefault="00AB1F58" w:rsidP="00AB1F58">
          <w:pPr>
            <w:pStyle w:val="ListParagraph"/>
            <w:spacing w:line="360" w:lineRule="auto"/>
            <w:ind w:left="1276"/>
            <w:jc w:val="both"/>
            <w:rPr>
              <w:i/>
              <w:sz w:val="24"/>
              <w:szCs w:val="24"/>
            </w:rPr>
          </w:pPr>
          <w:r w:rsidRPr="00AB1F58">
            <w:rPr>
              <w:i/>
              <w:sz w:val="24"/>
              <w:szCs w:val="24"/>
            </w:rPr>
            <w:t>“I ORDER the Plaintiff to vacate the property on or before 15</w:t>
          </w:r>
          <w:r w:rsidRPr="00AB1F58">
            <w:rPr>
              <w:i/>
              <w:sz w:val="24"/>
              <w:szCs w:val="24"/>
              <w:vertAlign w:val="superscript"/>
            </w:rPr>
            <w:t>th</w:t>
          </w:r>
          <w:r w:rsidRPr="00AB1F58">
            <w:rPr>
              <w:i/>
              <w:sz w:val="24"/>
              <w:szCs w:val="24"/>
            </w:rPr>
            <w:t xml:space="preserve"> May 2017, failing which I direct the Registrar of the Supreme Court to issue a writ of </w:t>
          </w:r>
          <w:proofErr w:type="spellStart"/>
          <w:r w:rsidRPr="00AB1F58">
            <w:rPr>
              <w:i/>
              <w:sz w:val="24"/>
              <w:szCs w:val="24"/>
            </w:rPr>
            <w:t>habere</w:t>
          </w:r>
          <w:proofErr w:type="spellEnd"/>
          <w:r w:rsidRPr="00AB1F58">
            <w:rPr>
              <w:i/>
              <w:sz w:val="24"/>
              <w:szCs w:val="24"/>
            </w:rPr>
            <w:t xml:space="preserve"> </w:t>
          </w:r>
          <w:proofErr w:type="spellStart"/>
          <w:r w:rsidRPr="00AB1F58">
            <w:rPr>
              <w:i/>
              <w:sz w:val="24"/>
              <w:szCs w:val="24"/>
            </w:rPr>
            <w:t>facias</w:t>
          </w:r>
          <w:proofErr w:type="spellEnd"/>
          <w:r w:rsidRPr="00AB1F58">
            <w:rPr>
              <w:i/>
              <w:sz w:val="24"/>
              <w:szCs w:val="24"/>
            </w:rPr>
            <w:t xml:space="preserve"> </w:t>
          </w:r>
          <w:proofErr w:type="spellStart"/>
          <w:r w:rsidRPr="00AB1F58">
            <w:rPr>
              <w:i/>
              <w:sz w:val="24"/>
              <w:szCs w:val="24"/>
            </w:rPr>
            <w:t>possessionem</w:t>
          </w:r>
          <w:proofErr w:type="spellEnd"/>
          <w:r w:rsidRPr="00AB1F58">
            <w:rPr>
              <w:i/>
              <w:sz w:val="24"/>
              <w:szCs w:val="24"/>
            </w:rPr>
            <w:t xml:space="preserve"> to evict the Plaintiff from the property”.</w:t>
          </w:r>
        </w:p>
        <w:p w:rsidR="00AB1F58" w:rsidRPr="00AB1F58" w:rsidRDefault="00AB1F58" w:rsidP="00AB1F58">
          <w:pPr>
            <w:spacing w:line="360" w:lineRule="auto"/>
            <w:ind w:hanging="578"/>
            <w:jc w:val="both"/>
            <w:rPr>
              <w:sz w:val="24"/>
              <w:szCs w:val="24"/>
            </w:rPr>
          </w:pPr>
        </w:p>
        <w:p w:rsidR="00AB1F58" w:rsidRDefault="00AB1F58" w:rsidP="00AB1F58">
          <w:pPr>
            <w:pStyle w:val="ListParagraph"/>
            <w:spacing w:line="360" w:lineRule="auto"/>
            <w:ind w:left="142"/>
            <w:jc w:val="both"/>
            <w:rPr>
              <w:b/>
              <w:sz w:val="24"/>
              <w:szCs w:val="24"/>
            </w:rPr>
          </w:pPr>
          <w:r w:rsidRPr="00AB1F58">
            <w:rPr>
              <w:b/>
              <w:sz w:val="24"/>
              <w:szCs w:val="24"/>
            </w:rPr>
            <w:t>Grounds of Appeal</w:t>
          </w:r>
        </w:p>
        <w:p w:rsidR="00AB1F58" w:rsidRPr="00AB1F58" w:rsidRDefault="00AB1F58" w:rsidP="00AB1F58">
          <w:pPr>
            <w:pStyle w:val="ListParagraph"/>
            <w:spacing w:line="360" w:lineRule="auto"/>
            <w:ind w:left="142"/>
            <w:jc w:val="both"/>
            <w:rPr>
              <w:b/>
              <w:sz w:val="10"/>
              <w:szCs w:val="10"/>
            </w:rPr>
          </w:pPr>
        </w:p>
        <w:p w:rsidR="00AB1F58" w:rsidRPr="00AB1F58" w:rsidRDefault="00AB1F58" w:rsidP="00AB1F58">
          <w:pPr>
            <w:pStyle w:val="ListParagraph"/>
            <w:numPr>
              <w:ilvl w:val="0"/>
              <w:numId w:val="11"/>
            </w:numPr>
            <w:spacing w:line="360" w:lineRule="auto"/>
            <w:ind w:hanging="578"/>
            <w:jc w:val="both"/>
            <w:rPr>
              <w:sz w:val="24"/>
              <w:szCs w:val="24"/>
            </w:rPr>
          </w:pPr>
          <w:r w:rsidRPr="00AB1F58">
            <w:rPr>
              <w:sz w:val="24"/>
              <w:szCs w:val="24"/>
            </w:rPr>
            <w:t>On 5</w:t>
          </w:r>
          <w:r w:rsidRPr="00AB1F58">
            <w:rPr>
              <w:sz w:val="24"/>
              <w:szCs w:val="24"/>
              <w:vertAlign w:val="superscript"/>
            </w:rPr>
            <w:t>th</w:t>
          </w:r>
          <w:r w:rsidRPr="00AB1F58">
            <w:rPr>
              <w:sz w:val="24"/>
              <w:szCs w:val="24"/>
            </w:rPr>
            <w:t xml:space="preserve"> April, 2017 the Appellant filed Notice of Appeal setting out six grounds of appeal against the whole of the decision of the Learned Trial Judge delivered on 2</w:t>
          </w:r>
          <w:r w:rsidRPr="00AB1F58">
            <w:rPr>
              <w:sz w:val="24"/>
              <w:szCs w:val="24"/>
              <w:vertAlign w:val="superscript"/>
            </w:rPr>
            <w:t>nd</w:t>
          </w:r>
          <w:r w:rsidRPr="00AB1F58">
            <w:rPr>
              <w:sz w:val="24"/>
              <w:szCs w:val="24"/>
            </w:rPr>
            <w:t xml:space="preserve"> March, 2017 dismissing the Plaint of the Appellant.  The grounds of Appeal are as follows:</w:t>
          </w:r>
        </w:p>
        <w:p w:rsidR="00AB1F58" w:rsidRPr="00AB1F58" w:rsidRDefault="00AB1F58" w:rsidP="00AB1F58">
          <w:pPr>
            <w:spacing w:line="360" w:lineRule="auto"/>
            <w:ind w:hanging="578"/>
            <w:jc w:val="both"/>
            <w:rPr>
              <w:sz w:val="24"/>
              <w:szCs w:val="24"/>
            </w:rPr>
          </w:pPr>
        </w:p>
        <w:p w:rsidR="00AB1F58" w:rsidRPr="00AB1F58" w:rsidRDefault="00AB1F58" w:rsidP="00AB1F58">
          <w:pPr>
            <w:pStyle w:val="ListParagraph"/>
            <w:widowControl/>
            <w:numPr>
              <w:ilvl w:val="0"/>
              <w:numId w:val="12"/>
            </w:numPr>
            <w:autoSpaceDE/>
            <w:autoSpaceDN/>
            <w:adjustRightInd/>
            <w:spacing w:line="360" w:lineRule="auto"/>
            <w:ind w:left="1418" w:hanging="425"/>
            <w:jc w:val="both"/>
            <w:rPr>
              <w:sz w:val="24"/>
              <w:szCs w:val="24"/>
            </w:rPr>
          </w:pPr>
          <w:r w:rsidRPr="00AB1F58">
            <w:rPr>
              <w:sz w:val="24"/>
              <w:szCs w:val="24"/>
            </w:rPr>
            <w:t>The learned trial judge erred in law in admitting evidence in respect of the payments over and above the sum of SR1</w:t>
          </w:r>
          <w:r w:rsidR="00BE40BE" w:rsidRPr="00AB1F58">
            <w:rPr>
              <w:sz w:val="24"/>
              <w:szCs w:val="24"/>
            </w:rPr>
            <w:t>, 245,000.00</w:t>
          </w:r>
          <w:r w:rsidRPr="00AB1F58">
            <w:rPr>
              <w:sz w:val="24"/>
              <w:szCs w:val="24"/>
            </w:rPr>
            <w:t xml:space="preserve"> as mentioned in the transfer document of parcels C948 and C949, dated the 27</w:t>
          </w:r>
          <w:r w:rsidRPr="00AB1F58">
            <w:rPr>
              <w:sz w:val="24"/>
              <w:szCs w:val="24"/>
              <w:vertAlign w:val="superscript"/>
            </w:rPr>
            <w:t>th</w:t>
          </w:r>
          <w:r w:rsidRPr="00AB1F58">
            <w:rPr>
              <w:sz w:val="24"/>
              <w:szCs w:val="24"/>
            </w:rPr>
            <w:t xml:space="preserve"> of October, 2007.</w:t>
          </w:r>
        </w:p>
        <w:p w:rsidR="00AB1F58" w:rsidRPr="00AB1F58" w:rsidRDefault="00AB1F58" w:rsidP="00AB1F58">
          <w:pPr>
            <w:pStyle w:val="ListParagraph"/>
            <w:spacing w:line="360" w:lineRule="auto"/>
            <w:ind w:hanging="11"/>
            <w:jc w:val="both"/>
            <w:rPr>
              <w:sz w:val="24"/>
              <w:szCs w:val="24"/>
            </w:rPr>
          </w:pPr>
        </w:p>
        <w:p w:rsidR="00AB1F58" w:rsidRPr="00AB1F58" w:rsidRDefault="00AB1F58" w:rsidP="00AB1F58">
          <w:pPr>
            <w:pStyle w:val="ListParagraph"/>
            <w:widowControl/>
            <w:numPr>
              <w:ilvl w:val="0"/>
              <w:numId w:val="12"/>
            </w:numPr>
            <w:autoSpaceDE/>
            <w:autoSpaceDN/>
            <w:adjustRightInd/>
            <w:spacing w:line="360" w:lineRule="auto"/>
            <w:ind w:left="1418" w:hanging="425"/>
            <w:jc w:val="both"/>
            <w:rPr>
              <w:sz w:val="24"/>
              <w:szCs w:val="24"/>
            </w:rPr>
          </w:pPr>
          <w:r w:rsidRPr="00AB1F58">
            <w:rPr>
              <w:sz w:val="24"/>
              <w:szCs w:val="24"/>
            </w:rPr>
            <w:t>The learned trial judge erred in law in relying on the payments over and above the sum of SR1</w:t>
          </w:r>
          <w:r w:rsidR="00BE40BE" w:rsidRPr="00AB1F58">
            <w:rPr>
              <w:sz w:val="24"/>
              <w:szCs w:val="24"/>
            </w:rPr>
            <w:t>, 245,000.00</w:t>
          </w:r>
          <w:r w:rsidRPr="00AB1F58">
            <w:rPr>
              <w:sz w:val="24"/>
              <w:szCs w:val="24"/>
            </w:rPr>
            <w:t xml:space="preserve"> as mentioned in the transfer document of parcels C948 and C949, dated 27</w:t>
          </w:r>
          <w:r w:rsidRPr="00AB1F58">
            <w:rPr>
              <w:sz w:val="24"/>
              <w:szCs w:val="24"/>
              <w:vertAlign w:val="superscript"/>
            </w:rPr>
            <w:t>th</w:t>
          </w:r>
          <w:r w:rsidRPr="00AB1F58">
            <w:rPr>
              <w:sz w:val="24"/>
              <w:szCs w:val="24"/>
            </w:rPr>
            <w:t xml:space="preserve"> October, 2007, in coming to his decision.</w:t>
          </w:r>
        </w:p>
        <w:p w:rsidR="00AB1F58" w:rsidRPr="00AB1F58" w:rsidRDefault="00AB1F58" w:rsidP="00AB1F58">
          <w:pPr>
            <w:spacing w:line="360" w:lineRule="auto"/>
            <w:ind w:hanging="11"/>
            <w:jc w:val="both"/>
            <w:rPr>
              <w:sz w:val="24"/>
              <w:szCs w:val="24"/>
            </w:rPr>
          </w:pPr>
        </w:p>
        <w:p w:rsidR="00AB1F58" w:rsidRPr="00AB1F58" w:rsidRDefault="00AB1F58" w:rsidP="00AB1F58">
          <w:pPr>
            <w:pStyle w:val="ListParagraph"/>
            <w:widowControl/>
            <w:numPr>
              <w:ilvl w:val="0"/>
              <w:numId w:val="12"/>
            </w:numPr>
            <w:autoSpaceDE/>
            <w:autoSpaceDN/>
            <w:adjustRightInd/>
            <w:spacing w:line="360" w:lineRule="auto"/>
            <w:ind w:left="1418" w:hanging="425"/>
            <w:jc w:val="both"/>
            <w:rPr>
              <w:sz w:val="24"/>
              <w:szCs w:val="24"/>
            </w:rPr>
          </w:pPr>
          <w:r w:rsidRPr="00AB1F58">
            <w:rPr>
              <w:sz w:val="24"/>
              <w:szCs w:val="24"/>
            </w:rPr>
            <w:lastRenderedPageBreak/>
            <w:t>The learned trial judge erred in law and on the evidence in not accepting the report of the three experts appointed by the Court and the testimony of Mr. Roy Cadence and Miss Veronique Bonnelame in that:</w:t>
          </w:r>
        </w:p>
        <w:p w:rsidR="00AB1F58" w:rsidRPr="00AB1F58" w:rsidRDefault="00AB1F58" w:rsidP="00AB1F58">
          <w:pPr>
            <w:pStyle w:val="ListParagraph"/>
            <w:spacing w:line="360" w:lineRule="auto"/>
            <w:ind w:hanging="578"/>
            <w:jc w:val="both"/>
            <w:rPr>
              <w:sz w:val="24"/>
              <w:szCs w:val="24"/>
            </w:rPr>
          </w:pPr>
        </w:p>
        <w:p w:rsidR="007F645D" w:rsidRPr="007F645D" w:rsidRDefault="007F645D" w:rsidP="007F645D">
          <w:pPr>
            <w:pStyle w:val="ListParagraph"/>
            <w:widowControl/>
            <w:numPr>
              <w:ilvl w:val="0"/>
              <w:numId w:val="13"/>
            </w:numPr>
            <w:tabs>
              <w:tab w:val="left" w:pos="1418"/>
            </w:tabs>
            <w:autoSpaceDE/>
            <w:autoSpaceDN/>
            <w:adjustRightInd/>
            <w:spacing w:line="360" w:lineRule="auto"/>
            <w:ind w:left="1985" w:hanging="567"/>
            <w:jc w:val="both"/>
            <w:rPr>
              <w:sz w:val="24"/>
              <w:szCs w:val="24"/>
            </w:rPr>
          </w:pPr>
          <w:r w:rsidRPr="007F645D">
            <w:rPr>
              <w:sz w:val="24"/>
              <w:szCs w:val="24"/>
            </w:rPr>
            <w:t xml:space="preserve">the three experts were all persons academically qualified to evaluate immovable property as opposed to Miss Cecile Bastille who is qualified as a Quantity Surveyor and Mr. Michel Leong who is </w:t>
          </w:r>
          <w:r w:rsidR="00BE40BE">
            <w:rPr>
              <w:sz w:val="24"/>
              <w:szCs w:val="24"/>
            </w:rPr>
            <w:t xml:space="preserve">a </w:t>
          </w:r>
          <w:r w:rsidRPr="007F645D">
            <w:rPr>
              <w:sz w:val="24"/>
              <w:szCs w:val="24"/>
            </w:rPr>
            <w:t>Land Surveyor</w:t>
          </w:r>
        </w:p>
        <w:p w:rsidR="00AB1F58" w:rsidRPr="00AB1F58" w:rsidRDefault="00AB1F58" w:rsidP="007F645D">
          <w:pPr>
            <w:pStyle w:val="ListParagraph"/>
            <w:tabs>
              <w:tab w:val="left" w:pos="1418"/>
            </w:tabs>
            <w:spacing w:line="360" w:lineRule="auto"/>
            <w:ind w:left="1418" w:hanging="578"/>
            <w:jc w:val="both"/>
            <w:rPr>
              <w:sz w:val="24"/>
              <w:szCs w:val="24"/>
            </w:rPr>
          </w:pPr>
        </w:p>
        <w:p w:rsidR="00AB1F58" w:rsidRPr="00AB1F58" w:rsidRDefault="00AB1F58" w:rsidP="007F645D">
          <w:pPr>
            <w:pStyle w:val="ListParagraph"/>
            <w:widowControl/>
            <w:numPr>
              <w:ilvl w:val="0"/>
              <w:numId w:val="13"/>
            </w:numPr>
            <w:tabs>
              <w:tab w:val="left" w:pos="1418"/>
            </w:tabs>
            <w:autoSpaceDE/>
            <w:autoSpaceDN/>
            <w:adjustRightInd/>
            <w:spacing w:line="360" w:lineRule="auto"/>
            <w:ind w:left="1985" w:hanging="567"/>
            <w:jc w:val="both"/>
            <w:rPr>
              <w:sz w:val="24"/>
              <w:szCs w:val="24"/>
            </w:rPr>
          </w:pPr>
          <w:r w:rsidRPr="00AB1F58">
            <w:rPr>
              <w:sz w:val="24"/>
              <w:szCs w:val="24"/>
            </w:rPr>
            <w:t xml:space="preserve">the learned trial judge failed to appreciate that in assessing the value of parcels C948 and C949 at the time of the sale, it was proper to consider the future development potential of the said parcels; and </w:t>
          </w:r>
        </w:p>
        <w:p w:rsidR="00AB1F58" w:rsidRPr="00AB1F58" w:rsidRDefault="00AB1F58" w:rsidP="007F645D">
          <w:pPr>
            <w:pStyle w:val="ListParagraph"/>
            <w:tabs>
              <w:tab w:val="left" w:pos="1418"/>
            </w:tabs>
            <w:spacing w:line="360" w:lineRule="auto"/>
            <w:ind w:left="1418" w:hanging="578"/>
            <w:jc w:val="both"/>
            <w:rPr>
              <w:sz w:val="24"/>
              <w:szCs w:val="24"/>
            </w:rPr>
          </w:pPr>
        </w:p>
        <w:p w:rsidR="00AB1F58" w:rsidRPr="00AB1F58" w:rsidRDefault="00AB1F58" w:rsidP="007F645D">
          <w:pPr>
            <w:pStyle w:val="ListParagraph"/>
            <w:widowControl/>
            <w:numPr>
              <w:ilvl w:val="0"/>
              <w:numId w:val="13"/>
            </w:numPr>
            <w:autoSpaceDE/>
            <w:autoSpaceDN/>
            <w:adjustRightInd/>
            <w:spacing w:line="360" w:lineRule="auto"/>
            <w:ind w:left="1985" w:hanging="567"/>
            <w:jc w:val="both"/>
            <w:rPr>
              <w:sz w:val="24"/>
              <w:szCs w:val="24"/>
            </w:rPr>
          </w:pPr>
          <w:r w:rsidRPr="00AB1F58">
            <w:rPr>
              <w:sz w:val="24"/>
              <w:szCs w:val="24"/>
            </w:rPr>
            <w:t xml:space="preserve">the learned trial judge wrongly place emphasis on the legal definition of market value as found in </w:t>
          </w:r>
          <w:proofErr w:type="spellStart"/>
          <w:r w:rsidRPr="00AB1F58">
            <w:rPr>
              <w:sz w:val="24"/>
              <w:szCs w:val="24"/>
            </w:rPr>
            <w:t>Strouds</w:t>
          </w:r>
          <w:proofErr w:type="spellEnd"/>
          <w:r w:rsidRPr="00AB1F58">
            <w:rPr>
              <w:sz w:val="24"/>
              <w:szCs w:val="24"/>
            </w:rPr>
            <w:t xml:space="preserve"> Judicial dictionary.</w:t>
          </w:r>
        </w:p>
        <w:p w:rsidR="00AB1F58" w:rsidRPr="00AB1F58" w:rsidRDefault="00AB1F58" w:rsidP="00AB1F58">
          <w:pPr>
            <w:pStyle w:val="ListParagraph"/>
            <w:spacing w:line="360" w:lineRule="auto"/>
            <w:ind w:left="1440" w:hanging="578"/>
            <w:jc w:val="both"/>
            <w:rPr>
              <w:sz w:val="24"/>
              <w:szCs w:val="24"/>
            </w:rPr>
          </w:pPr>
        </w:p>
        <w:p w:rsidR="00AB1F58" w:rsidRPr="00AB1F58" w:rsidRDefault="00AB1F58" w:rsidP="007F645D">
          <w:pPr>
            <w:pStyle w:val="ListParagraph"/>
            <w:widowControl/>
            <w:numPr>
              <w:ilvl w:val="0"/>
              <w:numId w:val="12"/>
            </w:numPr>
            <w:autoSpaceDE/>
            <w:autoSpaceDN/>
            <w:adjustRightInd/>
            <w:spacing w:line="360" w:lineRule="auto"/>
            <w:ind w:left="1418" w:hanging="425"/>
            <w:jc w:val="both"/>
            <w:rPr>
              <w:sz w:val="24"/>
              <w:szCs w:val="24"/>
            </w:rPr>
          </w:pPr>
          <w:r w:rsidRPr="00AB1F58">
            <w:rPr>
              <w:sz w:val="24"/>
              <w:szCs w:val="24"/>
            </w:rPr>
            <w:t xml:space="preserve"> The learned trial judge erred in law and on the evidence in holding that C948 and C949 are in an “agricultural zone”, in view that there is no development plan approved in accordance with the law designating the area in which parcels C948 and C949 are located as an “agricultural zone”.</w:t>
          </w:r>
        </w:p>
        <w:p w:rsidR="00AB1F58" w:rsidRPr="00AB1F58" w:rsidRDefault="00AB1F58" w:rsidP="00AB1F58">
          <w:pPr>
            <w:pStyle w:val="ListParagraph"/>
            <w:spacing w:line="360" w:lineRule="auto"/>
            <w:ind w:hanging="578"/>
            <w:jc w:val="both"/>
            <w:rPr>
              <w:sz w:val="24"/>
              <w:szCs w:val="24"/>
            </w:rPr>
          </w:pPr>
        </w:p>
        <w:p w:rsidR="00AB1F58" w:rsidRPr="00AB1F58" w:rsidRDefault="00AB1F58" w:rsidP="007F645D">
          <w:pPr>
            <w:pStyle w:val="ListParagraph"/>
            <w:widowControl/>
            <w:numPr>
              <w:ilvl w:val="0"/>
              <w:numId w:val="12"/>
            </w:numPr>
            <w:autoSpaceDE/>
            <w:autoSpaceDN/>
            <w:adjustRightInd/>
            <w:spacing w:line="360" w:lineRule="auto"/>
            <w:ind w:left="1418" w:hanging="425"/>
            <w:jc w:val="both"/>
            <w:rPr>
              <w:sz w:val="24"/>
              <w:szCs w:val="24"/>
            </w:rPr>
          </w:pPr>
          <w:r w:rsidRPr="00AB1F58">
            <w:rPr>
              <w:sz w:val="24"/>
              <w:szCs w:val="24"/>
            </w:rPr>
            <w:t xml:space="preserve">The learned trial judge erred in law and on the evidence in relying on the valuation of </w:t>
          </w:r>
          <w:r w:rsidR="00BE40BE">
            <w:rPr>
              <w:sz w:val="24"/>
              <w:szCs w:val="24"/>
            </w:rPr>
            <w:t>P</w:t>
          </w:r>
          <w:r w:rsidRPr="00AB1F58">
            <w:rPr>
              <w:sz w:val="24"/>
              <w:szCs w:val="24"/>
            </w:rPr>
            <w:t>arcels C948 and C949 as established by the Stamp Duty Commissioner.</w:t>
          </w:r>
        </w:p>
        <w:p w:rsidR="00AB1F58" w:rsidRPr="00AB1F58" w:rsidRDefault="00AB1F58" w:rsidP="00AB1F58">
          <w:pPr>
            <w:spacing w:line="360" w:lineRule="auto"/>
            <w:ind w:hanging="578"/>
            <w:jc w:val="both"/>
            <w:rPr>
              <w:sz w:val="24"/>
              <w:szCs w:val="24"/>
            </w:rPr>
          </w:pPr>
        </w:p>
        <w:p w:rsidR="00AB1F58" w:rsidRPr="007F645D" w:rsidRDefault="00AB1F58" w:rsidP="00556E60">
          <w:pPr>
            <w:pStyle w:val="ListParagraph"/>
            <w:widowControl/>
            <w:numPr>
              <w:ilvl w:val="0"/>
              <w:numId w:val="12"/>
            </w:numPr>
            <w:autoSpaceDE/>
            <w:autoSpaceDN/>
            <w:adjustRightInd/>
            <w:spacing w:line="360" w:lineRule="auto"/>
            <w:ind w:left="1418" w:hanging="425"/>
            <w:jc w:val="both"/>
            <w:rPr>
              <w:sz w:val="24"/>
              <w:szCs w:val="24"/>
            </w:rPr>
          </w:pPr>
          <w:r w:rsidRPr="007F645D">
            <w:rPr>
              <w:sz w:val="24"/>
              <w:szCs w:val="24"/>
            </w:rPr>
            <w:t>The learned trial judge erred in law in holding that the Appellant is in unlawful possession of the property and that the Respondents are entitled to enter and take possession of the property and in ordering the Appellant to vacate the property by or before the 15</w:t>
          </w:r>
          <w:r w:rsidRPr="007F645D">
            <w:rPr>
              <w:sz w:val="24"/>
              <w:szCs w:val="24"/>
              <w:vertAlign w:val="superscript"/>
            </w:rPr>
            <w:t>th</w:t>
          </w:r>
          <w:r w:rsidRPr="007F645D">
            <w:rPr>
              <w:sz w:val="24"/>
              <w:szCs w:val="24"/>
            </w:rPr>
            <w:t xml:space="preserve"> of May 2017 and in directing the Registrar of the Supreme Court to issue a writ of </w:t>
          </w:r>
          <w:proofErr w:type="spellStart"/>
          <w:r w:rsidRPr="007F645D">
            <w:rPr>
              <w:sz w:val="24"/>
              <w:szCs w:val="24"/>
            </w:rPr>
            <w:t>habere</w:t>
          </w:r>
          <w:proofErr w:type="spellEnd"/>
          <w:r w:rsidRPr="007F645D">
            <w:rPr>
              <w:sz w:val="24"/>
              <w:szCs w:val="24"/>
            </w:rPr>
            <w:t xml:space="preserve"> </w:t>
          </w:r>
          <w:proofErr w:type="spellStart"/>
          <w:r w:rsidRPr="007F645D">
            <w:rPr>
              <w:sz w:val="24"/>
              <w:szCs w:val="24"/>
            </w:rPr>
            <w:t>facias</w:t>
          </w:r>
          <w:proofErr w:type="spellEnd"/>
          <w:r w:rsidRPr="007F645D">
            <w:rPr>
              <w:sz w:val="24"/>
              <w:szCs w:val="24"/>
            </w:rPr>
            <w:t xml:space="preserve"> </w:t>
          </w:r>
          <w:proofErr w:type="spellStart"/>
          <w:r w:rsidRPr="007F645D">
            <w:rPr>
              <w:sz w:val="24"/>
              <w:szCs w:val="24"/>
            </w:rPr>
            <w:t>possessionem</w:t>
          </w:r>
          <w:proofErr w:type="spellEnd"/>
          <w:r w:rsidRPr="007F645D">
            <w:rPr>
              <w:sz w:val="24"/>
              <w:szCs w:val="24"/>
            </w:rPr>
            <w:t xml:space="preserve"> to evict the Appellant does not vacate the property in that:</w:t>
          </w:r>
        </w:p>
        <w:p w:rsidR="00AB1F58" w:rsidRPr="00AB1F58" w:rsidRDefault="00AB1F58" w:rsidP="00AB1F58">
          <w:pPr>
            <w:spacing w:line="360" w:lineRule="auto"/>
            <w:ind w:hanging="578"/>
            <w:rPr>
              <w:sz w:val="24"/>
              <w:szCs w:val="24"/>
            </w:rPr>
          </w:pPr>
        </w:p>
        <w:p w:rsidR="00AB1F58" w:rsidRPr="00AB1F58" w:rsidRDefault="00AB1F58" w:rsidP="007F645D">
          <w:pPr>
            <w:pStyle w:val="ListParagraph"/>
            <w:widowControl/>
            <w:numPr>
              <w:ilvl w:val="0"/>
              <w:numId w:val="14"/>
            </w:numPr>
            <w:autoSpaceDE/>
            <w:autoSpaceDN/>
            <w:adjustRightInd/>
            <w:spacing w:line="360" w:lineRule="auto"/>
            <w:ind w:left="1985" w:hanging="567"/>
            <w:jc w:val="both"/>
            <w:rPr>
              <w:sz w:val="24"/>
              <w:szCs w:val="24"/>
            </w:rPr>
          </w:pPr>
          <w:r w:rsidRPr="00AB1F58">
            <w:rPr>
              <w:sz w:val="24"/>
              <w:szCs w:val="24"/>
            </w:rPr>
            <w:lastRenderedPageBreak/>
            <w:t xml:space="preserve">There was no counterclaim nor an application for a writ of </w:t>
          </w:r>
          <w:proofErr w:type="spellStart"/>
          <w:r w:rsidRPr="00AB1F58">
            <w:rPr>
              <w:sz w:val="24"/>
              <w:szCs w:val="24"/>
            </w:rPr>
            <w:t>habere</w:t>
          </w:r>
          <w:proofErr w:type="spellEnd"/>
          <w:r w:rsidRPr="00AB1F58">
            <w:rPr>
              <w:sz w:val="24"/>
              <w:szCs w:val="24"/>
            </w:rPr>
            <w:t xml:space="preserve"> </w:t>
          </w:r>
          <w:proofErr w:type="spellStart"/>
          <w:r w:rsidRPr="00AB1F58">
            <w:rPr>
              <w:sz w:val="24"/>
              <w:szCs w:val="24"/>
            </w:rPr>
            <w:t>facias</w:t>
          </w:r>
          <w:proofErr w:type="spellEnd"/>
          <w:r w:rsidRPr="00AB1F58">
            <w:rPr>
              <w:sz w:val="24"/>
              <w:szCs w:val="24"/>
            </w:rPr>
            <w:t xml:space="preserve"> </w:t>
          </w:r>
          <w:proofErr w:type="spellStart"/>
          <w:r w:rsidRPr="00AB1F58">
            <w:rPr>
              <w:sz w:val="24"/>
              <w:szCs w:val="24"/>
            </w:rPr>
            <w:t>possessionem</w:t>
          </w:r>
          <w:proofErr w:type="spellEnd"/>
          <w:r w:rsidRPr="00AB1F58">
            <w:rPr>
              <w:sz w:val="24"/>
              <w:szCs w:val="24"/>
            </w:rPr>
            <w:t xml:space="preserve"> on the part of the Respondents; and </w:t>
          </w:r>
        </w:p>
        <w:p w:rsidR="00AB1F58" w:rsidRPr="00AB1F58" w:rsidRDefault="00AB1F58" w:rsidP="00AB1F58">
          <w:pPr>
            <w:pStyle w:val="ListParagraph"/>
            <w:spacing w:line="360" w:lineRule="auto"/>
            <w:ind w:left="1440" w:hanging="578"/>
            <w:rPr>
              <w:sz w:val="24"/>
              <w:szCs w:val="24"/>
            </w:rPr>
          </w:pPr>
        </w:p>
        <w:p w:rsidR="00AB1F58" w:rsidRPr="00AB1F58" w:rsidRDefault="00AB1F58" w:rsidP="007F645D">
          <w:pPr>
            <w:pStyle w:val="ListParagraph"/>
            <w:widowControl/>
            <w:numPr>
              <w:ilvl w:val="0"/>
              <w:numId w:val="14"/>
            </w:numPr>
            <w:autoSpaceDE/>
            <w:autoSpaceDN/>
            <w:adjustRightInd/>
            <w:spacing w:line="360" w:lineRule="auto"/>
            <w:ind w:left="1985" w:hanging="567"/>
            <w:rPr>
              <w:sz w:val="24"/>
              <w:szCs w:val="24"/>
            </w:rPr>
          </w:pPr>
          <w:r w:rsidRPr="00AB1F58">
            <w:rPr>
              <w:sz w:val="24"/>
              <w:szCs w:val="24"/>
            </w:rPr>
            <w:t>The said orders are all ultra petita, in that they were not prayed for.</w:t>
          </w:r>
        </w:p>
        <w:p w:rsidR="00AB1F58" w:rsidRPr="00AB1F58" w:rsidRDefault="00AB1F58" w:rsidP="00AB1F58">
          <w:pPr>
            <w:spacing w:line="360" w:lineRule="auto"/>
            <w:ind w:hanging="578"/>
            <w:rPr>
              <w:sz w:val="24"/>
              <w:szCs w:val="24"/>
            </w:rPr>
          </w:pPr>
        </w:p>
        <w:p w:rsidR="00AB1F58" w:rsidRDefault="00AB1F58" w:rsidP="000A5B55">
          <w:pPr>
            <w:spacing w:line="360" w:lineRule="auto"/>
            <w:ind w:left="284"/>
            <w:rPr>
              <w:b/>
              <w:sz w:val="24"/>
              <w:szCs w:val="24"/>
            </w:rPr>
          </w:pPr>
          <w:r w:rsidRPr="007F645D">
            <w:rPr>
              <w:b/>
              <w:sz w:val="24"/>
              <w:szCs w:val="24"/>
            </w:rPr>
            <w:t>Appellant’s Submissions</w:t>
          </w:r>
        </w:p>
        <w:p w:rsidR="002F36F3" w:rsidRDefault="002F36F3" w:rsidP="00902174">
          <w:pPr>
            <w:spacing w:line="360" w:lineRule="auto"/>
            <w:ind w:left="426"/>
            <w:rPr>
              <w:b/>
              <w:sz w:val="24"/>
              <w:szCs w:val="24"/>
            </w:rPr>
          </w:pPr>
        </w:p>
        <w:p w:rsidR="00147C32" w:rsidRDefault="00147C32" w:rsidP="00147C32">
          <w:pPr>
            <w:pStyle w:val="ListParagraph"/>
            <w:numPr>
              <w:ilvl w:val="0"/>
              <w:numId w:val="17"/>
            </w:numPr>
            <w:spacing w:line="360" w:lineRule="auto"/>
            <w:ind w:left="709" w:hanging="425"/>
            <w:rPr>
              <w:sz w:val="24"/>
              <w:szCs w:val="24"/>
            </w:rPr>
          </w:pPr>
          <w:r w:rsidRPr="00147C32">
            <w:rPr>
              <w:sz w:val="24"/>
              <w:szCs w:val="24"/>
            </w:rPr>
            <w:t xml:space="preserve">Learned Counsel for the </w:t>
          </w:r>
          <w:r>
            <w:rPr>
              <w:sz w:val="24"/>
              <w:szCs w:val="24"/>
            </w:rPr>
            <w:t xml:space="preserve">Appellants have submitted that the admission by the trial judge of evidence in respect of the payments over and above the transfer price are in breach of the provisions of Article 1321of the Civil Code, section 82 (1) of the Mortgage and Registration Act and settled jurisprudence (see </w:t>
          </w:r>
          <w:r w:rsidRPr="00147C32">
            <w:rPr>
              <w:sz w:val="24"/>
              <w:szCs w:val="24"/>
            </w:rPr>
            <w:t xml:space="preserve">Guy v Sedgwick &amp; </w:t>
          </w:r>
          <w:r>
            <w:rPr>
              <w:sz w:val="24"/>
              <w:szCs w:val="24"/>
            </w:rPr>
            <w:t>Anor</w:t>
          </w:r>
          <w:r w:rsidRPr="00147C32">
            <w:rPr>
              <w:sz w:val="24"/>
              <w:szCs w:val="24"/>
            </w:rPr>
            <w:t>,(SCA 54 of 2011) [2014] SCCA 5 (11 April 2014).</w:t>
          </w:r>
          <w:r>
            <w:rPr>
              <w:sz w:val="24"/>
              <w:szCs w:val="24"/>
            </w:rPr>
            <w:t xml:space="preserve"> </w:t>
          </w:r>
        </w:p>
        <w:p w:rsidR="002F36F3" w:rsidRPr="002F36F3" w:rsidRDefault="002F36F3" w:rsidP="002F36F3">
          <w:pPr>
            <w:spacing w:line="360" w:lineRule="auto"/>
            <w:rPr>
              <w:sz w:val="24"/>
              <w:szCs w:val="24"/>
            </w:rPr>
          </w:pPr>
        </w:p>
        <w:p w:rsidR="00441AF3" w:rsidRDefault="00147C32" w:rsidP="00147C32">
          <w:pPr>
            <w:pStyle w:val="ListParagraph"/>
            <w:numPr>
              <w:ilvl w:val="0"/>
              <w:numId w:val="17"/>
            </w:numPr>
            <w:spacing w:line="360" w:lineRule="auto"/>
            <w:ind w:left="709" w:hanging="425"/>
            <w:rPr>
              <w:sz w:val="24"/>
              <w:szCs w:val="24"/>
            </w:rPr>
          </w:pPr>
          <w:r>
            <w:rPr>
              <w:sz w:val="24"/>
              <w:szCs w:val="24"/>
            </w:rPr>
            <w:t xml:space="preserve">He has also submitted that </w:t>
          </w:r>
          <w:r w:rsidR="002F36F3">
            <w:rPr>
              <w:sz w:val="24"/>
              <w:szCs w:val="24"/>
            </w:rPr>
            <w:t xml:space="preserve">the trial judge was wrong not to accept the report  and evidence of the three experts. He stated that they were academically qualified to value the properties and were better placed than those who weren’t, namely Miss Bastille who was a quantity surveyor and Mr. Leong a land surveyor.  The former gave a value at the time she wrote the report as opposed to the time the sale took place and the latter put too much emphasis on the fact that the parcels were in an agricultural zone with no tourism potential, and only  took into account 25% of the property’s potential to  be developed. </w:t>
          </w:r>
        </w:p>
        <w:p w:rsidR="00441AF3" w:rsidRPr="00441AF3" w:rsidRDefault="00441AF3" w:rsidP="00441AF3">
          <w:pPr>
            <w:pStyle w:val="ListParagraph"/>
            <w:rPr>
              <w:sz w:val="24"/>
              <w:szCs w:val="24"/>
            </w:rPr>
          </w:pPr>
        </w:p>
        <w:p w:rsidR="00441AF3" w:rsidRDefault="00441AF3" w:rsidP="00147C32">
          <w:pPr>
            <w:pStyle w:val="ListParagraph"/>
            <w:numPr>
              <w:ilvl w:val="0"/>
              <w:numId w:val="17"/>
            </w:numPr>
            <w:spacing w:line="360" w:lineRule="auto"/>
            <w:ind w:left="709" w:hanging="425"/>
            <w:rPr>
              <w:sz w:val="24"/>
              <w:szCs w:val="24"/>
            </w:rPr>
          </w:pPr>
          <w:r>
            <w:rPr>
              <w:sz w:val="24"/>
              <w:szCs w:val="24"/>
            </w:rPr>
            <w:t xml:space="preserve">In addition the trial judge’s reliance of the valuation of the Stamp Duty Commissioner was misguided as no evidence of how she arrived at the value was adduced. </w:t>
          </w:r>
        </w:p>
        <w:p w:rsidR="00441AF3" w:rsidRPr="00441AF3" w:rsidRDefault="00441AF3" w:rsidP="00441AF3">
          <w:pPr>
            <w:pStyle w:val="ListParagraph"/>
            <w:rPr>
              <w:sz w:val="24"/>
              <w:szCs w:val="24"/>
            </w:rPr>
          </w:pPr>
        </w:p>
        <w:p w:rsidR="002F36F3" w:rsidRDefault="002F36F3" w:rsidP="00147C32">
          <w:pPr>
            <w:pStyle w:val="ListParagraph"/>
            <w:numPr>
              <w:ilvl w:val="0"/>
              <w:numId w:val="17"/>
            </w:numPr>
            <w:spacing w:line="360" w:lineRule="auto"/>
            <w:ind w:left="709" w:hanging="425"/>
            <w:rPr>
              <w:sz w:val="24"/>
              <w:szCs w:val="24"/>
            </w:rPr>
          </w:pPr>
          <w:r>
            <w:rPr>
              <w:sz w:val="24"/>
              <w:szCs w:val="24"/>
            </w:rPr>
            <w:t xml:space="preserve">He </w:t>
          </w:r>
          <w:r w:rsidR="00441AF3">
            <w:rPr>
              <w:sz w:val="24"/>
              <w:szCs w:val="24"/>
            </w:rPr>
            <w:t xml:space="preserve">further </w:t>
          </w:r>
          <w:r>
            <w:rPr>
              <w:sz w:val="24"/>
              <w:szCs w:val="24"/>
            </w:rPr>
            <w:t xml:space="preserve">submitted that in accordance with Articles 1675 and 1677 of the Civil Code the trial judge was duty </w:t>
          </w:r>
          <w:r w:rsidR="00441AF3">
            <w:rPr>
              <w:sz w:val="24"/>
              <w:szCs w:val="24"/>
            </w:rPr>
            <w:t>bound</w:t>
          </w:r>
          <w:r>
            <w:rPr>
              <w:sz w:val="24"/>
              <w:szCs w:val="24"/>
            </w:rPr>
            <w:t xml:space="preserve"> to take into </w:t>
          </w:r>
          <w:r w:rsidR="00441AF3">
            <w:rPr>
              <w:sz w:val="24"/>
              <w:szCs w:val="24"/>
            </w:rPr>
            <w:t>consideration</w:t>
          </w:r>
          <w:r>
            <w:rPr>
              <w:sz w:val="24"/>
              <w:szCs w:val="24"/>
            </w:rPr>
            <w:t xml:space="preserve"> </w:t>
          </w:r>
          <w:r w:rsidR="00441AF3">
            <w:rPr>
              <w:sz w:val="24"/>
              <w:szCs w:val="24"/>
            </w:rPr>
            <w:t xml:space="preserve">the condition and value of the property at the time of the sale including its potential value in a case of lesion. Using a legal definition in a judicial dictionary was inappropriate given the context of the provisions of the Civil Code. </w:t>
          </w:r>
        </w:p>
        <w:p w:rsidR="002F36F3" w:rsidRPr="002F36F3" w:rsidRDefault="002F36F3" w:rsidP="002F36F3">
          <w:pPr>
            <w:pStyle w:val="ListParagraph"/>
            <w:rPr>
              <w:sz w:val="24"/>
              <w:szCs w:val="24"/>
            </w:rPr>
          </w:pPr>
        </w:p>
        <w:p w:rsidR="00147C32" w:rsidRPr="002B2594" w:rsidRDefault="002F36F3" w:rsidP="00147C32">
          <w:pPr>
            <w:pStyle w:val="ListParagraph"/>
            <w:numPr>
              <w:ilvl w:val="0"/>
              <w:numId w:val="17"/>
            </w:numPr>
            <w:spacing w:line="360" w:lineRule="auto"/>
            <w:ind w:left="709" w:hanging="425"/>
            <w:rPr>
              <w:i/>
              <w:sz w:val="24"/>
              <w:szCs w:val="24"/>
            </w:rPr>
          </w:pPr>
          <w:r>
            <w:rPr>
              <w:sz w:val="24"/>
              <w:szCs w:val="24"/>
            </w:rPr>
            <w:t xml:space="preserve"> </w:t>
          </w:r>
          <w:r w:rsidR="002B2594">
            <w:rPr>
              <w:sz w:val="24"/>
              <w:szCs w:val="24"/>
            </w:rPr>
            <w:t xml:space="preserve">With regard to the order for eviction the Appellant’s submission is that this was </w:t>
          </w:r>
          <w:r w:rsidR="002B2594" w:rsidRPr="002B2594">
            <w:rPr>
              <w:i/>
              <w:sz w:val="24"/>
              <w:szCs w:val="24"/>
            </w:rPr>
            <w:t xml:space="preserve">ultra </w:t>
          </w:r>
          <w:proofErr w:type="spellStart"/>
          <w:r w:rsidR="002B2594" w:rsidRPr="002B2594">
            <w:rPr>
              <w:i/>
              <w:sz w:val="24"/>
              <w:szCs w:val="24"/>
            </w:rPr>
            <w:t>petita</w:t>
          </w:r>
          <w:proofErr w:type="spellEnd"/>
          <w:r w:rsidR="002B2594" w:rsidRPr="002B2594">
            <w:rPr>
              <w:i/>
              <w:sz w:val="24"/>
              <w:szCs w:val="24"/>
            </w:rPr>
            <w:t>.</w:t>
          </w:r>
        </w:p>
        <w:p w:rsidR="00AB1F58" w:rsidRPr="00902174" w:rsidRDefault="00AB1F58" w:rsidP="00902174">
          <w:pPr>
            <w:spacing w:line="360" w:lineRule="auto"/>
            <w:ind w:left="426" w:hanging="578"/>
            <w:rPr>
              <w:sz w:val="10"/>
              <w:szCs w:val="10"/>
            </w:rPr>
          </w:pPr>
        </w:p>
        <w:p w:rsidR="00AB1F58" w:rsidRDefault="00BE40BE" w:rsidP="000A5B55">
          <w:pPr>
            <w:spacing w:line="360" w:lineRule="auto"/>
            <w:ind w:left="142"/>
            <w:rPr>
              <w:b/>
              <w:sz w:val="24"/>
              <w:szCs w:val="24"/>
            </w:rPr>
          </w:pPr>
          <w:r>
            <w:rPr>
              <w:b/>
              <w:sz w:val="24"/>
              <w:szCs w:val="24"/>
            </w:rPr>
            <w:lastRenderedPageBreak/>
            <w:t>The Respondents</w:t>
          </w:r>
          <w:r w:rsidR="00AB1F58" w:rsidRPr="007F645D">
            <w:rPr>
              <w:b/>
              <w:sz w:val="24"/>
              <w:szCs w:val="24"/>
            </w:rPr>
            <w:t xml:space="preserve"> Submissions</w:t>
          </w:r>
        </w:p>
        <w:p w:rsidR="00902174" w:rsidRPr="00902174" w:rsidRDefault="00902174" w:rsidP="00902174">
          <w:pPr>
            <w:spacing w:line="360" w:lineRule="auto"/>
            <w:ind w:left="426"/>
            <w:rPr>
              <w:b/>
              <w:sz w:val="10"/>
              <w:szCs w:val="10"/>
            </w:rPr>
          </w:pPr>
        </w:p>
        <w:p w:rsidR="00AB1F58" w:rsidRPr="00902174" w:rsidRDefault="00BE40BE" w:rsidP="00172175">
          <w:pPr>
            <w:pStyle w:val="ListParagraph"/>
            <w:numPr>
              <w:ilvl w:val="0"/>
              <w:numId w:val="18"/>
            </w:numPr>
            <w:spacing w:line="360" w:lineRule="auto"/>
            <w:jc w:val="both"/>
            <w:rPr>
              <w:sz w:val="24"/>
              <w:szCs w:val="24"/>
            </w:rPr>
          </w:pPr>
          <w:r>
            <w:rPr>
              <w:sz w:val="24"/>
              <w:szCs w:val="24"/>
            </w:rPr>
            <w:t xml:space="preserve">Learned </w:t>
          </w:r>
          <w:r w:rsidR="00AB1F58" w:rsidRPr="00902174">
            <w:rPr>
              <w:sz w:val="24"/>
              <w:szCs w:val="24"/>
            </w:rPr>
            <w:t xml:space="preserve">Counsel for the </w:t>
          </w:r>
          <w:r>
            <w:rPr>
              <w:sz w:val="24"/>
              <w:szCs w:val="24"/>
            </w:rPr>
            <w:t>Respondents</w:t>
          </w:r>
          <w:r w:rsidR="00AB1F58" w:rsidRPr="00902174">
            <w:rPr>
              <w:sz w:val="24"/>
              <w:szCs w:val="24"/>
            </w:rPr>
            <w:t xml:space="preserve"> submitted that the evidence of </w:t>
          </w:r>
          <w:r>
            <w:rPr>
              <w:sz w:val="24"/>
              <w:szCs w:val="24"/>
            </w:rPr>
            <w:t>the a</w:t>
          </w:r>
          <w:r w:rsidR="00AB1F58" w:rsidRPr="00902174">
            <w:rPr>
              <w:sz w:val="24"/>
              <w:szCs w:val="24"/>
            </w:rPr>
            <w:t xml:space="preserve">ccountant Ange Morel and the </w:t>
          </w:r>
          <w:r>
            <w:rPr>
              <w:sz w:val="24"/>
              <w:szCs w:val="24"/>
            </w:rPr>
            <w:t xml:space="preserve">Respondents </w:t>
          </w:r>
          <w:proofErr w:type="gramStart"/>
          <w:r w:rsidR="00AB1F58" w:rsidRPr="00902174">
            <w:rPr>
              <w:sz w:val="24"/>
              <w:szCs w:val="24"/>
            </w:rPr>
            <w:t>themselves,</w:t>
          </w:r>
          <w:proofErr w:type="gramEnd"/>
          <w:r w:rsidR="00AB1F58" w:rsidRPr="00902174">
            <w:rPr>
              <w:sz w:val="24"/>
              <w:szCs w:val="24"/>
            </w:rPr>
            <w:t xml:space="preserve"> included documentary evidence of payments </w:t>
          </w:r>
          <w:r>
            <w:rPr>
              <w:sz w:val="24"/>
              <w:szCs w:val="24"/>
            </w:rPr>
            <w:t xml:space="preserve">which </w:t>
          </w:r>
          <w:r w:rsidR="00AB1F58" w:rsidRPr="00902174">
            <w:rPr>
              <w:sz w:val="24"/>
              <w:szCs w:val="24"/>
            </w:rPr>
            <w:t>exceed</w:t>
          </w:r>
          <w:r>
            <w:rPr>
              <w:sz w:val="24"/>
              <w:szCs w:val="24"/>
            </w:rPr>
            <w:t>ed</w:t>
          </w:r>
          <w:r w:rsidR="00AB1F58" w:rsidRPr="00902174">
            <w:rPr>
              <w:sz w:val="24"/>
              <w:szCs w:val="24"/>
            </w:rPr>
            <w:t xml:space="preserve"> the transfer sum as per the title deed being payments for the structures, movables and the ongoing business of a farm. The </w:t>
          </w:r>
          <w:r w:rsidR="00977CF8">
            <w:rPr>
              <w:sz w:val="24"/>
              <w:szCs w:val="24"/>
            </w:rPr>
            <w:t>Appellant</w:t>
          </w:r>
          <w:r w:rsidR="00AB1F58" w:rsidRPr="00902174">
            <w:rPr>
              <w:sz w:val="24"/>
              <w:szCs w:val="24"/>
            </w:rPr>
            <w:t xml:space="preserve"> is in possession of and is enjoying the fruits of the property up to now.   </w:t>
          </w:r>
        </w:p>
        <w:p w:rsidR="00AB1F58" w:rsidRPr="00AB1F58" w:rsidRDefault="00AB1F58" w:rsidP="00AB1F58">
          <w:pPr>
            <w:spacing w:line="360" w:lineRule="auto"/>
            <w:ind w:hanging="578"/>
            <w:jc w:val="both"/>
            <w:rPr>
              <w:sz w:val="24"/>
              <w:szCs w:val="24"/>
            </w:rPr>
          </w:pPr>
        </w:p>
        <w:p w:rsidR="00AB1F58" w:rsidRPr="00902174" w:rsidRDefault="00172175" w:rsidP="00902174">
          <w:pPr>
            <w:spacing w:line="360" w:lineRule="auto"/>
            <w:ind w:left="709" w:hanging="567"/>
            <w:jc w:val="both"/>
            <w:rPr>
              <w:b/>
              <w:i/>
              <w:sz w:val="24"/>
              <w:szCs w:val="24"/>
            </w:rPr>
          </w:pPr>
          <w:r>
            <w:rPr>
              <w:sz w:val="24"/>
              <w:szCs w:val="24"/>
            </w:rPr>
            <w:t>13</w:t>
          </w:r>
          <w:r w:rsidR="00902174">
            <w:rPr>
              <w:sz w:val="24"/>
              <w:szCs w:val="24"/>
            </w:rPr>
            <w:t>.</w:t>
          </w:r>
          <w:r w:rsidR="00902174">
            <w:rPr>
              <w:sz w:val="24"/>
              <w:szCs w:val="24"/>
            </w:rPr>
            <w:tab/>
          </w:r>
          <w:r w:rsidR="00AB1F58" w:rsidRPr="00902174">
            <w:rPr>
              <w:sz w:val="24"/>
              <w:szCs w:val="24"/>
            </w:rPr>
            <w:t xml:space="preserve">Learned Counsel for the </w:t>
          </w:r>
          <w:r w:rsidR="00977CF8">
            <w:rPr>
              <w:sz w:val="24"/>
              <w:szCs w:val="24"/>
            </w:rPr>
            <w:t>Respondents</w:t>
          </w:r>
          <w:r w:rsidR="00AB1F58" w:rsidRPr="00902174">
            <w:rPr>
              <w:sz w:val="24"/>
              <w:szCs w:val="24"/>
            </w:rPr>
            <w:t xml:space="preserve"> invited this Court to consider the laws pertaining to back letters provided for in Article 1321 of the C</w:t>
          </w:r>
          <w:r w:rsidR="00977CF8">
            <w:rPr>
              <w:sz w:val="24"/>
              <w:szCs w:val="24"/>
            </w:rPr>
            <w:t xml:space="preserve">ivil Code </w:t>
          </w:r>
          <w:r w:rsidR="00AB1F58" w:rsidRPr="00902174">
            <w:rPr>
              <w:sz w:val="24"/>
              <w:szCs w:val="24"/>
            </w:rPr>
            <w:t xml:space="preserve">as well as the rule for oral evidence in Article 1341.  On this point he cited the case of </w:t>
          </w:r>
          <w:r w:rsidR="00AB1F58" w:rsidRPr="00BE40BE">
            <w:rPr>
              <w:i/>
              <w:sz w:val="24"/>
              <w:szCs w:val="24"/>
            </w:rPr>
            <w:t xml:space="preserve">Guy v Sedgwick &amp; </w:t>
          </w:r>
          <w:proofErr w:type="spellStart"/>
          <w:r w:rsidR="00AB1F58" w:rsidRPr="00BE40BE">
            <w:rPr>
              <w:i/>
              <w:sz w:val="24"/>
              <w:szCs w:val="24"/>
            </w:rPr>
            <w:t>Barallon</w:t>
          </w:r>
          <w:proofErr w:type="spellEnd"/>
          <w:r w:rsidR="00AB1F58" w:rsidRPr="00BE40BE">
            <w:rPr>
              <w:sz w:val="24"/>
              <w:szCs w:val="24"/>
            </w:rPr>
            <w:t xml:space="preserve">, </w:t>
          </w:r>
          <w:r w:rsidR="00BE40BE" w:rsidRPr="00BE40BE">
            <w:rPr>
              <w:sz w:val="24"/>
              <w:szCs w:val="24"/>
            </w:rPr>
            <w:t>(SCA 54 of 2011) [2014] SCCA 5 (11 April 2014)</w:t>
          </w:r>
          <w:r w:rsidR="00BE40BE">
            <w:rPr>
              <w:sz w:val="24"/>
              <w:szCs w:val="24"/>
            </w:rPr>
            <w:t>.</w:t>
          </w:r>
        </w:p>
        <w:p w:rsidR="00AB1F58" w:rsidRPr="00AB1F58" w:rsidRDefault="00AB1F58" w:rsidP="00AB1F58">
          <w:pPr>
            <w:spacing w:line="360" w:lineRule="auto"/>
            <w:ind w:hanging="578"/>
            <w:jc w:val="both"/>
            <w:rPr>
              <w:i/>
              <w:sz w:val="24"/>
              <w:szCs w:val="24"/>
            </w:rPr>
          </w:pPr>
        </w:p>
        <w:p w:rsidR="00AB1F58" w:rsidRPr="00902174" w:rsidRDefault="00172175" w:rsidP="00902174">
          <w:pPr>
            <w:spacing w:line="360" w:lineRule="auto"/>
            <w:ind w:left="709" w:hanging="567"/>
            <w:jc w:val="both"/>
            <w:rPr>
              <w:sz w:val="24"/>
              <w:szCs w:val="24"/>
            </w:rPr>
          </w:pPr>
          <w:r>
            <w:rPr>
              <w:sz w:val="24"/>
              <w:szCs w:val="24"/>
            </w:rPr>
            <w:t>14</w:t>
          </w:r>
          <w:r w:rsidR="00902174">
            <w:rPr>
              <w:sz w:val="24"/>
              <w:szCs w:val="24"/>
            </w:rPr>
            <w:t>.</w:t>
          </w:r>
          <w:r w:rsidR="00902174">
            <w:rPr>
              <w:sz w:val="24"/>
              <w:szCs w:val="24"/>
            </w:rPr>
            <w:tab/>
          </w:r>
          <w:r w:rsidR="00977CF8">
            <w:rPr>
              <w:sz w:val="24"/>
              <w:szCs w:val="24"/>
            </w:rPr>
            <w:t xml:space="preserve">Further, he </w:t>
          </w:r>
          <w:r w:rsidR="00AB1F58" w:rsidRPr="00902174">
            <w:rPr>
              <w:sz w:val="24"/>
              <w:szCs w:val="24"/>
            </w:rPr>
            <w:t xml:space="preserve">highlighted the evidence supporting the payment of SR1,245,000.00 to the Plaintiff and a further the sum of SR1,500,000.00 paid to the account of the Plaintiff as well as the sum US$200,000.00 to persons in Australia at the request of the Plaintiff.  </w:t>
          </w:r>
        </w:p>
        <w:p w:rsidR="00AB1F58" w:rsidRPr="00AB1F58" w:rsidRDefault="00AB1F58" w:rsidP="00AB1F58">
          <w:pPr>
            <w:spacing w:line="360" w:lineRule="auto"/>
            <w:ind w:hanging="578"/>
            <w:rPr>
              <w:sz w:val="24"/>
              <w:szCs w:val="24"/>
            </w:rPr>
          </w:pPr>
        </w:p>
        <w:p w:rsidR="00AB1F58" w:rsidRPr="00902174" w:rsidRDefault="00977CF8" w:rsidP="00172175">
          <w:pPr>
            <w:pStyle w:val="ListParagraph"/>
            <w:numPr>
              <w:ilvl w:val="0"/>
              <w:numId w:val="19"/>
            </w:numPr>
            <w:spacing w:line="360" w:lineRule="auto"/>
            <w:ind w:left="709" w:hanging="567"/>
            <w:jc w:val="both"/>
            <w:rPr>
              <w:sz w:val="24"/>
              <w:szCs w:val="24"/>
            </w:rPr>
          </w:pPr>
          <w:r>
            <w:rPr>
              <w:sz w:val="24"/>
              <w:szCs w:val="24"/>
            </w:rPr>
            <w:t xml:space="preserve">He </w:t>
          </w:r>
          <w:r w:rsidR="00AB1F58" w:rsidRPr="00902174">
            <w:rPr>
              <w:sz w:val="24"/>
              <w:szCs w:val="24"/>
            </w:rPr>
            <w:t xml:space="preserve">submitted that three witnesses </w:t>
          </w:r>
          <w:r>
            <w:rPr>
              <w:sz w:val="24"/>
              <w:szCs w:val="24"/>
            </w:rPr>
            <w:t>for</w:t>
          </w:r>
          <w:r w:rsidR="00AB1F58" w:rsidRPr="00902174">
            <w:rPr>
              <w:sz w:val="24"/>
              <w:szCs w:val="24"/>
            </w:rPr>
            <w:t xml:space="preserve"> the </w:t>
          </w:r>
          <w:r>
            <w:rPr>
              <w:sz w:val="24"/>
              <w:szCs w:val="24"/>
            </w:rPr>
            <w:t>Respondents</w:t>
          </w:r>
          <w:r w:rsidR="00AB1F58" w:rsidRPr="00902174">
            <w:rPr>
              <w:sz w:val="24"/>
              <w:szCs w:val="24"/>
            </w:rPr>
            <w:t xml:space="preserve"> gave evidence as to the value of the two land parcels in issue being SR1,551,000.00 valued by Land Surveyor Michel Leong; SR1,400,000.00 as determined valued by the Stamp Duty Commissioner, and, SR1,442,000.00 valued by Quantity Surveyor Ms. C. Bastille.  The </w:t>
          </w:r>
          <w:r w:rsidR="00BE40BE">
            <w:rPr>
              <w:sz w:val="24"/>
              <w:szCs w:val="24"/>
            </w:rPr>
            <w:t>l</w:t>
          </w:r>
          <w:r w:rsidR="00AB1F58" w:rsidRPr="00902174">
            <w:rPr>
              <w:sz w:val="24"/>
              <w:szCs w:val="24"/>
            </w:rPr>
            <w:t xml:space="preserve">earned trial </w:t>
          </w:r>
          <w:r>
            <w:rPr>
              <w:sz w:val="24"/>
              <w:szCs w:val="24"/>
            </w:rPr>
            <w:t>ju</w:t>
          </w:r>
          <w:r w:rsidRPr="00902174">
            <w:rPr>
              <w:sz w:val="24"/>
              <w:szCs w:val="24"/>
            </w:rPr>
            <w:t>dge</w:t>
          </w:r>
          <w:r w:rsidR="00AB1F58" w:rsidRPr="00902174">
            <w:rPr>
              <w:sz w:val="24"/>
              <w:szCs w:val="24"/>
            </w:rPr>
            <w:t xml:space="preserve"> had observed the </w:t>
          </w:r>
          <w:proofErr w:type="spellStart"/>
          <w:r w:rsidR="00AB1F58" w:rsidRPr="00902174">
            <w:rPr>
              <w:sz w:val="24"/>
              <w:szCs w:val="24"/>
            </w:rPr>
            <w:t>demeanor</w:t>
          </w:r>
          <w:proofErr w:type="spellEnd"/>
          <w:r w:rsidR="00AB1F58" w:rsidRPr="00902174">
            <w:rPr>
              <w:sz w:val="24"/>
              <w:szCs w:val="24"/>
            </w:rPr>
            <w:t xml:space="preserve"> of those witnesses and assessed their credibility.</w:t>
          </w:r>
        </w:p>
        <w:p w:rsidR="00AB1F58" w:rsidRPr="00AB1F58" w:rsidRDefault="00AB1F58" w:rsidP="00AB1F58">
          <w:pPr>
            <w:spacing w:line="360" w:lineRule="auto"/>
            <w:ind w:hanging="578"/>
            <w:jc w:val="both"/>
            <w:rPr>
              <w:sz w:val="24"/>
              <w:szCs w:val="24"/>
            </w:rPr>
          </w:pPr>
        </w:p>
        <w:p w:rsidR="00AB1F58" w:rsidRPr="00AB1F58" w:rsidRDefault="00977CF8" w:rsidP="00172175">
          <w:pPr>
            <w:pStyle w:val="ListParagraph"/>
            <w:numPr>
              <w:ilvl w:val="0"/>
              <w:numId w:val="19"/>
            </w:numPr>
            <w:spacing w:line="360" w:lineRule="auto"/>
            <w:ind w:left="709" w:hanging="567"/>
            <w:jc w:val="both"/>
            <w:rPr>
              <w:sz w:val="24"/>
              <w:szCs w:val="24"/>
            </w:rPr>
          </w:pPr>
          <w:r>
            <w:rPr>
              <w:sz w:val="24"/>
              <w:szCs w:val="24"/>
            </w:rPr>
            <w:t>He further</w:t>
          </w:r>
          <w:r w:rsidR="00AB1F58" w:rsidRPr="00AB1F58">
            <w:rPr>
              <w:sz w:val="24"/>
              <w:szCs w:val="24"/>
            </w:rPr>
            <w:t xml:space="preserve"> submitted that the Plaintiff has failed to prove his case on a balance of probabilities and prayed for a judgment dismissing the appeal with costs and any order the Court may, in its discretion, order.</w:t>
          </w:r>
        </w:p>
        <w:p w:rsidR="00AB1F58" w:rsidRPr="00AB1F58" w:rsidRDefault="00AB1F58" w:rsidP="00AB1F58">
          <w:pPr>
            <w:spacing w:line="360" w:lineRule="auto"/>
            <w:ind w:hanging="578"/>
            <w:jc w:val="both"/>
            <w:rPr>
              <w:sz w:val="24"/>
              <w:szCs w:val="24"/>
            </w:rPr>
          </w:pPr>
        </w:p>
        <w:p w:rsidR="00AB1F58" w:rsidRDefault="00AB1F58" w:rsidP="000A5B55">
          <w:pPr>
            <w:pStyle w:val="ListParagraph"/>
            <w:spacing w:line="360" w:lineRule="auto"/>
            <w:ind w:left="142"/>
            <w:rPr>
              <w:b/>
              <w:sz w:val="24"/>
              <w:szCs w:val="24"/>
            </w:rPr>
          </w:pPr>
          <w:r w:rsidRPr="00AB1F58">
            <w:rPr>
              <w:b/>
              <w:sz w:val="24"/>
              <w:szCs w:val="24"/>
            </w:rPr>
            <w:t>The Facts</w:t>
          </w:r>
        </w:p>
        <w:p w:rsidR="00902174" w:rsidRPr="00902174" w:rsidRDefault="00902174" w:rsidP="00902174">
          <w:pPr>
            <w:pStyle w:val="ListParagraph"/>
            <w:spacing w:line="360" w:lineRule="auto"/>
            <w:ind w:left="0"/>
            <w:rPr>
              <w:b/>
              <w:sz w:val="10"/>
              <w:szCs w:val="10"/>
            </w:rPr>
          </w:pPr>
        </w:p>
        <w:p w:rsidR="00AB1F58" w:rsidRPr="00AB1F58" w:rsidRDefault="002B2594" w:rsidP="00172175">
          <w:pPr>
            <w:pStyle w:val="ListParagraph"/>
            <w:numPr>
              <w:ilvl w:val="0"/>
              <w:numId w:val="19"/>
            </w:numPr>
            <w:spacing w:line="360" w:lineRule="auto"/>
            <w:ind w:left="709" w:hanging="567"/>
            <w:rPr>
              <w:sz w:val="24"/>
              <w:szCs w:val="24"/>
            </w:rPr>
          </w:pPr>
          <w:r>
            <w:rPr>
              <w:sz w:val="24"/>
              <w:szCs w:val="24"/>
            </w:rPr>
            <w:t xml:space="preserve">A review of the facts are instructive for this appeal. These are </w:t>
          </w:r>
          <w:r w:rsidR="00AB1F58" w:rsidRPr="00AB1F58">
            <w:rPr>
              <w:sz w:val="24"/>
              <w:szCs w:val="24"/>
            </w:rPr>
            <w:t>summari</w:t>
          </w:r>
          <w:r w:rsidR="00977CF8">
            <w:rPr>
              <w:sz w:val="24"/>
              <w:szCs w:val="24"/>
            </w:rPr>
            <w:t>s</w:t>
          </w:r>
          <w:r w:rsidR="00AB1F58" w:rsidRPr="00AB1F58">
            <w:rPr>
              <w:sz w:val="24"/>
              <w:szCs w:val="24"/>
            </w:rPr>
            <w:t xml:space="preserve">ed in </w:t>
          </w:r>
          <w:r>
            <w:rPr>
              <w:sz w:val="24"/>
              <w:szCs w:val="24"/>
            </w:rPr>
            <w:t>the trial judge’s decision</w:t>
          </w:r>
          <w:r w:rsidR="00AB1F58" w:rsidRPr="00AB1F58">
            <w:rPr>
              <w:sz w:val="24"/>
              <w:szCs w:val="24"/>
            </w:rPr>
            <w:t xml:space="preserve"> at paragraphs 43 onwards.  Neither Counsel for the Appellant nor of the Respondent has raised any issue with regard to those facts.</w:t>
          </w:r>
        </w:p>
        <w:p w:rsidR="00AB1F58" w:rsidRPr="00AB1F58" w:rsidRDefault="00AB1F58" w:rsidP="00172175">
          <w:pPr>
            <w:pStyle w:val="ListParagraph"/>
            <w:numPr>
              <w:ilvl w:val="0"/>
              <w:numId w:val="19"/>
            </w:numPr>
            <w:spacing w:line="360" w:lineRule="auto"/>
            <w:ind w:left="709" w:hanging="567"/>
            <w:rPr>
              <w:sz w:val="24"/>
              <w:szCs w:val="24"/>
            </w:rPr>
          </w:pPr>
          <w:r w:rsidRPr="00AB1F58">
            <w:rPr>
              <w:sz w:val="24"/>
              <w:szCs w:val="24"/>
            </w:rPr>
            <w:lastRenderedPageBreak/>
            <w:t xml:space="preserve">Two parcels of land C948 and C949 (the property) situated at Anse Louis, </w:t>
          </w:r>
          <w:r w:rsidR="00977CF8" w:rsidRPr="00AB1F58">
            <w:rPr>
              <w:sz w:val="24"/>
              <w:szCs w:val="24"/>
            </w:rPr>
            <w:t>Mahé</w:t>
          </w:r>
          <w:r w:rsidRPr="00AB1F58">
            <w:rPr>
              <w:sz w:val="24"/>
              <w:szCs w:val="24"/>
            </w:rPr>
            <w:t xml:space="preserve">, of an approximate area of 16,000 square metres were sold by the </w:t>
          </w:r>
          <w:r w:rsidR="00977CF8">
            <w:rPr>
              <w:sz w:val="24"/>
              <w:szCs w:val="24"/>
            </w:rPr>
            <w:t>Appellant t</w:t>
          </w:r>
          <w:r w:rsidRPr="00AB1F58">
            <w:rPr>
              <w:sz w:val="24"/>
              <w:szCs w:val="24"/>
            </w:rPr>
            <w:t xml:space="preserve">o the </w:t>
          </w:r>
          <w:r w:rsidR="00977CF8">
            <w:rPr>
              <w:sz w:val="24"/>
              <w:szCs w:val="24"/>
            </w:rPr>
            <w:t xml:space="preserve">Respondents </w:t>
          </w:r>
          <w:r w:rsidRPr="00AB1F58">
            <w:rPr>
              <w:sz w:val="24"/>
              <w:szCs w:val="24"/>
            </w:rPr>
            <w:t xml:space="preserve">who are now registered as owners thereof.  </w:t>
          </w:r>
        </w:p>
        <w:p w:rsidR="00AB1F58" w:rsidRPr="00AB1F58" w:rsidRDefault="00AB1F58" w:rsidP="00902174">
          <w:pPr>
            <w:spacing w:line="360" w:lineRule="auto"/>
            <w:ind w:left="709" w:hanging="567"/>
            <w:rPr>
              <w:sz w:val="24"/>
              <w:szCs w:val="24"/>
            </w:rPr>
          </w:pPr>
        </w:p>
        <w:p w:rsidR="00AB1F58" w:rsidRPr="00AB1F58" w:rsidRDefault="00977CF8" w:rsidP="00172175">
          <w:pPr>
            <w:pStyle w:val="ListParagraph"/>
            <w:numPr>
              <w:ilvl w:val="0"/>
              <w:numId w:val="19"/>
            </w:numPr>
            <w:spacing w:line="360" w:lineRule="auto"/>
            <w:ind w:left="709" w:hanging="567"/>
            <w:rPr>
              <w:sz w:val="24"/>
              <w:szCs w:val="24"/>
            </w:rPr>
          </w:pPr>
          <w:r>
            <w:rPr>
              <w:sz w:val="24"/>
              <w:szCs w:val="24"/>
            </w:rPr>
            <w:t>The i</w:t>
          </w:r>
          <w:r w:rsidRPr="00AB1F58">
            <w:rPr>
              <w:sz w:val="24"/>
              <w:szCs w:val="24"/>
            </w:rPr>
            <w:t>ssues</w:t>
          </w:r>
          <w:r w:rsidR="00AB1F58" w:rsidRPr="00AB1F58">
            <w:rPr>
              <w:sz w:val="24"/>
              <w:szCs w:val="24"/>
            </w:rPr>
            <w:t xml:space="preserve"> arising </w:t>
          </w:r>
          <w:r w:rsidRPr="00AB1F58">
            <w:rPr>
              <w:sz w:val="24"/>
              <w:szCs w:val="24"/>
            </w:rPr>
            <w:t xml:space="preserve">out </w:t>
          </w:r>
          <w:r>
            <w:rPr>
              <w:sz w:val="24"/>
              <w:szCs w:val="24"/>
            </w:rPr>
            <w:t xml:space="preserve">of these </w:t>
          </w:r>
          <w:r w:rsidR="00AB1F58" w:rsidRPr="00AB1F58">
            <w:rPr>
              <w:sz w:val="24"/>
              <w:szCs w:val="24"/>
            </w:rPr>
            <w:t xml:space="preserve">transactions are (a) the value of the property at the time of sale and (b) the actual price paid by the </w:t>
          </w:r>
          <w:r>
            <w:rPr>
              <w:sz w:val="24"/>
              <w:szCs w:val="24"/>
            </w:rPr>
            <w:t xml:space="preserve">Respondents </w:t>
          </w:r>
          <w:r w:rsidR="00AB1F58" w:rsidRPr="00AB1F58">
            <w:rPr>
              <w:sz w:val="24"/>
              <w:szCs w:val="24"/>
            </w:rPr>
            <w:t xml:space="preserve">to the </w:t>
          </w:r>
          <w:r>
            <w:rPr>
              <w:sz w:val="24"/>
              <w:szCs w:val="24"/>
            </w:rPr>
            <w:t>Appellant</w:t>
          </w:r>
          <w:r w:rsidR="00AB1F58" w:rsidRPr="00AB1F58">
            <w:rPr>
              <w:sz w:val="24"/>
              <w:szCs w:val="24"/>
            </w:rPr>
            <w:t xml:space="preserve"> for those two parcels.  </w:t>
          </w:r>
        </w:p>
        <w:p w:rsidR="00AB1F58" w:rsidRPr="00AB1F58" w:rsidRDefault="00AB1F58" w:rsidP="00902174">
          <w:pPr>
            <w:spacing w:line="360" w:lineRule="auto"/>
            <w:ind w:left="709" w:hanging="567"/>
            <w:rPr>
              <w:sz w:val="24"/>
              <w:szCs w:val="24"/>
            </w:rPr>
          </w:pPr>
        </w:p>
        <w:p w:rsidR="00AB1F58" w:rsidRPr="00AB1F58" w:rsidRDefault="00977CF8" w:rsidP="00172175">
          <w:pPr>
            <w:pStyle w:val="ListParagraph"/>
            <w:numPr>
              <w:ilvl w:val="0"/>
              <w:numId w:val="19"/>
            </w:numPr>
            <w:spacing w:line="360" w:lineRule="auto"/>
            <w:ind w:left="709" w:hanging="567"/>
            <w:jc w:val="both"/>
            <w:rPr>
              <w:sz w:val="24"/>
              <w:szCs w:val="24"/>
            </w:rPr>
          </w:pPr>
          <w:r>
            <w:rPr>
              <w:sz w:val="24"/>
              <w:szCs w:val="24"/>
            </w:rPr>
            <w:t>It is not contested that b</w:t>
          </w:r>
          <w:r w:rsidR="00AB1F58" w:rsidRPr="00AB1F58">
            <w:rPr>
              <w:sz w:val="24"/>
              <w:szCs w:val="24"/>
            </w:rPr>
            <w:t xml:space="preserve">efore 2012 the property was used for agriculture. There is access to the property granted by a judgment of this Court in 2003. There is a house made of corrugated iron sheets on the property, a store and smaller house but these buildings or its remains were not considered for the purposes of evaluation.  </w:t>
          </w:r>
        </w:p>
        <w:p w:rsidR="00AB1F58" w:rsidRPr="00AB1F58" w:rsidRDefault="00AB1F58" w:rsidP="00902174">
          <w:pPr>
            <w:spacing w:line="360" w:lineRule="auto"/>
            <w:ind w:left="709" w:hanging="567"/>
            <w:rPr>
              <w:sz w:val="24"/>
              <w:szCs w:val="24"/>
            </w:rPr>
          </w:pPr>
        </w:p>
        <w:p w:rsidR="00AB1F58" w:rsidRPr="00AB1F58" w:rsidRDefault="00AB1F58" w:rsidP="00172175">
          <w:pPr>
            <w:pStyle w:val="ListParagraph"/>
            <w:numPr>
              <w:ilvl w:val="0"/>
              <w:numId w:val="19"/>
            </w:numPr>
            <w:spacing w:line="360" w:lineRule="auto"/>
            <w:ind w:left="709" w:hanging="567"/>
            <w:jc w:val="both"/>
            <w:rPr>
              <w:sz w:val="24"/>
              <w:szCs w:val="24"/>
            </w:rPr>
          </w:pPr>
          <w:r w:rsidRPr="00AB1F58">
            <w:rPr>
              <w:sz w:val="24"/>
              <w:szCs w:val="24"/>
            </w:rPr>
            <w:t xml:space="preserve">The </w:t>
          </w:r>
          <w:r w:rsidR="00977CF8">
            <w:rPr>
              <w:sz w:val="24"/>
              <w:szCs w:val="24"/>
            </w:rPr>
            <w:t>Appellant</w:t>
          </w:r>
          <w:r w:rsidRPr="00AB1F58">
            <w:rPr>
              <w:sz w:val="24"/>
              <w:szCs w:val="24"/>
            </w:rPr>
            <w:t xml:space="preserve"> produced in evidence a Joint Valuation Report made by three Valuers following an inspection of the property in 2012.  The Valuers considered the property ideal for cultivation and/or construction at low cost.  They noted that comparable evidence was rare for this type of property but </w:t>
          </w:r>
          <w:r w:rsidRPr="00AB1F58">
            <w:rPr>
              <w:i/>
              <w:sz w:val="24"/>
              <w:szCs w:val="24"/>
            </w:rPr>
            <w:t xml:space="preserve">“it can be recognized that the plot can be used for residential purposes” </w:t>
          </w:r>
          <w:r w:rsidRPr="00AB1F58">
            <w:rPr>
              <w:sz w:val="24"/>
              <w:szCs w:val="24"/>
            </w:rPr>
            <w:t>and</w:t>
          </w:r>
          <w:r w:rsidRPr="00AB1F58">
            <w:rPr>
              <w:i/>
              <w:sz w:val="24"/>
              <w:szCs w:val="24"/>
            </w:rPr>
            <w:t xml:space="preserve"> “this property would be benefit from a change of use from agriculture to a higher yield such as tourism which would generally push the valuation towards the higher end of the scale.” </w:t>
          </w:r>
          <w:r w:rsidRPr="00AB1F58">
            <w:rPr>
              <w:sz w:val="24"/>
              <w:szCs w:val="24"/>
            </w:rPr>
            <w:t>They emphasized that th</w:t>
          </w:r>
          <w:r w:rsidR="00977CF8">
            <w:rPr>
              <w:sz w:val="24"/>
              <w:szCs w:val="24"/>
            </w:rPr>
            <w:t>e</w:t>
          </w:r>
          <w:r w:rsidRPr="00AB1F58">
            <w:rPr>
              <w:sz w:val="24"/>
              <w:szCs w:val="24"/>
            </w:rPr>
            <w:t xml:space="preserve"> value pertain</w:t>
          </w:r>
          <w:r w:rsidR="00977CF8">
            <w:rPr>
              <w:sz w:val="24"/>
              <w:szCs w:val="24"/>
            </w:rPr>
            <w:t>ed</w:t>
          </w:r>
          <w:r w:rsidRPr="00AB1F58">
            <w:rPr>
              <w:sz w:val="24"/>
              <w:szCs w:val="24"/>
            </w:rPr>
            <w:t xml:space="preserve"> to the land only as contained within the boundaries and exclude</w:t>
          </w:r>
          <w:r w:rsidR="00977CF8">
            <w:rPr>
              <w:sz w:val="24"/>
              <w:szCs w:val="24"/>
            </w:rPr>
            <w:t>d</w:t>
          </w:r>
          <w:r w:rsidRPr="00AB1F58">
            <w:rPr>
              <w:sz w:val="24"/>
              <w:szCs w:val="24"/>
            </w:rPr>
            <w:t xml:space="preserve"> consideration of any buildings, other heritable property, appurtenances or movable property thereon.</w:t>
          </w:r>
        </w:p>
        <w:p w:rsidR="00AB1F58" w:rsidRPr="00AB1F58" w:rsidRDefault="00AB1F58" w:rsidP="00902174">
          <w:pPr>
            <w:spacing w:line="360" w:lineRule="auto"/>
            <w:ind w:left="709" w:hanging="567"/>
            <w:rPr>
              <w:sz w:val="24"/>
              <w:szCs w:val="24"/>
            </w:rPr>
          </w:pPr>
        </w:p>
        <w:p w:rsidR="00AB1F58" w:rsidRPr="00AB1F58" w:rsidRDefault="00AB1F58" w:rsidP="00172175">
          <w:pPr>
            <w:pStyle w:val="ListParagraph"/>
            <w:numPr>
              <w:ilvl w:val="0"/>
              <w:numId w:val="19"/>
            </w:numPr>
            <w:spacing w:line="360" w:lineRule="auto"/>
            <w:ind w:left="709" w:hanging="567"/>
            <w:rPr>
              <w:sz w:val="24"/>
              <w:szCs w:val="24"/>
            </w:rPr>
          </w:pPr>
          <w:r w:rsidRPr="00AB1F58">
            <w:rPr>
              <w:sz w:val="24"/>
              <w:szCs w:val="24"/>
            </w:rPr>
            <w:t xml:space="preserve">The three </w:t>
          </w:r>
          <w:r w:rsidR="00977CF8" w:rsidRPr="00AB1F58">
            <w:rPr>
              <w:sz w:val="24"/>
              <w:szCs w:val="24"/>
            </w:rPr>
            <w:t xml:space="preserve">Valuers </w:t>
          </w:r>
          <w:r w:rsidR="00977CF8">
            <w:rPr>
              <w:sz w:val="24"/>
              <w:szCs w:val="24"/>
            </w:rPr>
            <w:t xml:space="preserve">in 2012 </w:t>
          </w:r>
          <w:r w:rsidRPr="00AB1F58">
            <w:rPr>
              <w:sz w:val="24"/>
              <w:szCs w:val="24"/>
            </w:rPr>
            <w:t>considered that the value of the property as at 25 October 2007 to be SR12</w:t>
          </w:r>
          <w:r w:rsidR="00977CF8" w:rsidRPr="00AB1F58">
            <w:rPr>
              <w:sz w:val="24"/>
              <w:szCs w:val="24"/>
            </w:rPr>
            <w:t>, 215,000.00</w:t>
          </w:r>
          <w:r w:rsidRPr="00AB1F58">
            <w:rPr>
              <w:sz w:val="24"/>
              <w:szCs w:val="24"/>
            </w:rPr>
            <w:t xml:space="preserve">.  </w:t>
          </w:r>
        </w:p>
        <w:p w:rsidR="00AB1F58" w:rsidRPr="00AB1F58" w:rsidRDefault="00AB1F58" w:rsidP="00AB1F58">
          <w:pPr>
            <w:spacing w:line="360" w:lineRule="auto"/>
            <w:ind w:hanging="578"/>
            <w:rPr>
              <w:sz w:val="24"/>
              <w:szCs w:val="24"/>
            </w:rPr>
          </w:pPr>
        </w:p>
        <w:p w:rsidR="00AB1F58" w:rsidRPr="00AB1F58" w:rsidRDefault="00AB1F58" w:rsidP="00172175">
          <w:pPr>
            <w:pStyle w:val="ListParagraph"/>
            <w:numPr>
              <w:ilvl w:val="0"/>
              <w:numId w:val="19"/>
            </w:numPr>
            <w:spacing w:line="360" w:lineRule="auto"/>
            <w:ind w:left="709" w:hanging="567"/>
            <w:jc w:val="both"/>
            <w:rPr>
              <w:sz w:val="24"/>
              <w:szCs w:val="24"/>
            </w:rPr>
          </w:pPr>
          <w:r w:rsidRPr="00AB1F58">
            <w:rPr>
              <w:sz w:val="24"/>
              <w:szCs w:val="24"/>
            </w:rPr>
            <w:t xml:space="preserve">Three different witnesses who testified on behalf of the </w:t>
          </w:r>
          <w:r w:rsidR="00977CF8">
            <w:rPr>
              <w:sz w:val="24"/>
              <w:szCs w:val="24"/>
            </w:rPr>
            <w:t xml:space="preserve">Respondents </w:t>
          </w:r>
          <w:r w:rsidRPr="00AB1F58">
            <w:rPr>
              <w:sz w:val="24"/>
              <w:szCs w:val="24"/>
            </w:rPr>
            <w:t>produced three contrasting valuations, as follows – Michel Leong quoted SR1</w:t>
          </w:r>
          <w:r w:rsidR="00977CF8" w:rsidRPr="00AB1F58">
            <w:rPr>
              <w:sz w:val="24"/>
              <w:szCs w:val="24"/>
            </w:rPr>
            <w:t>, 550,720.00</w:t>
          </w:r>
          <w:r w:rsidRPr="00AB1F58">
            <w:rPr>
              <w:sz w:val="24"/>
              <w:szCs w:val="24"/>
            </w:rPr>
            <w:t xml:space="preserve">; Ms. Cecile </w:t>
          </w:r>
          <w:r w:rsidR="00977CF8">
            <w:rPr>
              <w:sz w:val="24"/>
              <w:szCs w:val="24"/>
            </w:rPr>
            <w:t>B</w:t>
          </w:r>
          <w:r w:rsidRPr="00AB1F58">
            <w:rPr>
              <w:sz w:val="24"/>
              <w:szCs w:val="24"/>
            </w:rPr>
            <w:t>astille quoted SR1</w:t>
          </w:r>
          <w:r w:rsidR="00977CF8" w:rsidRPr="00AB1F58">
            <w:rPr>
              <w:sz w:val="24"/>
              <w:szCs w:val="24"/>
            </w:rPr>
            <w:t>, 442,000.00</w:t>
          </w:r>
          <w:r w:rsidRPr="00AB1F58">
            <w:rPr>
              <w:sz w:val="24"/>
              <w:szCs w:val="24"/>
            </w:rPr>
            <w:t xml:space="preserve"> and the Stamp Duty Commissioner used the figure SR1</w:t>
          </w:r>
          <w:r w:rsidR="00977CF8" w:rsidRPr="00AB1F58">
            <w:rPr>
              <w:sz w:val="24"/>
              <w:szCs w:val="24"/>
            </w:rPr>
            <w:t>, 400,000.00</w:t>
          </w:r>
          <w:r w:rsidRPr="00AB1F58">
            <w:rPr>
              <w:sz w:val="24"/>
              <w:szCs w:val="24"/>
            </w:rPr>
            <w:t>.  In the Transfer Deed the figure of SR1</w:t>
          </w:r>
          <w:r w:rsidR="00977CF8" w:rsidRPr="00AB1F58">
            <w:rPr>
              <w:sz w:val="24"/>
              <w:szCs w:val="24"/>
            </w:rPr>
            <w:t>, 245,000.00</w:t>
          </w:r>
          <w:r w:rsidRPr="00AB1F58">
            <w:rPr>
              <w:sz w:val="24"/>
              <w:szCs w:val="24"/>
            </w:rPr>
            <w:t xml:space="preserve"> </w:t>
          </w:r>
          <w:r w:rsidR="00977CF8">
            <w:rPr>
              <w:sz w:val="24"/>
              <w:szCs w:val="24"/>
            </w:rPr>
            <w:t xml:space="preserve">is entered </w:t>
          </w:r>
          <w:r w:rsidRPr="00AB1F58">
            <w:rPr>
              <w:sz w:val="24"/>
              <w:szCs w:val="24"/>
            </w:rPr>
            <w:t xml:space="preserve">as being the purchase price.  </w:t>
          </w:r>
        </w:p>
        <w:p w:rsidR="00AB1F58" w:rsidRPr="00AB1F58" w:rsidRDefault="00AB1F58" w:rsidP="00172175">
          <w:pPr>
            <w:pStyle w:val="ListParagraph"/>
            <w:numPr>
              <w:ilvl w:val="0"/>
              <w:numId w:val="19"/>
            </w:numPr>
            <w:spacing w:line="360" w:lineRule="auto"/>
            <w:ind w:left="709" w:hanging="567"/>
            <w:jc w:val="both"/>
            <w:rPr>
              <w:i/>
              <w:sz w:val="24"/>
              <w:szCs w:val="24"/>
            </w:rPr>
          </w:pPr>
          <w:r w:rsidRPr="00AB1F58">
            <w:rPr>
              <w:sz w:val="24"/>
              <w:szCs w:val="24"/>
            </w:rPr>
            <w:lastRenderedPageBreak/>
            <w:t xml:space="preserve">The Learned Trial Judge at paragraph 46 of his judgment </w:t>
          </w:r>
          <w:r w:rsidRPr="00AB1F58">
            <w:rPr>
              <w:i/>
              <w:sz w:val="24"/>
              <w:szCs w:val="24"/>
            </w:rPr>
            <w:t>inter alia</w:t>
          </w:r>
          <w:r w:rsidRPr="00AB1F58">
            <w:rPr>
              <w:sz w:val="24"/>
              <w:szCs w:val="24"/>
            </w:rPr>
            <w:t xml:space="preserve"> stated that - </w:t>
          </w:r>
          <w:r w:rsidRPr="00AB1F58">
            <w:rPr>
              <w:i/>
              <w:sz w:val="24"/>
              <w:szCs w:val="24"/>
            </w:rPr>
            <w:t>“it is difficult to come to any other conclusion, and I so find, that the declared purchase price falls within the range of values given by the two defence witnesses, Bastille and Leong and the Stamp Duty Assessor.”</w:t>
          </w:r>
        </w:p>
        <w:p w:rsidR="00AB1F58" w:rsidRPr="00AB1F58" w:rsidRDefault="00AB1F58" w:rsidP="00902174">
          <w:pPr>
            <w:spacing w:line="360" w:lineRule="auto"/>
            <w:ind w:left="709" w:hanging="567"/>
            <w:rPr>
              <w:sz w:val="24"/>
              <w:szCs w:val="24"/>
            </w:rPr>
          </w:pPr>
        </w:p>
        <w:p w:rsidR="00977CF8" w:rsidRDefault="00AB1F58" w:rsidP="00172175">
          <w:pPr>
            <w:pStyle w:val="ListParagraph"/>
            <w:numPr>
              <w:ilvl w:val="0"/>
              <w:numId w:val="19"/>
            </w:numPr>
            <w:spacing w:line="360" w:lineRule="auto"/>
            <w:ind w:left="709" w:hanging="567"/>
            <w:jc w:val="both"/>
            <w:rPr>
              <w:sz w:val="24"/>
              <w:szCs w:val="24"/>
            </w:rPr>
          </w:pPr>
          <w:r w:rsidRPr="00AB1F58">
            <w:rPr>
              <w:sz w:val="24"/>
              <w:szCs w:val="24"/>
            </w:rPr>
            <w:t xml:space="preserve">The Learned Trial Judge at paragraphs 51 to 55 meticulously </w:t>
          </w:r>
          <w:r w:rsidR="00977CF8" w:rsidRPr="00AB1F58">
            <w:rPr>
              <w:sz w:val="24"/>
              <w:szCs w:val="24"/>
            </w:rPr>
            <w:t>analysed</w:t>
          </w:r>
          <w:r w:rsidRPr="00AB1F58">
            <w:rPr>
              <w:sz w:val="24"/>
              <w:szCs w:val="24"/>
            </w:rPr>
            <w:t xml:space="preserve"> the evidence of all the Valuers for the Plaintiff as well as for the Defendants, and the figures they quoted, gave reasons as to why he reached the conclusion on </w:t>
          </w:r>
          <w:r w:rsidR="00977CF8">
            <w:rPr>
              <w:sz w:val="24"/>
              <w:szCs w:val="24"/>
            </w:rPr>
            <w:t xml:space="preserve">the value of the property. </w:t>
          </w:r>
          <w:r w:rsidRPr="00AB1F58">
            <w:rPr>
              <w:sz w:val="24"/>
              <w:szCs w:val="24"/>
            </w:rPr>
            <w:t>At paragraph 56 of his judgment the Learned Trial Judge stated</w:t>
          </w:r>
        </w:p>
        <w:p w:rsidR="00977CF8" w:rsidRPr="00977CF8" w:rsidRDefault="00977CF8" w:rsidP="00977CF8">
          <w:pPr>
            <w:spacing w:line="360" w:lineRule="auto"/>
            <w:ind w:left="142"/>
            <w:jc w:val="both"/>
            <w:rPr>
              <w:sz w:val="24"/>
              <w:szCs w:val="24"/>
            </w:rPr>
          </w:pPr>
        </w:p>
        <w:p w:rsidR="00AB1F58" w:rsidRPr="00977CF8" w:rsidRDefault="00AB1F58" w:rsidP="00977CF8">
          <w:pPr>
            <w:spacing w:line="360" w:lineRule="auto"/>
            <w:ind w:left="709"/>
            <w:jc w:val="both"/>
            <w:rPr>
              <w:i/>
              <w:sz w:val="24"/>
              <w:szCs w:val="24"/>
            </w:rPr>
          </w:pPr>
          <w:r w:rsidRPr="00977CF8">
            <w:rPr>
              <w:i/>
              <w:sz w:val="24"/>
              <w:szCs w:val="24"/>
            </w:rPr>
            <w:t xml:space="preserve"> “In contrast to that approach I find that Ms. Bastille and Mr. Leong took a more balanced approach in coming to a final figure for value and their valuations are supported by the valuation of the Stamp Duty Commissioner.</w:t>
          </w:r>
          <w:r w:rsidR="00977CF8">
            <w:rPr>
              <w:i/>
              <w:sz w:val="24"/>
              <w:szCs w:val="24"/>
            </w:rPr>
            <w:t>”</w:t>
          </w:r>
        </w:p>
        <w:p w:rsidR="00AB1F58" w:rsidRPr="00AB1F58" w:rsidRDefault="00AB1F58" w:rsidP="00902174">
          <w:pPr>
            <w:spacing w:line="360" w:lineRule="auto"/>
            <w:ind w:left="709" w:hanging="567"/>
            <w:jc w:val="both"/>
            <w:rPr>
              <w:sz w:val="24"/>
              <w:szCs w:val="24"/>
            </w:rPr>
          </w:pPr>
        </w:p>
        <w:p w:rsidR="00AB1F58" w:rsidRPr="00AB1F58" w:rsidRDefault="00AB1F58" w:rsidP="00172175">
          <w:pPr>
            <w:pStyle w:val="ListParagraph"/>
            <w:numPr>
              <w:ilvl w:val="0"/>
              <w:numId w:val="19"/>
            </w:numPr>
            <w:spacing w:line="360" w:lineRule="auto"/>
            <w:ind w:left="709" w:hanging="567"/>
            <w:jc w:val="both"/>
            <w:rPr>
              <w:sz w:val="24"/>
              <w:szCs w:val="24"/>
            </w:rPr>
          </w:pPr>
          <w:r w:rsidRPr="00AB1F58">
            <w:rPr>
              <w:sz w:val="24"/>
              <w:szCs w:val="24"/>
            </w:rPr>
            <w:t xml:space="preserve">The Learned Trial Judge gave further consideration as to the correct approach that ought to be followed to carry out such valuation in the light of Articles 1675 and 1676 </w:t>
          </w:r>
          <w:r w:rsidR="00977CF8" w:rsidRPr="00AB1F58">
            <w:rPr>
              <w:sz w:val="24"/>
              <w:szCs w:val="24"/>
            </w:rPr>
            <w:t xml:space="preserve">of </w:t>
          </w:r>
          <w:r w:rsidR="00977CF8">
            <w:rPr>
              <w:sz w:val="24"/>
              <w:szCs w:val="24"/>
            </w:rPr>
            <w:t>the Civil Code.</w:t>
          </w:r>
          <w:r w:rsidRPr="00AB1F58">
            <w:rPr>
              <w:sz w:val="24"/>
              <w:szCs w:val="24"/>
            </w:rPr>
            <w:t xml:space="preserve">   </w:t>
          </w:r>
        </w:p>
        <w:p w:rsidR="00AB1F58" w:rsidRPr="00AB1F58" w:rsidRDefault="00AB1F58" w:rsidP="00902174">
          <w:pPr>
            <w:spacing w:line="360" w:lineRule="auto"/>
            <w:ind w:left="709" w:hanging="567"/>
            <w:jc w:val="both"/>
            <w:rPr>
              <w:sz w:val="24"/>
              <w:szCs w:val="24"/>
            </w:rPr>
          </w:pPr>
        </w:p>
        <w:p w:rsidR="00AB1F58" w:rsidRPr="00AB1F58" w:rsidRDefault="00AB1F58" w:rsidP="00172175">
          <w:pPr>
            <w:pStyle w:val="ListParagraph"/>
            <w:numPr>
              <w:ilvl w:val="0"/>
              <w:numId w:val="19"/>
            </w:numPr>
            <w:spacing w:line="360" w:lineRule="auto"/>
            <w:ind w:left="709" w:hanging="567"/>
            <w:jc w:val="both"/>
            <w:rPr>
              <w:sz w:val="24"/>
              <w:szCs w:val="24"/>
            </w:rPr>
          </w:pPr>
          <w:r w:rsidRPr="00AB1F58">
            <w:rPr>
              <w:sz w:val="24"/>
              <w:szCs w:val="24"/>
            </w:rPr>
            <w:t xml:space="preserve">At paragraphs 62 to 69 of his </w:t>
          </w:r>
          <w:r w:rsidR="00977CF8">
            <w:rPr>
              <w:sz w:val="24"/>
              <w:szCs w:val="24"/>
            </w:rPr>
            <w:t>j</w:t>
          </w:r>
          <w:r w:rsidRPr="00AB1F58">
            <w:rPr>
              <w:sz w:val="24"/>
              <w:szCs w:val="24"/>
            </w:rPr>
            <w:t>udgment the Learned Trial Judge gave further consideration to the basis, formula and approach adopted by the Valuers and at paragraph 65 rejected with reasons the valuation SR12</w:t>
          </w:r>
          <w:r w:rsidR="00977CF8" w:rsidRPr="00AB1F58">
            <w:rPr>
              <w:sz w:val="24"/>
              <w:szCs w:val="24"/>
            </w:rPr>
            <w:t>, 125,000.00</w:t>
          </w:r>
          <w:r w:rsidRPr="00AB1F58">
            <w:rPr>
              <w:sz w:val="24"/>
              <w:szCs w:val="24"/>
            </w:rPr>
            <w:t xml:space="preserve"> quoted in the Joint Valuation Report.  </w:t>
          </w:r>
        </w:p>
        <w:p w:rsidR="00AB1F58" w:rsidRPr="00AB1F58" w:rsidRDefault="00AB1F58" w:rsidP="00AB1F58">
          <w:pPr>
            <w:spacing w:line="360" w:lineRule="auto"/>
            <w:ind w:hanging="578"/>
            <w:rPr>
              <w:b/>
              <w:sz w:val="24"/>
              <w:szCs w:val="24"/>
            </w:rPr>
          </w:pPr>
        </w:p>
        <w:p w:rsidR="00AB1F58" w:rsidRDefault="00AB1F58" w:rsidP="00902174">
          <w:pPr>
            <w:pStyle w:val="ListParagraph"/>
            <w:spacing w:line="360" w:lineRule="auto"/>
            <w:ind w:left="142"/>
            <w:rPr>
              <w:b/>
              <w:sz w:val="24"/>
              <w:szCs w:val="24"/>
            </w:rPr>
          </w:pPr>
          <w:r w:rsidRPr="00AB1F58">
            <w:rPr>
              <w:b/>
              <w:sz w:val="24"/>
              <w:szCs w:val="24"/>
            </w:rPr>
            <w:t>The Law</w:t>
          </w:r>
        </w:p>
        <w:p w:rsidR="00902174" w:rsidRPr="00902174" w:rsidRDefault="00902174" w:rsidP="00902174">
          <w:pPr>
            <w:pStyle w:val="ListParagraph"/>
            <w:spacing w:line="360" w:lineRule="auto"/>
            <w:ind w:left="142"/>
            <w:rPr>
              <w:b/>
              <w:sz w:val="10"/>
              <w:szCs w:val="10"/>
            </w:rPr>
          </w:pPr>
        </w:p>
        <w:p w:rsidR="00AB1F58" w:rsidRPr="00AB1F58" w:rsidRDefault="00AB1F58" w:rsidP="00172175">
          <w:pPr>
            <w:pStyle w:val="ListParagraph"/>
            <w:numPr>
              <w:ilvl w:val="0"/>
              <w:numId w:val="19"/>
            </w:numPr>
            <w:spacing w:line="360" w:lineRule="auto"/>
            <w:ind w:left="709" w:hanging="567"/>
            <w:jc w:val="both"/>
            <w:rPr>
              <w:sz w:val="24"/>
              <w:szCs w:val="24"/>
            </w:rPr>
          </w:pPr>
          <w:r w:rsidRPr="00AB1F58">
            <w:rPr>
              <w:sz w:val="24"/>
              <w:szCs w:val="24"/>
            </w:rPr>
            <w:t xml:space="preserve">The law pertaining to rescission of sales for lesion are, </w:t>
          </w:r>
          <w:r w:rsidRPr="00AB1F58">
            <w:rPr>
              <w:i/>
              <w:sz w:val="24"/>
              <w:szCs w:val="24"/>
            </w:rPr>
            <w:t>inter alia</w:t>
          </w:r>
          <w:r w:rsidRPr="00AB1F58">
            <w:rPr>
              <w:sz w:val="24"/>
              <w:szCs w:val="24"/>
            </w:rPr>
            <w:t xml:space="preserve"> articles 1674 to 1684, and 1118 of the Civil </w:t>
          </w:r>
          <w:r w:rsidR="004B410C">
            <w:rPr>
              <w:sz w:val="24"/>
              <w:szCs w:val="24"/>
            </w:rPr>
            <w:t xml:space="preserve">Code. </w:t>
          </w:r>
          <w:r w:rsidRPr="00AB1F58">
            <w:rPr>
              <w:sz w:val="24"/>
              <w:szCs w:val="24"/>
            </w:rPr>
            <w:t xml:space="preserve">However, articles 1676, 1678, 1681, 1682, 1683 and 1684 have no relevance in the instant suit. The relevant articles </w:t>
          </w:r>
          <w:r w:rsidR="004B410C">
            <w:rPr>
              <w:sz w:val="24"/>
              <w:szCs w:val="24"/>
            </w:rPr>
            <w:t xml:space="preserve">are </w:t>
          </w:r>
          <w:r w:rsidRPr="00AB1F58">
            <w:rPr>
              <w:sz w:val="24"/>
              <w:szCs w:val="24"/>
            </w:rPr>
            <w:t>reproduced below for ease of reference.</w:t>
          </w:r>
        </w:p>
        <w:p w:rsidR="00AB1F58" w:rsidRPr="004F782E" w:rsidRDefault="00AB1F58" w:rsidP="00AB1F58">
          <w:pPr>
            <w:spacing w:line="360" w:lineRule="auto"/>
            <w:ind w:hanging="578"/>
            <w:rPr>
              <w:sz w:val="16"/>
              <w:szCs w:val="16"/>
            </w:rPr>
          </w:pPr>
        </w:p>
        <w:p w:rsidR="00AB1F58" w:rsidRPr="00AB1F58" w:rsidRDefault="00AB1F58" w:rsidP="00172175">
          <w:pPr>
            <w:pStyle w:val="ListParagraph"/>
            <w:numPr>
              <w:ilvl w:val="0"/>
              <w:numId w:val="19"/>
            </w:numPr>
            <w:spacing w:line="360" w:lineRule="auto"/>
            <w:ind w:left="709" w:hanging="567"/>
            <w:rPr>
              <w:sz w:val="24"/>
              <w:szCs w:val="24"/>
            </w:rPr>
          </w:pPr>
          <w:r w:rsidRPr="00AB1F58">
            <w:rPr>
              <w:sz w:val="24"/>
              <w:szCs w:val="24"/>
            </w:rPr>
            <w:t>Article 1674 states:</w:t>
          </w:r>
        </w:p>
        <w:p w:rsidR="00AB1F58" w:rsidRPr="00902174" w:rsidRDefault="00AB1F58" w:rsidP="00AB1F58">
          <w:pPr>
            <w:spacing w:line="360" w:lineRule="auto"/>
            <w:ind w:hanging="578"/>
            <w:jc w:val="both"/>
            <w:rPr>
              <w:sz w:val="10"/>
              <w:szCs w:val="10"/>
            </w:rPr>
          </w:pPr>
        </w:p>
        <w:p w:rsidR="00AB1F58" w:rsidRPr="00AB1F58" w:rsidRDefault="00AB1F58" w:rsidP="00902174">
          <w:pPr>
            <w:pStyle w:val="ListParagraph"/>
            <w:spacing w:line="360" w:lineRule="auto"/>
            <w:ind w:left="1134"/>
            <w:jc w:val="both"/>
            <w:rPr>
              <w:i/>
              <w:sz w:val="24"/>
              <w:szCs w:val="24"/>
            </w:rPr>
          </w:pPr>
          <w:r w:rsidRPr="00AB1F58">
            <w:rPr>
              <w:i/>
              <w:sz w:val="24"/>
              <w:szCs w:val="24"/>
            </w:rPr>
            <w:t xml:space="preserve">“If the price paid by the buyer is less than one half of the value of the thing bought, </w:t>
          </w:r>
          <w:r w:rsidRPr="00AB1F58">
            <w:rPr>
              <w:i/>
              <w:sz w:val="24"/>
              <w:szCs w:val="24"/>
            </w:rPr>
            <w:lastRenderedPageBreak/>
            <w:t>whether it be movable or immovable, the seller shall be entitled to a rescission of the contract, even if he has expressly waived his right to do so, and even if he has declared his willingness to give up the surplus value of the property.  Subject to the provisions of this article and articles 1675 and 1676, the rule of article 1118 of this Code shall have application”.</w:t>
          </w:r>
        </w:p>
        <w:p w:rsidR="00AB1F58" w:rsidRPr="00902174" w:rsidRDefault="00AB1F58" w:rsidP="00AB1F58">
          <w:pPr>
            <w:spacing w:line="360" w:lineRule="auto"/>
            <w:ind w:hanging="578"/>
            <w:jc w:val="both"/>
            <w:rPr>
              <w:i/>
            </w:rPr>
          </w:pPr>
        </w:p>
        <w:p w:rsidR="00AB1F58" w:rsidRPr="00AB1F58" w:rsidRDefault="00AB1F58" w:rsidP="00172175">
          <w:pPr>
            <w:pStyle w:val="ListParagraph"/>
            <w:numPr>
              <w:ilvl w:val="0"/>
              <w:numId w:val="19"/>
            </w:numPr>
            <w:spacing w:line="360" w:lineRule="auto"/>
            <w:ind w:left="709" w:hanging="567"/>
            <w:jc w:val="both"/>
            <w:rPr>
              <w:sz w:val="24"/>
              <w:szCs w:val="24"/>
            </w:rPr>
          </w:pPr>
          <w:r w:rsidRPr="00AB1F58">
            <w:rPr>
              <w:sz w:val="24"/>
              <w:szCs w:val="24"/>
            </w:rPr>
            <w:t>Article 1675 states:</w:t>
          </w:r>
        </w:p>
        <w:p w:rsidR="00AB1F58" w:rsidRPr="00902174" w:rsidRDefault="00AB1F58" w:rsidP="00AB1F58">
          <w:pPr>
            <w:spacing w:line="360" w:lineRule="auto"/>
            <w:ind w:hanging="578"/>
            <w:jc w:val="both"/>
            <w:rPr>
              <w:sz w:val="10"/>
              <w:szCs w:val="10"/>
            </w:rPr>
          </w:pPr>
        </w:p>
        <w:p w:rsidR="00AB1F58" w:rsidRPr="00AB1F58" w:rsidRDefault="00AB1F58" w:rsidP="00902174">
          <w:pPr>
            <w:pStyle w:val="ListParagraph"/>
            <w:spacing w:line="360" w:lineRule="auto"/>
            <w:ind w:left="1134"/>
            <w:rPr>
              <w:i/>
              <w:sz w:val="24"/>
              <w:szCs w:val="24"/>
            </w:rPr>
          </w:pPr>
          <w:r w:rsidRPr="00AB1F58">
            <w:rPr>
              <w:i/>
              <w:sz w:val="24"/>
              <w:szCs w:val="24"/>
            </w:rPr>
            <w:t xml:space="preserve">“In order to establish whether there is a lesion of more than one half, the value of the property shall be calculated according to its condition at the time of the sale. </w:t>
          </w:r>
        </w:p>
        <w:p w:rsidR="00AB1F58" w:rsidRPr="00AB1F58" w:rsidRDefault="00AB1F58" w:rsidP="00902174">
          <w:pPr>
            <w:pStyle w:val="ListParagraph"/>
            <w:spacing w:line="360" w:lineRule="auto"/>
            <w:ind w:left="1134"/>
            <w:rPr>
              <w:i/>
              <w:sz w:val="24"/>
              <w:szCs w:val="24"/>
            </w:rPr>
          </w:pPr>
          <w:r w:rsidRPr="00AB1F58">
            <w:rPr>
              <w:i/>
              <w:sz w:val="24"/>
              <w:szCs w:val="24"/>
            </w:rPr>
            <w:t>In the case of a unilateral promise of a sale the lesion is estimated on the day of its fulfilment”.</w:t>
          </w:r>
        </w:p>
        <w:p w:rsidR="00AB1F58" w:rsidRPr="004F782E" w:rsidRDefault="00AB1F58" w:rsidP="00AB1F58">
          <w:pPr>
            <w:spacing w:line="360" w:lineRule="auto"/>
            <w:ind w:hanging="578"/>
            <w:jc w:val="both"/>
            <w:rPr>
              <w:sz w:val="16"/>
              <w:szCs w:val="16"/>
            </w:rPr>
          </w:pPr>
        </w:p>
        <w:p w:rsidR="00AB1F58" w:rsidRPr="00AB1F58" w:rsidRDefault="00AB1F58" w:rsidP="00172175">
          <w:pPr>
            <w:pStyle w:val="ListParagraph"/>
            <w:numPr>
              <w:ilvl w:val="0"/>
              <w:numId w:val="19"/>
            </w:numPr>
            <w:spacing w:line="360" w:lineRule="auto"/>
            <w:ind w:left="709" w:hanging="567"/>
            <w:jc w:val="both"/>
            <w:rPr>
              <w:sz w:val="24"/>
              <w:szCs w:val="24"/>
            </w:rPr>
          </w:pPr>
          <w:r w:rsidRPr="00AB1F58">
            <w:rPr>
              <w:sz w:val="24"/>
              <w:szCs w:val="24"/>
            </w:rPr>
            <w:t>Article 1677 states:</w:t>
          </w:r>
        </w:p>
        <w:p w:rsidR="00AB1F58" w:rsidRPr="00902174" w:rsidRDefault="00AB1F58" w:rsidP="00AB1F58">
          <w:pPr>
            <w:spacing w:line="360" w:lineRule="auto"/>
            <w:ind w:hanging="578"/>
            <w:jc w:val="both"/>
            <w:rPr>
              <w:sz w:val="10"/>
              <w:szCs w:val="10"/>
            </w:rPr>
          </w:pPr>
        </w:p>
        <w:p w:rsidR="00AB1F58" w:rsidRPr="00AB1F58" w:rsidRDefault="00AB1F58" w:rsidP="00902174">
          <w:pPr>
            <w:pStyle w:val="ListParagraph"/>
            <w:spacing w:line="360" w:lineRule="auto"/>
            <w:ind w:left="1134"/>
            <w:jc w:val="both"/>
            <w:rPr>
              <w:i/>
              <w:sz w:val="24"/>
              <w:szCs w:val="24"/>
            </w:rPr>
          </w:pPr>
          <w:r w:rsidRPr="00AB1F58">
            <w:rPr>
              <w:sz w:val="24"/>
              <w:szCs w:val="24"/>
            </w:rPr>
            <w:t>“</w:t>
          </w:r>
          <w:r w:rsidRPr="00AB1F58">
            <w:rPr>
              <w:i/>
              <w:sz w:val="24"/>
              <w:szCs w:val="24"/>
            </w:rPr>
            <w:t>To establish whether lesion occurred the Court shall take into account the condition and value of the property at the time of the sale.</w:t>
          </w:r>
        </w:p>
        <w:p w:rsidR="00AB1F58" w:rsidRPr="00902174" w:rsidRDefault="00AB1F58" w:rsidP="00AB1F58">
          <w:pPr>
            <w:spacing w:line="360" w:lineRule="auto"/>
            <w:ind w:hanging="578"/>
            <w:jc w:val="both"/>
          </w:pPr>
        </w:p>
        <w:p w:rsidR="00AB1F58" w:rsidRPr="00AB1F58" w:rsidRDefault="00AB1F58" w:rsidP="00172175">
          <w:pPr>
            <w:pStyle w:val="ListParagraph"/>
            <w:numPr>
              <w:ilvl w:val="0"/>
              <w:numId w:val="19"/>
            </w:numPr>
            <w:spacing w:line="360" w:lineRule="auto"/>
            <w:ind w:left="709" w:hanging="567"/>
            <w:jc w:val="both"/>
            <w:rPr>
              <w:sz w:val="24"/>
              <w:szCs w:val="24"/>
            </w:rPr>
          </w:pPr>
          <w:r w:rsidRPr="00AB1F58">
            <w:rPr>
              <w:sz w:val="24"/>
              <w:szCs w:val="24"/>
            </w:rPr>
            <w:t xml:space="preserve">Article 1679 </w:t>
          </w:r>
          <w:r w:rsidRPr="00AB1F58">
            <w:rPr>
              <w:i/>
              <w:sz w:val="24"/>
              <w:szCs w:val="24"/>
            </w:rPr>
            <w:t>inter alia</w:t>
          </w:r>
          <w:r w:rsidRPr="00AB1F58">
            <w:rPr>
              <w:sz w:val="24"/>
              <w:szCs w:val="24"/>
            </w:rPr>
            <w:t xml:space="preserve"> provides that:</w:t>
          </w:r>
        </w:p>
        <w:p w:rsidR="00AB1F58" w:rsidRPr="00902174" w:rsidRDefault="00AB1F58" w:rsidP="00AB1F58">
          <w:pPr>
            <w:spacing w:line="360" w:lineRule="auto"/>
            <w:ind w:hanging="578"/>
            <w:jc w:val="both"/>
            <w:rPr>
              <w:sz w:val="10"/>
              <w:szCs w:val="10"/>
            </w:rPr>
          </w:pPr>
        </w:p>
        <w:p w:rsidR="00AB1F58" w:rsidRPr="00AB1F58" w:rsidRDefault="00AB1F58" w:rsidP="00902174">
          <w:pPr>
            <w:pStyle w:val="ListParagraph"/>
            <w:spacing w:line="360" w:lineRule="auto"/>
            <w:ind w:left="1134"/>
            <w:jc w:val="both"/>
            <w:rPr>
              <w:i/>
              <w:sz w:val="24"/>
              <w:szCs w:val="24"/>
            </w:rPr>
          </w:pPr>
          <w:r w:rsidRPr="00AB1F58">
            <w:rPr>
              <w:i/>
              <w:sz w:val="24"/>
              <w:szCs w:val="24"/>
            </w:rPr>
            <w:t>“The Court shall not admit any claims that a contract is vitiated by lesion unless the plaintiff is able to make out a prima facie case that the circumstances are sufficiently serious to warrant an investigation by the Court.</w:t>
          </w:r>
        </w:p>
        <w:p w:rsidR="00AB1F58" w:rsidRPr="004F782E" w:rsidRDefault="00AB1F58" w:rsidP="00AB1F58">
          <w:pPr>
            <w:spacing w:line="360" w:lineRule="auto"/>
            <w:ind w:hanging="578"/>
            <w:jc w:val="both"/>
            <w:rPr>
              <w:sz w:val="16"/>
              <w:szCs w:val="16"/>
            </w:rPr>
          </w:pPr>
        </w:p>
        <w:p w:rsidR="00AB1F58" w:rsidRPr="00AB1F58" w:rsidRDefault="00AB1F58" w:rsidP="00172175">
          <w:pPr>
            <w:pStyle w:val="ListParagraph"/>
            <w:numPr>
              <w:ilvl w:val="0"/>
              <w:numId w:val="19"/>
            </w:numPr>
            <w:spacing w:line="360" w:lineRule="auto"/>
            <w:ind w:left="709" w:hanging="567"/>
            <w:jc w:val="both"/>
            <w:rPr>
              <w:sz w:val="24"/>
              <w:szCs w:val="24"/>
            </w:rPr>
          </w:pPr>
          <w:r w:rsidRPr="00AB1F58">
            <w:rPr>
              <w:sz w:val="24"/>
              <w:szCs w:val="24"/>
            </w:rPr>
            <w:t>Article 1680 states that:</w:t>
          </w:r>
        </w:p>
        <w:p w:rsidR="00AB1F58" w:rsidRPr="00902174" w:rsidRDefault="00AB1F58" w:rsidP="00AB1F58">
          <w:pPr>
            <w:spacing w:line="360" w:lineRule="auto"/>
            <w:ind w:hanging="578"/>
            <w:jc w:val="both"/>
            <w:rPr>
              <w:i/>
              <w:sz w:val="10"/>
              <w:szCs w:val="10"/>
            </w:rPr>
          </w:pPr>
        </w:p>
        <w:p w:rsidR="00AB1F58" w:rsidRPr="00AB1F58" w:rsidRDefault="00AB1F58" w:rsidP="00902174">
          <w:pPr>
            <w:pStyle w:val="ListParagraph"/>
            <w:spacing w:line="360" w:lineRule="auto"/>
            <w:ind w:left="1134"/>
            <w:jc w:val="both"/>
            <w:rPr>
              <w:i/>
              <w:sz w:val="24"/>
              <w:szCs w:val="24"/>
            </w:rPr>
          </w:pPr>
          <w:r w:rsidRPr="00AB1F58">
            <w:rPr>
              <w:i/>
              <w:sz w:val="24"/>
              <w:szCs w:val="24"/>
            </w:rPr>
            <w:t>“To satisfy the Court that a prima case exists the plaintiff must submit a report by three experts who shall be bound to draw up a single report and to express an opinion by majority.</w:t>
          </w:r>
        </w:p>
        <w:p w:rsidR="00AB1F58" w:rsidRPr="00902174" w:rsidRDefault="00AB1F58" w:rsidP="00902174">
          <w:pPr>
            <w:spacing w:line="360" w:lineRule="auto"/>
            <w:ind w:left="1134" w:hanging="578"/>
            <w:jc w:val="both"/>
            <w:rPr>
              <w:i/>
            </w:rPr>
          </w:pPr>
        </w:p>
        <w:p w:rsidR="00AB1F58" w:rsidRPr="00AB1F58" w:rsidRDefault="00AB1F58" w:rsidP="00902174">
          <w:pPr>
            <w:pStyle w:val="ListParagraph"/>
            <w:spacing w:line="360" w:lineRule="auto"/>
            <w:ind w:left="1134"/>
            <w:jc w:val="both"/>
            <w:rPr>
              <w:i/>
              <w:sz w:val="24"/>
              <w:szCs w:val="24"/>
            </w:rPr>
          </w:pPr>
          <w:r w:rsidRPr="00AB1F58">
            <w:rPr>
              <w:i/>
              <w:sz w:val="24"/>
              <w:szCs w:val="24"/>
            </w:rPr>
            <w:t>The experts shall be appointed by the Court unless both parties have jointly agreed to appoint the three experts”.</w:t>
          </w:r>
        </w:p>
        <w:p w:rsidR="00AB1F58" w:rsidRPr="00AB1F58" w:rsidRDefault="00AB1F58" w:rsidP="00AB1F58">
          <w:pPr>
            <w:spacing w:line="360" w:lineRule="auto"/>
            <w:ind w:left="720" w:hanging="578"/>
            <w:jc w:val="both"/>
            <w:rPr>
              <w:i/>
              <w:sz w:val="24"/>
              <w:szCs w:val="24"/>
            </w:rPr>
          </w:pPr>
        </w:p>
        <w:p w:rsidR="00AB1F58" w:rsidRPr="00AB1F58" w:rsidRDefault="00AB1F58" w:rsidP="00172175">
          <w:pPr>
            <w:pStyle w:val="ListParagraph"/>
            <w:numPr>
              <w:ilvl w:val="0"/>
              <w:numId w:val="19"/>
            </w:numPr>
            <w:spacing w:line="360" w:lineRule="auto"/>
            <w:ind w:left="709" w:hanging="567"/>
            <w:rPr>
              <w:sz w:val="24"/>
              <w:szCs w:val="24"/>
            </w:rPr>
          </w:pPr>
          <w:r w:rsidRPr="00AB1F58">
            <w:rPr>
              <w:sz w:val="24"/>
              <w:szCs w:val="24"/>
            </w:rPr>
            <w:t>Article 1118 states:</w:t>
          </w:r>
        </w:p>
        <w:p w:rsidR="00AB1F58" w:rsidRPr="00902174" w:rsidRDefault="00AB1F58" w:rsidP="00AB1F58">
          <w:pPr>
            <w:spacing w:line="360" w:lineRule="auto"/>
            <w:ind w:hanging="578"/>
            <w:rPr>
              <w:sz w:val="10"/>
              <w:szCs w:val="10"/>
            </w:rPr>
          </w:pPr>
        </w:p>
        <w:p w:rsidR="00AB1F58" w:rsidRPr="00AB1F58" w:rsidRDefault="00AB1F58" w:rsidP="00902174">
          <w:pPr>
            <w:pStyle w:val="ListParagraph"/>
            <w:tabs>
              <w:tab w:val="left" w:pos="1985"/>
            </w:tabs>
            <w:spacing w:line="360" w:lineRule="auto"/>
            <w:ind w:left="1985" w:hanging="763"/>
            <w:jc w:val="both"/>
            <w:rPr>
              <w:i/>
              <w:sz w:val="24"/>
              <w:szCs w:val="24"/>
            </w:rPr>
          </w:pPr>
          <w:r w:rsidRPr="00AB1F58">
            <w:rPr>
              <w:i/>
              <w:sz w:val="24"/>
              <w:szCs w:val="24"/>
            </w:rPr>
            <w:lastRenderedPageBreak/>
            <w:t>“1.</w:t>
          </w:r>
          <w:r w:rsidRPr="00AB1F58">
            <w:rPr>
              <w:i/>
              <w:sz w:val="24"/>
              <w:szCs w:val="24"/>
            </w:rPr>
            <w:tab/>
            <w:t>If the contract reveals that the promise of one party is, in fact, out of all proportion to the promise of the other, the party who has a grievance may demand its rescission; provided that the circumstances reveal that some unfair advantage has been taken by one of the contracting parties.  The loss to the party entitled to the action for lesion shall only be taken into account if it continues when the action is brought.</w:t>
          </w:r>
        </w:p>
        <w:p w:rsidR="00AB1F58" w:rsidRPr="00AB1F58" w:rsidRDefault="00AB1F58" w:rsidP="00AB1F58">
          <w:pPr>
            <w:spacing w:line="360" w:lineRule="auto"/>
            <w:ind w:hanging="578"/>
            <w:jc w:val="both"/>
            <w:rPr>
              <w:i/>
              <w:sz w:val="24"/>
              <w:szCs w:val="24"/>
            </w:rPr>
          </w:pPr>
        </w:p>
        <w:p w:rsidR="00AB1F58" w:rsidRPr="00AB1F58" w:rsidRDefault="00AB1F58" w:rsidP="00902174">
          <w:pPr>
            <w:pStyle w:val="ListParagraph"/>
            <w:tabs>
              <w:tab w:val="left" w:pos="1985"/>
            </w:tabs>
            <w:spacing w:line="360" w:lineRule="auto"/>
            <w:ind w:left="1985" w:hanging="709"/>
            <w:jc w:val="both"/>
            <w:rPr>
              <w:i/>
              <w:sz w:val="24"/>
              <w:szCs w:val="24"/>
            </w:rPr>
          </w:pPr>
          <w:r w:rsidRPr="00AB1F58">
            <w:rPr>
              <w:i/>
              <w:sz w:val="24"/>
              <w:szCs w:val="24"/>
            </w:rPr>
            <w:t>2.</w:t>
          </w:r>
          <w:r w:rsidRPr="00AB1F58">
            <w:rPr>
              <w:i/>
              <w:sz w:val="24"/>
              <w:szCs w:val="24"/>
            </w:rPr>
            <w:tab/>
            <w:t>The defendant to an action for lesion as in the preceding paragraph shall be entitled to refuse rescission if he is willing to make an adequate contribution to the other party in such manner as to restore a more equitable balance between the contracting parties.</w:t>
          </w:r>
        </w:p>
        <w:p w:rsidR="00AB1F58" w:rsidRPr="00AB1F58" w:rsidRDefault="00AB1F58" w:rsidP="00AB1F58">
          <w:pPr>
            <w:spacing w:line="360" w:lineRule="auto"/>
            <w:ind w:hanging="578"/>
            <w:jc w:val="both"/>
            <w:rPr>
              <w:i/>
              <w:sz w:val="24"/>
              <w:szCs w:val="24"/>
            </w:rPr>
          </w:pPr>
        </w:p>
        <w:p w:rsidR="00AB1F58" w:rsidRPr="00AB1F58" w:rsidRDefault="00AB1F58" w:rsidP="00874F16">
          <w:pPr>
            <w:pStyle w:val="ListParagraph"/>
            <w:spacing w:line="360" w:lineRule="auto"/>
            <w:ind w:left="1985" w:hanging="763"/>
            <w:jc w:val="both"/>
            <w:rPr>
              <w:i/>
              <w:sz w:val="24"/>
              <w:szCs w:val="24"/>
            </w:rPr>
          </w:pPr>
          <w:r w:rsidRPr="00AB1F58">
            <w:rPr>
              <w:i/>
              <w:sz w:val="24"/>
              <w:szCs w:val="24"/>
            </w:rPr>
            <w:t>3.</w:t>
          </w:r>
          <w:r w:rsidRPr="00AB1F58">
            <w:rPr>
              <w:i/>
              <w:sz w:val="24"/>
              <w:szCs w:val="24"/>
            </w:rPr>
            <w:tab/>
            <w:t xml:space="preserve">The rules of paragraphs 1 and 2 of this article relate to the policy, and shall not be excluded by the agreement of the parties.  They may, however, be excluded or restricted in specific cases laid down in this Code. </w:t>
          </w:r>
        </w:p>
        <w:p w:rsidR="00AB1F58" w:rsidRPr="00AB1F58" w:rsidRDefault="00AB1F58" w:rsidP="00902174">
          <w:pPr>
            <w:pStyle w:val="ListParagraph"/>
            <w:spacing w:line="360" w:lineRule="auto"/>
            <w:ind w:left="142"/>
            <w:rPr>
              <w:b/>
              <w:sz w:val="24"/>
              <w:szCs w:val="24"/>
            </w:rPr>
          </w:pPr>
          <w:r w:rsidRPr="00AB1F58">
            <w:rPr>
              <w:b/>
              <w:sz w:val="24"/>
              <w:szCs w:val="24"/>
            </w:rPr>
            <w:t xml:space="preserve">Discussion </w:t>
          </w:r>
        </w:p>
        <w:p w:rsidR="004B410C" w:rsidRDefault="004B410C" w:rsidP="00172175">
          <w:pPr>
            <w:pStyle w:val="ListParagraph"/>
            <w:numPr>
              <w:ilvl w:val="0"/>
              <w:numId w:val="19"/>
            </w:numPr>
            <w:spacing w:line="360" w:lineRule="auto"/>
            <w:ind w:left="709" w:hanging="567"/>
            <w:jc w:val="both"/>
            <w:rPr>
              <w:sz w:val="24"/>
              <w:szCs w:val="24"/>
            </w:rPr>
          </w:pPr>
          <w:r>
            <w:rPr>
              <w:sz w:val="24"/>
              <w:szCs w:val="24"/>
            </w:rPr>
            <w:t xml:space="preserve">It is trite that trial judge </w:t>
          </w:r>
          <w:r w:rsidR="00AB1F58" w:rsidRPr="00AB1F58">
            <w:rPr>
              <w:sz w:val="24"/>
              <w:szCs w:val="24"/>
            </w:rPr>
            <w:t>may admit evidence in respect of all matters in issue</w:t>
          </w:r>
          <w:r>
            <w:rPr>
              <w:sz w:val="24"/>
              <w:szCs w:val="24"/>
            </w:rPr>
            <w:t xml:space="preserve"> but </w:t>
          </w:r>
          <w:r w:rsidR="00AB1F58" w:rsidRPr="00AB1F58">
            <w:rPr>
              <w:sz w:val="24"/>
              <w:szCs w:val="24"/>
            </w:rPr>
            <w:t xml:space="preserve">does not </w:t>
          </w:r>
          <w:r>
            <w:rPr>
              <w:sz w:val="24"/>
              <w:szCs w:val="24"/>
            </w:rPr>
            <w:t xml:space="preserve">have to rely on some of the evidence </w:t>
          </w:r>
          <w:r w:rsidR="00AB1F58" w:rsidRPr="00AB1F58">
            <w:rPr>
              <w:sz w:val="24"/>
              <w:szCs w:val="24"/>
            </w:rPr>
            <w:t xml:space="preserve">when reaching a decision. </w:t>
          </w:r>
          <w:r w:rsidR="002B2594">
            <w:rPr>
              <w:sz w:val="24"/>
              <w:szCs w:val="24"/>
            </w:rPr>
            <w:t xml:space="preserve">However, rules relating to the admissibility of evidence cannot be ignored.  </w:t>
          </w:r>
          <w:r w:rsidR="00AB1F58" w:rsidRPr="00AB1F58">
            <w:rPr>
              <w:sz w:val="24"/>
              <w:szCs w:val="24"/>
            </w:rPr>
            <w:t>In the instant case the Learned Trial Judge allowed evidence of the payments over and above the sum of SR1</w:t>
          </w:r>
          <w:r w:rsidRPr="00AB1F58">
            <w:rPr>
              <w:sz w:val="24"/>
              <w:szCs w:val="24"/>
            </w:rPr>
            <w:t>, 245,000.00</w:t>
          </w:r>
          <w:r w:rsidR="00AB1F58" w:rsidRPr="00AB1F58">
            <w:rPr>
              <w:sz w:val="24"/>
              <w:szCs w:val="24"/>
            </w:rPr>
            <w:t xml:space="preserve"> as mentioned in the transfer document of parcels C948 and C949, dated the 27</w:t>
          </w:r>
          <w:r w:rsidR="00AB1F58" w:rsidRPr="00AB1F58">
            <w:rPr>
              <w:sz w:val="24"/>
              <w:szCs w:val="24"/>
              <w:vertAlign w:val="superscript"/>
            </w:rPr>
            <w:t>th</w:t>
          </w:r>
          <w:r w:rsidR="00AB1F58" w:rsidRPr="00AB1F58">
            <w:rPr>
              <w:sz w:val="24"/>
              <w:szCs w:val="24"/>
            </w:rPr>
            <w:t xml:space="preserve"> of October, 2007</w:t>
          </w:r>
          <w:r>
            <w:rPr>
              <w:sz w:val="24"/>
              <w:szCs w:val="24"/>
            </w:rPr>
            <w:t>.</w:t>
          </w:r>
          <w:r w:rsidR="00AB1F58" w:rsidRPr="00AB1F58">
            <w:rPr>
              <w:sz w:val="24"/>
              <w:szCs w:val="24"/>
            </w:rPr>
            <w:t xml:space="preserve"> </w:t>
          </w:r>
          <w:r w:rsidR="002B2594">
            <w:rPr>
              <w:sz w:val="24"/>
              <w:szCs w:val="24"/>
            </w:rPr>
            <w:t xml:space="preserve">This was clearly in breach of the public policy requirement contained in the provisions of Article 1321 and section 82 (1) the Mortgage and Registration Act. The law on this matter is settled and the authorities cited by the Appellant’s Counsel are to point. </w:t>
          </w:r>
          <w:r w:rsidRPr="002B2594">
            <w:rPr>
              <w:sz w:val="24"/>
              <w:szCs w:val="24"/>
            </w:rPr>
            <w:t>At the hearing of this appeal it was conceded that the law on back letters does not permit the admission of evidence</w:t>
          </w:r>
          <w:r w:rsidR="00333754">
            <w:rPr>
              <w:sz w:val="24"/>
              <w:szCs w:val="24"/>
            </w:rPr>
            <w:t xml:space="preserve"> over and above the consideration set down in the instrument of transfer.</w:t>
          </w:r>
          <w:r w:rsidRPr="002B2594">
            <w:rPr>
              <w:sz w:val="24"/>
              <w:szCs w:val="24"/>
            </w:rPr>
            <w:t xml:space="preserve"> </w:t>
          </w:r>
        </w:p>
        <w:p w:rsidR="004B410C" w:rsidRPr="004B410C" w:rsidRDefault="004B410C" w:rsidP="004B410C">
          <w:pPr>
            <w:spacing w:line="360" w:lineRule="auto"/>
            <w:jc w:val="both"/>
            <w:rPr>
              <w:sz w:val="24"/>
              <w:szCs w:val="24"/>
            </w:rPr>
          </w:pPr>
        </w:p>
        <w:p w:rsidR="00AB1F58" w:rsidRPr="004B410C" w:rsidRDefault="00333754" w:rsidP="00172175">
          <w:pPr>
            <w:pStyle w:val="ListParagraph"/>
            <w:numPr>
              <w:ilvl w:val="0"/>
              <w:numId w:val="19"/>
            </w:numPr>
            <w:spacing w:line="360" w:lineRule="auto"/>
            <w:ind w:left="709" w:hanging="567"/>
            <w:jc w:val="both"/>
            <w:rPr>
              <w:sz w:val="24"/>
              <w:szCs w:val="24"/>
            </w:rPr>
          </w:pPr>
          <w:r>
            <w:rPr>
              <w:sz w:val="24"/>
              <w:szCs w:val="24"/>
            </w:rPr>
            <w:t>Notwithstanding</w:t>
          </w:r>
          <w:r w:rsidR="004B410C" w:rsidRPr="004B410C">
            <w:rPr>
              <w:sz w:val="24"/>
              <w:szCs w:val="24"/>
            </w:rPr>
            <w:t>, the</w:t>
          </w:r>
          <w:r w:rsidR="00AB1F58" w:rsidRPr="004B410C">
            <w:rPr>
              <w:sz w:val="24"/>
              <w:szCs w:val="24"/>
            </w:rPr>
            <w:t xml:space="preserve"> issue before the Court was whether the price stated in the transfer </w:t>
          </w:r>
          <w:r w:rsidR="004B410C" w:rsidRPr="004B410C">
            <w:rPr>
              <w:sz w:val="24"/>
              <w:szCs w:val="24"/>
            </w:rPr>
            <w:t>d</w:t>
          </w:r>
          <w:r w:rsidR="00AB1F58" w:rsidRPr="004B410C">
            <w:rPr>
              <w:sz w:val="24"/>
              <w:szCs w:val="24"/>
            </w:rPr>
            <w:t>eed was less than half of the market value of the two parcels of land that constitute the property.</w:t>
          </w:r>
          <w:r w:rsidR="004B410C">
            <w:rPr>
              <w:sz w:val="24"/>
              <w:szCs w:val="24"/>
            </w:rPr>
            <w:t xml:space="preserve"> </w:t>
          </w:r>
          <w:r w:rsidR="00AB1F58" w:rsidRPr="004B410C">
            <w:rPr>
              <w:sz w:val="24"/>
              <w:szCs w:val="24"/>
            </w:rPr>
            <w:t xml:space="preserve">The Learned Trial Judge did not rely on the payments of sums over and above </w:t>
          </w:r>
          <w:r w:rsidR="00AB1F58" w:rsidRPr="004B410C">
            <w:rPr>
              <w:sz w:val="24"/>
              <w:szCs w:val="24"/>
            </w:rPr>
            <w:lastRenderedPageBreak/>
            <w:t>the sum of SR1</w:t>
          </w:r>
          <w:r w:rsidR="004B410C" w:rsidRPr="004B410C">
            <w:rPr>
              <w:sz w:val="24"/>
              <w:szCs w:val="24"/>
            </w:rPr>
            <w:t>, 245,000.00</w:t>
          </w:r>
          <w:r w:rsidR="00AB1F58" w:rsidRPr="004B410C">
            <w:rPr>
              <w:sz w:val="24"/>
              <w:szCs w:val="24"/>
            </w:rPr>
            <w:t xml:space="preserve"> as mentioned in the transfer document of parcels C948 and C949, dated 27</w:t>
          </w:r>
          <w:r w:rsidR="00AB1F58" w:rsidRPr="004B410C">
            <w:rPr>
              <w:sz w:val="24"/>
              <w:szCs w:val="24"/>
              <w:vertAlign w:val="superscript"/>
            </w:rPr>
            <w:t>th</w:t>
          </w:r>
          <w:r w:rsidR="00AB1F58" w:rsidRPr="004B410C">
            <w:rPr>
              <w:sz w:val="24"/>
              <w:szCs w:val="24"/>
            </w:rPr>
            <w:t xml:space="preserve"> October, 2007, in coming to his decision as to the value of the property in issue.</w:t>
          </w:r>
          <w:r>
            <w:rPr>
              <w:sz w:val="24"/>
              <w:szCs w:val="24"/>
            </w:rPr>
            <w:t xml:space="preserve"> We shall get to this point further in our decision.. </w:t>
          </w:r>
        </w:p>
        <w:p w:rsidR="00AB1F58" w:rsidRPr="00AB1F58" w:rsidRDefault="00AB1F58" w:rsidP="00902174">
          <w:pPr>
            <w:spacing w:line="360" w:lineRule="auto"/>
            <w:ind w:left="709" w:hanging="567"/>
            <w:jc w:val="both"/>
            <w:rPr>
              <w:sz w:val="24"/>
              <w:szCs w:val="24"/>
            </w:rPr>
          </w:pPr>
        </w:p>
        <w:p w:rsidR="001A5608" w:rsidRDefault="00333754" w:rsidP="00172175">
          <w:pPr>
            <w:pStyle w:val="ListParagraph"/>
            <w:numPr>
              <w:ilvl w:val="0"/>
              <w:numId w:val="19"/>
            </w:numPr>
            <w:spacing w:line="360" w:lineRule="auto"/>
            <w:jc w:val="both"/>
            <w:rPr>
              <w:sz w:val="24"/>
              <w:szCs w:val="24"/>
            </w:rPr>
          </w:pPr>
          <w:r>
            <w:rPr>
              <w:sz w:val="24"/>
              <w:szCs w:val="24"/>
            </w:rPr>
            <w:t>As concerns the value of the properties established by the three experts, i</w:t>
          </w:r>
          <w:r w:rsidR="004B410C">
            <w:rPr>
              <w:sz w:val="24"/>
              <w:szCs w:val="24"/>
            </w:rPr>
            <w:t>t is clear from the provisions of article 680 (supra</w:t>
          </w:r>
          <w:r w:rsidR="001A5608">
            <w:rPr>
              <w:sz w:val="24"/>
              <w:szCs w:val="24"/>
            </w:rPr>
            <w:t xml:space="preserve">) and case law (see for example </w:t>
          </w:r>
          <w:r w:rsidR="001A5608" w:rsidRPr="001A5608">
            <w:rPr>
              <w:i/>
              <w:sz w:val="24"/>
              <w:szCs w:val="24"/>
            </w:rPr>
            <w:t>Adrienne v Adrienne</w:t>
          </w:r>
          <w:r w:rsidR="001A5608" w:rsidRPr="001A5608">
            <w:rPr>
              <w:sz w:val="24"/>
              <w:szCs w:val="24"/>
            </w:rPr>
            <w:t xml:space="preserve"> (1978) SLR 88</w:t>
          </w:r>
          <w:r w:rsidR="001A5608">
            <w:rPr>
              <w:sz w:val="24"/>
              <w:szCs w:val="24"/>
            </w:rPr>
            <w:t xml:space="preserve"> and </w:t>
          </w:r>
          <w:r w:rsidR="001A5608" w:rsidRPr="001A5608">
            <w:rPr>
              <w:i/>
              <w:sz w:val="24"/>
              <w:szCs w:val="24"/>
            </w:rPr>
            <w:t xml:space="preserve">Houareau v Houareau </w:t>
          </w:r>
          <w:r w:rsidR="001A5608" w:rsidRPr="001A5608">
            <w:rPr>
              <w:sz w:val="24"/>
              <w:szCs w:val="24"/>
            </w:rPr>
            <w:t>(2012) SLR 239)</w:t>
          </w:r>
          <w:r w:rsidR="001A5608">
            <w:rPr>
              <w:sz w:val="24"/>
              <w:szCs w:val="24"/>
            </w:rPr>
            <w:t xml:space="preserve"> </w:t>
          </w:r>
          <w:r w:rsidR="004B410C">
            <w:rPr>
              <w:sz w:val="24"/>
              <w:szCs w:val="24"/>
            </w:rPr>
            <w:t xml:space="preserve">that </w:t>
          </w:r>
          <w:r w:rsidR="006C76BB">
            <w:rPr>
              <w:sz w:val="24"/>
              <w:szCs w:val="24"/>
            </w:rPr>
            <w:t>the value</w:t>
          </w:r>
          <w:r w:rsidR="004B410C">
            <w:rPr>
              <w:sz w:val="24"/>
              <w:szCs w:val="24"/>
            </w:rPr>
            <w:t xml:space="preserve"> proffered by the</w:t>
          </w:r>
          <w:r>
            <w:rPr>
              <w:sz w:val="24"/>
              <w:szCs w:val="24"/>
            </w:rPr>
            <w:t>m</w:t>
          </w:r>
          <w:r w:rsidR="004B410C">
            <w:rPr>
              <w:sz w:val="24"/>
              <w:szCs w:val="24"/>
            </w:rPr>
            <w:t xml:space="preserve"> </w:t>
          </w:r>
          <w:r>
            <w:rPr>
              <w:sz w:val="24"/>
              <w:szCs w:val="24"/>
            </w:rPr>
            <w:t>was</w:t>
          </w:r>
          <w:r w:rsidR="004B410C">
            <w:rPr>
              <w:sz w:val="24"/>
              <w:szCs w:val="24"/>
            </w:rPr>
            <w:t xml:space="preserve"> is made in order for the </w:t>
          </w:r>
          <w:r w:rsidR="001A5608">
            <w:rPr>
              <w:sz w:val="24"/>
              <w:szCs w:val="24"/>
            </w:rPr>
            <w:t>A</w:t>
          </w:r>
          <w:r w:rsidR="004B410C">
            <w:rPr>
              <w:sz w:val="24"/>
              <w:szCs w:val="24"/>
            </w:rPr>
            <w:t xml:space="preserve">ppellant to pass </w:t>
          </w:r>
          <w:r w:rsidR="006C76BB">
            <w:rPr>
              <w:sz w:val="24"/>
              <w:szCs w:val="24"/>
            </w:rPr>
            <w:t xml:space="preserve">the </w:t>
          </w:r>
          <w:r>
            <w:rPr>
              <w:sz w:val="24"/>
              <w:szCs w:val="24"/>
            </w:rPr>
            <w:t xml:space="preserve">first </w:t>
          </w:r>
          <w:r w:rsidR="006C76BB">
            <w:rPr>
              <w:sz w:val="24"/>
              <w:szCs w:val="24"/>
            </w:rPr>
            <w:t xml:space="preserve">hurdle </w:t>
          </w:r>
          <w:r w:rsidR="004B410C">
            <w:rPr>
              <w:sz w:val="24"/>
              <w:szCs w:val="24"/>
            </w:rPr>
            <w:t xml:space="preserve">of </w:t>
          </w:r>
          <w:r w:rsidR="006C76BB">
            <w:rPr>
              <w:sz w:val="24"/>
              <w:szCs w:val="24"/>
            </w:rPr>
            <w:t>establishing</w:t>
          </w:r>
          <w:r w:rsidR="004B410C">
            <w:rPr>
              <w:sz w:val="24"/>
              <w:szCs w:val="24"/>
            </w:rPr>
            <w:t xml:space="preserve"> a </w:t>
          </w:r>
          <w:r w:rsidR="006C76BB" w:rsidRPr="006C76BB">
            <w:rPr>
              <w:i/>
              <w:sz w:val="24"/>
              <w:szCs w:val="24"/>
            </w:rPr>
            <w:t>prima</w:t>
          </w:r>
          <w:r w:rsidR="004B410C" w:rsidRPr="006C76BB">
            <w:rPr>
              <w:i/>
              <w:sz w:val="24"/>
              <w:szCs w:val="24"/>
            </w:rPr>
            <w:t xml:space="preserve"> facie</w:t>
          </w:r>
          <w:r w:rsidR="004B410C">
            <w:rPr>
              <w:sz w:val="24"/>
              <w:szCs w:val="24"/>
            </w:rPr>
            <w:t xml:space="preserve"> ca</w:t>
          </w:r>
          <w:r w:rsidR="006C76BB">
            <w:rPr>
              <w:sz w:val="24"/>
              <w:szCs w:val="24"/>
            </w:rPr>
            <w:t>s</w:t>
          </w:r>
          <w:r w:rsidR="004B410C">
            <w:rPr>
              <w:sz w:val="24"/>
              <w:szCs w:val="24"/>
            </w:rPr>
            <w:t>e in order to proceed to a full</w:t>
          </w:r>
          <w:r w:rsidR="006C76BB">
            <w:rPr>
              <w:sz w:val="24"/>
              <w:szCs w:val="24"/>
            </w:rPr>
            <w:t xml:space="preserve"> hearing</w:t>
          </w:r>
          <w:r w:rsidR="004B410C">
            <w:rPr>
              <w:sz w:val="24"/>
              <w:szCs w:val="24"/>
            </w:rPr>
            <w:t xml:space="preserve"> on the issue of </w:t>
          </w:r>
          <w:r w:rsidR="004B410C" w:rsidRPr="006C76BB">
            <w:rPr>
              <w:i/>
              <w:sz w:val="24"/>
              <w:szCs w:val="24"/>
            </w:rPr>
            <w:t>lesion</w:t>
          </w:r>
          <w:r w:rsidR="004B410C">
            <w:rPr>
              <w:sz w:val="24"/>
              <w:szCs w:val="24"/>
            </w:rPr>
            <w:t xml:space="preserve">. </w:t>
          </w:r>
          <w:r w:rsidR="006C76BB">
            <w:rPr>
              <w:sz w:val="24"/>
              <w:szCs w:val="24"/>
            </w:rPr>
            <w:t>At th</w:t>
          </w:r>
          <w:r w:rsidR="001A5608">
            <w:rPr>
              <w:sz w:val="24"/>
              <w:szCs w:val="24"/>
            </w:rPr>
            <w:t>e substantive</w:t>
          </w:r>
          <w:r w:rsidR="006C76BB">
            <w:rPr>
              <w:sz w:val="24"/>
              <w:szCs w:val="24"/>
            </w:rPr>
            <w:t xml:space="preserve"> hearing, t</w:t>
          </w:r>
          <w:r w:rsidR="00AB1F58" w:rsidRPr="00AB1F58">
            <w:rPr>
              <w:sz w:val="24"/>
              <w:szCs w:val="24"/>
            </w:rPr>
            <w:t xml:space="preserve">he </w:t>
          </w:r>
          <w:r w:rsidR="001A5608">
            <w:rPr>
              <w:sz w:val="24"/>
              <w:szCs w:val="24"/>
            </w:rPr>
            <w:t xml:space="preserve">trial judge </w:t>
          </w:r>
          <w:r w:rsidR="00AB1F58" w:rsidRPr="00AB1F58">
            <w:rPr>
              <w:sz w:val="24"/>
              <w:szCs w:val="24"/>
            </w:rPr>
            <w:t xml:space="preserve">is required to consider the totality of the evidence before him in relation to the issue under consideration. </w:t>
          </w:r>
          <w:r w:rsidR="006C76BB">
            <w:rPr>
              <w:sz w:val="24"/>
              <w:szCs w:val="24"/>
            </w:rPr>
            <w:t xml:space="preserve">He may in the circumstances reject the valuation of those three experts if he prefers evidence contrary to it. This is what happened at the hearing. </w:t>
          </w:r>
          <w:r w:rsidR="001A5608">
            <w:rPr>
              <w:sz w:val="24"/>
              <w:szCs w:val="24"/>
            </w:rPr>
            <w:t xml:space="preserve">The trial judge </w:t>
          </w:r>
          <w:r w:rsidR="006C76BB">
            <w:rPr>
              <w:sz w:val="24"/>
              <w:szCs w:val="24"/>
            </w:rPr>
            <w:t xml:space="preserve">was singularly unimpressed by what  he saw as grossly inflated figures of those three </w:t>
          </w:r>
          <w:proofErr w:type="spellStart"/>
          <w:r w:rsidR="006C76BB">
            <w:rPr>
              <w:sz w:val="24"/>
              <w:szCs w:val="24"/>
            </w:rPr>
            <w:t>valuers</w:t>
          </w:r>
          <w:proofErr w:type="spellEnd"/>
          <w:r w:rsidR="006C76BB">
            <w:rPr>
              <w:sz w:val="24"/>
              <w:szCs w:val="24"/>
            </w:rPr>
            <w:t xml:space="preserve"> and having considered other evidence available to him preferred the evidence of the Respondents’ </w:t>
          </w:r>
          <w:proofErr w:type="spellStart"/>
          <w:r w:rsidR="006C76BB">
            <w:rPr>
              <w:sz w:val="24"/>
              <w:szCs w:val="24"/>
            </w:rPr>
            <w:t>valuers</w:t>
          </w:r>
          <w:proofErr w:type="spellEnd"/>
          <w:r w:rsidR="006C76BB">
            <w:rPr>
              <w:sz w:val="24"/>
              <w:szCs w:val="24"/>
            </w:rPr>
            <w:t xml:space="preserve"> and that of the Stamp Duty Commissioner. </w:t>
          </w:r>
        </w:p>
        <w:p w:rsidR="001A5608" w:rsidRPr="001A5608" w:rsidRDefault="001A5608" w:rsidP="001A5608">
          <w:pPr>
            <w:spacing w:line="360" w:lineRule="auto"/>
            <w:jc w:val="both"/>
            <w:rPr>
              <w:sz w:val="24"/>
              <w:szCs w:val="24"/>
            </w:rPr>
          </w:pPr>
        </w:p>
        <w:p w:rsidR="001A5608" w:rsidRDefault="00F02A0B" w:rsidP="00172175">
          <w:pPr>
            <w:pStyle w:val="ListParagraph"/>
            <w:numPr>
              <w:ilvl w:val="0"/>
              <w:numId w:val="19"/>
            </w:numPr>
            <w:spacing w:line="360" w:lineRule="auto"/>
            <w:jc w:val="both"/>
            <w:rPr>
              <w:sz w:val="24"/>
              <w:szCs w:val="24"/>
            </w:rPr>
          </w:pPr>
          <w:r w:rsidRPr="00F02A0B">
            <w:rPr>
              <w:sz w:val="24"/>
              <w:szCs w:val="24"/>
            </w:rPr>
            <w:t xml:space="preserve">Some of the evidence he relied </w:t>
          </w:r>
          <w:r w:rsidR="00333754">
            <w:rPr>
              <w:sz w:val="24"/>
              <w:szCs w:val="24"/>
            </w:rPr>
            <w:t xml:space="preserve">on </w:t>
          </w:r>
          <w:r w:rsidRPr="00F02A0B">
            <w:rPr>
              <w:sz w:val="24"/>
              <w:szCs w:val="24"/>
            </w:rPr>
            <w:t xml:space="preserve">is evident from his reasoning.  He appreciated the fact that in assessing the value of parcels C948 and C949 at the time of the sale, the issue of the future development potential of the said parcels did not arise. Article 1677 only requires that the value at the time of sale is to be considered for the purpose of lesion.  Further, there is indeed no evidence of any Development Plan approved in accordance with the law designating the area in which parcels C948 and C949 are located as an “agricultural zone”.  Neither is there any indication that the area is in a “tourism zone” that led the Joint Valuers to increase the land’s value in view of its the future development potential.  In this respect the learned trial judge was entitled to reject </w:t>
          </w:r>
          <w:r>
            <w:rPr>
              <w:sz w:val="24"/>
              <w:szCs w:val="24"/>
            </w:rPr>
            <w:t xml:space="preserve">their </w:t>
          </w:r>
          <w:r w:rsidRPr="00F02A0B">
            <w:rPr>
              <w:sz w:val="24"/>
              <w:szCs w:val="24"/>
            </w:rPr>
            <w:t xml:space="preserve">values </w:t>
          </w:r>
          <w:r>
            <w:rPr>
              <w:sz w:val="24"/>
              <w:szCs w:val="24"/>
            </w:rPr>
            <w:t xml:space="preserve">which was </w:t>
          </w:r>
          <w:r w:rsidRPr="00F02A0B">
            <w:rPr>
              <w:sz w:val="24"/>
              <w:szCs w:val="24"/>
            </w:rPr>
            <w:t>based on the potential of the property</w:t>
          </w:r>
          <w:r w:rsidR="00333754">
            <w:rPr>
              <w:sz w:val="24"/>
              <w:szCs w:val="24"/>
            </w:rPr>
            <w:t xml:space="preserve"> when such potential was not clearly established.</w:t>
          </w:r>
          <w:r w:rsidRPr="00F02A0B">
            <w:rPr>
              <w:sz w:val="24"/>
              <w:szCs w:val="24"/>
            </w:rPr>
            <w:t xml:space="preserve"> </w:t>
          </w:r>
        </w:p>
        <w:p w:rsidR="00333754" w:rsidRPr="00333754" w:rsidRDefault="00333754" w:rsidP="00333754">
          <w:pPr>
            <w:pStyle w:val="ListParagraph"/>
            <w:rPr>
              <w:sz w:val="24"/>
              <w:szCs w:val="24"/>
            </w:rPr>
          </w:pPr>
        </w:p>
        <w:p w:rsidR="00333754" w:rsidRDefault="00333754" w:rsidP="00172175">
          <w:pPr>
            <w:pStyle w:val="ListParagraph"/>
            <w:numPr>
              <w:ilvl w:val="0"/>
              <w:numId w:val="19"/>
            </w:numPr>
            <w:spacing w:line="360" w:lineRule="auto"/>
            <w:jc w:val="both"/>
            <w:rPr>
              <w:sz w:val="24"/>
              <w:szCs w:val="24"/>
            </w:rPr>
          </w:pPr>
          <w:r>
            <w:rPr>
              <w:sz w:val="24"/>
              <w:szCs w:val="24"/>
            </w:rPr>
            <w:t>Although the valuation of the Stamp Duty Commissioner may be criticised because it lacked the technical backing it should have had, the evidence of Mr. Leong and Ms. Bastille on which he relied cannot be similarly faulted. The trial judge was not minded to see a big diffe</w:t>
          </w:r>
          <w:r w:rsidR="00885242">
            <w:rPr>
              <w:sz w:val="24"/>
              <w:szCs w:val="24"/>
            </w:rPr>
            <w:t>renc</w:t>
          </w:r>
          <w:r>
            <w:rPr>
              <w:sz w:val="24"/>
              <w:szCs w:val="24"/>
            </w:rPr>
            <w:t xml:space="preserve">e between when Ms.  Bastille visited the property and </w:t>
          </w:r>
          <w:r w:rsidR="00885242">
            <w:rPr>
              <w:sz w:val="24"/>
              <w:szCs w:val="24"/>
            </w:rPr>
            <w:t>when she</w:t>
          </w:r>
          <w:r>
            <w:rPr>
              <w:sz w:val="24"/>
              <w:szCs w:val="24"/>
            </w:rPr>
            <w:t xml:space="preserve"> submitted her </w:t>
          </w:r>
          <w:r>
            <w:rPr>
              <w:sz w:val="24"/>
              <w:szCs w:val="24"/>
            </w:rPr>
            <w:lastRenderedPageBreak/>
            <w:t xml:space="preserve">report as </w:t>
          </w:r>
          <w:r w:rsidR="00885242">
            <w:rPr>
              <w:sz w:val="24"/>
              <w:szCs w:val="24"/>
            </w:rPr>
            <w:t xml:space="preserve">it was not demonstrated that </w:t>
          </w:r>
          <w:r>
            <w:rPr>
              <w:sz w:val="24"/>
              <w:szCs w:val="24"/>
            </w:rPr>
            <w:t xml:space="preserve">such land was </w:t>
          </w:r>
          <w:r w:rsidR="00885242">
            <w:rPr>
              <w:sz w:val="24"/>
              <w:szCs w:val="24"/>
            </w:rPr>
            <w:t>susceptible</w:t>
          </w:r>
          <w:r>
            <w:rPr>
              <w:sz w:val="24"/>
              <w:szCs w:val="24"/>
            </w:rPr>
            <w:t xml:space="preserve"> to any big fluctuation</w:t>
          </w:r>
          <w:r w:rsidR="00885242">
            <w:rPr>
              <w:sz w:val="24"/>
              <w:szCs w:val="24"/>
            </w:rPr>
            <w:t xml:space="preserve"> in price</w:t>
          </w:r>
          <w:r>
            <w:rPr>
              <w:sz w:val="24"/>
              <w:szCs w:val="24"/>
            </w:rPr>
            <w:t xml:space="preserve">.   </w:t>
          </w:r>
        </w:p>
        <w:p w:rsidR="00885242" w:rsidRPr="00885242" w:rsidRDefault="00885242" w:rsidP="00885242">
          <w:pPr>
            <w:pStyle w:val="ListParagraph"/>
            <w:rPr>
              <w:sz w:val="24"/>
              <w:szCs w:val="24"/>
            </w:rPr>
          </w:pPr>
        </w:p>
        <w:p w:rsidR="00885242" w:rsidRDefault="00885242" w:rsidP="00172175">
          <w:pPr>
            <w:pStyle w:val="ListParagraph"/>
            <w:numPr>
              <w:ilvl w:val="0"/>
              <w:numId w:val="19"/>
            </w:numPr>
            <w:spacing w:line="360" w:lineRule="auto"/>
            <w:jc w:val="both"/>
            <w:rPr>
              <w:sz w:val="24"/>
              <w:szCs w:val="24"/>
            </w:rPr>
          </w:pPr>
          <w:r>
            <w:rPr>
              <w:sz w:val="24"/>
              <w:szCs w:val="24"/>
            </w:rPr>
            <w:t xml:space="preserve">In the same context their expertise was not challenged at trial stage and cannot now be raised for the first time.  </w:t>
          </w:r>
        </w:p>
        <w:p w:rsidR="00F02A0B" w:rsidRPr="00F02A0B" w:rsidRDefault="00F02A0B" w:rsidP="00F02A0B">
          <w:pPr>
            <w:spacing w:line="360" w:lineRule="auto"/>
            <w:jc w:val="both"/>
            <w:rPr>
              <w:sz w:val="24"/>
              <w:szCs w:val="24"/>
            </w:rPr>
          </w:pPr>
        </w:p>
        <w:p w:rsidR="00333754" w:rsidRPr="00333754" w:rsidRDefault="00F02A0B" w:rsidP="00172175">
          <w:pPr>
            <w:pStyle w:val="ListParagraph"/>
            <w:numPr>
              <w:ilvl w:val="0"/>
              <w:numId w:val="19"/>
            </w:numPr>
            <w:spacing w:line="360" w:lineRule="auto"/>
            <w:jc w:val="both"/>
            <w:rPr>
              <w:sz w:val="24"/>
              <w:szCs w:val="24"/>
            </w:rPr>
          </w:pPr>
          <w:r w:rsidRPr="00333754">
            <w:rPr>
              <w:sz w:val="24"/>
              <w:szCs w:val="24"/>
            </w:rPr>
            <w:t>The Appellants have failed to convince us that the learned trial judge was acting outside his province as a judge of fact, was perverse in his finding or that he misdirected himself</w:t>
          </w:r>
          <w:r w:rsidR="00333754" w:rsidRPr="00333754">
            <w:rPr>
              <w:sz w:val="24"/>
              <w:szCs w:val="24"/>
            </w:rPr>
            <w:t xml:space="preserve"> in this undertaking</w:t>
          </w:r>
          <w:r w:rsidRPr="00333754">
            <w:rPr>
              <w:sz w:val="24"/>
              <w:szCs w:val="24"/>
            </w:rPr>
            <w:t xml:space="preserve">. In the circumstances is respect those related grounds of appeal are dismissed. </w:t>
          </w:r>
        </w:p>
        <w:p w:rsidR="00333754" w:rsidRPr="00333754" w:rsidRDefault="00333754" w:rsidP="00333754">
          <w:pPr>
            <w:spacing w:line="360" w:lineRule="auto"/>
            <w:jc w:val="both"/>
            <w:rPr>
              <w:sz w:val="24"/>
              <w:szCs w:val="24"/>
            </w:rPr>
          </w:pPr>
        </w:p>
        <w:p w:rsidR="00AB1F58" w:rsidRDefault="00F02A0B" w:rsidP="00172175">
          <w:pPr>
            <w:pStyle w:val="ListParagraph"/>
            <w:numPr>
              <w:ilvl w:val="0"/>
              <w:numId w:val="19"/>
            </w:numPr>
            <w:spacing w:line="360" w:lineRule="auto"/>
            <w:ind w:left="567" w:hanging="425"/>
            <w:jc w:val="both"/>
            <w:rPr>
              <w:sz w:val="24"/>
              <w:szCs w:val="24"/>
            </w:rPr>
          </w:pPr>
          <w:r w:rsidRPr="00F25EBF">
            <w:rPr>
              <w:sz w:val="24"/>
              <w:szCs w:val="24"/>
            </w:rPr>
            <w:t>Finally</w:t>
          </w:r>
          <w:r w:rsidR="00333754">
            <w:rPr>
              <w:sz w:val="24"/>
              <w:szCs w:val="24"/>
            </w:rPr>
            <w:t>,</w:t>
          </w:r>
          <w:r w:rsidRPr="00F25EBF">
            <w:rPr>
              <w:sz w:val="24"/>
              <w:szCs w:val="24"/>
            </w:rPr>
            <w:t xml:space="preserve"> Counsel for the Appellant </w:t>
          </w:r>
          <w:r w:rsidR="00F25EBF" w:rsidRPr="00F25EBF">
            <w:rPr>
              <w:sz w:val="24"/>
              <w:szCs w:val="24"/>
            </w:rPr>
            <w:t xml:space="preserve">has submitted that the order for a writ </w:t>
          </w:r>
          <w:r w:rsidR="00F25EBF" w:rsidRPr="00F25EBF">
            <w:rPr>
              <w:i/>
              <w:sz w:val="24"/>
              <w:szCs w:val="24"/>
            </w:rPr>
            <w:t>habere facias possession</w:t>
          </w:r>
          <w:r w:rsidR="00F25EBF" w:rsidRPr="00F25EBF">
            <w:rPr>
              <w:sz w:val="24"/>
              <w:szCs w:val="24"/>
            </w:rPr>
            <w:t xml:space="preserve"> to issue was </w:t>
          </w:r>
          <w:r w:rsidR="00F25EBF" w:rsidRPr="00F25EBF">
            <w:rPr>
              <w:i/>
              <w:sz w:val="24"/>
              <w:szCs w:val="24"/>
            </w:rPr>
            <w:t xml:space="preserve">ultra </w:t>
          </w:r>
          <w:proofErr w:type="spellStart"/>
          <w:r w:rsidR="00F25EBF" w:rsidRPr="00F25EBF">
            <w:rPr>
              <w:i/>
              <w:sz w:val="24"/>
              <w:szCs w:val="24"/>
            </w:rPr>
            <w:t>petita</w:t>
          </w:r>
          <w:proofErr w:type="spellEnd"/>
          <w:r w:rsidR="00F25EBF" w:rsidRPr="00F25EBF">
            <w:rPr>
              <w:i/>
              <w:sz w:val="24"/>
              <w:szCs w:val="24"/>
            </w:rPr>
            <w:t>.</w:t>
          </w:r>
          <w:r w:rsidR="00885242">
            <w:rPr>
              <w:sz w:val="24"/>
              <w:szCs w:val="24"/>
            </w:rPr>
            <w:t xml:space="preserve"> He relied on the authority of </w:t>
          </w:r>
          <w:r w:rsidR="00885242" w:rsidRPr="00E322CB">
            <w:rPr>
              <w:i/>
              <w:sz w:val="24"/>
              <w:szCs w:val="24"/>
            </w:rPr>
            <w:t>Charlie v Francoise</w:t>
          </w:r>
          <w:r w:rsidR="00E322CB">
            <w:rPr>
              <w:i/>
              <w:sz w:val="24"/>
              <w:szCs w:val="24"/>
            </w:rPr>
            <w:t xml:space="preserve"> </w:t>
          </w:r>
          <w:r w:rsidR="00E322CB">
            <w:rPr>
              <w:sz w:val="24"/>
              <w:szCs w:val="24"/>
            </w:rPr>
            <w:t>SCAR 49.</w:t>
          </w:r>
          <w:r w:rsidR="00F25EBF" w:rsidRPr="00F25EBF">
            <w:rPr>
              <w:sz w:val="24"/>
              <w:szCs w:val="24"/>
            </w:rPr>
            <w:t xml:space="preserve">Counsel for the Respondents has counter submitted that the order was made in </w:t>
          </w:r>
          <w:r w:rsidR="00AB1F58" w:rsidRPr="00F25EBF">
            <w:rPr>
              <w:sz w:val="24"/>
              <w:szCs w:val="24"/>
            </w:rPr>
            <w:t xml:space="preserve">in accordance with the prayer in the </w:t>
          </w:r>
          <w:r w:rsidR="00F25EBF">
            <w:rPr>
              <w:sz w:val="24"/>
              <w:szCs w:val="24"/>
            </w:rPr>
            <w:t xml:space="preserve">Appellant’s </w:t>
          </w:r>
          <w:r w:rsidR="00AB1F58" w:rsidRPr="00F25EBF">
            <w:rPr>
              <w:sz w:val="24"/>
              <w:szCs w:val="24"/>
            </w:rPr>
            <w:t xml:space="preserve">pleadings </w:t>
          </w:r>
          <w:r w:rsidR="00F25EBF" w:rsidRPr="00F25EBF">
            <w:rPr>
              <w:sz w:val="24"/>
              <w:szCs w:val="24"/>
            </w:rPr>
            <w:t xml:space="preserve">namely prayer (iv) of the </w:t>
          </w:r>
          <w:r w:rsidR="00F25EBF">
            <w:rPr>
              <w:sz w:val="24"/>
              <w:szCs w:val="24"/>
            </w:rPr>
            <w:t>Plaint</w:t>
          </w:r>
          <w:r w:rsidR="00F25EBF" w:rsidRPr="00F25EBF">
            <w:rPr>
              <w:sz w:val="24"/>
              <w:szCs w:val="24"/>
            </w:rPr>
            <w:t xml:space="preserve"> that the Court make</w:t>
          </w:r>
          <w:r w:rsidR="00AB1F58" w:rsidRPr="00F25EBF">
            <w:rPr>
              <w:i/>
              <w:sz w:val="24"/>
              <w:szCs w:val="24"/>
            </w:rPr>
            <w:t xml:space="preserve"> any other order the court deems fit and </w:t>
          </w:r>
          <w:r w:rsidR="00F25EBF" w:rsidRPr="00F25EBF">
            <w:rPr>
              <w:i/>
              <w:sz w:val="24"/>
              <w:szCs w:val="24"/>
            </w:rPr>
            <w:t>necessary</w:t>
          </w:r>
          <w:r w:rsidR="00F25EBF" w:rsidRPr="00F25EBF">
            <w:rPr>
              <w:b/>
              <w:i/>
              <w:sz w:val="24"/>
              <w:szCs w:val="24"/>
            </w:rPr>
            <w:t xml:space="preserve"> </w:t>
          </w:r>
          <w:r w:rsidR="00F25EBF" w:rsidRPr="00F25EBF">
            <w:rPr>
              <w:sz w:val="24"/>
              <w:szCs w:val="24"/>
            </w:rPr>
            <w:t xml:space="preserve">and </w:t>
          </w:r>
          <w:r w:rsidR="00AB1F58" w:rsidRPr="00F25EBF">
            <w:rPr>
              <w:sz w:val="24"/>
              <w:szCs w:val="24"/>
            </w:rPr>
            <w:t>also</w:t>
          </w:r>
          <w:r w:rsidR="00F25EBF">
            <w:rPr>
              <w:sz w:val="24"/>
              <w:szCs w:val="24"/>
            </w:rPr>
            <w:t xml:space="preserve"> in accordance with the </w:t>
          </w:r>
          <w:r w:rsidR="00F25EBF" w:rsidRPr="00F25EBF">
            <w:rPr>
              <w:sz w:val="24"/>
              <w:szCs w:val="24"/>
            </w:rPr>
            <w:t xml:space="preserve">Respondents’ </w:t>
          </w:r>
          <w:r w:rsidR="00AB1F58" w:rsidRPr="00F25EBF">
            <w:rPr>
              <w:sz w:val="24"/>
              <w:szCs w:val="24"/>
            </w:rPr>
            <w:t>Statement of Defence that the Plaintiff is a trespasser and must vacate the said property.</w:t>
          </w:r>
        </w:p>
        <w:p w:rsidR="00F25EBF" w:rsidRPr="00F25EBF" w:rsidRDefault="00F25EBF" w:rsidP="00F25EBF">
          <w:pPr>
            <w:spacing w:line="360" w:lineRule="auto"/>
            <w:jc w:val="both"/>
            <w:rPr>
              <w:sz w:val="24"/>
              <w:szCs w:val="24"/>
            </w:rPr>
          </w:pPr>
        </w:p>
        <w:p w:rsidR="00556E60" w:rsidRDefault="00E322CB" w:rsidP="00172175">
          <w:pPr>
            <w:pStyle w:val="ListParagraph"/>
            <w:numPr>
              <w:ilvl w:val="0"/>
              <w:numId w:val="19"/>
            </w:numPr>
            <w:spacing w:line="360" w:lineRule="auto"/>
            <w:jc w:val="both"/>
            <w:rPr>
              <w:sz w:val="24"/>
              <w:szCs w:val="24"/>
            </w:rPr>
          </w:pPr>
          <w:proofErr w:type="spellStart"/>
          <w:r w:rsidRPr="00E322CB">
            <w:rPr>
              <w:i/>
              <w:sz w:val="24"/>
              <w:szCs w:val="24"/>
            </w:rPr>
            <w:t>Vel</w:t>
          </w:r>
          <w:proofErr w:type="spellEnd"/>
          <w:r w:rsidRPr="00E322CB">
            <w:rPr>
              <w:i/>
              <w:sz w:val="24"/>
              <w:szCs w:val="24"/>
            </w:rPr>
            <w:t xml:space="preserve"> v Knowles</w:t>
          </w:r>
          <w:r>
            <w:rPr>
              <w:sz w:val="24"/>
              <w:szCs w:val="24"/>
            </w:rPr>
            <w:t xml:space="preserve"> (1998-1999) </w:t>
          </w:r>
          <w:r w:rsidR="00556E60">
            <w:rPr>
              <w:sz w:val="24"/>
              <w:szCs w:val="24"/>
            </w:rPr>
            <w:t xml:space="preserve">157 </w:t>
          </w:r>
          <w:r>
            <w:rPr>
              <w:sz w:val="24"/>
              <w:szCs w:val="24"/>
            </w:rPr>
            <w:t>is more relevant to this iss</w:t>
          </w:r>
          <w:r w:rsidR="00556E60">
            <w:rPr>
              <w:sz w:val="24"/>
              <w:szCs w:val="24"/>
            </w:rPr>
            <w:t xml:space="preserve">ue. It firmly established the principle that the court may neither formulate a case for party after listening to the evidence or grant relief that is not sought in the pleadings nor adjudicate on issues not raised in the pleadings. In </w:t>
          </w:r>
          <w:proofErr w:type="spellStart"/>
          <w:r w:rsidR="00556E60" w:rsidRPr="00556E60">
            <w:rPr>
              <w:i/>
              <w:sz w:val="24"/>
              <w:szCs w:val="24"/>
            </w:rPr>
            <w:t>Vel</w:t>
          </w:r>
          <w:proofErr w:type="spellEnd"/>
          <w:r w:rsidR="00556E60">
            <w:rPr>
              <w:i/>
              <w:sz w:val="24"/>
              <w:szCs w:val="24"/>
            </w:rPr>
            <w:t xml:space="preserve">, </w:t>
          </w:r>
          <w:r w:rsidR="00556E60">
            <w:rPr>
              <w:sz w:val="24"/>
              <w:szCs w:val="24"/>
            </w:rPr>
            <w:t xml:space="preserve">the appellant had made an application to be appointed guardian and have custody of her minor children, she also asked for the  sole occupation of the </w:t>
          </w:r>
          <w:r w:rsidR="00D54290">
            <w:rPr>
              <w:sz w:val="24"/>
              <w:szCs w:val="24"/>
            </w:rPr>
            <w:t>house shard with the respondent</w:t>
          </w:r>
          <w:r w:rsidR="00556E60">
            <w:rPr>
              <w:sz w:val="24"/>
              <w:szCs w:val="24"/>
            </w:rPr>
            <w:t>. The respondent cross-petitioned for the guardianship and custody of the children. In his decision</w:t>
          </w:r>
          <w:r w:rsidR="00D54290">
            <w:rPr>
              <w:sz w:val="24"/>
              <w:szCs w:val="24"/>
            </w:rPr>
            <w:t>,</w:t>
          </w:r>
          <w:r w:rsidR="00556E60">
            <w:rPr>
              <w:sz w:val="24"/>
              <w:szCs w:val="24"/>
            </w:rPr>
            <w:t xml:space="preserve"> the trial judge ordered the </w:t>
          </w:r>
          <w:r w:rsidR="00253444">
            <w:rPr>
              <w:sz w:val="24"/>
              <w:szCs w:val="24"/>
            </w:rPr>
            <w:t xml:space="preserve">appellant to </w:t>
          </w:r>
          <w:r w:rsidR="00556E60">
            <w:rPr>
              <w:sz w:val="24"/>
              <w:szCs w:val="24"/>
            </w:rPr>
            <w:t xml:space="preserve">pay </w:t>
          </w:r>
          <w:r w:rsidR="00253444">
            <w:rPr>
              <w:sz w:val="24"/>
              <w:szCs w:val="24"/>
            </w:rPr>
            <w:t>the respondent his share of the property</w:t>
          </w:r>
          <w:r w:rsidR="00D54290">
            <w:rPr>
              <w:sz w:val="24"/>
              <w:szCs w:val="24"/>
            </w:rPr>
            <w:t xml:space="preserve"> and to have the property conveyed to her.</w:t>
          </w:r>
          <w:r w:rsidR="00253444">
            <w:rPr>
              <w:sz w:val="24"/>
              <w:szCs w:val="24"/>
            </w:rPr>
            <w:t xml:space="preserve"> This had never been canvassed in the pleadings and was clearly </w:t>
          </w:r>
          <w:r w:rsidR="00253444" w:rsidRPr="00253444">
            <w:rPr>
              <w:i/>
              <w:sz w:val="24"/>
              <w:szCs w:val="24"/>
            </w:rPr>
            <w:t xml:space="preserve">ultra </w:t>
          </w:r>
          <w:proofErr w:type="spellStart"/>
          <w:r w:rsidR="00253444" w:rsidRPr="00253444">
            <w:rPr>
              <w:i/>
              <w:sz w:val="24"/>
              <w:szCs w:val="24"/>
            </w:rPr>
            <w:t>petita</w:t>
          </w:r>
          <w:proofErr w:type="spellEnd"/>
          <w:r w:rsidR="00253444">
            <w:rPr>
              <w:sz w:val="24"/>
              <w:szCs w:val="24"/>
            </w:rPr>
            <w:t xml:space="preserve"> as the Court of Appeal ruled.</w:t>
          </w:r>
          <w:r w:rsidR="00556E60">
            <w:rPr>
              <w:sz w:val="24"/>
              <w:szCs w:val="24"/>
            </w:rPr>
            <w:t xml:space="preserve"> </w:t>
          </w:r>
        </w:p>
        <w:p w:rsidR="00556E60" w:rsidRPr="00556E60" w:rsidRDefault="00556E60" w:rsidP="00556E60">
          <w:pPr>
            <w:pStyle w:val="ListParagraph"/>
            <w:rPr>
              <w:sz w:val="24"/>
              <w:szCs w:val="24"/>
            </w:rPr>
          </w:pPr>
        </w:p>
        <w:p w:rsidR="00F25EBF" w:rsidRPr="00253444" w:rsidRDefault="00F25EBF" w:rsidP="00172175">
          <w:pPr>
            <w:pStyle w:val="ListParagraph"/>
            <w:numPr>
              <w:ilvl w:val="0"/>
              <w:numId w:val="19"/>
            </w:numPr>
            <w:spacing w:line="360" w:lineRule="auto"/>
            <w:jc w:val="both"/>
            <w:rPr>
              <w:i/>
              <w:sz w:val="24"/>
              <w:szCs w:val="24"/>
            </w:rPr>
          </w:pPr>
          <w:r w:rsidRPr="00631316">
            <w:rPr>
              <w:sz w:val="24"/>
              <w:szCs w:val="24"/>
            </w:rPr>
            <w:t xml:space="preserve">In </w:t>
          </w:r>
          <w:proofErr w:type="spellStart"/>
          <w:r w:rsidRPr="00631316">
            <w:rPr>
              <w:i/>
              <w:sz w:val="24"/>
              <w:szCs w:val="24"/>
            </w:rPr>
            <w:t>Leveill</w:t>
          </w:r>
          <w:r w:rsidR="00631316" w:rsidRPr="00631316">
            <w:rPr>
              <w:i/>
              <w:sz w:val="24"/>
              <w:szCs w:val="24"/>
            </w:rPr>
            <w:t>é</w:t>
          </w:r>
          <w:proofErr w:type="spellEnd"/>
          <w:r w:rsidRPr="00631316">
            <w:rPr>
              <w:i/>
              <w:sz w:val="24"/>
              <w:szCs w:val="24"/>
            </w:rPr>
            <w:t xml:space="preserve"> v Pascal</w:t>
          </w:r>
          <w:r w:rsidRPr="00631316">
            <w:rPr>
              <w:sz w:val="24"/>
              <w:szCs w:val="24"/>
            </w:rPr>
            <w:t xml:space="preserve"> (5 of 2004) (5 of 2004) [2005] SCCA 7 (19 May 2005)</w:t>
          </w:r>
          <w:r w:rsidR="00631316" w:rsidRPr="00631316">
            <w:rPr>
              <w:sz w:val="24"/>
              <w:szCs w:val="24"/>
            </w:rPr>
            <w:t xml:space="preserve"> a similar issue arose. The </w:t>
          </w:r>
          <w:r w:rsidR="00631316">
            <w:rPr>
              <w:sz w:val="24"/>
              <w:szCs w:val="24"/>
            </w:rPr>
            <w:t xml:space="preserve">plaintiff </w:t>
          </w:r>
          <w:r w:rsidR="00631316" w:rsidRPr="00631316">
            <w:rPr>
              <w:sz w:val="24"/>
              <w:szCs w:val="24"/>
            </w:rPr>
            <w:t xml:space="preserve">had in his pleadings sued the </w:t>
          </w:r>
          <w:r w:rsidR="00631316">
            <w:rPr>
              <w:sz w:val="24"/>
              <w:szCs w:val="24"/>
            </w:rPr>
            <w:t>defendant</w:t>
          </w:r>
          <w:r w:rsidR="00631316" w:rsidRPr="00631316">
            <w:rPr>
              <w:sz w:val="24"/>
              <w:szCs w:val="24"/>
            </w:rPr>
            <w:t xml:space="preserve"> for obstructing his right of way by the placing </w:t>
          </w:r>
          <w:r w:rsidR="00253444">
            <w:rPr>
              <w:sz w:val="24"/>
              <w:szCs w:val="24"/>
            </w:rPr>
            <w:t xml:space="preserve">of </w:t>
          </w:r>
          <w:r w:rsidR="00631316" w:rsidRPr="00631316">
            <w:rPr>
              <w:sz w:val="24"/>
              <w:szCs w:val="24"/>
            </w:rPr>
            <w:t xml:space="preserve">boulders thereon. He had prayed the court inter alia for an order allowing him quiet and peaceful use of the right of way. The trial judge ordered inter alia that the </w:t>
          </w:r>
          <w:r w:rsidR="00631316" w:rsidRPr="00631316">
            <w:rPr>
              <w:sz w:val="24"/>
              <w:szCs w:val="24"/>
            </w:rPr>
            <w:lastRenderedPageBreak/>
            <w:t>defendant remove permanently the obstructions</w:t>
          </w:r>
          <w:r w:rsidR="00631316">
            <w:rPr>
              <w:sz w:val="24"/>
              <w:szCs w:val="24"/>
            </w:rPr>
            <w:t xml:space="preserve"> and granted</w:t>
          </w:r>
          <w:r w:rsidR="00631316" w:rsidRPr="00631316">
            <w:rPr>
              <w:sz w:val="24"/>
              <w:szCs w:val="24"/>
            </w:rPr>
            <w:t xml:space="preserve"> a permanent injunction preventing the defendant from interfering with the plaintiff’s peaceful use and enjoyment of the right of way</w:t>
          </w:r>
          <w:r w:rsidR="00631316">
            <w:rPr>
              <w:sz w:val="24"/>
              <w:szCs w:val="24"/>
            </w:rPr>
            <w:t xml:space="preserve">. The plaintiff appealed claiming that the orders of the trial judge were ultra petita in view of the fact that the plaintiff had not sought to establish </w:t>
          </w:r>
          <w:r w:rsidR="00253444">
            <w:rPr>
              <w:sz w:val="24"/>
              <w:szCs w:val="24"/>
            </w:rPr>
            <w:t>t</w:t>
          </w:r>
          <w:r w:rsidR="00631316">
            <w:rPr>
              <w:sz w:val="24"/>
              <w:szCs w:val="24"/>
            </w:rPr>
            <w:t xml:space="preserve">hat he was entitled to a right of way. </w:t>
          </w:r>
          <w:r w:rsidR="00253444">
            <w:rPr>
              <w:sz w:val="24"/>
              <w:szCs w:val="24"/>
            </w:rPr>
            <w:t xml:space="preserve">The Court of Appeal found that the order granting the right of way was not </w:t>
          </w:r>
          <w:r w:rsidR="00253444" w:rsidRPr="00253444">
            <w:rPr>
              <w:i/>
              <w:sz w:val="24"/>
              <w:szCs w:val="24"/>
            </w:rPr>
            <w:t xml:space="preserve">ultra </w:t>
          </w:r>
          <w:proofErr w:type="spellStart"/>
          <w:proofErr w:type="gramStart"/>
          <w:r w:rsidR="00253444" w:rsidRPr="00253444">
            <w:rPr>
              <w:i/>
              <w:sz w:val="24"/>
              <w:szCs w:val="24"/>
            </w:rPr>
            <w:t>petita</w:t>
          </w:r>
          <w:proofErr w:type="spellEnd"/>
          <w:r w:rsidR="00253444" w:rsidRPr="00253444">
            <w:rPr>
              <w:i/>
              <w:sz w:val="24"/>
              <w:szCs w:val="24"/>
            </w:rPr>
            <w:t xml:space="preserve">  </w:t>
          </w:r>
          <w:r w:rsidR="00253444">
            <w:rPr>
              <w:sz w:val="24"/>
              <w:szCs w:val="24"/>
            </w:rPr>
            <w:t>as</w:t>
          </w:r>
          <w:proofErr w:type="gramEnd"/>
          <w:r w:rsidR="00253444">
            <w:rPr>
              <w:sz w:val="24"/>
              <w:szCs w:val="24"/>
            </w:rPr>
            <w:t xml:space="preserve"> it had been canvassed in both the pleadings and in the evidence</w:t>
          </w:r>
          <w:r w:rsidR="00D54290">
            <w:rPr>
              <w:sz w:val="24"/>
              <w:szCs w:val="24"/>
            </w:rPr>
            <w:t xml:space="preserve"> and was sought in the prayers.</w:t>
          </w:r>
          <w:r w:rsidR="00253444">
            <w:rPr>
              <w:sz w:val="24"/>
              <w:szCs w:val="24"/>
            </w:rPr>
            <w:t xml:space="preserve"> The present case falls within the realms of </w:t>
          </w:r>
          <w:proofErr w:type="spellStart"/>
          <w:r w:rsidR="00253444" w:rsidRPr="00253444">
            <w:rPr>
              <w:i/>
              <w:sz w:val="24"/>
              <w:szCs w:val="24"/>
            </w:rPr>
            <w:t>Leveill</w:t>
          </w:r>
          <w:r w:rsidR="00253444">
            <w:rPr>
              <w:i/>
              <w:sz w:val="24"/>
              <w:szCs w:val="24"/>
            </w:rPr>
            <w:t>é</w:t>
          </w:r>
          <w:proofErr w:type="spellEnd"/>
          <w:r w:rsidR="00253444">
            <w:rPr>
              <w:i/>
              <w:sz w:val="24"/>
              <w:szCs w:val="24"/>
            </w:rPr>
            <w:t xml:space="preserve"> </w:t>
          </w:r>
          <w:r w:rsidR="00253444">
            <w:rPr>
              <w:sz w:val="24"/>
              <w:szCs w:val="24"/>
            </w:rPr>
            <w:t xml:space="preserve">and not those of </w:t>
          </w:r>
          <w:r w:rsidR="00253444" w:rsidRPr="00253444">
            <w:rPr>
              <w:i/>
              <w:sz w:val="24"/>
              <w:szCs w:val="24"/>
            </w:rPr>
            <w:t>Charlie</w:t>
          </w:r>
          <w:r w:rsidR="00253444">
            <w:rPr>
              <w:sz w:val="24"/>
              <w:szCs w:val="24"/>
            </w:rPr>
            <w:t xml:space="preserve"> and </w:t>
          </w:r>
          <w:r w:rsidR="00253444" w:rsidRPr="00253444">
            <w:rPr>
              <w:i/>
              <w:sz w:val="24"/>
              <w:szCs w:val="24"/>
            </w:rPr>
            <w:t>Vel</w:t>
          </w:r>
          <w:r w:rsidR="00253444">
            <w:rPr>
              <w:i/>
              <w:sz w:val="24"/>
              <w:szCs w:val="24"/>
            </w:rPr>
            <w:t>.</w:t>
          </w:r>
          <w:r w:rsidR="00253444" w:rsidRPr="00253444">
            <w:rPr>
              <w:i/>
              <w:sz w:val="24"/>
              <w:szCs w:val="24"/>
            </w:rPr>
            <w:t xml:space="preserve"> </w:t>
          </w:r>
          <w:r w:rsidR="00253444">
            <w:rPr>
              <w:sz w:val="24"/>
              <w:szCs w:val="24"/>
            </w:rPr>
            <w:t xml:space="preserve">The orders made were clearly according </w:t>
          </w:r>
          <w:proofErr w:type="gramStart"/>
          <w:r w:rsidR="00253444">
            <w:rPr>
              <w:sz w:val="24"/>
              <w:szCs w:val="24"/>
            </w:rPr>
            <w:t>to  the</w:t>
          </w:r>
          <w:proofErr w:type="gramEnd"/>
          <w:r w:rsidR="00253444">
            <w:rPr>
              <w:sz w:val="24"/>
              <w:szCs w:val="24"/>
            </w:rPr>
            <w:t xml:space="preserve"> pleadings and evidence canvassed by the Appellant himself and by the Respondent.</w:t>
          </w:r>
          <w:r w:rsidR="00D54290">
            <w:rPr>
              <w:sz w:val="24"/>
              <w:szCs w:val="24"/>
            </w:rPr>
            <w:t xml:space="preserve"> There was a generic prayer for the grant of “any order the court deems fit” by the Appellant himself. He cannot now complain that this was made.</w:t>
          </w:r>
        </w:p>
        <w:p w:rsidR="00AB1F58" w:rsidRPr="004F782E" w:rsidRDefault="00AB1F58" w:rsidP="00AB1F58">
          <w:pPr>
            <w:spacing w:line="360" w:lineRule="auto"/>
            <w:ind w:hanging="578"/>
            <w:rPr>
              <w:b/>
              <w:sz w:val="16"/>
              <w:szCs w:val="16"/>
            </w:rPr>
          </w:pPr>
        </w:p>
        <w:p w:rsidR="00AB1F58" w:rsidRDefault="00AB1F58" w:rsidP="00902174">
          <w:pPr>
            <w:spacing w:line="360" w:lineRule="auto"/>
            <w:ind w:left="142"/>
            <w:rPr>
              <w:b/>
              <w:sz w:val="24"/>
              <w:szCs w:val="24"/>
            </w:rPr>
          </w:pPr>
          <w:r w:rsidRPr="00902174">
            <w:rPr>
              <w:b/>
              <w:sz w:val="24"/>
              <w:szCs w:val="24"/>
            </w:rPr>
            <w:t>Decision</w:t>
          </w:r>
        </w:p>
        <w:p w:rsidR="00902174" w:rsidRPr="00902174" w:rsidRDefault="00902174" w:rsidP="00902174">
          <w:pPr>
            <w:spacing w:line="360" w:lineRule="auto"/>
            <w:ind w:left="142"/>
            <w:rPr>
              <w:b/>
              <w:sz w:val="10"/>
              <w:szCs w:val="10"/>
            </w:rPr>
          </w:pPr>
        </w:p>
        <w:p w:rsidR="00AB1F58" w:rsidRPr="00AB1F58" w:rsidRDefault="00AB1F58" w:rsidP="00172175">
          <w:pPr>
            <w:pStyle w:val="ListParagraph"/>
            <w:numPr>
              <w:ilvl w:val="0"/>
              <w:numId w:val="19"/>
            </w:numPr>
            <w:spacing w:line="360" w:lineRule="auto"/>
            <w:ind w:left="709" w:hanging="567"/>
            <w:jc w:val="both"/>
            <w:rPr>
              <w:sz w:val="24"/>
              <w:szCs w:val="24"/>
            </w:rPr>
          </w:pPr>
          <w:r w:rsidRPr="00AB1F58">
            <w:rPr>
              <w:sz w:val="24"/>
              <w:szCs w:val="24"/>
            </w:rPr>
            <w:t>We have carefully reviewed the findings of the Learned Trial Judge and his reasoning leading to those findings and conclusion, we have no reason to disturb or vary his findings these being findings of fact based on sound reasoning and judgment.  So we hold.</w:t>
          </w:r>
        </w:p>
        <w:p w:rsidR="00AB1F58" w:rsidRPr="00AB1F58" w:rsidRDefault="00AB1F58" w:rsidP="00AB1F58">
          <w:pPr>
            <w:spacing w:line="360" w:lineRule="auto"/>
            <w:ind w:hanging="578"/>
            <w:rPr>
              <w:b/>
              <w:sz w:val="24"/>
              <w:szCs w:val="24"/>
            </w:rPr>
          </w:pPr>
        </w:p>
        <w:p w:rsidR="00AB1F58" w:rsidRPr="00AB1F58" w:rsidRDefault="00AB1F58" w:rsidP="008432E8">
          <w:pPr>
            <w:pStyle w:val="ListParagraph"/>
            <w:spacing w:line="360" w:lineRule="auto"/>
            <w:ind w:left="142"/>
            <w:rPr>
              <w:b/>
              <w:sz w:val="24"/>
              <w:szCs w:val="24"/>
            </w:rPr>
          </w:pPr>
          <w:r w:rsidRPr="00AB1F58">
            <w:rPr>
              <w:b/>
              <w:sz w:val="24"/>
              <w:szCs w:val="24"/>
            </w:rPr>
            <w:t>Order</w:t>
          </w:r>
        </w:p>
        <w:p w:rsidR="00AB1F58" w:rsidRPr="00AB1F58" w:rsidRDefault="00AB1F58" w:rsidP="00172175">
          <w:pPr>
            <w:pStyle w:val="ListParagraph"/>
            <w:numPr>
              <w:ilvl w:val="0"/>
              <w:numId w:val="19"/>
            </w:numPr>
            <w:spacing w:line="360" w:lineRule="auto"/>
            <w:ind w:left="709" w:hanging="567"/>
            <w:rPr>
              <w:sz w:val="24"/>
              <w:szCs w:val="24"/>
            </w:rPr>
          </w:pPr>
          <w:r w:rsidRPr="00AB1F58">
            <w:rPr>
              <w:sz w:val="24"/>
              <w:szCs w:val="24"/>
            </w:rPr>
            <w:t>We f</w:t>
          </w:r>
          <w:r w:rsidR="00253444">
            <w:rPr>
              <w:sz w:val="24"/>
              <w:szCs w:val="24"/>
            </w:rPr>
            <w:t>ind</w:t>
          </w:r>
          <w:r w:rsidRPr="00AB1F58">
            <w:rPr>
              <w:sz w:val="24"/>
              <w:szCs w:val="24"/>
            </w:rPr>
            <w:t xml:space="preserve"> no merits in all the grounds of appeal.  The Appeal is dismissed in its entirety with costs to the Respondents. </w:t>
          </w:r>
        </w:p>
        <w:p w:rsidR="0006489F" w:rsidRPr="00503E49" w:rsidRDefault="004533A4" w:rsidP="008432E8">
          <w:pPr>
            <w:pStyle w:val="JudgmentText"/>
            <w:numPr>
              <w:ilvl w:val="0"/>
              <w:numId w:val="0"/>
            </w:numPr>
            <w:ind w:left="360"/>
          </w:pPr>
        </w:p>
      </w:sdtContent>
    </w:sdt>
    <w:p w:rsidR="00EF2051" w:rsidRDefault="004533A4"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4533A4" w:rsidP="00AD63F9">
      <w:pPr>
        <w:spacing w:before="120" w:line="480" w:lineRule="auto"/>
        <w:rPr>
          <w:b/>
          <w:sz w:val="24"/>
          <w:szCs w:val="24"/>
        </w:rPr>
      </w:pPr>
      <w:sdt>
        <w:sdtPr>
          <w:rPr>
            <w:b/>
            <w:sz w:val="28"/>
            <w:szCs w:val="28"/>
          </w:rPr>
          <w:id w:val="22920303"/>
          <w:placeholder>
            <w:docPart w:val="1B7FA629A8B44F77A931E77B31EC44E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8432E8">
            <w:rPr>
              <w:b/>
              <w:sz w:val="28"/>
              <w:szCs w:val="28"/>
            </w:rPr>
            <w:t>B. Renaud (J.A)</w:t>
          </w:r>
        </w:sdtContent>
      </w:sdt>
    </w:p>
    <w:sdt>
      <w:sdtPr>
        <w:rPr>
          <w:b/>
          <w:sz w:val="24"/>
          <w:szCs w:val="24"/>
        </w:rPr>
        <w:id w:val="4919265"/>
        <w:placeholder>
          <w:docPart w:val="48CFA13684B14F99B4063D5A237F7975"/>
        </w:placeholder>
        <w:docPartList>
          <w:docPartGallery w:val="Quick Parts"/>
        </w:docPartList>
      </w:sdtPr>
      <w:sdtContent>
        <w:p w:rsidR="00AD63F9" w:rsidRPr="00681C76" w:rsidRDefault="004533A4" w:rsidP="00AD63F9">
          <w:pPr>
            <w:spacing w:before="360" w:after="240" w:line="480" w:lineRule="auto"/>
            <w:rPr>
              <w:b/>
              <w:sz w:val="24"/>
              <w:szCs w:val="24"/>
            </w:rPr>
          </w:pPr>
          <w:sdt>
            <w:sdtPr>
              <w:rPr>
                <w:b/>
                <w:sz w:val="24"/>
                <w:szCs w:val="24"/>
              </w:rPr>
              <w:id w:val="4919266"/>
              <w:lock w:val="contentLocked"/>
              <w:placeholder>
                <w:docPart w:val="96FAFF5749854D788FC774FF1E7EB334"/>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E31C6FD3EFD64C55A45F10014828771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8432E8">
                <w:rPr>
                  <w:sz w:val="24"/>
                  <w:szCs w:val="24"/>
                </w:rPr>
                <w:t>A.</w:t>
              </w:r>
              <w:r w:rsidR="00253444">
                <w:rPr>
                  <w:sz w:val="24"/>
                  <w:szCs w:val="24"/>
                </w:rPr>
                <w:t xml:space="preserve"> </w:t>
              </w:r>
              <w:r w:rsidR="008432E8">
                <w:rPr>
                  <w:sz w:val="24"/>
                  <w:szCs w:val="24"/>
                </w:rPr>
                <w:t>Fernando (J.A)</w:t>
              </w:r>
            </w:sdtContent>
          </w:sdt>
        </w:p>
      </w:sdtContent>
    </w:sdt>
    <w:sdt>
      <w:sdtPr>
        <w:rPr>
          <w:b/>
          <w:sz w:val="24"/>
          <w:szCs w:val="24"/>
        </w:rPr>
        <w:id w:val="4919458"/>
        <w:placeholder>
          <w:docPart w:val="0F4B1B747B33460D9B67012779EBEA11"/>
        </w:placeholder>
        <w:docPartList>
          <w:docPartGallery w:val="Quick Parts"/>
        </w:docPartList>
      </w:sdtPr>
      <w:sdtContent>
        <w:p w:rsidR="00AD63F9" w:rsidRPr="00681C76" w:rsidRDefault="004533A4" w:rsidP="00AD63F9">
          <w:pPr>
            <w:spacing w:before="360" w:after="240" w:line="480" w:lineRule="auto"/>
            <w:rPr>
              <w:b/>
              <w:sz w:val="24"/>
              <w:szCs w:val="24"/>
            </w:rPr>
          </w:pPr>
          <w:sdt>
            <w:sdtPr>
              <w:rPr>
                <w:b/>
                <w:sz w:val="24"/>
                <w:szCs w:val="24"/>
              </w:rPr>
              <w:id w:val="4919459"/>
              <w:lock w:val="contentLocked"/>
              <w:placeholder>
                <w:docPart w:val="BB8C472A76C34101877D9D8F7B5614E9"/>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0E4D097D05444C4B8A1A8F0A91CB7BD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8432E8">
                <w:rPr>
                  <w:sz w:val="24"/>
                  <w:szCs w:val="24"/>
                </w:rPr>
                <w:t>M. Twomey (J.A)</w:t>
              </w:r>
            </w:sdtContent>
          </w:sdt>
        </w:p>
      </w:sdtContent>
    </w:sdt>
    <w:p w:rsidR="0087722C" w:rsidRDefault="0087722C" w:rsidP="007F351F">
      <w:pPr>
        <w:rPr>
          <w:b/>
          <w:sz w:val="28"/>
          <w:szCs w:val="28"/>
        </w:rPr>
      </w:pPr>
      <w:bookmarkStart w:id="1" w:name="_GoBack"/>
      <w:bookmarkEnd w:id="1"/>
    </w:p>
    <w:p w:rsidR="00681C76" w:rsidRPr="00503E49" w:rsidRDefault="004533A4"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3596CCBC6FD34578A7A4987A7EA33B7D"/>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E6692D0612034E87947FDB8EB02D5DF5"/>
          </w:placeholder>
          <w:date w:fullDate="2019-05-10T00:00:00Z">
            <w:dateFormat w:val="dd MMMM yyyy"/>
            <w:lid w:val="en-GB"/>
            <w:storeMappedDataAs w:val="dateTime"/>
            <w:calendar w:val="gregorian"/>
          </w:date>
        </w:sdtPr>
        <w:sdtContent>
          <w:r w:rsidR="008432E8">
            <w:rPr>
              <w:sz w:val="24"/>
              <w:szCs w:val="24"/>
            </w:rPr>
            <w:t>10 May 2019</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0F8" w:rsidRDefault="008970F8" w:rsidP="00DB6D34">
      <w:r>
        <w:separator/>
      </w:r>
    </w:p>
  </w:endnote>
  <w:endnote w:type="continuationSeparator" w:id="0">
    <w:p w:rsidR="008970F8" w:rsidRDefault="008970F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60" w:rsidRDefault="004533A4">
    <w:pPr>
      <w:pStyle w:val="Footer"/>
      <w:jc w:val="center"/>
    </w:pPr>
    <w:r>
      <w:fldChar w:fldCharType="begin"/>
    </w:r>
    <w:r w:rsidR="00556E60">
      <w:instrText xml:space="preserve"> PAGE   \* MERGEFORMAT </w:instrText>
    </w:r>
    <w:r>
      <w:fldChar w:fldCharType="separate"/>
    </w:r>
    <w:r w:rsidR="00874F16">
      <w:rPr>
        <w:noProof/>
      </w:rPr>
      <w:t>13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0F8" w:rsidRDefault="008970F8" w:rsidP="00DB6D34">
      <w:r>
        <w:separator/>
      </w:r>
    </w:p>
  </w:footnote>
  <w:footnote w:type="continuationSeparator" w:id="0">
    <w:p w:rsidR="008970F8" w:rsidRDefault="008970F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780649E"/>
    <w:multiLevelType w:val="hybridMultilevel"/>
    <w:tmpl w:val="DAD84F78"/>
    <w:lvl w:ilvl="0" w:tplc="EA266D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DA44FF"/>
    <w:multiLevelType w:val="hybridMultilevel"/>
    <w:tmpl w:val="EFDC7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745B0"/>
    <w:multiLevelType w:val="hybridMultilevel"/>
    <w:tmpl w:val="DE7A82BC"/>
    <w:lvl w:ilvl="0" w:tplc="E112F0AC">
      <w:start w:val="1"/>
      <w:numFmt w:val="decimal"/>
      <w:lvlText w:val="%1."/>
      <w:lvlJc w:val="left"/>
      <w:pPr>
        <w:ind w:left="1211" w:hanging="360"/>
      </w:pPr>
      <w:rPr>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AA44A74"/>
    <w:multiLevelType w:val="hybridMultilevel"/>
    <w:tmpl w:val="A810F4E0"/>
    <w:lvl w:ilvl="0" w:tplc="E90E3B06">
      <w:start w:val="7"/>
      <w:numFmt w:val="decimal"/>
      <w:lvlText w:val="%1."/>
      <w:lvlJc w:val="left"/>
      <w:pPr>
        <w:ind w:left="1495" w:hanging="360"/>
      </w:pPr>
      <w:rPr>
        <w:rFonts w:hint="default"/>
        <w:b w:val="0"/>
        <w:i w:val="0"/>
      </w:r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5">
    <w:nsid w:val="1EF96584"/>
    <w:multiLevelType w:val="hybridMultilevel"/>
    <w:tmpl w:val="8A2C5826"/>
    <w:lvl w:ilvl="0" w:tplc="80E8E6C8">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70A8C"/>
    <w:multiLevelType w:val="hybridMultilevel"/>
    <w:tmpl w:val="C7FA547C"/>
    <w:lvl w:ilvl="0" w:tplc="2A764AA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DAE6AA7"/>
    <w:multiLevelType w:val="hybridMultilevel"/>
    <w:tmpl w:val="79260234"/>
    <w:lvl w:ilvl="0" w:tplc="4F3C2720">
      <w:start w:val="1"/>
      <w:numFmt w:val="lowerRoman"/>
      <w:lvlText w:val="(%1)"/>
      <w:lvlJc w:val="left"/>
      <w:pPr>
        <w:ind w:left="2138" w:hanging="72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41144FEE"/>
    <w:multiLevelType w:val="hybridMultilevel"/>
    <w:tmpl w:val="C9D8043A"/>
    <w:lvl w:ilvl="0" w:tplc="D592F4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37087"/>
    <w:multiLevelType w:val="hybridMultilevel"/>
    <w:tmpl w:val="5AFE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F7D09"/>
    <w:multiLevelType w:val="hybridMultilevel"/>
    <w:tmpl w:val="072A5878"/>
    <w:lvl w:ilvl="0" w:tplc="B2504EC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74820"/>
    <w:multiLevelType w:val="multilevel"/>
    <w:tmpl w:val="1CC89892"/>
    <w:numStyleLink w:val="Judgments"/>
  </w:abstractNum>
  <w:abstractNum w:abstractNumId="15">
    <w:nsid w:val="58B26EC0"/>
    <w:multiLevelType w:val="hybridMultilevel"/>
    <w:tmpl w:val="9B407F8E"/>
    <w:lvl w:ilvl="0" w:tplc="E92E1974">
      <w:start w:val="13"/>
      <w:numFmt w:val="decimal"/>
      <w:lvlText w:val="%1."/>
      <w:lvlJc w:val="left"/>
      <w:pPr>
        <w:ind w:left="502" w:hanging="360"/>
      </w:pPr>
      <w:rPr>
        <w:rFonts w:hint="default"/>
        <w:i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5D5D1627"/>
    <w:multiLevelType w:val="hybridMultilevel"/>
    <w:tmpl w:val="E2CC6BAA"/>
    <w:lvl w:ilvl="0" w:tplc="B664BF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7"/>
  </w:num>
  <w:num w:numId="3">
    <w:abstractNumId w:val="0"/>
  </w:num>
  <w:num w:numId="4">
    <w:abstractNumId w:val="8"/>
  </w:num>
  <w:num w:numId="5">
    <w:abstractNumId w:val="14"/>
  </w:num>
  <w:num w:numId="6">
    <w:abstractNumId w:val="7"/>
  </w:num>
  <w:num w:numId="7">
    <w:abstractNumId w:val="18"/>
  </w:num>
  <w:num w:numId="8">
    <w:abstractNumId w:val="12"/>
  </w:num>
  <w:num w:numId="9">
    <w:abstractNumId w:val="10"/>
  </w:num>
  <w:num w:numId="10">
    <w:abstractNumId w:val="16"/>
  </w:num>
  <w:num w:numId="11">
    <w:abstractNumId w:val="2"/>
  </w:num>
  <w:num w:numId="12">
    <w:abstractNumId w:val="1"/>
  </w:num>
  <w:num w:numId="13">
    <w:abstractNumId w:val="9"/>
  </w:num>
  <w:num w:numId="14">
    <w:abstractNumId w:val="6"/>
  </w:num>
  <w:num w:numId="15">
    <w:abstractNumId w:val="15"/>
  </w:num>
  <w:num w:numId="16">
    <w:abstractNumId w:val="3"/>
  </w:num>
  <w:num w:numId="17">
    <w:abstractNumId w:val="4"/>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B1F58"/>
    <w:rsid w:val="0000071D"/>
    <w:rsid w:val="000043B1"/>
    <w:rsid w:val="00005BEF"/>
    <w:rsid w:val="00017F12"/>
    <w:rsid w:val="0002497E"/>
    <w:rsid w:val="00030C81"/>
    <w:rsid w:val="0006489F"/>
    <w:rsid w:val="00075573"/>
    <w:rsid w:val="00084EB3"/>
    <w:rsid w:val="00085A39"/>
    <w:rsid w:val="00091036"/>
    <w:rsid w:val="00097B9A"/>
    <w:rsid w:val="000A10B8"/>
    <w:rsid w:val="000A5B55"/>
    <w:rsid w:val="000C5AB2"/>
    <w:rsid w:val="000D1DD3"/>
    <w:rsid w:val="000E39A5"/>
    <w:rsid w:val="000E62C2"/>
    <w:rsid w:val="000E7400"/>
    <w:rsid w:val="000F1C37"/>
    <w:rsid w:val="001008BC"/>
    <w:rsid w:val="00101D12"/>
    <w:rsid w:val="00102EE1"/>
    <w:rsid w:val="00117CBF"/>
    <w:rsid w:val="00126A10"/>
    <w:rsid w:val="001376AB"/>
    <w:rsid w:val="00144612"/>
    <w:rsid w:val="00147C32"/>
    <w:rsid w:val="0016510C"/>
    <w:rsid w:val="00171F06"/>
    <w:rsid w:val="00172175"/>
    <w:rsid w:val="00180158"/>
    <w:rsid w:val="00185139"/>
    <w:rsid w:val="00186F92"/>
    <w:rsid w:val="00197E07"/>
    <w:rsid w:val="001A5608"/>
    <w:rsid w:val="001B6E9A"/>
    <w:rsid w:val="001E3539"/>
    <w:rsid w:val="001E4ED8"/>
    <w:rsid w:val="001E576A"/>
    <w:rsid w:val="0020104D"/>
    <w:rsid w:val="00201C0E"/>
    <w:rsid w:val="0020244B"/>
    <w:rsid w:val="00231C17"/>
    <w:rsid w:val="00236AAC"/>
    <w:rsid w:val="0024353F"/>
    <w:rsid w:val="00253444"/>
    <w:rsid w:val="0025515A"/>
    <w:rsid w:val="00260567"/>
    <w:rsid w:val="0028244A"/>
    <w:rsid w:val="00290E14"/>
    <w:rsid w:val="002939B3"/>
    <w:rsid w:val="002A7376"/>
    <w:rsid w:val="002B2255"/>
    <w:rsid w:val="002B2594"/>
    <w:rsid w:val="002C0CC4"/>
    <w:rsid w:val="002C4762"/>
    <w:rsid w:val="002C7560"/>
    <w:rsid w:val="002D06AA"/>
    <w:rsid w:val="002D67FC"/>
    <w:rsid w:val="002E6612"/>
    <w:rsid w:val="002E6963"/>
    <w:rsid w:val="002E70F9"/>
    <w:rsid w:val="002F36F3"/>
    <w:rsid w:val="002F3CDD"/>
    <w:rsid w:val="002F40A1"/>
    <w:rsid w:val="00301D88"/>
    <w:rsid w:val="00304E76"/>
    <w:rsid w:val="0031426B"/>
    <w:rsid w:val="00315456"/>
    <w:rsid w:val="00323F84"/>
    <w:rsid w:val="00333754"/>
    <w:rsid w:val="003424DC"/>
    <w:rsid w:val="003647E7"/>
    <w:rsid w:val="0037270D"/>
    <w:rsid w:val="00377341"/>
    <w:rsid w:val="0038006D"/>
    <w:rsid w:val="003829CE"/>
    <w:rsid w:val="003838CC"/>
    <w:rsid w:val="003862CB"/>
    <w:rsid w:val="0038700C"/>
    <w:rsid w:val="003A059B"/>
    <w:rsid w:val="003B461C"/>
    <w:rsid w:val="003B4C19"/>
    <w:rsid w:val="003D3976"/>
    <w:rsid w:val="003D58AA"/>
    <w:rsid w:val="003D7B97"/>
    <w:rsid w:val="003E2ABC"/>
    <w:rsid w:val="003F0F8D"/>
    <w:rsid w:val="004156B9"/>
    <w:rsid w:val="004217B9"/>
    <w:rsid w:val="00422293"/>
    <w:rsid w:val="00441AF3"/>
    <w:rsid w:val="00445BFA"/>
    <w:rsid w:val="00452BB6"/>
    <w:rsid w:val="004533A4"/>
    <w:rsid w:val="0046133B"/>
    <w:rsid w:val="004639C0"/>
    <w:rsid w:val="004706DB"/>
    <w:rsid w:val="004873AB"/>
    <w:rsid w:val="004A2A8B"/>
    <w:rsid w:val="004B410C"/>
    <w:rsid w:val="004B76F8"/>
    <w:rsid w:val="004C3D80"/>
    <w:rsid w:val="004E14A6"/>
    <w:rsid w:val="004F2B34"/>
    <w:rsid w:val="004F3823"/>
    <w:rsid w:val="004F409A"/>
    <w:rsid w:val="004F782E"/>
    <w:rsid w:val="00503E49"/>
    <w:rsid w:val="00504D33"/>
    <w:rsid w:val="0051033B"/>
    <w:rsid w:val="005207C8"/>
    <w:rsid w:val="00530663"/>
    <w:rsid w:val="00536C14"/>
    <w:rsid w:val="005460DE"/>
    <w:rsid w:val="00547C35"/>
    <w:rsid w:val="0055036F"/>
    <w:rsid w:val="00550D80"/>
    <w:rsid w:val="005514D6"/>
    <w:rsid w:val="00552704"/>
    <w:rsid w:val="00556E60"/>
    <w:rsid w:val="00560A16"/>
    <w:rsid w:val="0056460A"/>
    <w:rsid w:val="00572AB3"/>
    <w:rsid w:val="00577080"/>
    <w:rsid w:val="005836AC"/>
    <w:rsid w:val="00583C6D"/>
    <w:rsid w:val="00584583"/>
    <w:rsid w:val="00594FAC"/>
    <w:rsid w:val="005A5BB3"/>
    <w:rsid w:val="005F3AAB"/>
    <w:rsid w:val="005F5FB0"/>
    <w:rsid w:val="00606587"/>
    <w:rsid w:val="00606EEA"/>
    <w:rsid w:val="00616597"/>
    <w:rsid w:val="006174DB"/>
    <w:rsid w:val="006179EC"/>
    <w:rsid w:val="00621984"/>
    <w:rsid w:val="00631316"/>
    <w:rsid w:val="0064007C"/>
    <w:rsid w:val="0064023C"/>
    <w:rsid w:val="006578C2"/>
    <w:rsid w:val="00666D33"/>
    <w:rsid w:val="00675D5C"/>
    <w:rsid w:val="00681C76"/>
    <w:rsid w:val="00692AAB"/>
    <w:rsid w:val="00693C70"/>
    <w:rsid w:val="006A2C88"/>
    <w:rsid w:val="006A58E4"/>
    <w:rsid w:val="006C76BB"/>
    <w:rsid w:val="006D0D9B"/>
    <w:rsid w:val="006D36C9"/>
    <w:rsid w:val="006D62D0"/>
    <w:rsid w:val="0071190B"/>
    <w:rsid w:val="007175A6"/>
    <w:rsid w:val="00744508"/>
    <w:rsid w:val="00760665"/>
    <w:rsid w:val="00763535"/>
    <w:rsid w:val="00766505"/>
    <w:rsid w:val="007820CB"/>
    <w:rsid w:val="00782F7D"/>
    <w:rsid w:val="007A47DC"/>
    <w:rsid w:val="007B10E8"/>
    <w:rsid w:val="007B6178"/>
    <w:rsid w:val="007C2809"/>
    <w:rsid w:val="007D1258"/>
    <w:rsid w:val="007D416E"/>
    <w:rsid w:val="007E5472"/>
    <w:rsid w:val="007F351F"/>
    <w:rsid w:val="007F645D"/>
    <w:rsid w:val="0080050A"/>
    <w:rsid w:val="00807411"/>
    <w:rsid w:val="00814CF5"/>
    <w:rsid w:val="00816425"/>
    <w:rsid w:val="00821758"/>
    <w:rsid w:val="00823079"/>
    <w:rsid w:val="00823890"/>
    <w:rsid w:val="00827E70"/>
    <w:rsid w:val="0083298A"/>
    <w:rsid w:val="00841387"/>
    <w:rsid w:val="008432E8"/>
    <w:rsid w:val="00845DCB"/>
    <w:rsid w:val="008472B3"/>
    <w:rsid w:val="008478D6"/>
    <w:rsid w:val="00861993"/>
    <w:rsid w:val="00861F83"/>
    <w:rsid w:val="00874F16"/>
    <w:rsid w:val="0087722C"/>
    <w:rsid w:val="00885242"/>
    <w:rsid w:val="008970F8"/>
    <w:rsid w:val="008A5208"/>
    <w:rsid w:val="008A58A5"/>
    <w:rsid w:val="008C0FD6"/>
    <w:rsid w:val="008E1DB1"/>
    <w:rsid w:val="008E512C"/>
    <w:rsid w:val="008E7749"/>
    <w:rsid w:val="008E7F92"/>
    <w:rsid w:val="008F0C10"/>
    <w:rsid w:val="008F311B"/>
    <w:rsid w:val="008F34C8"/>
    <w:rsid w:val="008F38F7"/>
    <w:rsid w:val="00902174"/>
    <w:rsid w:val="00902D3C"/>
    <w:rsid w:val="00906B96"/>
    <w:rsid w:val="00922CDD"/>
    <w:rsid w:val="00926D09"/>
    <w:rsid w:val="009336BA"/>
    <w:rsid w:val="00937FB4"/>
    <w:rsid w:val="0094087C"/>
    <w:rsid w:val="00951EC0"/>
    <w:rsid w:val="0096041D"/>
    <w:rsid w:val="00977CF8"/>
    <w:rsid w:val="00981287"/>
    <w:rsid w:val="009823FC"/>
    <w:rsid w:val="00983045"/>
    <w:rsid w:val="0099672E"/>
    <w:rsid w:val="009C5D65"/>
    <w:rsid w:val="009C676C"/>
    <w:rsid w:val="009C713C"/>
    <w:rsid w:val="009D04B1"/>
    <w:rsid w:val="009D15F5"/>
    <w:rsid w:val="009D3796"/>
    <w:rsid w:val="009E05E5"/>
    <w:rsid w:val="009F1B68"/>
    <w:rsid w:val="009F4DC4"/>
    <w:rsid w:val="009F4E06"/>
    <w:rsid w:val="00A11166"/>
    <w:rsid w:val="00A14038"/>
    <w:rsid w:val="00A24FBF"/>
    <w:rsid w:val="00A3626F"/>
    <w:rsid w:val="00A36CEB"/>
    <w:rsid w:val="00A42850"/>
    <w:rsid w:val="00A53837"/>
    <w:rsid w:val="00A551C8"/>
    <w:rsid w:val="00A80E4E"/>
    <w:rsid w:val="00A819F5"/>
    <w:rsid w:val="00A936E2"/>
    <w:rsid w:val="00AB1DE9"/>
    <w:rsid w:val="00AB1F58"/>
    <w:rsid w:val="00AB2D12"/>
    <w:rsid w:val="00AC3885"/>
    <w:rsid w:val="00AC4950"/>
    <w:rsid w:val="00AD03C3"/>
    <w:rsid w:val="00AD63F9"/>
    <w:rsid w:val="00AD75CD"/>
    <w:rsid w:val="00AE3237"/>
    <w:rsid w:val="00AF3661"/>
    <w:rsid w:val="00B0414B"/>
    <w:rsid w:val="00B05D6E"/>
    <w:rsid w:val="00B07D16"/>
    <w:rsid w:val="00B119B1"/>
    <w:rsid w:val="00B127EC"/>
    <w:rsid w:val="00B14612"/>
    <w:rsid w:val="00B23E73"/>
    <w:rsid w:val="00B26028"/>
    <w:rsid w:val="00B40898"/>
    <w:rsid w:val="00B4124C"/>
    <w:rsid w:val="00B444D1"/>
    <w:rsid w:val="00B4625E"/>
    <w:rsid w:val="00B517DF"/>
    <w:rsid w:val="00B605B4"/>
    <w:rsid w:val="00B66B63"/>
    <w:rsid w:val="00B75AE2"/>
    <w:rsid w:val="00B9148E"/>
    <w:rsid w:val="00B94805"/>
    <w:rsid w:val="00BA1860"/>
    <w:rsid w:val="00BA6027"/>
    <w:rsid w:val="00BC1D95"/>
    <w:rsid w:val="00BD03E6"/>
    <w:rsid w:val="00BD0BE9"/>
    <w:rsid w:val="00BD4287"/>
    <w:rsid w:val="00BD5359"/>
    <w:rsid w:val="00BD60D5"/>
    <w:rsid w:val="00BD7752"/>
    <w:rsid w:val="00BE1D00"/>
    <w:rsid w:val="00BE30D4"/>
    <w:rsid w:val="00BE3628"/>
    <w:rsid w:val="00BE40BE"/>
    <w:rsid w:val="00BE424C"/>
    <w:rsid w:val="00BF5CC9"/>
    <w:rsid w:val="00C001D4"/>
    <w:rsid w:val="00C036A5"/>
    <w:rsid w:val="00C065A3"/>
    <w:rsid w:val="00C14327"/>
    <w:rsid w:val="00C145C1"/>
    <w:rsid w:val="00C22967"/>
    <w:rsid w:val="00C22DEC"/>
    <w:rsid w:val="00C35333"/>
    <w:rsid w:val="00C55FDF"/>
    <w:rsid w:val="00C5739F"/>
    <w:rsid w:val="00C576E7"/>
    <w:rsid w:val="00C87FCA"/>
    <w:rsid w:val="00CA1B0C"/>
    <w:rsid w:val="00CA7795"/>
    <w:rsid w:val="00CA7F40"/>
    <w:rsid w:val="00CB3C7E"/>
    <w:rsid w:val="00CD0C18"/>
    <w:rsid w:val="00CD7843"/>
    <w:rsid w:val="00CE0CDA"/>
    <w:rsid w:val="00CE5888"/>
    <w:rsid w:val="00CF77E2"/>
    <w:rsid w:val="00D03314"/>
    <w:rsid w:val="00D06A0F"/>
    <w:rsid w:val="00D2057D"/>
    <w:rsid w:val="00D23B56"/>
    <w:rsid w:val="00D54290"/>
    <w:rsid w:val="00D82047"/>
    <w:rsid w:val="00DA292E"/>
    <w:rsid w:val="00DA38A8"/>
    <w:rsid w:val="00DB6D34"/>
    <w:rsid w:val="00DB76EA"/>
    <w:rsid w:val="00DC07AA"/>
    <w:rsid w:val="00DC1BFA"/>
    <w:rsid w:val="00DD4E02"/>
    <w:rsid w:val="00DE08C1"/>
    <w:rsid w:val="00DF0662"/>
    <w:rsid w:val="00DF2970"/>
    <w:rsid w:val="00DF303A"/>
    <w:rsid w:val="00E0467F"/>
    <w:rsid w:val="00E0505F"/>
    <w:rsid w:val="00E22609"/>
    <w:rsid w:val="00E30B60"/>
    <w:rsid w:val="00E322CB"/>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2A0B"/>
    <w:rsid w:val="00F03B36"/>
    <w:rsid w:val="00F23197"/>
    <w:rsid w:val="00F25EBF"/>
    <w:rsid w:val="00F338B0"/>
    <w:rsid w:val="00F366B2"/>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82191CE777493DAC1A9F16C7B4A743"/>
        <w:category>
          <w:name w:val="General"/>
          <w:gallery w:val="placeholder"/>
        </w:category>
        <w:types>
          <w:type w:val="bbPlcHdr"/>
        </w:types>
        <w:behaviors>
          <w:behavior w:val="content"/>
        </w:behaviors>
        <w:guid w:val="{1DA45BA4-9F46-4D08-A89A-74821561CE21}"/>
      </w:docPartPr>
      <w:docPartBody>
        <w:p w:rsidR="003C09CB" w:rsidRDefault="00AC06E7">
          <w:pPr>
            <w:pStyle w:val="9082191CE777493DAC1A9F16C7B4A743"/>
          </w:pPr>
          <w:r w:rsidRPr="002A0FDF">
            <w:rPr>
              <w:rStyle w:val="PlaceholderText"/>
            </w:rPr>
            <w:t>Click here to enter text.</w:t>
          </w:r>
        </w:p>
      </w:docPartBody>
    </w:docPart>
    <w:docPart>
      <w:docPartPr>
        <w:name w:val="D28DEF100B904772B21232017E156A24"/>
        <w:category>
          <w:name w:val="General"/>
          <w:gallery w:val="placeholder"/>
        </w:category>
        <w:types>
          <w:type w:val="bbPlcHdr"/>
        </w:types>
        <w:behaviors>
          <w:behavior w:val="content"/>
        </w:behaviors>
        <w:guid w:val="{CBFB14D2-6804-4949-A85C-16910B26A3BC}"/>
      </w:docPartPr>
      <w:docPartBody>
        <w:p w:rsidR="003C09CB" w:rsidRDefault="00AC06E7">
          <w:pPr>
            <w:pStyle w:val="D28DEF100B904772B21232017E156A24"/>
          </w:pPr>
          <w:r w:rsidRPr="002A0FDF">
            <w:rPr>
              <w:rStyle w:val="PlaceholderText"/>
            </w:rPr>
            <w:t>Choose a building block.</w:t>
          </w:r>
        </w:p>
      </w:docPartBody>
    </w:docPart>
    <w:docPart>
      <w:docPartPr>
        <w:name w:val="4FB7402563C141AB9334252FB3756588"/>
        <w:category>
          <w:name w:val="General"/>
          <w:gallery w:val="placeholder"/>
        </w:category>
        <w:types>
          <w:type w:val="bbPlcHdr"/>
        </w:types>
        <w:behaviors>
          <w:behavior w:val="content"/>
        </w:behaviors>
        <w:guid w:val="{9B1CFFFA-A007-4873-9BA3-C4D17C5FE63B}"/>
      </w:docPartPr>
      <w:docPartBody>
        <w:p w:rsidR="003C09CB" w:rsidRDefault="00AC06E7">
          <w:pPr>
            <w:pStyle w:val="4FB7402563C141AB9334252FB3756588"/>
          </w:pPr>
          <w:r w:rsidRPr="006E09BE">
            <w:rPr>
              <w:rStyle w:val="PlaceholderText"/>
            </w:rPr>
            <w:t>Click here to enter text.</w:t>
          </w:r>
        </w:p>
      </w:docPartBody>
    </w:docPart>
    <w:docPart>
      <w:docPartPr>
        <w:name w:val="BE22A60E1E4C48BF8C73B3ABBEF7F51C"/>
        <w:category>
          <w:name w:val="General"/>
          <w:gallery w:val="placeholder"/>
        </w:category>
        <w:types>
          <w:type w:val="bbPlcHdr"/>
        </w:types>
        <w:behaviors>
          <w:behavior w:val="content"/>
        </w:behaviors>
        <w:guid w:val="{976E201F-6D7A-4938-8814-826C900CD6F3}"/>
      </w:docPartPr>
      <w:docPartBody>
        <w:p w:rsidR="003C09CB" w:rsidRDefault="00AC06E7">
          <w:pPr>
            <w:pStyle w:val="BE22A60E1E4C48BF8C73B3ABBEF7F51C"/>
          </w:pPr>
          <w:r w:rsidRPr="00E56144">
            <w:rPr>
              <w:rStyle w:val="PlaceholderText"/>
            </w:rPr>
            <w:t>.</w:t>
          </w:r>
        </w:p>
      </w:docPartBody>
    </w:docPart>
    <w:docPart>
      <w:docPartPr>
        <w:name w:val="6B1218881C844AD6959B60A90FBD6906"/>
        <w:category>
          <w:name w:val="General"/>
          <w:gallery w:val="placeholder"/>
        </w:category>
        <w:types>
          <w:type w:val="bbPlcHdr"/>
        </w:types>
        <w:behaviors>
          <w:behavior w:val="content"/>
        </w:behaviors>
        <w:guid w:val="{DAB29322-128C-4768-905E-B373FBD24AC3}"/>
      </w:docPartPr>
      <w:docPartBody>
        <w:p w:rsidR="003C09CB" w:rsidRDefault="00AC06E7">
          <w:pPr>
            <w:pStyle w:val="6B1218881C844AD6959B60A90FBD6906"/>
          </w:pPr>
          <w:r w:rsidRPr="00E56144">
            <w:rPr>
              <w:rStyle w:val="PlaceholderText"/>
            </w:rPr>
            <w:t>.</w:t>
          </w:r>
        </w:p>
      </w:docPartBody>
    </w:docPart>
    <w:docPart>
      <w:docPartPr>
        <w:name w:val="9B566276ECCE485880E34C427946697A"/>
        <w:category>
          <w:name w:val="General"/>
          <w:gallery w:val="placeholder"/>
        </w:category>
        <w:types>
          <w:type w:val="bbPlcHdr"/>
        </w:types>
        <w:behaviors>
          <w:behavior w:val="content"/>
        </w:behaviors>
        <w:guid w:val="{043F6AB2-3C31-474D-A9FE-52CC2C93B6BA}"/>
      </w:docPartPr>
      <w:docPartBody>
        <w:p w:rsidR="003C09CB" w:rsidRDefault="00AC06E7">
          <w:pPr>
            <w:pStyle w:val="9B566276ECCE485880E34C427946697A"/>
          </w:pPr>
          <w:r w:rsidRPr="00E56144">
            <w:rPr>
              <w:rStyle w:val="PlaceholderText"/>
            </w:rPr>
            <w:t>.</w:t>
          </w:r>
        </w:p>
      </w:docPartBody>
    </w:docPart>
    <w:docPart>
      <w:docPartPr>
        <w:name w:val="5492169CDBCF46E6BBCDE4EA7C70492F"/>
        <w:category>
          <w:name w:val="General"/>
          <w:gallery w:val="placeholder"/>
        </w:category>
        <w:types>
          <w:type w:val="bbPlcHdr"/>
        </w:types>
        <w:behaviors>
          <w:behavior w:val="content"/>
        </w:behaviors>
        <w:guid w:val="{5EA7FBE3-E47C-4CFC-84EC-2F8F95D16E94}"/>
      </w:docPartPr>
      <w:docPartBody>
        <w:p w:rsidR="003C09CB" w:rsidRDefault="00AC06E7">
          <w:pPr>
            <w:pStyle w:val="5492169CDBCF46E6BBCDE4EA7C70492F"/>
          </w:pPr>
          <w:r w:rsidRPr="00EE5BC4">
            <w:rPr>
              <w:rStyle w:val="PlaceholderText"/>
            </w:rPr>
            <w:t>Click here to enter text.</w:t>
          </w:r>
        </w:p>
      </w:docPartBody>
    </w:docPart>
    <w:docPart>
      <w:docPartPr>
        <w:name w:val="A4CD65328CD54EC29EF1037E69663E15"/>
        <w:category>
          <w:name w:val="General"/>
          <w:gallery w:val="placeholder"/>
        </w:category>
        <w:types>
          <w:type w:val="bbPlcHdr"/>
        </w:types>
        <w:behaviors>
          <w:behavior w:val="content"/>
        </w:behaviors>
        <w:guid w:val="{A81E0F4B-2E3D-43A9-A472-628EAEC9D398}"/>
      </w:docPartPr>
      <w:docPartBody>
        <w:p w:rsidR="003C09CB" w:rsidRDefault="00AC06E7">
          <w:pPr>
            <w:pStyle w:val="A4CD65328CD54EC29EF1037E69663E15"/>
          </w:pPr>
          <w:r w:rsidRPr="00B26028">
            <w:rPr>
              <w:sz w:val="24"/>
              <w:szCs w:val="24"/>
            </w:rPr>
            <w:t>Choose party type</w:t>
          </w:r>
        </w:p>
      </w:docPartBody>
    </w:docPart>
    <w:docPart>
      <w:docPartPr>
        <w:name w:val="B22CCCBA635D4AFFA0C94FB7CDE156BB"/>
        <w:category>
          <w:name w:val="General"/>
          <w:gallery w:val="placeholder"/>
        </w:category>
        <w:types>
          <w:type w:val="bbPlcHdr"/>
        </w:types>
        <w:behaviors>
          <w:behavior w:val="content"/>
        </w:behaviors>
        <w:guid w:val="{A519351D-ACA5-4263-804E-1BAB6F49C9BC}"/>
      </w:docPartPr>
      <w:docPartBody>
        <w:p w:rsidR="003C09CB" w:rsidRDefault="00AC06E7">
          <w:pPr>
            <w:pStyle w:val="B22CCCBA635D4AFFA0C94FB7CDE156BB"/>
          </w:pPr>
          <w:r w:rsidRPr="00EE5BC4">
            <w:rPr>
              <w:rStyle w:val="PlaceholderText"/>
            </w:rPr>
            <w:t>Click here to enter text.</w:t>
          </w:r>
        </w:p>
      </w:docPartBody>
    </w:docPart>
    <w:docPart>
      <w:docPartPr>
        <w:name w:val="BA9480C55CC34AA783DB95A68D4D5B59"/>
        <w:category>
          <w:name w:val="General"/>
          <w:gallery w:val="placeholder"/>
        </w:category>
        <w:types>
          <w:type w:val="bbPlcHdr"/>
        </w:types>
        <w:behaviors>
          <w:behavior w:val="content"/>
        </w:behaviors>
        <w:guid w:val="{C184255E-CC04-4C03-89B5-147F51E8B7AE}"/>
      </w:docPartPr>
      <w:docPartBody>
        <w:p w:rsidR="003C09CB" w:rsidRDefault="00AC06E7">
          <w:pPr>
            <w:pStyle w:val="BA9480C55CC34AA783DB95A68D4D5B59"/>
          </w:pPr>
          <w:r w:rsidRPr="00B26028">
            <w:rPr>
              <w:rStyle w:val="PlaceholderText"/>
            </w:rPr>
            <w:t>Click here to enter text.</w:t>
          </w:r>
        </w:p>
      </w:docPartBody>
    </w:docPart>
    <w:docPart>
      <w:docPartPr>
        <w:name w:val="17C2A86933DC41288470FDCC7B36ADCA"/>
        <w:category>
          <w:name w:val="General"/>
          <w:gallery w:val="placeholder"/>
        </w:category>
        <w:types>
          <w:type w:val="bbPlcHdr"/>
        </w:types>
        <w:behaviors>
          <w:behavior w:val="content"/>
        </w:behaviors>
        <w:guid w:val="{86B98178-E79E-46A3-9DCB-3849C9728F24}"/>
      </w:docPartPr>
      <w:docPartBody>
        <w:p w:rsidR="003C09CB" w:rsidRDefault="00AC06E7">
          <w:pPr>
            <w:pStyle w:val="17C2A86933DC41288470FDCC7B36ADCA"/>
          </w:pPr>
          <w:r w:rsidRPr="00B26028">
            <w:rPr>
              <w:sz w:val="24"/>
              <w:szCs w:val="24"/>
            </w:rPr>
            <w:t>Choose respondent</w:t>
          </w:r>
        </w:p>
      </w:docPartBody>
    </w:docPart>
    <w:docPart>
      <w:docPartPr>
        <w:name w:val="F9761E366DDD4892986C94A33D892CFC"/>
        <w:category>
          <w:name w:val="General"/>
          <w:gallery w:val="placeholder"/>
        </w:category>
        <w:types>
          <w:type w:val="bbPlcHdr"/>
        </w:types>
        <w:behaviors>
          <w:behavior w:val="content"/>
        </w:behaviors>
        <w:guid w:val="{26FC8EE5-EB42-46E4-BD2F-ACCB1B3909F4}"/>
      </w:docPartPr>
      <w:docPartBody>
        <w:p w:rsidR="003C09CB" w:rsidRDefault="00AC06E7">
          <w:pPr>
            <w:pStyle w:val="F9761E366DDD4892986C94A33D892CFC"/>
          </w:pPr>
          <w:r w:rsidRPr="00B26028">
            <w:rPr>
              <w:sz w:val="24"/>
              <w:szCs w:val="24"/>
            </w:rPr>
            <w:t>Choose respondent</w:t>
          </w:r>
        </w:p>
      </w:docPartBody>
    </w:docPart>
    <w:docPart>
      <w:docPartPr>
        <w:name w:val="8AA080C6E9464A878EB19760D63612A4"/>
        <w:category>
          <w:name w:val="General"/>
          <w:gallery w:val="placeholder"/>
        </w:category>
        <w:types>
          <w:type w:val="bbPlcHdr"/>
        </w:types>
        <w:behaviors>
          <w:behavior w:val="content"/>
        </w:behaviors>
        <w:guid w:val="{423AE713-9B0E-424D-A3D3-D2203901B652}"/>
      </w:docPartPr>
      <w:docPartBody>
        <w:p w:rsidR="003C09CB" w:rsidRDefault="00AC06E7">
          <w:pPr>
            <w:pStyle w:val="8AA080C6E9464A878EB19760D63612A4"/>
          </w:pPr>
          <w:r w:rsidRPr="00503E49">
            <w:rPr>
              <w:rStyle w:val="PlaceholderText"/>
            </w:rPr>
            <w:t>Click here to enter a date.</w:t>
          </w:r>
        </w:p>
      </w:docPartBody>
    </w:docPart>
    <w:docPart>
      <w:docPartPr>
        <w:name w:val="54B21F4A950547B1AE7493C9C8836D2A"/>
        <w:category>
          <w:name w:val="General"/>
          <w:gallery w:val="placeholder"/>
        </w:category>
        <w:types>
          <w:type w:val="bbPlcHdr"/>
        </w:types>
        <w:behaviors>
          <w:behavior w:val="content"/>
        </w:behaviors>
        <w:guid w:val="{76CDAB9E-EF20-44B6-ACDF-1E21749DB41F}"/>
      </w:docPartPr>
      <w:docPartBody>
        <w:p w:rsidR="003C09CB" w:rsidRDefault="00AC06E7">
          <w:pPr>
            <w:pStyle w:val="54B21F4A950547B1AE7493C9C8836D2A"/>
          </w:pPr>
          <w:r w:rsidRPr="00503E49">
            <w:rPr>
              <w:rStyle w:val="PlaceholderText"/>
            </w:rPr>
            <w:t>Click here to enter text.</w:t>
          </w:r>
        </w:p>
      </w:docPartBody>
    </w:docPart>
    <w:docPart>
      <w:docPartPr>
        <w:name w:val="DCCA79492E854D1EA8F13026A81DF31F"/>
        <w:category>
          <w:name w:val="General"/>
          <w:gallery w:val="placeholder"/>
        </w:category>
        <w:types>
          <w:type w:val="bbPlcHdr"/>
        </w:types>
        <w:behaviors>
          <w:behavior w:val="content"/>
        </w:behaviors>
        <w:guid w:val="{E4DB84BB-C7F8-4851-830F-A0E3189B9F88}"/>
      </w:docPartPr>
      <w:docPartBody>
        <w:p w:rsidR="003C09CB" w:rsidRDefault="00AC06E7">
          <w:pPr>
            <w:pStyle w:val="DCCA79492E854D1EA8F13026A81DF31F"/>
          </w:pPr>
          <w:r w:rsidRPr="006E09BE">
            <w:rPr>
              <w:rStyle w:val="PlaceholderText"/>
            </w:rPr>
            <w:t>Click here to enter a date.</w:t>
          </w:r>
        </w:p>
      </w:docPartBody>
    </w:docPart>
    <w:docPart>
      <w:docPartPr>
        <w:name w:val="DBEEAAFDA3434E0BB917E0AFAE5A12B9"/>
        <w:category>
          <w:name w:val="General"/>
          <w:gallery w:val="placeholder"/>
        </w:category>
        <w:types>
          <w:type w:val="bbPlcHdr"/>
        </w:types>
        <w:behaviors>
          <w:behavior w:val="content"/>
        </w:behaviors>
        <w:guid w:val="{146C2E4E-BE5B-4E35-8423-1FCCFFF5AF73}"/>
      </w:docPartPr>
      <w:docPartBody>
        <w:p w:rsidR="003C09CB" w:rsidRDefault="00AC06E7">
          <w:pPr>
            <w:pStyle w:val="DBEEAAFDA3434E0BB917E0AFAE5A12B9"/>
          </w:pPr>
          <w:r w:rsidRPr="00E56144">
            <w:rPr>
              <w:rStyle w:val="PlaceholderText"/>
            </w:rPr>
            <w:t>.</w:t>
          </w:r>
        </w:p>
      </w:docPartBody>
    </w:docPart>
    <w:docPart>
      <w:docPartPr>
        <w:name w:val="79A42A12FFDB491C8182F356C09A1964"/>
        <w:category>
          <w:name w:val="General"/>
          <w:gallery w:val="placeholder"/>
        </w:category>
        <w:types>
          <w:type w:val="bbPlcHdr"/>
        </w:types>
        <w:behaviors>
          <w:behavior w:val="content"/>
        </w:behaviors>
        <w:guid w:val="{AF34D76C-68E8-432E-AD9A-7E8FE48800E9}"/>
      </w:docPartPr>
      <w:docPartBody>
        <w:p w:rsidR="003C09CB" w:rsidRDefault="00AC06E7">
          <w:pPr>
            <w:pStyle w:val="79A42A12FFDB491C8182F356C09A1964"/>
          </w:pPr>
          <w:r w:rsidRPr="00503E49">
            <w:rPr>
              <w:rStyle w:val="PlaceholderText"/>
            </w:rPr>
            <w:t xml:space="preserve">Click here to enter text. here to enter text here to enter text here to enter text here to e </w:t>
          </w:r>
        </w:p>
      </w:docPartBody>
    </w:docPart>
    <w:docPart>
      <w:docPartPr>
        <w:name w:val="1B7FA629A8B44F77A931E77B31EC44EB"/>
        <w:category>
          <w:name w:val="General"/>
          <w:gallery w:val="placeholder"/>
        </w:category>
        <w:types>
          <w:type w:val="bbPlcHdr"/>
        </w:types>
        <w:behaviors>
          <w:behavior w:val="content"/>
        </w:behaviors>
        <w:guid w:val="{BF1A5E11-8D82-44AC-832D-F33280A36CB5}"/>
      </w:docPartPr>
      <w:docPartBody>
        <w:p w:rsidR="003C09CB" w:rsidRDefault="00AC06E7">
          <w:pPr>
            <w:pStyle w:val="1B7FA629A8B44F77A931E77B31EC44EB"/>
          </w:pPr>
          <w:r w:rsidRPr="00E56144">
            <w:rPr>
              <w:rStyle w:val="PlaceholderText"/>
            </w:rPr>
            <w:t>.</w:t>
          </w:r>
        </w:p>
      </w:docPartBody>
    </w:docPart>
    <w:docPart>
      <w:docPartPr>
        <w:name w:val="48CFA13684B14F99B4063D5A237F7975"/>
        <w:category>
          <w:name w:val="General"/>
          <w:gallery w:val="placeholder"/>
        </w:category>
        <w:types>
          <w:type w:val="bbPlcHdr"/>
        </w:types>
        <w:behaviors>
          <w:behavior w:val="content"/>
        </w:behaviors>
        <w:guid w:val="{7CD9E954-9521-4E97-ADB9-B14434066D74}"/>
      </w:docPartPr>
      <w:docPartBody>
        <w:p w:rsidR="003C09CB" w:rsidRDefault="00AC06E7">
          <w:pPr>
            <w:pStyle w:val="48CFA13684B14F99B4063D5A237F7975"/>
          </w:pPr>
          <w:r w:rsidRPr="002A0FDF">
            <w:rPr>
              <w:rStyle w:val="PlaceholderText"/>
            </w:rPr>
            <w:t>Choose a building block.</w:t>
          </w:r>
        </w:p>
      </w:docPartBody>
    </w:docPart>
    <w:docPart>
      <w:docPartPr>
        <w:name w:val="96FAFF5749854D788FC774FF1E7EB334"/>
        <w:category>
          <w:name w:val="General"/>
          <w:gallery w:val="placeholder"/>
        </w:category>
        <w:types>
          <w:type w:val="bbPlcHdr"/>
        </w:types>
        <w:behaviors>
          <w:behavior w:val="content"/>
        </w:behaviors>
        <w:guid w:val="{F71E8710-236D-4E33-BA9B-DE37F02A6E75}"/>
      </w:docPartPr>
      <w:docPartBody>
        <w:p w:rsidR="003C09CB" w:rsidRDefault="00AC06E7">
          <w:pPr>
            <w:pStyle w:val="96FAFF5749854D788FC774FF1E7EB334"/>
          </w:pPr>
          <w:r w:rsidRPr="006E09BE">
            <w:rPr>
              <w:rStyle w:val="PlaceholderText"/>
            </w:rPr>
            <w:t>Click here to enter text.</w:t>
          </w:r>
        </w:p>
      </w:docPartBody>
    </w:docPart>
    <w:docPart>
      <w:docPartPr>
        <w:name w:val="E31C6FD3EFD64C55A45F100148287717"/>
        <w:category>
          <w:name w:val="General"/>
          <w:gallery w:val="placeholder"/>
        </w:category>
        <w:types>
          <w:type w:val="bbPlcHdr"/>
        </w:types>
        <w:behaviors>
          <w:behavior w:val="content"/>
        </w:behaviors>
        <w:guid w:val="{0FB64A68-3E33-4A50-977F-3000EE91C717}"/>
      </w:docPartPr>
      <w:docPartBody>
        <w:p w:rsidR="003C09CB" w:rsidRDefault="00AC06E7">
          <w:pPr>
            <w:pStyle w:val="E31C6FD3EFD64C55A45F100148287717"/>
          </w:pPr>
          <w:r w:rsidRPr="00E56144">
            <w:rPr>
              <w:rStyle w:val="PlaceholderText"/>
            </w:rPr>
            <w:t>.</w:t>
          </w:r>
        </w:p>
      </w:docPartBody>
    </w:docPart>
    <w:docPart>
      <w:docPartPr>
        <w:name w:val="0F4B1B747B33460D9B67012779EBEA11"/>
        <w:category>
          <w:name w:val="General"/>
          <w:gallery w:val="placeholder"/>
        </w:category>
        <w:types>
          <w:type w:val="bbPlcHdr"/>
        </w:types>
        <w:behaviors>
          <w:behavior w:val="content"/>
        </w:behaviors>
        <w:guid w:val="{AC3383A7-B739-45F2-8FF9-62074DF8CDC0}"/>
      </w:docPartPr>
      <w:docPartBody>
        <w:p w:rsidR="003C09CB" w:rsidRDefault="00AC06E7">
          <w:pPr>
            <w:pStyle w:val="0F4B1B747B33460D9B67012779EBEA11"/>
          </w:pPr>
          <w:r w:rsidRPr="002A0FDF">
            <w:rPr>
              <w:rStyle w:val="PlaceholderText"/>
            </w:rPr>
            <w:t>Choose a building block.</w:t>
          </w:r>
        </w:p>
      </w:docPartBody>
    </w:docPart>
    <w:docPart>
      <w:docPartPr>
        <w:name w:val="BB8C472A76C34101877D9D8F7B5614E9"/>
        <w:category>
          <w:name w:val="General"/>
          <w:gallery w:val="placeholder"/>
        </w:category>
        <w:types>
          <w:type w:val="bbPlcHdr"/>
        </w:types>
        <w:behaviors>
          <w:behavior w:val="content"/>
        </w:behaviors>
        <w:guid w:val="{4C131602-21FF-4F71-A129-4ACE5CBF4C23}"/>
      </w:docPartPr>
      <w:docPartBody>
        <w:p w:rsidR="003C09CB" w:rsidRDefault="00AC06E7">
          <w:pPr>
            <w:pStyle w:val="BB8C472A76C34101877D9D8F7B5614E9"/>
          </w:pPr>
          <w:r w:rsidRPr="006E09BE">
            <w:rPr>
              <w:rStyle w:val="PlaceholderText"/>
            </w:rPr>
            <w:t>Click here to enter text.</w:t>
          </w:r>
        </w:p>
      </w:docPartBody>
    </w:docPart>
    <w:docPart>
      <w:docPartPr>
        <w:name w:val="0E4D097D05444C4B8A1A8F0A91CB7BD8"/>
        <w:category>
          <w:name w:val="General"/>
          <w:gallery w:val="placeholder"/>
        </w:category>
        <w:types>
          <w:type w:val="bbPlcHdr"/>
        </w:types>
        <w:behaviors>
          <w:behavior w:val="content"/>
        </w:behaviors>
        <w:guid w:val="{E3F7373E-C1EB-47C9-9F72-81D50A2E5131}"/>
      </w:docPartPr>
      <w:docPartBody>
        <w:p w:rsidR="003C09CB" w:rsidRDefault="00AC06E7">
          <w:pPr>
            <w:pStyle w:val="0E4D097D05444C4B8A1A8F0A91CB7BD8"/>
          </w:pPr>
          <w:r w:rsidRPr="00E56144">
            <w:rPr>
              <w:rStyle w:val="PlaceholderText"/>
            </w:rPr>
            <w:t>.</w:t>
          </w:r>
        </w:p>
      </w:docPartBody>
    </w:docPart>
    <w:docPart>
      <w:docPartPr>
        <w:name w:val="3596CCBC6FD34578A7A4987A7EA33B7D"/>
        <w:category>
          <w:name w:val="General"/>
          <w:gallery w:val="placeholder"/>
        </w:category>
        <w:types>
          <w:type w:val="bbPlcHdr"/>
        </w:types>
        <w:behaviors>
          <w:behavior w:val="content"/>
        </w:behaviors>
        <w:guid w:val="{81F651E0-A286-4FE4-A749-FC91BCA3A432}"/>
      </w:docPartPr>
      <w:docPartBody>
        <w:p w:rsidR="003C09CB" w:rsidRDefault="00AC06E7">
          <w:pPr>
            <w:pStyle w:val="3596CCBC6FD34578A7A4987A7EA33B7D"/>
          </w:pPr>
          <w:r w:rsidRPr="006E09BE">
            <w:rPr>
              <w:rStyle w:val="PlaceholderText"/>
            </w:rPr>
            <w:t>Choose a building block.</w:t>
          </w:r>
        </w:p>
      </w:docPartBody>
    </w:docPart>
    <w:docPart>
      <w:docPartPr>
        <w:name w:val="E6692D0612034E87947FDB8EB02D5DF5"/>
        <w:category>
          <w:name w:val="General"/>
          <w:gallery w:val="placeholder"/>
        </w:category>
        <w:types>
          <w:type w:val="bbPlcHdr"/>
        </w:types>
        <w:behaviors>
          <w:behavior w:val="content"/>
        </w:behaviors>
        <w:guid w:val="{DF63135D-7F28-444F-9D4D-E7D8F938F5D6}"/>
      </w:docPartPr>
      <w:docPartBody>
        <w:p w:rsidR="003C09CB" w:rsidRDefault="00AC06E7">
          <w:pPr>
            <w:pStyle w:val="E6692D0612034E87947FDB8EB02D5DF5"/>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06E7"/>
    <w:rsid w:val="0036797D"/>
    <w:rsid w:val="003C09CB"/>
    <w:rsid w:val="00623927"/>
    <w:rsid w:val="00835831"/>
    <w:rsid w:val="0084318D"/>
    <w:rsid w:val="00902342"/>
    <w:rsid w:val="00AC06E7"/>
    <w:rsid w:val="00DF00A1"/>
    <w:rsid w:val="00FD0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927"/>
    <w:rPr>
      <w:color w:val="808080"/>
    </w:rPr>
  </w:style>
  <w:style w:type="paragraph" w:customStyle="1" w:styleId="9082191CE777493DAC1A9F16C7B4A743">
    <w:name w:val="9082191CE777493DAC1A9F16C7B4A743"/>
    <w:rsid w:val="00623927"/>
  </w:style>
  <w:style w:type="paragraph" w:customStyle="1" w:styleId="D28DEF100B904772B21232017E156A24">
    <w:name w:val="D28DEF100B904772B21232017E156A24"/>
    <w:rsid w:val="00623927"/>
  </w:style>
  <w:style w:type="paragraph" w:customStyle="1" w:styleId="4FB7402563C141AB9334252FB3756588">
    <w:name w:val="4FB7402563C141AB9334252FB3756588"/>
    <w:rsid w:val="00623927"/>
  </w:style>
  <w:style w:type="paragraph" w:customStyle="1" w:styleId="BE22A60E1E4C48BF8C73B3ABBEF7F51C">
    <w:name w:val="BE22A60E1E4C48BF8C73B3ABBEF7F51C"/>
    <w:rsid w:val="00623927"/>
  </w:style>
  <w:style w:type="paragraph" w:customStyle="1" w:styleId="6B1218881C844AD6959B60A90FBD6906">
    <w:name w:val="6B1218881C844AD6959B60A90FBD6906"/>
    <w:rsid w:val="00623927"/>
  </w:style>
  <w:style w:type="paragraph" w:customStyle="1" w:styleId="9B566276ECCE485880E34C427946697A">
    <w:name w:val="9B566276ECCE485880E34C427946697A"/>
    <w:rsid w:val="00623927"/>
  </w:style>
  <w:style w:type="paragraph" w:customStyle="1" w:styleId="206471BA5C8440C198D5C03CF216E5D5">
    <w:name w:val="206471BA5C8440C198D5C03CF216E5D5"/>
    <w:rsid w:val="00623927"/>
  </w:style>
  <w:style w:type="paragraph" w:customStyle="1" w:styleId="8DFA8A1B96E34E42A02B8B956CE8E631">
    <w:name w:val="8DFA8A1B96E34E42A02B8B956CE8E631"/>
    <w:rsid w:val="00623927"/>
  </w:style>
  <w:style w:type="paragraph" w:customStyle="1" w:styleId="5492169CDBCF46E6BBCDE4EA7C70492F">
    <w:name w:val="5492169CDBCF46E6BBCDE4EA7C70492F"/>
    <w:rsid w:val="00623927"/>
  </w:style>
  <w:style w:type="paragraph" w:customStyle="1" w:styleId="CD5C9E2BBA1A45C289DC86A55B1AD88D">
    <w:name w:val="CD5C9E2BBA1A45C289DC86A55B1AD88D"/>
    <w:rsid w:val="00623927"/>
  </w:style>
  <w:style w:type="paragraph" w:customStyle="1" w:styleId="A4CD65328CD54EC29EF1037E69663E15">
    <w:name w:val="A4CD65328CD54EC29EF1037E69663E15"/>
    <w:rsid w:val="00623927"/>
  </w:style>
  <w:style w:type="paragraph" w:customStyle="1" w:styleId="481CCF471B094969BF8F9AF500B03470">
    <w:name w:val="481CCF471B094969BF8F9AF500B03470"/>
    <w:rsid w:val="00623927"/>
  </w:style>
  <w:style w:type="paragraph" w:customStyle="1" w:styleId="1F7EFACB41B24DBD920679B1FA0E7100">
    <w:name w:val="1F7EFACB41B24DBD920679B1FA0E7100"/>
    <w:rsid w:val="00623927"/>
  </w:style>
  <w:style w:type="paragraph" w:customStyle="1" w:styleId="75074C1A8B2A467E915C7CC261FADE66">
    <w:name w:val="75074C1A8B2A467E915C7CC261FADE66"/>
    <w:rsid w:val="00623927"/>
  </w:style>
  <w:style w:type="paragraph" w:customStyle="1" w:styleId="E942FB170D984D53912264168BCAD872">
    <w:name w:val="E942FB170D984D53912264168BCAD872"/>
    <w:rsid w:val="00623927"/>
  </w:style>
  <w:style w:type="paragraph" w:customStyle="1" w:styleId="7A3B5FA32610412B98602B07883789A3">
    <w:name w:val="7A3B5FA32610412B98602B07883789A3"/>
    <w:rsid w:val="00623927"/>
  </w:style>
  <w:style w:type="paragraph" w:customStyle="1" w:styleId="B2206EE355A641438F78550CBFE9CE80">
    <w:name w:val="B2206EE355A641438F78550CBFE9CE80"/>
    <w:rsid w:val="00623927"/>
  </w:style>
  <w:style w:type="paragraph" w:customStyle="1" w:styleId="BB23C9775B0B458894721907E4E0E6E2">
    <w:name w:val="BB23C9775B0B458894721907E4E0E6E2"/>
    <w:rsid w:val="00623927"/>
  </w:style>
  <w:style w:type="paragraph" w:customStyle="1" w:styleId="A7614058AEDA4105B8EFC4B8FCBB85A9">
    <w:name w:val="A7614058AEDA4105B8EFC4B8FCBB85A9"/>
    <w:rsid w:val="00623927"/>
  </w:style>
  <w:style w:type="paragraph" w:customStyle="1" w:styleId="5BEE2A44B01F4CC8880DBEF1382D9F63">
    <w:name w:val="5BEE2A44B01F4CC8880DBEF1382D9F63"/>
    <w:rsid w:val="00623927"/>
  </w:style>
  <w:style w:type="paragraph" w:customStyle="1" w:styleId="B22CCCBA635D4AFFA0C94FB7CDE156BB">
    <w:name w:val="B22CCCBA635D4AFFA0C94FB7CDE156BB"/>
    <w:rsid w:val="00623927"/>
  </w:style>
  <w:style w:type="paragraph" w:customStyle="1" w:styleId="BA9480C55CC34AA783DB95A68D4D5B59">
    <w:name w:val="BA9480C55CC34AA783DB95A68D4D5B59"/>
    <w:rsid w:val="00623927"/>
  </w:style>
  <w:style w:type="paragraph" w:customStyle="1" w:styleId="17C2A86933DC41288470FDCC7B36ADCA">
    <w:name w:val="17C2A86933DC41288470FDCC7B36ADCA"/>
    <w:rsid w:val="00623927"/>
  </w:style>
  <w:style w:type="paragraph" w:customStyle="1" w:styleId="F9761E366DDD4892986C94A33D892CFC">
    <w:name w:val="F9761E366DDD4892986C94A33D892CFC"/>
    <w:rsid w:val="00623927"/>
  </w:style>
  <w:style w:type="paragraph" w:customStyle="1" w:styleId="A1176FC23B9647E29E23FDED42403462">
    <w:name w:val="A1176FC23B9647E29E23FDED42403462"/>
    <w:rsid w:val="00623927"/>
  </w:style>
  <w:style w:type="paragraph" w:customStyle="1" w:styleId="9CFA9E9B6DC9443AA11E645C729B9873">
    <w:name w:val="9CFA9E9B6DC9443AA11E645C729B9873"/>
    <w:rsid w:val="00623927"/>
  </w:style>
  <w:style w:type="paragraph" w:customStyle="1" w:styleId="C74ADC7DD2C749F6B90CA6094CD98044">
    <w:name w:val="C74ADC7DD2C749F6B90CA6094CD98044"/>
    <w:rsid w:val="00623927"/>
  </w:style>
  <w:style w:type="paragraph" w:customStyle="1" w:styleId="704186850084443FBB952D2D2FD853AF">
    <w:name w:val="704186850084443FBB952D2D2FD853AF"/>
    <w:rsid w:val="00623927"/>
  </w:style>
  <w:style w:type="paragraph" w:customStyle="1" w:styleId="2A63925933EE4A7EB2F0144C639B6D85">
    <w:name w:val="2A63925933EE4A7EB2F0144C639B6D85"/>
    <w:rsid w:val="00623927"/>
  </w:style>
  <w:style w:type="paragraph" w:customStyle="1" w:styleId="BAACEEC7B38645BA964C12FF5294746E">
    <w:name w:val="BAACEEC7B38645BA964C12FF5294746E"/>
    <w:rsid w:val="00623927"/>
  </w:style>
  <w:style w:type="paragraph" w:customStyle="1" w:styleId="AD3EC40099E84D2099FCDA7861D7F293">
    <w:name w:val="AD3EC40099E84D2099FCDA7861D7F293"/>
    <w:rsid w:val="00623927"/>
  </w:style>
  <w:style w:type="paragraph" w:customStyle="1" w:styleId="D18E9F80316A4C938E07CB1E7E5944CD">
    <w:name w:val="D18E9F80316A4C938E07CB1E7E5944CD"/>
    <w:rsid w:val="00623927"/>
  </w:style>
  <w:style w:type="paragraph" w:customStyle="1" w:styleId="8AA080C6E9464A878EB19760D63612A4">
    <w:name w:val="8AA080C6E9464A878EB19760D63612A4"/>
    <w:rsid w:val="00623927"/>
  </w:style>
  <w:style w:type="paragraph" w:customStyle="1" w:styleId="54B21F4A950547B1AE7493C9C8836D2A">
    <w:name w:val="54B21F4A950547B1AE7493C9C8836D2A"/>
    <w:rsid w:val="00623927"/>
  </w:style>
  <w:style w:type="paragraph" w:customStyle="1" w:styleId="DCCA79492E854D1EA8F13026A81DF31F">
    <w:name w:val="DCCA79492E854D1EA8F13026A81DF31F"/>
    <w:rsid w:val="00623927"/>
  </w:style>
  <w:style w:type="paragraph" w:customStyle="1" w:styleId="DBEEAAFDA3434E0BB917E0AFAE5A12B9">
    <w:name w:val="DBEEAAFDA3434E0BB917E0AFAE5A12B9"/>
    <w:rsid w:val="00623927"/>
  </w:style>
  <w:style w:type="paragraph" w:customStyle="1" w:styleId="79A42A12FFDB491C8182F356C09A1964">
    <w:name w:val="79A42A12FFDB491C8182F356C09A1964"/>
    <w:rsid w:val="00623927"/>
  </w:style>
  <w:style w:type="paragraph" w:customStyle="1" w:styleId="1B7FA629A8B44F77A931E77B31EC44EB">
    <w:name w:val="1B7FA629A8B44F77A931E77B31EC44EB"/>
    <w:rsid w:val="00623927"/>
  </w:style>
  <w:style w:type="paragraph" w:customStyle="1" w:styleId="48CFA13684B14F99B4063D5A237F7975">
    <w:name w:val="48CFA13684B14F99B4063D5A237F7975"/>
    <w:rsid w:val="00623927"/>
  </w:style>
  <w:style w:type="paragraph" w:customStyle="1" w:styleId="96FAFF5749854D788FC774FF1E7EB334">
    <w:name w:val="96FAFF5749854D788FC774FF1E7EB334"/>
    <w:rsid w:val="00623927"/>
  </w:style>
  <w:style w:type="paragraph" w:customStyle="1" w:styleId="E31C6FD3EFD64C55A45F100148287717">
    <w:name w:val="E31C6FD3EFD64C55A45F100148287717"/>
    <w:rsid w:val="00623927"/>
  </w:style>
  <w:style w:type="paragraph" w:customStyle="1" w:styleId="0F4B1B747B33460D9B67012779EBEA11">
    <w:name w:val="0F4B1B747B33460D9B67012779EBEA11"/>
    <w:rsid w:val="00623927"/>
  </w:style>
  <w:style w:type="paragraph" w:customStyle="1" w:styleId="BB8C472A76C34101877D9D8F7B5614E9">
    <w:name w:val="BB8C472A76C34101877D9D8F7B5614E9"/>
    <w:rsid w:val="00623927"/>
  </w:style>
  <w:style w:type="paragraph" w:customStyle="1" w:styleId="0E4D097D05444C4B8A1A8F0A91CB7BD8">
    <w:name w:val="0E4D097D05444C4B8A1A8F0A91CB7BD8"/>
    <w:rsid w:val="00623927"/>
  </w:style>
  <w:style w:type="paragraph" w:customStyle="1" w:styleId="8F51DAC6322140E6B07B5D8E2F265719">
    <w:name w:val="8F51DAC6322140E6B07B5D8E2F265719"/>
    <w:rsid w:val="00623927"/>
  </w:style>
  <w:style w:type="paragraph" w:customStyle="1" w:styleId="14E3755FB0D74609AAEABE8CE740345D">
    <w:name w:val="14E3755FB0D74609AAEABE8CE740345D"/>
    <w:rsid w:val="00623927"/>
  </w:style>
  <w:style w:type="paragraph" w:customStyle="1" w:styleId="097208FF492D41938FFF60B8316E3AEB">
    <w:name w:val="097208FF492D41938FFF60B8316E3AEB"/>
    <w:rsid w:val="00623927"/>
  </w:style>
  <w:style w:type="paragraph" w:customStyle="1" w:styleId="627859CDBF444F0FAB7BADFE3344C7B5">
    <w:name w:val="627859CDBF444F0FAB7BADFE3344C7B5"/>
    <w:rsid w:val="00623927"/>
  </w:style>
  <w:style w:type="paragraph" w:customStyle="1" w:styleId="2DD86E893B204C5AAB31D1EB15CC5C79">
    <w:name w:val="2DD86E893B204C5AAB31D1EB15CC5C79"/>
    <w:rsid w:val="00623927"/>
  </w:style>
  <w:style w:type="paragraph" w:customStyle="1" w:styleId="E619A08AE39C4244AEE5F64ED2B6EAE5">
    <w:name w:val="E619A08AE39C4244AEE5F64ED2B6EAE5"/>
    <w:rsid w:val="00623927"/>
  </w:style>
  <w:style w:type="paragraph" w:customStyle="1" w:styleId="3596CCBC6FD34578A7A4987A7EA33B7D">
    <w:name w:val="3596CCBC6FD34578A7A4987A7EA33B7D"/>
    <w:rsid w:val="00623927"/>
  </w:style>
  <w:style w:type="paragraph" w:customStyle="1" w:styleId="E6692D0612034E87947FDB8EB02D5DF5">
    <w:name w:val="E6692D0612034E87947FDB8EB02D5DF5"/>
    <w:rsid w:val="0062392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4D84-31AC-4E21-8A21-4134A2F1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119</TotalTime>
  <Pages>13</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s.masialeti</cp:lastModifiedBy>
  <cp:revision>8</cp:revision>
  <cp:lastPrinted>2019-05-08T09:51:00Z</cp:lastPrinted>
  <dcterms:created xsi:type="dcterms:W3CDTF">2019-05-08T08:21:00Z</dcterms:created>
  <dcterms:modified xsi:type="dcterms:W3CDTF">2019-05-15T11:22:00Z</dcterms:modified>
</cp:coreProperties>
</file>