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1D465D3AEA3B4B6CA2545D17DA90CD3C"/>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15E2E7447EDB4C469BD000BD6B5FBAFB"/>
        </w:placeholder>
        <w:docPartList>
          <w:docPartGallery w:val="Quick Parts"/>
        </w:docPartList>
      </w:sdtPr>
      <w:sdtEndPr/>
      <w:sdtContent>
        <w:p w:rsidR="00102EE1" w:rsidRDefault="007E4385" w:rsidP="00CA7795">
          <w:pPr>
            <w:jc w:val="center"/>
            <w:rPr>
              <w:b/>
              <w:sz w:val="28"/>
              <w:szCs w:val="28"/>
            </w:rPr>
          </w:pPr>
          <w:sdt>
            <w:sdtPr>
              <w:rPr>
                <w:b/>
                <w:sz w:val="28"/>
                <w:szCs w:val="28"/>
              </w:rPr>
              <w:id w:val="13542618"/>
              <w:placeholder>
                <w:docPart w:val="062B6199E02444CBAD33327193E72949"/>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D1EB22686CB6482F980DD16C2747BB64"/>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2C5F78">
                <w:rPr>
                  <w:sz w:val="28"/>
                  <w:szCs w:val="28"/>
                </w:rPr>
                <w:t>A.</w:t>
              </w:r>
              <w:r w:rsidR="00055479">
                <w:rPr>
                  <w:sz w:val="28"/>
                  <w:szCs w:val="28"/>
                </w:rPr>
                <w:t xml:space="preserve"> </w:t>
              </w:r>
              <w:r w:rsidR="002C5F78">
                <w:rPr>
                  <w:sz w:val="28"/>
                  <w:szCs w:val="28"/>
                </w:rPr>
                <w:t>Fernando (J.A)</w:t>
              </w:r>
            </w:sdtContent>
          </w:sdt>
          <w:r w:rsidR="00CA3E25">
            <w:rPr>
              <w:sz w:val="28"/>
              <w:szCs w:val="28"/>
            </w:rPr>
            <w:t>, G. Dodin</w:t>
          </w:r>
          <w:r w:rsidR="002C5F78">
            <w:rPr>
              <w:sz w:val="28"/>
              <w:szCs w:val="28"/>
            </w:rPr>
            <w:t xml:space="preserve"> (J.A), S. Andre (J.A)</w:t>
          </w:r>
          <w:r w:rsidR="006D0D9B">
            <w:rPr>
              <w:b/>
              <w:sz w:val="28"/>
              <w:szCs w:val="28"/>
            </w:rPr>
            <w:t>]</w:t>
          </w:r>
        </w:p>
      </w:sdtContent>
    </w:sdt>
    <w:p w:rsidR="00C55FDF" w:rsidRDefault="007E4385" w:rsidP="0006489F">
      <w:pPr>
        <w:spacing w:before="240"/>
        <w:jc w:val="center"/>
        <w:rPr>
          <w:b/>
          <w:sz w:val="28"/>
          <w:szCs w:val="28"/>
        </w:rPr>
      </w:pPr>
      <w:sdt>
        <w:sdtPr>
          <w:rPr>
            <w:b/>
            <w:sz w:val="28"/>
            <w:szCs w:val="28"/>
          </w:rPr>
          <w:id w:val="14547297"/>
          <w:lock w:val="contentLocked"/>
          <w:placeholder>
            <w:docPart w:val="1D465D3AEA3B4B6CA2545D17DA90CD3C"/>
          </w:placeholder>
        </w:sdtPr>
        <w:sdtEndPr/>
        <w:sdtContent>
          <w:r w:rsidR="00E86753" w:rsidRPr="00B75AE2">
            <w:rPr>
              <w:b/>
              <w:sz w:val="28"/>
              <w:szCs w:val="28"/>
            </w:rPr>
            <w:t xml:space="preserve">Civil </w:t>
          </w:r>
          <w:r w:rsidR="00583C6D">
            <w:rPr>
              <w:b/>
              <w:sz w:val="28"/>
              <w:szCs w:val="28"/>
            </w:rPr>
            <w:t>Appeal SCA</w:t>
          </w:r>
        </w:sdtContent>
      </w:sdt>
      <w:r w:rsidR="002C5F78">
        <w:rPr>
          <w:b/>
          <w:sz w:val="28"/>
          <w:szCs w:val="28"/>
        </w:rPr>
        <w:t xml:space="preserve"> 07</w:t>
      </w:r>
      <w:sdt>
        <w:sdtPr>
          <w:rPr>
            <w:b/>
            <w:sz w:val="28"/>
            <w:szCs w:val="28"/>
          </w:rPr>
          <w:id w:val="14547301"/>
          <w:lock w:val="sdtContentLocked"/>
          <w:placeholder>
            <w:docPart w:val="1D465D3AEA3B4B6CA2545D17DA90CD3C"/>
          </w:placeholder>
        </w:sdtPr>
        <w:sdtEndPr/>
        <w:sdtContent>
          <w:r w:rsidR="00E86753">
            <w:rPr>
              <w:b/>
              <w:sz w:val="28"/>
              <w:szCs w:val="28"/>
            </w:rPr>
            <w:t>/20</w:t>
          </w:r>
        </w:sdtContent>
      </w:sdt>
      <w:r w:rsidR="002C5F78">
        <w:rPr>
          <w:b/>
          <w:sz w:val="28"/>
          <w:szCs w:val="28"/>
        </w:rPr>
        <w:t>16</w:t>
      </w:r>
    </w:p>
    <w:p w:rsidR="00DB6D34" w:rsidRPr="00606EEA" w:rsidRDefault="007E4385" w:rsidP="00616597">
      <w:pPr>
        <w:spacing w:before="120"/>
        <w:jc w:val="center"/>
        <w:rPr>
          <w:b/>
          <w:sz w:val="24"/>
          <w:szCs w:val="24"/>
        </w:rPr>
      </w:pPr>
      <w:sdt>
        <w:sdtPr>
          <w:rPr>
            <w:b/>
            <w:sz w:val="28"/>
            <w:szCs w:val="28"/>
          </w:rPr>
          <w:id w:val="15629594"/>
          <w:lock w:val="contentLocked"/>
          <w:placeholder>
            <w:docPart w:val="A540088FBA884441A88A70FEBE2C3B57"/>
          </w:placeholder>
        </w:sdtPr>
        <w:sdtEndPr/>
        <w:sdtContent>
          <w:r w:rsidR="002C0CC4">
            <w:rPr>
              <w:b/>
              <w:sz w:val="24"/>
              <w:szCs w:val="24"/>
            </w:rPr>
            <w:t>(Appeal from</w:t>
          </w:r>
          <w:r w:rsidR="00583C6D">
            <w:rPr>
              <w:b/>
              <w:sz w:val="24"/>
              <w:szCs w:val="24"/>
            </w:rPr>
            <w:t xml:space="preserve"> Supreme Court Decision</w:t>
          </w:r>
        </w:sdtContent>
      </w:sdt>
      <w:r w:rsidR="002C5F78" w:rsidRPr="002C5F78">
        <w:rPr>
          <w:b/>
          <w:sz w:val="24"/>
          <w:szCs w:val="24"/>
        </w:rPr>
        <w:t>CS 97</w:t>
      </w:r>
      <w:sdt>
        <w:sdtPr>
          <w:rPr>
            <w:b/>
            <w:sz w:val="28"/>
            <w:szCs w:val="28"/>
          </w:rPr>
          <w:id w:val="15629598"/>
          <w:lock w:val="contentLocked"/>
          <w:placeholder>
            <w:docPart w:val="A540088FBA884441A88A70FEBE2C3B57"/>
          </w:placeholder>
        </w:sdtPr>
        <w:sdtEndPr/>
        <w:sdtContent>
          <w:r w:rsidR="00097B9A">
            <w:rPr>
              <w:b/>
              <w:sz w:val="24"/>
              <w:szCs w:val="24"/>
            </w:rPr>
            <w:t>/20</w:t>
          </w:r>
        </w:sdtContent>
      </w:sdt>
      <w:r w:rsidR="002C5F78" w:rsidRPr="002C5F78">
        <w:rPr>
          <w:b/>
          <w:sz w:val="24"/>
          <w:szCs w:val="24"/>
        </w:rPr>
        <w:t>13</w:t>
      </w:r>
      <w:r w:rsidR="006A2C8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82"/>
        <w:gridCol w:w="883"/>
        <w:gridCol w:w="4411"/>
      </w:tblGrid>
      <w:tr w:rsidR="003A059B" w:rsidRPr="00B26028" w:rsidTr="00B66B63">
        <w:tc>
          <w:tcPr>
            <w:tcW w:w="4428" w:type="dxa"/>
            <w:tcBorders>
              <w:top w:val="nil"/>
              <w:left w:val="nil"/>
              <w:bottom w:val="nil"/>
              <w:right w:val="nil"/>
            </w:tcBorders>
          </w:tcPr>
          <w:p w:rsidR="002C5F78" w:rsidRDefault="002C5F78" w:rsidP="002C5F78">
            <w:pPr>
              <w:spacing w:before="120" w:after="120"/>
              <w:rPr>
                <w:sz w:val="24"/>
                <w:szCs w:val="24"/>
              </w:rPr>
            </w:pPr>
          </w:p>
          <w:p w:rsidR="003A059B" w:rsidRPr="00B26028" w:rsidRDefault="002C5F78" w:rsidP="002C5F78">
            <w:pPr>
              <w:spacing w:before="120" w:after="120"/>
              <w:rPr>
                <w:sz w:val="24"/>
                <w:szCs w:val="24"/>
              </w:rPr>
            </w:pPr>
            <w:r>
              <w:rPr>
                <w:sz w:val="24"/>
                <w:szCs w:val="24"/>
              </w:rPr>
              <w:t>Wavel John Charles Ramkalawan</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5A5BB3" w:rsidRDefault="003A059B" w:rsidP="002E70F9">
            <w:pPr>
              <w:spacing w:before="120" w:after="120"/>
              <w:jc w:val="right"/>
              <w:rPr>
                <w:sz w:val="24"/>
                <w:szCs w:val="24"/>
              </w:rPr>
            </w:pPr>
          </w:p>
          <w:p w:rsidR="00CE0CDA" w:rsidRPr="00B26028" w:rsidRDefault="002C5F78" w:rsidP="002C5F78">
            <w:pPr>
              <w:tabs>
                <w:tab w:val="left" w:pos="2922"/>
              </w:tabs>
              <w:spacing w:before="120" w:after="120"/>
              <w:rPr>
                <w:sz w:val="24"/>
                <w:szCs w:val="24"/>
              </w:rPr>
            </w:pPr>
            <w:r>
              <w:rPr>
                <w:sz w:val="24"/>
                <w:szCs w:val="24"/>
              </w:rPr>
              <w:tab/>
              <w:t>Appellant</w:t>
            </w: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8FD9D5D09B3A4EF7B54BC9E3E86D1FB6"/>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sdt>
            <w:sdtPr>
              <w:rPr>
                <w:sz w:val="24"/>
                <w:szCs w:val="24"/>
              </w:rPr>
              <w:id w:val="8972153"/>
              <w:placeholder>
                <w:docPart w:val="E4F5C516D6414A46BB4D8293D283F03C"/>
              </w:placeholder>
            </w:sdtPr>
            <w:sdtEndPr/>
            <w:sdtContent>
              <w:p w:rsidR="002C5F78" w:rsidRDefault="002C5F78" w:rsidP="002C5F78">
                <w:pPr>
                  <w:spacing w:before="120" w:after="120"/>
                  <w:rPr>
                    <w:sz w:val="24"/>
                    <w:szCs w:val="24"/>
                  </w:rPr>
                </w:pPr>
                <w:r>
                  <w:rPr>
                    <w:sz w:val="24"/>
                    <w:szCs w:val="24"/>
                  </w:rPr>
                  <w:t>Lizanne Reddy</w:t>
                </w:r>
              </w:p>
              <w:p w:rsidR="003A059B" w:rsidRPr="00B26028" w:rsidRDefault="002C5F78" w:rsidP="002C5F78">
                <w:pPr>
                  <w:spacing w:before="120" w:after="120"/>
                  <w:rPr>
                    <w:sz w:val="24"/>
                    <w:szCs w:val="24"/>
                  </w:rPr>
                </w:pPr>
                <w:r>
                  <w:rPr>
                    <w:sz w:val="24"/>
                    <w:szCs w:val="24"/>
                  </w:rPr>
                  <w:t>Michel Bernard Selwyn Gouffe</w:t>
                </w:r>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26028" w:rsidRPr="005A5BB3" w:rsidRDefault="00B26028" w:rsidP="002E70F9">
            <w:pPr>
              <w:spacing w:before="120" w:after="120"/>
              <w:jc w:val="right"/>
              <w:rPr>
                <w:sz w:val="24"/>
                <w:szCs w:val="24"/>
              </w:rPr>
            </w:pPr>
          </w:p>
          <w:p w:rsidR="00B26028" w:rsidRPr="005A5BB3" w:rsidRDefault="007E4385" w:rsidP="002E70F9">
            <w:pPr>
              <w:spacing w:before="120" w:after="120"/>
              <w:jc w:val="right"/>
              <w:rPr>
                <w:sz w:val="24"/>
                <w:szCs w:val="24"/>
              </w:rPr>
            </w:pPr>
            <w:sdt>
              <w:sdtPr>
                <w:rPr>
                  <w:sz w:val="24"/>
                  <w:szCs w:val="24"/>
                </w:rPr>
                <w:id w:val="104487431"/>
                <w:placeholder>
                  <w:docPart w:val="48AF07BCCA0F404D9A14740121E2880D"/>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2C5F78">
                  <w:rPr>
                    <w:sz w:val="24"/>
                    <w:szCs w:val="24"/>
                  </w:rPr>
                  <w:t>Respondents</w:t>
                </w:r>
              </w:sdtContent>
            </w:sdt>
          </w:p>
          <w:p w:rsidR="00B26028" w:rsidRPr="005A5BB3" w:rsidRDefault="00B26028" w:rsidP="002E70F9">
            <w:pPr>
              <w:spacing w:before="120" w:after="120"/>
              <w:jc w:val="right"/>
              <w:rPr>
                <w:sz w:val="24"/>
                <w:szCs w:val="24"/>
              </w:rPr>
            </w:pPr>
          </w:p>
          <w:p w:rsidR="00B26028" w:rsidRPr="00B26028" w:rsidRDefault="00B26028" w:rsidP="002E70F9">
            <w:pPr>
              <w:spacing w:before="120" w:after="120"/>
              <w:jc w:val="right"/>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7E4385" w:rsidP="00C22967">
      <w:pPr>
        <w:spacing w:before="240" w:after="120"/>
        <w:rPr>
          <w:sz w:val="24"/>
          <w:szCs w:val="24"/>
        </w:rPr>
      </w:pPr>
      <w:sdt>
        <w:sdtPr>
          <w:rPr>
            <w:sz w:val="24"/>
            <w:szCs w:val="24"/>
          </w:rPr>
          <w:id w:val="15629736"/>
          <w:lock w:val="contentLocked"/>
          <w:placeholder>
            <w:docPart w:val="A540088FBA884441A88A70FEBE2C3B57"/>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305D0B23B81C44E29C5876CF55CA957D"/>
          </w:placeholder>
          <w:date w:fullDate="2019-08-08T00:00:00Z">
            <w:dateFormat w:val="dd MMMM yyyy"/>
            <w:lid w:val="en-GB"/>
            <w:storeMappedDataAs w:val="dateTime"/>
            <w:calendar w:val="gregorian"/>
          </w:date>
        </w:sdtPr>
        <w:sdtEndPr/>
        <w:sdtContent>
          <w:r w:rsidR="002C5F78">
            <w:rPr>
              <w:sz w:val="24"/>
              <w:szCs w:val="24"/>
            </w:rPr>
            <w:t>08 August 2019</w:t>
          </w:r>
        </w:sdtContent>
      </w:sdt>
      <w:r w:rsidR="00A50F20" w:rsidRPr="00503E49">
        <w:rPr>
          <w:sz w:val="24"/>
          <w:szCs w:val="24"/>
        </w:rPr>
        <w:fldChar w:fldCharType="begin"/>
      </w:r>
      <w:r w:rsidR="00A50F20" w:rsidRPr="00503E49">
        <w:rPr>
          <w:sz w:val="24"/>
          <w:szCs w:val="24"/>
        </w:rPr>
        <w:fldChar w:fldCharType="end"/>
      </w:r>
    </w:p>
    <w:p w:rsidR="005F5FB0" w:rsidRPr="00503E49" w:rsidRDefault="007E4385" w:rsidP="00B0414B">
      <w:pPr>
        <w:rPr>
          <w:sz w:val="24"/>
          <w:szCs w:val="24"/>
        </w:rPr>
      </w:pPr>
      <w:sdt>
        <w:sdtPr>
          <w:rPr>
            <w:sz w:val="24"/>
            <w:szCs w:val="24"/>
          </w:rPr>
          <w:id w:val="15629744"/>
          <w:lock w:val="contentLocked"/>
          <w:placeholder>
            <w:docPart w:val="A540088FBA884441A88A70FEBE2C3B57"/>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397E01F81BAB4D04B45F798F790462B9"/>
          </w:placeholder>
        </w:sdtPr>
        <w:sdtEndPr/>
        <w:sdtContent>
          <w:r w:rsidR="002C5F78">
            <w:rPr>
              <w:sz w:val="24"/>
              <w:szCs w:val="24"/>
            </w:rPr>
            <w:t>Mr. B. Georges for the Appellant</w:t>
          </w:r>
        </w:sdtContent>
      </w:sdt>
      <w:r w:rsidR="00A50F20" w:rsidRPr="00503E49">
        <w:rPr>
          <w:sz w:val="24"/>
          <w:szCs w:val="24"/>
        </w:rPr>
        <w:fldChar w:fldCharType="begin"/>
      </w:r>
      <w:r w:rsidR="00F804CC" w:rsidRPr="00503E49">
        <w:rPr>
          <w:sz w:val="24"/>
          <w:szCs w:val="24"/>
        </w:rPr>
        <w:instrText xml:space="preserve"> ASK  "Enter Appellant Lawyer full name"  \* MERGEFORMAT </w:instrText>
      </w:r>
      <w:r w:rsidR="00A50F20" w:rsidRPr="00503E49">
        <w:rPr>
          <w:sz w:val="24"/>
          <w:szCs w:val="24"/>
        </w:rPr>
        <w:fldChar w:fldCharType="end"/>
      </w:r>
      <w:r w:rsidR="00A50F20" w:rsidRPr="00503E49">
        <w:rPr>
          <w:sz w:val="24"/>
          <w:szCs w:val="24"/>
        </w:rPr>
        <w:fldChar w:fldCharType="begin"/>
      </w:r>
      <w:r w:rsidR="00A50F20" w:rsidRPr="00503E49">
        <w:rPr>
          <w:sz w:val="24"/>
          <w:szCs w:val="24"/>
        </w:rPr>
        <w:fldChar w:fldCharType="end"/>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tab/>
      </w:r>
      <w:r w:rsidR="0038006D" w:rsidRPr="00503E49">
        <w:rPr>
          <w:sz w:val="24"/>
          <w:szCs w:val="24"/>
        </w:rPr>
        <w:tab/>
      </w:r>
      <w:sdt>
        <w:sdtPr>
          <w:rPr>
            <w:sz w:val="24"/>
            <w:szCs w:val="24"/>
          </w:rPr>
          <w:id w:val="8972158"/>
          <w:placeholder>
            <w:docPart w:val="397E01F81BAB4D04B45F798F790462B9"/>
          </w:placeholder>
        </w:sdtPr>
        <w:sdtEndPr/>
        <w:sdtContent>
          <w:r w:rsidR="007E6217">
            <w:rPr>
              <w:sz w:val="24"/>
              <w:szCs w:val="24"/>
            </w:rPr>
            <w:t>Mr. F. Elizabeth</w:t>
          </w:r>
          <w:r w:rsidR="002C5F78">
            <w:rPr>
              <w:sz w:val="24"/>
              <w:szCs w:val="24"/>
            </w:rPr>
            <w:t xml:space="preserve"> for the Respondents</w:t>
          </w:r>
        </w:sdtContent>
      </w:sdt>
      <w:r w:rsidR="00A50F20" w:rsidRPr="00503E49">
        <w:rPr>
          <w:sz w:val="24"/>
          <w:szCs w:val="24"/>
        </w:rPr>
        <w:fldChar w:fldCharType="begin"/>
      </w:r>
      <w:r w:rsidR="00F804CC" w:rsidRPr="00503E49">
        <w:rPr>
          <w:sz w:val="24"/>
          <w:szCs w:val="24"/>
        </w:rPr>
        <w:instrText xml:space="preserve"> ASK  "Enter Respondent Lawyer Full Name"  \* MERGEFORMAT </w:instrText>
      </w:r>
      <w:r w:rsidR="00A50F20" w:rsidRPr="00503E49">
        <w:rPr>
          <w:sz w:val="24"/>
          <w:szCs w:val="24"/>
        </w:rPr>
        <w:fldChar w:fldCharType="end"/>
      </w:r>
      <w:r w:rsidR="00A50F20" w:rsidRPr="00503E49">
        <w:rPr>
          <w:sz w:val="24"/>
          <w:szCs w:val="24"/>
        </w:rPr>
        <w:fldChar w:fldCharType="begin"/>
      </w:r>
      <w:r w:rsidR="00A50F20" w:rsidRPr="00503E49">
        <w:rPr>
          <w:sz w:val="24"/>
          <w:szCs w:val="24"/>
        </w:rPr>
        <w:fldChar w:fldCharType="end"/>
      </w:r>
    </w:p>
    <w:p w:rsidR="00E6492F" w:rsidRDefault="007E4385" w:rsidP="006578C2">
      <w:pPr>
        <w:spacing w:before="120" w:after="240"/>
        <w:rPr>
          <w:sz w:val="24"/>
          <w:szCs w:val="24"/>
        </w:rPr>
      </w:pPr>
      <w:sdt>
        <w:sdtPr>
          <w:rPr>
            <w:sz w:val="24"/>
            <w:szCs w:val="24"/>
          </w:rPr>
          <w:id w:val="15629748"/>
          <w:lock w:val="contentLocked"/>
          <w:placeholder>
            <w:docPart w:val="A540088FBA884441A88A70FEBE2C3B57"/>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CFFD4229C36C468F87277FE87C845930"/>
          </w:placeholder>
          <w:date w:fullDate="2019-08-23T00:00:00Z">
            <w:dateFormat w:val="dd MMMM yyyy"/>
            <w:lid w:val="en-GB"/>
            <w:storeMappedDataAs w:val="dateTime"/>
            <w:calendar w:val="gregorian"/>
          </w:date>
        </w:sdtPr>
        <w:sdtEndPr/>
        <w:sdtContent>
          <w:r w:rsidR="002C5F78">
            <w:rPr>
              <w:sz w:val="24"/>
              <w:szCs w:val="24"/>
            </w:rPr>
            <w:t>23 August 2019</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A540088FBA884441A88A70FEBE2C3B57"/>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7E4385" w:rsidP="002945E9">
      <w:pPr>
        <w:pStyle w:val="ListParagraph"/>
        <w:widowControl/>
        <w:numPr>
          <w:ilvl w:val="0"/>
          <w:numId w:val="10"/>
        </w:numPr>
        <w:autoSpaceDE/>
        <w:autoSpaceDN/>
        <w:adjustRightInd/>
        <w:spacing w:after="240" w:line="360" w:lineRule="auto"/>
        <w:contextualSpacing w:val="0"/>
        <w:jc w:val="both"/>
        <w:rPr>
          <w:b/>
          <w:sz w:val="24"/>
          <w:szCs w:val="24"/>
        </w:rPr>
      </w:pPr>
      <w:sdt>
        <w:sdtPr>
          <w:rPr>
            <w:b/>
            <w:sz w:val="28"/>
            <w:szCs w:val="28"/>
          </w:rPr>
          <w:id w:val="15629733"/>
          <w:placeholder>
            <w:docPart w:val="347451992B8F4E86B4DF6AE882831BB6"/>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2C5F78">
            <w:rPr>
              <w:b/>
              <w:sz w:val="28"/>
              <w:szCs w:val="28"/>
            </w:rPr>
            <w:t>Fernando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sz w:val="24"/>
          <w:szCs w:val="24"/>
        </w:rPr>
        <w:id w:val="17274583"/>
        <w:placeholder>
          <w:docPart w:val="B5FE931E4692470682A128E168C8A1D4"/>
        </w:placeholder>
      </w:sdtPr>
      <w:sdtEndPr>
        <w:rPr>
          <w:sz w:val="20"/>
          <w:szCs w:val="20"/>
        </w:rPr>
      </w:sdtEndPr>
      <w:sdtContent>
        <w:p w:rsidR="004128BC" w:rsidRDefault="002C5F78" w:rsidP="004128BC">
          <w:pPr>
            <w:pStyle w:val="ListParagraph"/>
            <w:widowControl/>
            <w:numPr>
              <w:ilvl w:val="0"/>
              <w:numId w:val="8"/>
            </w:numPr>
            <w:autoSpaceDE/>
            <w:autoSpaceDN/>
            <w:adjustRightInd/>
            <w:spacing w:after="160" w:line="360" w:lineRule="auto"/>
            <w:jc w:val="both"/>
            <w:rPr>
              <w:sz w:val="26"/>
              <w:szCs w:val="26"/>
            </w:rPr>
          </w:pPr>
          <w:r w:rsidRPr="002C5F78">
            <w:rPr>
              <w:sz w:val="26"/>
              <w:szCs w:val="26"/>
            </w:rPr>
            <w:t>During the August 2018 session of the Court of Appeal</w:t>
          </w:r>
          <w:r w:rsidR="0025108B">
            <w:rPr>
              <w:sz w:val="26"/>
              <w:szCs w:val="26"/>
            </w:rPr>
            <w:t>,</w:t>
          </w:r>
          <w:r w:rsidRPr="002C5F78">
            <w:rPr>
              <w:sz w:val="26"/>
              <w:szCs w:val="26"/>
            </w:rPr>
            <w:t xml:space="preserve">  when th</w:t>
          </w:r>
          <w:r w:rsidR="00B4069C">
            <w:rPr>
              <w:sz w:val="26"/>
              <w:szCs w:val="26"/>
            </w:rPr>
            <w:t>is appeal came up for hearing</w:t>
          </w:r>
          <w:r w:rsidR="0025108B">
            <w:rPr>
              <w:sz w:val="26"/>
              <w:szCs w:val="26"/>
            </w:rPr>
            <w:t>,</w:t>
          </w:r>
          <w:r w:rsidR="00B4069C">
            <w:rPr>
              <w:sz w:val="26"/>
              <w:szCs w:val="26"/>
            </w:rPr>
            <w:t xml:space="preserve"> this Court</w:t>
          </w:r>
          <w:r w:rsidRPr="002C5F78">
            <w:rPr>
              <w:sz w:val="26"/>
              <w:szCs w:val="26"/>
            </w:rPr>
            <w:t xml:space="preserve"> made the following Order</w:t>
          </w:r>
          <w:r w:rsidR="00055479">
            <w:rPr>
              <w:sz w:val="26"/>
              <w:szCs w:val="26"/>
            </w:rPr>
            <w:t xml:space="preserve"> </w:t>
          </w:r>
          <w:r w:rsidRPr="002C5F78">
            <w:rPr>
              <w:sz w:val="26"/>
              <w:szCs w:val="26"/>
            </w:rPr>
            <w:t>by our judgment dated 31</w:t>
          </w:r>
          <w:r w:rsidRPr="002C5F78">
            <w:rPr>
              <w:sz w:val="26"/>
              <w:szCs w:val="26"/>
              <w:vertAlign w:val="superscript"/>
            </w:rPr>
            <w:t>st</w:t>
          </w:r>
          <w:r w:rsidRPr="002C5F78">
            <w:rPr>
              <w:sz w:val="26"/>
              <w:szCs w:val="26"/>
            </w:rPr>
            <w:t xml:space="preserve"> August 2018: </w:t>
          </w:r>
        </w:p>
        <w:p w:rsidR="004128BC" w:rsidRPr="004128BC" w:rsidRDefault="004128BC" w:rsidP="004128BC">
          <w:pPr>
            <w:pStyle w:val="ListParagraph"/>
            <w:widowControl/>
            <w:autoSpaceDE/>
            <w:autoSpaceDN/>
            <w:adjustRightInd/>
            <w:spacing w:after="160" w:line="360" w:lineRule="auto"/>
            <w:jc w:val="both"/>
            <w:rPr>
              <w:sz w:val="26"/>
              <w:szCs w:val="26"/>
            </w:rPr>
          </w:pPr>
        </w:p>
        <w:p w:rsidR="002C5F78" w:rsidRDefault="002C5F78" w:rsidP="00613BD7">
          <w:pPr>
            <w:pStyle w:val="ListParagraph"/>
            <w:spacing w:line="360" w:lineRule="auto"/>
            <w:jc w:val="both"/>
            <w:rPr>
              <w:b/>
              <w:sz w:val="26"/>
              <w:szCs w:val="26"/>
            </w:rPr>
          </w:pPr>
          <w:r w:rsidRPr="00487DB9">
            <w:rPr>
              <w:b/>
              <w:sz w:val="26"/>
              <w:szCs w:val="26"/>
            </w:rPr>
            <w:t>“</w:t>
          </w:r>
          <w:r w:rsidRPr="002C5F78">
            <w:rPr>
              <w:sz w:val="26"/>
              <w:szCs w:val="26"/>
            </w:rPr>
            <w:t>We hereby order that the Supreme Court case CS No. 97 of 2013, which was the subject matter of appeal in Court of Appeal case SCA No. 07 of 2016 be remitted to the Supreme Court with a further Order that the Supreme Court refers the two constitutional questions raised to the Constitutional Court for their determination.</w:t>
          </w:r>
          <w:r w:rsidRPr="00B4069C">
            <w:rPr>
              <w:b/>
              <w:sz w:val="26"/>
              <w:szCs w:val="26"/>
            </w:rPr>
            <w:t>”</w:t>
          </w:r>
        </w:p>
        <w:p w:rsidR="00613BD7" w:rsidRPr="00613BD7" w:rsidRDefault="00613BD7" w:rsidP="00613BD7">
          <w:pPr>
            <w:pStyle w:val="ListParagraph"/>
            <w:spacing w:line="360" w:lineRule="auto"/>
            <w:jc w:val="both"/>
            <w:rPr>
              <w:sz w:val="26"/>
              <w:szCs w:val="26"/>
            </w:rPr>
          </w:pPr>
        </w:p>
        <w:p w:rsidR="001B519A" w:rsidRPr="00055479" w:rsidRDefault="00055479" w:rsidP="00055479">
          <w:pPr>
            <w:widowControl/>
            <w:autoSpaceDE/>
            <w:autoSpaceDN/>
            <w:adjustRightInd/>
            <w:spacing w:after="160" w:line="360" w:lineRule="auto"/>
            <w:ind w:left="360"/>
            <w:jc w:val="both"/>
            <w:rPr>
              <w:sz w:val="26"/>
              <w:szCs w:val="26"/>
            </w:rPr>
          </w:pPr>
          <w:r>
            <w:rPr>
              <w:sz w:val="26"/>
              <w:szCs w:val="26"/>
            </w:rPr>
            <w:t xml:space="preserve">     </w:t>
          </w:r>
          <w:r w:rsidR="002C5F78" w:rsidRPr="00055479">
            <w:rPr>
              <w:sz w:val="26"/>
              <w:szCs w:val="26"/>
            </w:rPr>
            <w:t>Background to the appeal:</w:t>
          </w:r>
        </w:p>
        <w:p w:rsidR="007B37F7" w:rsidRPr="00055479" w:rsidRDefault="007B37F7" w:rsidP="007B37F7">
          <w:pPr>
            <w:pStyle w:val="ListParagraph"/>
            <w:widowControl/>
            <w:autoSpaceDE/>
            <w:autoSpaceDN/>
            <w:adjustRightInd/>
            <w:spacing w:after="160" w:line="360" w:lineRule="auto"/>
            <w:jc w:val="both"/>
            <w:rPr>
              <w:sz w:val="10"/>
              <w:szCs w:val="10"/>
            </w:rPr>
          </w:pPr>
        </w:p>
        <w:p w:rsidR="002C5F78" w:rsidRPr="00055479" w:rsidRDefault="002C5F78" w:rsidP="00055479">
          <w:pPr>
            <w:pStyle w:val="ListParagraph"/>
            <w:widowControl/>
            <w:numPr>
              <w:ilvl w:val="0"/>
              <w:numId w:val="8"/>
            </w:numPr>
            <w:autoSpaceDE/>
            <w:adjustRightInd/>
            <w:spacing w:line="360" w:lineRule="auto"/>
            <w:jc w:val="both"/>
            <w:rPr>
              <w:sz w:val="26"/>
              <w:szCs w:val="26"/>
            </w:rPr>
          </w:pPr>
          <w:r w:rsidRPr="00055479">
            <w:rPr>
              <w:sz w:val="26"/>
              <w:szCs w:val="26"/>
            </w:rPr>
            <w:t>The</w:t>
          </w:r>
          <w:r w:rsidR="00055479">
            <w:rPr>
              <w:sz w:val="26"/>
              <w:szCs w:val="26"/>
            </w:rPr>
            <w:t xml:space="preserve"> </w:t>
          </w:r>
          <w:r w:rsidRPr="00055479">
            <w:rPr>
              <w:sz w:val="26"/>
              <w:szCs w:val="26"/>
            </w:rPr>
            <w:t>Respondents</w:t>
          </w:r>
          <w:r w:rsidR="00055479">
            <w:rPr>
              <w:sz w:val="26"/>
              <w:szCs w:val="26"/>
            </w:rPr>
            <w:t xml:space="preserve"> </w:t>
          </w:r>
          <w:r w:rsidRPr="00055479">
            <w:rPr>
              <w:sz w:val="26"/>
              <w:szCs w:val="26"/>
            </w:rPr>
            <w:t>(Plaintiffs before the Supreme Court), sued the Appellant</w:t>
          </w:r>
          <w:r w:rsidR="00055479">
            <w:rPr>
              <w:sz w:val="26"/>
              <w:szCs w:val="26"/>
            </w:rPr>
            <w:t xml:space="preserve"> </w:t>
          </w:r>
          <w:r w:rsidRPr="00055479">
            <w:rPr>
              <w:sz w:val="26"/>
              <w:szCs w:val="26"/>
            </w:rPr>
            <w:t>(Defendant before the Supreme Court) claiming for their shares in land comprised in Parcel V12164 which the d</w:t>
          </w:r>
          <w:r w:rsidR="007B37F7" w:rsidRPr="00055479">
            <w:rPr>
              <w:sz w:val="26"/>
              <w:szCs w:val="26"/>
            </w:rPr>
            <w:t xml:space="preserve">eceased, Eva Kitty Ramkalawan, </w:t>
          </w:r>
          <w:r w:rsidR="00055479">
            <w:rPr>
              <w:sz w:val="26"/>
              <w:szCs w:val="26"/>
            </w:rPr>
            <w:t>during her lifetime, on 31</w:t>
          </w:r>
          <w:r w:rsidR="00055479" w:rsidRPr="00055479">
            <w:rPr>
              <w:sz w:val="26"/>
              <w:szCs w:val="26"/>
              <w:vertAlign w:val="superscript"/>
            </w:rPr>
            <w:t>st</w:t>
          </w:r>
          <w:r w:rsidR="00055479">
            <w:rPr>
              <w:sz w:val="26"/>
              <w:szCs w:val="26"/>
            </w:rPr>
            <w:t xml:space="preserve"> </w:t>
          </w:r>
          <w:r w:rsidRPr="00055479">
            <w:rPr>
              <w:sz w:val="26"/>
              <w:szCs w:val="26"/>
            </w:rPr>
            <w:t xml:space="preserve"> January, 2008, had transferred to the Appellant. The Respondents are the sister and a half-brother of the Appellant and the children of the deceased. It is the case of the </w:t>
          </w:r>
          <w:r w:rsidR="0070464F" w:rsidRPr="00055479">
            <w:rPr>
              <w:sz w:val="26"/>
              <w:szCs w:val="26"/>
            </w:rPr>
            <w:t>Respondents</w:t>
          </w:r>
          <w:r w:rsidR="004128BC">
            <w:rPr>
              <w:sz w:val="26"/>
              <w:szCs w:val="26"/>
            </w:rPr>
            <w:t xml:space="preserve">,  </w:t>
          </w:r>
          <w:r w:rsidR="0070464F" w:rsidRPr="00055479">
            <w:rPr>
              <w:sz w:val="26"/>
              <w:szCs w:val="26"/>
            </w:rPr>
            <w:t>that</w:t>
          </w:r>
          <w:r w:rsidRPr="00055479">
            <w:rPr>
              <w:sz w:val="26"/>
              <w:szCs w:val="26"/>
            </w:rPr>
            <w:t xml:space="preserve"> the said transfer</w:t>
          </w:r>
          <w:r w:rsidR="0025108B" w:rsidRPr="00055479">
            <w:rPr>
              <w:sz w:val="26"/>
              <w:szCs w:val="26"/>
            </w:rPr>
            <w:t xml:space="preserve"> was in reality a disguised </w:t>
          </w:r>
          <w:r w:rsidR="0070464F" w:rsidRPr="00055479">
            <w:rPr>
              <w:sz w:val="26"/>
              <w:szCs w:val="26"/>
            </w:rPr>
            <w:t>donation</w:t>
          </w:r>
          <w:r w:rsidRPr="00055479">
            <w:rPr>
              <w:sz w:val="26"/>
              <w:szCs w:val="26"/>
            </w:rPr>
            <w:t>.  They claimed that the deceased could only dispose gratuitously ei</w:t>
          </w:r>
          <w:r w:rsidR="0025108B" w:rsidRPr="00055479">
            <w:rPr>
              <w:sz w:val="26"/>
              <w:szCs w:val="26"/>
            </w:rPr>
            <w:t>ther by Gift inter vivos or by W</w:t>
          </w:r>
          <w:r w:rsidRPr="00055479">
            <w:rPr>
              <w:sz w:val="26"/>
              <w:szCs w:val="26"/>
            </w:rPr>
            <w:t xml:space="preserve">ill, only one fourth of the total asset value of all her property that existed at the time of her death.  The Appellant in his statement of defence had denied that the transfer was a disguised donation as the Transfer was for the land only and maintained that the sale of the land </w:t>
          </w:r>
          <w:r w:rsidR="004128BC">
            <w:rPr>
              <w:sz w:val="26"/>
              <w:szCs w:val="26"/>
            </w:rPr>
            <w:t>was valid and for value. On 26</w:t>
          </w:r>
          <w:r w:rsidR="004128BC" w:rsidRPr="004128BC">
            <w:rPr>
              <w:sz w:val="26"/>
              <w:szCs w:val="26"/>
              <w:vertAlign w:val="superscript"/>
            </w:rPr>
            <w:t>th</w:t>
          </w:r>
          <w:r w:rsidR="004128BC">
            <w:rPr>
              <w:sz w:val="26"/>
              <w:szCs w:val="26"/>
            </w:rPr>
            <w:t xml:space="preserve"> </w:t>
          </w:r>
          <w:r w:rsidR="004128BC" w:rsidRPr="00055479">
            <w:rPr>
              <w:sz w:val="26"/>
              <w:szCs w:val="26"/>
            </w:rPr>
            <w:t>January</w:t>
          </w:r>
          <w:r w:rsidRPr="00055479">
            <w:rPr>
              <w:sz w:val="26"/>
              <w:szCs w:val="26"/>
            </w:rPr>
            <w:t>, 2016 the Supreme Court entered judgment in favour of the Respondents.  On 24</w:t>
          </w:r>
          <w:r w:rsidRPr="00055479">
            <w:rPr>
              <w:sz w:val="26"/>
              <w:szCs w:val="26"/>
              <w:vertAlign w:val="superscript"/>
            </w:rPr>
            <w:t>th</w:t>
          </w:r>
          <w:r w:rsidR="004128BC">
            <w:rPr>
              <w:sz w:val="26"/>
              <w:szCs w:val="26"/>
              <w:vertAlign w:val="superscript"/>
            </w:rPr>
            <w:t xml:space="preserve"> </w:t>
          </w:r>
          <w:r w:rsidRPr="00055479">
            <w:rPr>
              <w:sz w:val="26"/>
              <w:szCs w:val="26"/>
            </w:rPr>
            <w:t xml:space="preserve">February, 2016 the Appellant entered a Notice of Appeal against the said decision, advancing two grounds of appeal. Before that appeal was caused-listed for hearing, the Defendant entered a Notice of Motion seeking leave to </w:t>
          </w:r>
          <w:r w:rsidR="0025108B" w:rsidRPr="00055479">
            <w:rPr>
              <w:sz w:val="26"/>
              <w:szCs w:val="26"/>
            </w:rPr>
            <w:t>amend the Notice of Appeal</w:t>
          </w:r>
          <w:r w:rsidRPr="00055479">
            <w:rPr>
              <w:sz w:val="26"/>
              <w:szCs w:val="26"/>
            </w:rPr>
            <w:t xml:space="preserve"> to include two fresh grounds of appeal, which were two constitutional questions.</w:t>
          </w:r>
          <w:r w:rsidR="004128BC">
            <w:rPr>
              <w:sz w:val="26"/>
              <w:szCs w:val="26"/>
            </w:rPr>
            <w:t xml:space="preserve"> </w:t>
          </w:r>
          <w:r w:rsidRPr="00055479">
            <w:rPr>
              <w:sz w:val="26"/>
              <w:szCs w:val="26"/>
              <w:u w:val="single"/>
            </w:rPr>
            <w:t>There was no objection</w:t>
          </w:r>
          <w:r w:rsidR="00923545" w:rsidRPr="00055479">
            <w:rPr>
              <w:sz w:val="26"/>
              <w:szCs w:val="26"/>
              <w:u w:val="single"/>
            </w:rPr>
            <w:t xml:space="preserve"> from the Respondents</w:t>
          </w:r>
          <w:r w:rsidRPr="00055479">
            <w:rPr>
              <w:sz w:val="26"/>
              <w:szCs w:val="26"/>
              <w:u w:val="single"/>
            </w:rPr>
            <w:t xml:space="preserve"> to the Notice of Motion seeking leave to </w:t>
          </w:r>
          <w:r w:rsidR="0025108B" w:rsidRPr="00055479">
            <w:rPr>
              <w:sz w:val="26"/>
              <w:szCs w:val="26"/>
              <w:u w:val="single"/>
            </w:rPr>
            <w:t>amend the Notice of Appeal</w:t>
          </w:r>
          <w:r w:rsidRPr="00055479">
            <w:rPr>
              <w:sz w:val="26"/>
              <w:szCs w:val="26"/>
              <w:u w:val="single"/>
            </w:rPr>
            <w:t xml:space="preserve"> to include</w:t>
          </w:r>
          <w:r w:rsidR="00B4069C" w:rsidRPr="00055479">
            <w:rPr>
              <w:sz w:val="26"/>
              <w:szCs w:val="26"/>
              <w:u w:val="single"/>
            </w:rPr>
            <w:t xml:space="preserve"> the</w:t>
          </w:r>
          <w:r w:rsidRPr="00055479">
            <w:rPr>
              <w:sz w:val="26"/>
              <w:szCs w:val="26"/>
              <w:u w:val="single"/>
            </w:rPr>
            <w:t xml:space="preserve"> two fresh grounds of appeal.</w:t>
          </w:r>
          <w:r w:rsidRPr="00055479">
            <w:rPr>
              <w:sz w:val="26"/>
              <w:szCs w:val="26"/>
            </w:rPr>
            <w:t xml:space="preserve">  Leave was granted by a single Judge of this Court.</w:t>
          </w:r>
        </w:p>
        <w:p w:rsidR="002C5F78" w:rsidRPr="002C5F78" w:rsidRDefault="002C5F78" w:rsidP="002C5F78">
          <w:pPr>
            <w:pStyle w:val="ListParagraph"/>
            <w:spacing w:line="360" w:lineRule="auto"/>
            <w:jc w:val="both"/>
            <w:rPr>
              <w:sz w:val="26"/>
              <w:szCs w:val="26"/>
            </w:rPr>
          </w:pPr>
        </w:p>
        <w:p w:rsidR="001B519A" w:rsidRDefault="002C5F78" w:rsidP="001B519A">
          <w:pPr>
            <w:pStyle w:val="ListParagraph"/>
            <w:numPr>
              <w:ilvl w:val="0"/>
              <w:numId w:val="8"/>
            </w:numPr>
            <w:spacing w:line="360" w:lineRule="auto"/>
            <w:jc w:val="both"/>
            <w:rPr>
              <w:sz w:val="26"/>
              <w:szCs w:val="26"/>
            </w:rPr>
          </w:pPr>
          <w:r w:rsidRPr="002C5F78">
            <w:rPr>
              <w:sz w:val="26"/>
              <w:szCs w:val="26"/>
            </w:rPr>
            <w:t>The said two constitutional questions were:</w:t>
          </w:r>
        </w:p>
        <w:p w:rsidR="007B37F7" w:rsidRPr="001B519A" w:rsidRDefault="007B37F7" w:rsidP="007B37F7">
          <w:pPr>
            <w:pStyle w:val="ListParagraph"/>
            <w:spacing w:line="360" w:lineRule="auto"/>
            <w:jc w:val="both"/>
            <w:rPr>
              <w:sz w:val="26"/>
              <w:szCs w:val="26"/>
            </w:rPr>
          </w:pPr>
        </w:p>
        <w:p w:rsidR="002C5F78" w:rsidRPr="00F5480C" w:rsidRDefault="002C5F78" w:rsidP="00F5480C">
          <w:pPr>
            <w:pStyle w:val="ListParagraph"/>
            <w:spacing w:line="360" w:lineRule="auto"/>
            <w:jc w:val="both"/>
            <w:rPr>
              <w:sz w:val="26"/>
              <w:szCs w:val="26"/>
            </w:rPr>
          </w:pPr>
          <w:r w:rsidRPr="00B4069C">
            <w:rPr>
              <w:b/>
              <w:sz w:val="26"/>
              <w:szCs w:val="26"/>
            </w:rPr>
            <w:t>“</w:t>
          </w:r>
          <w:r w:rsidRPr="002C5F78">
            <w:rPr>
              <w:sz w:val="26"/>
              <w:szCs w:val="26"/>
            </w:rPr>
            <w:t>The restriction in the Civil Code on the free disposal by a person of property belonging to the person during the person’s lifetime by providing a reserved portion of that property for children contravenes the</w:t>
          </w:r>
          <w:r w:rsidR="004128BC">
            <w:rPr>
              <w:sz w:val="26"/>
              <w:szCs w:val="26"/>
            </w:rPr>
            <w:t xml:space="preserve"> right to property in A</w:t>
          </w:r>
          <w:r w:rsidRPr="002C5F78">
            <w:rPr>
              <w:sz w:val="26"/>
              <w:szCs w:val="26"/>
            </w:rPr>
            <w:t>rticle 26 of the Constitution.</w:t>
          </w:r>
        </w:p>
        <w:p w:rsidR="002C5F78" w:rsidRPr="002C5F78" w:rsidRDefault="002C5F78" w:rsidP="002C5F78">
          <w:pPr>
            <w:pStyle w:val="ListParagraph"/>
            <w:spacing w:line="360" w:lineRule="auto"/>
            <w:jc w:val="both"/>
            <w:rPr>
              <w:sz w:val="26"/>
              <w:szCs w:val="26"/>
            </w:rPr>
          </w:pPr>
          <w:r w:rsidRPr="002C5F78">
            <w:rPr>
              <w:sz w:val="26"/>
              <w:szCs w:val="26"/>
            </w:rPr>
            <w:lastRenderedPageBreak/>
            <w:t>Any reversal of the right of free disposal of property through the doctrine of disguised donation contra</w:t>
          </w:r>
          <w:r w:rsidR="004128BC">
            <w:rPr>
              <w:sz w:val="26"/>
              <w:szCs w:val="26"/>
            </w:rPr>
            <w:t>venes the right to property in A</w:t>
          </w:r>
          <w:r w:rsidRPr="002C5F78">
            <w:rPr>
              <w:sz w:val="26"/>
              <w:szCs w:val="26"/>
            </w:rPr>
            <w:t>rticle 26 of the Constitution and is unconstitutional insofar as it is not a restriction prescribed by law.</w:t>
          </w:r>
          <w:r w:rsidRPr="00B4069C">
            <w:rPr>
              <w:b/>
              <w:sz w:val="26"/>
              <w:szCs w:val="26"/>
            </w:rPr>
            <w:t>”</w:t>
          </w:r>
        </w:p>
        <w:p w:rsidR="002C5F78" w:rsidRPr="002C5F78" w:rsidRDefault="002C5F78" w:rsidP="002C5F78">
          <w:pPr>
            <w:pStyle w:val="ListParagraph"/>
            <w:spacing w:line="360" w:lineRule="auto"/>
            <w:jc w:val="both"/>
            <w:rPr>
              <w:sz w:val="26"/>
              <w:szCs w:val="26"/>
            </w:rPr>
          </w:pPr>
        </w:p>
        <w:p w:rsidR="007B37F7" w:rsidRDefault="002C5F78" w:rsidP="001B519A">
          <w:pPr>
            <w:pStyle w:val="ListParagraph"/>
            <w:widowControl/>
            <w:numPr>
              <w:ilvl w:val="0"/>
              <w:numId w:val="8"/>
            </w:numPr>
            <w:autoSpaceDE/>
            <w:adjustRightInd/>
            <w:spacing w:line="360" w:lineRule="auto"/>
            <w:jc w:val="both"/>
            <w:rPr>
              <w:sz w:val="26"/>
              <w:szCs w:val="26"/>
            </w:rPr>
          </w:pPr>
          <w:r w:rsidRPr="002C5F78">
            <w:rPr>
              <w:sz w:val="26"/>
              <w:szCs w:val="26"/>
            </w:rPr>
            <w:t>This Court</w:t>
          </w:r>
          <w:r w:rsidR="004128BC">
            <w:rPr>
              <w:sz w:val="26"/>
              <w:szCs w:val="26"/>
            </w:rPr>
            <w:t xml:space="preserve"> stated at paragraph 10 of the J</w:t>
          </w:r>
          <w:r w:rsidRPr="002C5F78">
            <w:rPr>
              <w:sz w:val="26"/>
              <w:szCs w:val="26"/>
            </w:rPr>
            <w:t>udgment:</w:t>
          </w:r>
        </w:p>
        <w:p w:rsidR="001B519A" w:rsidRPr="001B519A" w:rsidRDefault="001B519A" w:rsidP="007B37F7">
          <w:pPr>
            <w:pStyle w:val="ListParagraph"/>
            <w:widowControl/>
            <w:autoSpaceDE/>
            <w:adjustRightInd/>
            <w:spacing w:line="360" w:lineRule="auto"/>
            <w:jc w:val="both"/>
            <w:rPr>
              <w:sz w:val="26"/>
              <w:szCs w:val="26"/>
            </w:rPr>
          </w:pPr>
        </w:p>
        <w:p w:rsidR="001B519A" w:rsidRDefault="002C5F78" w:rsidP="001B519A">
          <w:pPr>
            <w:pStyle w:val="ListParagraph"/>
            <w:spacing w:line="360" w:lineRule="auto"/>
            <w:jc w:val="both"/>
            <w:rPr>
              <w:sz w:val="26"/>
              <w:szCs w:val="26"/>
            </w:rPr>
          </w:pPr>
          <w:r w:rsidRPr="00B4069C">
            <w:rPr>
              <w:b/>
              <w:sz w:val="26"/>
              <w:szCs w:val="26"/>
            </w:rPr>
            <w:t>“</w:t>
          </w:r>
          <w:r w:rsidRPr="002C5F78">
            <w:rPr>
              <w:sz w:val="26"/>
              <w:szCs w:val="26"/>
            </w:rPr>
            <w:t>During our deliberations, we considered the Constitutional Court case No. 05 of 2012, Achilla</w:t>
          </w:r>
          <w:r w:rsidR="004128BC">
            <w:rPr>
              <w:sz w:val="26"/>
              <w:szCs w:val="26"/>
            </w:rPr>
            <w:t xml:space="preserve"> </w:t>
          </w:r>
          <w:r w:rsidRPr="002C5F78">
            <w:rPr>
              <w:sz w:val="26"/>
              <w:szCs w:val="26"/>
            </w:rPr>
            <w:t>Durup</w:t>
          </w:r>
          <w:r w:rsidR="004128BC">
            <w:rPr>
              <w:sz w:val="26"/>
              <w:szCs w:val="26"/>
            </w:rPr>
            <w:t xml:space="preserve"> </w:t>
          </w:r>
          <w:r w:rsidRPr="002C5F78">
            <w:rPr>
              <w:sz w:val="26"/>
              <w:szCs w:val="26"/>
            </w:rPr>
            <w:t>&amp;</w:t>
          </w:r>
          <w:r w:rsidR="004128BC">
            <w:rPr>
              <w:sz w:val="26"/>
              <w:szCs w:val="26"/>
            </w:rPr>
            <w:t xml:space="preserve"> </w:t>
          </w:r>
          <w:r w:rsidRPr="002C5F78">
            <w:rPr>
              <w:sz w:val="26"/>
              <w:szCs w:val="26"/>
            </w:rPr>
            <w:t>Ors v Josepha Brasse</w:t>
          </w:r>
          <w:r w:rsidR="0090637F">
            <w:rPr>
              <w:sz w:val="26"/>
              <w:szCs w:val="26"/>
            </w:rPr>
            <w:t xml:space="preserve">l </w:t>
          </w:r>
          <w:r w:rsidRPr="002C5F78">
            <w:rPr>
              <w:sz w:val="26"/>
              <w:szCs w:val="26"/>
            </w:rPr>
            <w:t xml:space="preserve">&amp; or, and found that the constitutional issue that was determined by the Constitutional Court in that case was based on a disposition by a Will, whereas the instant case involves the transfer for consideration, of immovable property during the lifetime of the Transferor, years prior to the passing away of the Transferor.   </w:t>
          </w:r>
          <w:r w:rsidRPr="0070464F">
            <w:rPr>
              <w:sz w:val="26"/>
              <w:szCs w:val="26"/>
              <w:u w:val="single"/>
            </w:rPr>
            <w:t>We have determined</w:t>
          </w:r>
          <w:r w:rsidRPr="002C5F78">
            <w:rPr>
              <w:sz w:val="26"/>
              <w:szCs w:val="26"/>
            </w:rPr>
            <w:t xml:space="preserve"> the issue raised by the Appellant in the two grounds of appeal set out above, ought to be remitted to the Supreme Court for referral of the Constitutional Court for determination.</w:t>
          </w:r>
          <w:r w:rsidR="0090637F" w:rsidRPr="00B4069C">
            <w:rPr>
              <w:b/>
              <w:sz w:val="26"/>
              <w:szCs w:val="26"/>
            </w:rPr>
            <w:t>”</w:t>
          </w:r>
          <w:r w:rsidR="004128BC">
            <w:rPr>
              <w:b/>
              <w:sz w:val="26"/>
              <w:szCs w:val="26"/>
            </w:rPr>
            <w:t xml:space="preserve"> </w:t>
          </w:r>
          <w:r w:rsidR="004128BC">
            <w:rPr>
              <w:sz w:val="26"/>
              <w:szCs w:val="26"/>
            </w:rPr>
            <w:t>(emphasis added</w:t>
          </w:r>
          <w:r w:rsidR="0070464F" w:rsidRPr="0070464F">
            <w:rPr>
              <w:sz w:val="26"/>
              <w:szCs w:val="26"/>
            </w:rPr>
            <w:t>)</w:t>
          </w:r>
        </w:p>
        <w:p w:rsidR="007B37F7" w:rsidRPr="001B519A" w:rsidRDefault="007B37F7" w:rsidP="001B519A">
          <w:pPr>
            <w:pStyle w:val="ListParagraph"/>
            <w:spacing w:line="360" w:lineRule="auto"/>
            <w:jc w:val="both"/>
            <w:rPr>
              <w:b/>
              <w:sz w:val="26"/>
              <w:szCs w:val="26"/>
            </w:rPr>
          </w:pPr>
        </w:p>
        <w:p w:rsidR="009673C8" w:rsidRPr="00E77880" w:rsidRDefault="009673C8" w:rsidP="002C5F78">
          <w:pPr>
            <w:pStyle w:val="ListParagraph"/>
            <w:spacing w:line="360" w:lineRule="auto"/>
            <w:jc w:val="both"/>
            <w:rPr>
              <w:sz w:val="26"/>
              <w:szCs w:val="26"/>
            </w:rPr>
          </w:pPr>
          <w:r w:rsidRPr="00E77880">
            <w:rPr>
              <w:sz w:val="26"/>
              <w:szCs w:val="26"/>
            </w:rPr>
            <w:t>In making this</w:t>
          </w:r>
          <w:r w:rsidR="004128BC">
            <w:rPr>
              <w:sz w:val="26"/>
              <w:szCs w:val="26"/>
            </w:rPr>
            <w:t xml:space="preserve"> </w:t>
          </w:r>
          <w:r w:rsidR="0025108B" w:rsidRPr="00E77880">
            <w:rPr>
              <w:sz w:val="26"/>
              <w:szCs w:val="26"/>
            </w:rPr>
            <w:t>pronouncement,</w:t>
          </w:r>
          <w:r w:rsidRPr="00E77880">
            <w:rPr>
              <w:sz w:val="26"/>
              <w:szCs w:val="26"/>
            </w:rPr>
            <w:t xml:space="preserve"> this Court had taken into c</w:t>
          </w:r>
          <w:r w:rsidR="004128BC">
            <w:rPr>
              <w:sz w:val="26"/>
              <w:szCs w:val="26"/>
            </w:rPr>
            <w:t>onsideration the provisions of A</w:t>
          </w:r>
          <w:r w:rsidRPr="00E77880">
            <w:rPr>
              <w:sz w:val="26"/>
              <w:szCs w:val="26"/>
            </w:rPr>
            <w:t>rticle 46(7) of the Constitution, which</w:t>
          </w:r>
          <w:r w:rsidR="004128BC">
            <w:rPr>
              <w:sz w:val="26"/>
              <w:szCs w:val="26"/>
            </w:rPr>
            <w:t xml:space="preserve"> I shall refer to later in the J</w:t>
          </w:r>
          <w:r w:rsidRPr="00E77880">
            <w:rPr>
              <w:sz w:val="26"/>
              <w:szCs w:val="26"/>
            </w:rPr>
            <w:t>udgment.</w:t>
          </w:r>
        </w:p>
        <w:p w:rsidR="0090637F" w:rsidRPr="002C5F78" w:rsidRDefault="0090637F" w:rsidP="002C5F78">
          <w:pPr>
            <w:pStyle w:val="ListParagraph"/>
            <w:spacing w:line="360" w:lineRule="auto"/>
            <w:jc w:val="both"/>
            <w:rPr>
              <w:sz w:val="26"/>
              <w:szCs w:val="26"/>
            </w:rPr>
          </w:pPr>
        </w:p>
        <w:p w:rsidR="002C5F78" w:rsidRPr="002C5F78" w:rsidRDefault="004128BC" w:rsidP="002C5F78">
          <w:pPr>
            <w:pStyle w:val="ListParagraph"/>
            <w:widowControl/>
            <w:numPr>
              <w:ilvl w:val="0"/>
              <w:numId w:val="8"/>
            </w:numPr>
            <w:autoSpaceDE/>
            <w:autoSpaceDN/>
            <w:adjustRightInd/>
            <w:spacing w:after="160" w:line="360" w:lineRule="auto"/>
            <w:jc w:val="both"/>
            <w:rPr>
              <w:sz w:val="26"/>
              <w:szCs w:val="26"/>
            </w:rPr>
          </w:pPr>
          <w:r>
            <w:rPr>
              <w:sz w:val="26"/>
              <w:szCs w:val="26"/>
            </w:rPr>
            <w:t>At paragraph 14 of her J</w:t>
          </w:r>
          <w:r w:rsidR="002C5F78" w:rsidRPr="002C5F78">
            <w:rPr>
              <w:sz w:val="26"/>
              <w:szCs w:val="26"/>
            </w:rPr>
            <w:t>udgment dated 30</w:t>
          </w:r>
          <w:r w:rsidR="002C5F78" w:rsidRPr="002C5F78">
            <w:rPr>
              <w:sz w:val="26"/>
              <w:szCs w:val="26"/>
              <w:vertAlign w:val="superscript"/>
            </w:rPr>
            <w:t>th</w:t>
          </w:r>
          <w:r>
            <w:rPr>
              <w:sz w:val="26"/>
              <w:szCs w:val="26"/>
            </w:rPr>
            <w:t xml:space="preserve"> January 2019 the L</w:t>
          </w:r>
          <w:r w:rsidR="002C5F78" w:rsidRPr="002C5F78">
            <w:rPr>
              <w:sz w:val="26"/>
              <w:szCs w:val="26"/>
            </w:rPr>
            <w:t xml:space="preserve">earned Chief Justice had said: </w:t>
          </w:r>
          <w:r w:rsidR="002C5F78" w:rsidRPr="00B4069C">
            <w:rPr>
              <w:b/>
              <w:sz w:val="26"/>
              <w:szCs w:val="26"/>
            </w:rPr>
            <w:t>“</w:t>
          </w:r>
          <w:r w:rsidR="002C5F78" w:rsidRPr="002C5F78">
            <w:rPr>
              <w:sz w:val="26"/>
              <w:szCs w:val="26"/>
            </w:rPr>
            <w:t>…</w:t>
          </w:r>
          <w:r w:rsidR="002C5F78" w:rsidRPr="002C5F78">
            <w:rPr>
              <w:sz w:val="26"/>
              <w:szCs w:val="26"/>
              <w:u w:val="single"/>
            </w:rPr>
            <w:t xml:space="preserve">Whether or not I believe that there is a constitutional issue here, which may be important for determination by a Court, </w:t>
          </w:r>
          <w:r w:rsidR="002C5F78" w:rsidRPr="002C5F78">
            <w:rPr>
              <w:sz w:val="26"/>
              <w:szCs w:val="26"/>
            </w:rPr>
            <w:t>I am unable to make the order as granted by the Court of Appeal, and remit the matter to the Court of Appeal for determination of the appeal grounds proper</w:t>
          </w:r>
          <w:r w:rsidR="002C5F78" w:rsidRPr="00B4069C">
            <w:rPr>
              <w:b/>
              <w:sz w:val="26"/>
              <w:szCs w:val="26"/>
            </w:rPr>
            <w:t>”</w:t>
          </w:r>
          <w:r w:rsidR="002C5F78" w:rsidRPr="002C5F78">
            <w:rPr>
              <w:sz w:val="26"/>
              <w:szCs w:val="26"/>
            </w:rPr>
            <w:t>.</w:t>
          </w:r>
        </w:p>
        <w:p w:rsidR="002C5F78" w:rsidRPr="002C5F78" w:rsidRDefault="002C5F78" w:rsidP="002C5F78">
          <w:pPr>
            <w:pStyle w:val="ListParagraph"/>
            <w:spacing w:line="360" w:lineRule="auto"/>
            <w:jc w:val="both"/>
            <w:rPr>
              <w:sz w:val="26"/>
              <w:szCs w:val="26"/>
            </w:rPr>
          </w:pPr>
        </w:p>
        <w:p w:rsidR="00E77880" w:rsidRDefault="004128BC" w:rsidP="00E77880">
          <w:pPr>
            <w:pStyle w:val="ListParagraph"/>
            <w:widowControl/>
            <w:numPr>
              <w:ilvl w:val="0"/>
              <w:numId w:val="8"/>
            </w:numPr>
            <w:autoSpaceDE/>
            <w:autoSpaceDN/>
            <w:adjustRightInd/>
            <w:spacing w:after="160" w:line="360" w:lineRule="auto"/>
            <w:jc w:val="both"/>
            <w:rPr>
              <w:sz w:val="26"/>
              <w:szCs w:val="26"/>
            </w:rPr>
          </w:pPr>
          <w:r>
            <w:rPr>
              <w:sz w:val="26"/>
              <w:szCs w:val="26"/>
            </w:rPr>
            <w:lastRenderedPageBreak/>
            <w:t>The reason the L</w:t>
          </w:r>
          <w:r w:rsidR="002C5F78" w:rsidRPr="002C5F78">
            <w:rPr>
              <w:sz w:val="26"/>
              <w:szCs w:val="26"/>
            </w:rPr>
            <w:t>earned Chief Justice gives for not complying with the order of the Court of Appeal and remitting the case back to the Court of Appeal is found at paragraph 13 of her judgment where she states:</w:t>
          </w:r>
        </w:p>
        <w:p w:rsidR="007B37F7" w:rsidRPr="007B37F7" w:rsidRDefault="007B37F7" w:rsidP="007B37F7">
          <w:pPr>
            <w:pStyle w:val="ListParagraph"/>
            <w:rPr>
              <w:sz w:val="26"/>
              <w:szCs w:val="26"/>
            </w:rPr>
          </w:pPr>
        </w:p>
        <w:p w:rsidR="007B37F7" w:rsidRPr="007B37F7" w:rsidRDefault="007B37F7" w:rsidP="007B37F7">
          <w:pPr>
            <w:pStyle w:val="ListParagraph"/>
            <w:widowControl/>
            <w:autoSpaceDE/>
            <w:autoSpaceDN/>
            <w:adjustRightInd/>
            <w:spacing w:after="160" w:line="360" w:lineRule="auto"/>
            <w:jc w:val="both"/>
            <w:rPr>
              <w:sz w:val="26"/>
              <w:szCs w:val="26"/>
            </w:rPr>
          </w:pPr>
        </w:p>
        <w:p w:rsidR="004C0DEE" w:rsidRDefault="002C5F78" w:rsidP="004C0DEE">
          <w:pPr>
            <w:pStyle w:val="ListParagraph"/>
            <w:spacing w:line="360" w:lineRule="auto"/>
            <w:jc w:val="both"/>
            <w:rPr>
              <w:b/>
              <w:sz w:val="26"/>
              <w:szCs w:val="26"/>
            </w:rPr>
          </w:pPr>
          <w:r w:rsidRPr="00B4069C">
            <w:rPr>
              <w:b/>
              <w:sz w:val="26"/>
              <w:szCs w:val="26"/>
            </w:rPr>
            <w:t>“</w:t>
          </w:r>
          <w:r w:rsidRPr="002C5F78">
            <w:rPr>
              <w:sz w:val="26"/>
              <w:szCs w:val="26"/>
            </w:rPr>
            <w:t xml:space="preserve">Without wishing to sit on appeal of a decision of the Court of Appeal, I must point out that its order directing that the matter before it be remitted to the Supreme Court with a further order that the Supreme Court refer the matter to the Constitutional Court was made </w:t>
          </w:r>
          <w:r w:rsidRPr="002C5F78">
            <w:rPr>
              <w:i/>
              <w:sz w:val="26"/>
              <w:szCs w:val="26"/>
            </w:rPr>
            <w:t>per incuriam</w:t>
          </w:r>
          <w:r w:rsidR="004128BC">
            <w:rPr>
              <w:i/>
              <w:sz w:val="26"/>
              <w:szCs w:val="26"/>
            </w:rPr>
            <w:t xml:space="preserve"> </w:t>
          </w:r>
          <w:r w:rsidRPr="002C5F78">
            <w:rPr>
              <w:sz w:val="26"/>
              <w:szCs w:val="26"/>
            </w:rPr>
            <w:t>for the reasons I have stated above.</w:t>
          </w:r>
          <w:r w:rsidRPr="00B4069C">
            <w:rPr>
              <w:b/>
              <w:sz w:val="26"/>
              <w:szCs w:val="26"/>
            </w:rPr>
            <w:t>”</w:t>
          </w:r>
        </w:p>
        <w:p w:rsidR="003B01DD" w:rsidRDefault="003B01DD" w:rsidP="004C0DEE">
          <w:pPr>
            <w:pStyle w:val="ListParagraph"/>
            <w:spacing w:line="360" w:lineRule="auto"/>
            <w:jc w:val="both"/>
            <w:rPr>
              <w:b/>
              <w:sz w:val="26"/>
              <w:szCs w:val="26"/>
            </w:rPr>
          </w:pPr>
        </w:p>
        <w:p w:rsidR="003B01DD" w:rsidRPr="003B01DD" w:rsidRDefault="003B01DD" w:rsidP="003B01DD">
          <w:pPr>
            <w:pStyle w:val="ListParagraph"/>
            <w:numPr>
              <w:ilvl w:val="0"/>
              <w:numId w:val="8"/>
            </w:numPr>
            <w:spacing w:line="360" w:lineRule="auto"/>
            <w:jc w:val="both"/>
            <w:rPr>
              <w:sz w:val="26"/>
              <w:szCs w:val="26"/>
            </w:rPr>
          </w:pPr>
          <w:r>
            <w:rPr>
              <w:sz w:val="26"/>
              <w:szCs w:val="26"/>
            </w:rPr>
            <w:t>To say that a decision of this C</w:t>
          </w:r>
          <w:r w:rsidRPr="003B01DD">
            <w:rPr>
              <w:sz w:val="26"/>
              <w:szCs w:val="26"/>
            </w:rPr>
            <w:t>ourt was given per incuriam is, to say the least, unusual and could be taken, though</w:t>
          </w:r>
          <w:r>
            <w:rPr>
              <w:sz w:val="26"/>
              <w:szCs w:val="26"/>
            </w:rPr>
            <w:t xml:space="preserve"> I cannot believe it was so intended, as of a somewhat offensive character. </w:t>
          </w:r>
          <w:r w:rsidR="004128BC">
            <w:rPr>
              <w:sz w:val="26"/>
              <w:szCs w:val="26"/>
            </w:rPr>
            <w:t>I could have understood if the L</w:t>
          </w:r>
          <w:r>
            <w:rPr>
              <w:sz w:val="26"/>
              <w:szCs w:val="26"/>
            </w:rPr>
            <w:t>earned Chief Justice said that the Court of Appeal was wrong but</w:t>
          </w:r>
          <w:r w:rsidR="004128BC">
            <w:rPr>
              <w:sz w:val="26"/>
              <w:szCs w:val="26"/>
            </w:rPr>
            <w:t xml:space="preserve"> </w:t>
          </w:r>
          <w:r w:rsidR="00A52D47">
            <w:rPr>
              <w:sz w:val="26"/>
              <w:szCs w:val="26"/>
            </w:rPr>
            <w:t>I fail to understand,</w:t>
          </w:r>
          <w:r w:rsidR="001578E9">
            <w:rPr>
              <w:sz w:val="26"/>
              <w:szCs w:val="26"/>
            </w:rPr>
            <w:t xml:space="preserve"> how anyone could say that </w:t>
          </w:r>
          <w:r w:rsidR="00A52D47">
            <w:rPr>
              <w:sz w:val="26"/>
              <w:szCs w:val="26"/>
            </w:rPr>
            <w:t>this Court</w:t>
          </w:r>
          <w:r w:rsidR="001578E9">
            <w:rPr>
              <w:sz w:val="26"/>
              <w:szCs w:val="26"/>
            </w:rPr>
            <w:t xml:space="preserve"> ac</w:t>
          </w:r>
          <w:r>
            <w:rPr>
              <w:sz w:val="26"/>
              <w:szCs w:val="26"/>
            </w:rPr>
            <w:t>ted per incuriam in face of the reasons giv</w:t>
          </w:r>
          <w:r w:rsidR="004128BC">
            <w:rPr>
              <w:sz w:val="26"/>
              <w:szCs w:val="26"/>
            </w:rPr>
            <w:t>en by the L</w:t>
          </w:r>
          <w:r w:rsidR="00A52D47">
            <w:rPr>
              <w:sz w:val="26"/>
              <w:szCs w:val="26"/>
            </w:rPr>
            <w:t>earned Chief Justice</w:t>
          </w:r>
          <w:r>
            <w:rPr>
              <w:sz w:val="26"/>
              <w:szCs w:val="26"/>
            </w:rPr>
            <w:t>.</w:t>
          </w:r>
        </w:p>
        <w:p w:rsidR="004C0DEE" w:rsidRDefault="004C0DEE" w:rsidP="004C0DEE">
          <w:pPr>
            <w:pStyle w:val="ListParagraph"/>
            <w:spacing w:line="360" w:lineRule="auto"/>
            <w:jc w:val="both"/>
            <w:rPr>
              <w:b/>
              <w:sz w:val="26"/>
              <w:szCs w:val="26"/>
            </w:rPr>
          </w:pPr>
        </w:p>
        <w:p w:rsidR="00F97EA0" w:rsidRPr="00F97EA0" w:rsidRDefault="00B4069C" w:rsidP="00F97EA0">
          <w:pPr>
            <w:pStyle w:val="ListParagraph"/>
            <w:numPr>
              <w:ilvl w:val="0"/>
              <w:numId w:val="8"/>
            </w:numPr>
            <w:spacing w:line="360" w:lineRule="auto"/>
            <w:jc w:val="both"/>
            <w:rPr>
              <w:b/>
              <w:sz w:val="26"/>
              <w:szCs w:val="26"/>
            </w:rPr>
          </w:pPr>
          <w:r w:rsidRPr="004C0DEE">
            <w:rPr>
              <w:b/>
              <w:sz w:val="26"/>
              <w:szCs w:val="26"/>
            </w:rPr>
            <w:t>‘</w:t>
          </w:r>
          <w:r w:rsidR="002C5F78" w:rsidRPr="004C0DEE">
            <w:rPr>
              <w:i/>
              <w:sz w:val="26"/>
              <w:szCs w:val="26"/>
            </w:rPr>
            <w:t>Per incuriam</w:t>
          </w:r>
          <w:r w:rsidRPr="004C0DEE">
            <w:rPr>
              <w:b/>
              <w:sz w:val="26"/>
              <w:szCs w:val="26"/>
            </w:rPr>
            <w:t>’</w:t>
          </w:r>
          <w:r w:rsidR="00AF2407">
            <w:rPr>
              <w:sz w:val="26"/>
              <w:szCs w:val="26"/>
            </w:rPr>
            <w:t>, refers to a J</w:t>
          </w:r>
          <w:r w:rsidR="002C5F78" w:rsidRPr="004C0DEE">
            <w:rPr>
              <w:sz w:val="26"/>
              <w:szCs w:val="26"/>
            </w:rPr>
            <w:t xml:space="preserve">udgment of a court which has been decided without reference to a </w:t>
          </w:r>
          <w:r w:rsidR="00AF2407">
            <w:rPr>
              <w:sz w:val="26"/>
              <w:szCs w:val="26"/>
            </w:rPr>
            <w:t>statutory provision or earlier J</w:t>
          </w:r>
          <w:r w:rsidR="002C5F78" w:rsidRPr="004C0DEE">
            <w:rPr>
              <w:sz w:val="26"/>
              <w:szCs w:val="26"/>
            </w:rPr>
            <w:t>udgment which would have been relevant.</w:t>
          </w:r>
          <w:r w:rsidR="00AF2407">
            <w:rPr>
              <w:sz w:val="26"/>
              <w:szCs w:val="26"/>
            </w:rPr>
            <w:t xml:space="preserve"> The L</w:t>
          </w:r>
          <w:r w:rsidR="004C0DEE" w:rsidRPr="004C0DEE">
            <w:rPr>
              <w:sz w:val="26"/>
              <w:szCs w:val="26"/>
            </w:rPr>
            <w:t xml:space="preserve">earned Chief </w:t>
          </w:r>
          <w:r w:rsidR="002945E9" w:rsidRPr="004C0DEE">
            <w:rPr>
              <w:sz w:val="26"/>
              <w:szCs w:val="26"/>
            </w:rPr>
            <w:t>Justice</w:t>
          </w:r>
          <w:r w:rsidR="00AF2407">
            <w:rPr>
              <w:sz w:val="26"/>
              <w:szCs w:val="26"/>
            </w:rPr>
            <w:t xml:space="preserve"> had not elaborated on how the J</w:t>
          </w:r>
          <w:r w:rsidR="004C0DEE" w:rsidRPr="004C0DEE">
            <w:rPr>
              <w:sz w:val="26"/>
              <w:szCs w:val="26"/>
            </w:rPr>
            <w:t xml:space="preserve">udgment of the Court of Appeal is </w:t>
          </w:r>
          <w:r w:rsidR="004C0DEE" w:rsidRPr="004C0DEE">
            <w:rPr>
              <w:i/>
              <w:sz w:val="26"/>
              <w:szCs w:val="26"/>
            </w:rPr>
            <w:t>per incuriam</w:t>
          </w:r>
          <w:r w:rsidR="004C0DEE" w:rsidRPr="004C0DEE">
            <w:rPr>
              <w:sz w:val="26"/>
              <w:szCs w:val="26"/>
            </w:rPr>
            <w:t xml:space="preserve"> by not considering a statutory p</w:t>
          </w:r>
          <w:r w:rsidR="00AF2407">
            <w:rPr>
              <w:sz w:val="26"/>
              <w:szCs w:val="26"/>
            </w:rPr>
            <w:t>rovision or an earlier J</w:t>
          </w:r>
          <w:r w:rsidR="00923545">
            <w:rPr>
              <w:sz w:val="26"/>
              <w:szCs w:val="26"/>
            </w:rPr>
            <w:t>udgment.</w:t>
          </w:r>
        </w:p>
        <w:p w:rsidR="00F97EA0" w:rsidRPr="00F97EA0" w:rsidRDefault="00F97EA0" w:rsidP="00F97EA0">
          <w:pPr>
            <w:pStyle w:val="ListParagraph"/>
            <w:rPr>
              <w:sz w:val="26"/>
              <w:szCs w:val="26"/>
            </w:rPr>
          </w:pPr>
        </w:p>
        <w:p w:rsidR="00F97EA0" w:rsidRPr="00D42F21" w:rsidRDefault="00923545" w:rsidP="00D42F21">
          <w:pPr>
            <w:pStyle w:val="ListParagraph"/>
            <w:numPr>
              <w:ilvl w:val="0"/>
              <w:numId w:val="8"/>
            </w:numPr>
            <w:spacing w:line="360" w:lineRule="auto"/>
            <w:jc w:val="both"/>
            <w:rPr>
              <w:b/>
              <w:sz w:val="26"/>
              <w:szCs w:val="26"/>
            </w:rPr>
          </w:pPr>
          <w:r w:rsidRPr="00F97EA0">
            <w:rPr>
              <w:sz w:val="26"/>
              <w:szCs w:val="26"/>
            </w:rPr>
            <w:t xml:space="preserve">I have considered </w:t>
          </w:r>
          <w:r w:rsidR="00AF2407">
            <w:rPr>
              <w:b/>
              <w:sz w:val="26"/>
              <w:szCs w:val="26"/>
            </w:rPr>
            <w:t>A</w:t>
          </w:r>
          <w:r w:rsidRPr="00F97EA0">
            <w:rPr>
              <w:b/>
              <w:sz w:val="26"/>
              <w:szCs w:val="26"/>
            </w:rPr>
            <w:t>rticle 5 of the Civil Code of Seychelles Act</w:t>
          </w:r>
          <w:r w:rsidRPr="00F97EA0">
            <w:rPr>
              <w:sz w:val="26"/>
              <w:szCs w:val="26"/>
            </w:rPr>
            <w:t xml:space="preserve"> which states: </w:t>
          </w:r>
          <w:r w:rsidRPr="00F97EA0">
            <w:rPr>
              <w:b/>
              <w:sz w:val="26"/>
              <w:szCs w:val="26"/>
            </w:rPr>
            <w:t>“</w:t>
          </w:r>
          <w:r w:rsidRPr="00ED466A">
            <w:rPr>
              <w:i/>
              <w:sz w:val="26"/>
              <w:szCs w:val="26"/>
              <w:u w:val="single"/>
            </w:rPr>
            <w:t>Judicial decisions</w:t>
          </w:r>
          <w:r w:rsidRPr="00F97EA0">
            <w:rPr>
              <w:i/>
              <w:sz w:val="26"/>
              <w:szCs w:val="26"/>
            </w:rPr>
            <w:t xml:space="preserve"> shall not be absolutely binding upon a Court but </w:t>
          </w:r>
          <w:r w:rsidRPr="00ED466A">
            <w:rPr>
              <w:i/>
              <w:sz w:val="26"/>
              <w:szCs w:val="26"/>
              <w:u w:val="single"/>
            </w:rPr>
            <w:t>shall enjoy a high persuasive authority</w:t>
          </w:r>
          <w:r w:rsidR="00F97EA0" w:rsidRPr="00F97EA0">
            <w:rPr>
              <w:i/>
              <w:sz w:val="26"/>
              <w:szCs w:val="26"/>
            </w:rPr>
            <w:t xml:space="preserve"> from which a Court shall only depart for </w:t>
          </w:r>
          <w:r w:rsidR="00F97EA0" w:rsidRPr="00ED466A">
            <w:rPr>
              <w:i/>
              <w:sz w:val="26"/>
              <w:szCs w:val="26"/>
              <w:u w:val="single"/>
            </w:rPr>
            <w:t>good reasons</w:t>
          </w:r>
          <w:r w:rsidR="00F97EA0" w:rsidRPr="00F97EA0">
            <w:rPr>
              <w:i/>
              <w:sz w:val="26"/>
              <w:szCs w:val="26"/>
            </w:rPr>
            <w:t>.</w:t>
          </w:r>
          <w:r w:rsidR="00F97EA0" w:rsidRPr="00F97EA0">
            <w:rPr>
              <w:b/>
              <w:sz w:val="26"/>
              <w:szCs w:val="26"/>
            </w:rPr>
            <w:t>”</w:t>
          </w:r>
          <w:r w:rsidR="00ED466A" w:rsidRPr="00ED466A">
            <w:rPr>
              <w:sz w:val="26"/>
              <w:szCs w:val="26"/>
            </w:rPr>
            <w:t>(emphasis added)</w:t>
          </w:r>
          <w:r w:rsidR="00AF2407">
            <w:rPr>
              <w:sz w:val="26"/>
              <w:szCs w:val="26"/>
            </w:rPr>
            <w:t xml:space="preserve"> It is my view that the J</w:t>
          </w:r>
          <w:r w:rsidR="00F97EA0" w:rsidRPr="00F97EA0">
            <w:rPr>
              <w:sz w:val="26"/>
              <w:szCs w:val="26"/>
            </w:rPr>
            <w:t>udgment of this Court referred to at paragraph 1 above</w:t>
          </w:r>
          <w:r w:rsidR="00ED466A">
            <w:rPr>
              <w:sz w:val="26"/>
              <w:szCs w:val="26"/>
            </w:rPr>
            <w:t>,</w:t>
          </w:r>
          <w:r w:rsidR="00F97EA0" w:rsidRPr="00F97EA0">
            <w:rPr>
              <w:sz w:val="26"/>
              <w:szCs w:val="26"/>
            </w:rPr>
            <w:t xml:space="preserve"> was not per se a </w:t>
          </w:r>
          <w:r w:rsidR="00ED466A">
            <w:rPr>
              <w:sz w:val="26"/>
              <w:szCs w:val="26"/>
            </w:rPr>
            <w:t>‘</w:t>
          </w:r>
          <w:r w:rsidR="00F97EA0" w:rsidRPr="00F97EA0">
            <w:rPr>
              <w:sz w:val="26"/>
              <w:szCs w:val="26"/>
            </w:rPr>
            <w:t>judicial decision</w:t>
          </w:r>
          <w:r w:rsidR="00ED466A">
            <w:rPr>
              <w:sz w:val="26"/>
              <w:szCs w:val="26"/>
            </w:rPr>
            <w:t>’</w:t>
          </w:r>
          <w:r w:rsidR="00F97EA0" w:rsidRPr="00F97EA0">
            <w:rPr>
              <w:sz w:val="26"/>
              <w:szCs w:val="26"/>
            </w:rPr>
            <w:t xml:space="preserve"> to which article 5 would apply</w:t>
          </w:r>
          <w:r w:rsidR="00ED466A">
            <w:rPr>
              <w:sz w:val="26"/>
              <w:szCs w:val="26"/>
            </w:rPr>
            <w:t>,</w:t>
          </w:r>
          <w:r w:rsidR="00F97EA0" w:rsidRPr="00F97EA0">
            <w:rPr>
              <w:sz w:val="26"/>
              <w:szCs w:val="26"/>
            </w:rPr>
            <w:t xml:space="preserve"> as it was not a legal opinion in the course of resolving a legal </w:t>
          </w:r>
          <w:r w:rsidR="00F97EA0" w:rsidRPr="00F97EA0">
            <w:rPr>
              <w:sz w:val="26"/>
              <w:szCs w:val="26"/>
            </w:rPr>
            <w:lastRenderedPageBreak/>
            <w:t>dispute, providing the decision reached to resolve the dispute, and indicating the facts which led to the dispute and an analysis of the law used to arrive at the decision.</w:t>
          </w:r>
          <w:r w:rsidR="00ED466A">
            <w:rPr>
              <w:sz w:val="26"/>
              <w:szCs w:val="26"/>
            </w:rPr>
            <w:t xml:space="preserve"> Even if it was to be argued that </w:t>
          </w:r>
          <w:r w:rsidR="00AF2407">
            <w:rPr>
              <w:sz w:val="26"/>
              <w:szCs w:val="26"/>
            </w:rPr>
            <w:t>it was a judicial decision the L</w:t>
          </w:r>
          <w:r w:rsidR="00ED466A">
            <w:rPr>
              <w:sz w:val="26"/>
              <w:szCs w:val="26"/>
            </w:rPr>
            <w:t xml:space="preserve">earned Chief Justice has not shown any ‘good reason’ in accordance with </w:t>
          </w:r>
          <w:r w:rsidR="00AF2407">
            <w:rPr>
              <w:sz w:val="26"/>
              <w:szCs w:val="26"/>
            </w:rPr>
            <w:t>A</w:t>
          </w:r>
          <w:r w:rsidR="00ED466A" w:rsidRPr="00ED466A">
            <w:rPr>
              <w:sz w:val="26"/>
              <w:szCs w:val="26"/>
            </w:rPr>
            <w:t>rticle 5 of the Civil Code of Seychelles Act</w:t>
          </w:r>
          <w:r w:rsidR="00ED466A">
            <w:rPr>
              <w:sz w:val="26"/>
              <w:szCs w:val="26"/>
            </w:rPr>
            <w:t>, as to why she decided to depart from the order made by this Court referred to at paragraph 1 above.</w:t>
          </w:r>
        </w:p>
        <w:p w:rsidR="004C0DEE" w:rsidRPr="004C0DEE" w:rsidRDefault="004C0DEE" w:rsidP="004C0DEE">
          <w:pPr>
            <w:pStyle w:val="ListParagraph"/>
            <w:spacing w:line="360" w:lineRule="auto"/>
            <w:jc w:val="both"/>
            <w:rPr>
              <w:b/>
              <w:sz w:val="26"/>
              <w:szCs w:val="26"/>
            </w:rPr>
          </w:pPr>
        </w:p>
        <w:p w:rsidR="004C0DEE" w:rsidRDefault="00AF2407" w:rsidP="004C0DEE">
          <w:pPr>
            <w:pStyle w:val="ListParagraph"/>
            <w:widowControl/>
            <w:numPr>
              <w:ilvl w:val="0"/>
              <w:numId w:val="8"/>
            </w:numPr>
            <w:autoSpaceDE/>
            <w:autoSpaceDN/>
            <w:adjustRightInd/>
            <w:spacing w:after="160" w:line="360" w:lineRule="auto"/>
            <w:jc w:val="both"/>
            <w:rPr>
              <w:sz w:val="26"/>
              <w:szCs w:val="26"/>
            </w:rPr>
          </w:pPr>
          <w:r>
            <w:rPr>
              <w:sz w:val="26"/>
              <w:szCs w:val="26"/>
            </w:rPr>
            <w:t xml:space="preserve"> </w:t>
          </w:r>
          <w:r w:rsidR="004C0DEE">
            <w:rPr>
              <w:sz w:val="26"/>
              <w:szCs w:val="26"/>
            </w:rPr>
            <w:t xml:space="preserve">In the often cited case of </w:t>
          </w:r>
          <w:r w:rsidR="004C0DEE" w:rsidRPr="004C0DEE">
            <w:rPr>
              <w:b/>
              <w:sz w:val="26"/>
              <w:szCs w:val="26"/>
            </w:rPr>
            <w:t>Young v Bri</w:t>
          </w:r>
          <w:r w:rsidR="00DA1397">
            <w:rPr>
              <w:b/>
              <w:sz w:val="26"/>
              <w:szCs w:val="26"/>
            </w:rPr>
            <w:t xml:space="preserve">stol Aeroplane Company Limited, </w:t>
          </w:r>
          <w:r w:rsidR="004C0DEE" w:rsidRPr="004C0DEE">
            <w:rPr>
              <w:b/>
              <w:sz w:val="26"/>
              <w:szCs w:val="26"/>
            </w:rPr>
            <w:t>[1944] 1 KB 718, Court of Appeal</w:t>
          </w:r>
          <w:r w:rsidR="00DA1397">
            <w:rPr>
              <w:b/>
              <w:sz w:val="26"/>
              <w:szCs w:val="26"/>
            </w:rPr>
            <w:t>; 1944 2 AER 293</w:t>
          </w:r>
          <w:r>
            <w:rPr>
              <w:b/>
              <w:sz w:val="26"/>
              <w:szCs w:val="26"/>
            </w:rPr>
            <w:t xml:space="preserve"> </w:t>
          </w:r>
          <w:r w:rsidR="0025108B" w:rsidRPr="0025108B">
            <w:rPr>
              <w:sz w:val="26"/>
              <w:szCs w:val="26"/>
            </w:rPr>
            <w:t>it was</w:t>
          </w:r>
          <w:r w:rsidR="004C0DEE">
            <w:rPr>
              <w:sz w:val="26"/>
              <w:szCs w:val="26"/>
            </w:rPr>
            <w:t xml:space="preserve"> stated: </w:t>
          </w:r>
          <w:r w:rsidR="004C0DEE" w:rsidRPr="004C0DEE">
            <w:rPr>
              <w:b/>
              <w:sz w:val="26"/>
              <w:szCs w:val="26"/>
            </w:rPr>
            <w:t>“</w:t>
          </w:r>
          <w:r w:rsidR="004C0DEE" w:rsidRPr="004C0DEE">
            <w:rPr>
              <w:bCs/>
              <w:i/>
              <w:sz w:val="26"/>
              <w:szCs w:val="26"/>
            </w:rPr>
            <w:t xml:space="preserve">the court is not bound to follow </w:t>
          </w:r>
          <w:r w:rsidR="004C0DEE" w:rsidRPr="00487DB9">
            <w:rPr>
              <w:bCs/>
              <w:i/>
              <w:sz w:val="26"/>
              <w:szCs w:val="26"/>
              <w:u w:val="single"/>
            </w:rPr>
            <w:t>a decision of its own</w:t>
          </w:r>
          <w:r w:rsidR="004C0DEE" w:rsidRPr="004C0DEE">
            <w:rPr>
              <w:bCs/>
              <w:i/>
              <w:sz w:val="26"/>
              <w:szCs w:val="26"/>
            </w:rPr>
            <w:t xml:space="preserve"> if it is satisfied that the decision was given per incuriam, e.g., where a statute or a rule having statutory effect which would have affected the decision was not brought to the attention of the earlier court</w:t>
          </w:r>
          <w:r w:rsidR="004C0DEE" w:rsidRPr="004C0DEE">
            <w:rPr>
              <w:bCs/>
              <w:sz w:val="26"/>
              <w:szCs w:val="26"/>
            </w:rPr>
            <w:t>.</w:t>
          </w:r>
          <w:r w:rsidR="004C0DEE" w:rsidRPr="004C0DEE">
            <w:rPr>
              <w:b/>
              <w:bCs/>
              <w:sz w:val="26"/>
              <w:szCs w:val="26"/>
            </w:rPr>
            <w:t>”</w:t>
          </w:r>
          <w:r>
            <w:rPr>
              <w:b/>
              <w:bCs/>
              <w:sz w:val="26"/>
              <w:szCs w:val="26"/>
            </w:rPr>
            <w:t xml:space="preserve"> </w:t>
          </w:r>
          <w:r w:rsidR="00487DB9" w:rsidRPr="00487DB9">
            <w:rPr>
              <w:bCs/>
              <w:sz w:val="26"/>
              <w:szCs w:val="26"/>
            </w:rPr>
            <w:t>(emphasis added)</w:t>
          </w:r>
          <w:r>
            <w:rPr>
              <w:bCs/>
              <w:sz w:val="26"/>
              <w:szCs w:val="26"/>
            </w:rPr>
            <w:t xml:space="preserve"> </w:t>
          </w:r>
          <w:r w:rsidR="004C0DEE" w:rsidRPr="004C0DEE">
            <w:rPr>
              <w:sz w:val="26"/>
              <w:szCs w:val="26"/>
            </w:rPr>
            <w:t>The </w:t>
          </w:r>
          <w:hyperlink r:id="rId9" w:tooltip="Court of Appeal of England and Wales" w:history="1">
            <w:r w:rsidR="004C0DEE" w:rsidRPr="004C0DEE">
              <w:rPr>
                <w:sz w:val="26"/>
                <w:szCs w:val="26"/>
              </w:rPr>
              <w:t>Court of Appeal</w:t>
            </w:r>
          </w:hyperlink>
          <w:r w:rsidR="004C0DEE" w:rsidRPr="004C0DEE">
            <w:rPr>
              <w:sz w:val="26"/>
              <w:szCs w:val="26"/>
            </w:rPr>
            <w:t> in </w:t>
          </w:r>
          <w:r w:rsidR="004C0DEE" w:rsidRPr="004C0DEE">
            <w:rPr>
              <w:b/>
              <w:sz w:val="26"/>
              <w:szCs w:val="26"/>
            </w:rPr>
            <w:t>Morelle Ltd v Wakeling [1955] 2 QB 379</w:t>
          </w:r>
          <w:r w:rsidR="004C0DEE" w:rsidRPr="004C0DEE">
            <w:rPr>
              <w:sz w:val="26"/>
              <w:szCs w:val="26"/>
            </w:rPr>
            <w:t xml:space="preserve"> stated</w:t>
          </w:r>
          <w:r w:rsidR="004C0DEE">
            <w:rPr>
              <w:sz w:val="26"/>
              <w:szCs w:val="26"/>
            </w:rPr>
            <w:t xml:space="preserve">: </w:t>
          </w:r>
          <w:r w:rsidR="004C0DEE" w:rsidRPr="004C0DEE">
            <w:rPr>
              <w:b/>
              <w:sz w:val="26"/>
              <w:szCs w:val="26"/>
            </w:rPr>
            <w:t>“</w:t>
          </w:r>
          <w:r w:rsidR="004C0DEE" w:rsidRPr="004C0DEE">
            <w:rPr>
              <w:i/>
              <w:sz w:val="26"/>
              <w:szCs w:val="26"/>
            </w:rPr>
            <w:t>that as a general rule the only cases in which decisions should be held to have been given per incuriam are those of decisions given in ignorance or forgetfulness of some inconsistent statutory provision or of some authority binding on the court concerned: so that in such cases some part of the decision or some step in the reasoning on which it is based is found, on that account, to be demonstrably wrong</w:t>
          </w:r>
          <w:r w:rsidR="004C0DEE" w:rsidRPr="004C0DEE">
            <w:rPr>
              <w:sz w:val="26"/>
              <w:szCs w:val="26"/>
            </w:rPr>
            <w:t>.</w:t>
          </w:r>
          <w:r w:rsidR="004C0DEE" w:rsidRPr="004C0DEE">
            <w:rPr>
              <w:b/>
              <w:sz w:val="26"/>
              <w:szCs w:val="26"/>
            </w:rPr>
            <w:t>”</w:t>
          </w:r>
          <w:r>
            <w:rPr>
              <w:b/>
              <w:sz w:val="26"/>
              <w:szCs w:val="26"/>
            </w:rPr>
            <w:t xml:space="preserve"> </w:t>
          </w:r>
          <w:r w:rsidR="004C0DEE" w:rsidRPr="004C0DEE">
            <w:rPr>
              <w:sz w:val="26"/>
              <w:szCs w:val="26"/>
            </w:rPr>
            <w:t>In </w:t>
          </w:r>
          <w:r w:rsidR="004C0DEE" w:rsidRPr="004C0DEE">
            <w:rPr>
              <w:b/>
              <w:sz w:val="26"/>
              <w:szCs w:val="26"/>
            </w:rPr>
            <w:t>R v Northumberland Compensation Appeal Tribunal ex parte Shaw [1951] 1 All ER 268</w:t>
          </w:r>
          <w:r w:rsidR="004C0DEE" w:rsidRPr="004C0DEE">
            <w:rPr>
              <w:sz w:val="26"/>
              <w:szCs w:val="26"/>
            </w:rPr>
            <w:t>, a divisional court of the </w:t>
          </w:r>
          <w:hyperlink r:id="rId10" w:tooltip="Queen's Bench" w:history="1">
            <w:r w:rsidR="004C0DEE" w:rsidRPr="004C0DEE">
              <w:rPr>
                <w:sz w:val="26"/>
                <w:szCs w:val="26"/>
              </w:rPr>
              <w:t>King's Bench</w:t>
            </w:r>
          </w:hyperlink>
          <w:r w:rsidR="004C0DEE" w:rsidRPr="004C0DEE">
            <w:rPr>
              <w:sz w:val="26"/>
              <w:szCs w:val="26"/>
            </w:rPr>
            <w:t> division declined to follow a Court of Appeal decision on the ground that the decision had been reached per incuriam for failure to cite a relevant </w:t>
          </w:r>
          <w:hyperlink r:id="rId11" w:tooltip="Judicial functions of the House of Lords" w:history="1">
            <w:r w:rsidR="004C0DEE" w:rsidRPr="004C0DEE">
              <w:rPr>
                <w:sz w:val="26"/>
                <w:szCs w:val="26"/>
              </w:rPr>
              <w:t>House of Lords</w:t>
            </w:r>
          </w:hyperlink>
          <w:r w:rsidR="004C0DEE" w:rsidRPr="004C0DEE">
            <w:rPr>
              <w:sz w:val="26"/>
              <w:szCs w:val="26"/>
            </w:rPr>
            <w:t> decision.</w:t>
          </w:r>
        </w:p>
        <w:p w:rsidR="004C0DEE" w:rsidRDefault="004C0DEE" w:rsidP="004C0DEE">
          <w:pPr>
            <w:pStyle w:val="ListParagraph"/>
            <w:widowControl/>
            <w:autoSpaceDE/>
            <w:autoSpaceDN/>
            <w:adjustRightInd/>
            <w:spacing w:after="160" w:line="360" w:lineRule="auto"/>
            <w:jc w:val="both"/>
            <w:rPr>
              <w:sz w:val="26"/>
              <w:szCs w:val="26"/>
            </w:rPr>
          </w:pPr>
        </w:p>
        <w:p w:rsidR="00613BD7" w:rsidRPr="004C0DEE" w:rsidRDefault="00AF2407" w:rsidP="004C0DEE">
          <w:pPr>
            <w:pStyle w:val="ListParagraph"/>
            <w:widowControl/>
            <w:numPr>
              <w:ilvl w:val="0"/>
              <w:numId w:val="8"/>
            </w:numPr>
            <w:autoSpaceDE/>
            <w:autoSpaceDN/>
            <w:adjustRightInd/>
            <w:spacing w:after="160" w:line="360" w:lineRule="auto"/>
            <w:jc w:val="both"/>
            <w:rPr>
              <w:sz w:val="26"/>
              <w:szCs w:val="26"/>
            </w:rPr>
          </w:pPr>
          <w:r>
            <w:rPr>
              <w:sz w:val="26"/>
              <w:szCs w:val="26"/>
            </w:rPr>
            <w:t xml:space="preserve"> </w:t>
          </w:r>
          <w:r w:rsidR="004C0DEE">
            <w:rPr>
              <w:sz w:val="26"/>
              <w:szCs w:val="26"/>
            </w:rPr>
            <w:t xml:space="preserve">According to </w:t>
          </w:r>
          <w:r w:rsidR="004C0DEE" w:rsidRPr="00AB6E34">
            <w:rPr>
              <w:b/>
              <w:sz w:val="26"/>
              <w:szCs w:val="26"/>
            </w:rPr>
            <w:t>Black’s Law Dictionary, Ninth Edition</w:t>
          </w:r>
          <w:r w:rsidR="004C0DEE">
            <w:rPr>
              <w:b/>
              <w:sz w:val="26"/>
              <w:szCs w:val="26"/>
            </w:rPr>
            <w:t>,</w:t>
          </w:r>
          <w:r w:rsidR="004C0DEE" w:rsidRPr="00AB6E34">
            <w:rPr>
              <w:b/>
              <w:sz w:val="26"/>
              <w:szCs w:val="26"/>
            </w:rPr>
            <w:t>(2009)</w:t>
          </w:r>
          <w:r w:rsidR="004C0DEE">
            <w:rPr>
              <w:sz w:val="26"/>
              <w:szCs w:val="26"/>
            </w:rPr>
            <w:t xml:space="preserve">: </w:t>
          </w:r>
          <w:r w:rsidR="004C0DEE" w:rsidRPr="00E21CE4">
            <w:rPr>
              <w:b/>
              <w:sz w:val="26"/>
              <w:szCs w:val="26"/>
            </w:rPr>
            <w:t>“</w:t>
          </w:r>
          <w:r w:rsidR="004C0DEE">
            <w:rPr>
              <w:i/>
              <w:sz w:val="26"/>
              <w:szCs w:val="26"/>
            </w:rPr>
            <w:t>Per incuriam of a judicial decision means one that is wrongly decided, usually because the judge or judges were ill-informed about the applicable law.</w:t>
          </w:r>
          <w:r w:rsidR="00E21CE4" w:rsidRPr="00E21CE4">
            <w:rPr>
              <w:b/>
              <w:sz w:val="26"/>
              <w:szCs w:val="26"/>
            </w:rPr>
            <w:t>”</w:t>
          </w:r>
          <w:r>
            <w:rPr>
              <w:b/>
              <w:sz w:val="26"/>
              <w:szCs w:val="26"/>
            </w:rPr>
            <w:t xml:space="preserve"> </w:t>
          </w:r>
          <w:r w:rsidR="004C0DEE" w:rsidRPr="00963499">
            <w:rPr>
              <w:b/>
              <w:sz w:val="26"/>
              <w:szCs w:val="26"/>
            </w:rPr>
            <w:t>Louis-Philippe Pigeon</w:t>
          </w:r>
          <w:r w:rsidR="004C0DEE">
            <w:rPr>
              <w:sz w:val="26"/>
              <w:szCs w:val="26"/>
            </w:rPr>
            <w:t xml:space="preserve"> in </w:t>
          </w:r>
          <w:r w:rsidR="004C0DEE" w:rsidRPr="00963499">
            <w:rPr>
              <w:b/>
              <w:sz w:val="26"/>
              <w:szCs w:val="26"/>
            </w:rPr>
            <w:t>Drafting and Interpreting Legislation</w:t>
          </w:r>
          <w:r w:rsidR="004C0DEE">
            <w:rPr>
              <w:b/>
              <w:sz w:val="26"/>
              <w:szCs w:val="26"/>
            </w:rPr>
            <w:t xml:space="preserve"> 60</w:t>
          </w:r>
          <w:r w:rsidR="004C0DEE" w:rsidRPr="00963499">
            <w:rPr>
              <w:b/>
              <w:sz w:val="26"/>
              <w:szCs w:val="26"/>
            </w:rPr>
            <w:t xml:space="preserve"> (1988)</w:t>
          </w:r>
          <w:r w:rsidR="004C0DEE">
            <w:rPr>
              <w:sz w:val="26"/>
              <w:szCs w:val="26"/>
            </w:rPr>
            <w:t xml:space="preserve"> states: </w:t>
          </w:r>
          <w:r w:rsidR="004C0DEE" w:rsidRPr="00613BD7">
            <w:rPr>
              <w:b/>
              <w:sz w:val="26"/>
              <w:szCs w:val="26"/>
            </w:rPr>
            <w:t>“</w:t>
          </w:r>
          <w:r w:rsidR="004C0DEE">
            <w:rPr>
              <w:i/>
              <w:sz w:val="26"/>
              <w:szCs w:val="26"/>
            </w:rPr>
            <w:t xml:space="preserve">There is at least one exception to the rule of stare decisis.  I refer to the judgments rendered per </w:t>
          </w:r>
          <w:r w:rsidR="004C0DEE">
            <w:rPr>
              <w:i/>
              <w:sz w:val="26"/>
              <w:szCs w:val="26"/>
            </w:rPr>
            <w:lastRenderedPageBreak/>
            <w:t>incuriam.  A judgment per incuriam is one which has been rendered inadvertently.  Two examples come to mind: First, where the judge has forgotten to take account of a previous decision to which the doctrine of stare decisis applies.  For all the care with which attorneys and judges may comb the case law, errare humanum est, and sometimes a judgment which clarifies a point to be settled is somehow not indexed, and is forgotten.  It is in cases such as this that a judgment rendered in contradiction to a previous judgment that should have been considered binding, and in ignorance of that judgment, with no mention of it, must be deemed rendered per incuriam; thus, it has no authority... The same applies to judgments rendered in ignorance of legislation of which they should have taken account.  For a judgment to be deemed per incuriam, that judgment must show that the legislation was not invokved.</w:t>
          </w:r>
          <w:r w:rsidR="004C0DEE" w:rsidRPr="00613BD7">
            <w:rPr>
              <w:b/>
              <w:sz w:val="26"/>
              <w:szCs w:val="26"/>
            </w:rPr>
            <w:t>”</w:t>
          </w:r>
          <w:r>
            <w:rPr>
              <w:b/>
              <w:sz w:val="26"/>
              <w:szCs w:val="26"/>
            </w:rPr>
            <w:t xml:space="preserve"> </w:t>
          </w:r>
          <w:r w:rsidR="004C0DEE" w:rsidRPr="00963499">
            <w:rPr>
              <w:b/>
              <w:sz w:val="26"/>
              <w:szCs w:val="26"/>
            </w:rPr>
            <w:t>Rupert Cross and J. W. Harris</w:t>
          </w:r>
          <w:r w:rsidR="004C0DEE">
            <w:rPr>
              <w:sz w:val="26"/>
              <w:szCs w:val="26"/>
            </w:rPr>
            <w:t xml:space="preserve">, in </w:t>
          </w:r>
          <w:r w:rsidR="004C0DEE" w:rsidRPr="00963499">
            <w:rPr>
              <w:b/>
              <w:sz w:val="26"/>
              <w:szCs w:val="26"/>
            </w:rPr>
            <w:t>Precedent in English Law 149 (4</w:t>
          </w:r>
          <w:r w:rsidR="004C0DEE" w:rsidRPr="00963499">
            <w:rPr>
              <w:b/>
              <w:sz w:val="26"/>
              <w:szCs w:val="26"/>
              <w:vertAlign w:val="superscript"/>
            </w:rPr>
            <w:t>th</w:t>
          </w:r>
          <w:r w:rsidR="004C0DEE" w:rsidRPr="00963499">
            <w:rPr>
              <w:b/>
              <w:sz w:val="26"/>
              <w:szCs w:val="26"/>
            </w:rPr>
            <w:t xml:space="preserve"> Edition 1991)</w:t>
          </w:r>
          <w:r>
            <w:rPr>
              <w:b/>
              <w:sz w:val="26"/>
              <w:szCs w:val="26"/>
            </w:rPr>
            <w:t xml:space="preserve"> </w:t>
          </w:r>
          <w:r w:rsidR="004C0DEE">
            <w:rPr>
              <w:sz w:val="26"/>
              <w:szCs w:val="26"/>
            </w:rPr>
            <w:t xml:space="preserve">states: </w:t>
          </w:r>
          <w:r w:rsidR="004C0DEE" w:rsidRPr="00613BD7">
            <w:rPr>
              <w:b/>
              <w:sz w:val="26"/>
              <w:szCs w:val="26"/>
            </w:rPr>
            <w:t>“</w:t>
          </w:r>
          <w:r w:rsidR="004C0DEE">
            <w:rPr>
              <w:i/>
              <w:sz w:val="26"/>
              <w:szCs w:val="26"/>
            </w:rPr>
            <w:t>As a general rule the only cases in which decision should be held to have been given per incuriam are those of decisions given in ignorance or forgetfulness of some inconsistent statutory provision or of some authority binding on the court concerned, so that in such cases some features of the decision or some step in the reasoning on which it is based is found on that account to be demonstrably wrong.  This definition is not necessarily exhaustive, but cases not strictly within it which can properly be held to have been decided per incuriam, must in our judgment, consistently with the stare decisis rule which is an essential part of our law, be of the rarest occurrence.</w:t>
          </w:r>
          <w:r w:rsidR="004C0DEE" w:rsidRPr="00613BD7">
            <w:rPr>
              <w:b/>
              <w:sz w:val="26"/>
              <w:szCs w:val="26"/>
            </w:rPr>
            <w:t>”</w:t>
          </w:r>
        </w:p>
        <w:p w:rsidR="00814CBB" w:rsidRPr="00814CBB" w:rsidRDefault="00814CBB" w:rsidP="00814CBB">
          <w:pPr>
            <w:pStyle w:val="ListParagraph"/>
            <w:widowControl/>
            <w:autoSpaceDE/>
            <w:autoSpaceDN/>
            <w:adjustRightInd/>
            <w:spacing w:after="160" w:line="360" w:lineRule="auto"/>
            <w:jc w:val="both"/>
            <w:rPr>
              <w:sz w:val="26"/>
              <w:szCs w:val="26"/>
            </w:rPr>
          </w:pPr>
        </w:p>
        <w:p w:rsidR="00814CBB" w:rsidRPr="00A2239C" w:rsidRDefault="00AF2407" w:rsidP="00A2239C">
          <w:pPr>
            <w:pStyle w:val="ListParagraph"/>
            <w:widowControl/>
            <w:numPr>
              <w:ilvl w:val="0"/>
              <w:numId w:val="8"/>
            </w:numPr>
            <w:autoSpaceDE/>
            <w:autoSpaceDN/>
            <w:adjustRightInd/>
            <w:spacing w:after="160" w:line="360" w:lineRule="auto"/>
            <w:jc w:val="both"/>
            <w:rPr>
              <w:sz w:val="26"/>
              <w:szCs w:val="26"/>
            </w:rPr>
          </w:pPr>
          <w:r>
            <w:rPr>
              <w:sz w:val="26"/>
              <w:szCs w:val="26"/>
            </w:rPr>
            <w:t xml:space="preserve"> I am also of the view that the L</w:t>
          </w:r>
          <w:r w:rsidR="002C5F78" w:rsidRPr="002C5F78">
            <w:rPr>
              <w:sz w:val="26"/>
              <w:szCs w:val="26"/>
            </w:rPr>
            <w:t xml:space="preserve">earned Chief Justice had not only </w:t>
          </w:r>
          <w:r w:rsidR="002C5F78" w:rsidRPr="00B4069C">
            <w:rPr>
              <w:sz w:val="26"/>
              <w:szCs w:val="26"/>
              <w:u w:val="single"/>
            </w:rPr>
            <w:t xml:space="preserve">sat on appeal </w:t>
          </w:r>
          <w:r w:rsidR="002C5F78" w:rsidRPr="002C5F78">
            <w:rPr>
              <w:sz w:val="26"/>
              <w:szCs w:val="26"/>
            </w:rPr>
            <w:t xml:space="preserve">of a decision of the Court of Appeal by stating that the order made by the Court of Appeal was made </w:t>
          </w:r>
          <w:r w:rsidR="00B4069C" w:rsidRPr="00B4069C">
            <w:rPr>
              <w:b/>
              <w:sz w:val="26"/>
              <w:szCs w:val="26"/>
            </w:rPr>
            <w:t>‘</w:t>
          </w:r>
          <w:r w:rsidR="002C5F78" w:rsidRPr="002C5F78">
            <w:rPr>
              <w:i/>
              <w:sz w:val="26"/>
              <w:szCs w:val="26"/>
            </w:rPr>
            <w:t>per incuriam</w:t>
          </w:r>
          <w:r w:rsidR="00B4069C">
            <w:rPr>
              <w:b/>
              <w:sz w:val="26"/>
              <w:szCs w:val="26"/>
            </w:rPr>
            <w:t>’</w:t>
          </w:r>
          <w:r w:rsidR="002C5F78" w:rsidRPr="002C5F78">
            <w:rPr>
              <w:sz w:val="26"/>
              <w:szCs w:val="26"/>
            </w:rPr>
            <w:t xml:space="preserve">, but has remitted the case back to the Court of Appeal </w:t>
          </w:r>
          <w:r w:rsidR="002C5F78" w:rsidRPr="00B4069C">
            <w:rPr>
              <w:sz w:val="26"/>
              <w:szCs w:val="26"/>
              <w:u w:val="single"/>
            </w:rPr>
            <w:t>with an order</w:t>
          </w:r>
          <w:r w:rsidR="002C5F78" w:rsidRPr="002C5F78">
            <w:rPr>
              <w:sz w:val="26"/>
              <w:szCs w:val="26"/>
            </w:rPr>
            <w:t xml:space="preserve"> that the Court of Appeal determine the appeal grounds proper. </w:t>
          </w:r>
          <w:r w:rsidR="00AB6E34">
            <w:rPr>
              <w:sz w:val="26"/>
              <w:szCs w:val="26"/>
            </w:rPr>
            <w:t>There is no mention</w:t>
          </w:r>
          <w:r w:rsidR="002C5F78" w:rsidRPr="002C5F78">
            <w:rPr>
              <w:sz w:val="26"/>
              <w:szCs w:val="26"/>
            </w:rPr>
            <w:t xml:space="preserve"> of the two constitutional grounds.</w:t>
          </w:r>
        </w:p>
        <w:p w:rsidR="00814CBB" w:rsidRPr="00814CBB" w:rsidRDefault="00814CBB" w:rsidP="00814CBB">
          <w:pPr>
            <w:pStyle w:val="ListParagraph"/>
            <w:widowControl/>
            <w:autoSpaceDE/>
            <w:autoSpaceDN/>
            <w:adjustRightInd/>
            <w:spacing w:after="160" w:line="360" w:lineRule="auto"/>
            <w:jc w:val="both"/>
            <w:rPr>
              <w:sz w:val="26"/>
              <w:szCs w:val="26"/>
            </w:rPr>
          </w:pPr>
        </w:p>
        <w:p w:rsidR="00910F2A" w:rsidRPr="002E6919" w:rsidRDefault="00B4069C" w:rsidP="002E6919">
          <w:pPr>
            <w:pStyle w:val="ListParagraph"/>
            <w:widowControl/>
            <w:numPr>
              <w:ilvl w:val="0"/>
              <w:numId w:val="8"/>
            </w:numPr>
            <w:autoSpaceDE/>
            <w:autoSpaceDN/>
            <w:adjustRightInd/>
            <w:spacing w:after="160" w:line="360" w:lineRule="auto"/>
            <w:jc w:val="both"/>
            <w:rPr>
              <w:sz w:val="26"/>
              <w:szCs w:val="26"/>
            </w:rPr>
          </w:pPr>
          <w:r>
            <w:rPr>
              <w:sz w:val="26"/>
              <w:szCs w:val="26"/>
            </w:rPr>
            <w:lastRenderedPageBreak/>
            <w:t>The reasons</w:t>
          </w:r>
          <w:r w:rsidR="00AF2407">
            <w:rPr>
              <w:sz w:val="26"/>
              <w:szCs w:val="26"/>
            </w:rPr>
            <w:t xml:space="preserve"> the L</w:t>
          </w:r>
          <w:r w:rsidR="000D2E2C">
            <w:rPr>
              <w:sz w:val="26"/>
              <w:szCs w:val="26"/>
            </w:rPr>
            <w:t>earned Chief Justice</w:t>
          </w:r>
          <w:r w:rsidR="00814CBB">
            <w:rPr>
              <w:sz w:val="26"/>
              <w:szCs w:val="26"/>
            </w:rPr>
            <w:t xml:space="preserve"> has given to state that the</w:t>
          </w:r>
          <w:r w:rsidR="00AF2407">
            <w:rPr>
              <w:sz w:val="26"/>
              <w:szCs w:val="26"/>
            </w:rPr>
            <w:t xml:space="preserve"> J</w:t>
          </w:r>
          <w:r w:rsidR="00814CBB" w:rsidRPr="002C5F78">
            <w:rPr>
              <w:sz w:val="26"/>
              <w:szCs w:val="26"/>
            </w:rPr>
            <w:t>udgment dated 31</w:t>
          </w:r>
          <w:r w:rsidR="00814CBB" w:rsidRPr="002C5F78">
            <w:rPr>
              <w:sz w:val="26"/>
              <w:szCs w:val="26"/>
              <w:vertAlign w:val="superscript"/>
            </w:rPr>
            <w:t>st</w:t>
          </w:r>
          <w:r w:rsidR="00814CBB" w:rsidRPr="002C5F78">
            <w:rPr>
              <w:sz w:val="26"/>
              <w:szCs w:val="26"/>
            </w:rPr>
            <w:t xml:space="preserve"> August 2018</w:t>
          </w:r>
          <w:r w:rsidR="00814CBB">
            <w:rPr>
              <w:sz w:val="26"/>
              <w:szCs w:val="26"/>
            </w:rPr>
            <w:t xml:space="preserve"> of this Court was made ‘per incuriam’ are t</w:t>
          </w:r>
          <w:r w:rsidR="00910F2A">
            <w:rPr>
              <w:sz w:val="26"/>
              <w:szCs w:val="26"/>
            </w:rPr>
            <w:t>o be found in paragraphs 5</w:t>
          </w:r>
          <w:r w:rsidR="00D56977">
            <w:rPr>
              <w:sz w:val="26"/>
              <w:szCs w:val="26"/>
            </w:rPr>
            <w:t xml:space="preserve"> -12</w:t>
          </w:r>
          <w:r w:rsidR="00814CBB">
            <w:rPr>
              <w:sz w:val="26"/>
              <w:szCs w:val="26"/>
            </w:rPr>
            <w:t xml:space="preserve"> of her judgment, namely: </w:t>
          </w:r>
        </w:p>
        <w:p w:rsidR="00E21CE4" w:rsidRDefault="00910F2A" w:rsidP="00910F2A">
          <w:pPr>
            <w:widowControl/>
            <w:autoSpaceDE/>
            <w:autoSpaceDN/>
            <w:adjustRightInd/>
            <w:spacing w:after="160" w:line="360" w:lineRule="auto"/>
            <w:ind w:left="720"/>
            <w:jc w:val="both"/>
            <w:rPr>
              <w:sz w:val="26"/>
              <w:szCs w:val="26"/>
            </w:rPr>
          </w:pPr>
          <w:r w:rsidRPr="00910F2A">
            <w:rPr>
              <w:b/>
              <w:sz w:val="26"/>
              <w:szCs w:val="26"/>
            </w:rPr>
            <w:t>“</w:t>
          </w:r>
          <w:r w:rsidRPr="00910F2A">
            <w:rPr>
              <w:sz w:val="26"/>
              <w:szCs w:val="26"/>
            </w:rPr>
            <w:t xml:space="preserve">[5] The Court of appeal has power under </w:t>
          </w:r>
          <w:r w:rsidR="00AB6E34">
            <w:rPr>
              <w:b/>
              <w:sz w:val="26"/>
              <w:szCs w:val="26"/>
            </w:rPr>
            <w:t>rule 31(5) of the Court of A</w:t>
          </w:r>
          <w:r w:rsidRPr="00AB6E34">
            <w:rPr>
              <w:b/>
              <w:sz w:val="26"/>
              <w:szCs w:val="26"/>
            </w:rPr>
            <w:t>ppeal Rules 20</w:t>
          </w:r>
          <w:r w:rsidR="00AB6E34">
            <w:rPr>
              <w:b/>
              <w:sz w:val="26"/>
              <w:szCs w:val="26"/>
            </w:rPr>
            <w:t xml:space="preserve">13 </w:t>
          </w:r>
          <w:r w:rsidR="00AB6E34" w:rsidRPr="00AB6E34">
            <w:rPr>
              <w:sz w:val="26"/>
              <w:szCs w:val="26"/>
            </w:rPr>
            <w:t>(sic 2005)</w:t>
          </w:r>
          <w:r w:rsidRPr="00910F2A">
            <w:rPr>
              <w:sz w:val="26"/>
              <w:szCs w:val="26"/>
            </w:rPr>
            <w:t xml:space="preserve"> to </w:t>
          </w:r>
          <w:r w:rsidRPr="00AF2407">
            <w:rPr>
              <w:b/>
              <w:sz w:val="26"/>
              <w:szCs w:val="26"/>
            </w:rPr>
            <w:t>“</w:t>
          </w:r>
          <w:r w:rsidRPr="00AF2407">
            <w:rPr>
              <w:i/>
              <w:sz w:val="26"/>
              <w:szCs w:val="26"/>
            </w:rPr>
            <w:t xml:space="preserve">confirm, reverse or vary the decision of the trial court with or without an order as to costs, or may order a re-trial or </w:t>
          </w:r>
          <w:r w:rsidRPr="00AF2407">
            <w:rPr>
              <w:i/>
              <w:sz w:val="26"/>
              <w:szCs w:val="26"/>
              <w:u w:val="single"/>
            </w:rPr>
            <w:t>may remit the matter with the opinion of the Court thereon to the trial court, or may make such other order in the matter as it may seem just</w:t>
          </w:r>
          <w:r w:rsidRPr="00910F2A">
            <w:rPr>
              <w:sz w:val="26"/>
              <w:szCs w:val="26"/>
            </w:rPr>
            <w:t>.</w:t>
          </w:r>
          <w:r w:rsidR="00907EEF" w:rsidRPr="00E21CE4">
            <w:rPr>
              <w:b/>
              <w:sz w:val="26"/>
              <w:szCs w:val="26"/>
            </w:rPr>
            <w:t>”</w:t>
          </w:r>
          <w:r w:rsidR="00AF2407">
            <w:rPr>
              <w:sz w:val="26"/>
              <w:szCs w:val="26"/>
            </w:rPr>
            <w:t>(emphasis added</w:t>
          </w:r>
          <w:r w:rsidR="00D56977">
            <w:rPr>
              <w:sz w:val="26"/>
              <w:szCs w:val="26"/>
            </w:rPr>
            <w:t>)</w:t>
          </w:r>
          <w:r w:rsidR="00E21CE4">
            <w:rPr>
              <w:sz w:val="26"/>
              <w:szCs w:val="26"/>
            </w:rPr>
            <w:t xml:space="preserve">. </w:t>
          </w:r>
        </w:p>
        <w:p w:rsidR="00910F2A" w:rsidRPr="007D1206" w:rsidRDefault="00907EEF" w:rsidP="00910F2A">
          <w:pPr>
            <w:widowControl/>
            <w:autoSpaceDE/>
            <w:autoSpaceDN/>
            <w:adjustRightInd/>
            <w:spacing w:after="160" w:line="360" w:lineRule="auto"/>
            <w:ind w:left="720"/>
            <w:jc w:val="both"/>
            <w:rPr>
              <w:i/>
              <w:sz w:val="26"/>
              <w:szCs w:val="26"/>
            </w:rPr>
          </w:pPr>
          <w:r w:rsidRPr="00E21CE4">
            <w:rPr>
              <w:sz w:val="26"/>
              <w:szCs w:val="26"/>
            </w:rPr>
            <w:t>In citing rule 31(5) the learned Chief Justice had o</w:t>
          </w:r>
          <w:r w:rsidR="0070464F">
            <w:rPr>
              <w:sz w:val="26"/>
              <w:szCs w:val="26"/>
            </w:rPr>
            <w:t>mitted to make reference to</w:t>
          </w:r>
          <w:r w:rsidRPr="00E21CE4">
            <w:rPr>
              <w:sz w:val="26"/>
              <w:szCs w:val="26"/>
            </w:rPr>
            <w:t xml:space="preserve"> the last line therein, namely</w:t>
          </w:r>
          <w:r w:rsidRPr="00E21CE4">
            <w:rPr>
              <w:b/>
              <w:sz w:val="26"/>
              <w:szCs w:val="26"/>
            </w:rPr>
            <w:t>“</w:t>
          </w:r>
          <w:r w:rsidRPr="007D1206">
            <w:rPr>
              <w:i/>
              <w:sz w:val="26"/>
              <w:szCs w:val="26"/>
            </w:rPr>
            <w:t>...and may by such order exercise any power which the trial court might have exercised:...</w:t>
          </w:r>
          <w:r w:rsidRPr="00E21CE4">
            <w:rPr>
              <w:b/>
              <w:sz w:val="26"/>
              <w:szCs w:val="26"/>
            </w:rPr>
            <w:t>”</w:t>
          </w:r>
        </w:p>
        <w:p w:rsidR="00910F2A" w:rsidRDefault="00910F2A" w:rsidP="00910F2A">
          <w:pPr>
            <w:widowControl/>
            <w:autoSpaceDE/>
            <w:autoSpaceDN/>
            <w:adjustRightInd/>
            <w:spacing w:after="160" w:line="360" w:lineRule="auto"/>
            <w:ind w:left="720"/>
            <w:jc w:val="both"/>
            <w:rPr>
              <w:sz w:val="26"/>
              <w:szCs w:val="26"/>
            </w:rPr>
          </w:pPr>
          <w:r w:rsidRPr="00910F2A">
            <w:rPr>
              <w:sz w:val="26"/>
              <w:szCs w:val="26"/>
            </w:rPr>
            <w:t xml:space="preserve"> [6] When a matter is remitted to the Supreme Court it is required to continue the trial in light of the opinion of the Court of Appeal or to reconsider a matter which had arisen in the Supreme Court and was the subject of the appeal. </w:t>
          </w:r>
          <w:r w:rsidRPr="00D56977">
            <w:rPr>
              <w:sz w:val="26"/>
              <w:szCs w:val="26"/>
              <w:u w:val="single"/>
            </w:rPr>
            <w:t>However, when a matter is remitted to the Supreme Court, the Supreme Court has to determine the matter by exercising its powers in terms of the Courts Act and the Constitution</w:t>
          </w:r>
          <w:r w:rsidRPr="00910F2A">
            <w:rPr>
              <w:sz w:val="26"/>
              <w:szCs w:val="26"/>
            </w:rPr>
            <w:t>.</w:t>
          </w:r>
          <w:r w:rsidR="00AF2407">
            <w:rPr>
              <w:sz w:val="26"/>
              <w:szCs w:val="26"/>
            </w:rPr>
            <w:t xml:space="preserve"> (emphasis added</w:t>
          </w:r>
          <w:r w:rsidR="00D56977">
            <w:rPr>
              <w:sz w:val="26"/>
              <w:szCs w:val="26"/>
            </w:rPr>
            <w:t>)</w:t>
          </w:r>
        </w:p>
        <w:p w:rsidR="00910F2A" w:rsidRDefault="00910F2A" w:rsidP="00DE30CD">
          <w:pPr>
            <w:widowControl/>
            <w:autoSpaceDE/>
            <w:autoSpaceDN/>
            <w:adjustRightInd/>
            <w:spacing w:after="160" w:line="360" w:lineRule="auto"/>
            <w:ind w:left="720"/>
            <w:jc w:val="both"/>
            <w:rPr>
              <w:sz w:val="26"/>
              <w:szCs w:val="26"/>
            </w:rPr>
          </w:pPr>
          <w:r w:rsidRPr="00910F2A">
            <w:rPr>
              <w:sz w:val="26"/>
              <w:szCs w:val="26"/>
            </w:rPr>
            <w:t xml:space="preserve"> [7]...</w:t>
          </w:r>
          <w:r w:rsidRPr="00D56977">
            <w:rPr>
              <w:sz w:val="26"/>
              <w:szCs w:val="26"/>
            </w:rPr>
            <w:t xml:space="preserve">The Court of Appeal did not refer the matter to the Constitutional Court itself, because it is proscribed from doing so by the wording of </w:t>
          </w:r>
          <w:r w:rsidRPr="00AB6E34">
            <w:rPr>
              <w:b/>
              <w:sz w:val="26"/>
              <w:szCs w:val="26"/>
            </w:rPr>
            <w:t>Article 46(7) of the Constitution</w:t>
          </w:r>
          <w:r w:rsidRPr="00910F2A">
            <w:rPr>
              <w:sz w:val="26"/>
              <w:szCs w:val="26"/>
            </w:rPr>
            <w:t xml:space="preserve">: </w:t>
          </w:r>
          <w:r w:rsidRPr="00487DB9">
            <w:rPr>
              <w:b/>
              <w:sz w:val="26"/>
              <w:szCs w:val="26"/>
            </w:rPr>
            <w:t>“</w:t>
          </w:r>
          <w:r w:rsidRPr="00910F2A">
            <w:rPr>
              <w:sz w:val="26"/>
              <w:szCs w:val="26"/>
            </w:rPr>
            <w:t>Where in the course of any proceedings in any court, other than the Constitutional Court or the Court of Appeal, a question arises with regard to whether there has been or is likely to be a contravention of the Charter, the court shall, if it is satisfied that the question is not frivolous or vexatious or has already been the subject of a decision of the Constitutional Court or the Court of Appeal, immediately adjourn the proceedings and refer the question for determinati</w:t>
          </w:r>
          <w:r w:rsidR="00487DB9">
            <w:rPr>
              <w:sz w:val="26"/>
              <w:szCs w:val="26"/>
            </w:rPr>
            <w:t>on by the Constitutional Court.</w:t>
          </w:r>
          <w:r w:rsidR="00487DB9" w:rsidRPr="00487DB9">
            <w:rPr>
              <w:b/>
              <w:sz w:val="26"/>
              <w:szCs w:val="26"/>
            </w:rPr>
            <w:t>”</w:t>
          </w:r>
          <w:r w:rsidR="00AF2407">
            <w:rPr>
              <w:b/>
              <w:sz w:val="26"/>
              <w:szCs w:val="26"/>
            </w:rPr>
            <w:t xml:space="preserve"> </w:t>
          </w:r>
          <w:r w:rsidR="00AF2407">
            <w:rPr>
              <w:sz w:val="26"/>
              <w:szCs w:val="26"/>
            </w:rPr>
            <w:t>[</w:t>
          </w:r>
          <w:r w:rsidRPr="00910F2A">
            <w:rPr>
              <w:sz w:val="26"/>
              <w:szCs w:val="26"/>
            </w:rPr>
            <w:t>emphasis</w:t>
          </w:r>
          <w:r w:rsidR="00AF2407">
            <w:rPr>
              <w:sz w:val="26"/>
              <w:szCs w:val="26"/>
            </w:rPr>
            <w:t xml:space="preserve"> added</w:t>
          </w:r>
          <w:r w:rsidRPr="00910F2A">
            <w:rPr>
              <w:sz w:val="26"/>
              <w:szCs w:val="26"/>
            </w:rPr>
            <w:t>]</w:t>
          </w:r>
        </w:p>
        <w:p w:rsidR="001B519A" w:rsidRPr="00910F2A" w:rsidRDefault="001B519A" w:rsidP="001B519A">
          <w:pPr>
            <w:widowControl/>
            <w:autoSpaceDE/>
            <w:autoSpaceDN/>
            <w:adjustRightInd/>
            <w:spacing w:after="160" w:line="360" w:lineRule="auto"/>
            <w:jc w:val="both"/>
            <w:rPr>
              <w:sz w:val="26"/>
              <w:szCs w:val="26"/>
            </w:rPr>
          </w:pPr>
        </w:p>
        <w:p w:rsidR="001F3C14" w:rsidRDefault="00DE30CD" w:rsidP="001F3C14">
          <w:pPr>
            <w:pStyle w:val="ListParagraph"/>
            <w:widowControl/>
            <w:numPr>
              <w:ilvl w:val="0"/>
              <w:numId w:val="8"/>
            </w:numPr>
            <w:autoSpaceDE/>
            <w:autoSpaceDN/>
            <w:adjustRightInd/>
            <w:spacing w:after="160" w:line="360" w:lineRule="auto"/>
            <w:jc w:val="both"/>
            <w:rPr>
              <w:sz w:val="26"/>
              <w:szCs w:val="26"/>
            </w:rPr>
          </w:pPr>
          <w:r>
            <w:rPr>
              <w:sz w:val="26"/>
              <w:szCs w:val="26"/>
            </w:rPr>
            <w:lastRenderedPageBreak/>
            <w:t xml:space="preserve"> At paragraph</w:t>
          </w:r>
          <w:r w:rsidR="00AF2407">
            <w:rPr>
              <w:sz w:val="26"/>
              <w:szCs w:val="26"/>
            </w:rPr>
            <w:t>s</w:t>
          </w:r>
          <w:r>
            <w:rPr>
              <w:sz w:val="26"/>
              <w:szCs w:val="26"/>
            </w:rPr>
            <w:t xml:space="preserve"> 8 an</w:t>
          </w:r>
          <w:r w:rsidR="00BA2A85">
            <w:rPr>
              <w:sz w:val="26"/>
              <w:szCs w:val="26"/>
            </w:rPr>
            <w:t>d 9 of</w:t>
          </w:r>
          <w:r w:rsidR="00AF2407">
            <w:rPr>
              <w:sz w:val="26"/>
              <w:szCs w:val="26"/>
            </w:rPr>
            <w:t xml:space="preserve"> her Judgment the Learned C</w:t>
          </w:r>
          <w:r>
            <w:rPr>
              <w:sz w:val="26"/>
              <w:szCs w:val="26"/>
            </w:rPr>
            <w:t>hief Just</w:t>
          </w:r>
          <w:r w:rsidR="00AF2407">
            <w:rPr>
              <w:sz w:val="26"/>
              <w:szCs w:val="26"/>
            </w:rPr>
            <w:t>ice citing the Court of Appeal J</w:t>
          </w:r>
          <w:r>
            <w:rPr>
              <w:sz w:val="26"/>
              <w:szCs w:val="26"/>
            </w:rPr>
            <w:t xml:space="preserve">udgment in </w:t>
          </w:r>
          <w:r w:rsidRPr="00BA2A85">
            <w:rPr>
              <w:sz w:val="26"/>
              <w:szCs w:val="26"/>
            </w:rPr>
            <w:t>Chow V Bossy</w:t>
          </w:r>
          <w:r>
            <w:rPr>
              <w:sz w:val="26"/>
              <w:szCs w:val="26"/>
            </w:rPr>
            <w:t xml:space="preserve"> (SCA 11/2014) [2016] SCCA 20 (12 August 2016) </w:t>
          </w:r>
          <w:r w:rsidR="00D56977">
            <w:rPr>
              <w:sz w:val="26"/>
              <w:szCs w:val="26"/>
            </w:rPr>
            <w:t>states:</w:t>
          </w:r>
          <w:r w:rsidRPr="007D1206">
            <w:rPr>
              <w:b/>
              <w:sz w:val="26"/>
              <w:szCs w:val="26"/>
            </w:rPr>
            <w:t>“</w:t>
          </w:r>
          <w:r w:rsidRPr="00D56977">
            <w:rPr>
              <w:sz w:val="26"/>
              <w:szCs w:val="26"/>
              <w:u w:val="single"/>
            </w:rPr>
            <w:t xml:space="preserve">With respect, article 46(7) clearly prescribes an additional element that the Supreme Court must determine. This additional element is </w:t>
          </w:r>
          <w:r w:rsidRPr="00D56977">
            <w:rPr>
              <w:i/>
              <w:sz w:val="26"/>
              <w:szCs w:val="26"/>
              <w:u w:val="single"/>
            </w:rPr>
            <w:t>whether</w:t>
          </w:r>
          <w:r w:rsidRPr="00D56977">
            <w:rPr>
              <w:sz w:val="26"/>
              <w:szCs w:val="26"/>
              <w:u w:val="single"/>
            </w:rPr>
            <w:t xml:space="preserve"> a constitutional issue has arisen </w:t>
          </w:r>
          <w:r w:rsidRPr="00D56977">
            <w:rPr>
              <w:i/>
              <w:sz w:val="26"/>
              <w:szCs w:val="26"/>
              <w:u w:val="single"/>
            </w:rPr>
            <w:t>in the course of the proceedings</w:t>
          </w:r>
          <w:r>
            <w:rPr>
              <w:sz w:val="26"/>
              <w:szCs w:val="26"/>
            </w:rPr>
            <w:t>. A referral is thus not a mere rubber-stamping exercise.</w:t>
          </w:r>
          <w:r w:rsidRPr="007D1206">
            <w:rPr>
              <w:b/>
              <w:sz w:val="26"/>
              <w:szCs w:val="26"/>
            </w:rPr>
            <w:t>”</w:t>
          </w:r>
          <w:r w:rsidR="00D56977">
            <w:rPr>
              <w:sz w:val="26"/>
              <w:szCs w:val="26"/>
            </w:rPr>
            <w:t xml:space="preserve"> (emphasis added by me)</w:t>
          </w:r>
          <w:r w:rsidR="00BA2A85">
            <w:rPr>
              <w:sz w:val="26"/>
              <w:szCs w:val="26"/>
            </w:rPr>
            <w:t xml:space="preserve"> I am of the view that the decision of this Court in </w:t>
          </w:r>
          <w:r w:rsidR="00BA2A85" w:rsidRPr="00BA2A85">
            <w:rPr>
              <w:sz w:val="26"/>
              <w:szCs w:val="26"/>
            </w:rPr>
            <w:t>Chow V Bossy</w:t>
          </w:r>
          <w:r w:rsidR="00BA2A85">
            <w:rPr>
              <w:sz w:val="26"/>
              <w:szCs w:val="26"/>
            </w:rPr>
            <w:t xml:space="preserve"> has no relevance to this case as it did not pronounce on a remittance by the Court of Appeal to the Supreme Court to have a matter referred to the Constitutional Court. </w:t>
          </w:r>
          <w:r w:rsidR="00B67C53">
            <w:rPr>
              <w:sz w:val="26"/>
              <w:szCs w:val="26"/>
            </w:rPr>
            <w:t>What this Court</w:t>
          </w:r>
          <w:r w:rsidR="00BA2A85">
            <w:rPr>
              <w:sz w:val="26"/>
              <w:szCs w:val="26"/>
            </w:rPr>
            <w:t xml:space="preserve"> did</w:t>
          </w:r>
          <w:r w:rsidR="00907EEF">
            <w:rPr>
              <w:sz w:val="26"/>
              <w:szCs w:val="26"/>
            </w:rPr>
            <w:t xml:space="preserve"> in Chow V Bossy</w:t>
          </w:r>
          <w:r w:rsidR="00BA2A85">
            <w:rPr>
              <w:sz w:val="26"/>
              <w:szCs w:val="26"/>
            </w:rPr>
            <w:t xml:space="preserve"> was to emphasise on what the </w:t>
          </w:r>
          <w:r w:rsidR="00907EEF" w:rsidRPr="00E21CE4">
            <w:rPr>
              <w:b/>
              <w:sz w:val="26"/>
              <w:szCs w:val="26"/>
            </w:rPr>
            <w:t>‘</w:t>
          </w:r>
          <w:r w:rsidR="00BA2A85">
            <w:rPr>
              <w:sz w:val="26"/>
              <w:szCs w:val="26"/>
            </w:rPr>
            <w:t>Supreme Court</w:t>
          </w:r>
          <w:r w:rsidR="00907EEF" w:rsidRPr="00E21CE4">
            <w:rPr>
              <w:b/>
              <w:sz w:val="26"/>
              <w:szCs w:val="26"/>
            </w:rPr>
            <w:t>’</w:t>
          </w:r>
          <w:r w:rsidR="00BA2A85">
            <w:rPr>
              <w:sz w:val="26"/>
              <w:szCs w:val="26"/>
            </w:rPr>
            <w:t xml:space="preserve"> must consider when making a referral to the Constitutional Court in accordance with article 46(7) of the Constitution. </w:t>
          </w:r>
        </w:p>
        <w:p w:rsidR="007D1206" w:rsidRDefault="007D1206" w:rsidP="007D1206">
          <w:pPr>
            <w:pStyle w:val="ListParagraph"/>
            <w:widowControl/>
            <w:autoSpaceDE/>
            <w:autoSpaceDN/>
            <w:adjustRightInd/>
            <w:spacing w:after="160" w:line="360" w:lineRule="auto"/>
            <w:jc w:val="both"/>
            <w:rPr>
              <w:sz w:val="26"/>
              <w:szCs w:val="26"/>
            </w:rPr>
          </w:pPr>
        </w:p>
        <w:p w:rsidR="005E578B" w:rsidRPr="001F3C14" w:rsidRDefault="00AF2407" w:rsidP="001F3C14">
          <w:pPr>
            <w:pStyle w:val="ListParagraph"/>
            <w:widowControl/>
            <w:numPr>
              <w:ilvl w:val="0"/>
              <w:numId w:val="8"/>
            </w:numPr>
            <w:autoSpaceDE/>
            <w:autoSpaceDN/>
            <w:adjustRightInd/>
            <w:spacing w:after="160" w:line="360" w:lineRule="auto"/>
            <w:jc w:val="both"/>
            <w:rPr>
              <w:sz w:val="26"/>
              <w:szCs w:val="26"/>
            </w:rPr>
          </w:pPr>
          <w:r>
            <w:rPr>
              <w:sz w:val="26"/>
              <w:szCs w:val="26"/>
            </w:rPr>
            <w:t xml:space="preserve"> </w:t>
          </w:r>
          <w:r w:rsidR="00DE30CD" w:rsidRPr="001F3C14">
            <w:rPr>
              <w:sz w:val="26"/>
              <w:szCs w:val="26"/>
            </w:rPr>
            <w:t xml:space="preserve">At </w:t>
          </w:r>
          <w:r w:rsidR="00BF31BB" w:rsidRPr="001F3C14">
            <w:rPr>
              <w:sz w:val="26"/>
              <w:szCs w:val="26"/>
            </w:rPr>
            <w:t>paragraph 10</w:t>
          </w:r>
          <w:r>
            <w:rPr>
              <w:sz w:val="26"/>
              <w:szCs w:val="26"/>
            </w:rPr>
            <w:t xml:space="preserve"> of her J</w:t>
          </w:r>
          <w:r w:rsidR="00E77880">
            <w:rPr>
              <w:sz w:val="26"/>
              <w:szCs w:val="26"/>
            </w:rPr>
            <w:t>udgment,</w:t>
          </w:r>
          <w:r>
            <w:rPr>
              <w:sz w:val="26"/>
              <w:szCs w:val="26"/>
            </w:rPr>
            <w:t xml:space="preserve"> the L</w:t>
          </w:r>
          <w:r w:rsidR="00BF31BB" w:rsidRPr="001F3C14">
            <w:rPr>
              <w:sz w:val="26"/>
              <w:szCs w:val="26"/>
            </w:rPr>
            <w:t xml:space="preserve">earned Chief Justice had stated: </w:t>
          </w:r>
          <w:r w:rsidR="00BF31BB" w:rsidRPr="007D1206">
            <w:rPr>
              <w:b/>
              <w:sz w:val="26"/>
              <w:szCs w:val="26"/>
            </w:rPr>
            <w:t>“</w:t>
          </w:r>
          <w:r w:rsidR="00BF31BB" w:rsidRPr="001F3C14">
            <w:rPr>
              <w:sz w:val="26"/>
              <w:szCs w:val="26"/>
              <w:u w:val="single"/>
            </w:rPr>
            <w:t>The question of constitutionality of a legal provision could arise at any stage in the case</w:t>
          </w:r>
          <w:r w:rsidR="00BF31BB" w:rsidRPr="001F3C14">
            <w:rPr>
              <w:sz w:val="26"/>
              <w:szCs w:val="26"/>
            </w:rPr>
            <w:t>: the pleadings, the evidence or the submissions. Whilst this would ordinarily be a very perfunctory question to determine, it finds relevance in this case.</w:t>
          </w:r>
          <w:r w:rsidR="00BF31BB" w:rsidRPr="007D1206">
            <w:rPr>
              <w:b/>
              <w:sz w:val="26"/>
              <w:szCs w:val="26"/>
            </w:rPr>
            <w:t>”</w:t>
          </w:r>
          <w:r>
            <w:rPr>
              <w:sz w:val="26"/>
              <w:szCs w:val="26"/>
            </w:rPr>
            <w:t xml:space="preserve"> (emphasis added</w:t>
          </w:r>
          <w:r w:rsidR="00D56977" w:rsidRPr="001F3C14">
            <w:rPr>
              <w:sz w:val="26"/>
              <w:szCs w:val="26"/>
            </w:rPr>
            <w:t>)</w:t>
          </w:r>
          <w:r w:rsidR="00E21CE4">
            <w:rPr>
              <w:sz w:val="26"/>
              <w:szCs w:val="26"/>
            </w:rPr>
            <w:t xml:space="preserve">. </w:t>
          </w:r>
          <w:r>
            <w:rPr>
              <w:sz w:val="26"/>
              <w:szCs w:val="26"/>
            </w:rPr>
            <w:t>The statement of the L</w:t>
          </w:r>
          <w:r w:rsidR="00B67C53" w:rsidRPr="001F3C14">
            <w:rPr>
              <w:sz w:val="26"/>
              <w:szCs w:val="26"/>
            </w:rPr>
            <w:t xml:space="preserve">earned Chief </w:t>
          </w:r>
          <w:r>
            <w:rPr>
              <w:sz w:val="26"/>
              <w:szCs w:val="26"/>
            </w:rPr>
            <w:t>Justice at paragraph 10 of her J</w:t>
          </w:r>
          <w:r w:rsidR="00B67C53" w:rsidRPr="001F3C14">
            <w:rPr>
              <w:sz w:val="26"/>
              <w:szCs w:val="26"/>
            </w:rPr>
            <w:t>udgment as underlined above</w:t>
          </w:r>
          <w:r w:rsidR="005E578B" w:rsidRPr="001F3C14">
            <w:rPr>
              <w:sz w:val="26"/>
              <w:szCs w:val="26"/>
            </w:rPr>
            <w:t>,</w:t>
          </w:r>
          <w:r w:rsidR="00B67C53" w:rsidRPr="001F3C14">
            <w:rPr>
              <w:sz w:val="26"/>
              <w:szCs w:val="26"/>
            </w:rPr>
            <w:t xml:space="preserve"> answers the additional element that needs to be determined</w:t>
          </w:r>
          <w:r w:rsidR="005E578B" w:rsidRPr="001F3C14">
            <w:rPr>
              <w:sz w:val="26"/>
              <w:szCs w:val="26"/>
            </w:rPr>
            <w:t xml:space="preserve"> and</w:t>
          </w:r>
          <w:r w:rsidR="00B67C53" w:rsidRPr="001F3C14">
            <w:rPr>
              <w:sz w:val="26"/>
              <w:szCs w:val="26"/>
            </w:rPr>
            <w:t xml:space="preserve"> referred </w:t>
          </w:r>
          <w:r w:rsidR="00B11E55">
            <w:rPr>
              <w:sz w:val="26"/>
              <w:szCs w:val="26"/>
            </w:rPr>
            <w:t xml:space="preserve">to in the underlined part of </w:t>
          </w:r>
          <w:r w:rsidR="00B67C53" w:rsidRPr="001F3C14">
            <w:rPr>
              <w:sz w:val="26"/>
              <w:szCs w:val="26"/>
            </w:rPr>
            <w:t>the Chief Justice’s statement</w:t>
          </w:r>
          <w:r>
            <w:rPr>
              <w:sz w:val="26"/>
              <w:szCs w:val="26"/>
            </w:rPr>
            <w:t xml:space="preserve"> at paragraph 9 of her J</w:t>
          </w:r>
          <w:r w:rsidR="005E578B" w:rsidRPr="001F3C14">
            <w:rPr>
              <w:sz w:val="26"/>
              <w:szCs w:val="26"/>
            </w:rPr>
            <w:t>udgment</w:t>
          </w:r>
          <w:r w:rsidR="00E77880">
            <w:rPr>
              <w:sz w:val="26"/>
              <w:szCs w:val="26"/>
            </w:rPr>
            <w:t>, as referred to at paragraph 13</w:t>
          </w:r>
          <w:r w:rsidR="00D42F21">
            <w:rPr>
              <w:sz w:val="26"/>
              <w:szCs w:val="26"/>
            </w:rPr>
            <w:t xml:space="preserve"> above, i.e. </w:t>
          </w:r>
          <w:r w:rsidR="00D42F21" w:rsidRPr="00D42F21">
            <w:rPr>
              <w:b/>
              <w:sz w:val="26"/>
              <w:szCs w:val="26"/>
            </w:rPr>
            <w:t>“</w:t>
          </w:r>
          <w:r w:rsidR="00D42F21" w:rsidRPr="00D42F21">
            <w:rPr>
              <w:i/>
              <w:sz w:val="26"/>
              <w:szCs w:val="26"/>
            </w:rPr>
            <w:t>whether</w:t>
          </w:r>
          <w:r w:rsidR="00D42F21" w:rsidRPr="00D42F21">
            <w:rPr>
              <w:sz w:val="26"/>
              <w:szCs w:val="26"/>
            </w:rPr>
            <w:t xml:space="preserve"> a constitutional issue has arisen </w:t>
          </w:r>
          <w:r w:rsidR="00D42F21" w:rsidRPr="00D42F21">
            <w:rPr>
              <w:i/>
              <w:sz w:val="26"/>
              <w:szCs w:val="26"/>
            </w:rPr>
            <w:t>in the course of the proceedings</w:t>
          </w:r>
          <w:r w:rsidR="00D42F21" w:rsidRPr="00D42F21">
            <w:rPr>
              <w:b/>
              <w:i/>
              <w:sz w:val="26"/>
              <w:szCs w:val="26"/>
            </w:rPr>
            <w:t>”</w:t>
          </w:r>
          <w:r w:rsidR="00D42F21" w:rsidRPr="00D42F21">
            <w:rPr>
              <w:sz w:val="26"/>
              <w:szCs w:val="26"/>
            </w:rPr>
            <w:t>.</w:t>
          </w:r>
          <w:r w:rsidR="005E578B" w:rsidRPr="001F3C14">
            <w:rPr>
              <w:sz w:val="26"/>
              <w:szCs w:val="26"/>
            </w:rPr>
            <w:t xml:space="preserve"> In this case the question of constitutionality of a legal provision arose </w:t>
          </w:r>
          <w:r w:rsidR="00E46076">
            <w:rPr>
              <w:sz w:val="26"/>
              <w:szCs w:val="26"/>
            </w:rPr>
            <w:t>‘</w:t>
          </w:r>
          <w:r w:rsidR="005E578B" w:rsidRPr="001F3C14">
            <w:rPr>
              <w:sz w:val="26"/>
              <w:szCs w:val="26"/>
            </w:rPr>
            <w:t>at the appeal stage</w:t>
          </w:r>
          <w:r w:rsidR="00E46076">
            <w:rPr>
              <w:sz w:val="26"/>
              <w:szCs w:val="26"/>
            </w:rPr>
            <w:t>’</w:t>
          </w:r>
          <w:r w:rsidR="005E578B" w:rsidRPr="001F3C14">
            <w:rPr>
              <w:sz w:val="26"/>
              <w:szCs w:val="26"/>
            </w:rPr>
            <w:t xml:space="preserve"> in </w:t>
          </w:r>
          <w:r w:rsidR="00E21CE4">
            <w:rPr>
              <w:sz w:val="26"/>
              <w:szCs w:val="26"/>
            </w:rPr>
            <w:t>the case</w:t>
          </w:r>
          <w:r w:rsidR="00626625">
            <w:rPr>
              <w:sz w:val="26"/>
              <w:szCs w:val="26"/>
            </w:rPr>
            <w:t xml:space="preserve">, which is still </w:t>
          </w:r>
          <w:r w:rsidR="00626625" w:rsidRPr="00626625">
            <w:rPr>
              <w:b/>
              <w:sz w:val="26"/>
              <w:szCs w:val="26"/>
            </w:rPr>
            <w:t>“</w:t>
          </w:r>
          <w:r w:rsidR="00626625" w:rsidRPr="00D56977">
            <w:rPr>
              <w:i/>
              <w:sz w:val="26"/>
              <w:szCs w:val="26"/>
              <w:u w:val="single"/>
            </w:rPr>
            <w:t>in the course of the proceedings</w:t>
          </w:r>
          <w:r w:rsidR="00626625" w:rsidRPr="00626625">
            <w:rPr>
              <w:b/>
              <w:sz w:val="26"/>
              <w:szCs w:val="26"/>
              <w:u w:val="single"/>
            </w:rPr>
            <w:t>”</w:t>
          </w:r>
          <w:r w:rsidR="00E21CE4">
            <w:rPr>
              <w:sz w:val="26"/>
              <w:szCs w:val="26"/>
            </w:rPr>
            <w:t>. The Court of Appeal in</w:t>
          </w:r>
          <w:r w:rsidR="005E578B" w:rsidRPr="001F3C14">
            <w:rPr>
              <w:sz w:val="26"/>
              <w:szCs w:val="26"/>
            </w:rPr>
            <w:t xml:space="preserve"> remitting the case b</w:t>
          </w:r>
          <w:r w:rsidR="007D1206">
            <w:rPr>
              <w:sz w:val="26"/>
              <w:szCs w:val="26"/>
            </w:rPr>
            <w:t>ack to the Supreme Court made the remission</w:t>
          </w:r>
          <w:r w:rsidR="001F3C14" w:rsidRPr="001F3C14">
            <w:rPr>
              <w:sz w:val="26"/>
              <w:szCs w:val="26"/>
            </w:rPr>
            <w:t>,</w:t>
          </w:r>
          <w:r w:rsidR="005E578B" w:rsidRPr="001F3C14">
            <w:rPr>
              <w:sz w:val="26"/>
              <w:szCs w:val="26"/>
            </w:rPr>
            <w:t xml:space="preserve"> a part of the proc</w:t>
          </w:r>
          <w:r w:rsidR="00B92A37" w:rsidRPr="001F3C14">
            <w:rPr>
              <w:sz w:val="26"/>
              <w:szCs w:val="26"/>
            </w:rPr>
            <w:t>eedings of the Supreme Court</w:t>
          </w:r>
          <w:r w:rsidR="001F3C14" w:rsidRPr="001F3C14">
            <w:rPr>
              <w:sz w:val="26"/>
              <w:szCs w:val="26"/>
            </w:rPr>
            <w:t>, by determining</w:t>
          </w:r>
          <w:r w:rsidR="00B92A37" w:rsidRPr="001F3C14">
            <w:rPr>
              <w:sz w:val="26"/>
              <w:szCs w:val="26"/>
            </w:rPr>
            <w:t xml:space="preserve"> in its opinion, in accordance with rule 31(5) of the Seychelles Court of Appeal Rules 2005,</w:t>
          </w:r>
          <w:r w:rsidR="005E578B" w:rsidRPr="001F3C14">
            <w:rPr>
              <w:sz w:val="26"/>
              <w:szCs w:val="26"/>
            </w:rPr>
            <w:t xml:space="preserve"> that </w:t>
          </w:r>
          <w:r w:rsidR="00B92A37" w:rsidRPr="001F3C14">
            <w:rPr>
              <w:sz w:val="26"/>
              <w:szCs w:val="26"/>
            </w:rPr>
            <w:t>there is a constitutional question involved.</w:t>
          </w:r>
          <w:r w:rsidR="001F3C14" w:rsidRPr="001F3C14">
            <w:rPr>
              <w:sz w:val="26"/>
              <w:szCs w:val="26"/>
            </w:rPr>
            <w:t xml:space="preserve"> This comes </w:t>
          </w:r>
          <w:r w:rsidR="007D1206">
            <w:rPr>
              <w:sz w:val="26"/>
              <w:szCs w:val="26"/>
            </w:rPr>
            <w:t>within the powers of the</w:t>
          </w:r>
          <w:r w:rsidR="001F3C14" w:rsidRPr="001F3C14">
            <w:rPr>
              <w:sz w:val="26"/>
              <w:szCs w:val="26"/>
            </w:rPr>
            <w:t xml:space="preserve"> Court</w:t>
          </w:r>
          <w:r w:rsidR="007D1206">
            <w:rPr>
              <w:sz w:val="26"/>
              <w:szCs w:val="26"/>
            </w:rPr>
            <w:t xml:space="preserve"> of Appeal</w:t>
          </w:r>
          <w:r w:rsidR="001F3C14" w:rsidRPr="001F3C14">
            <w:rPr>
              <w:sz w:val="26"/>
              <w:szCs w:val="26"/>
            </w:rPr>
            <w:t xml:space="preserve"> as stated at rule 31(5) of the Seychelles Court of Appeal Rules 2005, </w:t>
          </w:r>
          <w:r w:rsidR="001F3C14" w:rsidRPr="001F3C14">
            <w:rPr>
              <w:sz w:val="26"/>
              <w:szCs w:val="26"/>
            </w:rPr>
            <w:lastRenderedPageBreak/>
            <w:t xml:space="preserve">namely, </w:t>
          </w:r>
          <w:r w:rsidR="001F3C14" w:rsidRPr="00402DE6">
            <w:rPr>
              <w:b/>
              <w:i/>
              <w:sz w:val="26"/>
              <w:szCs w:val="26"/>
            </w:rPr>
            <w:t>“</w:t>
          </w:r>
          <w:r w:rsidR="001F3C14" w:rsidRPr="00402DE6">
            <w:rPr>
              <w:i/>
              <w:sz w:val="26"/>
              <w:szCs w:val="26"/>
            </w:rPr>
            <w:t>...and may by such order exercise any power which the trial court might have exercised:...</w:t>
          </w:r>
          <w:r w:rsidR="001F3C14" w:rsidRPr="00402DE6">
            <w:rPr>
              <w:b/>
              <w:sz w:val="26"/>
              <w:szCs w:val="26"/>
            </w:rPr>
            <w:t>”</w:t>
          </w:r>
          <w:r w:rsidR="001F3C14" w:rsidRPr="001F3C14">
            <w:rPr>
              <w:sz w:val="26"/>
              <w:szCs w:val="26"/>
            </w:rPr>
            <w:t xml:space="preserve"> as ref</w:t>
          </w:r>
          <w:r w:rsidR="00D84720">
            <w:rPr>
              <w:sz w:val="26"/>
              <w:szCs w:val="26"/>
            </w:rPr>
            <w:t>erred to e</w:t>
          </w:r>
          <w:r w:rsidR="00E77880">
            <w:rPr>
              <w:sz w:val="26"/>
              <w:szCs w:val="26"/>
            </w:rPr>
            <w:t>arlier at paragraph 13</w:t>
          </w:r>
          <w:r w:rsidR="001F3C14" w:rsidRPr="001F3C14">
            <w:rPr>
              <w:sz w:val="26"/>
              <w:szCs w:val="26"/>
            </w:rPr>
            <w:t>[5] above.</w:t>
          </w:r>
          <w:r w:rsidR="00B92A37" w:rsidRPr="001F3C14">
            <w:rPr>
              <w:sz w:val="26"/>
              <w:szCs w:val="26"/>
            </w:rPr>
            <w:t xml:space="preserve"> This made it unnecessary for the Supreme Court to make a fur</w:t>
          </w:r>
          <w:r w:rsidR="00907EEF" w:rsidRPr="001F3C14">
            <w:rPr>
              <w:sz w:val="26"/>
              <w:szCs w:val="26"/>
            </w:rPr>
            <w:t>ther determination on the question of referral</w:t>
          </w:r>
          <w:r w:rsidR="00B92A37" w:rsidRPr="001F3C14">
            <w:rPr>
              <w:sz w:val="26"/>
              <w:szCs w:val="26"/>
            </w:rPr>
            <w:t>.</w:t>
          </w:r>
        </w:p>
        <w:p w:rsidR="005E578B" w:rsidRPr="005E578B" w:rsidRDefault="005E578B" w:rsidP="005E578B">
          <w:pPr>
            <w:pStyle w:val="ListParagraph"/>
            <w:widowControl/>
            <w:autoSpaceDE/>
            <w:autoSpaceDN/>
            <w:adjustRightInd/>
            <w:spacing w:after="160" w:line="360" w:lineRule="auto"/>
            <w:jc w:val="both"/>
            <w:rPr>
              <w:sz w:val="26"/>
              <w:szCs w:val="26"/>
            </w:rPr>
          </w:pPr>
        </w:p>
        <w:p w:rsidR="0064559F" w:rsidRDefault="00AF2407" w:rsidP="002C5F78">
          <w:pPr>
            <w:pStyle w:val="ListParagraph"/>
            <w:widowControl/>
            <w:numPr>
              <w:ilvl w:val="0"/>
              <w:numId w:val="8"/>
            </w:numPr>
            <w:autoSpaceDE/>
            <w:autoSpaceDN/>
            <w:adjustRightInd/>
            <w:spacing w:after="160" w:line="360" w:lineRule="auto"/>
            <w:jc w:val="both"/>
            <w:rPr>
              <w:sz w:val="26"/>
              <w:szCs w:val="26"/>
            </w:rPr>
          </w:pPr>
          <w:r>
            <w:rPr>
              <w:sz w:val="26"/>
              <w:szCs w:val="26"/>
            </w:rPr>
            <w:t xml:space="preserve"> </w:t>
          </w:r>
          <w:r w:rsidR="00BF31BB">
            <w:rPr>
              <w:sz w:val="26"/>
              <w:szCs w:val="26"/>
            </w:rPr>
            <w:t>At paragraph 11</w:t>
          </w:r>
          <w:r>
            <w:rPr>
              <w:sz w:val="26"/>
              <w:szCs w:val="26"/>
            </w:rPr>
            <w:t xml:space="preserve"> of her J</w:t>
          </w:r>
          <w:r w:rsidR="00E77880">
            <w:rPr>
              <w:sz w:val="26"/>
              <w:szCs w:val="26"/>
            </w:rPr>
            <w:t>udgment,</w:t>
          </w:r>
          <w:r>
            <w:rPr>
              <w:sz w:val="26"/>
              <w:szCs w:val="26"/>
            </w:rPr>
            <w:t xml:space="preserve"> the L</w:t>
          </w:r>
          <w:r w:rsidR="00BF31BB">
            <w:rPr>
              <w:sz w:val="26"/>
              <w:szCs w:val="26"/>
            </w:rPr>
            <w:t xml:space="preserve">earned Chief Justice had stated: “The two constitutional issues which have been raised were not raised in this court in the pleadings, evidence or submissions despite a protracted trial that lasted from 2013. They arose for the first time on appeal, drafted not as grounds of appeal, but rather as discreet grounds, </w:t>
          </w:r>
          <w:r w:rsidR="00BF31BB" w:rsidRPr="00D56977">
            <w:rPr>
              <w:sz w:val="26"/>
              <w:szCs w:val="26"/>
              <w:u w:val="single"/>
            </w:rPr>
            <w:t>which should have been used to ground a constitutional petition</w:t>
          </w:r>
          <w:r w:rsidR="00BF31BB">
            <w:rPr>
              <w:sz w:val="26"/>
              <w:szCs w:val="26"/>
            </w:rPr>
            <w:t>.”</w:t>
          </w:r>
          <w:r>
            <w:rPr>
              <w:sz w:val="26"/>
              <w:szCs w:val="26"/>
            </w:rPr>
            <w:t xml:space="preserve"> (emphasis added</w:t>
          </w:r>
          <w:r w:rsidR="00D56977">
            <w:rPr>
              <w:sz w:val="26"/>
              <w:szCs w:val="26"/>
            </w:rPr>
            <w:t>)</w:t>
          </w:r>
        </w:p>
        <w:p w:rsidR="0064559F" w:rsidRPr="0064559F" w:rsidRDefault="0064559F" w:rsidP="0064559F">
          <w:pPr>
            <w:pStyle w:val="ListParagraph"/>
            <w:rPr>
              <w:sz w:val="26"/>
              <w:szCs w:val="26"/>
            </w:rPr>
          </w:pPr>
        </w:p>
        <w:p w:rsidR="00D56977" w:rsidRDefault="00AF2407" w:rsidP="002C5F78">
          <w:pPr>
            <w:pStyle w:val="ListParagraph"/>
            <w:widowControl/>
            <w:numPr>
              <w:ilvl w:val="0"/>
              <w:numId w:val="8"/>
            </w:numPr>
            <w:autoSpaceDE/>
            <w:autoSpaceDN/>
            <w:adjustRightInd/>
            <w:spacing w:after="160" w:line="360" w:lineRule="auto"/>
            <w:jc w:val="both"/>
            <w:rPr>
              <w:sz w:val="26"/>
              <w:szCs w:val="26"/>
            </w:rPr>
          </w:pPr>
          <w:r>
            <w:rPr>
              <w:sz w:val="26"/>
              <w:szCs w:val="26"/>
            </w:rPr>
            <w:t xml:space="preserve"> </w:t>
          </w:r>
          <w:r w:rsidR="0064559F">
            <w:rPr>
              <w:sz w:val="26"/>
              <w:szCs w:val="26"/>
            </w:rPr>
            <w:t>Finally at paragraphs 12 and 13</w:t>
          </w:r>
          <w:r>
            <w:rPr>
              <w:sz w:val="26"/>
              <w:szCs w:val="26"/>
            </w:rPr>
            <w:t xml:space="preserve"> of her J</w:t>
          </w:r>
          <w:r w:rsidR="00E77880">
            <w:rPr>
              <w:sz w:val="26"/>
              <w:szCs w:val="26"/>
            </w:rPr>
            <w:t>udgment,</w:t>
          </w:r>
          <w:r>
            <w:rPr>
              <w:sz w:val="26"/>
              <w:szCs w:val="26"/>
            </w:rPr>
            <w:t xml:space="preserve"> the L</w:t>
          </w:r>
          <w:r w:rsidR="0064559F">
            <w:rPr>
              <w:sz w:val="26"/>
              <w:szCs w:val="26"/>
            </w:rPr>
            <w:t>earned Chief Justice had gone</w:t>
          </w:r>
          <w:r w:rsidR="00E46076">
            <w:rPr>
              <w:sz w:val="26"/>
              <w:szCs w:val="26"/>
            </w:rPr>
            <w:t xml:space="preserve"> on</w:t>
          </w:r>
          <w:r w:rsidR="0064559F">
            <w:rPr>
              <w:sz w:val="26"/>
              <w:szCs w:val="26"/>
            </w:rPr>
            <w:t xml:space="preserve"> to state</w:t>
          </w:r>
          <w:r w:rsidR="00E21CE4">
            <w:rPr>
              <w:sz w:val="26"/>
              <w:szCs w:val="26"/>
            </w:rPr>
            <w:t>,</w:t>
          </w:r>
          <w:r>
            <w:rPr>
              <w:sz w:val="26"/>
              <w:szCs w:val="26"/>
            </w:rPr>
            <w:t xml:space="preserve"> citing the J</w:t>
          </w:r>
          <w:r w:rsidR="0064559F">
            <w:rPr>
              <w:sz w:val="26"/>
              <w:szCs w:val="26"/>
            </w:rPr>
            <w:t xml:space="preserve">udgment of the Supreme Court in Verlaque V Seychelles International Mercantile Banking Corporation: </w:t>
          </w:r>
          <w:r w:rsidR="0064559F" w:rsidRPr="00402DE6">
            <w:rPr>
              <w:b/>
              <w:sz w:val="26"/>
              <w:szCs w:val="26"/>
            </w:rPr>
            <w:t>“</w:t>
          </w:r>
          <w:r w:rsidR="0064559F">
            <w:rPr>
              <w:sz w:val="26"/>
              <w:szCs w:val="26"/>
            </w:rPr>
            <w:t>In such circumstances, the court is constrained not to intervene in a matter, which is clearly an afterthought and an attempt to explore a new ground, which did not arise and was never an issue at trial.</w:t>
          </w:r>
          <w:r w:rsidR="0064559F" w:rsidRPr="00402DE6">
            <w:rPr>
              <w:b/>
              <w:sz w:val="26"/>
              <w:szCs w:val="26"/>
            </w:rPr>
            <w:t>”</w:t>
          </w:r>
          <w:r w:rsidR="00F5480C">
            <w:rPr>
              <w:sz w:val="26"/>
              <w:szCs w:val="26"/>
            </w:rPr>
            <w:t xml:space="preserve"> The case of Verlaque also has no relevance to this case</w:t>
          </w:r>
          <w:r w:rsidR="0061287B">
            <w:rPr>
              <w:sz w:val="26"/>
              <w:szCs w:val="26"/>
            </w:rPr>
            <w:t xml:space="preserve"> </w:t>
          </w:r>
          <w:r w:rsidR="00F5480C">
            <w:rPr>
              <w:sz w:val="26"/>
              <w:szCs w:val="26"/>
            </w:rPr>
            <w:t>as it did not pronounce on a remittance by the Court of Appeal to the Supreme Court to have a matter referred to the Constitutional Court.</w:t>
          </w:r>
        </w:p>
        <w:p w:rsidR="00D56977" w:rsidRPr="00D56977" w:rsidRDefault="00D56977" w:rsidP="00D56977">
          <w:pPr>
            <w:pStyle w:val="ListParagraph"/>
            <w:rPr>
              <w:sz w:val="26"/>
              <w:szCs w:val="26"/>
            </w:rPr>
          </w:pPr>
        </w:p>
        <w:p w:rsidR="00D56977" w:rsidRDefault="0061287B" w:rsidP="002C5F78">
          <w:pPr>
            <w:pStyle w:val="ListParagraph"/>
            <w:widowControl/>
            <w:numPr>
              <w:ilvl w:val="0"/>
              <w:numId w:val="8"/>
            </w:numPr>
            <w:autoSpaceDE/>
            <w:autoSpaceDN/>
            <w:adjustRightInd/>
            <w:spacing w:after="160" w:line="360" w:lineRule="auto"/>
            <w:jc w:val="both"/>
            <w:rPr>
              <w:sz w:val="26"/>
              <w:szCs w:val="26"/>
            </w:rPr>
          </w:pPr>
          <w:r>
            <w:rPr>
              <w:sz w:val="26"/>
              <w:szCs w:val="26"/>
            </w:rPr>
            <w:t xml:space="preserve"> </w:t>
          </w:r>
          <w:r w:rsidR="00D56977">
            <w:rPr>
              <w:sz w:val="26"/>
              <w:szCs w:val="26"/>
            </w:rPr>
            <w:t>I make</w:t>
          </w:r>
          <w:r w:rsidR="00CB0E1E">
            <w:rPr>
              <w:sz w:val="26"/>
              <w:szCs w:val="26"/>
            </w:rPr>
            <w:t xml:space="preserve"> the following observations and comments in relation to</w:t>
          </w:r>
          <w:r>
            <w:rPr>
              <w:sz w:val="26"/>
              <w:szCs w:val="26"/>
            </w:rPr>
            <w:t xml:space="preserve"> the Judgment of the L</w:t>
          </w:r>
          <w:r w:rsidR="00D56977">
            <w:rPr>
              <w:sz w:val="26"/>
              <w:szCs w:val="26"/>
            </w:rPr>
            <w:t>earned Chief Justice:</w:t>
          </w:r>
        </w:p>
        <w:p w:rsidR="00D56977" w:rsidRPr="00D56977" w:rsidRDefault="00D56977" w:rsidP="00D56977">
          <w:pPr>
            <w:pStyle w:val="ListParagraph"/>
            <w:rPr>
              <w:sz w:val="26"/>
              <w:szCs w:val="26"/>
            </w:rPr>
          </w:pPr>
        </w:p>
        <w:p w:rsidR="001B519A" w:rsidRPr="007B37F7" w:rsidRDefault="00F5480C" w:rsidP="00FF44EB">
          <w:pPr>
            <w:pStyle w:val="ListParagraph"/>
            <w:widowControl/>
            <w:numPr>
              <w:ilvl w:val="0"/>
              <w:numId w:val="9"/>
            </w:numPr>
            <w:autoSpaceDE/>
            <w:autoSpaceDN/>
            <w:adjustRightInd/>
            <w:spacing w:after="160" w:line="360" w:lineRule="auto"/>
            <w:jc w:val="both"/>
            <w:rPr>
              <w:strike/>
              <w:sz w:val="26"/>
              <w:szCs w:val="26"/>
            </w:rPr>
          </w:pPr>
          <w:r w:rsidRPr="00E77880">
            <w:rPr>
              <w:sz w:val="26"/>
              <w:szCs w:val="26"/>
            </w:rPr>
            <w:t xml:space="preserve"> I</w:t>
          </w:r>
          <w:r w:rsidR="00402DE6" w:rsidRPr="00E77880">
            <w:rPr>
              <w:sz w:val="26"/>
              <w:szCs w:val="26"/>
            </w:rPr>
            <w:t xml:space="preserve"> state that this Court by its Order dated 31</w:t>
          </w:r>
          <w:r w:rsidR="00402DE6" w:rsidRPr="00E77880">
            <w:rPr>
              <w:sz w:val="26"/>
              <w:szCs w:val="26"/>
              <w:vertAlign w:val="superscript"/>
            </w:rPr>
            <w:t>st</w:t>
          </w:r>
          <w:r w:rsidR="00D84720" w:rsidRPr="00E77880">
            <w:rPr>
              <w:sz w:val="26"/>
              <w:szCs w:val="26"/>
            </w:rPr>
            <w:t xml:space="preserve"> of August 2018 determined</w:t>
          </w:r>
          <w:r w:rsidR="00402DE6" w:rsidRPr="00E77880">
            <w:rPr>
              <w:sz w:val="26"/>
              <w:szCs w:val="26"/>
            </w:rPr>
            <w:t xml:space="preserve"> to remit the case back to the Supreme Court for referral to the Constitutional Court </w:t>
          </w:r>
          <w:r w:rsidR="0061287B">
            <w:rPr>
              <w:sz w:val="26"/>
              <w:szCs w:val="26"/>
            </w:rPr>
            <w:t>in accordance with A</w:t>
          </w:r>
          <w:r w:rsidR="00567440" w:rsidRPr="00E77880">
            <w:rPr>
              <w:sz w:val="26"/>
              <w:szCs w:val="26"/>
            </w:rPr>
            <w:t>rticle 120(3) of the Constitution and rule 31(5) of the Seychelles Court of Appea</w:t>
          </w:r>
          <w:r w:rsidR="00D84720" w:rsidRPr="00E77880">
            <w:rPr>
              <w:sz w:val="26"/>
              <w:szCs w:val="26"/>
            </w:rPr>
            <w:t>l Rules 2005;</w:t>
          </w:r>
          <w:r w:rsidR="0061287B">
            <w:rPr>
              <w:sz w:val="26"/>
              <w:szCs w:val="26"/>
            </w:rPr>
            <w:t xml:space="preserve"> </w:t>
          </w:r>
          <w:r w:rsidR="00402DE6" w:rsidRPr="00E77880">
            <w:rPr>
              <w:sz w:val="26"/>
              <w:szCs w:val="26"/>
            </w:rPr>
            <w:t>as</w:t>
          </w:r>
          <w:r w:rsidR="0071366E" w:rsidRPr="00E77880">
            <w:rPr>
              <w:sz w:val="26"/>
              <w:szCs w:val="26"/>
            </w:rPr>
            <w:t xml:space="preserve"> original jurisdiction in matters relating to the Constitution lies with the Constitutional Court</w:t>
          </w:r>
          <w:r w:rsidR="0061287B">
            <w:rPr>
              <w:sz w:val="26"/>
              <w:szCs w:val="26"/>
            </w:rPr>
            <w:t xml:space="preserve"> in accordance with A</w:t>
          </w:r>
          <w:r w:rsidR="00402DE6" w:rsidRPr="00E77880">
            <w:rPr>
              <w:sz w:val="26"/>
              <w:szCs w:val="26"/>
            </w:rPr>
            <w:t xml:space="preserve">rticles 125(a) and 129 of the </w:t>
          </w:r>
          <w:r w:rsidR="00D84720" w:rsidRPr="00E77880">
            <w:rPr>
              <w:sz w:val="26"/>
              <w:szCs w:val="26"/>
            </w:rPr>
            <w:t>Constitution,</w:t>
          </w:r>
          <w:r w:rsidR="005507CC" w:rsidRPr="00E77880">
            <w:rPr>
              <w:sz w:val="26"/>
              <w:szCs w:val="26"/>
            </w:rPr>
            <w:t xml:space="preserve"> to have the </w:t>
          </w:r>
          <w:r w:rsidR="005507CC" w:rsidRPr="00E77880">
            <w:rPr>
              <w:sz w:val="26"/>
              <w:szCs w:val="26"/>
            </w:rPr>
            <w:lastRenderedPageBreak/>
            <w:t>opinion of the Co</w:t>
          </w:r>
          <w:r w:rsidR="0071366E" w:rsidRPr="00E77880">
            <w:rPr>
              <w:sz w:val="26"/>
              <w:szCs w:val="26"/>
            </w:rPr>
            <w:t>nstitutional Court</w:t>
          </w:r>
          <w:r w:rsidR="00D84720" w:rsidRPr="00E77880">
            <w:rPr>
              <w:sz w:val="26"/>
              <w:szCs w:val="26"/>
            </w:rPr>
            <w:t>,</w:t>
          </w:r>
          <w:r w:rsidR="0071366E" w:rsidRPr="00E77880">
            <w:rPr>
              <w:sz w:val="26"/>
              <w:szCs w:val="26"/>
            </w:rPr>
            <w:t xml:space="preserve"> and to preserve</w:t>
          </w:r>
          <w:r w:rsidR="005507CC" w:rsidRPr="00E77880">
            <w:rPr>
              <w:sz w:val="26"/>
              <w:szCs w:val="26"/>
            </w:rPr>
            <w:t xml:space="preserve"> the right of appeal to any party who is dissatisfied with the decision of the Constitutional Court to exercise hi</w:t>
          </w:r>
          <w:r w:rsidR="0061287B">
            <w:rPr>
              <w:sz w:val="26"/>
              <w:szCs w:val="26"/>
            </w:rPr>
            <w:t>s or her right of appeal under A</w:t>
          </w:r>
          <w:r w:rsidR="005507CC" w:rsidRPr="00E77880">
            <w:rPr>
              <w:sz w:val="26"/>
              <w:szCs w:val="26"/>
            </w:rPr>
            <w:t>rticle 120(2)</w:t>
          </w:r>
          <w:r w:rsidR="00E709C1" w:rsidRPr="00E77880">
            <w:rPr>
              <w:sz w:val="26"/>
              <w:szCs w:val="26"/>
            </w:rPr>
            <w:t xml:space="preserve"> of the Constitution,</w:t>
          </w:r>
          <w:r w:rsidR="005507CC" w:rsidRPr="00E77880">
            <w:rPr>
              <w:sz w:val="26"/>
              <w:szCs w:val="26"/>
            </w:rPr>
            <w:t xml:space="preserve"> to the Court of Appeal.</w:t>
          </w:r>
          <w:r w:rsidR="0027390B" w:rsidRPr="00E77880">
            <w:rPr>
              <w:sz w:val="26"/>
              <w:szCs w:val="26"/>
            </w:rPr>
            <w:t xml:space="preserve"> This Court could not have referred the matter directly to the Constitutional Court</w:t>
          </w:r>
          <w:r w:rsidR="00E77880">
            <w:rPr>
              <w:sz w:val="26"/>
              <w:szCs w:val="26"/>
            </w:rPr>
            <w:t>,</w:t>
          </w:r>
          <w:r w:rsidR="0027390B" w:rsidRPr="00E77880">
            <w:rPr>
              <w:sz w:val="26"/>
              <w:szCs w:val="26"/>
            </w:rPr>
            <w:t xml:space="preserve"> as we do not have a separate Constitutional Court as such</w:t>
          </w:r>
          <w:r w:rsidR="00E77880" w:rsidRPr="00E77880">
            <w:rPr>
              <w:sz w:val="26"/>
              <w:szCs w:val="26"/>
            </w:rPr>
            <w:t>,</w:t>
          </w:r>
          <w:r w:rsidR="0027390B" w:rsidRPr="00E77880">
            <w:rPr>
              <w:sz w:val="26"/>
              <w:szCs w:val="26"/>
            </w:rPr>
            <w:t xml:space="preserve"> and it is the Supreme Court that exercises its jurisdiction and powers in respect of matters relating to the application, contravention, enforcement or interpretation of the Constitution by sitting as the Constitutional Court, in accordance with article 129 of the Constitution. </w:t>
          </w:r>
        </w:p>
        <w:p w:rsidR="007B37F7" w:rsidRPr="00E77880" w:rsidRDefault="007B37F7" w:rsidP="007B37F7">
          <w:pPr>
            <w:pStyle w:val="ListParagraph"/>
            <w:widowControl/>
            <w:autoSpaceDE/>
            <w:autoSpaceDN/>
            <w:adjustRightInd/>
            <w:spacing w:after="160" w:line="360" w:lineRule="auto"/>
            <w:ind w:left="1440"/>
            <w:jc w:val="both"/>
            <w:rPr>
              <w:strike/>
              <w:sz w:val="26"/>
              <w:szCs w:val="26"/>
            </w:rPr>
          </w:pPr>
        </w:p>
        <w:p w:rsidR="00CA3E25" w:rsidRDefault="00CB0E1E" w:rsidP="001B519A">
          <w:pPr>
            <w:pStyle w:val="ListParagraph"/>
            <w:widowControl/>
            <w:numPr>
              <w:ilvl w:val="0"/>
              <w:numId w:val="9"/>
            </w:numPr>
            <w:autoSpaceDE/>
            <w:autoSpaceDN/>
            <w:adjustRightInd/>
            <w:spacing w:after="160" w:line="360" w:lineRule="auto"/>
            <w:jc w:val="both"/>
            <w:rPr>
              <w:sz w:val="26"/>
              <w:szCs w:val="26"/>
            </w:rPr>
          </w:pPr>
          <w:r w:rsidRPr="005507CC">
            <w:rPr>
              <w:sz w:val="26"/>
              <w:szCs w:val="26"/>
            </w:rPr>
            <w:t>In relatio</w:t>
          </w:r>
          <w:r w:rsidR="0061287B">
            <w:rPr>
              <w:sz w:val="26"/>
              <w:szCs w:val="26"/>
            </w:rPr>
            <w:t>n to paragraphs 5 and 6 of the Learned Chief Justice’s J</w:t>
          </w:r>
          <w:r w:rsidRPr="005507CC">
            <w:rPr>
              <w:sz w:val="26"/>
              <w:szCs w:val="26"/>
            </w:rPr>
            <w:t>ud</w:t>
          </w:r>
          <w:r w:rsidR="00D84720">
            <w:rPr>
              <w:sz w:val="26"/>
              <w:szCs w:val="26"/>
            </w:rPr>
            <w:t>g</w:t>
          </w:r>
          <w:r w:rsidR="00BF36A4">
            <w:rPr>
              <w:sz w:val="26"/>
              <w:szCs w:val="26"/>
            </w:rPr>
            <w:t>ment referred to at paragraph 13</w:t>
          </w:r>
          <w:r w:rsidRPr="005507CC">
            <w:rPr>
              <w:sz w:val="26"/>
              <w:szCs w:val="26"/>
            </w:rPr>
            <w:t xml:space="preserve"> above, I state that this Court by its judgment dated 31</w:t>
          </w:r>
          <w:r w:rsidRPr="005507CC">
            <w:rPr>
              <w:sz w:val="26"/>
              <w:szCs w:val="26"/>
              <w:vertAlign w:val="superscript"/>
            </w:rPr>
            <w:t>st</w:t>
          </w:r>
          <w:r w:rsidRPr="005507CC">
            <w:rPr>
              <w:sz w:val="26"/>
              <w:szCs w:val="26"/>
            </w:rPr>
            <w:t xml:space="preserve"> August 2018 remitted the matter to the Supreme Court with our opinion that </w:t>
          </w:r>
          <w:r w:rsidR="00555DAB" w:rsidRPr="005507CC">
            <w:rPr>
              <w:sz w:val="26"/>
              <w:szCs w:val="26"/>
            </w:rPr>
            <w:t xml:space="preserve">the constitutional questions had to be addressed, having considered the Constitutional case of </w:t>
          </w:r>
          <w:r w:rsidR="00555DAB" w:rsidRPr="007E6217">
            <w:rPr>
              <w:b/>
              <w:sz w:val="26"/>
              <w:szCs w:val="26"/>
            </w:rPr>
            <w:t>Achilla Durup &amp; Ors V Josepha Brassel &amp; or</w:t>
          </w:r>
          <w:r w:rsidR="00BF36A4">
            <w:rPr>
              <w:sz w:val="26"/>
              <w:szCs w:val="26"/>
            </w:rPr>
            <w:t>,</w:t>
          </w:r>
          <w:r w:rsidR="00555DAB" w:rsidRPr="005507CC">
            <w:rPr>
              <w:sz w:val="26"/>
              <w:szCs w:val="26"/>
            </w:rPr>
            <w:t xml:space="preserve"> as stated at paragraph 4 above.</w:t>
          </w:r>
          <w:r w:rsidR="0037552E" w:rsidRPr="005507CC">
            <w:rPr>
              <w:sz w:val="26"/>
              <w:szCs w:val="26"/>
            </w:rPr>
            <w:t xml:space="preserve"> The Court</w:t>
          </w:r>
          <w:r w:rsidR="0061287B">
            <w:rPr>
              <w:sz w:val="26"/>
              <w:szCs w:val="26"/>
            </w:rPr>
            <w:t xml:space="preserve"> of Appeal by its said J</w:t>
          </w:r>
          <w:r w:rsidR="0037552E" w:rsidRPr="005507CC">
            <w:rPr>
              <w:sz w:val="26"/>
              <w:szCs w:val="26"/>
            </w:rPr>
            <w:t>udgment further ordered that the Supreme Court refer the two constitutional questions raised</w:t>
          </w:r>
          <w:r w:rsidR="00F5480C" w:rsidRPr="005507CC">
            <w:rPr>
              <w:sz w:val="26"/>
              <w:szCs w:val="26"/>
            </w:rPr>
            <w:t>,</w:t>
          </w:r>
          <w:r w:rsidR="0037552E" w:rsidRPr="005507CC">
            <w:rPr>
              <w:sz w:val="26"/>
              <w:szCs w:val="26"/>
            </w:rPr>
            <w:t xml:space="preserve"> to the Constitutional Court for their determination. In doing so t</w:t>
          </w:r>
          <w:r w:rsidR="00555DAB" w:rsidRPr="005507CC">
            <w:rPr>
              <w:sz w:val="26"/>
              <w:szCs w:val="26"/>
            </w:rPr>
            <w:t xml:space="preserve">he Court of </w:t>
          </w:r>
          <w:r w:rsidR="0037552E" w:rsidRPr="005507CC">
            <w:rPr>
              <w:sz w:val="26"/>
              <w:szCs w:val="26"/>
            </w:rPr>
            <w:t>Appeal had thus determined that</w:t>
          </w:r>
          <w:r w:rsidR="00555DAB" w:rsidRPr="005507CC">
            <w:rPr>
              <w:sz w:val="26"/>
              <w:szCs w:val="26"/>
            </w:rPr>
            <w:t xml:space="preserve"> the questions were no</w:t>
          </w:r>
          <w:r w:rsidR="00BF36A4">
            <w:rPr>
              <w:sz w:val="26"/>
              <w:szCs w:val="26"/>
            </w:rPr>
            <w:t>t frivolous or vexatious nor had</w:t>
          </w:r>
          <w:r w:rsidR="00555DAB" w:rsidRPr="005507CC">
            <w:rPr>
              <w:sz w:val="26"/>
              <w:szCs w:val="26"/>
            </w:rPr>
            <w:t xml:space="preserve"> already been the subject of a decision of the Constitutional Court or the Court of Appeal.</w:t>
          </w:r>
          <w:r w:rsidR="00BA2A85" w:rsidRPr="005507CC">
            <w:rPr>
              <w:sz w:val="26"/>
              <w:szCs w:val="26"/>
            </w:rPr>
            <w:t xml:space="preserve"> Thus there was no necessity</w:t>
          </w:r>
          <w:r w:rsidR="0037552E" w:rsidRPr="005507CC">
            <w:rPr>
              <w:sz w:val="26"/>
              <w:szCs w:val="26"/>
            </w:rPr>
            <w:t xml:space="preserve"> for the Supreme Court to hear the remitted matter in order to make a further determination whether the two constitutional questions has to be referred to the Constitutional Court</w:t>
          </w:r>
          <w:r w:rsidR="0061287B">
            <w:rPr>
              <w:sz w:val="26"/>
              <w:szCs w:val="26"/>
            </w:rPr>
            <w:t>, as stated by the L</w:t>
          </w:r>
          <w:r w:rsidR="00BF36A4">
            <w:rPr>
              <w:sz w:val="26"/>
              <w:szCs w:val="26"/>
            </w:rPr>
            <w:t>earned Chief Justice at paragraph 6 above</w:t>
          </w:r>
          <w:r w:rsidR="0037552E" w:rsidRPr="005507CC">
            <w:rPr>
              <w:sz w:val="26"/>
              <w:szCs w:val="26"/>
            </w:rPr>
            <w:t>.</w:t>
          </w:r>
        </w:p>
        <w:p w:rsidR="00E46076" w:rsidRPr="00E46076" w:rsidRDefault="00E46076" w:rsidP="00E46076">
          <w:pPr>
            <w:pStyle w:val="ListParagraph"/>
            <w:rPr>
              <w:sz w:val="26"/>
              <w:szCs w:val="26"/>
            </w:rPr>
          </w:pPr>
        </w:p>
        <w:p w:rsidR="00E46076" w:rsidRPr="00E46076" w:rsidRDefault="00E46076" w:rsidP="00E46076">
          <w:pPr>
            <w:pStyle w:val="ListParagraph"/>
            <w:widowControl/>
            <w:autoSpaceDE/>
            <w:autoSpaceDN/>
            <w:adjustRightInd/>
            <w:spacing w:after="160" w:line="360" w:lineRule="auto"/>
            <w:ind w:left="1440"/>
            <w:jc w:val="both"/>
            <w:rPr>
              <w:sz w:val="26"/>
              <w:szCs w:val="26"/>
            </w:rPr>
          </w:pPr>
        </w:p>
        <w:p w:rsidR="006B7731" w:rsidRDefault="0061287B" w:rsidP="006B7731">
          <w:pPr>
            <w:pStyle w:val="ListParagraph"/>
            <w:widowControl/>
            <w:numPr>
              <w:ilvl w:val="0"/>
              <w:numId w:val="9"/>
            </w:numPr>
            <w:autoSpaceDE/>
            <w:autoSpaceDN/>
            <w:adjustRightInd/>
            <w:spacing w:after="160" w:line="360" w:lineRule="auto"/>
            <w:jc w:val="both"/>
            <w:rPr>
              <w:sz w:val="26"/>
              <w:szCs w:val="26"/>
            </w:rPr>
          </w:pPr>
          <w:r>
            <w:rPr>
              <w:sz w:val="26"/>
              <w:szCs w:val="26"/>
            </w:rPr>
            <w:lastRenderedPageBreak/>
            <w:t>I am surprised to find the L</w:t>
          </w:r>
          <w:r w:rsidR="00741C75">
            <w:rPr>
              <w:sz w:val="26"/>
              <w:szCs w:val="26"/>
            </w:rPr>
            <w:t>earned Chief Justice havin</w:t>
          </w:r>
          <w:r w:rsidR="00BF36A4">
            <w:rPr>
              <w:sz w:val="26"/>
              <w:szCs w:val="26"/>
            </w:rPr>
            <w:t>g herself stated at paragraph 13</w:t>
          </w:r>
          <w:r>
            <w:rPr>
              <w:sz w:val="26"/>
              <w:szCs w:val="26"/>
            </w:rPr>
            <w:t xml:space="preserve"> of her J</w:t>
          </w:r>
          <w:r w:rsidR="00741C75">
            <w:rPr>
              <w:sz w:val="26"/>
              <w:szCs w:val="26"/>
            </w:rPr>
            <w:t>udgment as re</w:t>
          </w:r>
          <w:r w:rsidR="00B674C4">
            <w:rPr>
              <w:sz w:val="26"/>
              <w:szCs w:val="26"/>
            </w:rPr>
            <w:t>ferred to at paragraph 12 above;</w:t>
          </w:r>
          <w:r w:rsidR="00741C75">
            <w:rPr>
              <w:sz w:val="26"/>
              <w:szCs w:val="26"/>
            </w:rPr>
            <w:t xml:space="preserve"> that the two constitutional issues which have been raised by the Appellant</w:t>
          </w:r>
          <w:r w:rsidR="00741C75" w:rsidRPr="00741C75">
            <w:rPr>
              <w:sz w:val="26"/>
              <w:szCs w:val="26"/>
            </w:rPr>
            <w:t xml:space="preserve"> should have been used to ground a constitutional petition</w:t>
          </w:r>
          <w:r>
            <w:rPr>
              <w:sz w:val="26"/>
              <w:szCs w:val="26"/>
            </w:rPr>
            <w:t>; and at paragraph 14 of her J</w:t>
          </w:r>
          <w:r w:rsidR="00741C75">
            <w:rPr>
              <w:sz w:val="26"/>
              <w:szCs w:val="26"/>
            </w:rPr>
            <w:t>udgment as referred to at paragraph 5 above</w:t>
          </w:r>
          <w:r w:rsidR="00F5480C">
            <w:rPr>
              <w:sz w:val="26"/>
              <w:szCs w:val="26"/>
            </w:rPr>
            <w:t>,</w:t>
          </w:r>
          <w:r w:rsidR="00E46076">
            <w:rPr>
              <w:sz w:val="26"/>
              <w:szCs w:val="26"/>
            </w:rPr>
            <w:t xml:space="preserve"> that</w:t>
          </w:r>
          <w:r w:rsidR="00741C75">
            <w:rPr>
              <w:sz w:val="26"/>
              <w:szCs w:val="26"/>
            </w:rPr>
            <w:t xml:space="preserve"> it may be important to </w:t>
          </w:r>
          <w:r w:rsidR="0064121A">
            <w:rPr>
              <w:sz w:val="26"/>
              <w:szCs w:val="26"/>
            </w:rPr>
            <w:t>determine whether there is a constitutional issue in this case; had decided with scant regard to the Constitution and the right to property enshrined and entrenched therein;  to remit the matter back to the Court of Appeal, for determination the appeal grounds proper</w:t>
          </w:r>
          <w:r w:rsidR="00BF36A4">
            <w:rPr>
              <w:sz w:val="26"/>
              <w:szCs w:val="26"/>
            </w:rPr>
            <w:t>, without determination of the two constitutional issues raised</w:t>
          </w:r>
          <w:r w:rsidR="0064121A">
            <w:rPr>
              <w:sz w:val="26"/>
              <w:szCs w:val="26"/>
            </w:rPr>
            <w:t>.</w:t>
          </w:r>
        </w:p>
        <w:p w:rsidR="006B7731" w:rsidRDefault="006B7731" w:rsidP="006B7731">
          <w:pPr>
            <w:pStyle w:val="ListParagraph"/>
            <w:widowControl/>
            <w:autoSpaceDE/>
            <w:autoSpaceDN/>
            <w:adjustRightInd/>
            <w:spacing w:after="160" w:line="360" w:lineRule="auto"/>
            <w:ind w:left="1440"/>
            <w:jc w:val="both"/>
            <w:rPr>
              <w:sz w:val="26"/>
              <w:szCs w:val="26"/>
            </w:rPr>
          </w:pPr>
        </w:p>
        <w:p w:rsidR="006B7731" w:rsidRPr="006B7731" w:rsidRDefault="0064121A" w:rsidP="006B7731">
          <w:pPr>
            <w:pStyle w:val="ListParagraph"/>
            <w:widowControl/>
            <w:numPr>
              <w:ilvl w:val="0"/>
              <w:numId w:val="9"/>
            </w:numPr>
            <w:autoSpaceDE/>
            <w:autoSpaceDN/>
            <w:adjustRightInd/>
            <w:spacing w:after="160" w:line="360" w:lineRule="auto"/>
            <w:jc w:val="both"/>
            <w:rPr>
              <w:sz w:val="26"/>
              <w:szCs w:val="26"/>
            </w:rPr>
          </w:pPr>
          <w:r w:rsidRPr="006B7731">
            <w:rPr>
              <w:sz w:val="26"/>
              <w:szCs w:val="26"/>
            </w:rPr>
            <w:t>I am unable to comprehend what the consequences would be, if this case was to be decided in favour of the Respondents</w:t>
          </w:r>
          <w:r w:rsidR="00AF6460" w:rsidRPr="006B7731">
            <w:rPr>
              <w:sz w:val="26"/>
              <w:szCs w:val="26"/>
            </w:rPr>
            <w:t xml:space="preserve"> on the appeal grounds sans the constitutional grounds raised</w:t>
          </w:r>
          <w:r w:rsidR="00B674C4" w:rsidRPr="006B7731">
            <w:rPr>
              <w:sz w:val="26"/>
              <w:szCs w:val="26"/>
            </w:rPr>
            <w:t>;</w:t>
          </w:r>
          <w:r w:rsidRPr="006B7731">
            <w:rPr>
              <w:sz w:val="26"/>
              <w:szCs w:val="26"/>
            </w:rPr>
            <w:t xml:space="preserve"> and in a subsequent case the two constitutional issues raised are to be decided in favour of </w:t>
          </w:r>
          <w:r w:rsidR="00AF6460" w:rsidRPr="006B7731">
            <w:rPr>
              <w:sz w:val="26"/>
              <w:szCs w:val="26"/>
            </w:rPr>
            <w:t>a litigant who argues on the same lines of the Appellant in this case.</w:t>
          </w:r>
          <w:r w:rsidR="00B674C4" w:rsidRPr="006B7731">
            <w:rPr>
              <w:sz w:val="26"/>
              <w:szCs w:val="26"/>
            </w:rPr>
            <w:t xml:space="preserve"> The Court of Appeal has a role not only to decide</w:t>
          </w:r>
          <w:r w:rsidR="00A5553E" w:rsidRPr="006B7731">
            <w:rPr>
              <w:sz w:val="26"/>
              <w:szCs w:val="26"/>
            </w:rPr>
            <w:t xml:space="preserve"> individual cases but also to determine</w:t>
          </w:r>
          <w:r w:rsidR="00B674C4" w:rsidRPr="006B7731">
            <w:rPr>
              <w:sz w:val="26"/>
              <w:szCs w:val="26"/>
            </w:rPr>
            <w:t xml:space="preserve"> principles of law applicable to future cases. The danger of establishing a misleading precedent and the desire to correct an erroneous interpretation of an important principle of law sometimes become decisive factors in consideration of a new issue on review.</w:t>
          </w:r>
          <w:r w:rsidR="006B7731" w:rsidRPr="006B7731">
            <w:rPr>
              <w:sz w:val="26"/>
              <w:szCs w:val="26"/>
            </w:rPr>
            <w:t xml:space="preserve"> </w:t>
          </w:r>
          <w:r w:rsidR="006B7731">
            <w:rPr>
              <w:sz w:val="26"/>
              <w:szCs w:val="26"/>
            </w:rPr>
            <w:t xml:space="preserve">In the </w:t>
          </w:r>
          <w:r w:rsidR="006B7731" w:rsidRPr="006B7731">
            <w:rPr>
              <w:sz w:val="26"/>
              <w:szCs w:val="26"/>
            </w:rPr>
            <w:t xml:space="preserve">case of </w:t>
          </w:r>
          <w:r w:rsidR="006B7731" w:rsidRPr="006B7731">
            <w:rPr>
              <w:b/>
              <w:sz w:val="26"/>
              <w:szCs w:val="26"/>
            </w:rPr>
            <w:t>Christopher Gill V The Estate of Charlemagne Gandcourt and another, CS 174 of 1995</w:t>
          </w:r>
          <w:r w:rsidR="006B7731">
            <w:rPr>
              <w:sz w:val="26"/>
              <w:szCs w:val="26"/>
            </w:rPr>
            <w:t xml:space="preserve"> the Supreme Court of Seychelles</w:t>
          </w:r>
          <w:r w:rsidR="006B7731" w:rsidRPr="006B7731">
            <w:rPr>
              <w:sz w:val="26"/>
              <w:szCs w:val="26"/>
            </w:rPr>
            <w:t xml:space="preserve"> said: </w:t>
          </w:r>
          <w:r w:rsidR="006B7731" w:rsidRPr="006B7731">
            <w:rPr>
              <w:b/>
              <w:i/>
              <w:sz w:val="26"/>
              <w:szCs w:val="26"/>
            </w:rPr>
            <w:t>“</w:t>
          </w:r>
          <w:r w:rsidR="006B7731" w:rsidRPr="006B7731">
            <w:rPr>
              <w:i/>
              <w:sz w:val="26"/>
              <w:szCs w:val="26"/>
            </w:rPr>
            <w:t xml:space="preserve">...However, such finality in my view cannot and should not be given mechanically by the Court just for the sake of a technical conclusion of the case as some believe and more so act on such belief. In each adjudication, the Court ought to ensure that all disputes including the latent ones pertaining to the cause or matter under adjudication, are as far as possible completely and effectively brought to a logical conclusion once and for all, delivering the fruits in time to the </w:t>
          </w:r>
          <w:r w:rsidR="006B7731" w:rsidRPr="006B7731">
            <w:rPr>
              <w:i/>
              <w:sz w:val="26"/>
              <w:szCs w:val="26"/>
            </w:rPr>
            <w:lastRenderedPageBreak/>
            <w:t>needy. The good sense of the Court, I believe, should always foresee the long term ramifications of its determination in each case. It should adjudicate the cause in such a way that its decision prevents or controls the contingent delay that could possibly, proliferate in future, due to the multiplicity of litigations on the same cause or matter</w:t>
          </w:r>
          <w:r w:rsidR="006B7731" w:rsidRPr="006B7731">
            <w:rPr>
              <w:sz w:val="26"/>
              <w:szCs w:val="26"/>
            </w:rPr>
            <w:t>.</w:t>
          </w:r>
          <w:r w:rsidR="006B7731" w:rsidRPr="006B7731">
            <w:rPr>
              <w:b/>
              <w:sz w:val="26"/>
              <w:szCs w:val="26"/>
            </w:rPr>
            <w:t>”</w:t>
          </w:r>
        </w:p>
        <w:p w:rsidR="006B7731" w:rsidRPr="006B7731" w:rsidRDefault="006B7731" w:rsidP="006B7731">
          <w:pPr>
            <w:pStyle w:val="ListParagraph"/>
            <w:widowControl/>
            <w:autoSpaceDE/>
            <w:autoSpaceDN/>
            <w:adjustRightInd/>
            <w:spacing w:after="160" w:line="360" w:lineRule="auto"/>
            <w:ind w:left="1440"/>
            <w:jc w:val="both"/>
            <w:rPr>
              <w:sz w:val="26"/>
              <w:szCs w:val="26"/>
            </w:rPr>
          </w:pPr>
        </w:p>
        <w:p w:rsidR="00E46076" w:rsidRPr="006B7731" w:rsidRDefault="006B7731" w:rsidP="006B7731">
          <w:pPr>
            <w:pStyle w:val="ListParagraph"/>
            <w:widowControl/>
            <w:autoSpaceDE/>
            <w:autoSpaceDN/>
            <w:adjustRightInd/>
            <w:spacing w:after="160" w:line="360" w:lineRule="auto"/>
            <w:ind w:left="1440"/>
            <w:jc w:val="both"/>
            <w:rPr>
              <w:sz w:val="26"/>
              <w:szCs w:val="26"/>
            </w:rPr>
          </w:pPr>
          <w:r>
            <w:rPr>
              <w:sz w:val="26"/>
              <w:szCs w:val="26"/>
            </w:rPr>
            <w:t>This answers the submission of Counsel for the Respondents at the hearing before us that it would be bad in law for the Court of Appeal</w:t>
          </w:r>
          <w:r w:rsidR="0061287B">
            <w:rPr>
              <w:sz w:val="26"/>
              <w:szCs w:val="26"/>
            </w:rPr>
            <w:t>,</w:t>
          </w:r>
          <w:r>
            <w:rPr>
              <w:sz w:val="26"/>
              <w:szCs w:val="26"/>
            </w:rPr>
            <w:t xml:space="preserve"> to protract the appeal further on the basis of the questionable Ruling of the learned Chief Justice.  </w:t>
          </w:r>
        </w:p>
        <w:p w:rsidR="00E46076" w:rsidRPr="00E46076" w:rsidRDefault="00E46076" w:rsidP="00E46076">
          <w:pPr>
            <w:pStyle w:val="ListParagraph"/>
            <w:widowControl/>
            <w:autoSpaceDE/>
            <w:autoSpaceDN/>
            <w:adjustRightInd/>
            <w:spacing w:after="160" w:line="360" w:lineRule="auto"/>
            <w:ind w:left="1440"/>
            <w:jc w:val="both"/>
            <w:rPr>
              <w:sz w:val="26"/>
              <w:szCs w:val="26"/>
            </w:rPr>
          </w:pPr>
        </w:p>
        <w:p w:rsidR="000B51FE" w:rsidRDefault="00905302" w:rsidP="00A5553E">
          <w:pPr>
            <w:pStyle w:val="ListParagraph"/>
            <w:widowControl/>
            <w:numPr>
              <w:ilvl w:val="0"/>
              <w:numId w:val="9"/>
            </w:numPr>
            <w:autoSpaceDE/>
            <w:autoSpaceDN/>
            <w:adjustRightInd/>
            <w:spacing w:after="160" w:line="360" w:lineRule="auto"/>
            <w:jc w:val="both"/>
            <w:rPr>
              <w:sz w:val="26"/>
              <w:szCs w:val="26"/>
            </w:rPr>
          </w:pPr>
          <w:r w:rsidRPr="000B51FE">
            <w:rPr>
              <w:sz w:val="26"/>
              <w:szCs w:val="26"/>
            </w:rPr>
            <w:t>An error committed in a lower court persists whether or not the error is timely brought to the attention of that cou</w:t>
          </w:r>
          <w:r w:rsidR="00BF36A4">
            <w:rPr>
              <w:sz w:val="26"/>
              <w:szCs w:val="26"/>
            </w:rPr>
            <w:t>rt. While failure to deal with</w:t>
          </w:r>
          <w:r w:rsidR="00DA779E">
            <w:rPr>
              <w:sz w:val="26"/>
              <w:szCs w:val="26"/>
            </w:rPr>
            <w:t xml:space="preserve"> a constitutional</w:t>
          </w:r>
          <w:r w:rsidRPr="000B51FE">
            <w:rPr>
              <w:sz w:val="26"/>
              <w:szCs w:val="26"/>
            </w:rPr>
            <w:t xml:space="preserve"> issue</w:t>
          </w:r>
          <w:r w:rsidR="00BF36A4">
            <w:rPr>
              <w:sz w:val="26"/>
              <w:szCs w:val="26"/>
            </w:rPr>
            <w:t xml:space="preserve"> at the level of the lower court,</w:t>
          </w:r>
          <w:r w:rsidRPr="000B51FE">
            <w:rPr>
              <w:sz w:val="26"/>
              <w:szCs w:val="26"/>
            </w:rPr>
            <w:t xml:space="preserve"> prevents its consideration on appeal, such failure does not cure the error. Therefore, as long as the error is not corrected, the decision below is wrong. Since an appellate court's </w:t>
          </w:r>
          <w:r w:rsidR="0061287B">
            <w:rPr>
              <w:sz w:val="26"/>
              <w:szCs w:val="26"/>
            </w:rPr>
            <w:t>duty</w:t>
          </w:r>
          <w:r w:rsidR="00DA779E">
            <w:rPr>
              <w:sz w:val="26"/>
              <w:szCs w:val="26"/>
            </w:rPr>
            <w:t xml:space="preserve"> is</w:t>
          </w:r>
          <w:r w:rsidR="00E46076">
            <w:rPr>
              <w:sz w:val="26"/>
              <w:szCs w:val="26"/>
            </w:rPr>
            <w:t xml:space="preserve"> usually</w:t>
          </w:r>
          <w:r w:rsidR="00DA779E">
            <w:rPr>
              <w:sz w:val="26"/>
              <w:szCs w:val="26"/>
            </w:rPr>
            <w:t xml:space="preserve"> to correct error</w:t>
          </w:r>
          <w:r w:rsidR="00E46076">
            <w:rPr>
              <w:sz w:val="26"/>
              <w:szCs w:val="26"/>
            </w:rPr>
            <w:t>s</w:t>
          </w:r>
          <w:r w:rsidR="00DA779E">
            <w:rPr>
              <w:sz w:val="26"/>
              <w:szCs w:val="26"/>
            </w:rPr>
            <w:t xml:space="preserve"> on </w:t>
          </w:r>
          <w:r w:rsidRPr="000B51FE">
            <w:rPr>
              <w:sz w:val="26"/>
              <w:szCs w:val="26"/>
            </w:rPr>
            <w:t>issue</w:t>
          </w:r>
          <w:r w:rsidR="00DA779E">
            <w:rPr>
              <w:sz w:val="26"/>
              <w:szCs w:val="26"/>
            </w:rPr>
            <w:t>s which are</w:t>
          </w:r>
          <w:r w:rsidR="00BF36A4">
            <w:rPr>
              <w:sz w:val="26"/>
              <w:szCs w:val="26"/>
            </w:rPr>
            <w:t xml:space="preserve"> raised</w:t>
          </w:r>
          <w:r w:rsidRPr="000B51FE">
            <w:rPr>
              <w:sz w:val="26"/>
              <w:szCs w:val="26"/>
            </w:rPr>
            <w:t>, the</w:t>
          </w:r>
          <w:r w:rsidR="0061287B">
            <w:rPr>
              <w:sz w:val="26"/>
              <w:szCs w:val="26"/>
            </w:rPr>
            <w:t>y sometimes do not see their duty</w:t>
          </w:r>
          <w:r w:rsidRPr="000B51FE">
            <w:rPr>
              <w:sz w:val="26"/>
              <w:szCs w:val="26"/>
            </w:rPr>
            <w:t xml:space="preserve"> as ending just because an</w:t>
          </w:r>
          <w:r w:rsidR="008C4A55">
            <w:rPr>
              <w:sz w:val="26"/>
              <w:szCs w:val="26"/>
            </w:rPr>
            <w:t xml:space="preserve"> error was not timely raised.</w:t>
          </w:r>
          <w:r w:rsidRPr="000B51FE">
            <w:rPr>
              <w:sz w:val="26"/>
              <w:szCs w:val="26"/>
            </w:rPr>
            <w:t xml:space="preserve"> An early case to recognize this co</w:t>
          </w:r>
          <w:r w:rsidR="00401EC5">
            <w:rPr>
              <w:sz w:val="26"/>
              <w:szCs w:val="26"/>
            </w:rPr>
            <w:t>ncern was</w:t>
          </w:r>
          <w:r w:rsidR="00E46076">
            <w:rPr>
              <w:sz w:val="26"/>
              <w:szCs w:val="26"/>
            </w:rPr>
            <w:t xml:space="preserve"> the US case of</w:t>
          </w:r>
          <w:r w:rsidR="0061287B">
            <w:rPr>
              <w:sz w:val="26"/>
              <w:szCs w:val="26"/>
            </w:rPr>
            <w:t xml:space="preserve"> </w:t>
          </w:r>
          <w:r w:rsidR="00401EC5" w:rsidRPr="00401EC5">
            <w:rPr>
              <w:b/>
              <w:sz w:val="26"/>
              <w:szCs w:val="26"/>
            </w:rPr>
            <w:t>Hormel v. Helvering</w:t>
          </w:r>
          <w:r w:rsidR="00401EC5">
            <w:rPr>
              <w:b/>
              <w:sz w:val="26"/>
              <w:szCs w:val="26"/>
            </w:rPr>
            <w:t xml:space="preserve">, </w:t>
          </w:r>
          <w:r w:rsidR="00401EC5" w:rsidRPr="00401EC5">
            <w:rPr>
              <w:b/>
              <w:sz w:val="26"/>
              <w:szCs w:val="26"/>
            </w:rPr>
            <w:t>312 U.S. 552 (1941)</w:t>
          </w:r>
          <w:r w:rsidR="00401EC5" w:rsidRPr="00401EC5">
            <w:rPr>
              <w:sz w:val="26"/>
              <w:szCs w:val="26"/>
            </w:rPr>
            <w:t>.</w:t>
          </w:r>
          <w:r w:rsidR="00401EC5">
            <w:rPr>
              <w:sz w:val="26"/>
              <w:szCs w:val="26"/>
            </w:rPr>
            <w:t xml:space="preserve"> Justice Black stated in </w:t>
          </w:r>
          <w:r w:rsidR="00401EC5" w:rsidRPr="00401EC5">
            <w:rPr>
              <w:b/>
              <w:sz w:val="26"/>
              <w:szCs w:val="26"/>
            </w:rPr>
            <w:t>Hormel v. Helvering</w:t>
          </w:r>
          <w:r w:rsidR="00401EC5">
            <w:rPr>
              <w:b/>
              <w:sz w:val="26"/>
              <w:szCs w:val="26"/>
            </w:rPr>
            <w:t>:</w:t>
          </w:r>
          <w:r w:rsidR="006E13A8">
            <w:rPr>
              <w:b/>
              <w:sz w:val="26"/>
              <w:szCs w:val="26"/>
            </w:rPr>
            <w:t xml:space="preserve"> </w:t>
          </w:r>
          <w:r w:rsidR="00F85EA2" w:rsidRPr="00F85EA2">
            <w:rPr>
              <w:b/>
              <w:sz w:val="26"/>
              <w:szCs w:val="26"/>
            </w:rPr>
            <w:t>“</w:t>
          </w:r>
          <w:r w:rsidR="00401EC5" w:rsidRPr="00F85EA2">
            <w:rPr>
              <w:i/>
              <w:sz w:val="26"/>
              <w:szCs w:val="26"/>
            </w:rPr>
            <w:t>Rules of practice and procedure are devised to promote the ends of justice, not to defeat them. A rigid and undeviating judicially declared practice under which courts of review would invariably and under all circumstances decline to consider all questions which had not previously been specifically urged would be out of harmony with this policy. Orderly rules of procedure do not require sacrifice of the rules of fundamental justice.</w:t>
          </w:r>
          <w:r w:rsidR="00F85EA2" w:rsidRPr="00F85EA2">
            <w:rPr>
              <w:b/>
              <w:sz w:val="26"/>
              <w:szCs w:val="26"/>
            </w:rPr>
            <w:t>”</w:t>
          </w:r>
          <w:r w:rsidR="00401EC5" w:rsidRPr="000B51FE">
            <w:rPr>
              <w:sz w:val="26"/>
              <w:szCs w:val="26"/>
            </w:rPr>
            <w:t xml:space="preserve"> The g</w:t>
          </w:r>
          <w:r w:rsidR="00401EC5">
            <w:rPr>
              <w:sz w:val="26"/>
              <w:szCs w:val="26"/>
            </w:rPr>
            <w:t>eneral rule gives way to doing ‘</w:t>
          </w:r>
          <w:r w:rsidR="00401EC5" w:rsidRPr="000B51FE">
            <w:rPr>
              <w:sz w:val="26"/>
              <w:szCs w:val="26"/>
            </w:rPr>
            <w:t>j</w:t>
          </w:r>
          <w:r w:rsidR="00401EC5">
            <w:rPr>
              <w:sz w:val="26"/>
              <w:szCs w:val="26"/>
            </w:rPr>
            <w:t>ustice’</w:t>
          </w:r>
          <w:r w:rsidR="00401EC5" w:rsidRPr="000B51FE">
            <w:rPr>
              <w:sz w:val="26"/>
              <w:szCs w:val="26"/>
            </w:rPr>
            <w:t xml:space="preserve"> when it prevents an appellate court from resolving a dispute correctly.</w:t>
          </w:r>
        </w:p>
        <w:p w:rsidR="00B8657A" w:rsidRDefault="00B8657A" w:rsidP="00B8657A">
          <w:pPr>
            <w:pStyle w:val="ListParagraph"/>
            <w:widowControl/>
            <w:autoSpaceDE/>
            <w:autoSpaceDN/>
            <w:adjustRightInd/>
            <w:spacing w:after="160" w:line="360" w:lineRule="auto"/>
            <w:ind w:left="1440"/>
            <w:jc w:val="both"/>
            <w:rPr>
              <w:sz w:val="26"/>
              <w:szCs w:val="26"/>
            </w:rPr>
          </w:pPr>
        </w:p>
        <w:p w:rsidR="001B519A" w:rsidRPr="006B7731" w:rsidRDefault="00844CC9" w:rsidP="006B7731">
          <w:pPr>
            <w:pStyle w:val="ListParagraph"/>
            <w:widowControl/>
            <w:numPr>
              <w:ilvl w:val="0"/>
              <w:numId w:val="9"/>
            </w:numPr>
            <w:shd w:val="clear" w:color="auto" w:fill="FFFFFF"/>
            <w:autoSpaceDE/>
            <w:autoSpaceDN/>
            <w:adjustRightInd/>
            <w:spacing w:after="160" w:line="360" w:lineRule="auto"/>
            <w:jc w:val="both"/>
            <w:rPr>
              <w:sz w:val="26"/>
              <w:szCs w:val="26"/>
            </w:rPr>
          </w:pPr>
          <w:r>
            <w:rPr>
              <w:sz w:val="26"/>
              <w:szCs w:val="26"/>
            </w:rPr>
            <w:lastRenderedPageBreak/>
            <w:t>In regard to p</w:t>
          </w:r>
          <w:r w:rsidR="0061287B">
            <w:rPr>
              <w:sz w:val="26"/>
              <w:szCs w:val="26"/>
            </w:rPr>
            <w:t>aragraphs 11, 12 and 13 of the L</w:t>
          </w:r>
          <w:r>
            <w:rPr>
              <w:sz w:val="26"/>
              <w:szCs w:val="26"/>
            </w:rPr>
            <w:t xml:space="preserve">earned </w:t>
          </w:r>
          <w:r w:rsidR="0061287B">
            <w:rPr>
              <w:sz w:val="26"/>
              <w:szCs w:val="26"/>
            </w:rPr>
            <w:t>Chief Justice’s J</w:t>
          </w:r>
          <w:r>
            <w:rPr>
              <w:sz w:val="26"/>
              <w:szCs w:val="26"/>
            </w:rPr>
            <w:t>udgment referred to at paragraphs 14 and 15 above</w:t>
          </w:r>
          <w:r w:rsidR="0061287B">
            <w:rPr>
              <w:sz w:val="26"/>
              <w:szCs w:val="26"/>
            </w:rPr>
            <w:t>,</w:t>
          </w:r>
          <w:r>
            <w:rPr>
              <w:sz w:val="26"/>
              <w:szCs w:val="26"/>
            </w:rPr>
            <w:t xml:space="preserve"> I wish to state that t</w:t>
          </w:r>
          <w:r w:rsidR="000B51FE" w:rsidRPr="00844CC9">
            <w:rPr>
              <w:sz w:val="26"/>
              <w:szCs w:val="26"/>
            </w:rPr>
            <w:t>he two constitutional</w:t>
          </w:r>
          <w:r w:rsidR="005A2629" w:rsidRPr="00844CC9">
            <w:rPr>
              <w:sz w:val="26"/>
              <w:szCs w:val="26"/>
            </w:rPr>
            <w:t xml:space="preserve"> issues</w:t>
          </w:r>
          <w:r w:rsidR="000B51FE" w:rsidRPr="00844CC9">
            <w:rPr>
              <w:sz w:val="26"/>
              <w:szCs w:val="26"/>
            </w:rPr>
            <w:t xml:space="preserve"> raised before the Court of Appeal that was remitted to the Supreme Court for referral requires no factual determination.</w:t>
          </w:r>
          <w:r w:rsidR="00540945" w:rsidRPr="00844CC9">
            <w:rPr>
              <w:sz w:val="26"/>
              <w:szCs w:val="26"/>
            </w:rPr>
            <w:t xml:space="preserve"> In</w:t>
          </w:r>
          <w:r w:rsidR="002963A4">
            <w:rPr>
              <w:sz w:val="26"/>
              <w:szCs w:val="26"/>
            </w:rPr>
            <w:t xml:space="preserve"> the US case of</w:t>
          </w:r>
          <w:r w:rsidR="00540945" w:rsidRPr="00844CC9">
            <w:rPr>
              <w:b/>
              <w:sz w:val="26"/>
              <w:szCs w:val="26"/>
            </w:rPr>
            <w:t xml:space="preserve"> Mattco Forge, Inc. v. Arthur Young &amp; Co. (1997) 52 Cal. App.4th 820</w:t>
          </w:r>
          <w:r w:rsidR="00540945" w:rsidRPr="00844CC9">
            <w:rPr>
              <w:sz w:val="26"/>
              <w:szCs w:val="26"/>
            </w:rPr>
            <w:t xml:space="preserve"> it was said:</w:t>
          </w:r>
          <w:r w:rsidR="00540945" w:rsidRPr="00844CC9">
            <w:rPr>
              <w:b/>
              <w:i/>
              <w:sz w:val="26"/>
              <w:szCs w:val="26"/>
            </w:rPr>
            <w:t>“</w:t>
          </w:r>
          <w:r w:rsidR="00540945" w:rsidRPr="00844CC9">
            <w:rPr>
              <w:i/>
              <w:sz w:val="26"/>
              <w:szCs w:val="26"/>
            </w:rPr>
            <w:t>when the issue presented involves purely a legal question, on an uncontroverted record and requires no factual determinations it is appropriate to address new theorie</w:t>
          </w:r>
          <w:r w:rsidR="00540945" w:rsidRPr="00844CC9">
            <w:rPr>
              <w:b/>
              <w:i/>
              <w:sz w:val="26"/>
              <w:szCs w:val="26"/>
            </w:rPr>
            <w:t>s</w:t>
          </w:r>
          <w:r w:rsidR="00114CC3" w:rsidRPr="00844CC9">
            <w:rPr>
              <w:b/>
              <w:sz w:val="26"/>
              <w:szCs w:val="26"/>
            </w:rPr>
            <w:t>”</w:t>
          </w:r>
          <w:r w:rsidR="00540945" w:rsidRPr="00844CC9">
            <w:rPr>
              <w:sz w:val="26"/>
              <w:szCs w:val="26"/>
            </w:rPr>
            <w:t>.</w:t>
          </w:r>
          <w:r w:rsidR="00114CC3" w:rsidRPr="00844CC9">
            <w:rPr>
              <w:sz w:val="26"/>
              <w:szCs w:val="26"/>
            </w:rPr>
            <w:t xml:space="preserve"> In</w:t>
          </w:r>
          <w:r w:rsidR="002963A4">
            <w:rPr>
              <w:sz w:val="26"/>
              <w:szCs w:val="26"/>
            </w:rPr>
            <w:t xml:space="preserve"> the</w:t>
          </w:r>
          <w:r w:rsidR="0061287B">
            <w:rPr>
              <w:sz w:val="26"/>
              <w:szCs w:val="26"/>
            </w:rPr>
            <w:t xml:space="preserve"> </w:t>
          </w:r>
          <w:r w:rsidR="002963A4" w:rsidRPr="002963A4">
            <w:rPr>
              <w:iCs/>
              <w:sz w:val="26"/>
              <w:szCs w:val="26"/>
            </w:rPr>
            <w:t>US case of</w:t>
          </w:r>
          <w:r w:rsidR="0061287B">
            <w:rPr>
              <w:iCs/>
              <w:sz w:val="26"/>
              <w:szCs w:val="26"/>
            </w:rPr>
            <w:t xml:space="preserve"> </w:t>
          </w:r>
          <w:r w:rsidR="00540945" w:rsidRPr="00844CC9">
            <w:rPr>
              <w:b/>
              <w:iCs/>
              <w:sz w:val="26"/>
              <w:szCs w:val="26"/>
            </w:rPr>
            <w:t>Woodward Park Homeowners Ass’n v. City of Fresno</w:t>
          </w:r>
          <w:r w:rsidR="00540945" w:rsidRPr="00844CC9">
            <w:rPr>
              <w:b/>
              <w:sz w:val="26"/>
              <w:szCs w:val="26"/>
            </w:rPr>
            <w:t> (2007) 150 Cal.App.4th 683, 714</w:t>
          </w:r>
          <w:r w:rsidR="0061287B">
            <w:rPr>
              <w:sz w:val="26"/>
              <w:szCs w:val="26"/>
            </w:rPr>
            <w:t xml:space="preserve"> the Appellate C</w:t>
          </w:r>
          <w:r w:rsidR="00114CC3" w:rsidRPr="00844CC9">
            <w:rPr>
              <w:sz w:val="26"/>
              <w:szCs w:val="26"/>
            </w:rPr>
            <w:t>ou</w:t>
          </w:r>
          <w:r w:rsidR="0061287B">
            <w:rPr>
              <w:sz w:val="26"/>
              <w:szCs w:val="26"/>
            </w:rPr>
            <w:t>rt expressed the view that the appellate court and even the r</w:t>
          </w:r>
          <w:r w:rsidR="00114CC3" w:rsidRPr="00844CC9">
            <w:rPr>
              <w:sz w:val="26"/>
              <w:szCs w:val="26"/>
            </w:rPr>
            <w:t>espondent ca</w:t>
          </w:r>
          <w:r w:rsidR="0061287B">
            <w:rPr>
              <w:sz w:val="26"/>
              <w:szCs w:val="26"/>
            </w:rPr>
            <w:t>n raise new issues, unless the a</w:t>
          </w:r>
          <w:r w:rsidR="00114CC3" w:rsidRPr="00844CC9">
            <w:rPr>
              <w:sz w:val="26"/>
              <w:szCs w:val="26"/>
            </w:rPr>
            <w:t>ppellant would be prejudiced, such as the situation where the new theory involves an issue of fact. They went on to state:</w:t>
          </w:r>
          <w:r w:rsidR="00114CC3" w:rsidRPr="00844CC9">
            <w:rPr>
              <w:b/>
              <w:sz w:val="26"/>
              <w:szCs w:val="26"/>
            </w:rPr>
            <w:t> </w:t>
          </w:r>
          <w:r w:rsidR="00114CC3" w:rsidRPr="00844CC9">
            <w:rPr>
              <w:b/>
              <w:i/>
              <w:sz w:val="26"/>
              <w:szCs w:val="26"/>
            </w:rPr>
            <w:t>“</w:t>
          </w:r>
          <w:r w:rsidR="00114CC3" w:rsidRPr="00844CC9">
            <w:rPr>
              <w:i/>
              <w:sz w:val="26"/>
              <w:szCs w:val="26"/>
            </w:rPr>
            <w:t>The parties’ failure to raise the issue in their original appellate briefs does not bar our consideration of it if the parties have had a fair opportunity to present their positions</w:t>
          </w:r>
          <w:r w:rsidR="00114CC3" w:rsidRPr="00844CC9">
            <w:rPr>
              <w:b/>
              <w:sz w:val="26"/>
              <w:szCs w:val="26"/>
            </w:rPr>
            <w:t>.”</w:t>
          </w:r>
        </w:p>
        <w:p w:rsidR="006B7731" w:rsidRPr="006B7731" w:rsidRDefault="006B7731" w:rsidP="006B7731">
          <w:pPr>
            <w:pStyle w:val="ListParagraph"/>
            <w:widowControl/>
            <w:shd w:val="clear" w:color="auto" w:fill="FFFFFF"/>
            <w:autoSpaceDE/>
            <w:autoSpaceDN/>
            <w:adjustRightInd/>
            <w:spacing w:after="160" w:line="360" w:lineRule="auto"/>
            <w:ind w:left="1440"/>
            <w:jc w:val="both"/>
            <w:rPr>
              <w:sz w:val="26"/>
              <w:szCs w:val="26"/>
            </w:rPr>
          </w:pPr>
        </w:p>
        <w:p w:rsidR="00A5553E" w:rsidRDefault="00B674C4" w:rsidP="00A5553E">
          <w:pPr>
            <w:pStyle w:val="ListParagraph"/>
            <w:widowControl/>
            <w:numPr>
              <w:ilvl w:val="0"/>
              <w:numId w:val="9"/>
            </w:numPr>
            <w:shd w:val="clear" w:color="auto" w:fill="FFFFFF"/>
            <w:autoSpaceDE/>
            <w:autoSpaceDN/>
            <w:adjustRightInd/>
            <w:spacing w:after="160" w:line="360" w:lineRule="auto"/>
            <w:jc w:val="both"/>
            <w:rPr>
              <w:b/>
              <w:sz w:val="26"/>
              <w:szCs w:val="26"/>
            </w:rPr>
          </w:pPr>
          <w:r>
            <w:rPr>
              <w:sz w:val="26"/>
              <w:szCs w:val="26"/>
            </w:rPr>
            <w:t>A</w:t>
          </w:r>
          <w:r w:rsidRPr="000B51FE">
            <w:rPr>
              <w:sz w:val="26"/>
              <w:szCs w:val="26"/>
            </w:rPr>
            <w:t>ppellate courts</w:t>
          </w:r>
          <w:r>
            <w:rPr>
              <w:sz w:val="26"/>
              <w:szCs w:val="26"/>
            </w:rPr>
            <w:t xml:space="preserve"> should hear constitutional</w:t>
          </w:r>
          <w:r w:rsidRPr="000B51FE">
            <w:rPr>
              <w:sz w:val="26"/>
              <w:szCs w:val="26"/>
            </w:rPr>
            <w:t xml:space="preserve"> issues because they want disputes resolved correctly. </w:t>
          </w:r>
          <w:r w:rsidR="00C3495F" w:rsidRPr="00792D8F">
            <w:rPr>
              <w:sz w:val="26"/>
              <w:szCs w:val="26"/>
            </w:rPr>
            <w:t xml:space="preserve">In </w:t>
          </w:r>
          <w:r w:rsidR="00C3495F" w:rsidRPr="00792D8F">
            <w:rPr>
              <w:b/>
              <w:sz w:val="26"/>
              <w:szCs w:val="26"/>
            </w:rPr>
            <w:t>County of Orange v. Ivansco</w:t>
          </w:r>
          <w:r w:rsidR="002945E9">
            <w:rPr>
              <w:b/>
              <w:sz w:val="26"/>
              <w:szCs w:val="26"/>
            </w:rPr>
            <w:t xml:space="preserve"> </w:t>
          </w:r>
          <w:r w:rsidR="00C3495F" w:rsidRPr="00792D8F">
            <w:rPr>
              <w:b/>
              <w:sz w:val="26"/>
              <w:szCs w:val="26"/>
            </w:rPr>
            <w:t>(1998) 67 Cal.App.4th 328, 331, fn. 2</w:t>
          </w:r>
          <w:r w:rsidR="0061287B">
            <w:rPr>
              <w:b/>
              <w:sz w:val="26"/>
              <w:szCs w:val="26"/>
            </w:rPr>
            <w:t>,</w:t>
          </w:r>
          <w:r w:rsidR="00C3495F" w:rsidRPr="00792D8F">
            <w:rPr>
              <w:sz w:val="26"/>
              <w:szCs w:val="26"/>
            </w:rPr>
            <w:t xml:space="preserve"> it was held that an appellate court may also exercise its discretion and consider constitutional issues raised for the first time on appeal </w:t>
          </w:r>
          <w:r w:rsidR="00C3495F" w:rsidRPr="00792D8F">
            <w:rPr>
              <w:b/>
              <w:sz w:val="26"/>
              <w:szCs w:val="26"/>
            </w:rPr>
            <w:t>“</w:t>
          </w:r>
          <w:r w:rsidR="00C3495F">
            <w:rPr>
              <w:i/>
              <w:sz w:val="26"/>
              <w:szCs w:val="26"/>
            </w:rPr>
            <w:t>especially when…</w:t>
          </w:r>
          <w:r w:rsidR="00C3495F" w:rsidRPr="00792D8F">
            <w:rPr>
              <w:i/>
              <w:sz w:val="26"/>
              <w:szCs w:val="26"/>
            </w:rPr>
            <w:t>the asserted error fundamentally affects th</w:t>
          </w:r>
          <w:r w:rsidR="00C3495F">
            <w:rPr>
              <w:i/>
              <w:sz w:val="26"/>
              <w:szCs w:val="26"/>
            </w:rPr>
            <w:t>e validity of the judgment…</w:t>
          </w:r>
          <w:r w:rsidR="00C3495F" w:rsidRPr="00792D8F">
            <w:rPr>
              <w:i/>
              <w:sz w:val="26"/>
              <w:szCs w:val="26"/>
            </w:rPr>
            <w:t xml:space="preserve"> or when important issues o</w:t>
          </w:r>
          <w:r w:rsidR="00C3495F">
            <w:rPr>
              <w:i/>
              <w:sz w:val="26"/>
              <w:szCs w:val="26"/>
            </w:rPr>
            <w:t>f public policy are at issue…</w:t>
          </w:r>
          <w:r w:rsidR="00C3495F" w:rsidRPr="00792D8F">
            <w:rPr>
              <w:b/>
              <w:sz w:val="26"/>
              <w:szCs w:val="26"/>
            </w:rPr>
            <w:t>”</w:t>
          </w:r>
          <w:r w:rsidR="0061287B">
            <w:rPr>
              <w:b/>
              <w:sz w:val="26"/>
              <w:szCs w:val="26"/>
            </w:rPr>
            <w:t xml:space="preserve"> </w:t>
          </w:r>
          <w:r w:rsidR="008C4A55" w:rsidRPr="008C4A55">
            <w:rPr>
              <w:sz w:val="26"/>
              <w:szCs w:val="26"/>
            </w:rPr>
            <w:t>Also the case</w:t>
          </w:r>
          <w:r w:rsidR="008C4A55">
            <w:rPr>
              <w:sz w:val="26"/>
              <w:szCs w:val="26"/>
            </w:rPr>
            <w:t>s</w:t>
          </w:r>
          <w:r w:rsidR="008C4A55" w:rsidRPr="008C4A55">
            <w:rPr>
              <w:sz w:val="26"/>
              <w:szCs w:val="26"/>
            </w:rPr>
            <w:t xml:space="preserve"> of</w:t>
          </w:r>
          <w:r w:rsidR="002945E9" w:rsidRPr="008C4A55">
            <w:rPr>
              <w:sz w:val="26"/>
              <w:szCs w:val="26"/>
            </w:rPr>
            <w:t> </w:t>
          </w:r>
          <w:r w:rsidR="002945E9" w:rsidRPr="002945E9">
            <w:rPr>
              <w:b/>
              <w:sz w:val="26"/>
              <w:szCs w:val="26"/>
            </w:rPr>
            <w:t>Glidden</w:t>
          </w:r>
          <w:r w:rsidR="008C4A55" w:rsidRPr="008C4A55">
            <w:rPr>
              <w:b/>
              <w:sz w:val="26"/>
              <w:szCs w:val="26"/>
            </w:rPr>
            <w:t xml:space="preserve"> Co. v. Zdanok, 370 U.S. 530, 535-37 (1962)</w:t>
          </w:r>
          <w:r w:rsidR="008C4A55">
            <w:rPr>
              <w:sz w:val="26"/>
              <w:szCs w:val="26"/>
            </w:rPr>
            <w:t>,</w:t>
          </w:r>
          <w:r w:rsidR="0061287B">
            <w:rPr>
              <w:sz w:val="26"/>
              <w:szCs w:val="26"/>
            </w:rPr>
            <w:t xml:space="preserve"> </w:t>
          </w:r>
          <w:r w:rsidR="008C4A55" w:rsidRPr="008C4A55">
            <w:rPr>
              <w:b/>
              <w:sz w:val="26"/>
              <w:szCs w:val="26"/>
            </w:rPr>
            <w:t>McDonald v. Illinois, 557 F.2d 596, 601 (7th Cir.)</w:t>
          </w:r>
        </w:p>
        <w:p w:rsidR="001B519A" w:rsidRPr="00A5553E" w:rsidRDefault="001B519A" w:rsidP="001B519A">
          <w:pPr>
            <w:pStyle w:val="ListParagraph"/>
            <w:widowControl/>
            <w:shd w:val="clear" w:color="auto" w:fill="FFFFFF"/>
            <w:autoSpaceDE/>
            <w:autoSpaceDN/>
            <w:adjustRightInd/>
            <w:spacing w:after="160" w:line="360" w:lineRule="auto"/>
            <w:ind w:left="1440"/>
            <w:jc w:val="both"/>
            <w:rPr>
              <w:b/>
              <w:sz w:val="26"/>
              <w:szCs w:val="26"/>
            </w:rPr>
          </w:pPr>
        </w:p>
        <w:p w:rsidR="00A52D47" w:rsidRDefault="00A5553E" w:rsidP="00A5553E">
          <w:pPr>
            <w:pStyle w:val="ListParagraph"/>
            <w:widowControl/>
            <w:numPr>
              <w:ilvl w:val="0"/>
              <w:numId w:val="9"/>
            </w:numPr>
            <w:autoSpaceDE/>
            <w:autoSpaceDN/>
            <w:adjustRightInd/>
            <w:spacing w:after="160" w:line="360" w:lineRule="auto"/>
            <w:jc w:val="both"/>
            <w:rPr>
              <w:sz w:val="26"/>
              <w:szCs w:val="26"/>
            </w:rPr>
          </w:pPr>
          <w:r>
            <w:rPr>
              <w:sz w:val="26"/>
              <w:szCs w:val="26"/>
            </w:rPr>
            <w:t xml:space="preserve">To comply with the </w:t>
          </w:r>
          <w:r w:rsidR="0061287B">
            <w:rPr>
              <w:sz w:val="26"/>
              <w:szCs w:val="26"/>
            </w:rPr>
            <w:t>order of the L</w:t>
          </w:r>
          <w:r>
            <w:rPr>
              <w:sz w:val="26"/>
              <w:szCs w:val="26"/>
            </w:rPr>
            <w:t xml:space="preserve">earned Chief Justice, who has refused to abide by the order of the Court of Appeal and given directions to this Court as to how this Court should proceed with the appeal would go against the </w:t>
          </w:r>
          <w:r>
            <w:rPr>
              <w:sz w:val="26"/>
              <w:szCs w:val="26"/>
            </w:rPr>
            <w:lastRenderedPageBreak/>
            <w:t>very hierarchy of the court structure set out in the Constitution and make a mockery of the jurisdiction of the Court of Appeal vis-a-vis the jurisdiction of the Supreme Court. It is the Court of Appeal that has been granted the jurisdiction under article 120(1) to hear and determine appeals from a judgment...or order of the Supreme Court and not the other way around.</w:t>
          </w:r>
          <w:r w:rsidR="00A2239C">
            <w:rPr>
              <w:sz w:val="26"/>
              <w:szCs w:val="26"/>
            </w:rPr>
            <w:t xml:space="preserve"> In the hierarchical system of courts as set out in the Constitution, it is necessary for the Supreme Court, to abide by the decisions of the </w:t>
          </w:r>
          <w:r w:rsidR="002963A4">
            <w:rPr>
              <w:sz w:val="26"/>
              <w:szCs w:val="26"/>
            </w:rPr>
            <w:t>C</w:t>
          </w:r>
          <w:r w:rsidR="00626625">
            <w:rPr>
              <w:sz w:val="26"/>
              <w:szCs w:val="26"/>
            </w:rPr>
            <w:t xml:space="preserve">ourt of Appeal. In adopting the principle </w:t>
          </w:r>
          <w:r w:rsidR="000D76EF">
            <w:rPr>
              <w:sz w:val="26"/>
              <w:szCs w:val="26"/>
            </w:rPr>
            <w:t>laid down in</w:t>
          </w:r>
          <w:r w:rsidR="0061287B">
            <w:rPr>
              <w:sz w:val="26"/>
              <w:szCs w:val="26"/>
            </w:rPr>
            <w:t xml:space="preserve"> </w:t>
          </w:r>
          <w:r w:rsidR="00A2239C" w:rsidRPr="00AA243C">
            <w:rPr>
              <w:b/>
              <w:sz w:val="26"/>
              <w:szCs w:val="26"/>
            </w:rPr>
            <w:t>Young V Bristol Aeroplane Co Ltd [1944] K.B. 718</w:t>
          </w:r>
          <w:r w:rsidR="00A2239C">
            <w:rPr>
              <w:sz w:val="26"/>
              <w:szCs w:val="26"/>
            </w:rPr>
            <w:t xml:space="preserve"> referred to earlier</w:t>
          </w:r>
          <w:r w:rsidR="00A52D47">
            <w:rPr>
              <w:sz w:val="26"/>
              <w:szCs w:val="26"/>
            </w:rPr>
            <w:t>,</w:t>
          </w:r>
          <w:r w:rsidR="000D76EF">
            <w:rPr>
              <w:sz w:val="26"/>
              <w:szCs w:val="26"/>
            </w:rPr>
            <w:t xml:space="preserve"> in the Seychelles context,</w:t>
          </w:r>
          <w:r w:rsidR="0061287B">
            <w:rPr>
              <w:sz w:val="26"/>
              <w:szCs w:val="26"/>
            </w:rPr>
            <w:t xml:space="preserve"> </w:t>
          </w:r>
          <w:r w:rsidR="00AA243C">
            <w:rPr>
              <w:sz w:val="26"/>
              <w:szCs w:val="26"/>
            </w:rPr>
            <w:t xml:space="preserve">where </w:t>
          </w:r>
          <w:r w:rsidR="00AA243C" w:rsidRPr="002963A4">
            <w:rPr>
              <w:sz w:val="26"/>
              <w:szCs w:val="26"/>
              <w:u w:val="single"/>
            </w:rPr>
            <w:t>decisions of the Supreme C</w:t>
          </w:r>
          <w:r w:rsidR="00A2239C" w:rsidRPr="002963A4">
            <w:rPr>
              <w:sz w:val="26"/>
              <w:szCs w:val="26"/>
              <w:u w:val="single"/>
            </w:rPr>
            <w:t>ourt</w:t>
          </w:r>
          <w:r w:rsidR="0061287B" w:rsidRPr="0061287B">
            <w:rPr>
              <w:sz w:val="26"/>
              <w:szCs w:val="26"/>
            </w:rPr>
            <w:t xml:space="preserve"> </w:t>
          </w:r>
          <w:r w:rsidR="00AA243C">
            <w:rPr>
              <w:sz w:val="26"/>
              <w:szCs w:val="26"/>
            </w:rPr>
            <w:t>manifestly conflict</w:t>
          </w:r>
          <w:r w:rsidR="00A52D47">
            <w:rPr>
              <w:sz w:val="26"/>
              <w:szCs w:val="26"/>
            </w:rPr>
            <w:t>;</w:t>
          </w:r>
          <w:r w:rsidR="00AA243C">
            <w:rPr>
              <w:sz w:val="26"/>
              <w:szCs w:val="26"/>
            </w:rPr>
            <w:t xml:space="preserve"> it could choose between two conflicting decisions of its own, or it must refuse to follow a decision of its own which, though not expressly overruled, is inconsistent with a decision of the Court of Appeal or it is not bound to follow a decision of its own given per incuriam. This however does not entitle the Supreme Court to question considered decisions of the Court of Appeal with the same freedom. Even this Court, will review its own decisions cautiously.</w:t>
          </w:r>
        </w:p>
        <w:p w:rsidR="00A52D47" w:rsidRDefault="00A52D47" w:rsidP="00A52D47">
          <w:pPr>
            <w:pStyle w:val="ListParagraph"/>
            <w:widowControl/>
            <w:autoSpaceDE/>
            <w:autoSpaceDN/>
            <w:adjustRightInd/>
            <w:spacing w:after="160" w:line="360" w:lineRule="auto"/>
            <w:ind w:left="1440"/>
            <w:jc w:val="both"/>
            <w:rPr>
              <w:sz w:val="26"/>
              <w:szCs w:val="26"/>
            </w:rPr>
          </w:pPr>
        </w:p>
        <w:p w:rsidR="002963A4" w:rsidRDefault="00A52D47" w:rsidP="00A5553E">
          <w:pPr>
            <w:pStyle w:val="ListParagraph"/>
            <w:widowControl/>
            <w:numPr>
              <w:ilvl w:val="0"/>
              <w:numId w:val="9"/>
            </w:numPr>
            <w:autoSpaceDE/>
            <w:autoSpaceDN/>
            <w:adjustRightInd/>
            <w:spacing w:after="160" w:line="360" w:lineRule="auto"/>
            <w:jc w:val="both"/>
            <w:rPr>
              <w:sz w:val="26"/>
              <w:szCs w:val="26"/>
            </w:rPr>
          </w:pPr>
          <w:r>
            <w:rPr>
              <w:sz w:val="26"/>
              <w:szCs w:val="26"/>
            </w:rPr>
            <w:t xml:space="preserve">In </w:t>
          </w:r>
          <w:r w:rsidRPr="00553859">
            <w:rPr>
              <w:b/>
              <w:sz w:val="26"/>
              <w:szCs w:val="26"/>
            </w:rPr>
            <w:t>Cassell V Broome [1972] AC 1027</w:t>
          </w:r>
          <w:r>
            <w:rPr>
              <w:sz w:val="26"/>
              <w:szCs w:val="26"/>
            </w:rPr>
            <w:t xml:space="preserve"> the House of Lords, as it was</w:t>
          </w:r>
          <w:r w:rsidR="002963A4">
            <w:rPr>
              <w:sz w:val="26"/>
              <w:szCs w:val="26"/>
            </w:rPr>
            <w:t xml:space="preserve"> then called</w:t>
          </w:r>
          <w:r>
            <w:rPr>
              <w:sz w:val="26"/>
              <w:szCs w:val="26"/>
            </w:rPr>
            <w:t>,</w:t>
          </w:r>
          <w:r w:rsidR="00553859">
            <w:rPr>
              <w:sz w:val="26"/>
              <w:szCs w:val="26"/>
            </w:rPr>
            <w:t xml:space="preserve"> came down strongly</w:t>
          </w:r>
          <w:r>
            <w:rPr>
              <w:sz w:val="26"/>
              <w:szCs w:val="26"/>
            </w:rPr>
            <w:t xml:space="preserve"> on the Court of Appeal</w:t>
          </w:r>
          <w:r w:rsidR="00553859">
            <w:rPr>
              <w:sz w:val="26"/>
              <w:szCs w:val="26"/>
            </w:rPr>
            <w:t xml:space="preserve"> for stating that Rookes V Barnard [1964] AC 1129 was wrongly decided by the House of Lords and was not binding even on the Court of Appeal as it was arrived per incuriam. Their Lordships stated: </w:t>
          </w:r>
          <w:r w:rsidR="00553859" w:rsidRPr="00553859">
            <w:rPr>
              <w:b/>
              <w:sz w:val="26"/>
              <w:szCs w:val="26"/>
            </w:rPr>
            <w:t>“</w:t>
          </w:r>
          <w:r w:rsidR="00553859" w:rsidRPr="00553859">
            <w:rPr>
              <w:i/>
              <w:sz w:val="26"/>
              <w:szCs w:val="26"/>
            </w:rPr>
            <w:t xml:space="preserve">…It is not open to the Court of Appeal to give gratuitous advice to judges of first instance to ignore decisions of the House of Lords in this way and, if it were open to the Court of Appeal to do so, </w:t>
          </w:r>
          <w:r w:rsidR="00553859" w:rsidRPr="002963A4">
            <w:rPr>
              <w:i/>
              <w:sz w:val="26"/>
              <w:szCs w:val="26"/>
              <w:u w:val="single"/>
            </w:rPr>
            <w:t>it would be highly undesirable</w:t>
          </w:r>
          <w:r w:rsidR="00553859" w:rsidRPr="00553859">
            <w:rPr>
              <w:i/>
              <w:sz w:val="26"/>
              <w:szCs w:val="26"/>
            </w:rPr>
            <w:t>. The course taken</w:t>
          </w:r>
          <w:r w:rsidR="0061287B">
            <w:rPr>
              <w:i/>
              <w:sz w:val="26"/>
              <w:szCs w:val="26"/>
            </w:rPr>
            <w:t xml:space="preserve"> would have put J</w:t>
          </w:r>
          <w:r w:rsidR="00553859">
            <w:rPr>
              <w:i/>
              <w:sz w:val="26"/>
              <w:szCs w:val="26"/>
            </w:rPr>
            <w:t>udges of first instance in an embarrassing position, as driving them to take sides</w:t>
          </w:r>
          <w:r w:rsidR="00E4053B">
            <w:rPr>
              <w:i/>
              <w:sz w:val="26"/>
              <w:szCs w:val="26"/>
            </w:rPr>
            <w:t xml:space="preserve"> in an unedifying dispute between the Court of Appeal or three members of it (for there is no guarantee that other Lords Justices would have followed </w:t>
          </w:r>
          <w:r w:rsidR="00E4053B">
            <w:rPr>
              <w:i/>
              <w:sz w:val="26"/>
              <w:szCs w:val="26"/>
            </w:rPr>
            <w:lastRenderedPageBreak/>
            <w:t xml:space="preserve">them and no particular reason why they should) and the House of Lords. But much worse than this, litigants would not have known where they stood. None could have reached finality short of the House of Lords, and in the meantime, the task of their professional advisers advising them either as to their rights, or as to the probable cost of obtaining or defending them, would have been, quite literally impossible. Whatever the merits, chaos would have reigned until the dispute was settled, and in legal matters, some degree of </w:t>
          </w:r>
          <w:r w:rsidR="00F21810">
            <w:rPr>
              <w:i/>
              <w:sz w:val="26"/>
              <w:szCs w:val="26"/>
            </w:rPr>
            <w:t>certainty</w:t>
          </w:r>
          <w:r w:rsidR="00E4053B">
            <w:rPr>
              <w:i/>
              <w:sz w:val="26"/>
              <w:szCs w:val="26"/>
            </w:rPr>
            <w:t xml:space="preserve"> is at least as valuable a part of justice as perfection.</w:t>
          </w:r>
          <w:r w:rsidR="00E4053B" w:rsidRPr="00E4053B">
            <w:rPr>
              <w:b/>
              <w:sz w:val="26"/>
              <w:szCs w:val="26"/>
            </w:rPr>
            <w:t>”</w:t>
          </w:r>
          <w:r w:rsidR="002963A4">
            <w:rPr>
              <w:sz w:val="26"/>
              <w:szCs w:val="26"/>
            </w:rPr>
            <w:t xml:space="preserve"> (emphasis added)</w:t>
          </w:r>
        </w:p>
        <w:p w:rsidR="00C3495F" w:rsidRPr="002963A4" w:rsidRDefault="002963A4" w:rsidP="002963A4">
          <w:pPr>
            <w:widowControl/>
            <w:autoSpaceDE/>
            <w:autoSpaceDN/>
            <w:adjustRightInd/>
            <w:spacing w:after="160" w:line="360" w:lineRule="auto"/>
            <w:ind w:left="1080"/>
            <w:jc w:val="both"/>
            <w:rPr>
              <w:sz w:val="26"/>
              <w:szCs w:val="26"/>
            </w:rPr>
          </w:pPr>
          <w:r w:rsidRPr="002963A4">
            <w:rPr>
              <w:sz w:val="26"/>
              <w:szCs w:val="26"/>
            </w:rPr>
            <w:t>The course taken</w:t>
          </w:r>
          <w:r w:rsidR="0061287B">
            <w:rPr>
              <w:sz w:val="26"/>
              <w:szCs w:val="26"/>
            </w:rPr>
            <w:t xml:space="preserve"> by the L</w:t>
          </w:r>
          <w:r>
            <w:rPr>
              <w:sz w:val="26"/>
              <w:szCs w:val="26"/>
            </w:rPr>
            <w:t xml:space="preserve">earned Chief Justice would </w:t>
          </w:r>
          <w:r w:rsidR="002C0B96">
            <w:rPr>
              <w:sz w:val="26"/>
              <w:szCs w:val="26"/>
            </w:rPr>
            <w:t>lead to the same consequences as highlighted by their Lordships of the House of Lords in the Cassel v Brooke case.</w:t>
          </w:r>
          <w:bookmarkStart w:id="1" w:name="_GoBack"/>
          <w:bookmarkEnd w:id="1"/>
          <w:r w:rsidRPr="002963A4">
            <w:rPr>
              <w:sz w:val="26"/>
              <w:szCs w:val="26"/>
            </w:rPr>
            <w:t xml:space="preserve"> </w:t>
          </w:r>
        </w:p>
        <w:p w:rsidR="00D56977" w:rsidRPr="00F322BC" w:rsidRDefault="00D56977" w:rsidP="00540945">
          <w:pPr>
            <w:rPr>
              <w:sz w:val="10"/>
              <w:szCs w:val="10"/>
            </w:rPr>
          </w:pPr>
        </w:p>
        <w:p w:rsidR="001B519A" w:rsidRPr="001B519A" w:rsidRDefault="00AF6460" w:rsidP="001B519A">
          <w:pPr>
            <w:pStyle w:val="ListParagraph"/>
            <w:widowControl/>
            <w:numPr>
              <w:ilvl w:val="0"/>
              <w:numId w:val="8"/>
            </w:numPr>
            <w:autoSpaceDE/>
            <w:autoSpaceDN/>
            <w:adjustRightInd/>
            <w:spacing w:after="160" w:line="360" w:lineRule="auto"/>
            <w:jc w:val="both"/>
            <w:rPr>
              <w:sz w:val="26"/>
              <w:szCs w:val="26"/>
            </w:rPr>
          </w:pPr>
          <w:r>
            <w:rPr>
              <w:sz w:val="26"/>
              <w:szCs w:val="26"/>
            </w:rPr>
            <w:t xml:space="preserve"> For the reason</w:t>
          </w:r>
          <w:r w:rsidR="00E241AC">
            <w:rPr>
              <w:sz w:val="26"/>
              <w:szCs w:val="26"/>
            </w:rPr>
            <w:t>s enumerated above</w:t>
          </w:r>
          <w:r w:rsidR="00963A85">
            <w:rPr>
              <w:sz w:val="26"/>
              <w:szCs w:val="26"/>
            </w:rPr>
            <w:t>,</w:t>
          </w:r>
          <w:r w:rsidR="00E241AC">
            <w:rPr>
              <w:sz w:val="26"/>
              <w:szCs w:val="26"/>
            </w:rPr>
            <w:t xml:space="preserve"> I order</w:t>
          </w:r>
          <w:r w:rsidR="00E241AC" w:rsidRPr="002C5F78">
            <w:rPr>
              <w:sz w:val="26"/>
              <w:szCs w:val="26"/>
            </w:rPr>
            <w:t xml:space="preserve"> that the Supreme Court case CS No. 97 of 2013, which was the subject matter of appeal in Court of Appeal case SCA No. 07 of 2016</w:t>
          </w:r>
          <w:r w:rsidR="00F5480C">
            <w:rPr>
              <w:sz w:val="26"/>
              <w:szCs w:val="26"/>
            </w:rPr>
            <w:t>,</w:t>
          </w:r>
          <w:r w:rsidR="00E241AC" w:rsidRPr="002C5F78">
            <w:rPr>
              <w:sz w:val="26"/>
              <w:szCs w:val="26"/>
            </w:rPr>
            <w:t xml:space="preserve"> be remitted</w:t>
          </w:r>
          <w:r w:rsidR="00E241AC">
            <w:rPr>
              <w:sz w:val="26"/>
              <w:szCs w:val="26"/>
            </w:rPr>
            <w:t xml:space="preserve"> back</w:t>
          </w:r>
          <w:r w:rsidR="00E241AC" w:rsidRPr="002C5F78">
            <w:rPr>
              <w:sz w:val="26"/>
              <w:szCs w:val="26"/>
            </w:rPr>
            <w:t xml:space="preserve"> to the Supreme Cou</w:t>
          </w:r>
          <w:r w:rsidR="00E241AC">
            <w:rPr>
              <w:sz w:val="26"/>
              <w:szCs w:val="26"/>
            </w:rPr>
            <w:t xml:space="preserve">rt with a further Order that another Judge of the </w:t>
          </w:r>
          <w:r w:rsidR="00E241AC" w:rsidRPr="002C5F78">
            <w:rPr>
              <w:sz w:val="26"/>
              <w:szCs w:val="26"/>
            </w:rPr>
            <w:t>Supreme Court refers the two constitutional questions raised to th</w:t>
          </w:r>
          <w:r w:rsidR="00FB5DC6">
            <w:rPr>
              <w:sz w:val="26"/>
              <w:szCs w:val="26"/>
            </w:rPr>
            <w:t>e Constitutional Court for the</w:t>
          </w:r>
          <w:r w:rsidR="00E241AC" w:rsidRPr="002C5F78">
            <w:rPr>
              <w:sz w:val="26"/>
              <w:szCs w:val="26"/>
            </w:rPr>
            <w:t xml:space="preserve"> determination</w:t>
          </w:r>
          <w:r w:rsidR="00FB5DC6">
            <w:rPr>
              <w:sz w:val="26"/>
              <w:szCs w:val="26"/>
            </w:rPr>
            <w:t xml:space="preserve"> of the</w:t>
          </w:r>
          <w:r w:rsidR="00963A85">
            <w:rPr>
              <w:sz w:val="26"/>
              <w:szCs w:val="26"/>
            </w:rPr>
            <w:t xml:space="preserve"> </w:t>
          </w:r>
          <w:r w:rsidR="00FB5DC6" w:rsidRPr="002C5F78">
            <w:rPr>
              <w:sz w:val="26"/>
              <w:szCs w:val="26"/>
            </w:rPr>
            <w:t>two constitutional questions</w:t>
          </w:r>
          <w:r w:rsidR="00FB5DC6">
            <w:rPr>
              <w:sz w:val="26"/>
              <w:szCs w:val="26"/>
            </w:rPr>
            <w:t>.</w:t>
          </w:r>
        </w:p>
      </w:sdtContent>
    </w:sdt>
    <w:p w:rsidR="00EF2051" w:rsidRPr="001B519A" w:rsidRDefault="00A50F20" w:rsidP="001B519A">
      <w:pPr>
        <w:pStyle w:val="JudgmentText"/>
        <w:numPr>
          <w:ilvl w:val="0"/>
          <w:numId w:val="0"/>
        </w:numPr>
        <w:ind w:left="360"/>
        <w:rPr>
          <w:sz w:val="26"/>
          <w:szCs w:val="26"/>
        </w:rPr>
        <w:sectPr w:rsidR="00EF2051" w:rsidRPr="001B519A" w:rsidSect="00EF2051">
          <w:type w:val="continuous"/>
          <w:pgSz w:w="12240" w:h="15840"/>
          <w:pgMar w:top="1440" w:right="1440" w:bottom="1440" w:left="1440" w:header="720" w:footer="720" w:gutter="0"/>
          <w:cols w:space="720"/>
          <w:formProt w:val="0"/>
          <w:docGrid w:linePitch="360"/>
        </w:sectPr>
      </w:pPr>
      <w:r>
        <w:rPr>
          <w:highlight w:val="lightGray"/>
        </w:rPr>
        <w:fldChar w:fldCharType="begin"/>
      </w:r>
      <w:r>
        <w:rPr>
          <w:highlight w:val="lightGray"/>
        </w:rPr>
        <w:fldChar w:fldCharType="end"/>
      </w:r>
    </w:p>
    <w:p w:rsidR="005F3AAB" w:rsidRPr="00F322BC" w:rsidRDefault="005F3AAB" w:rsidP="00AD63F9">
      <w:pPr>
        <w:spacing w:before="120" w:line="480" w:lineRule="auto"/>
        <w:rPr>
          <w:sz w:val="10"/>
          <w:szCs w:val="10"/>
        </w:rPr>
      </w:pPr>
    </w:p>
    <w:p w:rsidR="00AD63F9" w:rsidRPr="00BD7752" w:rsidRDefault="007E4385" w:rsidP="00AD63F9">
      <w:pPr>
        <w:spacing w:before="120" w:line="480" w:lineRule="auto"/>
        <w:rPr>
          <w:b/>
          <w:sz w:val="24"/>
          <w:szCs w:val="24"/>
        </w:rPr>
      </w:pPr>
      <w:sdt>
        <w:sdtPr>
          <w:rPr>
            <w:b/>
            <w:sz w:val="28"/>
            <w:szCs w:val="28"/>
          </w:rPr>
          <w:id w:val="22920303"/>
          <w:placeholder>
            <w:docPart w:val="B192B1F0D134451FACC0FF5CEA8935A7"/>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2C5F78">
            <w:rPr>
              <w:b/>
              <w:sz w:val="28"/>
              <w:szCs w:val="28"/>
            </w:rPr>
            <w:t>A.</w:t>
          </w:r>
          <w:r w:rsidR="00F322BC">
            <w:rPr>
              <w:b/>
              <w:sz w:val="28"/>
              <w:szCs w:val="28"/>
            </w:rPr>
            <w:t xml:space="preserve">  </w:t>
          </w:r>
          <w:r w:rsidR="002C5F78">
            <w:rPr>
              <w:b/>
              <w:sz w:val="28"/>
              <w:szCs w:val="28"/>
            </w:rPr>
            <w:t>Fernando (J.A)</w:t>
          </w:r>
        </w:sdtContent>
      </w:sdt>
    </w:p>
    <w:p w:rsidR="00AD63F9" w:rsidRPr="002C5F78" w:rsidRDefault="002C5F78" w:rsidP="00AD63F9">
      <w:pPr>
        <w:spacing w:before="360" w:after="240" w:line="480" w:lineRule="auto"/>
        <w:rPr>
          <w:sz w:val="24"/>
          <w:szCs w:val="24"/>
        </w:rPr>
      </w:pPr>
      <w:r>
        <w:rPr>
          <w:b/>
          <w:sz w:val="24"/>
          <w:szCs w:val="24"/>
        </w:rPr>
        <w:t>I concur</w:t>
      </w:r>
      <w:r w:rsidR="002945E9">
        <w:rPr>
          <w:b/>
          <w:sz w:val="24"/>
          <w:szCs w:val="24"/>
        </w:rPr>
        <w:t>:</w:t>
      </w:r>
      <w:r>
        <w:rPr>
          <w:b/>
          <w:sz w:val="24"/>
          <w:szCs w:val="24"/>
        </w:rPr>
        <w:tab/>
      </w:r>
      <w:r>
        <w:rPr>
          <w:b/>
          <w:sz w:val="24"/>
          <w:szCs w:val="24"/>
        </w:rPr>
        <w:tab/>
      </w:r>
      <w:r>
        <w:rPr>
          <w:b/>
          <w:sz w:val="24"/>
          <w:szCs w:val="24"/>
        </w:rPr>
        <w:tab/>
        <w:t>............................</w:t>
      </w:r>
      <w:r>
        <w:rPr>
          <w:b/>
          <w:sz w:val="24"/>
          <w:szCs w:val="24"/>
        </w:rPr>
        <w:tab/>
      </w:r>
      <w:r>
        <w:rPr>
          <w:b/>
          <w:sz w:val="24"/>
          <w:szCs w:val="24"/>
        </w:rPr>
        <w:tab/>
      </w:r>
      <w:r>
        <w:rPr>
          <w:b/>
          <w:sz w:val="24"/>
          <w:szCs w:val="24"/>
        </w:rPr>
        <w:tab/>
      </w:r>
      <w:r>
        <w:rPr>
          <w:b/>
          <w:sz w:val="24"/>
          <w:szCs w:val="24"/>
        </w:rPr>
        <w:tab/>
      </w:r>
      <w:r w:rsidR="00CA3E25">
        <w:rPr>
          <w:sz w:val="24"/>
          <w:szCs w:val="24"/>
        </w:rPr>
        <w:t>G. Dodin</w:t>
      </w:r>
      <w:r>
        <w:rPr>
          <w:sz w:val="24"/>
          <w:szCs w:val="24"/>
        </w:rPr>
        <w:t xml:space="preserve"> (J.A)</w:t>
      </w:r>
    </w:p>
    <w:p w:rsidR="00AD63F9" w:rsidRPr="002C5F78" w:rsidRDefault="002C5F78" w:rsidP="00AD63F9">
      <w:pPr>
        <w:spacing w:before="360" w:after="240" w:line="480" w:lineRule="auto"/>
        <w:rPr>
          <w:sz w:val="24"/>
          <w:szCs w:val="24"/>
        </w:rPr>
      </w:pPr>
      <w:r>
        <w:rPr>
          <w:b/>
          <w:sz w:val="24"/>
          <w:szCs w:val="24"/>
        </w:rPr>
        <w:t>I concur</w:t>
      </w:r>
      <w:r w:rsidR="002945E9">
        <w:rPr>
          <w:b/>
          <w:sz w:val="24"/>
          <w:szCs w:val="24"/>
        </w:rPr>
        <w:t>:</w:t>
      </w:r>
      <w:r>
        <w:rPr>
          <w:b/>
          <w:sz w:val="24"/>
          <w:szCs w:val="24"/>
        </w:rPr>
        <w:tab/>
      </w:r>
      <w:r>
        <w:rPr>
          <w:b/>
          <w:sz w:val="24"/>
          <w:szCs w:val="24"/>
        </w:rPr>
        <w:tab/>
      </w:r>
      <w:r>
        <w:rPr>
          <w:b/>
          <w:sz w:val="24"/>
          <w:szCs w:val="24"/>
        </w:rPr>
        <w:tab/>
        <w:t>............................</w:t>
      </w:r>
      <w:r>
        <w:rPr>
          <w:b/>
          <w:sz w:val="24"/>
          <w:szCs w:val="24"/>
        </w:rPr>
        <w:tab/>
      </w:r>
      <w:r>
        <w:rPr>
          <w:b/>
          <w:sz w:val="24"/>
          <w:szCs w:val="24"/>
        </w:rPr>
        <w:tab/>
      </w:r>
      <w:r>
        <w:rPr>
          <w:b/>
          <w:sz w:val="24"/>
          <w:szCs w:val="24"/>
        </w:rPr>
        <w:tab/>
      </w:r>
      <w:r>
        <w:rPr>
          <w:b/>
          <w:sz w:val="24"/>
          <w:szCs w:val="24"/>
        </w:rPr>
        <w:tab/>
      </w:r>
      <w:r>
        <w:rPr>
          <w:sz w:val="24"/>
          <w:szCs w:val="24"/>
        </w:rPr>
        <w:t>S. Andre (J.A)</w:t>
      </w:r>
    </w:p>
    <w:p w:rsidR="00101731" w:rsidRPr="005961D3" w:rsidRDefault="007E4385" w:rsidP="005961D3">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3402BA135BE54218B1118B51A3F41FCF"/>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sdt>
        <w:sdtPr>
          <w:rPr>
            <w:sz w:val="24"/>
            <w:szCs w:val="24"/>
          </w:rPr>
          <w:id w:val="8972185"/>
          <w:placeholder>
            <w:docPart w:val="E8C0EB5E5AA3436AA22AED6482501332"/>
          </w:placeholder>
          <w:date w:fullDate="2019-08-23T00:00:00Z">
            <w:dateFormat w:val="dd MMMM yyyy"/>
            <w:lid w:val="en-GB"/>
            <w:storeMappedDataAs w:val="dateTime"/>
            <w:calendar w:val="gregorian"/>
          </w:date>
        </w:sdtPr>
        <w:sdtEndPr/>
        <w:sdtContent>
          <w:r w:rsidR="002C5F78">
            <w:rPr>
              <w:sz w:val="24"/>
              <w:szCs w:val="24"/>
            </w:rPr>
            <w:t>23 August 2019</w:t>
          </w:r>
        </w:sdtContent>
      </w:sdt>
    </w:p>
    <w:sectPr w:rsidR="00101731" w:rsidRPr="005961D3"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385" w:rsidRDefault="007E4385" w:rsidP="00DB6D34">
      <w:r>
        <w:separator/>
      </w:r>
    </w:p>
  </w:endnote>
  <w:endnote w:type="continuationSeparator" w:id="0">
    <w:p w:rsidR="007E4385" w:rsidRDefault="007E4385"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A50F20">
    <w:pPr>
      <w:pStyle w:val="Footer"/>
      <w:jc w:val="center"/>
    </w:pPr>
    <w:r>
      <w:fldChar w:fldCharType="begin"/>
    </w:r>
    <w:r w:rsidR="00B07D16">
      <w:instrText xml:space="preserve"> PAGE   \* MERGEFORMAT </w:instrText>
    </w:r>
    <w:r>
      <w:fldChar w:fldCharType="separate"/>
    </w:r>
    <w:r w:rsidR="002C0B96">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385" w:rsidRDefault="007E4385" w:rsidP="00DB6D34">
      <w:r>
        <w:separator/>
      </w:r>
    </w:p>
  </w:footnote>
  <w:footnote w:type="continuationSeparator" w:id="0">
    <w:p w:rsidR="007E4385" w:rsidRDefault="007E4385"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5A67"/>
    <w:multiLevelType w:val="multilevel"/>
    <w:tmpl w:val="1CC89892"/>
    <w:numStyleLink w:val="Judgments"/>
  </w:abstractNum>
  <w:abstractNum w:abstractNumId="1" w15:restartNumberingAfterBreak="0">
    <w:nsid w:val="1FE13C0C"/>
    <w:multiLevelType w:val="hybridMultilevel"/>
    <w:tmpl w:val="2E4C81D4"/>
    <w:lvl w:ilvl="0" w:tplc="418E65F2">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7542D2"/>
    <w:multiLevelType w:val="multilevel"/>
    <w:tmpl w:val="1CC89892"/>
    <w:numStyleLink w:val="Judgments"/>
  </w:abstractNum>
  <w:abstractNum w:abstractNumId="3"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15:restartNumberingAfterBreak="0">
    <w:nsid w:val="3D063CCD"/>
    <w:multiLevelType w:val="hybridMultilevel"/>
    <w:tmpl w:val="F1C22B88"/>
    <w:lvl w:ilvl="0" w:tplc="3A901098">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F3E55"/>
    <w:multiLevelType w:val="hybridMultilevel"/>
    <w:tmpl w:val="FB3CD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E74820"/>
    <w:multiLevelType w:val="multilevel"/>
    <w:tmpl w:val="1CC89892"/>
    <w:numStyleLink w:val="Judgments"/>
  </w:abstractNum>
  <w:abstractNum w:abstractNumId="8"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0"/>
  </w:num>
  <w:num w:numId="4">
    <w:abstractNumId w:val="3"/>
  </w:num>
  <w:num w:numId="5">
    <w:abstractNumId w:val="7"/>
  </w:num>
  <w:num w:numId="6">
    <w:abstractNumId w:val="2"/>
  </w:num>
  <w:num w:numId="7">
    <w:abstractNumId w:val="9"/>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637F"/>
    <w:rsid w:val="0000071D"/>
    <w:rsid w:val="000043B1"/>
    <w:rsid w:val="00005BEF"/>
    <w:rsid w:val="00017F12"/>
    <w:rsid w:val="0002497E"/>
    <w:rsid w:val="00030C81"/>
    <w:rsid w:val="00051C41"/>
    <w:rsid w:val="00055479"/>
    <w:rsid w:val="0006489F"/>
    <w:rsid w:val="00075573"/>
    <w:rsid w:val="00085A39"/>
    <w:rsid w:val="00091036"/>
    <w:rsid w:val="00097B9A"/>
    <w:rsid w:val="000A10B8"/>
    <w:rsid w:val="000B51FE"/>
    <w:rsid w:val="000C5AB2"/>
    <w:rsid w:val="000D1DD3"/>
    <w:rsid w:val="000D2E2C"/>
    <w:rsid w:val="000D76EF"/>
    <w:rsid w:val="000E39A5"/>
    <w:rsid w:val="000E62C2"/>
    <w:rsid w:val="000E7400"/>
    <w:rsid w:val="000F1C37"/>
    <w:rsid w:val="001008BC"/>
    <w:rsid w:val="00101731"/>
    <w:rsid w:val="00101D12"/>
    <w:rsid w:val="00102EE1"/>
    <w:rsid w:val="00114CC3"/>
    <w:rsid w:val="00117CBF"/>
    <w:rsid w:val="00126A10"/>
    <w:rsid w:val="00126F07"/>
    <w:rsid w:val="001376AB"/>
    <w:rsid w:val="00144612"/>
    <w:rsid w:val="001578E9"/>
    <w:rsid w:val="0016510C"/>
    <w:rsid w:val="00171F06"/>
    <w:rsid w:val="00180158"/>
    <w:rsid w:val="00185139"/>
    <w:rsid w:val="00186F92"/>
    <w:rsid w:val="00197E07"/>
    <w:rsid w:val="001B519A"/>
    <w:rsid w:val="001B6E9A"/>
    <w:rsid w:val="001E3539"/>
    <w:rsid w:val="001E4ED8"/>
    <w:rsid w:val="001E576A"/>
    <w:rsid w:val="001F3C14"/>
    <w:rsid w:val="00201C0E"/>
    <w:rsid w:val="0020244B"/>
    <w:rsid w:val="00231C17"/>
    <w:rsid w:val="00236AAC"/>
    <w:rsid w:val="0024353F"/>
    <w:rsid w:val="0025108B"/>
    <w:rsid w:val="0025515A"/>
    <w:rsid w:val="00260567"/>
    <w:rsid w:val="0027390B"/>
    <w:rsid w:val="0028244A"/>
    <w:rsid w:val="00290E14"/>
    <w:rsid w:val="002939B3"/>
    <w:rsid w:val="002945E9"/>
    <w:rsid w:val="002963A4"/>
    <w:rsid w:val="002A7376"/>
    <w:rsid w:val="002B2255"/>
    <w:rsid w:val="002C0B96"/>
    <w:rsid w:val="002C0CC4"/>
    <w:rsid w:val="002C4762"/>
    <w:rsid w:val="002C59E7"/>
    <w:rsid w:val="002C5F78"/>
    <w:rsid w:val="002C7560"/>
    <w:rsid w:val="002D06AA"/>
    <w:rsid w:val="002D67FC"/>
    <w:rsid w:val="002E6612"/>
    <w:rsid w:val="002E6919"/>
    <w:rsid w:val="002E6963"/>
    <w:rsid w:val="002E70F9"/>
    <w:rsid w:val="002F3CDD"/>
    <w:rsid w:val="002F40A1"/>
    <w:rsid w:val="00301D88"/>
    <w:rsid w:val="00304E76"/>
    <w:rsid w:val="00311DCC"/>
    <w:rsid w:val="00315456"/>
    <w:rsid w:val="003424DC"/>
    <w:rsid w:val="00360938"/>
    <w:rsid w:val="003647E7"/>
    <w:rsid w:val="0037270D"/>
    <w:rsid w:val="0037552E"/>
    <w:rsid w:val="00377341"/>
    <w:rsid w:val="0038006D"/>
    <w:rsid w:val="003829CE"/>
    <w:rsid w:val="003838CC"/>
    <w:rsid w:val="003862CB"/>
    <w:rsid w:val="0038700C"/>
    <w:rsid w:val="003A059B"/>
    <w:rsid w:val="003B01DD"/>
    <w:rsid w:val="003B461C"/>
    <w:rsid w:val="003B4C19"/>
    <w:rsid w:val="003D3976"/>
    <w:rsid w:val="003D58AA"/>
    <w:rsid w:val="003D7B97"/>
    <w:rsid w:val="003E2ABC"/>
    <w:rsid w:val="003F0F8D"/>
    <w:rsid w:val="004019EE"/>
    <w:rsid w:val="00401EC5"/>
    <w:rsid w:val="00402DE6"/>
    <w:rsid w:val="004128BC"/>
    <w:rsid w:val="004156B9"/>
    <w:rsid w:val="004217B9"/>
    <w:rsid w:val="00422293"/>
    <w:rsid w:val="00445BFA"/>
    <w:rsid w:val="00452BB6"/>
    <w:rsid w:val="0046133B"/>
    <w:rsid w:val="004639C0"/>
    <w:rsid w:val="004706DB"/>
    <w:rsid w:val="00475B34"/>
    <w:rsid w:val="00481F9E"/>
    <w:rsid w:val="004873AB"/>
    <w:rsid w:val="00487DB9"/>
    <w:rsid w:val="0049768F"/>
    <w:rsid w:val="004A2A8B"/>
    <w:rsid w:val="004A6EFF"/>
    <w:rsid w:val="004B76F8"/>
    <w:rsid w:val="004C0DEE"/>
    <w:rsid w:val="004C3D80"/>
    <w:rsid w:val="004F2B34"/>
    <w:rsid w:val="004F3823"/>
    <w:rsid w:val="004F409A"/>
    <w:rsid w:val="00503E49"/>
    <w:rsid w:val="00504D33"/>
    <w:rsid w:val="00505E93"/>
    <w:rsid w:val="0051033B"/>
    <w:rsid w:val="005207C8"/>
    <w:rsid w:val="00530663"/>
    <w:rsid w:val="00536C14"/>
    <w:rsid w:val="00540945"/>
    <w:rsid w:val="005460DE"/>
    <w:rsid w:val="00547C35"/>
    <w:rsid w:val="0055036F"/>
    <w:rsid w:val="005507CC"/>
    <w:rsid w:val="00550D80"/>
    <w:rsid w:val="005514D6"/>
    <w:rsid w:val="00552704"/>
    <w:rsid w:val="00553859"/>
    <w:rsid w:val="00555DAB"/>
    <w:rsid w:val="00560A16"/>
    <w:rsid w:val="0056460A"/>
    <w:rsid w:val="00567440"/>
    <w:rsid w:val="00572AB3"/>
    <w:rsid w:val="00577080"/>
    <w:rsid w:val="005836AC"/>
    <w:rsid w:val="00583C6D"/>
    <w:rsid w:val="00584583"/>
    <w:rsid w:val="00594FAC"/>
    <w:rsid w:val="005961D3"/>
    <w:rsid w:val="005A2629"/>
    <w:rsid w:val="005A3890"/>
    <w:rsid w:val="005A5BB3"/>
    <w:rsid w:val="005E578B"/>
    <w:rsid w:val="005F2684"/>
    <w:rsid w:val="005F3AAB"/>
    <w:rsid w:val="005F5FB0"/>
    <w:rsid w:val="00606587"/>
    <w:rsid w:val="00606EEA"/>
    <w:rsid w:val="0061287B"/>
    <w:rsid w:val="00613BD7"/>
    <w:rsid w:val="00616597"/>
    <w:rsid w:val="006174DB"/>
    <w:rsid w:val="006179EC"/>
    <w:rsid w:val="00621984"/>
    <w:rsid w:val="00626625"/>
    <w:rsid w:val="0064007C"/>
    <w:rsid w:val="0064023C"/>
    <w:rsid w:val="0064121A"/>
    <w:rsid w:val="0064559F"/>
    <w:rsid w:val="006578C2"/>
    <w:rsid w:val="006661E0"/>
    <w:rsid w:val="00666D33"/>
    <w:rsid w:val="00675D5C"/>
    <w:rsid w:val="006816AB"/>
    <w:rsid w:val="00681C76"/>
    <w:rsid w:val="00692AAB"/>
    <w:rsid w:val="00693C70"/>
    <w:rsid w:val="006A1413"/>
    <w:rsid w:val="006A2C88"/>
    <w:rsid w:val="006A58E4"/>
    <w:rsid w:val="006B00C9"/>
    <w:rsid w:val="006B20EA"/>
    <w:rsid w:val="006B7731"/>
    <w:rsid w:val="006D0D9B"/>
    <w:rsid w:val="006D36C9"/>
    <w:rsid w:val="006D62D0"/>
    <w:rsid w:val="006E13A8"/>
    <w:rsid w:val="006F0A73"/>
    <w:rsid w:val="0070464F"/>
    <w:rsid w:val="0071190B"/>
    <w:rsid w:val="0071366E"/>
    <w:rsid w:val="007175A6"/>
    <w:rsid w:val="00741C75"/>
    <w:rsid w:val="00744508"/>
    <w:rsid w:val="00760665"/>
    <w:rsid w:val="00763535"/>
    <w:rsid w:val="00766505"/>
    <w:rsid w:val="007820CB"/>
    <w:rsid w:val="00782F7D"/>
    <w:rsid w:val="00792D8F"/>
    <w:rsid w:val="007A30EB"/>
    <w:rsid w:val="007A47DC"/>
    <w:rsid w:val="007B10E8"/>
    <w:rsid w:val="007B37F7"/>
    <w:rsid w:val="007B6178"/>
    <w:rsid w:val="007C2809"/>
    <w:rsid w:val="007D1206"/>
    <w:rsid w:val="007D1258"/>
    <w:rsid w:val="007D416E"/>
    <w:rsid w:val="007D5639"/>
    <w:rsid w:val="007E4385"/>
    <w:rsid w:val="007E5472"/>
    <w:rsid w:val="007E6217"/>
    <w:rsid w:val="007F351F"/>
    <w:rsid w:val="0080050A"/>
    <w:rsid w:val="008028A5"/>
    <w:rsid w:val="00807411"/>
    <w:rsid w:val="00814CBB"/>
    <w:rsid w:val="00814CF5"/>
    <w:rsid w:val="00816425"/>
    <w:rsid w:val="00821758"/>
    <w:rsid w:val="00823079"/>
    <w:rsid w:val="00823890"/>
    <w:rsid w:val="00827E70"/>
    <w:rsid w:val="0083298A"/>
    <w:rsid w:val="00835839"/>
    <w:rsid w:val="00841387"/>
    <w:rsid w:val="00844CC9"/>
    <w:rsid w:val="00845DCB"/>
    <w:rsid w:val="008472B3"/>
    <w:rsid w:val="008478D6"/>
    <w:rsid w:val="00861993"/>
    <w:rsid w:val="00861F83"/>
    <w:rsid w:val="0087722C"/>
    <w:rsid w:val="008A5208"/>
    <w:rsid w:val="008A58A5"/>
    <w:rsid w:val="008C0FD6"/>
    <w:rsid w:val="008C4A55"/>
    <w:rsid w:val="008E1DB1"/>
    <w:rsid w:val="008E512C"/>
    <w:rsid w:val="008E7749"/>
    <w:rsid w:val="008E7F92"/>
    <w:rsid w:val="008F0A63"/>
    <w:rsid w:val="008F0C10"/>
    <w:rsid w:val="008F311B"/>
    <w:rsid w:val="008F34C8"/>
    <w:rsid w:val="008F38F7"/>
    <w:rsid w:val="00902D3C"/>
    <w:rsid w:val="00905302"/>
    <w:rsid w:val="0090637F"/>
    <w:rsid w:val="00907EEF"/>
    <w:rsid w:val="00910F2A"/>
    <w:rsid w:val="00922CDD"/>
    <w:rsid w:val="00923545"/>
    <w:rsid w:val="00926D09"/>
    <w:rsid w:val="00932674"/>
    <w:rsid w:val="009336BA"/>
    <w:rsid w:val="00937FB4"/>
    <w:rsid w:val="0094087C"/>
    <w:rsid w:val="00951EC0"/>
    <w:rsid w:val="0096041D"/>
    <w:rsid w:val="00963499"/>
    <w:rsid w:val="00963A85"/>
    <w:rsid w:val="009673C8"/>
    <w:rsid w:val="00981287"/>
    <w:rsid w:val="00983045"/>
    <w:rsid w:val="0099672E"/>
    <w:rsid w:val="009C5D65"/>
    <w:rsid w:val="009C676C"/>
    <w:rsid w:val="009C713C"/>
    <w:rsid w:val="009D04B1"/>
    <w:rsid w:val="009D15F5"/>
    <w:rsid w:val="009D3796"/>
    <w:rsid w:val="009E05E5"/>
    <w:rsid w:val="009F1B68"/>
    <w:rsid w:val="009F4DC4"/>
    <w:rsid w:val="00A11166"/>
    <w:rsid w:val="00A14038"/>
    <w:rsid w:val="00A2239C"/>
    <w:rsid w:val="00A24FBF"/>
    <w:rsid w:val="00A3626F"/>
    <w:rsid w:val="00A36CEB"/>
    <w:rsid w:val="00A42850"/>
    <w:rsid w:val="00A50F20"/>
    <w:rsid w:val="00A51426"/>
    <w:rsid w:val="00A52D47"/>
    <w:rsid w:val="00A53837"/>
    <w:rsid w:val="00A551C8"/>
    <w:rsid w:val="00A5553E"/>
    <w:rsid w:val="00A80E4E"/>
    <w:rsid w:val="00A8113E"/>
    <w:rsid w:val="00A819F5"/>
    <w:rsid w:val="00A936E2"/>
    <w:rsid w:val="00AA243C"/>
    <w:rsid w:val="00AB1DE9"/>
    <w:rsid w:val="00AB2D12"/>
    <w:rsid w:val="00AB6E34"/>
    <w:rsid w:val="00AC3885"/>
    <w:rsid w:val="00AC4950"/>
    <w:rsid w:val="00AD03C3"/>
    <w:rsid w:val="00AD63F9"/>
    <w:rsid w:val="00AD75CD"/>
    <w:rsid w:val="00AE3237"/>
    <w:rsid w:val="00AF2407"/>
    <w:rsid w:val="00AF3661"/>
    <w:rsid w:val="00AF6460"/>
    <w:rsid w:val="00B0414B"/>
    <w:rsid w:val="00B05D6E"/>
    <w:rsid w:val="00B07D16"/>
    <w:rsid w:val="00B119B1"/>
    <w:rsid w:val="00B11E55"/>
    <w:rsid w:val="00B127EC"/>
    <w:rsid w:val="00B14612"/>
    <w:rsid w:val="00B23E73"/>
    <w:rsid w:val="00B26028"/>
    <w:rsid w:val="00B4069C"/>
    <w:rsid w:val="00B40898"/>
    <w:rsid w:val="00B4124C"/>
    <w:rsid w:val="00B444D1"/>
    <w:rsid w:val="00B4625E"/>
    <w:rsid w:val="00B517DF"/>
    <w:rsid w:val="00B605B4"/>
    <w:rsid w:val="00B66B63"/>
    <w:rsid w:val="00B674C4"/>
    <w:rsid w:val="00B67C53"/>
    <w:rsid w:val="00B75AE2"/>
    <w:rsid w:val="00B8657A"/>
    <w:rsid w:val="00B9148E"/>
    <w:rsid w:val="00B92A37"/>
    <w:rsid w:val="00B94805"/>
    <w:rsid w:val="00B96A74"/>
    <w:rsid w:val="00BA1860"/>
    <w:rsid w:val="00BA2A85"/>
    <w:rsid w:val="00BA6027"/>
    <w:rsid w:val="00BC1D95"/>
    <w:rsid w:val="00BC2FF6"/>
    <w:rsid w:val="00BD03E6"/>
    <w:rsid w:val="00BD0BE9"/>
    <w:rsid w:val="00BD4287"/>
    <w:rsid w:val="00BD5359"/>
    <w:rsid w:val="00BD60D5"/>
    <w:rsid w:val="00BD63CF"/>
    <w:rsid w:val="00BD7752"/>
    <w:rsid w:val="00BE1D00"/>
    <w:rsid w:val="00BE30D4"/>
    <w:rsid w:val="00BE3628"/>
    <w:rsid w:val="00BE424C"/>
    <w:rsid w:val="00BF31BB"/>
    <w:rsid w:val="00BF36A4"/>
    <w:rsid w:val="00BF5CC9"/>
    <w:rsid w:val="00C036A5"/>
    <w:rsid w:val="00C065A3"/>
    <w:rsid w:val="00C14327"/>
    <w:rsid w:val="00C145C1"/>
    <w:rsid w:val="00C22967"/>
    <w:rsid w:val="00C3495F"/>
    <w:rsid w:val="00C35333"/>
    <w:rsid w:val="00C55FDF"/>
    <w:rsid w:val="00C5739F"/>
    <w:rsid w:val="00C576E7"/>
    <w:rsid w:val="00C82D63"/>
    <w:rsid w:val="00C87FCA"/>
    <w:rsid w:val="00C96C47"/>
    <w:rsid w:val="00CA1B0C"/>
    <w:rsid w:val="00CA3E25"/>
    <w:rsid w:val="00CA7795"/>
    <w:rsid w:val="00CA7F40"/>
    <w:rsid w:val="00CB0E1E"/>
    <w:rsid w:val="00CB3C7E"/>
    <w:rsid w:val="00CD0C18"/>
    <w:rsid w:val="00CD7843"/>
    <w:rsid w:val="00CE0CDA"/>
    <w:rsid w:val="00CE5888"/>
    <w:rsid w:val="00CF77E2"/>
    <w:rsid w:val="00D03314"/>
    <w:rsid w:val="00D06A0F"/>
    <w:rsid w:val="00D2057D"/>
    <w:rsid w:val="00D23B56"/>
    <w:rsid w:val="00D40F0E"/>
    <w:rsid w:val="00D42F21"/>
    <w:rsid w:val="00D56977"/>
    <w:rsid w:val="00D74C15"/>
    <w:rsid w:val="00D82047"/>
    <w:rsid w:val="00D84720"/>
    <w:rsid w:val="00DA1397"/>
    <w:rsid w:val="00DA292E"/>
    <w:rsid w:val="00DA38A8"/>
    <w:rsid w:val="00DA779E"/>
    <w:rsid w:val="00DB6D34"/>
    <w:rsid w:val="00DC07AA"/>
    <w:rsid w:val="00DC1BFA"/>
    <w:rsid w:val="00DD4E02"/>
    <w:rsid w:val="00DE08C1"/>
    <w:rsid w:val="00DE30CD"/>
    <w:rsid w:val="00DF0662"/>
    <w:rsid w:val="00DF2970"/>
    <w:rsid w:val="00DF303A"/>
    <w:rsid w:val="00E0467F"/>
    <w:rsid w:val="00E0505F"/>
    <w:rsid w:val="00E21CE4"/>
    <w:rsid w:val="00E241AC"/>
    <w:rsid w:val="00E30B60"/>
    <w:rsid w:val="00E33F35"/>
    <w:rsid w:val="00E35862"/>
    <w:rsid w:val="00E36D4C"/>
    <w:rsid w:val="00E4053B"/>
    <w:rsid w:val="00E41E94"/>
    <w:rsid w:val="00E46076"/>
    <w:rsid w:val="00E55C69"/>
    <w:rsid w:val="00E57D4D"/>
    <w:rsid w:val="00E60B68"/>
    <w:rsid w:val="00E6492F"/>
    <w:rsid w:val="00E65691"/>
    <w:rsid w:val="00E709C1"/>
    <w:rsid w:val="00E72A6A"/>
    <w:rsid w:val="00E7522F"/>
    <w:rsid w:val="00E7573E"/>
    <w:rsid w:val="00E77880"/>
    <w:rsid w:val="00E86753"/>
    <w:rsid w:val="00E91FA1"/>
    <w:rsid w:val="00E944E2"/>
    <w:rsid w:val="00E94E48"/>
    <w:rsid w:val="00EA6F17"/>
    <w:rsid w:val="00EC12D0"/>
    <w:rsid w:val="00EC2355"/>
    <w:rsid w:val="00EC6290"/>
    <w:rsid w:val="00ED466A"/>
    <w:rsid w:val="00EE3477"/>
    <w:rsid w:val="00EE3CD1"/>
    <w:rsid w:val="00EF2051"/>
    <w:rsid w:val="00EF3834"/>
    <w:rsid w:val="00F00A19"/>
    <w:rsid w:val="00F03B36"/>
    <w:rsid w:val="00F21810"/>
    <w:rsid w:val="00F23197"/>
    <w:rsid w:val="00F322BC"/>
    <w:rsid w:val="00F338B0"/>
    <w:rsid w:val="00F3686A"/>
    <w:rsid w:val="00F5480C"/>
    <w:rsid w:val="00F573DA"/>
    <w:rsid w:val="00F7059D"/>
    <w:rsid w:val="00F74500"/>
    <w:rsid w:val="00F7768E"/>
    <w:rsid w:val="00F804CC"/>
    <w:rsid w:val="00F82A83"/>
    <w:rsid w:val="00F83B3D"/>
    <w:rsid w:val="00F85EA2"/>
    <w:rsid w:val="00F96768"/>
    <w:rsid w:val="00F97493"/>
    <w:rsid w:val="00F97EA0"/>
    <w:rsid w:val="00FB0AFB"/>
    <w:rsid w:val="00FB2453"/>
    <w:rsid w:val="00FB39BA"/>
    <w:rsid w:val="00FB5DC6"/>
    <w:rsid w:val="00FB62FC"/>
    <w:rsid w:val="00FC61E3"/>
    <w:rsid w:val="00FD51E7"/>
    <w:rsid w:val="00FE52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83657-91CD-4D40-9A54-B1397FAD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1">
    <w:name w:val="heading 1"/>
    <w:basedOn w:val="Normal"/>
    <w:link w:val="Heading1Char"/>
    <w:uiPriority w:val="9"/>
    <w:qFormat/>
    <w:rsid w:val="00051C41"/>
    <w:pPr>
      <w:widowControl/>
      <w:autoSpaceDE/>
      <w:autoSpaceDN/>
      <w:adjustRightInd/>
      <w:spacing w:before="100" w:beforeAutospacing="1" w:after="100" w:afterAutospacing="1"/>
      <w:outlineLvl w:val="0"/>
    </w:pPr>
    <w:rPr>
      <w:rFonts w:eastAsia="Times New Roman"/>
      <w:b/>
      <w:bCs/>
      <w:kern w:val="36"/>
      <w:sz w:val="48"/>
      <w:szCs w:val="48"/>
      <w:lang w:val="en-US"/>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character" w:styleId="Emphasis">
    <w:name w:val="Emphasis"/>
    <w:basedOn w:val="DefaultParagraphFont"/>
    <w:uiPriority w:val="20"/>
    <w:qFormat/>
    <w:rsid w:val="00A51426"/>
    <w:rPr>
      <w:i/>
      <w:iCs/>
    </w:rPr>
  </w:style>
  <w:style w:type="character" w:customStyle="1" w:styleId="Heading1Char">
    <w:name w:val="Heading 1 Char"/>
    <w:basedOn w:val="DefaultParagraphFont"/>
    <w:link w:val="Heading1"/>
    <w:uiPriority w:val="9"/>
    <w:rsid w:val="00051C41"/>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051C41"/>
    <w:pPr>
      <w:widowControl/>
      <w:autoSpaceDE/>
      <w:autoSpaceDN/>
      <w:adjustRightInd/>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051C41"/>
    <w:rPr>
      <w:b/>
      <w:bCs/>
    </w:rPr>
  </w:style>
  <w:style w:type="character" w:styleId="Hyperlink">
    <w:name w:val="Hyperlink"/>
    <w:basedOn w:val="DefaultParagraphFont"/>
    <w:uiPriority w:val="99"/>
    <w:semiHidden/>
    <w:unhideWhenUsed/>
    <w:rsid w:val="00051C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2088">
      <w:bodyDiv w:val="1"/>
      <w:marLeft w:val="0"/>
      <w:marRight w:val="0"/>
      <w:marTop w:val="0"/>
      <w:marBottom w:val="0"/>
      <w:divBdr>
        <w:top w:val="none" w:sz="0" w:space="0" w:color="auto"/>
        <w:left w:val="none" w:sz="0" w:space="0" w:color="auto"/>
        <w:bottom w:val="none" w:sz="0" w:space="0" w:color="auto"/>
        <w:right w:val="none" w:sz="0" w:space="0" w:color="auto"/>
      </w:divBdr>
      <w:divsChild>
        <w:div w:id="1175998347">
          <w:marLeft w:val="0"/>
          <w:marRight w:val="0"/>
          <w:marTop w:val="0"/>
          <w:marBottom w:val="0"/>
          <w:divBdr>
            <w:top w:val="none" w:sz="0" w:space="0" w:color="auto"/>
            <w:left w:val="none" w:sz="0" w:space="0" w:color="auto"/>
            <w:bottom w:val="none" w:sz="0" w:space="0" w:color="auto"/>
            <w:right w:val="none" w:sz="0" w:space="0" w:color="auto"/>
          </w:divBdr>
        </w:div>
        <w:div w:id="388116847">
          <w:marLeft w:val="0"/>
          <w:marRight w:val="0"/>
          <w:marTop w:val="0"/>
          <w:marBottom w:val="0"/>
          <w:divBdr>
            <w:top w:val="none" w:sz="0" w:space="0" w:color="auto"/>
            <w:left w:val="none" w:sz="0" w:space="0" w:color="auto"/>
            <w:bottom w:val="none" w:sz="0" w:space="0" w:color="auto"/>
            <w:right w:val="none" w:sz="0" w:space="0" w:color="auto"/>
          </w:divBdr>
        </w:div>
        <w:div w:id="186989720">
          <w:marLeft w:val="0"/>
          <w:marRight w:val="0"/>
          <w:marTop w:val="0"/>
          <w:marBottom w:val="0"/>
          <w:divBdr>
            <w:top w:val="none" w:sz="0" w:space="0" w:color="auto"/>
            <w:left w:val="none" w:sz="0" w:space="0" w:color="auto"/>
            <w:bottom w:val="none" w:sz="0" w:space="0" w:color="auto"/>
            <w:right w:val="none" w:sz="0" w:space="0" w:color="auto"/>
          </w:divBdr>
        </w:div>
        <w:div w:id="729573893">
          <w:marLeft w:val="0"/>
          <w:marRight w:val="0"/>
          <w:marTop w:val="0"/>
          <w:marBottom w:val="0"/>
          <w:divBdr>
            <w:top w:val="none" w:sz="0" w:space="0" w:color="auto"/>
            <w:left w:val="none" w:sz="0" w:space="0" w:color="auto"/>
            <w:bottom w:val="none" w:sz="0" w:space="0" w:color="auto"/>
            <w:right w:val="none" w:sz="0" w:space="0" w:color="auto"/>
          </w:divBdr>
        </w:div>
        <w:div w:id="1661807639">
          <w:marLeft w:val="0"/>
          <w:marRight w:val="0"/>
          <w:marTop w:val="0"/>
          <w:marBottom w:val="0"/>
          <w:divBdr>
            <w:top w:val="none" w:sz="0" w:space="0" w:color="auto"/>
            <w:left w:val="none" w:sz="0" w:space="0" w:color="auto"/>
            <w:bottom w:val="none" w:sz="0" w:space="0" w:color="auto"/>
            <w:right w:val="none" w:sz="0" w:space="0" w:color="auto"/>
          </w:divBdr>
        </w:div>
        <w:div w:id="1963148381">
          <w:marLeft w:val="0"/>
          <w:marRight w:val="0"/>
          <w:marTop w:val="0"/>
          <w:marBottom w:val="0"/>
          <w:divBdr>
            <w:top w:val="none" w:sz="0" w:space="0" w:color="auto"/>
            <w:left w:val="none" w:sz="0" w:space="0" w:color="auto"/>
            <w:bottom w:val="none" w:sz="0" w:space="0" w:color="auto"/>
            <w:right w:val="none" w:sz="0" w:space="0" w:color="auto"/>
          </w:divBdr>
        </w:div>
        <w:div w:id="1224606240">
          <w:marLeft w:val="0"/>
          <w:marRight w:val="0"/>
          <w:marTop w:val="0"/>
          <w:marBottom w:val="0"/>
          <w:divBdr>
            <w:top w:val="none" w:sz="0" w:space="0" w:color="auto"/>
            <w:left w:val="none" w:sz="0" w:space="0" w:color="auto"/>
            <w:bottom w:val="none" w:sz="0" w:space="0" w:color="auto"/>
            <w:right w:val="none" w:sz="0" w:space="0" w:color="auto"/>
          </w:divBdr>
        </w:div>
        <w:div w:id="13699729">
          <w:marLeft w:val="0"/>
          <w:marRight w:val="0"/>
          <w:marTop w:val="0"/>
          <w:marBottom w:val="0"/>
          <w:divBdr>
            <w:top w:val="none" w:sz="0" w:space="0" w:color="auto"/>
            <w:left w:val="none" w:sz="0" w:space="0" w:color="auto"/>
            <w:bottom w:val="none" w:sz="0" w:space="0" w:color="auto"/>
            <w:right w:val="none" w:sz="0" w:space="0" w:color="auto"/>
          </w:divBdr>
        </w:div>
        <w:div w:id="1686446475">
          <w:marLeft w:val="0"/>
          <w:marRight w:val="0"/>
          <w:marTop w:val="0"/>
          <w:marBottom w:val="0"/>
          <w:divBdr>
            <w:top w:val="none" w:sz="0" w:space="0" w:color="auto"/>
            <w:left w:val="none" w:sz="0" w:space="0" w:color="auto"/>
            <w:bottom w:val="none" w:sz="0" w:space="0" w:color="auto"/>
            <w:right w:val="none" w:sz="0" w:space="0" w:color="auto"/>
          </w:divBdr>
        </w:div>
        <w:div w:id="1444575071">
          <w:marLeft w:val="0"/>
          <w:marRight w:val="0"/>
          <w:marTop w:val="0"/>
          <w:marBottom w:val="0"/>
          <w:divBdr>
            <w:top w:val="none" w:sz="0" w:space="0" w:color="auto"/>
            <w:left w:val="none" w:sz="0" w:space="0" w:color="auto"/>
            <w:bottom w:val="none" w:sz="0" w:space="0" w:color="auto"/>
            <w:right w:val="none" w:sz="0" w:space="0" w:color="auto"/>
          </w:divBdr>
        </w:div>
        <w:div w:id="310212713">
          <w:marLeft w:val="0"/>
          <w:marRight w:val="0"/>
          <w:marTop w:val="0"/>
          <w:marBottom w:val="0"/>
          <w:divBdr>
            <w:top w:val="none" w:sz="0" w:space="0" w:color="auto"/>
            <w:left w:val="none" w:sz="0" w:space="0" w:color="auto"/>
            <w:bottom w:val="none" w:sz="0" w:space="0" w:color="auto"/>
            <w:right w:val="none" w:sz="0" w:space="0" w:color="auto"/>
          </w:divBdr>
        </w:div>
        <w:div w:id="10767213">
          <w:marLeft w:val="0"/>
          <w:marRight w:val="0"/>
          <w:marTop w:val="0"/>
          <w:marBottom w:val="0"/>
          <w:divBdr>
            <w:top w:val="none" w:sz="0" w:space="0" w:color="auto"/>
            <w:left w:val="none" w:sz="0" w:space="0" w:color="auto"/>
            <w:bottom w:val="none" w:sz="0" w:space="0" w:color="auto"/>
            <w:right w:val="none" w:sz="0" w:space="0" w:color="auto"/>
          </w:divBdr>
        </w:div>
        <w:div w:id="572739066">
          <w:marLeft w:val="0"/>
          <w:marRight w:val="0"/>
          <w:marTop w:val="0"/>
          <w:marBottom w:val="0"/>
          <w:divBdr>
            <w:top w:val="none" w:sz="0" w:space="0" w:color="auto"/>
            <w:left w:val="none" w:sz="0" w:space="0" w:color="auto"/>
            <w:bottom w:val="none" w:sz="0" w:space="0" w:color="auto"/>
            <w:right w:val="none" w:sz="0" w:space="0" w:color="auto"/>
          </w:divBdr>
        </w:div>
      </w:divsChild>
    </w:div>
    <w:div w:id="124587752">
      <w:bodyDiv w:val="1"/>
      <w:marLeft w:val="0"/>
      <w:marRight w:val="0"/>
      <w:marTop w:val="0"/>
      <w:marBottom w:val="0"/>
      <w:divBdr>
        <w:top w:val="none" w:sz="0" w:space="0" w:color="auto"/>
        <w:left w:val="none" w:sz="0" w:space="0" w:color="auto"/>
        <w:bottom w:val="none" w:sz="0" w:space="0" w:color="auto"/>
        <w:right w:val="none" w:sz="0" w:space="0" w:color="auto"/>
      </w:divBdr>
    </w:div>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1001856075">
      <w:bodyDiv w:val="1"/>
      <w:marLeft w:val="0"/>
      <w:marRight w:val="0"/>
      <w:marTop w:val="0"/>
      <w:marBottom w:val="0"/>
      <w:divBdr>
        <w:top w:val="none" w:sz="0" w:space="0" w:color="auto"/>
        <w:left w:val="none" w:sz="0" w:space="0" w:color="auto"/>
        <w:bottom w:val="none" w:sz="0" w:space="0" w:color="auto"/>
        <w:right w:val="none" w:sz="0" w:space="0" w:color="auto"/>
      </w:divBdr>
    </w:div>
    <w:div w:id="170309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Judicial_functions_of_the_House_of_Lords" TargetMode="External"/><Relationship Id="rId5" Type="http://schemas.openxmlformats.org/officeDocument/2006/relationships/webSettings" Target="webSettings.xml"/><Relationship Id="rId10" Type="http://schemas.openxmlformats.org/officeDocument/2006/relationships/hyperlink" Target="https://en.wikipedia.org/wiki/Queen%27s_Bench" TargetMode="External"/><Relationship Id="rId4" Type="http://schemas.openxmlformats.org/officeDocument/2006/relationships/settings" Target="settings.xml"/><Relationship Id="rId9" Type="http://schemas.openxmlformats.org/officeDocument/2006/relationships/hyperlink" Target="https://en.wikipedia.org/wiki/Court_of_Appeal_of_England_and_Wal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TIPLEX3020\Desktop\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465D3AEA3B4B6CA2545D17DA90CD3C"/>
        <w:category>
          <w:name w:val="General"/>
          <w:gallery w:val="placeholder"/>
        </w:category>
        <w:types>
          <w:type w:val="bbPlcHdr"/>
        </w:types>
        <w:behaviors>
          <w:behavior w:val="content"/>
        </w:behaviors>
        <w:guid w:val="{80D356FB-914E-41CB-8418-346F1203E921}"/>
      </w:docPartPr>
      <w:docPartBody>
        <w:p w:rsidR="006C7D67" w:rsidRDefault="006C7D67">
          <w:pPr>
            <w:pStyle w:val="1D465D3AEA3B4B6CA2545D17DA90CD3C"/>
          </w:pPr>
          <w:r w:rsidRPr="002A0FDF">
            <w:rPr>
              <w:rStyle w:val="PlaceholderText"/>
            </w:rPr>
            <w:t>Click here to enter text.</w:t>
          </w:r>
        </w:p>
      </w:docPartBody>
    </w:docPart>
    <w:docPart>
      <w:docPartPr>
        <w:name w:val="15E2E7447EDB4C469BD000BD6B5FBAFB"/>
        <w:category>
          <w:name w:val="General"/>
          <w:gallery w:val="placeholder"/>
        </w:category>
        <w:types>
          <w:type w:val="bbPlcHdr"/>
        </w:types>
        <w:behaviors>
          <w:behavior w:val="content"/>
        </w:behaviors>
        <w:guid w:val="{0F9EE5D3-5079-4EFE-8C04-98ACBD840C1D}"/>
      </w:docPartPr>
      <w:docPartBody>
        <w:p w:rsidR="006C7D67" w:rsidRDefault="006C7D67">
          <w:pPr>
            <w:pStyle w:val="15E2E7447EDB4C469BD000BD6B5FBAFB"/>
          </w:pPr>
          <w:r w:rsidRPr="002A0FDF">
            <w:rPr>
              <w:rStyle w:val="PlaceholderText"/>
            </w:rPr>
            <w:t>Choose a building block.</w:t>
          </w:r>
        </w:p>
      </w:docPartBody>
    </w:docPart>
    <w:docPart>
      <w:docPartPr>
        <w:name w:val="062B6199E02444CBAD33327193E72949"/>
        <w:category>
          <w:name w:val="General"/>
          <w:gallery w:val="placeholder"/>
        </w:category>
        <w:types>
          <w:type w:val="bbPlcHdr"/>
        </w:types>
        <w:behaviors>
          <w:behavior w:val="content"/>
        </w:behaviors>
        <w:guid w:val="{3FBEEDA3-7067-48C2-BBD9-3AE12904D3B4}"/>
      </w:docPartPr>
      <w:docPartBody>
        <w:p w:rsidR="006C7D67" w:rsidRDefault="006C7D67">
          <w:pPr>
            <w:pStyle w:val="062B6199E02444CBAD33327193E72949"/>
          </w:pPr>
          <w:r w:rsidRPr="006E09BE">
            <w:rPr>
              <w:rStyle w:val="PlaceholderText"/>
            </w:rPr>
            <w:t>Click here to enter text.</w:t>
          </w:r>
        </w:p>
      </w:docPartBody>
    </w:docPart>
    <w:docPart>
      <w:docPartPr>
        <w:name w:val="D1EB22686CB6482F980DD16C2747BB64"/>
        <w:category>
          <w:name w:val="General"/>
          <w:gallery w:val="placeholder"/>
        </w:category>
        <w:types>
          <w:type w:val="bbPlcHdr"/>
        </w:types>
        <w:behaviors>
          <w:behavior w:val="content"/>
        </w:behaviors>
        <w:guid w:val="{10A245AE-7161-4D47-881E-B0A86D754141}"/>
      </w:docPartPr>
      <w:docPartBody>
        <w:p w:rsidR="006C7D67" w:rsidRDefault="006C7D67">
          <w:pPr>
            <w:pStyle w:val="D1EB22686CB6482F980DD16C2747BB64"/>
          </w:pPr>
          <w:r w:rsidRPr="00E56144">
            <w:rPr>
              <w:rStyle w:val="PlaceholderText"/>
            </w:rPr>
            <w:t>.</w:t>
          </w:r>
        </w:p>
      </w:docPartBody>
    </w:docPart>
    <w:docPart>
      <w:docPartPr>
        <w:name w:val="A540088FBA884441A88A70FEBE2C3B57"/>
        <w:category>
          <w:name w:val="General"/>
          <w:gallery w:val="placeholder"/>
        </w:category>
        <w:types>
          <w:type w:val="bbPlcHdr"/>
        </w:types>
        <w:behaviors>
          <w:behavior w:val="content"/>
        </w:behaviors>
        <w:guid w:val="{6D3D9315-EB91-4143-A2DD-3C04CE6CE2F6}"/>
      </w:docPartPr>
      <w:docPartBody>
        <w:p w:rsidR="006C7D67" w:rsidRDefault="006C7D67">
          <w:pPr>
            <w:pStyle w:val="A540088FBA884441A88A70FEBE2C3B57"/>
          </w:pPr>
          <w:r w:rsidRPr="00EE5BC4">
            <w:rPr>
              <w:rStyle w:val="PlaceholderText"/>
            </w:rPr>
            <w:t>Click here to enter text.</w:t>
          </w:r>
        </w:p>
      </w:docPartBody>
    </w:docPart>
    <w:docPart>
      <w:docPartPr>
        <w:name w:val="8FD9D5D09B3A4EF7B54BC9E3E86D1FB6"/>
        <w:category>
          <w:name w:val="General"/>
          <w:gallery w:val="placeholder"/>
        </w:category>
        <w:types>
          <w:type w:val="bbPlcHdr"/>
        </w:types>
        <w:behaviors>
          <w:behavior w:val="content"/>
        </w:behaviors>
        <w:guid w:val="{EE048D1D-F44B-4A6F-9DE5-975500D0842F}"/>
      </w:docPartPr>
      <w:docPartBody>
        <w:p w:rsidR="006C7D67" w:rsidRDefault="006C7D67">
          <w:pPr>
            <w:pStyle w:val="8FD9D5D09B3A4EF7B54BC9E3E86D1FB6"/>
          </w:pPr>
          <w:r w:rsidRPr="00EE5BC4">
            <w:rPr>
              <w:rStyle w:val="PlaceholderText"/>
            </w:rPr>
            <w:t>Click here to enter text.</w:t>
          </w:r>
        </w:p>
      </w:docPartBody>
    </w:docPart>
    <w:docPart>
      <w:docPartPr>
        <w:name w:val="E4F5C516D6414A46BB4D8293D283F03C"/>
        <w:category>
          <w:name w:val="General"/>
          <w:gallery w:val="placeholder"/>
        </w:category>
        <w:types>
          <w:type w:val="bbPlcHdr"/>
        </w:types>
        <w:behaviors>
          <w:behavior w:val="content"/>
        </w:behaviors>
        <w:guid w:val="{352DA5C3-6785-481E-8FA9-CD95FB62B40B}"/>
      </w:docPartPr>
      <w:docPartBody>
        <w:p w:rsidR="006C7D67" w:rsidRDefault="006C7D67">
          <w:pPr>
            <w:pStyle w:val="E4F5C516D6414A46BB4D8293D283F03C"/>
          </w:pPr>
          <w:r w:rsidRPr="00B26028">
            <w:rPr>
              <w:rStyle w:val="PlaceholderText"/>
            </w:rPr>
            <w:t>Click here to enter text.</w:t>
          </w:r>
        </w:p>
      </w:docPartBody>
    </w:docPart>
    <w:docPart>
      <w:docPartPr>
        <w:name w:val="48AF07BCCA0F404D9A14740121E2880D"/>
        <w:category>
          <w:name w:val="General"/>
          <w:gallery w:val="placeholder"/>
        </w:category>
        <w:types>
          <w:type w:val="bbPlcHdr"/>
        </w:types>
        <w:behaviors>
          <w:behavior w:val="content"/>
        </w:behaviors>
        <w:guid w:val="{ED17A6ED-600E-4EBB-92A9-4D572CF175DD}"/>
      </w:docPartPr>
      <w:docPartBody>
        <w:p w:rsidR="006C7D67" w:rsidRDefault="006C7D67">
          <w:pPr>
            <w:pStyle w:val="48AF07BCCA0F404D9A14740121E2880D"/>
          </w:pPr>
          <w:r w:rsidRPr="00B26028">
            <w:rPr>
              <w:sz w:val="24"/>
              <w:szCs w:val="24"/>
            </w:rPr>
            <w:t>Choose respondent</w:t>
          </w:r>
        </w:p>
      </w:docPartBody>
    </w:docPart>
    <w:docPart>
      <w:docPartPr>
        <w:name w:val="305D0B23B81C44E29C5876CF55CA957D"/>
        <w:category>
          <w:name w:val="General"/>
          <w:gallery w:val="placeholder"/>
        </w:category>
        <w:types>
          <w:type w:val="bbPlcHdr"/>
        </w:types>
        <w:behaviors>
          <w:behavior w:val="content"/>
        </w:behaviors>
        <w:guid w:val="{033E316F-AADC-4DDD-9AF6-6ACCD4DFA5FE}"/>
      </w:docPartPr>
      <w:docPartBody>
        <w:p w:rsidR="006C7D67" w:rsidRDefault="006C7D67">
          <w:pPr>
            <w:pStyle w:val="305D0B23B81C44E29C5876CF55CA957D"/>
          </w:pPr>
          <w:r w:rsidRPr="00503E49">
            <w:rPr>
              <w:rStyle w:val="PlaceholderText"/>
            </w:rPr>
            <w:t>Click here to enter a date.</w:t>
          </w:r>
        </w:p>
      </w:docPartBody>
    </w:docPart>
    <w:docPart>
      <w:docPartPr>
        <w:name w:val="397E01F81BAB4D04B45F798F790462B9"/>
        <w:category>
          <w:name w:val="General"/>
          <w:gallery w:val="placeholder"/>
        </w:category>
        <w:types>
          <w:type w:val="bbPlcHdr"/>
        </w:types>
        <w:behaviors>
          <w:behavior w:val="content"/>
        </w:behaviors>
        <w:guid w:val="{E866DA52-BF99-4D78-8043-52FD646EE482}"/>
      </w:docPartPr>
      <w:docPartBody>
        <w:p w:rsidR="006C7D67" w:rsidRDefault="006C7D67">
          <w:pPr>
            <w:pStyle w:val="397E01F81BAB4D04B45F798F790462B9"/>
          </w:pPr>
          <w:r w:rsidRPr="00503E49">
            <w:rPr>
              <w:rStyle w:val="PlaceholderText"/>
            </w:rPr>
            <w:t>Click here to enter text.</w:t>
          </w:r>
        </w:p>
      </w:docPartBody>
    </w:docPart>
    <w:docPart>
      <w:docPartPr>
        <w:name w:val="CFFD4229C36C468F87277FE87C845930"/>
        <w:category>
          <w:name w:val="General"/>
          <w:gallery w:val="placeholder"/>
        </w:category>
        <w:types>
          <w:type w:val="bbPlcHdr"/>
        </w:types>
        <w:behaviors>
          <w:behavior w:val="content"/>
        </w:behaviors>
        <w:guid w:val="{62250D59-B337-48F7-968D-EB9B6F06880D}"/>
      </w:docPartPr>
      <w:docPartBody>
        <w:p w:rsidR="006C7D67" w:rsidRDefault="006C7D67">
          <w:pPr>
            <w:pStyle w:val="CFFD4229C36C468F87277FE87C845930"/>
          </w:pPr>
          <w:r w:rsidRPr="006E09BE">
            <w:rPr>
              <w:rStyle w:val="PlaceholderText"/>
            </w:rPr>
            <w:t>Click here to enter a date.</w:t>
          </w:r>
        </w:p>
      </w:docPartBody>
    </w:docPart>
    <w:docPart>
      <w:docPartPr>
        <w:name w:val="347451992B8F4E86B4DF6AE882831BB6"/>
        <w:category>
          <w:name w:val="General"/>
          <w:gallery w:val="placeholder"/>
        </w:category>
        <w:types>
          <w:type w:val="bbPlcHdr"/>
        </w:types>
        <w:behaviors>
          <w:behavior w:val="content"/>
        </w:behaviors>
        <w:guid w:val="{DC163EF4-25B3-4BAF-BECE-78A2F3D14A07}"/>
      </w:docPartPr>
      <w:docPartBody>
        <w:p w:rsidR="006C7D67" w:rsidRDefault="006C7D67">
          <w:pPr>
            <w:pStyle w:val="347451992B8F4E86B4DF6AE882831BB6"/>
          </w:pPr>
          <w:r w:rsidRPr="00E56144">
            <w:rPr>
              <w:rStyle w:val="PlaceholderText"/>
            </w:rPr>
            <w:t>.</w:t>
          </w:r>
        </w:p>
      </w:docPartBody>
    </w:docPart>
    <w:docPart>
      <w:docPartPr>
        <w:name w:val="B5FE931E4692470682A128E168C8A1D4"/>
        <w:category>
          <w:name w:val="General"/>
          <w:gallery w:val="placeholder"/>
        </w:category>
        <w:types>
          <w:type w:val="bbPlcHdr"/>
        </w:types>
        <w:behaviors>
          <w:behavior w:val="content"/>
        </w:behaviors>
        <w:guid w:val="{F9F4B3D1-A6BA-49B4-8F4A-17E6ABF4F2D1}"/>
      </w:docPartPr>
      <w:docPartBody>
        <w:p w:rsidR="006C7D67" w:rsidRDefault="006C7D67">
          <w:pPr>
            <w:pStyle w:val="B5FE931E4692470682A128E168C8A1D4"/>
          </w:pPr>
          <w:r w:rsidRPr="00503E49">
            <w:rPr>
              <w:rStyle w:val="PlaceholderText"/>
            </w:rPr>
            <w:t xml:space="preserve">Click here to enter text. here to enter text here to enter text here to enter text here to e </w:t>
          </w:r>
        </w:p>
      </w:docPartBody>
    </w:docPart>
    <w:docPart>
      <w:docPartPr>
        <w:name w:val="B192B1F0D134451FACC0FF5CEA8935A7"/>
        <w:category>
          <w:name w:val="General"/>
          <w:gallery w:val="placeholder"/>
        </w:category>
        <w:types>
          <w:type w:val="bbPlcHdr"/>
        </w:types>
        <w:behaviors>
          <w:behavior w:val="content"/>
        </w:behaviors>
        <w:guid w:val="{9B46EE8E-D8E5-4820-BBDC-4EE67EC2E1C7}"/>
      </w:docPartPr>
      <w:docPartBody>
        <w:p w:rsidR="006C7D67" w:rsidRDefault="006C7D67">
          <w:pPr>
            <w:pStyle w:val="B192B1F0D134451FACC0FF5CEA8935A7"/>
          </w:pPr>
          <w:r w:rsidRPr="00E56144">
            <w:rPr>
              <w:rStyle w:val="PlaceholderText"/>
            </w:rPr>
            <w:t>.</w:t>
          </w:r>
        </w:p>
      </w:docPartBody>
    </w:docPart>
    <w:docPart>
      <w:docPartPr>
        <w:name w:val="3402BA135BE54218B1118B51A3F41FCF"/>
        <w:category>
          <w:name w:val="General"/>
          <w:gallery w:val="placeholder"/>
        </w:category>
        <w:types>
          <w:type w:val="bbPlcHdr"/>
        </w:types>
        <w:behaviors>
          <w:behavior w:val="content"/>
        </w:behaviors>
        <w:guid w:val="{A2C41F11-5B81-4AAA-90DE-512CE7299ED4}"/>
      </w:docPartPr>
      <w:docPartBody>
        <w:p w:rsidR="006C7D67" w:rsidRDefault="006C7D67">
          <w:pPr>
            <w:pStyle w:val="3402BA135BE54218B1118B51A3F41FCF"/>
          </w:pPr>
          <w:r w:rsidRPr="006E09BE">
            <w:rPr>
              <w:rStyle w:val="PlaceholderText"/>
            </w:rPr>
            <w:t>Choose a building block.</w:t>
          </w:r>
        </w:p>
      </w:docPartBody>
    </w:docPart>
    <w:docPart>
      <w:docPartPr>
        <w:name w:val="E8C0EB5E5AA3436AA22AED6482501332"/>
        <w:category>
          <w:name w:val="General"/>
          <w:gallery w:val="placeholder"/>
        </w:category>
        <w:types>
          <w:type w:val="bbPlcHdr"/>
        </w:types>
        <w:behaviors>
          <w:behavior w:val="content"/>
        </w:behaviors>
        <w:guid w:val="{CF050929-2CEA-460E-8AD7-13710ECD77D6}"/>
      </w:docPartPr>
      <w:docPartBody>
        <w:p w:rsidR="006C7D67" w:rsidRDefault="006C7D67">
          <w:pPr>
            <w:pStyle w:val="E8C0EB5E5AA3436AA22AED6482501332"/>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C7D67"/>
    <w:rsid w:val="0013160C"/>
    <w:rsid w:val="00140781"/>
    <w:rsid w:val="004B78EC"/>
    <w:rsid w:val="006C7D67"/>
    <w:rsid w:val="007D337A"/>
    <w:rsid w:val="008F7C4F"/>
    <w:rsid w:val="009A243C"/>
    <w:rsid w:val="00AE7825"/>
    <w:rsid w:val="00B5196A"/>
    <w:rsid w:val="00B93E00"/>
    <w:rsid w:val="00D62F49"/>
    <w:rsid w:val="00F035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D67"/>
    <w:rPr>
      <w:color w:val="808080"/>
    </w:rPr>
  </w:style>
  <w:style w:type="paragraph" w:customStyle="1" w:styleId="1D465D3AEA3B4B6CA2545D17DA90CD3C">
    <w:name w:val="1D465D3AEA3B4B6CA2545D17DA90CD3C"/>
    <w:rsid w:val="006C7D67"/>
  </w:style>
  <w:style w:type="paragraph" w:customStyle="1" w:styleId="15E2E7447EDB4C469BD000BD6B5FBAFB">
    <w:name w:val="15E2E7447EDB4C469BD000BD6B5FBAFB"/>
    <w:rsid w:val="006C7D67"/>
  </w:style>
  <w:style w:type="paragraph" w:customStyle="1" w:styleId="062B6199E02444CBAD33327193E72949">
    <w:name w:val="062B6199E02444CBAD33327193E72949"/>
    <w:rsid w:val="006C7D67"/>
  </w:style>
  <w:style w:type="paragraph" w:customStyle="1" w:styleId="D1EB22686CB6482F980DD16C2747BB64">
    <w:name w:val="D1EB22686CB6482F980DD16C2747BB64"/>
    <w:rsid w:val="006C7D67"/>
  </w:style>
  <w:style w:type="paragraph" w:customStyle="1" w:styleId="510EC1D5D8744CDE8952B66474CE1A42">
    <w:name w:val="510EC1D5D8744CDE8952B66474CE1A42"/>
    <w:rsid w:val="006C7D67"/>
  </w:style>
  <w:style w:type="paragraph" w:customStyle="1" w:styleId="0A6A678C72B04BCCAF29D42C9348325B">
    <w:name w:val="0A6A678C72B04BCCAF29D42C9348325B"/>
    <w:rsid w:val="006C7D67"/>
  </w:style>
  <w:style w:type="paragraph" w:customStyle="1" w:styleId="A9E26FF027C1469DBD4E2A0FAD88CE88">
    <w:name w:val="A9E26FF027C1469DBD4E2A0FAD88CE88"/>
    <w:rsid w:val="006C7D67"/>
  </w:style>
  <w:style w:type="paragraph" w:customStyle="1" w:styleId="A77150819E7648539091DAE5CFDC5A4F">
    <w:name w:val="A77150819E7648539091DAE5CFDC5A4F"/>
    <w:rsid w:val="006C7D67"/>
  </w:style>
  <w:style w:type="paragraph" w:customStyle="1" w:styleId="A540088FBA884441A88A70FEBE2C3B57">
    <w:name w:val="A540088FBA884441A88A70FEBE2C3B57"/>
    <w:rsid w:val="006C7D67"/>
  </w:style>
  <w:style w:type="paragraph" w:customStyle="1" w:styleId="6F81F7E7EFF34841B97A75C0112D19B4">
    <w:name w:val="6F81F7E7EFF34841B97A75C0112D19B4"/>
    <w:rsid w:val="006C7D67"/>
  </w:style>
  <w:style w:type="paragraph" w:customStyle="1" w:styleId="05A37A93AD0F429783F312A05A07D8D8">
    <w:name w:val="05A37A93AD0F429783F312A05A07D8D8"/>
    <w:rsid w:val="006C7D67"/>
  </w:style>
  <w:style w:type="paragraph" w:customStyle="1" w:styleId="87A2802106864507A50D25D89F18F898">
    <w:name w:val="87A2802106864507A50D25D89F18F898"/>
    <w:rsid w:val="006C7D67"/>
  </w:style>
  <w:style w:type="paragraph" w:customStyle="1" w:styleId="B02540D6F0C845BD93EC05B62F5E91E5">
    <w:name w:val="B02540D6F0C845BD93EC05B62F5E91E5"/>
    <w:rsid w:val="006C7D67"/>
  </w:style>
  <w:style w:type="paragraph" w:customStyle="1" w:styleId="67A5F254BC6F4D06B007342C95428AD7">
    <w:name w:val="67A5F254BC6F4D06B007342C95428AD7"/>
    <w:rsid w:val="006C7D67"/>
  </w:style>
  <w:style w:type="paragraph" w:customStyle="1" w:styleId="2F4A91059B0C45BAAC9AEB11C4D4D250">
    <w:name w:val="2F4A91059B0C45BAAC9AEB11C4D4D250"/>
    <w:rsid w:val="006C7D67"/>
  </w:style>
  <w:style w:type="paragraph" w:customStyle="1" w:styleId="E7DF1C6716E4468A9A6B3B76D9E3C6A7">
    <w:name w:val="E7DF1C6716E4468A9A6B3B76D9E3C6A7"/>
    <w:rsid w:val="006C7D67"/>
  </w:style>
  <w:style w:type="paragraph" w:customStyle="1" w:styleId="DAB91C94804D4381B773BF018B47CDAC">
    <w:name w:val="DAB91C94804D4381B773BF018B47CDAC"/>
    <w:rsid w:val="006C7D67"/>
  </w:style>
  <w:style w:type="paragraph" w:customStyle="1" w:styleId="B91113F449B94E148D1E0F5B09D07BD5">
    <w:name w:val="B91113F449B94E148D1E0F5B09D07BD5"/>
    <w:rsid w:val="006C7D67"/>
  </w:style>
  <w:style w:type="paragraph" w:customStyle="1" w:styleId="BC7E50F1EC334F4B8FAA7E81FF330F86">
    <w:name w:val="BC7E50F1EC334F4B8FAA7E81FF330F86"/>
    <w:rsid w:val="006C7D67"/>
  </w:style>
  <w:style w:type="paragraph" w:customStyle="1" w:styleId="12BD5676B1F14E7EA2560515A32A99B2">
    <w:name w:val="12BD5676B1F14E7EA2560515A32A99B2"/>
    <w:rsid w:val="006C7D67"/>
  </w:style>
  <w:style w:type="paragraph" w:customStyle="1" w:styleId="8FD9D5D09B3A4EF7B54BC9E3E86D1FB6">
    <w:name w:val="8FD9D5D09B3A4EF7B54BC9E3E86D1FB6"/>
    <w:rsid w:val="006C7D67"/>
  </w:style>
  <w:style w:type="paragraph" w:customStyle="1" w:styleId="E4F5C516D6414A46BB4D8293D283F03C">
    <w:name w:val="E4F5C516D6414A46BB4D8293D283F03C"/>
    <w:rsid w:val="006C7D67"/>
  </w:style>
  <w:style w:type="paragraph" w:customStyle="1" w:styleId="F8C4EF07684C484AA2A398C4B108E400">
    <w:name w:val="F8C4EF07684C484AA2A398C4B108E400"/>
    <w:rsid w:val="006C7D67"/>
  </w:style>
  <w:style w:type="paragraph" w:customStyle="1" w:styleId="812630B8AD434662865E1AC522060AC7">
    <w:name w:val="812630B8AD434662865E1AC522060AC7"/>
    <w:rsid w:val="006C7D67"/>
  </w:style>
  <w:style w:type="paragraph" w:customStyle="1" w:styleId="E288666197694C23A1F915DF17C2CE22">
    <w:name w:val="E288666197694C23A1F915DF17C2CE22"/>
    <w:rsid w:val="006C7D67"/>
  </w:style>
  <w:style w:type="paragraph" w:customStyle="1" w:styleId="15520D016E2C47D198E8B8442F5AD875">
    <w:name w:val="15520D016E2C47D198E8B8442F5AD875"/>
    <w:rsid w:val="006C7D67"/>
  </w:style>
  <w:style w:type="paragraph" w:customStyle="1" w:styleId="9815F7C127234FBCBEAB45591193FA56">
    <w:name w:val="9815F7C127234FBCBEAB45591193FA56"/>
    <w:rsid w:val="006C7D67"/>
  </w:style>
  <w:style w:type="paragraph" w:customStyle="1" w:styleId="47BF8D438F3C42D9927D0D593C609BB5">
    <w:name w:val="47BF8D438F3C42D9927D0D593C609BB5"/>
    <w:rsid w:val="006C7D67"/>
  </w:style>
  <w:style w:type="paragraph" w:customStyle="1" w:styleId="7EC81990174C4263B02165C6AA580398">
    <w:name w:val="7EC81990174C4263B02165C6AA580398"/>
    <w:rsid w:val="006C7D67"/>
  </w:style>
  <w:style w:type="paragraph" w:customStyle="1" w:styleId="48AF07BCCA0F404D9A14740121E2880D">
    <w:name w:val="48AF07BCCA0F404D9A14740121E2880D"/>
    <w:rsid w:val="006C7D67"/>
  </w:style>
  <w:style w:type="paragraph" w:customStyle="1" w:styleId="4C89F23BB2F243E39ACBD677842E9BF0">
    <w:name w:val="4C89F23BB2F243E39ACBD677842E9BF0"/>
    <w:rsid w:val="006C7D67"/>
  </w:style>
  <w:style w:type="paragraph" w:customStyle="1" w:styleId="E743C84B951940D4A5C783C0E5CD5AA4">
    <w:name w:val="E743C84B951940D4A5C783C0E5CD5AA4"/>
    <w:rsid w:val="006C7D67"/>
  </w:style>
  <w:style w:type="paragraph" w:customStyle="1" w:styleId="305D0B23B81C44E29C5876CF55CA957D">
    <w:name w:val="305D0B23B81C44E29C5876CF55CA957D"/>
    <w:rsid w:val="006C7D67"/>
  </w:style>
  <w:style w:type="paragraph" w:customStyle="1" w:styleId="397E01F81BAB4D04B45F798F790462B9">
    <w:name w:val="397E01F81BAB4D04B45F798F790462B9"/>
    <w:rsid w:val="006C7D67"/>
  </w:style>
  <w:style w:type="paragraph" w:customStyle="1" w:styleId="CFFD4229C36C468F87277FE87C845930">
    <w:name w:val="CFFD4229C36C468F87277FE87C845930"/>
    <w:rsid w:val="006C7D67"/>
  </w:style>
  <w:style w:type="paragraph" w:customStyle="1" w:styleId="347451992B8F4E86B4DF6AE882831BB6">
    <w:name w:val="347451992B8F4E86B4DF6AE882831BB6"/>
    <w:rsid w:val="006C7D67"/>
  </w:style>
  <w:style w:type="paragraph" w:customStyle="1" w:styleId="B5FE931E4692470682A128E168C8A1D4">
    <w:name w:val="B5FE931E4692470682A128E168C8A1D4"/>
    <w:rsid w:val="006C7D67"/>
  </w:style>
  <w:style w:type="paragraph" w:customStyle="1" w:styleId="B192B1F0D134451FACC0FF5CEA8935A7">
    <w:name w:val="B192B1F0D134451FACC0FF5CEA8935A7"/>
    <w:rsid w:val="006C7D67"/>
  </w:style>
  <w:style w:type="paragraph" w:customStyle="1" w:styleId="014C27222A47455FB344139EF643122E">
    <w:name w:val="014C27222A47455FB344139EF643122E"/>
    <w:rsid w:val="006C7D67"/>
  </w:style>
  <w:style w:type="paragraph" w:customStyle="1" w:styleId="1E79EC935A834E3F952DE83CBF77DC8E">
    <w:name w:val="1E79EC935A834E3F952DE83CBF77DC8E"/>
    <w:rsid w:val="006C7D67"/>
  </w:style>
  <w:style w:type="paragraph" w:customStyle="1" w:styleId="4C3CF27987404E81976F2425C9B7935F">
    <w:name w:val="4C3CF27987404E81976F2425C9B7935F"/>
    <w:rsid w:val="006C7D67"/>
  </w:style>
  <w:style w:type="paragraph" w:customStyle="1" w:styleId="48AC3B890CA9454CB0E25F341C87D503">
    <w:name w:val="48AC3B890CA9454CB0E25F341C87D503"/>
    <w:rsid w:val="006C7D67"/>
  </w:style>
  <w:style w:type="paragraph" w:customStyle="1" w:styleId="BE028D30ABA14DA9B29A5508E85A696E">
    <w:name w:val="BE028D30ABA14DA9B29A5508E85A696E"/>
    <w:rsid w:val="006C7D67"/>
  </w:style>
  <w:style w:type="paragraph" w:customStyle="1" w:styleId="91D1E5923B1845A5A67E62C9A99F6239">
    <w:name w:val="91D1E5923B1845A5A67E62C9A99F6239"/>
    <w:rsid w:val="006C7D67"/>
  </w:style>
  <w:style w:type="paragraph" w:customStyle="1" w:styleId="DDE9A0DD954744698A1D6FD43F21FB19">
    <w:name w:val="DDE9A0DD954744698A1D6FD43F21FB19"/>
    <w:rsid w:val="006C7D67"/>
  </w:style>
  <w:style w:type="paragraph" w:customStyle="1" w:styleId="47BCAFA5668D475CB36D8407E9E734C0">
    <w:name w:val="47BCAFA5668D475CB36D8407E9E734C0"/>
    <w:rsid w:val="006C7D67"/>
  </w:style>
  <w:style w:type="paragraph" w:customStyle="1" w:styleId="36519F6147A549A2A35F5996FCD17981">
    <w:name w:val="36519F6147A549A2A35F5996FCD17981"/>
    <w:rsid w:val="006C7D67"/>
  </w:style>
  <w:style w:type="paragraph" w:customStyle="1" w:styleId="F4A2A1AE826042EC8F185B9638BA711B">
    <w:name w:val="F4A2A1AE826042EC8F185B9638BA711B"/>
    <w:rsid w:val="006C7D67"/>
  </w:style>
  <w:style w:type="paragraph" w:customStyle="1" w:styleId="AAF37980116243B6B2CC04660DD1997B">
    <w:name w:val="AAF37980116243B6B2CC04660DD1997B"/>
    <w:rsid w:val="006C7D67"/>
  </w:style>
  <w:style w:type="paragraph" w:customStyle="1" w:styleId="DD6291F6B533490B82E9A6742BE6B80E">
    <w:name w:val="DD6291F6B533490B82E9A6742BE6B80E"/>
    <w:rsid w:val="006C7D67"/>
  </w:style>
  <w:style w:type="paragraph" w:customStyle="1" w:styleId="3402BA135BE54218B1118B51A3F41FCF">
    <w:name w:val="3402BA135BE54218B1118B51A3F41FCF"/>
    <w:rsid w:val="006C7D67"/>
  </w:style>
  <w:style w:type="paragraph" w:customStyle="1" w:styleId="E8C0EB5E5AA3436AA22AED6482501332">
    <w:name w:val="E8C0EB5E5AA3436AA22AED6482501332"/>
    <w:rsid w:val="006C7D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6ABFB-6241-42E9-B1E6-8295BEB0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6</TotalTime>
  <Pages>1</Pages>
  <Words>4119</Words>
  <Characters>23479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OPTIPLEX3020</dc:creator>
  <cp:lastModifiedBy>Marie-Claire Julie</cp:lastModifiedBy>
  <cp:revision>4</cp:revision>
  <cp:lastPrinted>2019-08-23T04:27:00Z</cp:lastPrinted>
  <dcterms:created xsi:type="dcterms:W3CDTF">2019-08-20T11:21:00Z</dcterms:created>
  <dcterms:modified xsi:type="dcterms:W3CDTF">2019-08-23T04:29:00Z</dcterms:modified>
</cp:coreProperties>
</file>