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id w:val="13542603"/>
        <w:lock w:val="sdtContentLocked"/>
        <w:placeholder>
          <w:docPart w:val="6E500336434E4D47894E2C74F4AE67F8"/>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BD510F">
            <w:rPr>
              <w:b/>
              <w:sz w:val="28"/>
              <w:szCs w:val="28"/>
            </w:rPr>
            <w:t>APPEAL</w:t>
          </w:r>
        </w:p>
      </w:sdtContent>
    </w:sdt>
    <w:p w:rsidR="006D0D9B" w:rsidRDefault="006D0D9B" w:rsidP="00CA7795">
      <w:pPr>
        <w:jc w:val="center"/>
        <w:rPr>
          <w:b/>
          <w:sz w:val="28"/>
          <w:szCs w:val="28"/>
        </w:rPr>
      </w:pPr>
    </w:p>
    <w:sdt>
      <w:sdtPr>
        <w:rPr>
          <w:b/>
          <w:sz w:val="28"/>
          <w:szCs w:val="28"/>
        </w:rPr>
        <w:id w:val="778307500"/>
        <w:placeholder>
          <w:docPart w:val="8EB63B519058420B8B864D9143477968"/>
        </w:placeholder>
        <w:docPartList>
          <w:docPartGallery w:val="Quick Parts"/>
        </w:docPartList>
      </w:sdtPr>
      <w:sdtEndPr/>
      <w:sdtContent>
        <w:p w:rsidR="00E6278C" w:rsidRDefault="00E51456" w:rsidP="00E6278C">
          <w:pPr>
            <w:spacing w:line="360" w:lineRule="auto"/>
            <w:jc w:val="center"/>
            <w:rPr>
              <w:sz w:val="28"/>
              <w:szCs w:val="28"/>
            </w:rPr>
          </w:pPr>
          <w:sdt>
            <w:sdtPr>
              <w:rPr>
                <w:b/>
                <w:sz w:val="28"/>
                <w:szCs w:val="28"/>
              </w:rPr>
              <w:id w:val="-1442753330"/>
              <w:placeholder>
                <w:docPart w:val="E2509CE6C29D46F089BB93F2CC709B91"/>
              </w:placeholder>
              <w:text/>
            </w:sdtPr>
            <w:sdtEndPr/>
            <w:sdtContent>
              <w:r w:rsidR="00E6278C">
                <w:rPr>
                  <w:b/>
                  <w:sz w:val="28"/>
                  <w:szCs w:val="28"/>
                </w:rPr>
                <w:t>[Coram:</w:t>
              </w:r>
            </w:sdtContent>
          </w:sdt>
          <w:r w:rsidR="00E6278C">
            <w:rPr>
              <w:b/>
              <w:sz w:val="28"/>
              <w:szCs w:val="28"/>
            </w:rPr>
            <w:tab/>
          </w:r>
          <w:sdt>
            <w:sdtPr>
              <w:rPr>
                <w:sz w:val="28"/>
                <w:szCs w:val="28"/>
              </w:rPr>
              <w:id w:val="-1384022029"/>
              <w:placeholder>
                <w:docPart w:val="A83ED1760EE4409DAAFB02B77D2961A2"/>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E6278C">
                <w:rPr>
                  <w:sz w:val="28"/>
                  <w:szCs w:val="28"/>
                </w:rPr>
                <w:t>F. MacGregor (PCA)</w:t>
              </w:r>
            </w:sdtContent>
          </w:sdt>
          <w:r w:rsidR="00E6278C">
            <w:rPr>
              <w:b/>
              <w:sz w:val="28"/>
              <w:szCs w:val="28"/>
            </w:rPr>
            <w:t xml:space="preserve"> </w:t>
          </w:r>
          <w:sdt>
            <w:sdtPr>
              <w:rPr>
                <w:sz w:val="28"/>
                <w:szCs w:val="28"/>
              </w:rPr>
              <w:id w:val="-630092507"/>
              <w:placeholder>
                <w:docPart w:val="93FE2E1753074CD48EF61025CB7F0C97"/>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E6278C">
                <w:rPr>
                  <w:sz w:val="28"/>
                  <w:szCs w:val="28"/>
                </w:rPr>
                <w:t>,A.Fernando (J.A)</w:t>
              </w:r>
            </w:sdtContent>
          </w:sdt>
          <w:r w:rsidR="00E6278C">
            <w:rPr>
              <w:b/>
              <w:sz w:val="28"/>
              <w:szCs w:val="28"/>
            </w:rPr>
            <w:t xml:space="preserve"> </w:t>
          </w:r>
          <w:sdt>
            <w:sdtPr>
              <w:rPr>
                <w:sz w:val="28"/>
                <w:szCs w:val="28"/>
              </w:rPr>
              <w:id w:val="564999022"/>
              <w:placeholder>
                <w:docPart w:val="E40908A9C78A4234B782BD00729A97FB"/>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E6278C">
                <w:rPr>
                  <w:sz w:val="28"/>
                  <w:szCs w:val="28"/>
                </w:rPr>
                <w:t xml:space="preserve">,M. Twomey (J.A)  </w:t>
              </w:r>
            </w:sdtContent>
          </w:sdt>
        </w:p>
        <w:p w:rsidR="00E6278C" w:rsidRDefault="00E6278C" w:rsidP="00E6278C">
          <w:pPr>
            <w:spacing w:line="360" w:lineRule="auto"/>
            <w:jc w:val="center"/>
            <w:rPr>
              <w:b/>
              <w:sz w:val="28"/>
              <w:szCs w:val="28"/>
            </w:rPr>
          </w:pPr>
          <w:r>
            <w:rPr>
              <w:sz w:val="28"/>
              <w:szCs w:val="28"/>
            </w:rPr>
            <w:t>F. Robinson (J.</w:t>
          </w:r>
          <w:r w:rsidR="00D042FD">
            <w:rPr>
              <w:sz w:val="28"/>
              <w:szCs w:val="28"/>
            </w:rPr>
            <w:t>A</w:t>
          </w:r>
          <w:r>
            <w:rPr>
              <w:sz w:val="28"/>
              <w:szCs w:val="28"/>
            </w:rPr>
            <w:t>), L. Tibatemwa-Ekirikubinza (J.A)</w:t>
          </w:r>
          <w:r>
            <w:rPr>
              <w:b/>
              <w:sz w:val="28"/>
              <w:szCs w:val="28"/>
            </w:rPr>
            <w:t>]</w:t>
          </w:r>
        </w:p>
      </w:sdtContent>
    </w:sdt>
    <w:p w:rsidR="00C55FDF" w:rsidRDefault="00E51456" w:rsidP="0006489F">
      <w:pPr>
        <w:spacing w:before="240"/>
        <w:jc w:val="center"/>
        <w:rPr>
          <w:b/>
          <w:sz w:val="28"/>
          <w:szCs w:val="28"/>
        </w:rPr>
      </w:pPr>
      <w:sdt>
        <w:sdtPr>
          <w:rPr>
            <w:b/>
            <w:sz w:val="28"/>
            <w:szCs w:val="28"/>
          </w:rPr>
          <w:id w:val="14547297"/>
          <w:placeholder>
            <w:docPart w:val="6E500336434E4D47894E2C74F4AE67F8"/>
          </w:placeholder>
        </w:sdtPr>
        <w:sdtEndPr/>
        <w:sdtContent>
          <w:r w:rsidR="00575C42">
            <w:rPr>
              <w:b/>
              <w:sz w:val="28"/>
              <w:szCs w:val="28"/>
            </w:rPr>
            <w:t>Constitutional</w:t>
          </w:r>
          <w:r w:rsidR="00D042FD">
            <w:rPr>
              <w:b/>
              <w:sz w:val="28"/>
              <w:szCs w:val="28"/>
            </w:rPr>
            <w:t xml:space="preserve"> </w:t>
          </w:r>
          <w:r w:rsidR="00575C42">
            <w:rPr>
              <w:b/>
              <w:sz w:val="28"/>
              <w:szCs w:val="28"/>
            </w:rPr>
            <w:t>Appeal SCA CP</w:t>
          </w:r>
        </w:sdtContent>
      </w:sdt>
      <w:r w:rsidR="00CB1CDE">
        <w:rPr>
          <w:b/>
          <w:sz w:val="28"/>
          <w:szCs w:val="28"/>
        </w:rPr>
        <w:t>02</w:t>
      </w:r>
      <w:r w:rsidR="0017460A">
        <w:rPr>
          <w:b/>
          <w:sz w:val="28"/>
          <w:szCs w:val="28"/>
        </w:rPr>
        <w:t>&amp; 05</w:t>
      </w:r>
      <w:sdt>
        <w:sdtPr>
          <w:rPr>
            <w:b/>
            <w:sz w:val="28"/>
            <w:szCs w:val="28"/>
          </w:rPr>
          <w:id w:val="14547301"/>
          <w:lock w:val="sdtContentLocked"/>
          <w:placeholder>
            <w:docPart w:val="6E500336434E4D47894E2C74F4AE67F8"/>
          </w:placeholder>
        </w:sdtPr>
        <w:sdtEndPr/>
        <w:sdtContent>
          <w:r w:rsidR="00E86753">
            <w:rPr>
              <w:b/>
              <w:sz w:val="28"/>
              <w:szCs w:val="28"/>
            </w:rPr>
            <w:t>/20</w:t>
          </w:r>
        </w:sdtContent>
      </w:sdt>
      <w:r w:rsidR="00CB1CDE">
        <w:rPr>
          <w:b/>
          <w:sz w:val="28"/>
          <w:szCs w:val="28"/>
        </w:rPr>
        <w:t>19</w:t>
      </w:r>
    </w:p>
    <w:p w:rsidR="00DB6D34" w:rsidRPr="00606EEA" w:rsidRDefault="00E85AD9" w:rsidP="00E85AD9">
      <w:pPr>
        <w:spacing w:before="240"/>
        <w:jc w:val="center"/>
        <w:rPr>
          <w:b/>
          <w:sz w:val="24"/>
          <w:szCs w:val="24"/>
        </w:rPr>
      </w:pPr>
      <w:r w:rsidRPr="00E85AD9">
        <w:rPr>
          <w:b/>
          <w:sz w:val="24"/>
          <w:szCs w:val="24"/>
        </w:rPr>
        <w:t>(Appeal from Constitutional Court Decision CP 01/201</w:t>
      </w:r>
      <w:r w:rsidR="00F32761">
        <w:rPr>
          <w:b/>
          <w:sz w:val="24"/>
          <w:szCs w:val="24"/>
        </w:rPr>
        <w:t>8</w:t>
      </w:r>
      <w:r w:rsidR="0021397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302"/>
        <w:gridCol w:w="883"/>
        <w:gridCol w:w="4391"/>
      </w:tblGrid>
      <w:tr w:rsidR="00CB1CDE" w:rsidRPr="00B26028" w:rsidTr="00B66B63">
        <w:tc>
          <w:tcPr>
            <w:tcW w:w="4428" w:type="dxa"/>
            <w:tcBorders>
              <w:top w:val="nil"/>
              <w:left w:val="nil"/>
              <w:bottom w:val="nil"/>
              <w:right w:val="nil"/>
            </w:tcBorders>
          </w:tcPr>
          <w:p w:rsidR="003A059B" w:rsidRPr="00B26028" w:rsidRDefault="00CB1CDE" w:rsidP="00CB1CDE">
            <w:pPr>
              <w:spacing w:before="120" w:after="120"/>
              <w:rPr>
                <w:sz w:val="24"/>
                <w:szCs w:val="24"/>
              </w:rPr>
            </w:pPr>
            <w:r>
              <w:rPr>
                <w:sz w:val="24"/>
                <w:szCs w:val="24"/>
              </w:rPr>
              <w:t>Alexander Geers</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B26028" w:rsidRDefault="00CB1CDE" w:rsidP="00CB1CDE">
            <w:pPr>
              <w:spacing w:before="120" w:after="120"/>
              <w:ind w:left="2197"/>
              <w:rPr>
                <w:sz w:val="24"/>
                <w:szCs w:val="24"/>
              </w:rPr>
            </w:pPr>
            <w:r>
              <w:rPr>
                <w:sz w:val="24"/>
                <w:szCs w:val="24"/>
              </w:rPr>
              <w:t>Appellant</w:t>
            </w:r>
          </w:p>
          <w:p w:rsidR="00CE0CDA" w:rsidRPr="00B26028" w:rsidRDefault="00CE0CDA" w:rsidP="00CE3E76">
            <w:pPr>
              <w:spacing w:before="120" w:after="120"/>
              <w:jc w:val="right"/>
              <w:rPr>
                <w:sz w:val="24"/>
                <w:szCs w:val="24"/>
              </w:rPr>
            </w:pPr>
          </w:p>
        </w:tc>
      </w:tr>
      <w:tr w:rsidR="00CB1CDE"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0028D0764EF44B99BB5710B64B5AE813"/>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CB1CDE" w:rsidRPr="00B26028" w:rsidTr="00B66B63">
        <w:tc>
          <w:tcPr>
            <w:tcW w:w="4428" w:type="dxa"/>
            <w:tcBorders>
              <w:top w:val="nil"/>
              <w:left w:val="nil"/>
              <w:bottom w:val="nil"/>
              <w:right w:val="nil"/>
            </w:tcBorders>
          </w:tcPr>
          <w:sdt>
            <w:sdtPr>
              <w:rPr>
                <w:sz w:val="24"/>
                <w:szCs w:val="24"/>
              </w:rPr>
              <w:id w:val="8972153"/>
              <w:placeholder>
                <w:docPart w:val="822F9BC63A0840A2A3D7A7B47223F415"/>
              </w:placeholder>
            </w:sdtPr>
            <w:sdtEndPr/>
            <w:sdtContent>
              <w:p w:rsidR="00CB1CDE" w:rsidRDefault="00CB1CDE" w:rsidP="00CB1CDE">
                <w:pPr>
                  <w:spacing w:before="120" w:after="120"/>
                  <w:rPr>
                    <w:sz w:val="24"/>
                    <w:szCs w:val="24"/>
                  </w:rPr>
                </w:pPr>
                <w:r>
                  <w:rPr>
                    <w:sz w:val="24"/>
                    <w:szCs w:val="24"/>
                  </w:rPr>
                  <w:t>The Attorney-General</w:t>
                </w:r>
              </w:p>
              <w:p w:rsidR="00CB1CDE" w:rsidRDefault="00CB1CDE" w:rsidP="00CB1CDE">
                <w:pPr>
                  <w:spacing w:before="120" w:after="120"/>
                  <w:rPr>
                    <w:sz w:val="24"/>
                    <w:szCs w:val="24"/>
                  </w:rPr>
                </w:pPr>
                <w:r>
                  <w:rPr>
                    <w:sz w:val="24"/>
                    <w:szCs w:val="24"/>
                  </w:rPr>
                  <w:t>The Minister for Home Affairs &amp; Local</w:t>
                </w:r>
              </w:p>
              <w:p w:rsidR="00CB1CDE" w:rsidRDefault="00CB1CDE" w:rsidP="00CB1CDE">
                <w:pPr>
                  <w:spacing w:before="120" w:after="120"/>
                  <w:rPr>
                    <w:sz w:val="24"/>
                    <w:szCs w:val="24"/>
                  </w:rPr>
                </w:pPr>
                <w:r>
                  <w:rPr>
                    <w:sz w:val="24"/>
                    <w:szCs w:val="24"/>
                  </w:rPr>
                  <w:t>Government</w:t>
                </w:r>
              </w:p>
              <w:p w:rsidR="003A059B" w:rsidRPr="00B26028" w:rsidRDefault="00CB1CDE" w:rsidP="00CB1CDE">
                <w:pPr>
                  <w:spacing w:before="120" w:after="120"/>
                  <w:rPr>
                    <w:sz w:val="24"/>
                    <w:szCs w:val="24"/>
                  </w:rPr>
                </w:pPr>
                <w:r>
                  <w:rPr>
                    <w:sz w:val="24"/>
                    <w:szCs w:val="24"/>
                  </w:rPr>
                  <w:t>The Attorney-General, Mr. Frank Ally</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Default="00CB1CDE" w:rsidP="00CB1CDE">
            <w:pPr>
              <w:spacing w:before="120" w:after="120"/>
              <w:ind w:left="2197"/>
              <w:rPr>
                <w:sz w:val="24"/>
                <w:szCs w:val="24"/>
              </w:rPr>
            </w:pPr>
            <w:r>
              <w:rPr>
                <w:sz w:val="24"/>
                <w:szCs w:val="24"/>
              </w:rPr>
              <w:t>1</w:t>
            </w:r>
            <w:r w:rsidRPr="00CB1CDE">
              <w:rPr>
                <w:sz w:val="24"/>
                <w:szCs w:val="24"/>
                <w:vertAlign w:val="superscript"/>
              </w:rPr>
              <w:t>st</w:t>
            </w:r>
            <w:r>
              <w:rPr>
                <w:sz w:val="24"/>
                <w:szCs w:val="24"/>
              </w:rPr>
              <w:t xml:space="preserve"> Respondent</w:t>
            </w:r>
          </w:p>
          <w:p w:rsidR="00B26028" w:rsidRDefault="00CB1CDE" w:rsidP="00CB1CDE">
            <w:pPr>
              <w:spacing w:before="120" w:after="120"/>
              <w:ind w:left="2197"/>
              <w:rPr>
                <w:sz w:val="24"/>
                <w:szCs w:val="24"/>
              </w:rPr>
            </w:pPr>
            <w:r>
              <w:rPr>
                <w:sz w:val="24"/>
                <w:szCs w:val="24"/>
              </w:rPr>
              <w:t>2</w:t>
            </w:r>
            <w:r w:rsidRPr="00CB1CDE">
              <w:rPr>
                <w:sz w:val="24"/>
                <w:szCs w:val="24"/>
                <w:vertAlign w:val="superscript"/>
              </w:rPr>
              <w:t>nd</w:t>
            </w:r>
            <w:r>
              <w:rPr>
                <w:sz w:val="24"/>
                <w:szCs w:val="24"/>
              </w:rPr>
              <w:t xml:space="preserve"> Respondent</w:t>
            </w:r>
          </w:p>
          <w:p w:rsidR="00CB1CDE" w:rsidRDefault="00CB1CDE" w:rsidP="00CB1CDE">
            <w:pPr>
              <w:spacing w:before="120" w:after="120"/>
              <w:ind w:left="2197"/>
              <w:rPr>
                <w:sz w:val="24"/>
                <w:szCs w:val="24"/>
              </w:rPr>
            </w:pPr>
          </w:p>
          <w:p w:rsidR="00CB1CDE" w:rsidRPr="00B26028" w:rsidRDefault="00CB1CDE" w:rsidP="00CB1CDE">
            <w:pPr>
              <w:spacing w:before="120" w:after="120"/>
              <w:ind w:left="2197"/>
              <w:rPr>
                <w:sz w:val="24"/>
                <w:szCs w:val="24"/>
              </w:rPr>
            </w:pPr>
            <w:r>
              <w:rPr>
                <w:sz w:val="24"/>
                <w:szCs w:val="24"/>
              </w:rPr>
              <w:t>3</w:t>
            </w:r>
            <w:r w:rsidRPr="00CB1CDE">
              <w:rPr>
                <w:sz w:val="24"/>
                <w:szCs w:val="24"/>
                <w:vertAlign w:val="superscript"/>
              </w:rPr>
              <w:t>rd</w:t>
            </w:r>
            <w:r>
              <w:rPr>
                <w:sz w:val="24"/>
                <w:szCs w:val="24"/>
              </w:rPr>
              <w:t xml:space="preserve"> 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CE3E76" w:rsidRDefault="00E51456" w:rsidP="00C22967">
      <w:pPr>
        <w:spacing w:before="240" w:after="120"/>
        <w:rPr>
          <w:sz w:val="24"/>
          <w:szCs w:val="24"/>
        </w:rPr>
      </w:pPr>
      <w:sdt>
        <w:sdtPr>
          <w:rPr>
            <w:sz w:val="24"/>
            <w:szCs w:val="24"/>
          </w:rPr>
          <w:id w:val="15629736"/>
          <w:lock w:val="contentLocked"/>
          <w:placeholder>
            <w:docPart w:val="6640CC7686624946B6906B741C578B21"/>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27A0D249579242839EE3EF6B57BA75F7"/>
          </w:placeholder>
          <w:date w:fullDate="2019-12-06T00:00:00Z">
            <w:dateFormat w:val="dd MMMM yyyy"/>
            <w:lid w:val="en-GB"/>
            <w:storeMappedDataAs w:val="dateTime"/>
            <w:calendar w:val="gregorian"/>
          </w:date>
        </w:sdtPr>
        <w:sdtEndPr/>
        <w:sdtContent>
          <w:r w:rsidR="0017460A">
            <w:rPr>
              <w:sz w:val="24"/>
              <w:szCs w:val="24"/>
            </w:rPr>
            <w:t>06 December 2019</w:t>
          </w:r>
        </w:sdtContent>
      </w:sdt>
      <w:r w:rsidR="00F73317" w:rsidRPr="00CE3E76">
        <w:rPr>
          <w:sz w:val="24"/>
          <w:szCs w:val="24"/>
        </w:rPr>
        <w:fldChar w:fldCharType="begin"/>
      </w:r>
      <w:r w:rsidR="00F73317" w:rsidRPr="00CE3E76">
        <w:rPr>
          <w:sz w:val="24"/>
          <w:szCs w:val="24"/>
        </w:rPr>
        <w:fldChar w:fldCharType="end"/>
      </w:r>
    </w:p>
    <w:p w:rsidR="005F5FB0" w:rsidRPr="00CE3E76" w:rsidRDefault="00E51456" w:rsidP="00B0414B">
      <w:pPr>
        <w:rPr>
          <w:sz w:val="24"/>
          <w:szCs w:val="24"/>
        </w:rPr>
      </w:pPr>
      <w:sdt>
        <w:sdtPr>
          <w:rPr>
            <w:sz w:val="24"/>
            <w:szCs w:val="24"/>
          </w:rPr>
          <w:id w:val="15629744"/>
          <w:lock w:val="contentLocked"/>
          <w:placeholder>
            <w:docPart w:val="6640CC7686624946B6906B741C578B21"/>
          </w:placeholder>
        </w:sdtPr>
        <w:sdtEndPr/>
        <w:sdtContent>
          <w:r w:rsidR="0038006D" w:rsidRPr="00CE3E76">
            <w:rPr>
              <w:sz w:val="24"/>
              <w:szCs w:val="24"/>
            </w:rPr>
            <w:t>Counsel:</w:t>
          </w:r>
        </w:sdtContent>
      </w:sdt>
      <w:r w:rsidR="00E0467F" w:rsidRPr="00CE3E76">
        <w:rPr>
          <w:sz w:val="24"/>
          <w:szCs w:val="24"/>
        </w:rPr>
        <w:tab/>
      </w:r>
      <w:sdt>
        <w:sdtPr>
          <w:rPr>
            <w:sz w:val="24"/>
            <w:szCs w:val="24"/>
          </w:rPr>
          <w:id w:val="8972156"/>
          <w:placeholder>
            <w:docPart w:val="34FDC44158C041D88DCEC9C32E49F0EF"/>
          </w:placeholder>
        </w:sdtPr>
        <w:sdtEndPr/>
        <w:sdtContent>
          <w:r w:rsidR="00CB1CDE">
            <w:rPr>
              <w:sz w:val="24"/>
              <w:szCs w:val="24"/>
            </w:rPr>
            <w:t xml:space="preserve">Mr. </w:t>
          </w:r>
          <w:r w:rsidR="00881AC7">
            <w:rPr>
              <w:sz w:val="24"/>
              <w:szCs w:val="24"/>
            </w:rPr>
            <w:t>J. Camille</w:t>
          </w:r>
          <w:r w:rsidR="00CB1CDE">
            <w:rPr>
              <w:sz w:val="24"/>
              <w:szCs w:val="24"/>
            </w:rPr>
            <w:t xml:space="preserve"> for the Appellant</w:t>
          </w:r>
        </w:sdtContent>
      </w:sdt>
      <w:r w:rsidR="00F73317" w:rsidRPr="00CE3E76">
        <w:rPr>
          <w:sz w:val="24"/>
          <w:szCs w:val="24"/>
        </w:rPr>
        <w:fldChar w:fldCharType="begin"/>
      </w:r>
      <w:r w:rsidR="00F804CC" w:rsidRPr="00CE3E76">
        <w:rPr>
          <w:sz w:val="24"/>
          <w:szCs w:val="24"/>
        </w:rPr>
        <w:instrText xml:space="preserve"> ASK  "Enter Appellant Lawyer full name"  \* MERGEFORMAT </w:instrText>
      </w:r>
      <w:r w:rsidR="00F73317" w:rsidRPr="00CE3E76">
        <w:rPr>
          <w:sz w:val="24"/>
          <w:szCs w:val="24"/>
        </w:rPr>
        <w:fldChar w:fldCharType="end"/>
      </w:r>
      <w:r w:rsidR="00F73317" w:rsidRPr="00CE3E76">
        <w:rPr>
          <w:sz w:val="24"/>
          <w:szCs w:val="24"/>
        </w:rPr>
        <w:fldChar w:fldCharType="begin"/>
      </w:r>
      <w:r w:rsidR="00F73317" w:rsidRPr="00CE3E76">
        <w:rPr>
          <w:sz w:val="24"/>
          <w:szCs w:val="24"/>
        </w:rPr>
        <w:fldChar w:fldCharType="end"/>
      </w:r>
    </w:p>
    <w:p w:rsidR="00201C0E" w:rsidRPr="00CE3E76" w:rsidRDefault="00201C0E" w:rsidP="00B0414B">
      <w:pPr>
        <w:rPr>
          <w:sz w:val="24"/>
          <w:szCs w:val="24"/>
        </w:rPr>
      </w:pPr>
    </w:p>
    <w:p w:rsidR="00201C0E" w:rsidRPr="00CE3E76" w:rsidRDefault="00201C0E" w:rsidP="00B0414B">
      <w:pPr>
        <w:rPr>
          <w:sz w:val="24"/>
          <w:szCs w:val="24"/>
        </w:rPr>
        <w:sectPr w:rsidR="00201C0E" w:rsidRPr="00CE3E76" w:rsidSect="00EF2051">
          <w:type w:val="continuous"/>
          <w:pgSz w:w="12240" w:h="15840"/>
          <w:pgMar w:top="1440" w:right="1440" w:bottom="1440" w:left="1440" w:header="720" w:footer="720" w:gutter="0"/>
          <w:cols w:space="720"/>
          <w:docGrid w:linePitch="360"/>
        </w:sectPr>
      </w:pPr>
    </w:p>
    <w:p w:rsidR="005F5FB0" w:rsidRPr="00CE3E76" w:rsidRDefault="009E05E5" w:rsidP="00A53837">
      <w:pPr>
        <w:rPr>
          <w:sz w:val="24"/>
          <w:szCs w:val="24"/>
        </w:rPr>
        <w:sectPr w:rsidR="005F5FB0" w:rsidRPr="00CE3E76" w:rsidSect="00EF2051">
          <w:type w:val="continuous"/>
          <w:pgSz w:w="12240" w:h="15840"/>
          <w:pgMar w:top="1440" w:right="1440" w:bottom="1440" w:left="1440" w:header="720" w:footer="720" w:gutter="0"/>
          <w:cols w:space="720"/>
          <w:docGrid w:linePitch="360"/>
        </w:sectPr>
      </w:pPr>
      <w:r w:rsidRPr="00CE3E76">
        <w:rPr>
          <w:sz w:val="24"/>
          <w:szCs w:val="24"/>
        </w:rPr>
        <w:tab/>
      </w:r>
      <w:r w:rsidR="0038006D" w:rsidRPr="00CE3E76">
        <w:rPr>
          <w:sz w:val="24"/>
          <w:szCs w:val="24"/>
        </w:rPr>
        <w:tab/>
      </w:r>
      <w:sdt>
        <w:sdtPr>
          <w:rPr>
            <w:sz w:val="24"/>
            <w:szCs w:val="24"/>
          </w:rPr>
          <w:id w:val="8972158"/>
          <w:placeholder>
            <w:docPart w:val="34FDC44158C041D88DCEC9C32E49F0EF"/>
          </w:placeholder>
        </w:sdtPr>
        <w:sdtEndPr/>
        <w:sdtContent>
          <w:r w:rsidR="00CB1CDE">
            <w:rPr>
              <w:sz w:val="24"/>
              <w:szCs w:val="24"/>
            </w:rPr>
            <w:t xml:space="preserve">Mr. </w:t>
          </w:r>
          <w:r w:rsidR="00881AC7">
            <w:rPr>
              <w:sz w:val="24"/>
              <w:szCs w:val="24"/>
            </w:rPr>
            <w:t>S. Knights</w:t>
          </w:r>
          <w:r w:rsidR="00CB1CDE">
            <w:rPr>
              <w:sz w:val="24"/>
              <w:szCs w:val="24"/>
            </w:rPr>
            <w:t xml:space="preserve"> for the Respondents</w:t>
          </w:r>
        </w:sdtContent>
      </w:sdt>
      <w:r w:rsidR="00F73317" w:rsidRPr="00CE3E76">
        <w:rPr>
          <w:sz w:val="24"/>
          <w:szCs w:val="24"/>
        </w:rPr>
        <w:fldChar w:fldCharType="begin"/>
      </w:r>
      <w:r w:rsidR="00F804CC" w:rsidRPr="00CE3E76">
        <w:rPr>
          <w:sz w:val="24"/>
          <w:szCs w:val="24"/>
        </w:rPr>
        <w:instrText xml:space="preserve"> ASK  "Enter Respondent Lawyer Full Name"  \* MERGEFORMAT </w:instrText>
      </w:r>
      <w:r w:rsidR="00F73317" w:rsidRPr="00CE3E76">
        <w:rPr>
          <w:sz w:val="24"/>
          <w:szCs w:val="24"/>
        </w:rPr>
        <w:fldChar w:fldCharType="end"/>
      </w:r>
      <w:r w:rsidR="00F73317" w:rsidRPr="00CE3E76">
        <w:rPr>
          <w:sz w:val="24"/>
          <w:szCs w:val="24"/>
        </w:rPr>
        <w:fldChar w:fldCharType="begin"/>
      </w:r>
      <w:r w:rsidR="00F73317" w:rsidRPr="00CE3E76">
        <w:rPr>
          <w:sz w:val="24"/>
          <w:szCs w:val="24"/>
        </w:rPr>
        <w:fldChar w:fldCharType="end"/>
      </w:r>
    </w:p>
    <w:p w:rsidR="00D06A0F" w:rsidRPr="00CE3E76" w:rsidRDefault="00E51456" w:rsidP="00A963BC">
      <w:pPr>
        <w:spacing w:before="120" w:after="240"/>
        <w:rPr>
          <w:sz w:val="24"/>
          <w:szCs w:val="24"/>
        </w:rPr>
      </w:pPr>
      <w:sdt>
        <w:sdtPr>
          <w:rPr>
            <w:sz w:val="24"/>
            <w:szCs w:val="24"/>
          </w:rPr>
          <w:id w:val="15629748"/>
          <w:lock w:val="contentLocked"/>
          <w:placeholder>
            <w:docPart w:val="6640CC7686624946B6906B741C578B21"/>
          </w:placeholder>
        </w:sdtPr>
        <w:sdtEndPr/>
        <w:sdtContent>
          <w:r w:rsidR="0038006D" w:rsidRPr="00CE3E76">
            <w:rPr>
              <w:sz w:val="24"/>
              <w:szCs w:val="24"/>
            </w:rPr>
            <w:t>Delivered:</w:t>
          </w:r>
        </w:sdtContent>
      </w:sdt>
      <w:r w:rsidR="00E0467F" w:rsidRPr="00CE3E76">
        <w:rPr>
          <w:sz w:val="24"/>
          <w:szCs w:val="24"/>
        </w:rPr>
        <w:tab/>
      </w:r>
      <w:sdt>
        <w:sdtPr>
          <w:rPr>
            <w:sz w:val="24"/>
            <w:szCs w:val="24"/>
          </w:rPr>
          <w:id w:val="8972159"/>
          <w:placeholder>
            <w:docPart w:val="C60383DF0B77418D82FE629EE278CD42"/>
          </w:placeholder>
          <w:date w:fullDate="2019-12-17T00:00:00Z">
            <w:dateFormat w:val="dd MMMM yyyy"/>
            <w:lid w:val="en-GB"/>
            <w:storeMappedDataAs w:val="dateTime"/>
            <w:calendar w:val="gregorian"/>
          </w:date>
        </w:sdtPr>
        <w:sdtEndPr/>
        <w:sdtContent>
          <w:r w:rsidR="0017460A">
            <w:rPr>
              <w:sz w:val="24"/>
              <w:szCs w:val="24"/>
            </w:rPr>
            <w:t>17 December 2019</w:t>
          </w:r>
        </w:sdtContent>
      </w:sdt>
      <w:bookmarkStart w:id="0" w:name="Dropdown2"/>
    </w:p>
    <w:bookmarkEnd w:id="0"/>
    <w:p w:rsidR="00445D76" w:rsidRDefault="00445D76" w:rsidP="000639FF">
      <w:pPr>
        <w:jc w:val="center"/>
        <w:rPr>
          <w:b/>
          <w:color w:val="808080"/>
          <w:sz w:val="24"/>
          <w:szCs w:val="24"/>
        </w:rPr>
      </w:pPr>
    </w:p>
    <w:p w:rsidR="00E85AD9" w:rsidRDefault="00E85AD9" w:rsidP="000639FF">
      <w:pPr>
        <w:jc w:val="center"/>
        <w:rPr>
          <w:b/>
          <w:color w:val="808080"/>
          <w:sz w:val="24"/>
          <w:szCs w:val="24"/>
        </w:rPr>
      </w:pPr>
    </w:p>
    <w:p w:rsidR="001008BC" w:rsidRPr="00E85AD9" w:rsidRDefault="00E85AD9" w:rsidP="00E85AD9">
      <w:pPr>
        <w:pStyle w:val="ListParagraph"/>
        <w:widowControl/>
        <w:autoSpaceDE/>
        <w:autoSpaceDN/>
        <w:adjustRightInd/>
        <w:spacing w:line="360" w:lineRule="auto"/>
        <w:ind w:left="0"/>
        <w:contextualSpacing w:val="0"/>
        <w:jc w:val="center"/>
        <w:rPr>
          <w:b/>
          <w:sz w:val="26"/>
          <w:szCs w:val="26"/>
        </w:rPr>
      </w:pPr>
      <w:r>
        <w:rPr>
          <w:b/>
          <w:sz w:val="26"/>
          <w:szCs w:val="26"/>
        </w:rPr>
        <w:t>JUDGMENT</w:t>
      </w:r>
    </w:p>
    <w:p w:rsidR="00C87FCA" w:rsidRPr="00575C42" w:rsidRDefault="00E51456"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535A84F3429C4641AA0758A8F8E5DD2D"/>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CB1CDE">
            <w:rPr>
              <w:b/>
              <w:sz w:val="24"/>
              <w:szCs w:val="24"/>
            </w:rPr>
            <w:t>A.Fernando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8790316AF33240638A57B048E78B4D7E"/>
        </w:placeholder>
      </w:sdtPr>
      <w:sdtEndPr>
        <w:rPr>
          <w:sz w:val="26"/>
          <w:szCs w:val="26"/>
        </w:rPr>
      </w:sdtEndPr>
      <w:sdtContent>
        <w:p w:rsidR="00735E4B" w:rsidRPr="00735E4B" w:rsidRDefault="00735E4B" w:rsidP="00735E4B">
          <w:pPr>
            <w:pStyle w:val="ListParagraph"/>
            <w:jc w:val="both"/>
            <w:rPr>
              <w:sz w:val="28"/>
              <w:szCs w:val="28"/>
            </w:rPr>
          </w:pPr>
        </w:p>
        <w:p w:rsidR="00735E4B" w:rsidRPr="00E85AD9" w:rsidRDefault="00735E4B" w:rsidP="00735E4B">
          <w:pPr>
            <w:ind w:firstLine="180"/>
            <w:jc w:val="both"/>
            <w:rPr>
              <w:sz w:val="26"/>
              <w:szCs w:val="26"/>
            </w:rPr>
          </w:pPr>
          <w:r w:rsidRPr="00E85AD9">
            <w:rPr>
              <w:sz w:val="26"/>
              <w:szCs w:val="26"/>
              <w:u w:val="single"/>
            </w:rPr>
            <w:t>The Appeal</w:t>
          </w:r>
          <w:r w:rsidRPr="00E85AD9">
            <w:rPr>
              <w:sz w:val="26"/>
              <w:szCs w:val="26"/>
            </w:rPr>
            <w:t>:</w:t>
          </w:r>
        </w:p>
        <w:p w:rsidR="00735E4B" w:rsidRPr="00E85AD9" w:rsidRDefault="00735E4B" w:rsidP="00735E4B">
          <w:pPr>
            <w:ind w:firstLine="180"/>
            <w:jc w:val="both"/>
            <w:rPr>
              <w:sz w:val="26"/>
              <w:szCs w:val="26"/>
            </w:rPr>
          </w:pPr>
        </w:p>
        <w:p w:rsidR="00735E4B" w:rsidRPr="00E51456" w:rsidRDefault="00E51456" w:rsidP="00E51456">
          <w:pPr>
            <w:widowControl/>
            <w:autoSpaceDE/>
            <w:autoSpaceDN/>
            <w:adjustRightInd/>
            <w:spacing w:after="160" w:line="259" w:lineRule="auto"/>
            <w:ind w:left="644" w:hanging="540"/>
            <w:jc w:val="both"/>
            <w:rPr>
              <w:sz w:val="26"/>
              <w:szCs w:val="26"/>
            </w:rPr>
          </w:pPr>
          <w:r w:rsidRPr="00E85AD9">
            <w:rPr>
              <w:rFonts w:eastAsia="Times New Roman"/>
              <w:sz w:val="26"/>
              <w:szCs w:val="26"/>
            </w:rPr>
            <w:t>1.</w:t>
          </w:r>
          <w:r w:rsidRPr="00E85AD9">
            <w:rPr>
              <w:rFonts w:eastAsia="Times New Roman"/>
              <w:sz w:val="26"/>
              <w:szCs w:val="26"/>
            </w:rPr>
            <w:tab/>
          </w:r>
          <w:r w:rsidR="00735E4B" w:rsidRPr="00E51456">
            <w:rPr>
              <w:sz w:val="26"/>
              <w:szCs w:val="26"/>
            </w:rPr>
            <w:t>The Petitioner and Respondents to Constitutional case numbered CC 01 0f 2018, have filed an Appeal and a Cross-Appeal respectively, against the judgment of the Constitutional Court dated 31</w:t>
          </w:r>
          <w:r w:rsidR="00735E4B" w:rsidRPr="00E51456">
            <w:rPr>
              <w:sz w:val="26"/>
              <w:szCs w:val="26"/>
              <w:vertAlign w:val="superscript"/>
            </w:rPr>
            <w:t>st</w:t>
          </w:r>
          <w:r w:rsidR="00735E4B" w:rsidRPr="00E51456">
            <w:rPr>
              <w:sz w:val="26"/>
              <w:szCs w:val="26"/>
            </w:rPr>
            <w:t xml:space="preserve"> May 2019. In view of this, hereinafter the Petitioner will be referred to as the Petitioner-Appellant, and the Respondents, as the Respondent-Appellants in this judgment. </w:t>
          </w:r>
        </w:p>
        <w:p w:rsidR="00735E4B" w:rsidRPr="00E85AD9" w:rsidRDefault="00735E4B" w:rsidP="00735E4B">
          <w:pPr>
            <w:pStyle w:val="ListParagraph"/>
            <w:ind w:firstLine="180"/>
            <w:jc w:val="both"/>
            <w:rPr>
              <w:sz w:val="26"/>
              <w:szCs w:val="26"/>
            </w:rPr>
          </w:pPr>
        </w:p>
        <w:p w:rsidR="00735E4B" w:rsidRPr="00E85AD9" w:rsidRDefault="00735E4B" w:rsidP="00735E4B">
          <w:pPr>
            <w:ind w:firstLine="180"/>
            <w:jc w:val="both"/>
            <w:rPr>
              <w:sz w:val="26"/>
              <w:szCs w:val="26"/>
            </w:rPr>
          </w:pPr>
          <w:r w:rsidRPr="00E85AD9">
            <w:rPr>
              <w:sz w:val="26"/>
              <w:szCs w:val="26"/>
              <w:u w:val="single"/>
            </w:rPr>
            <w:t>Judgment of the Constitutional Court</w:t>
          </w:r>
          <w:r w:rsidRPr="00E85AD9">
            <w:rPr>
              <w:sz w:val="26"/>
              <w:szCs w:val="26"/>
            </w:rPr>
            <w:t>:</w:t>
          </w:r>
        </w:p>
        <w:p w:rsidR="00735E4B" w:rsidRPr="00E85AD9" w:rsidRDefault="00735E4B" w:rsidP="00735E4B">
          <w:pPr>
            <w:pStyle w:val="ListParagraph"/>
            <w:ind w:firstLine="180"/>
            <w:jc w:val="both"/>
            <w:rPr>
              <w:sz w:val="26"/>
              <w:szCs w:val="26"/>
            </w:rPr>
          </w:pPr>
        </w:p>
        <w:p w:rsidR="00735E4B" w:rsidRPr="00E51456" w:rsidRDefault="00E51456" w:rsidP="00E51456">
          <w:pPr>
            <w:widowControl/>
            <w:autoSpaceDE/>
            <w:autoSpaceDN/>
            <w:adjustRightInd/>
            <w:spacing w:after="160" w:line="259" w:lineRule="auto"/>
            <w:ind w:left="644" w:hanging="540"/>
            <w:jc w:val="both"/>
            <w:rPr>
              <w:sz w:val="26"/>
              <w:szCs w:val="26"/>
            </w:rPr>
          </w:pPr>
          <w:r w:rsidRPr="00E85AD9">
            <w:rPr>
              <w:rFonts w:eastAsia="Times New Roman"/>
              <w:sz w:val="26"/>
              <w:szCs w:val="26"/>
            </w:rPr>
            <w:t>2.</w:t>
          </w:r>
          <w:r w:rsidRPr="00E85AD9">
            <w:rPr>
              <w:rFonts w:eastAsia="Times New Roman"/>
              <w:sz w:val="26"/>
              <w:szCs w:val="26"/>
            </w:rPr>
            <w:tab/>
          </w:r>
          <w:r w:rsidR="00735E4B" w:rsidRPr="00E51456">
            <w:rPr>
              <w:sz w:val="26"/>
              <w:szCs w:val="26"/>
            </w:rPr>
            <w:t>In the majority judgment of the Constitutional Court the following orders had been made:</w:t>
          </w:r>
        </w:p>
        <w:p w:rsidR="00735E4B" w:rsidRPr="00E85AD9" w:rsidRDefault="00735E4B" w:rsidP="00735E4B">
          <w:pPr>
            <w:pStyle w:val="ListParagraph"/>
            <w:ind w:firstLine="180"/>
            <w:rPr>
              <w:sz w:val="26"/>
              <w:szCs w:val="26"/>
            </w:rPr>
          </w:pPr>
        </w:p>
        <w:p w:rsidR="00735E4B" w:rsidRPr="00E51456" w:rsidRDefault="00E51456" w:rsidP="00E51456">
          <w:pPr>
            <w:widowControl/>
            <w:autoSpaceDE/>
            <w:autoSpaceDN/>
            <w:adjustRightInd/>
            <w:spacing w:after="160" w:line="259" w:lineRule="auto"/>
            <w:ind w:left="1440" w:hanging="270"/>
            <w:jc w:val="both"/>
            <w:rPr>
              <w:sz w:val="26"/>
              <w:szCs w:val="26"/>
            </w:rPr>
          </w:pPr>
          <w:r w:rsidRPr="00E85AD9">
            <w:rPr>
              <w:rFonts w:eastAsia="Times New Roman"/>
              <w:sz w:val="26"/>
              <w:szCs w:val="26"/>
            </w:rPr>
            <w:t>i.</w:t>
          </w:r>
          <w:r w:rsidRPr="00E85AD9">
            <w:rPr>
              <w:rFonts w:eastAsia="Times New Roman"/>
              <w:sz w:val="26"/>
              <w:szCs w:val="26"/>
            </w:rPr>
            <w:tab/>
          </w:r>
          <w:r w:rsidR="00735E4B" w:rsidRPr="00E51456">
            <w:rPr>
              <w:sz w:val="26"/>
              <w:szCs w:val="26"/>
            </w:rPr>
            <w:t>“The second respondent has a statutory duty to make and issue regulations under section 4 and 54(1) of the Misuse of Drugs Act;</w:t>
          </w:r>
        </w:p>
        <w:p w:rsidR="00735E4B" w:rsidRPr="00E51456" w:rsidRDefault="00E51456" w:rsidP="00E51456">
          <w:pPr>
            <w:widowControl/>
            <w:autoSpaceDE/>
            <w:autoSpaceDN/>
            <w:adjustRightInd/>
            <w:spacing w:after="160" w:line="259" w:lineRule="auto"/>
            <w:ind w:left="1440" w:hanging="270"/>
            <w:jc w:val="both"/>
            <w:rPr>
              <w:sz w:val="26"/>
              <w:szCs w:val="26"/>
            </w:rPr>
          </w:pPr>
          <w:r w:rsidRPr="00E85AD9">
            <w:rPr>
              <w:rFonts w:eastAsia="Times New Roman"/>
              <w:sz w:val="26"/>
              <w:szCs w:val="26"/>
            </w:rPr>
            <w:t>ii.</w:t>
          </w:r>
          <w:r w:rsidRPr="00E85AD9">
            <w:rPr>
              <w:rFonts w:eastAsia="Times New Roman"/>
              <w:sz w:val="26"/>
              <w:szCs w:val="26"/>
            </w:rPr>
            <w:tab/>
          </w:r>
          <w:r w:rsidR="00735E4B" w:rsidRPr="00E51456">
            <w:rPr>
              <w:sz w:val="26"/>
              <w:szCs w:val="26"/>
            </w:rPr>
            <w:t>The Petitioner had failed to establish that the failure to make and issue regulations under the provisions in (a) constitutes a violation of the Charter.</w:t>
          </w:r>
        </w:p>
        <w:p w:rsidR="00735E4B" w:rsidRPr="00E51456" w:rsidRDefault="00E51456" w:rsidP="00E51456">
          <w:pPr>
            <w:widowControl/>
            <w:autoSpaceDE/>
            <w:autoSpaceDN/>
            <w:adjustRightInd/>
            <w:spacing w:after="160" w:line="259" w:lineRule="auto"/>
            <w:ind w:left="1440" w:hanging="270"/>
            <w:jc w:val="both"/>
            <w:rPr>
              <w:sz w:val="26"/>
              <w:szCs w:val="26"/>
            </w:rPr>
          </w:pPr>
          <w:r w:rsidRPr="00E85AD9">
            <w:rPr>
              <w:rFonts w:eastAsia="Times New Roman"/>
              <w:sz w:val="26"/>
              <w:szCs w:val="26"/>
            </w:rPr>
            <w:t>iii.</w:t>
          </w:r>
          <w:r w:rsidRPr="00E85AD9">
            <w:rPr>
              <w:rFonts w:eastAsia="Times New Roman"/>
              <w:sz w:val="26"/>
              <w:szCs w:val="26"/>
            </w:rPr>
            <w:tab/>
          </w:r>
          <w:r w:rsidR="00735E4B" w:rsidRPr="00E51456">
            <w:rPr>
              <w:sz w:val="26"/>
              <w:szCs w:val="26"/>
            </w:rPr>
            <w:t>The second respondent is ordered to issue regulations within 24 months, which regulations will have prospective effect.” (verbatim)</w:t>
          </w:r>
        </w:p>
        <w:p w:rsidR="00735E4B" w:rsidRPr="00E85AD9" w:rsidRDefault="00735E4B" w:rsidP="00735E4B">
          <w:pPr>
            <w:pStyle w:val="ListParagraph"/>
            <w:ind w:firstLine="180"/>
            <w:rPr>
              <w:sz w:val="26"/>
              <w:szCs w:val="26"/>
            </w:rPr>
          </w:pPr>
        </w:p>
        <w:p w:rsidR="00735E4B" w:rsidRPr="00E51456" w:rsidRDefault="00E51456" w:rsidP="00E51456">
          <w:pPr>
            <w:widowControl/>
            <w:autoSpaceDE/>
            <w:autoSpaceDN/>
            <w:adjustRightInd/>
            <w:spacing w:after="160" w:line="259" w:lineRule="auto"/>
            <w:ind w:left="644" w:hanging="450"/>
            <w:jc w:val="both"/>
            <w:rPr>
              <w:sz w:val="26"/>
              <w:szCs w:val="26"/>
            </w:rPr>
          </w:pPr>
          <w:r w:rsidRPr="00E85AD9">
            <w:rPr>
              <w:rFonts w:eastAsia="Times New Roman"/>
              <w:sz w:val="26"/>
              <w:szCs w:val="26"/>
            </w:rPr>
            <w:t>3.</w:t>
          </w:r>
          <w:r w:rsidRPr="00E85AD9">
            <w:rPr>
              <w:rFonts w:eastAsia="Times New Roman"/>
              <w:sz w:val="26"/>
              <w:szCs w:val="26"/>
            </w:rPr>
            <w:tab/>
          </w:r>
          <w:r w:rsidR="00735E4B" w:rsidRPr="00E51456">
            <w:rPr>
              <w:sz w:val="26"/>
              <w:szCs w:val="26"/>
            </w:rPr>
            <w:t>In making this order the Constitutional Court had partly granted by its orders of (i) and (iii) referred to in paragraph 2 above, only the second prayer of the Petitioner-Appellant in his Petition filed before the Constitutional Court, namely, “Issue a writ of mandamus against the 2</w:t>
          </w:r>
          <w:r w:rsidR="00735E4B" w:rsidRPr="00E51456">
            <w:rPr>
              <w:sz w:val="26"/>
              <w:szCs w:val="26"/>
              <w:vertAlign w:val="superscript"/>
            </w:rPr>
            <w:t>nd</w:t>
          </w:r>
          <w:r w:rsidR="00735E4B" w:rsidRPr="00E51456">
            <w:rPr>
              <w:sz w:val="26"/>
              <w:szCs w:val="26"/>
            </w:rPr>
            <w:t xml:space="preserve"> Respondent ordering her to immediately make regulations under the Misuse of Drugs Act 2016 to regulate the possession, use, sale, supply, prescription or other dealing in, or the manufacture or importation or exportation of, any controlled drug for medicinal or scientific purposes”.</w:t>
          </w:r>
        </w:p>
        <w:p w:rsidR="00735E4B" w:rsidRPr="00E85AD9" w:rsidRDefault="00735E4B" w:rsidP="00735E4B">
          <w:pPr>
            <w:pStyle w:val="ListParagraph"/>
            <w:ind w:hanging="450"/>
            <w:jc w:val="both"/>
            <w:rPr>
              <w:sz w:val="26"/>
              <w:szCs w:val="26"/>
            </w:rPr>
          </w:pPr>
        </w:p>
        <w:p w:rsidR="00735E4B" w:rsidRPr="00E51456" w:rsidRDefault="00E51456" w:rsidP="00E51456">
          <w:pPr>
            <w:widowControl/>
            <w:autoSpaceDE/>
            <w:autoSpaceDN/>
            <w:adjustRightInd/>
            <w:spacing w:after="160" w:line="259" w:lineRule="auto"/>
            <w:ind w:left="644" w:hanging="450"/>
            <w:jc w:val="both"/>
            <w:rPr>
              <w:sz w:val="26"/>
              <w:szCs w:val="26"/>
            </w:rPr>
          </w:pPr>
          <w:r w:rsidRPr="00E85AD9">
            <w:rPr>
              <w:rFonts w:eastAsia="Times New Roman"/>
              <w:sz w:val="26"/>
              <w:szCs w:val="26"/>
            </w:rPr>
            <w:t>4.</w:t>
          </w:r>
          <w:r w:rsidRPr="00E85AD9">
            <w:rPr>
              <w:rFonts w:eastAsia="Times New Roman"/>
              <w:sz w:val="26"/>
              <w:szCs w:val="26"/>
            </w:rPr>
            <w:tab/>
          </w:r>
          <w:r w:rsidR="00735E4B" w:rsidRPr="00E51456">
            <w:rPr>
              <w:sz w:val="26"/>
              <w:szCs w:val="26"/>
            </w:rPr>
            <w:t>The other three prayers of the Petitioner-Appellant, namely to make a declaration that the 1</w:t>
          </w:r>
          <w:r w:rsidR="00735E4B" w:rsidRPr="00E51456">
            <w:rPr>
              <w:sz w:val="26"/>
              <w:szCs w:val="26"/>
              <w:vertAlign w:val="superscript"/>
            </w:rPr>
            <w:t>st</w:t>
          </w:r>
          <w:r w:rsidR="00735E4B" w:rsidRPr="00E51456">
            <w:rPr>
              <w:sz w:val="26"/>
              <w:szCs w:val="26"/>
            </w:rPr>
            <w:t xml:space="preserve"> Respondent’s failure to make the regulations referred to at paragraph 3 above is a contravention of the Constitution; to make an order on the 2</w:t>
          </w:r>
          <w:r w:rsidR="00735E4B" w:rsidRPr="00E51456">
            <w:rPr>
              <w:sz w:val="26"/>
              <w:szCs w:val="26"/>
              <w:vertAlign w:val="superscript"/>
            </w:rPr>
            <w:t>nd</w:t>
          </w:r>
          <w:r w:rsidR="00735E4B" w:rsidRPr="00E51456">
            <w:rPr>
              <w:sz w:val="26"/>
              <w:szCs w:val="26"/>
            </w:rPr>
            <w:t xml:space="preserve"> Respondent to give the said regulations retrospective effect, to apply from the date the</w:t>
          </w:r>
          <w:r w:rsidR="008161F8" w:rsidRPr="00E51456">
            <w:rPr>
              <w:sz w:val="26"/>
              <w:szCs w:val="26"/>
            </w:rPr>
            <w:t xml:space="preserve"> </w:t>
          </w:r>
          <w:r w:rsidR="00735E4B" w:rsidRPr="00E51456">
            <w:rPr>
              <w:sz w:val="26"/>
              <w:szCs w:val="26"/>
            </w:rPr>
            <w:t>Misuse of Drugs Act came into operation; and to issue a writ of certiorari to curtail and stop the trial in Criminal Side No 27 of 2017, in Republic v/s Alexander Geers &amp; ors</w:t>
          </w:r>
          <w:r w:rsidR="008161F8" w:rsidRPr="00E51456">
            <w:rPr>
              <w:sz w:val="26"/>
              <w:szCs w:val="26"/>
            </w:rPr>
            <w:t>;</w:t>
          </w:r>
          <w:r w:rsidR="00735E4B" w:rsidRPr="00E51456">
            <w:rPr>
              <w:sz w:val="26"/>
              <w:szCs w:val="26"/>
            </w:rPr>
            <w:t xml:space="preserve">  have not been granted by the Constitutional Court.</w:t>
          </w:r>
        </w:p>
        <w:p w:rsidR="00735E4B" w:rsidRPr="00E85AD9" w:rsidRDefault="00735E4B" w:rsidP="00735E4B">
          <w:pPr>
            <w:pStyle w:val="ListParagraph"/>
            <w:ind w:firstLine="180"/>
            <w:rPr>
              <w:sz w:val="26"/>
              <w:szCs w:val="26"/>
            </w:rPr>
          </w:pPr>
        </w:p>
        <w:p w:rsidR="00735E4B" w:rsidRPr="00E85AD9" w:rsidRDefault="00735E4B" w:rsidP="00735E4B">
          <w:pPr>
            <w:ind w:firstLine="270"/>
            <w:jc w:val="both"/>
            <w:rPr>
              <w:sz w:val="26"/>
              <w:szCs w:val="26"/>
            </w:rPr>
          </w:pPr>
          <w:r w:rsidRPr="00E85AD9">
            <w:rPr>
              <w:sz w:val="26"/>
              <w:szCs w:val="26"/>
              <w:u w:val="single"/>
            </w:rPr>
            <w:t>Grounds of Appeal of the Petitioner-Appellant</w:t>
          </w:r>
          <w:r w:rsidRPr="00E85AD9">
            <w:rPr>
              <w:sz w:val="26"/>
              <w:szCs w:val="26"/>
            </w:rPr>
            <w:t>:</w:t>
          </w:r>
        </w:p>
        <w:p w:rsidR="00735E4B" w:rsidRPr="00E85AD9" w:rsidRDefault="00735E4B" w:rsidP="00735E4B">
          <w:pPr>
            <w:pStyle w:val="ListParagraph"/>
            <w:ind w:firstLine="180"/>
            <w:rPr>
              <w:sz w:val="26"/>
              <w:szCs w:val="26"/>
            </w:rPr>
          </w:pPr>
        </w:p>
        <w:p w:rsidR="00735E4B" w:rsidRPr="00E51456" w:rsidRDefault="00E51456" w:rsidP="00E51456">
          <w:pPr>
            <w:widowControl/>
            <w:autoSpaceDE/>
            <w:autoSpaceDN/>
            <w:adjustRightInd/>
            <w:spacing w:after="160" w:line="259" w:lineRule="auto"/>
            <w:ind w:left="644" w:hanging="450"/>
            <w:jc w:val="both"/>
            <w:rPr>
              <w:sz w:val="26"/>
              <w:szCs w:val="26"/>
            </w:rPr>
          </w:pPr>
          <w:r w:rsidRPr="00E85AD9">
            <w:rPr>
              <w:rFonts w:eastAsia="Times New Roman"/>
              <w:sz w:val="26"/>
              <w:szCs w:val="26"/>
            </w:rPr>
            <w:t>5.</w:t>
          </w:r>
          <w:r w:rsidRPr="00E85AD9">
            <w:rPr>
              <w:rFonts w:eastAsia="Times New Roman"/>
              <w:sz w:val="26"/>
              <w:szCs w:val="26"/>
            </w:rPr>
            <w:tab/>
          </w:r>
          <w:r w:rsidR="00735E4B" w:rsidRPr="00E51456">
            <w:rPr>
              <w:sz w:val="26"/>
              <w:szCs w:val="26"/>
            </w:rPr>
            <w:t xml:space="preserve">The Petitioner-Appellant had filed the following grounds of appeal: </w:t>
          </w:r>
        </w:p>
        <w:p w:rsidR="00735E4B" w:rsidRPr="00E85AD9" w:rsidRDefault="00735E4B" w:rsidP="00735E4B">
          <w:pPr>
            <w:pStyle w:val="ListParagraph"/>
            <w:ind w:firstLine="180"/>
            <w:rPr>
              <w:sz w:val="26"/>
              <w:szCs w:val="26"/>
            </w:rPr>
          </w:pPr>
        </w:p>
        <w:p w:rsidR="00735E4B" w:rsidRPr="00E51456" w:rsidRDefault="00E51456" w:rsidP="00E51456">
          <w:pPr>
            <w:widowControl/>
            <w:autoSpaceDE/>
            <w:autoSpaceDN/>
            <w:adjustRightInd/>
            <w:spacing w:after="160" w:line="259" w:lineRule="auto"/>
            <w:ind w:left="1440" w:hanging="270"/>
            <w:jc w:val="both"/>
            <w:rPr>
              <w:sz w:val="26"/>
              <w:szCs w:val="26"/>
            </w:rPr>
          </w:pPr>
          <w:r w:rsidRPr="00E85AD9">
            <w:rPr>
              <w:rFonts w:eastAsia="Times New Roman"/>
              <w:sz w:val="26"/>
              <w:szCs w:val="26"/>
            </w:rPr>
            <w:t>i.</w:t>
          </w:r>
          <w:r w:rsidRPr="00E85AD9">
            <w:rPr>
              <w:rFonts w:eastAsia="Times New Roman"/>
              <w:sz w:val="26"/>
              <w:szCs w:val="26"/>
            </w:rPr>
            <w:tab/>
          </w:r>
          <w:r w:rsidR="00735E4B" w:rsidRPr="00E51456">
            <w:rPr>
              <w:sz w:val="26"/>
              <w:szCs w:val="26"/>
            </w:rPr>
            <w:t xml:space="preserve">“The Honourable Constitutional Court erred in law in failing to find and hold that the Appellant’s right to a fair hearing, in accordance with Article 19 of the Constitution of Seychelles, was actual and likely and violated, in </w:t>
          </w:r>
          <w:r w:rsidR="00735E4B" w:rsidRPr="00E51456">
            <w:rPr>
              <w:sz w:val="26"/>
              <w:szCs w:val="26"/>
            </w:rPr>
            <w:lastRenderedPageBreak/>
            <w:t>his trial, namely Criminal Side No 27 of 2017, before the Supreme Court of Seychelles.</w:t>
          </w:r>
        </w:p>
        <w:p w:rsidR="00735E4B" w:rsidRPr="00E51456" w:rsidRDefault="00E51456" w:rsidP="00E51456">
          <w:pPr>
            <w:widowControl/>
            <w:autoSpaceDE/>
            <w:autoSpaceDN/>
            <w:adjustRightInd/>
            <w:spacing w:after="160" w:line="259" w:lineRule="auto"/>
            <w:ind w:left="1440" w:hanging="360"/>
            <w:jc w:val="both"/>
            <w:rPr>
              <w:sz w:val="26"/>
              <w:szCs w:val="26"/>
            </w:rPr>
          </w:pPr>
          <w:r w:rsidRPr="00E85AD9">
            <w:rPr>
              <w:rFonts w:eastAsia="Times New Roman"/>
              <w:sz w:val="26"/>
              <w:szCs w:val="26"/>
            </w:rPr>
            <w:t>ii.</w:t>
          </w:r>
          <w:r w:rsidRPr="00E85AD9">
            <w:rPr>
              <w:rFonts w:eastAsia="Times New Roman"/>
              <w:sz w:val="26"/>
              <w:szCs w:val="26"/>
            </w:rPr>
            <w:tab/>
          </w:r>
          <w:r w:rsidR="00735E4B" w:rsidRPr="00E51456">
            <w:rPr>
              <w:sz w:val="26"/>
              <w:szCs w:val="26"/>
            </w:rPr>
            <w:t>The Honourable Constitutional Court erred in law in failing to find and hold that the violation of the Appellant’s rights, the 2</w:t>
          </w:r>
          <w:r w:rsidR="00735E4B" w:rsidRPr="00E51456">
            <w:rPr>
              <w:sz w:val="26"/>
              <w:szCs w:val="26"/>
              <w:vertAlign w:val="superscript"/>
            </w:rPr>
            <w:t>nd</w:t>
          </w:r>
          <w:r w:rsidR="00735E4B" w:rsidRPr="00E51456">
            <w:rPr>
              <w:sz w:val="26"/>
              <w:szCs w:val="26"/>
            </w:rPr>
            <w:t xml:space="preserve"> Respondents breach of her statutory duties and the law, and non-access to the regulations as per the</w:t>
          </w:r>
          <w:r w:rsidR="008161F8" w:rsidRPr="00E51456">
            <w:rPr>
              <w:sz w:val="26"/>
              <w:szCs w:val="26"/>
            </w:rPr>
            <w:t xml:space="preserve"> </w:t>
          </w:r>
          <w:r w:rsidR="00735E4B" w:rsidRPr="00E51456">
            <w:rPr>
              <w:sz w:val="26"/>
              <w:szCs w:val="26"/>
            </w:rPr>
            <w:t>Misuse of Drugs (Amendment) Act 2016, deprived the Appellant of an apparent and alternatively possible defence and therefore a right to a fair trial.</w:t>
          </w:r>
        </w:p>
        <w:p w:rsidR="00735E4B" w:rsidRPr="00E51456" w:rsidRDefault="00E51456" w:rsidP="00E51456">
          <w:pPr>
            <w:widowControl/>
            <w:autoSpaceDE/>
            <w:autoSpaceDN/>
            <w:adjustRightInd/>
            <w:spacing w:after="160" w:line="259" w:lineRule="auto"/>
            <w:ind w:left="1440" w:hanging="360"/>
            <w:jc w:val="both"/>
            <w:rPr>
              <w:sz w:val="26"/>
              <w:szCs w:val="26"/>
            </w:rPr>
          </w:pPr>
          <w:r w:rsidRPr="00E85AD9">
            <w:rPr>
              <w:rFonts w:eastAsia="Times New Roman"/>
              <w:sz w:val="26"/>
              <w:szCs w:val="26"/>
            </w:rPr>
            <w:t>iii.</w:t>
          </w:r>
          <w:r w:rsidRPr="00E85AD9">
            <w:rPr>
              <w:rFonts w:eastAsia="Times New Roman"/>
              <w:sz w:val="26"/>
              <w:szCs w:val="26"/>
            </w:rPr>
            <w:tab/>
          </w:r>
          <w:r w:rsidR="00735E4B" w:rsidRPr="00E51456">
            <w:rPr>
              <w:sz w:val="26"/>
              <w:szCs w:val="26"/>
            </w:rPr>
            <w:t>The Honourable Constitutional Court erred in law in failing to order that the new regulations to be made and passed by the Respondents, should have retroactive effect.”</w:t>
          </w:r>
          <w:r w:rsidR="008161F8" w:rsidRPr="00E51456">
            <w:rPr>
              <w:sz w:val="26"/>
              <w:szCs w:val="26"/>
            </w:rPr>
            <w:t xml:space="preserve"> (verbatim)</w:t>
          </w:r>
        </w:p>
        <w:p w:rsidR="00735E4B" w:rsidRPr="00E85AD9" w:rsidRDefault="00735E4B" w:rsidP="00735E4B">
          <w:pPr>
            <w:pStyle w:val="ListParagraph"/>
            <w:ind w:left="1440" w:firstLine="180"/>
            <w:jc w:val="both"/>
            <w:rPr>
              <w:sz w:val="26"/>
              <w:szCs w:val="26"/>
            </w:rPr>
          </w:pPr>
        </w:p>
        <w:p w:rsidR="00735E4B" w:rsidRPr="00E85AD9" w:rsidRDefault="00735E4B" w:rsidP="00735E4B">
          <w:pPr>
            <w:pStyle w:val="ListParagraph"/>
            <w:ind w:left="810"/>
            <w:jc w:val="both"/>
            <w:rPr>
              <w:sz w:val="26"/>
              <w:szCs w:val="26"/>
            </w:rPr>
          </w:pPr>
          <w:r w:rsidRPr="00E85AD9">
            <w:rPr>
              <w:sz w:val="26"/>
              <w:szCs w:val="26"/>
            </w:rPr>
            <w:t>The Petitioner-Appellant by way of relief has prayed that the</w:t>
          </w:r>
          <w:r w:rsidR="008161F8">
            <w:rPr>
              <w:sz w:val="26"/>
              <w:szCs w:val="26"/>
            </w:rPr>
            <w:t xml:space="preserve"> </w:t>
          </w:r>
          <w:r w:rsidRPr="00E85AD9">
            <w:rPr>
              <w:sz w:val="26"/>
              <w:szCs w:val="26"/>
            </w:rPr>
            <w:t>Constitutional Court judgment of the 31</w:t>
          </w:r>
          <w:r w:rsidRPr="00E85AD9">
            <w:rPr>
              <w:sz w:val="26"/>
              <w:szCs w:val="26"/>
              <w:vertAlign w:val="superscript"/>
            </w:rPr>
            <w:t>st</w:t>
          </w:r>
          <w:r w:rsidRPr="00E85AD9">
            <w:rPr>
              <w:sz w:val="26"/>
              <w:szCs w:val="26"/>
            </w:rPr>
            <w:t xml:space="preserve"> of May 2019 be dismissed and be amended in part with costs for the Appellant in Seychelles Court of Appeal.</w:t>
          </w:r>
        </w:p>
        <w:p w:rsidR="00735E4B" w:rsidRPr="00E85AD9" w:rsidRDefault="00735E4B" w:rsidP="00735E4B">
          <w:pPr>
            <w:ind w:firstLine="180"/>
            <w:jc w:val="both"/>
            <w:rPr>
              <w:sz w:val="26"/>
              <w:szCs w:val="26"/>
            </w:rPr>
          </w:pPr>
        </w:p>
        <w:p w:rsidR="00735E4B" w:rsidRPr="00E85AD9" w:rsidRDefault="00735E4B" w:rsidP="00735E4B">
          <w:pPr>
            <w:ind w:firstLine="270"/>
            <w:jc w:val="both"/>
            <w:rPr>
              <w:sz w:val="26"/>
              <w:szCs w:val="26"/>
            </w:rPr>
          </w:pPr>
          <w:r w:rsidRPr="00E85AD9">
            <w:rPr>
              <w:sz w:val="26"/>
              <w:szCs w:val="26"/>
              <w:u w:val="single"/>
            </w:rPr>
            <w:t>Grounds of appeal of the Respondent-Appellants</w:t>
          </w:r>
          <w:r w:rsidRPr="00E85AD9">
            <w:rPr>
              <w:sz w:val="26"/>
              <w:szCs w:val="26"/>
            </w:rPr>
            <w:t>:</w:t>
          </w:r>
        </w:p>
        <w:p w:rsidR="00735E4B" w:rsidRPr="00E85AD9" w:rsidRDefault="00735E4B" w:rsidP="00735E4B">
          <w:pPr>
            <w:pStyle w:val="ListParagraph"/>
            <w:ind w:firstLine="180"/>
            <w:rPr>
              <w:sz w:val="26"/>
              <w:szCs w:val="26"/>
            </w:rPr>
          </w:pPr>
        </w:p>
        <w:p w:rsidR="00735E4B" w:rsidRPr="00E51456" w:rsidRDefault="00E51456" w:rsidP="00E51456">
          <w:pPr>
            <w:widowControl/>
            <w:autoSpaceDE/>
            <w:autoSpaceDN/>
            <w:adjustRightInd/>
            <w:spacing w:after="160" w:line="259" w:lineRule="auto"/>
            <w:ind w:left="644" w:hanging="450"/>
            <w:jc w:val="both"/>
            <w:rPr>
              <w:sz w:val="26"/>
              <w:szCs w:val="26"/>
            </w:rPr>
          </w:pPr>
          <w:r w:rsidRPr="00E85AD9">
            <w:rPr>
              <w:rFonts w:eastAsia="Times New Roman"/>
              <w:sz w:val="26"/>
              <w:szCs w:val="26"/>
            </w:rPr>
            <w:t>6.</w:t>
          </w:r>
          <w:r w:rsidRPr="00E85AD9">
            <w:rPr>
              <w:rFonts w:eastAsia="Times New Roman"/>
              <w:sz w:val="26"/>
              <w:szCs w:val="26"/>
            </w:rPr>
            <w:tab/>
          </w:r>
          <w:r w:rsidR="00735E4B" w:rsidRPr="00E51456">
            <w:rPr>
              <w:sz w:val="26"/>
              <w:szCs w:val="26"/>
            </w:rPr>
            <w:t>The Respondent- Appellants in filing a Notice of Cross-Appeal has contended that the decision of the Constitutional Court judgment of the 31</w:t>
          </w:r>
          <w:r w:rsidR="00735E4B" w:rsidRPr="00E51456">
            <w:rPr>
              <w:sz w:val="26"/>
              <w:szCs w:val="26"/>
              <w:vertAlign w:val="superscript"/>
            </w:rPr>
            <w:t>st</w:t>
          </w:r>
          <w:r w:rsidR="00735E4B" w:rsidRPr="00E51456">
            <w:rPr>
              <w:sz w:val="26"/>
              <w:szCs w:val="26"/>
            </w:rPr>
            <w:t xml:space="preserve"> of May 2019 “ought to be varied to the extent and in the manner and on the grounds set out” in their Notice of Cross-Appeal, namely that the Court of Appeal “set aside the order of mandamus issued by the Constitutional Court and find that there was no mandatory obligation on the 1</w:t>
          </w:r>
          <w:r w:rsidR="00735E4B" w:rsidRPr="00E51456">
            <w:rPr>
              <w:sz w:val="26"/>
              <w:szCs w:val="26"/>
              <w:vertAlign w:val="superscript"/>
            </w:rPr>
            <w:t>st</w:t>
          </w:r>
          <w:r w:rsidR="00735E4B" w:rsidRPr="00E51456">
            <w:rPr>
              <w:sz w:val="26"/>
              <w:szCs w:val="26"/>
            </w:rPr>
            <w:t xml:space="preserve"> and 4</w:t>
          </w:r>
          <w:r w:rsidR="00735E4B" w:rsidRPr="00E51456">
            <w:rPr>
              <w:sz w:val="26"/>
              <w:szCs w:val="26"/>
              <w:vertAlign w:val="superscript"/>
            </w:rPr>
            <w:t>th</w:t>
          </w:r>
          <w:r w:rsidR="00735E4B" w:rsidRPr="00E51456">
            <w:rPr>
              <w:sz w:val="26"/>
              <w:szCs w:val="26"/>
            </w:rPr>
            <w:t>(sick) Appellants to make regulations under sections 4 and 54 of the Misuse of Drugs Act 2016 on the grounds that:</w:t>
          </w:r>
        </w:p>
        <w:p w:rsidR="00735E4B" w:rsidRPr="00E85AD9" w:rsidRDefault="00735E4B" w:rsidP="00735E4B">
          <w:pPr>
            <w:pStyle w:val="ListParagraph"/>
            <w:ind w:firstLine="180"/>
            <w:jc w:val="both"/>
            <w:rPr>
              <w:sz w:val="26"/>
              <w:szCs w:val="26"/>
            </w:rPr>
          </w:pPr>
        </w:p>
        <w:p w:rsidR="00735E4B" w:rsidRPr="00E51456" w:rsidRDefault="00E51456" w:rsidP="00E51456">
          <w:pPr>
            <w:widowControl/>
            <w:autoSpaceDE/>
            <w:autoSpaceDN/>
            <w:adjustRightInd/>
            <w:spacing w:after="160" w:line="259" w:lineRule="auto"/>
            <w:ind w:left="1507" w:hanging="337"/>
            <w:jc w:val="both"/>
            <w:rPr>
              <w:sz w:val="26"/>
              <w:szCs w:val="26"/>
            </w:rPr>
          </w:pPr>
          <w:r w:rsidRPr="00E85AD9">
            <w:rPr>
              <w:rFonts w:eastAsia="Times New Roman"/>
              <w:sz w:val="26"/>
              <w:szCs w:val="26"/>
            </w:rPr>
            <w:t>i.</w:t>
          </w:r>
          <w:r w:rsidRPr="00E85AD9">
            <w:rPr>
              <w:rFonts w:eastAsia="Times New Roman"/>
              <w:sz w:val="26"/>
              <w:szCs w:val="26"/>
            </w:rPr>
            <w:tab/>
          </w:r>
          <w:r w:rsidR="00735E4B" w:rsidRPr="00E51456">
            <w:rPr>
              <w:sz w:val="26"/>
              <w:szCs w:val="26"/>
            </w:rPr>
            <w:t>The learned Justice Burhan (the majority judgment) misa</w:t>
          </w:r>
          <w:r w:rsidR="002D7C11" w:rsidRPr="00E51456">
            <w:rPr>
              <w:sz w:val="26"/>
              <w:szCs w:val="26"/>
            </w:rPr>
            <w:t>pplied article 46(5)(c) of the C</w:t>
          </w:r>
          <w:r w:rsidR="00735E4B" w:rsidRPr="00E51456">
            <w:rPr>
              <w:sz w:val="26"/>
              <w:szCs w:val="26"/>
            </w:rPr>
            <w:t>onstitution of the Republic of Seychelles and issued a mandamus even though the learned judge found that there was no infringement on the Petitioner’s rights under article 16, 18, 19, 24 and 29 of the Constitution.</w:t>
          </w:r>
        </w:p>
        <w:p w:rsidR="00735E4B" w:rsidRPr="00E51456" w:rsidRDefault="00E51456" w:rsidP="00E51456">
          <w:pPr>
            <w:widowControl/>
            <w:autoSpaceDE/>
            <w:autoSpaceDN/>
            <w:adjustRightInd/>
            <w:spacing w:after="160" w:line="259" w:lineRule="auto"/>
            <w:ind w:left="1507" w:hanging="337"/>
            <w:jc w:val="both"/>
            <w:rPr>
              <w:sz w:val="26"/>
              <w:szCs w:val="26"/>
            </w:rPr>
          </w:pPr>
          <w:r w:rsidRPr="00E85AD9">
            <w:rPr>
              <w:rFonts w:eastAsia="Times New Roman"/>
              <w:sz w:val="26"/>
              <w:szCs w:val="26"/>
            </w:rPr>
            <w:t>ii.</w:t>
          </w:r>
          <w:r w:rsidRPr="00E85AD9">
            <w:rPr>
              <w:rFonts w:eastAsia="Times New Roman"/>
              <w:sz w:val="26"/>
              <w:szCs w:val="26"/>
            </w:rPr>
            <w:tab/>
          </w:r>
          <w:r w:rsidR="00735E4B" w:rsidRPr="00E51456">
            <w:rPr>
              <w:sz w:val="26"/>
              <w:szCs w:val="26"/>
            </w:rPr>
            <w:t>The learned Honourable Constitutional Court erred in law in finding that</w:t>
          </w:r>
          <w:r w:rsidR="008161F8" w:rsidRPr="00E51456">
            <w:rPr>
              <w:sz w:val="26"/>
              <w:szCs w:val="26"/>
            </w:rPr>
            <w:t xml:space="preserve"> </w:t>
          </w:r>
          <w:r w:rsidR="00735E4B" w:rsidRPr="00E51456">
            <w:rPr>
              <w:sz w:val="26"/>
              <w:szCs w:val="26"/>
            </w:rPr>
            <w:t>sections 4 and 54 of the Misuse of Drugs Act 2016 impose a statutory duty on the second respondent.</w:t>
          </w:r>
        </w:p>
        <w:p w:rsidR="00735E4B" w:rsidRPr="00E51456" w:rsidRDefault="00E51456" w:rsidP="00E51456">
          <w:pPr>
            <w:widowControl/>
            <w:autoSpaceDE/>
            <w:autoSpaceDN/>
            <w:adjustRightInd/>
            <w:spacing w:after="160" w:line="259" w:lineRule="auto"/>
            <w:ind w:left="1507" w:hanging="337"/>
            <w:jc w:val="both"/>
            <w:rPr>
              <w:sz w:val="26"/>
              <w:szCs w:val="26"/>
            </w:rPr>
          </w:pPr>
          <w:r w:rsidRPr="00E85AD9">
            <w:rPr>
              <w:rFonts w:eastAsia="Times New Roman"/>
              <w:sz w:val="26"/>
              <w:szCs w:val="26"/>
            </w:rPr>
            <w:t>iii.</w:t>
          </w:r>
          <w:r w:rsidRPr="00E85AD9">
            <w:rPr>
              <w:rFonts w:eastAsia="Times New Roman"/>
              <w:sz w:val="26"/>
              <w:szCs w:val="26"/>
            </w:rPr>
            <w:tab/>
          </w:r>
          <w:r w:rsidR="00735E4B" w:rsidRPr="00E51456">
            <w:rPr>
              <w:sz w:val="26"/>
              <w:szCs w:val="26"/>
            </w:rPr>
            <w:t xml:space="preserve">The learned Honourable Constitutional Court misconstrued the words ‘medical or scientific purposes’ introduced in the Misuse of Drugs Act </w:t>
          </w:r>
          <w:r w:rsidR="00735E4B" w:rsidRPr="00E51456">
            <w:rPr>
              <w:sz w:val="26"/>
              <w:szCs w:val="26"/>
            </w:rPr>
            <w:lastRenderedPageBreak/>
            <w:t>2016 as being a material change in the legislative scheme of the Misuse of Drugs Act 1990.</w:t>
          </w:r>
        </w:p>
        <w:p w:rsidR="00735E4B" w:rsidRPr="00E51456" w:rsidRDefault="00E51456" w:rsidP="00E51456">
          <w:pPr>
            <w:widowControl/>
            <w:autoSpaceDE/>
            <w:autoSpaceDN/>
            <w:adjustRightInd/>
            <w:spacing w:after="160" w:line="259" w:lineRule="auto"/>
            <w:ind w:left="1507" w:hanging="427"/>
            <w:jc w:val="both"/>
            <w:rPr>
              <w:sz w:val="26"/>
              <w:szCs w:val="26"/>
            </w:rPr>
          </w:pPr>
          <w:r>
            <w:rPr>
              <w:rFonts w:eastAsia="Times New Roman"/>
              <w:sz w:val="26"/>
              <w:szCs w:val="26"/>
            </w:rPr>
            <w:t>iv.</w:t>
          </w:r>
          <w:r>
            <w:rPr>
              <w:rFonts w:eastAsia="Times New Roman"/>
              <w:sz w:val="26"/>
              <w:szCs w:val="26"/>
            </w:rPr>
            <w:tab/>
          </w:r>
          <w:r w:rsidR="00735E4B" w:rsidRPr="00E51456">
            <w:rPr>
              <w:sz w:val="26"/>
              <w:szCs w:val="26"/>
            </w:rPr>
            <w:t>The learned Honourable Constitutional Court erred in law by finding that the regulations made under the</w:t>
          </w:r>
          <w:r w:rsidR="004F53B9" w:rsidRPr="00E51456">
            <w:rPr>
              <w:sz w:val="26"/>
              <w:szCs w:val="26"/>
            </w:rPr>
            <w:t xml:space="preserve"> </w:t>
          </w:r>
          <w:r w:rsidR="00735E4B" w:rsidRPr="00E51456">
            <w:rPr>
              <w:sz w:val="26"/>
              <w:szCs w:val="26"/>
            </w:rPr>
            <w:t xml:space="preserve">Misuse of Drugs Act 1990 and later saved under the Misuse of Drugs Act 2016 through savings provisions are interim solutions to prevent gaps in the law until regulations were made under the 2016 Act.” </w:t>
          </w:r>
          <w:r w:rsidR="004F53B9" w:rsidRPr="00E51456">
            <w:rPr>
              <w:sz w:val="26"/>
              <w:szCs w:val="26"/>
            </w:rPr>
            <w:t>(verbatim)</w:t>
          </w:r>
        </w:p>
        <w:p w:rsidR="00D042FD" w:rsidRPr="00E85AD9" w:rsidRDefault="00D042FD" w:rsidP="00D042FD">
          <w:pPr>
            <w:pStyle w:val="ListParagraph"/>
            <w:widowControl/>
            <w:autoSpaceDE/>
            <w:autoSpaceDN/>
            <w:adjustRightInd/>
            <w:spacing w:after="160" w:line="259" w:lineRule="auto"/>
            <w:ind w:left="1507"/>
            <w:jc w:val="both"/>
            <w:rPr>
              <w:sz w:val="26"/>
              <w:szCs w:val="26"/>
            </w:rPr>
          </w:pPr>
        </w:p>
        <w:p w:rsidR="00735E4B" w:rsidRPr="00E85AD9" w:rsidRDefault="00735E4B" w:rsidP="00735E4B">
          <w:pPr>
            <w:pStyle w:val="ListParagraph"/>
            <w:ind w:left="1507" w:firstLine="180"/>
            <w:jc w:val="both"/>
            <w:rPr>
              <w:sz w:val="26"/>
              <w:szCs w:val="26"/>
            </w:rPr>
          </w:pPr>
        </w:p>
        <w:p w:rsidR="00735E4B" w:rsidRPr="00E85AD9" w:rsidRDefault="00735E4B" w:rsidP="00735E4B">
          <w:pPr>
            <w:ind w:firstLine="180"/>
            <w:jc w:val="both"/>
            <w:rPr>
              <w:sz w:val="26"/>
              <w:szCs w:val="26"/>
            </w:rPr>
          </w:pPr>
          <w:r w:rsidRPr="00E85AD9">
            <w:rPr>
              <w:sz w:val="26"/>
              <w:szCs w:val="26"/>
              <w:u w:val="single"/>
            </w:rPr>
            <w:t>Case before the Constitutional Court in brief</w:t>
          </w:r>
          <w:r w:rsidRPr="00E85AD9">
            <w:rPr>
              <w:sz w:val="26"/>
              <w:szCs w:val="26"/>
            </w:rPr>
            <w:t>:</w:t>
          </w:r>
        </w:p>
        <w:p w:rsidR="00735E4B" w:rsidRPr="00E85AD9" w:rsidRDefault="00735E4B" w:rsidP="00735E4B">
          <w:pPr>
            <w:ind w:firstLine="180"/>
            <w:jc w:val="both"/>
            <w:rPr>
              <w:sz w:val="26"/>
              <w:szCs w:val="26"/>
            </w:rPr>
          </w:pPr>
        </w:p>
        <w:p w:rsidR="00735E4B" w:rsidRPr="00E51456" w:rsidRDefault="00E51456" w:rsidP="00E51456">
          <w:pPr>
            <w:widowControl/>
            <w:autoSpaceDE/>
            <w:autoSpaceDN/>
            <w:adjustRightInd/>
            <w:spacing w:after="160" w:line="259" w:lineRule="auto"/>
            <w:ind w:left="644" w:hanging="450"/>
            <w:jc w:val="both"/>
            <w:rPr>
              <w:sz w:val="26"/>
              <w:szCs w:val="26"/>
            </w:rPr>
          </w:pPr>
          <w:r w:rsidRPr="00C95DB1">
            <w:rPr>
              <w:rFonts w:eastAsia="Times New Roman"/>
              <w:sz w:val="26"/>
              <w:szCs w:val="26"/>
            </w:rPr>
            <w:t>7.</w:t>
          </w:r>
          <w:r w:rsidRPr="00C95DB1">
            <w:rPr>
              <w:rFonts w:eastAsia="Times New Roman"/>
              <w:sz w:val="26"/>
              <w:szCs w:val="26"/>
            </w:rPr>
            <w:tab/>
          </w:r>
          <w:r w:rsidR="00735E4B" w:rsidRPr="00E51456">
            <w:rPr>
              <w:sz w:val="26"/>
              <w:szCs w:val="26"/>
            </w:rPr>
            <w:t>The Petitioner-Appellant, a Hotel Manager and an inhabitant of Belombre, had filed a petition before the Constitutional Court on the 29</w:t>
          </w:r>
          <w:r w:rsidR="00735E4B" w:rsidRPr="00E51456">
            <w:rPr>
              <w:sz w:val="26"/>
              <w:szCs w:val="26"/>
              <w:vertAlign w:val="superscript"/>
            </w:rPr>
            <w:t>th</w:t>
          </w:r>
          <w:r w:rsidR="00735E4B" w:rsidRPr="00E51456">
            <w:rPr>
              <w:sz w:val="26"/>
              <w:szCs w:val="26"/>
            </w:rPr>
            <w:t xml:space="preserve"> of January 2018. According to the petition he had been on the 13</w:t>
          </w:r>
          <w:r w:rsidR="00735E4B" w:rsidRPr="00E51456">
            <w:rPr>
              <w:sz w:val="26"/>
              <w:szCs w:val="26"/>
              <w:vertAlign w:val="superscript"/>
            </w:rPr>
            <w:t>th</w:t>
          </w:r>
          <w:r w:rsidR="00735E4B" w:rsidRPr="00E51456">
            <w:rPr>
              <w:sz w:val="26"/>
              <w:szCs w:val="26"/>
            </w:rPr>
            <w:t xml:space="preserve"> of June 2017, “charged with the offence as per section 9(1) of the Misuse of Drugs Act 2016, i.e. possession of cannabis with </w:t>
          </w:r>
          <w:r w:rsidR="00C95DB1" w:rsidRPr="00E51456">
            <w:rPr>
              <w:sz w:val="26"/>
              <w:szCs w:val="26"/>
            </w:rPr>
            <w:t xml:space="preserve">the </w:t>
          </w:r>
          <w:r w:rsidR="00735E4B" w:rsidRPr="00E51456">
            <w:rPr>
              <w:sz w:val="26"/>
              <w:szCs w:val="26"/>
            </w:rPr>
            <w:t>intent to traffick in the controlled drug in criminal side No 27 of 2017…” and the case is proceeding before the Supreme Court.</w:t>
          </w:r>
          <w:r w:rsidR="00C95DB1" w:rsidRPr="00E51456">
            <w:rPr>
              <w:sz w:val="26"/>
              <w:szCs w:val="26"/>
            </w:rPr>
            <w:t xml:space="preserve"> </w:t>
          </w:r>
          <w:r w:rsidR="00735E4B" w:rsidRPr="00E51456">
            <w:rPr>
              <w:sz w:val="26"/>
              <w:szCs w:val="26"/>
            </w:rPr>
            <w:t>Thus, the constitutional petition had been filed after the institution of criminal proceedings against the Petitioner-Appellant.</w:t>
          </w:r>
        </w:p>
        <w:p w:rsidR="00735E4B" w:rsidRPr="00E85AD9" w:rsidRDefault="00735E4B" w:rsidP="00735E4B">
          <w:pPr>
            <w:pStyle w:val="ListParagraph"/>
            <w:ind w:hanging="450"/>
            <w:jc w:val="both"/>
            <w:rPr>
              <w:sz w:val="26"/>
              <w:szCs w:val="26"/>
            </w:rPr>
          </w:pPr>
        </w:p>
        <w:p w:rsidR="00735E4B" w:rsidRPr="00E51456" w:rsidRDefault="00E51456" w:rsidP="00E51456">
          <w:pPr>
            <w:widowControl/>
            <w:autoSpaceDE/>
            <w:autoSpaceDN/>
            <w:adjustRightInd/>
            <w:spacing w:after="160" w:line="259" w:lineRule="auto"/>
            <w:ind w:left="644" w:hanging="450"/>
            <w:jc w:val="both"/>
            <w:rPr>
              <w:sz w:val="26"/>
              <w:szCs w:val="26"/>
            </w:rPr>
          </w:pPr>
          <w:r w:rsidRPr="00E85AD9">
            <w:rPr>
              <w:rFonts w:eastAsia="Times New Roman"/>
              <w:sz w:val="26"/>
              <w:szCs w:val="26"/>
            </w:rPr>
            <w:t>8.</w:t>
          </w:r>
          <w:r w:rsidRPr="00E85AD9">
            <w:rPr>
              <w:rFonts w:eastAsia="Times New Roman"/>
              <w:sz w:val="26"/>
              <w:szCs w:val="26"/>
            </w:rPr>
            <w:tab/>
          </w:r>
          <w:r w:rsidR="00735E4B" w:rsidRPr="00E51456">
            <w:rPr>
              <w:sz w:val="26"/>
              <w:szCs w:val="26"/>
            </w:rPr>
            <w:t>The Petitioner-Appellant had averred that the Misuse of Drugs Act (MODA) 05 of 2016 came into operation on the 1</w:t>
          </w:r>
          <w:r w:rsidR="00735E4B" w:rsidRPr="00E51456">
            <w:rPr>
              <w:sz w:val="26"/>
              <w:szCs w:val="26"/>
              <w:vertAlign w:val="superscript"/>
            </w:rPr>
            <w:t>st</w:t>
          </w:r>
          <w:r w:rsidR="00735E4B" w:rsidRPr="00E51456">
            <w:rPr>
              <w:sz w:val="26"/>
              <w:szCs w:val="26"/>
            </w:rPr>
            <w:t xml:space="preserve"> of June 2016. The said Act according to the Petitioner has stated at section 4(1) that “a controlled drug may be manufactured, imported or exported and dealt with in Seychelles for medical or scientific purposes in accordance with regulations made under this Act”. He had then gone on to cite section 54(1) of the said Act which provides that “the Minister may, in consultation with the Minister responsible for Health, make regulations for carrying into effect the objectives and purposes of this Act”; and section 4(2) which provides that “In any proceedings under this Act a person claiming to have acted pursuant to a provision of this Act or to regulations made under sub-section (1) shall bear the burden of proving that fact”. The Petitioner has also made reference to the preamble which in setting out the purpose of the Act states: “… ensure the availability of controlled drugs for legitimate medical and scientific use…”</w:t>
          </w:r>
        </w:p>
        <w:p w:rsidR="00735E4B" w:rsidRPr="00E85AD9" w:rsidRDefault="00735E4B" w:rsidP="00735E4B">
          <w:pPr>
            <w:pStyle w:val="ListParagraph"/>
            <w:ind w:hanging="450"/>
            <w:jc w:val="both"/>
            <w:rPr>
              <w:sz w:val="26"/>
              <w:szCs w:val="26"/>
            </w:rPr>
          </w:pPr>
        </w:p>
        <w:p w:rsidR="00735E4B" w:rsidRPr="00E51456" w:rsidRDefault="00E51456" w:rsidP="00E51456">
          <w:pPr>
            <w:widowControl/>
            <w:autoSpaceDE/>
            <w:autoSpaceDN/>
            <w:adjustRightInd/>
            <w:spacing w:after="160" w:line="259" w:lineRule="auto"/>
            <w:ind w:left="644" w:hanging="450"/>
            <w:jc w:val="both"/>
            <w:rPr>
              <w:sz w:val="26"/>
              <w:szCs w:val="26"/>
            </w:rPr>
          </w:pPr>
          <w:r w:rsidRPr="00E85AD9">
            <w:rPr>
              <w:rFonts w:eastAsia="Times New Roman"/>
              <w:sz w:val="26"/>
              <w:szCs w:val="26"/>
            </w:rPr>
            <w:t>9.</w:t>
          </w:r>
          <w:r w:rsidRPr="00E85AD9">
            <w:rPr>
              <w:rFonts w:eastAsia="Times New Roman"/>
              <w:sz w:val="26"/>
              <w:szCs w:val="26"/>
            </w:rPr>
            <w:tab/>
          </w:r>
          <w:r w:rsidR="00735E4B" w:rsidRPr="00E51456">
            <w:rPr>
              <w:sz w:val="26"/>
              <w:szCs w:val="26"/>
            </w:rPr>
            <w:t>It had been the position of the Petitioner-Appellant that up to the filing of his petition no regulations have been made in accordance with sections 4 and 54 of the</w:t>
          </w:r>
          <w:r w:rsidR="00C95DB1" w:rsidRPr="00E51456">
            <w:rPr>
              <w:sz w:val="26"/>
              <w:szCs w:val="26"/>
            </w:rPr>
            <w:t xml:space="preserve"> </w:t>
          </w:r>
          <w:r w:rsidR="00735E4B" w:rsidRPr="00E51456">
            <w:rPr>
              <w:sz w:val="26"/>
              <w:szCs w:val="26"/>
            </w:rPr>
            <w:t>Misuse of Drugs Act 05 of 2016 and thus the 2</w:t>
          </w:r>
          <w:r w:rsidR="00735E4B" w:rsidRPr="00E51456">
            <w:rPr>
              <w:sz w:val="26"/>
              <w:szCs w:val="26"/>
              <w:vertAlign w:val="superscript"/>
            </w:rPr>
            <w:t>nd</w:t>
          </w:r>
          <w:r w:rsidR="00735E4B" w:rsidRPr="00E51456">
            <w:rPr>
              <w:sz w:val="26"/>
              <w:szCs w:val="26"/>
            </w:rPr>
            <w:t xml:space="preserve"> Respondent-Appellant had failed, refused or neglected to comply with her statutory duty. The Petitioner-Appellant </w:t>
          </w:r>
          <w:r w:rsidR="00735E4B" w:rsidRPr="00E51456">
            <w:rPr>
              <w:sz w:val="26"/>
              <w:szCs w:val="26"/>
            </w:rPr>
            <w:lastRenderedPageBreak/>
            <w:t>had however not averred that he had urged any of the Respondents to make the regulations.</w:t>
          </w:r>
        </w:p>
        <w:p w:rsidR="00735E4B" w:rsidRPr="00E85AD9" w:rsidRDefault="00735E4B" w:rsidP="00735E4B">
          <w:pPr>
            <w:pStyle w:val="ListParagraph"/>
            <w:ind w:hanging="450"/>
            <w:jc w:val="both"/>
            <w:rPr>
              <w:sz w:val="26"/>
              <w:szCs w:val="26"/>
            </w:rPr>
          </w:pPr>
        </w:p>
        <w:p w:rsidR="00735E4B" w:rsidRPr="00E51456" w:rsidRDefault="00E51456" w:rsidP="00E51456">
          <w:pPr>
            <w:widowControl/>
            <w:autoSpaceDE/>
            <w:autoSpaceDN/>
            <w:adjustRightInd/>
            <w:spacing w:after="160" w:line="259" w:lineRule="auto"/>
            <w:ind w:left="567" w:hanging="450"/>
            <w:jc w:val="both"/>
            <w:rPr>
              <w:sz w:val="26"/>
              <w:szCs w:val="26"/>
            </w:rPr>
          </w:pPr>
          <w:r w:rsidRPr="00E85AD9">
            <w:rPr>
              <w:rFonts w:eastAsia="Times New Roman"/>
              <w:sz w:val="26"/>
              <w:szCs w:val="26"/>
            </w:rPr>
            <w:t>10.</w:t>
          </w:r>
          <w:r w:rsidRPr="00E85AD9">
            <w:rPr>
              <w:rFonts w:eastAsia="Times New Roman"/>
              <w:sz w:val="26"/>
              <w:szCs w:val="26"/>
            </w:rPr>
            <w:tab/>
          </w:r>
          <w:r w:rsidR="00735E4B" w:rsidRPr="00E51456">
            <w:rPr>
              <w:sz w:val="26"/>
              <w:szCs w:val="26"/>
            </w:rPr>
            <w:t>The Petitioner-Appellant had averred that for the past 7 years prior to filing of the petition he had lobbied, supported and canvassed for the legitimization of cannabis for research and scientific and medical purposes,</w:t>
          </w:r>
          <w:r w:rsidR="00C95DB1" w:rsidRPr="00E51456">
            <w:rPr>
              <w:sz w:val="26"/>
              <w:szCs w:val="26"/>
            </w:rPr>
            <w:t xml:space="preserve"> </w:t>
          </w:r>
          <w:r w:rsidR="00735E4B" w:rsidRPr="00E51456">
            <w:rPr>
              <w:sz w:val="26"/>
              <w:szCs w:val="26"/>
            </w:rPr>
            <w:t xml:space="preserve">to the knowledge of the Respondents and corresponded and held seminars with the Respondents and other persons and institutions set out in the petition. There is no mention of anyone, with whom he had done research or medical doctor or scientist with whom he had discussed the issue of medical or scientific research as to the curative and beneficial effects of marijuana. There are many non-medical or non-scientific persons, who support the legalisation of marijuana for medical and other purposes, but not all of them would be able to cultivate or possess marijuana with impunity under the MODA or its regulations.  </w:t>
          </w:r>
        </w:p>
        <w:p w:rsidR="00735E4B" w:rsidRPr="00E85AD9" w:rsidRDefault="00735E4B" w:rsidP="00735E4B">
          <w:pPr>
            <w:pStyle w:val="ListParagraph"/>
            <w:ind w:hanging="450"/>
            <w:rPr>
              <w:sz w:val="26"/>
              <w:szCs w:val="26"/>
            </w:rPr>
          </w:pPr>
        </w:p>
        <w:p w:rsidR="00735E4B" w:rsidRPr="00E51456" w:rsidRDefault="00E51456" w:rsidP="00E51456">
          <w:pPr>
            <w:widowControl/>
            <w:autoSpaceDE/>
            <w:autoSpaceDN/>
            <w:adjustRightInd/>
            <w:spacing w:after="160" w:line="259" w:lineRule="auto"/>
            <w:ind w:left="630" w:hanging="450"/>
            <w:jc w:val="both"/>
            <w:rPr>
              <w:sz w:val="26"/>
              <w:szCs w:val="26"/>
            </w:rPr>
          </w:pPr>
          <w:r w:rsidRPr="00E85AD9">
            <w:rPr>
              <w:rFonts w:eastAsia="Times New Roman"/>
              <w:sz w:val="26"/>
              <w:szCs w:val="26"/>
            </w:rPr>
            <w:t>11.</w:t>
          </w:r>
          <w:r w:rsidRPr="00E85AD9">
            <w:rPr>
              <w:rFonts w:eastAsia="Times New Roman"/>
              <w:sz w:val="26"/>
              <w:szCs w:val="26"/>
            </w:rPr>
            <w:tab/>
          </w:r>
          <w:r w:rsidR="00735E4B" w:rsidRPr="00E51456">
            <w:rPr>
              <w:sz w:val="26"/>
              <w:szCs w:val="26"/>
            </w:rPr>
            <w:t>The Petitioner-Appellant had averred of the allegedly proven curative and beneficial effects of marijuana for several chronic diseases. He had averred that “many countries of the world have now legalized the use of marijuana not only for medical and scientific purposes but also for recreational use and have passed laws and regulations to provide for its possession, use, manufacture, import and cultivation”. He had averred that cancer patients he had spoken to in the Seychelles had expressed the wish to try marijuana to counter the side effects of cancer treatment and to manage the disease and the absence of regulations will make them suffer.</w:t>
          </w:r>
        </w:p>
        <w:p w:rsidR="00735E4B" w:rsidRPr="00E85AD9" w:rsidRDefault="00735E4B" w:rsidP="00735E4B">
          <w:pPr>
            <w:pStyle w:val="ListParagraph"/>
            <w:ind w:left="630" w:hanging="450"/>
            <w:rPr>
              <w:sz w:val="26"/>
              <w:szCs w:val="26"/>
            </w:rPr>
          </w:pPr>
        </w:p>
        <w:p w:rsidR="00735E4B" w:rsidRPr="00E51456" w:rsidRDefault="00E51456" w:rsidP="00E51456">
          <w:pPr>
            <w:widowControl/>
            <w:autoSpaceDE/>
            <w:autoSpaceDN/>
            <w:adjustRightInd/>
            <w:spacing w:after="160" w:line="259" w:lineRule="auto"/>
            <w:ind w:left="630" w:hanging="450"/>
            <w:jc w:val="both"/>
            <w:rPr>
              <w:sz w:val="26"/>
              <w:szCs w:val="26"/>
            </w:rPr>
          </w:pPr>
          <w:r w:rsidRPr="008D7B9F">
            <w:rPr>
              <w:rFonts w:eastAsia="Times New Roman"/>
              <w:sz w:val="26"/>
              <w:szCs w:val="26"/>
            </w:rPr>
            <w:t>12.</w:t>
          </w:r>
          <w:r w:rsidRPr="008D7B9F">
            <w:rPr>
              <w:rFonts w:eastAsia="Times New Roman"/>
              <w:sz w:val="26"/>
              <w:szCs w:val="26"/>
            </w:rPr>
            <w:tab/>
          </w:r>
          <w:r w:rsidR="00735E4B" w:rsidRPr="00E51456">
            <w:rPr>
              <w:sz w:val="26"/>
              <w:szCs w:val="26"/>
            </w:rPr>
            <w:t xml:space="preserve">The Petitioner-Appellant had averred that upon the enactment of the Misuse of Drugs Act 2016 he had “carried out research in cannabis for a scientific and medical purposes, </w:t>
          </w:r>
          <w:r w:rsidR="00735E4B" w:rsidRPr="00E51456">
            <w:rPr>
              <w:sz w:val="26"/>
              <w:szCs w:val="26"/>
              <w:u w:val="single"/>
            </w:rPr>
            <w:t>at a house</w:t>
          </w:r>
          <w:r w:rsidR="00735E4B" w:rsidRPr="00E51456">
            <w:rPr>
              <w:sz w:val="26"/>
              <w:szCs w:val="26"/>
            </w:rPr>
            <w:t xml:space="preserve"> at Belombre”. (emphasis added)</w:t>
          </w:r>
          <w:r w:rsidR="008D7B9F" w:rsidRPr="00E51456">
            <w:rPr>
              <w:sz w:val="26"/>
              <w:szCs w:val="26"/>
            </w:rPr>
            <w:t xml:space="preserve"> </w:t>
          </w:r>
          <w:r w:rsidR="00735E4B" w:rsidRPr="00E51456">
            <w:rPr>
              <w:sz w:val="26"/>
              <w:szCs w:val="26"/>
            </w:rPr>
            <w:t>The Petitioner who has described himself as a hotel manager has not however in the petition referred to any qualifications or experience in the field of medicine or science, which would qualify himself to be a medical or scientific</w:t>
          </w:r>
          <w:r w:rsidR="008D7B9F" w:rsidRPr="00E51456">
            <w:rPr>
              <w:sz w:val="26"/>
              <w:szCs w:val="26"/>
            </w:rPr>
            <w:t xml:space="preserve"> </w:t>
          </w:r>
          <w:r w:rsidR="00735E4B" w:rsidRPr="00E51456">
            <w:rPr>
              <w:sz w:val="26"/>
              <w:szCs w:val="26"/>
            </w:rPr>
            <w:t>researcher, the type of research he had carried out or the laboratory facilities that was available to him.</w:t>
          </w:r>
        </w:p>
        <w:p w:rsidR="00735E4B" w:rsidRPr="00E85AD9" w:rsidRDefault="00735E4B" w:rsidP="00735E4B">
          <w:pPr>
            <w:pStyle w:val="ListParagraph"/>
            <w:ind w:hanging="450"/>
            <w:rPr>
              <w:sz w:val="26"/>
              <w:szCs w:val="26"/>
            </w:rPr>
          </w:pPr>
        </w:p>
        <w:p w:rsidR="00735E4B" w:rsidRPr="00E51456" w:rsidRDefault="00E51456" w:rsidP="00E51456">
          <w:pPr>
            <w:widowControl/>
            <w:autoSpaceDE/>
            <w:autoSpaceDN/>
            <w:adjustRightInd/>
            <w:spacing w:after="160" w:line="259" w:lineRule="auto"/>
            <w:ind w:left="567" w:hanging="450"/>
            <w:jc w:val="both"/>
            <w:rPr>
              <w:sz w:val="26"/>
              <w:szCs w:val="26"/>
            </w:rPr>
          </w:pPr>
          <w:r w:rsidRPr="00E85AD9">
            <w:rPr>
              <w:rFonts w:eastAsia="Times New Roman"/>
              <w:sz w:val="26"/>
              <w:szCs w:val="26"/>
            </w:rPr>
            <w:t>13.</w:t>
          </w:r>
          <w:r w:rsidRPr="00E85AD9">
            <w:rPr>
              <w:rFonts w:eastAsia="Times New Roman"/>
              <w:sz w:val="26"/>
              <w:szCs w:val="26"/>
            </w:rPr>
            <w:tab/>
          </w:r>
          <w:r w:rsidR="00735E4B" w:rsidRPr="00E51456">
            <w:rPr>
              <w:sz w:val="26"/>
              <w:szCs w:val="26"/>
            </w:rPr>
            <w:t xml:space="preserve">It has been the Petitioner-Appellant’s complaint that his right to a fair hearing has been and continues to be infringed by the Respondents refusal or failure to enact the required regulations under the Misuse of Drugs Act 2016. It is his position that a purposeful reading of section 4(1) and 4(2) of the Act and had the Respondents passed the pertinent regulations, he would have been afforded a valid and outright </w:t>
          </w:r>
          <w:r w:rsidR="00735E4B" w:rsidRPr="00E51456">
            <w:rPr>
              <w:sz w:val="26"/>
              <w:szCs w:val="26"/>
            </w:rPr>
            <w:lastRenderedPageBreak/>
            <w:t>defence under the Act and lawful protection. He had thus averred that the failure, refusal or negligence of the Respondents to provide a “partial legal framework should not allow the 1</w:t>
          </w:r>
          <w:r w:rsidR="00735E4B" w:rsidRPr="00E51456">
            <w:rPr>
              <w:sz w:val="26"/>
              <w:szCs w:val="26"/>
              <w:vertAlign w:val="superscript"/>
            </w:rPr>
            <w:t>st</w:t>
          </w:r>
          <w:r w:rsidR="00735E4B" w:rsidRPr="00E51456">
            <w:rPr>
              <w:sz w:val="26"/>
              <w:szCs w:val="26"/>
            </w:rPr>
            <w:t xml:space="preserve"> and 3</w:t>
          </w:r>
          <w:r w:rsidR="00735E4B" w:rsidRPr="00E51456">
            <w:rPr>
              <w:sz w:val="26"/>
              <w:szCs w:val="26"/>
              <w:vertAlign w:val="superscript"/>
            </w:rPr>
            <w:t>rd</w:t>
          </w:r>
          <w:r w:rsidR="00735E4B" w:rsidRPr="00E51456">
            <w:rPr>
              <w:sz w:val="26"/>
              <w:szCs w:val="26"/>
            </w:rPr>
            <w:t xml:space="preserve"> Respondent , to pursue </w:t>
          </w:r>
          <w:r w:rsidR="00735E4B" w:rsidRPr="00E51456">
            <w:rPr>
              <w:sz w:val="26"/>
              <w:szCs w:val="26"/>
              <w:u w:val="single"/>
            </w:rPr>
            <w:t>a criminal action against him and such a prosecution violates his constitutional rights, including to a fair hearing</w:t>
          </w:r>
          <w:r w:rsidR="00735E4B" w:rsidRPr="00E51456">
            <w:rPr>
              <w:sz w:val="26"/>
              <w:szCs w:val="26"/>
            </w:rPr>
            <w:t xml:space="preserve"> (Article 19(7) Cap42)…” (emphasis added)</w:t>
          </w:r>
          <w:r w:rsidR="00D75BF3" w:rsidRPr="00E51456">
            <w:rPr>
              <w:sz w:val="26"/>
              <w:szCs w:val="26"/>
            </w:rPr>
            <w:t>,</w:t>
          </w:r>
          <w:r w:rsidR="00735E4B" w:rsidRPr="00E51456">
            <w:rPr>
              <w:sz w:val="26"/>
              <w:szCs w:val="26"/>
            </w:rPr>
            <w:t xml:space="preserve"> among other rights he had set out in the Petition, namely articles 16, 18, 24(1)(a) and 29. I have restricted myself to the Petitioner-Appellant’s complaint against violation of his right to a fair hearing since in challenging the judgment of the Constitutional Court before the Court of Appeal he had restricted himself to the violation of his right to a fair hearing under article 19(7) . </w:t>
          </w:r>
        </w:p>
        <w:p w:rsidR="00735E4B" w:rsidRPr="00E51456" w:rsidRDefault="00E51456" w:rsidP="00E51456">
          <w:pPr>
            <w:widowControl/>
            <w:autoSpaceDE/>
            <w:autoSpaceDN/>
            <w:adjustRightInd/>
            <w:spacing w:after="160" w:line="259" w:lineRule="auto"/>
            <w:ind w:left="567" w:hanging="450"/>
            <w:jc w:val="both"/>
            <w:rPr>
              <w:sz w:val="26"/>
              <w:szCs w:val="26"/>
            </w:rPr>
          </w:pPr>
          <w:r w:rsidRPr="00E85AD9">
            <w:rPr>
              <w:rFonts w:eastAsia="Times New Roman"/>
              <w:sz w:val="26"/>
              <w:szCs w:val="26"/>
            </w:rPr>
            <w:t>14.</w:t>
          </w:r>
          <w:r w:rsidRPr="00E85AD9">
            <w:rPr>
              <w:rFonts w:eastAsia="Times New Roman"/>
              <w:sz w:val="26"/>
              <w:szCs w:val="26"/>
            </w:rPr>
            <w:tab/>
          </w:r>
          <w:r w:rsidR="00735E4B" w:rsidRPr="00E51456">
            <w:rPr>
              <w:sz w:val="26"/>
              <w:szCs w:val="26"/>
            </w:rPr>
            <w:t>The indictment in the Criminal side No 27 of 2017 referred to in the petition and which I have called for and perused, had charged the Petitioner-Appellant as follows:</w:t>
          </w:r>
        </w:p>
        <w:p w:rsidR="00735E4B" w:rsidRPr="00E85AD9" w:rsidRDefault="00735E4B" w:rsidP="00735E4B">
          <w:pPr>
            <w:pStyle w:val="ListParagraph"/>
            <w:ind w:firstLine="180"/>
            <w:rPr>
              <w:sz w:val="26"/>
              <w:szCs w:val="26"/>
            </w:rPr>
          </w:pPr>
        </w:p>
        <w:p w:rsidR="00735E4B" w:rsidRPr="00E85AD9" w:rsidRDefault="00735E4B" w:rsidP="00735E4B">
          <w:pPr>
            <w:pStyle w:val="ListParagraph"/>
            <w:ind w:firstLine="180"/>
            <w:jc w:val="center"/>
            <w:rPr>
              <w:sz w:val="26"/>
              <w:szCs w:val="26"/>
              <w:u w:val="single"/>
            </w:rPr>
          </w:pPr>
          <w:r w:rsidRPr="00E85AD9">
            <w:rPr>
              <w:sz w:val="26"/>
              <w:szCs w:val="26"/>
            </w:rPr>
            <w:t>“</w:t>
          </w:r>
          <w:r w:rsidRPr="00E85AD9">
            <w:rPr>
              <w:sz w:val="26"/>
              <w:szCs w:val="26"/>
              <w:u w:val="single"/>
            </w:rPr>
            <w:t>Count 1</w:t>
          </w:r>
        </w:p>
        <w:p w:rsidR="00735E4B" w:rsidRPr="00E85AD9" w:rsidRDefault="00735E4B" w:rsidP="00735E4B">
          <w:pPr>
            <w:pStyle w:val="ListParagraph"/>
            <w:ind w:firstLine="180"/>
            <w:jc w:val="center"/>
            <w:rPr>
              <w:sz w:val="26"/>
              <w:szCs w:val="26"/>
              <w:u w:val="single"/>
            </w:rPr>
          </w:pPr>
          <w:r w:rsidRPr="00E85AD9">
            <w:rPr>
              <w:sz w:val="26"/>
              <w:szCs w:val="26"/>
              <w:u w:val="single"/>
            </w:rPr>
            <w:t>Statement of Offence</w:t>
          </w:r>
        </w:p>
        <w:p w:rsidR="00735E4B" w:rsidRPr="00E85AD9" w:rsidRDefault="00735E4B" w:rsidP="00735E4B">
          <w:pPr>
            <w:pStyle w:val="ListParagraph"/>
            <w:ind w:firstLine="180"/>
            <w:jc w:val="both"/>
            <w:rPr>
              <w:sz w:val="26"/>
              <w:szCs w:val="26"/>
            </w:rPr>
          </w:pPr>
        </w:p>
        <w:p w:rsidR="00735E4B" w:rsidRPr="00E85AD9" w:rsidRDefault="00735E4B" w:rsidP="00735E4B">
          <w:pPr>
            <w:pStyle w:val="ListParagraph"/>
            <w:ind w:firstLine="180"/>
            <w:jc w:val="both"/>
            <w:rPr>
              <w:sz w:val="26"/>
              <w:szCs w:val="26"/>
            </w:rPr>
          </w:pPr>
          <w:r w:rsidRPr="00E85AD9">
            <w:rPr>
              <w:sz w:val="26"/>
              <w:szCs w:val="26"/>
            </w:rPr>
            <w:t>Possession with intent to traffick in a controlled drug namely cannabis herbal materials contrary to section 9(1) of the Misuse of Drugs Act 2016 and punishable under section 7 (1) of the Misuse of Drugs Act, 2016</w:t>
          </w:r>
        </w:p>
        <w:p w:rsidR="00735E4B" w:rsidRPr="00E85AD9" w:rsidRDefault="00735E4B" w:rsidP="00735E4B">
          <w:pPr>
            <w:pStyle w:val="ListParagraph"/>
            <w:ind w:firstLine="180"/>
            <w:jc w:val="both"/>
            <w:rPr>
              <w:sz w:val="26"/>
              <w:szCs w:val="26"/>
            </w:rPr>
          </w:pPr>
        </w:p>
        <w:p w:rsidR="00735E4B" w:rsidRPr="00E85AD9" w:rsidRDefault="00735E4B" w:rsidP="00735E4B">
          <w:pPr>
            <w:pStyle w:val="ListParagraph"/>
            <w:ind w:firstLine="180"/>
            <w:jc w:val="center"/>
            <w:rPr>
              <w:sz w:val="26"/>
              <w:szCs w:val="26"/>
              <w:u w:val="single"/>
            </w:rPr>
          </w:pPr>
          <w:r w:rsidRPr="00E85AD9">
            <w:rPr>
              <w:sz w:val="26"/>
              <w:szCs w:val="26"/>
              <w:u w:val="single"/>
            </w:rPr>
            <w:t>Particulars of offence</w:t>
          </w:r>
        </w:p>
        <w:p w:rsidR="00735E4B" w:rsidRPr="00E85AD9" w:rsidRDefault="00735E4B" w:rsidP="00735E4B">
          <w:pPr>
            <w:pStyle w:val="ListParagraph"/>
            <w:ind w:firstLine="180"/>
            <w:jc w:val="both"/>
            <w:rPr>
              <w:sz w:val="26"/>
              <w:szCs w:val="26"/>
            </w:rPr>
          </w:pPr>
        </w:p>
        <w:p w:rsidR="00735E4B" w:rsidRPr="00E85AD9" w:rsidRDefault="00735E4B" w:rsidP="00735E4B">
          <w:pPr>
            <w:pStyle w:val="ListParagraph"/>
            <w:ind w:firstLine="180"/>
            <w:jc w:val="both"/>
            <w:rPr>
              <w:sz w:val="26"/>
              <w:szCs w:val="26"/>
            </w:rPr>
          </w:pPr>
          <w:r w:rsidRPr="00E85AD9">
            <w:rPr>
              <w:sz w:val="26"/>
              <w:szCs w:val="26"/>
            </w:rPr>
            <w:t>Albert Alexander Roderick Geers of Belombre, Mahe, on 30</w:t>
          </w:r>
          <w:r w:rsidRPr="00E85AD9">
            <w:rPr>
              <w:sz w:val="26"/>
              <w:szCs w:val="26"/>
              <w:vertAlign w:val="superscript"/>
            </w:rPr>
            <w:t>th</w:t>
          </w:r>
          <w:r w:rsidRPr="00E85AD9">
            <w:rPr>
              <w:sz w:val="26"/>
              <w:szCs w:val="26"/>
            </w:rPr>
            <w:t xml:space="preserve"> May 2017 to 31</w:t>
          </w:r>
          <w:r w:rsidRPr="00E85AD9">
            <w:rPr>
              <w:sz w:val="26"/>
              <w:szCs w:val="26"/>
              <w:vertAlign w:val="superscript"/>
            </w:rPr>
            <w:t>st</w:t>
          </w:r>
          <w:r w:rsidRPr="00E85AD9">
            <w:rPr>
              <w:sz w:val="26"/>
              <w:szCs w:val="26"/>
            </w:rPr>
            <w:t xml:space="preserve"> May 2017 at his residence in Belombre, Mahe possessed the controlled drug having net weight of 3.945 kilo grams of Cannabis unlawfully with intent to traffick in contravention of the said Act committed the offence of trafficking.</w:t>
          </w:r>
        </w:p>
        <w:p w:rsidR="00735E4B" w:rsidRPr="00E85AD9" w:rsidRDefault="00735E4B" w:rsidP="00735E4B">
          <w:pPr>
            <w:pStyle w:val="ListParagraph"/>
            <w:ind w:firstLine="180"/>
            <w:jc w:val="both"/>
            <w:rPr>
              <w:sz w:val="26"/>
              <w:szCs w:val="26"/>
            </w:rPr>
          </w:pPr>
        </w:p>
        <w:p w:rsidR="00735E4B" w:rsidRPr="00E85AD9" w:rsidRDefault="00735E4B" w:rsidP="00735E4B">
          <w:pPr>
            <w:pStyle w:val="ListParagraph"/>
            <w:ind w:firstLine="180"/>
            <w:jc w:val="center"/>
            <w:rPr>
              <w:sz w:val="26"/>
              <w:szCs w:val="26"/>
              <w:u w:val="single"/>
            </w:rPr>
          </w:pPr>
          <w:r w:rsidRPr="00E85AD9">
            <w:rPr>
              <w:sz w:val="26"/>
              <w:szCs w:val="26"/>
              <w:u w:val="single"/>
            </w:rPr>
            <w:t>Count 2</w:t>
          </w:r>
        </w:p>
        <w:p w:rsidR="00735E4B" w:rsidRPr="00E85AD9" w:rsidRDefault="00735E4B" w:rsidP="00735E4B">
          <w:pPr>
            <w:pStyle w:val="ListParagraph"/>
            <w:ind w:firstLine="180"/>
            <w:jc w:val="center"/>
            <w:rPr>
              <w:sz w:val="26"/>
              <w:szCs w:val="26"/>
              <w:u w:val="single"/>
            </w:rPr>
          </w:pPr>
          <w:r w:rsidRPr="00E85AD9">
            <w:rPr>
              <w:sz w:val="26"/>
              <w:szCs w:val="26"/>
              <w:u w:val="single"/>
            </w:rPr>
            <w:t>Statement of Offence</w:t>
          </w:r>
        </w:p>
        <w:p w:rsidR="00735E4B" w:rsidRPr="00E85AD9" w:rsidRDefault="00735E4B" w:rsidP="00735E4B">
          <w:pPr>
            <w:pStyle w:val="ListParagraph"/>
            <w:ind w:firstLine="180"/>
            <w:jc w:val="both"/>
            <w:rPr>
              <w:sz w:val="26"/>
              <w:szCs w:val="26"/>
            </w:rPr>
          </w:pPr>
        </w:p>
        <w:p w:rsidR="00735E4B" w:rsidRPr="00E85AD9" w:rsidRDefault="00735E4B" w:rsidP="00735E4B">
          <w:pPr>
            <w:pStyle w:val="ListParagraph"/>
            <w:ind w:firstLine="180"/>
            <w:jc w:val="both"/>
            <w:rPr>
              <w:sz w:val="26"/>
              <w:szCs w:val="26"/>
            </w:rPr>
          </w:pPr>
          <w:r w:rsidRPr="00E85AD9">
            <w:rPr>
              <w:sz w:val="26"/>
              <w:szCs w:val="26"/>
            </w:rPr>
            <w:t>Cultivation of a controlled drug namely Cannabis Plants contrary to section 6(2) of the</w:t>
          </w:r>
          <w:r w:rsidR="00D75BF3">
            <w:rPr>
              <w:sz w:val="26"/>
              <w:szCs w:val="26"/>
            </w:rPr>
            <w:t xml:space="preserve"> </w:t>
          </w:r>
          <w:r w:rsidRPr="00E85AD9">
            <w:rPr>
              <w:sz w:val="26"/>
              <w:szCs w:val="26"/>
            </w:rPr>
            <w:t>Misuse of Drugs Act 2016 and punishable under the Second Schedule the Misuse of Drugs Act 2016.</w:t>
          </w:r>
        </w:p>
        <w:p w:rsidR="00735E4B" w:rsidRPr="00E85AD9" w:rsidRDefault="00735E4B" w:rsidP="00735E4B">
          <w:pPr>
            <w:pStyle w:val="ListParagraph"/>
            <w:ind w:firstLine="180"/>
            <w:jc w:val="both"/>
            <w:rPr>
              <w:sz w:val="26"/>
              <w:szCs w:val="26"/>
            </w:rPr>
          </w:pPr>
        </w:p>
        <w:p w:rsidR="00735E4B" w:rsidRPr="00E85AD9" w:rsidRDefault="00735E4B" w:rsidP="00735E4B">
          <w:pPr>
            <w:pStyle w:val="ListParagraph"/>
            <w:ind w:firstLine="180"/>
            <w:jc w:val="both"/>
            <w:rPr>
              <w:sz w:val="26"/>
              <w:szCs w:val="26"/>
            </w:rPr>
          </w:pPr>
        </w:p>
        <w:p w:rsidR="00735E4B" w:rsidRPr="00E85AD9" w:rsidRDefault="00735E4B" w:rsidP="00735E4B">
          <w:pPr>
            <w:pStyle w:val="ListParagraph"/>
            <w:ind w:firstLine="180"/>
            <w:jc w:val="center"/>
            <w:rPr>
              <w:sz w:val="26"/>
              <w:szCs w:val="26"/>
              <w:u w:val="single"/>
            </w:rPr>
          </w:pPr>
          <w:r w:rsidRPr="00E85AD9">
            <w:rPr>
              <w:sz w:val="26"/>
              <w:szCs w:val="26"/>
              <w:u w:val="single"/>
            </w:rPr>
            <w:t>Particulars of offence</w:t>
          </w:r>
        </w:p>
        <w:p w:rsidR="00735E4B" w:rsidRPr="00E85AD9" w:rsidRDefault="00735E4B" w:rsidP="00735E4B">
          <w:pPr>
            <w:pStyle w:val="ListParagraph"/>
            <w:ind w:firstLine="180"/>
            <w:jc w:val="both"/>
            <w:rPr>
              <w:sz w:val="26"/>
              <w:szCs w:val="26"/>
            </w:rPr>
          </w:pPr>
        </w:p>
        <w:p w:rsidR="00735E4B" w:rsidRPr="00E85AD9" w:rsidRDefault="00735E4B" w:rsidP="00735E4B">
          <w:pPr>
            <w:pStyle w:val="ListParagraph"/>
            <w:ind w:firstLine="180"/>
            <w:jc w:val="both"/>
            <w:rPr>
              <w:sz w:val="26"/>
              <w:szCs w:val="26"/>
            </w:rPr>
          </w:pPr>
          <w:r w:rsidRPr="00E85AD9">
            <w:rPr>
              <w:sz w:val="26"/>
              <w:szCs w:val="26"/>
            </w:rPr>
            <w:t>Albert Alexander Roderick Geers of Belombre, Mahe, on 31</w:t>
          </w:r>
          <w:r w:rsidRPr="00E85AD9">
            <w:rPr>
              <w:sz w:val="26"/>
              <w:szCs w:val="26"/>
              <w:vertAlign w:val="superscript"/>
            </w:rPr>
            <w:t>st</w:t>
          </w:r>
          <w:r w:rsidRPr="00E85AD9">
            <w:rPr>
              <w:sz w:val="26"/>
              <w:szCs w:val="26"/>
            </w:rPr>
            <w:t xml:space="preserve"> May 2017 at his residence in Belombre, Mahe possessed 49 cannabis plants in doing cultivation.” (verbatim as per Indictment).</w:t>
          </w:r>
        </w:p>
        <w:p w:rsidR="00735E4B" w:rsidRPr="00E85AD9" w:rsidRDefault="00735E4B" w:rsidP="00735E4B">
          <w:pPr>
            <w:pStyle w:val="ListParagraph"/>
            <w:ind w:firstLine="180"/>
            <w:rPr>
              <w:sz w:val="26"/>
              <w:szCs w:val="26"/>
            </w:rPr>
          </w:pPr>
        </w:p>
        <w:p w:rsidR="00735E4B" w:rsidRPr="00E51456" w:rsidRDefault="00E51456" w:rsidP="00E51456">
          <w:pPr>
            <w:widowControl/>
            <w:autoSpaceDE/>
            <w:autoSpaceDN/>
            <w:adjustRightInd/>
            <w:spacing w:after="160" w:line="259" w:lineRule="auto"/>
            <w:ind w:left="630" w:hanging="540"/>
            <w:jc w:val="both"/>
            <w:rPr>
              <w:sz w:val="26"/>
              <w:szCs w:val="26"/>
            </w:rPr>
          </w:pPr>
          <w:r w:rsidRPr="00D75BF3">
            <w:rPr>
              <w:rFonts w:eastAsia="Times New Roman"/>
              <w:sz w:val="26"/>
              <w:szCs w:val="26"/>
            </w:rPr>
            <w:t>15.</w:t>
          </w:r>
          <w:r w:rsidRPr="00D75BF3">
            <w:rPr>
              <w:rFonts w:eastAsia="Times New Roman"/>
              <w:sz w:val="26"/>
              <w:szCs w:val="26"/>
            </w:rPr>
            <w:tab/>
          </w:r>
          <w:r w:rsidR="00735E4B" w:rsidRPr="00E51456">
            <w:rPr>
              <w:sz w:val="26"/>
              <w:szCs w:val="26"/>
            </w:rPr>
            <w:t>The Petitioner does not explain why he had as much as 3.945 kg of cannabis or 49 cannabis plants for research purposes.</w:t>
          </w:r>
        </w:p>
        <w:p w:rsidR="00735E4B" w:rsidRPr="00E85AD9" w:rsidRDefault="00735E4B" w:rsidP="00735E4B">
          <w:pPr>
            <w:pStyle w:val="ListParagraph"/>
            <w:ind w:left="630" w:hanging="540"/>
            <w:jc w:val="both"/>
            <w:rPr>
              <w:sz w:val="26"/>
              <w:szCs w:val="26"/>
            </w:rPr>
          </w:pPr>
        </w:p>
        <w:p w:rsidR="00735E4B" w:rsidRPr="00E51456" w:rsidRDefault="00E51456" w:rsidP="00E51456">
          <w:pPr>
            <w:widowControl/>
            <w:autoSpaceDE/>
            <w:autoSpaceDN/>
            <w:adjustRightInd/>
            <w:spacing w:after="160" w:line="259" w:lineRule="auto"/>
            <w:ind w:left="630" w:hanging="540"/>
            <w:jc w:val="both"/>
            <w:rPr>
              <w:sz w:val="26"/>
              <w:szCs w:val="26"/>
            </w:rPr>
          </w:pPr>
          <w:r w:rsidRPr="00E85AD9">
            <w:rPr>
              <w:rFonts w:eastAsia="Times New Roman"/>
              <w:sz w:val="26"/>
              <w:szCs w:val="26"/>
            </w:rPr>
            <w:t>16.</w:t>
          </w:r>
          <w:r w:rsidRPr="00E85AD9">
            <w:rPr>
              <w:rFonts w:eastAsia="Times New Roman"/>
              <w:sz w:val="26"/>
              <w:szCs w:val="26"/>
            </w:rPr>
            <w:tab/>
          </w:r>
          <w:r w:rsidR="00735E4B" w:rsidRPr="00E51456">
            <w:rPr>
              <w:sz w:val="26"/>
              <w:szCs w:val="26"/>
            </w:rPr>
            <w:t>I am at a loss to understand why the Petitioner-Appellant had referred to article 19(7) in respect of the violation of his right to a fair hearing; and the Constitutional Court had proceeded to hear the case and give judgment on the same lines; when the reference should, if at all, have been to article 19(1) of the Constitution. Rule 5(1) of the Constitutional Court Rules requires: “</w:t>
          </w:r>
          <w:r w:rsidR="00735E4B" w:rsidRPr="00E51456">
            <w:rPr>
              <w:i/>
              <w:sz w:val="26"/>
              <w:szCs w:val="26"/>
            </w:rPr>
            <w:t>A petition …shall…refer to the provision of the Constitution that has been allegedly contravened or is likely to be contravened…</w:t>
          </w:r>
          <w:r w:rsidR="00735E4B" w:rsidRPr="00E51456">
            <w:rPr>
              <w:sz w:val="26"/>
              <w:szCs w:val="26"/>
            </w:rPr>
            <w:t xml:space="preserve">”. This is because the complaint of the Petitioner-Appellant as stated at paragraph 13 above is the pursuit of a ‘criminal action’ as contemplated by article 19(1) against him by the Respondent-Appellants and not a complaint regarding the institution of proceedings to determine the existence or extent of any civil right as referred to by article 19(7). </w:t>
          </w:r>
        </w:p>
        <w:p w:rsidR="00735E4B" w:rsidRPr="00E85AD9" w:rsidRDefault="00735E4B" w:rsidP="00735E4B">
          <w:pPr>
            <w:pStyle w:val="ListParagraph"/>
            <w:ind w:left="630" w:hanging="540"/>
            <w:rPr>
              <w:sz w:val="26"/>
              <w:szCs w:val="26"/>
            </w:rPr>
          </w:pPr>
        </w:p>
        <w:p w:rsidR="00735E4B" w:rsidRPr="00E51456" w:rsidRDefault="00E51456" w:rsidP="00E51456">
          <w:pPr>
            <w:widowControl/>
            <w:autoSpaceDE/>
            <w:autoSpaceDN/>
            <w:adjustRightInd/>
            <w:spacing w:after="160" w:line="259" w:lineRule="auto"/>
            <w:ind w:left="630" w:hanging="540"/>
            <w:jc w:val="both"/>
            <w:rPr>
              <w:sz w:val="26"/>
              <w:szCs w:val="26"/>
            </w:rPr>
          </w:pPr>
          <w:bookmarkStart w:id="1" w:name="_Toc465957759"/>
          <w:r w:rsidRPr="00E85AD9">
            <w:rPr>
              <w:rFonts w:eastAsia="Times New Roman"/>
              <w:sz w:val="26"/>
              <w:szCs w:val="26"/>
            </w:rPr>
            <w:t>17.</w:t>
          </w:r>
          <w:r w:rsidRPr="00E85AD9">
            <w:rPr>
              <w:rFonts w:eastAsia="Times New Roman"/>
              <w:sz w:val="26"/>
              <w:szCs w:val="26"/>
            </w:rPr>
            <w:tab/>
          </w:r>
          <w:r w:rsidR="00735E4B" w:rsidRPr="00E51456">
            <w:rPr>
              <w:sz w:val="26"/>
              <w:szCs w:val="26"/>
            </w:rPr>
            <w:t>I hereby set out the provisions in articles 19(1), (2) and 19(7) of the Seychellois Charter of Fundamental Rights pertaining to the Right to a fair and public hearing</w:t>
          </w:r>
          <w:bookmarkEnd w:id="1"/>
          <w:r w:rsidR="00735E4B" w:rsidRPr="00E51456">
            <w:rPr>
              <w:sz w:val="26"/>
              <w:szCs w:val="26"/>
            </w:rPr>
            <w:t xml:space="preserve"> and which have a bearing on this case:</w:t>
          </w:r>
        </w:p>
        <w:p w:rsidR="00735E4B" w:rsidRPr="00E85AD9" w:rsidRDefault="00735E4B" w:rsidP="00735E4B">
          <w:pPr>
            <w:pStyle w:val="ListParagraph"/>
            <w:ind w:left="567" w:firstLine="180"/>
            <w:jc w:val="both"/>
            <w:rPr>
              <w:sz w:val="26"/>
              <w:szCs w:val="26"/>
            </w:rPr>
          </w:pPr>
        </w:p>
        <w:p w:rsidR="00735E4B" w:rsidRPr="00E85AD9" w:rsidRDefault="00735E4B" w:rsidP="00735E4B">
          <w:pPr>
            <w:pStyle w:val="ListParagraph"/>
            <w:ind w:left="990"/>
            <w:jc w:val="both"/>
            <w:rPr>
              <w:i/>
              <w:sz w:val="26"/>
              <w:szCs w:val="26"/>
            </w:rPr>
          </w:pPr>
          <w:r w:rsidRPr="00E85AD9">
            <w:rPr>
              <w:sz w:val="26"/>
              <w:szCs w:val="26"/>
            </w:rPr>
            <w:t>“</w:t>
          </w:r>
          <w:r w:rsidRPr="00E85AD9">
            <w:rPr>
              <w:i/>
              <w:sz w:val="26"/>
              <w:szCs w:val="26"/>
            </w:rPr>
            <w:t xml:space="preserve">19. (1) </w:t>
          </w:r>
          <w:r w:rsidRPr="00E85AD9">
            <w:rPr>
              <w:i/>
              <w:sz w:val="26"/>
              <w:szCs w:val="26"/>
              <w:u w:val="single"/>
            </w:rPr>
            <w:t>Every person charged with an offence has the right</w:t>
          </w:r>
          <w:r w:rsidRPr="00E85AD9">
            <w:rPr>
              <w:i/>
              <w:sz w:val="26"/>
              <w:szCs w:val="26"/>
            </w:rPr>
            <w:t xml:space="preserve">, unless the charge is withdrawn, </w:t>
          </w:r>
          <w:r w:rsidRPr="00E85AD9">
            <w:rPr>
              <w:i/>
              <w:sz w:val="26"/>
              <w:szCs w:val="26"/>
              <w:u w:val="single"/>
            </w:rPr>
            <w:t>to a fair hearing</w:t>
          </w:r>
          <w:r w:rsidRPr="00E85AD9">
            <w:rPr>
              <w:i/>
              <w:sz w:val="26"/>
              <w:szCs w:val="26"/>
            </w:rPr>
            <w:t xml:space="preserve"> within a reasonable time by an independent and impartial court established by law.</w:t>
          </w:r>
        </w:p>
        <w:p w:rsidR="00735E4B" w:rsidRPr="00E85AD9" w:rsidRDefault="00735E4B" w:rsidP="00735E4B">
          <w:pPr>
            <w:ind w:left="990"/>
            <w:jc w:val="both"/>
            <w:rPr>
              <w:i/>
              <w:sz w:val="26"/>
              <w:szCs w:val="26"/>
            </w:rPr>
          </w:pPr>
          <w:r w:rsidRPr="00E85AD9">
            <w:rPr>
              <w:i/>
              <w:sz w:val="26"/>
              <w:szCs w:val="26"/>
            </w:rPr>
            <w:t xml:space="preserve">   (2) Every person who is charged with an offence-</w:t>
          </w:r>
        </w:p>
        <w:p w:rsidR="00735E4B" w:rsidRPr="00E85AD9" w:rsidRDefault="00735E4B" w:rsidP="00735E4B">
          <w:pPr>
            <w:ind w:left="990"/>
            <w:jc w:val="both"/>
            <w:rPr>
              <w:i/>
              <w:sz w:val="26"/>
              <w:szCs w:val="26"/>
            </w:rPr>
          </w:pPr>
          <w:r w:rsidRPr="00E85AD9">
            <w:rPr>
              <w:i/>
              <w:sz w:val="26"/>
              <w:szCs w:val="26"/>
            </w:rPr>
            <w:t xml:space="preserve">        (a) is innocent until the person is proved or has pleaded guilty;</w:t>
          </w:r>
        </w:p>
        <w:p w:rsidR="00735E4B" w:rsidRPr="00E85AD9" w:rsidRDefault="00735E4B" w:rsidP="00735E4B">
          <w:pPr>
            <w:ind w:left="990"/>
            <w:jc w:val="both"/>
            <w:rPr>
              <w:i/>
              <w:sz w:val="26"/>
              <w:szCs w:val="26"/>
            </w:rPr>
          </w:pPr>
          <w:r w:rsidRPr="00E85AD9">
            <w:rPr>
              <w:i/>
              <w:sz w:val="26"/>
              <w:szCs w:val="26"/>
            </w:rPr>
            <w:t xml:space="preserve">  (b) shall be informed at the time the person is charged or as   soon as is reasonably practicable, in, as far as is practicable, a language that the person understands and in detail, of the nature of the offence;</w:t>
          </w:r>
        </w:p>
        <w:p w:rsidR="00735E4B" w:rsidRPr="00E85AD9" w:rsidRDefault="00735E4B" w:rsidP="00735E4B">
          <w:pPr>
            <w:ind w:left="990"/>
            <w:jc w:val="both"/>
            <w:rPr>
              <w:i/>
              <w:sz w:val="26"/>
              <w:szCs w:val="26"/>
            </w:rPr>
          </w:pPr>
          <w:r w:rsidRPr="00E85AD9">
            <w:rPr>
              <w:i/>
              <w:sz w:val="26"/>
              <w:szCs w:val="26"/>
            </w:rPr>
            <w:t xml:space="preserve"> (c) shall be given adequate time and facilities to prepare a       defence to the charge;</w:t>
          </w:r>
        </w:p>
        <w:p w:rsidR="00735E4B" w:rsidRPr="00E85AD9" w:rsidRDefault="00735E4B" w:rsidP="00735E4B">
          <w:pPr>
            <w:pStyle w:val="ListParagraph"/>
            <w:ind w:left="990"/>
            <w:jc w:val="both"/>
            <w:rPr>
              <w:i/>
              <w:sz w:val="26"/>
              <w:szCs w:val="26"/>
            </w:rPr>
          </w:pPr>
          <w:r w:rsidRPr="00E85AD9">
            <w:rPr>
              <w:i/>
              <w:sz w:val="26"/>
              <w:szCs w:val="26"/>
            </w:rPr>
            <w:t>(d) has a right to be defended before the court in person, or, at the person’s own expense by a legal practitioner of the person’s own choice, or, where a law so provides, by a legal practitioner provided at public expense;</w:t>
          </w:r>
        </w:p>
        <w:p w:rsidR="00735E4B" w:rsidRPr="00E85AD9" w:rsidRDefault="00735E4B" w:rsidP="00735E4B">
          <w:pPr>
            <w:pStyle w:val="ListParagraph"/>
            <w:ind w:left="990"/>
            <w:jc w:val="both"/>
            <w:rPr>
              <w:i/>
              <w:sz w:val="26"/>
              <w:szCs w:val="26"/>
            </w:rPr>
          </w:pPr>
          <w:r w:rsidRPr="00E85AD9">
            <w:rPr>
              <w:i/>
              <w:sz w:val="26"/>
              <w:szCs w:val="26"/>
            </w:rPr>
            <w:t>(e) has a right to examine, in person or by a legal practitioner, the witnesses called by the prosecution before any court, and to obtain the attendance and carry out the examination of witnesses to testify on the person’s behalf before the court on the same conditions as those applying to witnesses called by the prosecution;</w:t>
          </w:r>
        </w:p>
        <w:p w:rsidR="00735E4B" w:rsidRPr="00E85AD9" w:rsidRDefault="00735E4B" w:rsidP="00735E4B">
          <w:pPr>
            <w:ind w:left="990"/>
            <w:jc w:val="both"/>
            <w:rPr>
              <w:i/>
              <w:sz w:val="26"/>
              <w:szCs w:val="26"/>
            </w:rPr>
          </w:pPr>
          <w:r w:rsidRPr="00E85AD9">
            <w:rPr>
              <w:i/>
              <w:sz w:val="26"/>
              <w:szCs w:val="26"/>
            </w:rPr>
            <w:t xml:space="preserve">(f) shall, as far as is practicable, have without payment the assistance of an interpreter if the person cannot understand the language used at the trial of the </w:t>
          </w:r>
          <w:r w:rsidRPr="00E85AD9">
            <w:rPr>
              <w:i/>
              <w:sz w:val="26"/>
              <w:szCs w:val="26"/>
            </w:rPr>
            <w:lastRenderedPageBreak/>
            <w:t>charge;</w:t>
          </w:r>
        </w:p>
        <w:p w:rsidR="00735E4B" w:rsidRPr="00E85AD9" w:rsidRDefault="00735E4B" w:rsidP="00735E4B">
          <w:pPr>
            <w:pStyle w:val="ListParagraph"/>
            <w:ind w:left="990"/>
            <w:jc w:val="both"/>
            <w:rPr>
              <w:i/>
              <w:sz w:val="26"/>
              <w:szCs w:val="26"/>
            </w:rPr>
          </w:pPr>
          <w:r w:rsidRPr="00E85AD9">
            <w:rPr>
              <w:i/>
              <w:sz w:val="26"/>
              <w:szCs w:val="26"/>
            </w:rPr>
            <w:t>(g) shall not be compelled to testify at the trial or confess guilt;</w:t>
          </w:r>
        </w:p>
        <w:p w:rsidR="00735E4B" w:rsidRPr="00E85AD9" w:rsidRDefault="00735E4B" w:rsidP="00735E4B">
          <w:pPr>
            <w:ind w:left="990"/>
            <w:jc w:val="both"/>
            <w:rPr>
              <w:i/>
              <w:sz w:val="26"/>
              <w:szCs w:val="26"/>
            </w:rPr>
          </w:pPr>
          <w:r w:rsidRPr="00E85AD9">
            <w:rPr>
              <w:i/>
              <w:sz w:val="26"/>
              <w:szCs w:val="26"/>
            </w:rPr>
            <w:t>(h) shall not have any adverse inference drawn from the exercise of the right to silence either during the course of the investigation or at the trial; and</w:t>
          </w:r>
        </w:p>
        <w:p w:rsidR="00735E4B" w:rsidRPr="00E85AD9" w:rsidRDefault="00735E4B" w:rsidP="00735E4B">
          <w:pPr>
            <w:ind w:left="990"/>
            <w:jc w:val="both"/>
            <w:rPr>
              <w:i/>
              <w:sz w:val="26"/>
              <w:szCs w:val="26"/>
            </w:rPr>
          </w:pPr>
          <w:r w:rsidRPr="00E85AD9">
            <w:rPr>
              <w:i/>
              <w:sz w:val="26"/>
              <w:szCs w:val="26"/>
            </w:rPr>
            <w:t>(i) shall, except with the person’s own consent, not be tried in the person’s absence unless the person’s conduct renders the continuance of the proceedings in the person’s presence impracticable and the court has ordered the person to be removed and the trial to proceed in the person’s absence.</w:t>
          </w:r>
        </w:p>
        <w:p w:rsidR="00735E4B" w:rsidRPr="00E85AD9" w:rsidRDefault="00735E4B" w:rsidP="00735E4B">
          <w:pPr>
            <w:ind w:left="990"/>
            <w:jc w:val="both"/>
            <w:rPr>
              <w:i/>
              <w:sz w:val="26"/>
              <w:szCs w:val="26"/>
            </w:rPr>
          </w:pPr>
          <w:r w:rsidRPr="00E85AD9">
            <w:rPr>
              <w:i/>
              <w:sz w:val="26"/>
              <w:szCs w:val="26"/>
            </w:rPr>
            <w:t>……………………………………………………..</w:t>
          </w:r>
        </w:p>
        <w:p w:rsidR="00735E4B" w:rsidRPr="00E85AD9" w:rsidRDefault="00735E4B" w:rsidP="00735E4B">
          <w:pPr>
            <w:ind w:left="990"/>
            <w:jc w:val="both"/>
            <w:rPr>
              <w:sz w:val="26"/>
              <w:szCs w:val="26"/>
            </w:rPr>
          </w:pPr>
          <w:r w:rsidRPr="00E85AD9">
            <w:rPr>
              <w:i/>
              <w:sz w:val="26"/>
              <w:szCs w:val="26"/>
            </w:rPr>
            <w:t xml:space="preserve">(7) Any court or other authority required or empowered by law </w:t>
          </w:r>
          <w:r w:rsidRPr="00E85AD9">
            <w:rPr>
              <w:i/>
              <w:sz w:val="26"/>
              <w:szCs w:val="26"/>
              <w:u w:val="single"/>
            </w:rPr>
            <w:t>to determine the existence or extent of any civil right or obligation</w:t>
          </w:r>
          <w:r w:rsidRPr="00E85AD9">
            <w:rPr>
              <w:i/>
              <w:sz w:val="26"/>
              <w:szCs w:val="26"/>
            </w:rPr>
            <w:t xml:space="preserve"> shall be established by law and shall be independent and impartial, and where proceedings for such a determination are instituted by any person before such a court or other authority the case </w:t>
          </w:r>
          <w:r w:rsidRPr="00E85AD9">
            <w:rPr>
              <w:i/>
              <w:sz w:val="26"/>
              <w:szCs w:val="26"/>
              <w:u w:val="single"/>
            </w:rPr>
            <w:t>shall be given a fair hearing</w:t>
          </w:r>
          <w:r w:rsidRPr="00E85AD9">
            <w:rPr>
              <w:i/>
              <w:sz w:val="26"/>
              <w:szCs w:val="26"/>
            </w:rPr>
            <w:t xml:space="preserve"> within a reasonable time.</w:t>
          </w:r>
          <w:r w:rsidRPr="00E85AD9">
            <w:rPr>
              <w:sz w:val="26"/>
              <w:szCs w:val="26"/>
            </w:rPr>
            <w:t>”</w:t>
          </w:r>
        </w:p>
        <w:p w:rsidR="00735E4B" w:rsidRPr="00E85AD9" w:rsidRDefault="00735E4B" w:rsidP="00735E4B">
          <w:pPr>
            <w:pStyle w:val="ListParagraph"/>
            <w:ind w:firstLine="180"/>
            <w:rPr>
              <w:sz w:val="26"/>
              <w:szCs w:val="26"/>
            </w:rPr>
          </w:pPr>
        </w:p>
        <w:p w:rsidR="00735E4B" w:rsidRPr="00E51456" w:rsidRDefault="00E51456" w:rsidP="00E51456">
          <w:pPr>
            <w:widowControl/>
            <w:autoSpaceDE/>
            <w:autoSpaceDN/>
            <w:adjustRightInd/>
            <w:spacing w:after="160" w:line="259" w:lineRule="auto"/>
            <w:ind w:left="567" w:hanging="477"/>
            <w:jc w:val="both"/>
            <w:rPr>
              <w:sz w:val="26"/>
              <w:szCs w:val="26"/>
            </w:rPr>
          </w:pPr>
          <w:r w:rsidRPr="00E85AD9">
            <w:rPr>
              <w:rFonts w:eastAsia="Times New Roman"/>
              <w:sz w:val="26"/>
              <w:szCs w:val="26"/>
            </w:rPr>
            <w:t>18.</w:t>
          </w:r>
          <w:r w:rsidRPr="00E85AD9">
            <w:rPr>
              <w:rFonts w:eastAsia="Times New Roman"/>
              <w:sz w:val="26"/>
              <w:szCs w:val="26"/>
            </w:rPr>
            <w:tab/>
          </w:r>
          <w:r w:rsidR="00735E4B" w:rsidRPr="00E51456">
            <w:rPr>
              <w:sz w:val="26"/>
              <w:szCs w:val="26"/>
            </w:rPr>
            <w:t>The Petitioner-Appellant has invoked the jurisdiction of the Constitutional Court under the provisions of article 46(1) which reads as follows:</w:t>
          </w:r>
        </w:p>
        <w:p w:rsidR="00735E4B" w:rsidRPr="00E85AD9" w:rsidRDefault="00735E4B" w:rsidP="00735E4B">
          <w:pPr>
            <w:pStyle w:val="ListParagraph"/>
            <w:ind w:left="567" w:firstLine="180"/>
            <w:jc w:val="both"/>
            <w:rPr>
              <w:sz w:val="26"/>
              <w:szCs w:val="26"/>
            </w:rPr>
          </w:pPr>
        </w:p>
        <w:p w:rsidR="00735E4B" w:rsidRPr="00E85AD9" w:rsidRDefault="00735E4B" w:rsidP="00E85AD9">
          <w:pPr>
            <w:pStyle w:val="ListParagraph"/>
            <w:ind w:left="990"/>
            <w:jc w:val="both"/>
            <w:rPr>
              <w:sz w:val="26"/>
              <w:szCs w:val="26"/>
            </w:rPr>
          </w:pPr>
          <w:r w:rsidRPr="00E12DAC">
            <w:rPr>
              <w:b/>
              <w:sz w:val="26"/>
              <w:szCs w:val="26"/>
            </w:rPr>
            <w:t>“</w:t>
          </w:r>
          <w:r w:rsidRPr="00E85AD9">
            <w:rPr>
              <w:i/>
              <w:sz w:val="26"/>
              <w:szCs w:val="26"/>
            </w:rPr>
            <w:t xml:space="preserve">46.(1) A person who claims that </w:t>
          </w:r>
          <w:r w:rsidRPr="00E85AD9">
            <w:rPr>
              <w:i/>
              <w:sz w:val="26"/>
              <w:szCs w:val="26"/>
              <w:u w:val="single"/>
            </w:rPr>
            <w:t>a provision of this Charter has been or is likely to be contravened</w:t>
          </w:r>
          <w:r w:rsidR="00D75BF3">
            <w:rPr>
              <w:i/>
              <w:sz w:val="26"/>
              <w:szCs w:val="26"/>
              <w:u w:val="single"/>
            </w:rPr>
            <w:t xml:space="preserve"> </w:t>
          </w:r>
          <w:r w:rsidRPr="00E85AD9">
            <w:rPr>
              <w:i/>
              <w:sz w:val="26"/>
              <w:szCs w:val="26"/>
              <w:u w:val="single"/>
            </w:rPr>
            <w:t>in relation to the person by any</w:t>
          </w:r>
          <w:r w:rsidRPr="00E85AD9">
            <w:rPr>
              <w:i/>
              <w:sz w:val="26"/>
              <w:szCs w:val="26"/>
            </w:rPr>
            <w:t xml:space="preserve"> law, act or </w:t>
          </w:r>
          <w:r w:rsidRPr="00E85AD9">
            <w:rPr>
              <w:i/>
              <w:sz w:val="26"/>
              <w:szCs w:val="26"/>
              <w:u w:val="single"/>
            </w:rPr>
            <w:t>omission</w:t>
          </w:r>
          <w:r w:rsidRPr="00E85AD9">
            <w:rPr>
              <w:i/>
              <w:sz w:val="26"/>
              <w:szCs w:val="26"/>
            </w:rPr>
            <w:t xml:space="preserve"> may, subject to this article, apply to the Constitutional Court for redress</w:t>
          </w:r>
          <w:r w:rsidRPr="00E85AD9">
            <w:rPr>
              <w:sz w:val="26"/>
              <w:szCs w:val="26"/>
            </w:rPr>
            <w:t>.</w:t>
          </w:r>
          <w:r w:rsidRPr="00E12DAC">
            <w:rPr>
              <w:b/>
              <w:sz w:val="26"/>
              <w:szCs w:val="26"/>
            </w:rPr>
            <w:t>”</w:t>
          </w:r>
        </w:p>
        <w:p w:rsidR="00735E4B" w:rsidRPr="00E85AD9" w:rsidRDefault="00735E4B" w:rsidP="00735E4B">
          <w:pPr>
            <w:pStyle w:val="ListParagraph"/>
            <w:ind w:left="567" w:firstLine="180"/>
            <w:jc w:val="both"/>
            <w:rPr>
              <w:sz w:val="26"/>
              <w:szCs w:val="26"/>
            </w:rPr>
          </w:pPr>
        </w:p>
        <w:p w:rsidR="00735E4B" w:rsidRPr="00E51456" w:rsidRDefault="00E51456" w:rsidP="00E51456">
          <w:pPr>
            <w:widowControl/>
            <w:autoSpaceDE/>
            <w:autoSpaceDN/>
            <w:adjustRightInd/>
            <w:spacing w:after="160" w:line="259" w:lineRule="auto"/>
            <w:ind w:left="567" w:hanging="477"/>
            <w:jc w:val="both"/>
            <w:rPr>
              <w:sz w:val="26"/>
              <w:szCs w:val="26"/>
            </w:rPr>
          </w:pPr>
          <w:r w:rsidRPr="00E85AD9">
            <w:rPr>
              <w:rFonts w:eastAsia="Times New Roman"/>
              <w:sz w:val="26"/>
              <w:szCs w:val="26"/>
            </w:rPr>
            <w:t>19.</w:t>
          </w:r>
          <w:r w:rsidRPr="00E85AD9">
            <w:rPr>
              <w:rFonts w:eastAsia="Times New Roman"/>
              <w:sz w:val="26"/>
              <w:szCs w:val="26"/>
            </w:rPr>
            <w:tab/>
          </w:r>
          <w:r w:rsidR="00735E4B" w:rsidRPr="00E51456">
            <w:rPr>
              <w:sz w:val="26"/>
              <w:szCs w:val="26"/>
            </w:rPr>
            <w:t xml:space="preserve">Even if we are to ignore the erroneous reference to article 19 (7) and take the petition as referring to article 19(1), the question arises whether the refusal, failure or negligence to enact the regulations under MODA 2016 by the Respondent-Appellants have contravened or is likely to contravene any of the guaranteed rights of the Petitioner-Appellant under article 19(1) or (2) above. In my view failure to provide, even if that had been the case, a legal framework under MODA 2016 under which the Petitioner-Appellant could have taken cover in a prosecution instituted against him certainly does not come within the ambit of a guarantee of a fair hearing to a person facing a criminal prosecution or a civil suit before a court. It is not possible to give such a wide interpretation to the words “shall be given a fair hearing”. </w:t>
          </w:r>
          <w:r w:rsidR="00735E4B" w:rsidRPr="00E51456">
            <w:rPr>
              <w:sz w:val="26"/>
              <w:szCs w:val="26"/>
              <w:u w:val="single"/>
            </w:rPr>
            <w:t>In the circumstances of this case</w:t>
          </w:r>
          <w:r w:rsidR="00735E4B" w:rsidRPr="00E51456">
            <w:rPr>
              <w:sz w:val="26"/>
              <w:szCs w:val="26"/>
            </w:rPr>
            <w:t>, the concept of “fair hearing” in article 19, is something that should be given a meaning within the ambit of the judicial branch of a State and more within the court structure and cannot spill over to the Legislative or Executive branches of the State. If that were to happen persons against whom prosecutions have been instituted under the</w:t>
          </w:r>
          <w:r w:rsidR="00D75BF3" w:rsidRPr="00E51456">
            <w:rPr>
              <w:sz w:val="26"/>
              <w:szCs w:val="26"/>
            </w:rPr>
            <w:t xml:space="preserve"> </w:t>
          </w:r>
          <w:r w:rsidR="00735E4B" w:rsidRPr="00E51456">
            <w:rPr>
              <w:sz w:val="26"/>
              <w:szCs w:val="26"/>
            </w:rPr>
            <w:t xml:space="preserve">existing domestic laws of a country will start complaining to the Constitutional Court; of the failure of the Legislature to amend the laws, to fall in line with the legal developments taking place in other countries in relation to </w:t>
          </w:r>
          <w:r w:rsidR="007E3193" w:rsidRPr="00E51456">
            <w:rPr>
              <w:sz w:val="26"/>
              <w:szCs w:val="26"/>
            </w:rPr>
            <w:t xml:space="preserve">LGBT rights, </w:t>
          </w:r>
          <w:r w:rsidR="00735E4B" w:rsidRPr="00E51456">
            <w:rPr>
              <w:sz w:val="26"/>
              <w:szCs w:val="26"/>
            </w:rPr>
            <w:t xml:space="preserve">euthanasia, abortion, and legalization of marijuana for recreational purposes. Both in articles 19(1) and 19(7) </w:t>
          </w:r>
          <w:r w:rsidR="00735E4B" w:rsidRPr="00E51456">
            <w:rPr>
              <w:sz w:val="26"/>
              <w:szCs w:val="26"/>
            </w:rPr>
            <w:lastRenderedPageBreak/>
            <w:t xml:space="preserve">the obligation is cast </w:t>
          </w:r>
          <w:r w:rsidR="00735E4B" w:rsidRPr="00E51456">
            <w:rPr>
              <w:sz w:val="26"/>
              <w:szCs w:val="26"/>
              <w:u w:val="single"/>
            </w:rPr>
            <w:t>on the court</w:t>
          </w:r>
          <w:r w:rsidR="00735E4B" w:rsidRPr="00E51456">
            <w:rPr>
              <w:sz w:val="26"/>
              <w:szCs w:val="26"/>
            </w:rPr>
            <w:t xml:space="preserve"> to ensure that a person is granted a “fair hearing”. I am not unmindful of the role of the Legislative and Executive branches in not providing for an independent and impartial court or the Executive being responsible for delays in instituting litigation.</w:t>
          </w:r>
        </w:p>
        <w:p w:rsidR="00735E4B" w:rsidRPr="00E85AD9" w:rsidRDefault="00735E4B" w:rsidP="00E85AD9">
          <w:pPr>
            <w:pStyle w:val="ListParagraph"/>
            <w:ind w:left="567" w:hanging="477"/>
            <w:jc w:val="both"/>
            <w:rPr>
              <w:sz w:val="26"/>
              <w:szCs w:val="26"/>
            </w:rPr>
          </w:pPr>
        </w:p>
        <w:p w:rsidR="00735E4B" w:rsidRPr="00E51456" w:rsidRDefault="00E51456" w:rsidP="00E51456">
          <w:pPr>
            <w:widowControl/>
            <w:autoSpaceDE/>
            <w:autoSpaceDN/>
            <w:adjustRightInd/>
            <w:spacing w:after="160" w:line="259" w:lineRule="auto"/>
            <w:ind w:left="567" w:hanging="477"/>
            <w:jc w:val="both"/>
            <w:rPr>
              <w:sz w:val="26"/>
              <w:szCs w:val="26"/>
            </w:rPr>
          </w:pPr>
          <w:r w:rsidRPr="00E85AD9">
            <w:rPr>
              <w:rFonts w:eastAsia="Times New Roman"/>
              <w:sz w:val="26"/>
              <w:szCs w:val="26"/>
            </w:rPr>
            <w:t>20.</w:t>
          </w:r>
          <w:r w:rsidRPr="00E85AD9">
            <w:rPr>
              <w:rFonts w:eastAsia="Times New Roman"/>
              <w:sz w:val="26"/>
              <w:szCs w:val="26"/>
            </w:rPr>
            <w:tab/>
          </w:r>
          <w:r w:rsidR="00735E4B" w:rsidRPr="00E51456">
            <w:rPr>
              <w:sz w:val="26"/>
              <w:szCs w:val="26"/>
            </w:rPr>
            <w:t>For the reasons enumerated above I am in agreement with the majority decision of the Constitutional Court that the Petitioner’s argument regarding violation of his right to a fair hearing cannot be sustained. I agree with their finding: “The Petitioner is not a medical expert nor a scientist, but a strong proponent for the medical benefits of cannabis. However, the law in its present form makes it clear that cannabis cannot be manufactured or sold for medical purposes, and such conduct is criminal. The law is clear and unambiguous in its present form, and the possibility of regulation cannot be used to ground a defence, and the failure to regulate does not deny the Petitioner a valid defence…” The Constitutional Court had dismissed the Petitioner-Appellant’s complaint regarding violation of his fundamental rights under articles 16,18, 24 and 29 of the Charter and as stated at paragraph 13 above I shall not deal with them as there is no appeal against the dismissal of the said complaints.</w:t>
          </w:r>
        </w:p>
        <w:p w:rsidR="00735E4B" w:rsidRPr="00E85AD9" w:rsidRDefault="00735E4B" w:rsidP="00E85AD9">
          <w:pPr>
            <w:pStyle w:val="ListParagraph"/>
            <w:ind w:hanging="477"/>
            <w:rPr>
              <w:sz w:val="26"/>
              <w:szCs w:val="26"/>
            </w:rPr>
          </w:pPr>
        </w:p>
        <w:p w:rsidR="00735E4B" w:rsidRPr="00E51456" w:rsidRDefault="00E51456" w:rsidP="00E51456">
          <w:pPr>
            <w:widowControl/>
            <w:autoSpaceDE/>
            <w:autoSpaceDN/>
            <w:adjustRightInd/>
            <w:spacing w:after="160" w:line="259" w:lineRule="auto"/>
            <w:ind w:left="567" w:hanging="477"/>
            <w:jc w:val="both"/>
            <w:rPr>
              <w:sz w:val="26"/>
              <w:szCs w:val="26"/>
            </w:rPr>
          </w:pPr>
          <w:r w:rsidRPr="00E85AD9">
            <w:rPr>
              <w:rFonts w:eastAsia="Times New Roman"/>
              <w:sz w:val="26"/>
              <w:szCs w:val="26"/>
            </w:rPr>
            <w:t>21.</w:t>
          </w:r>
          <w:r w:rsidRPr="00E85AD9">
            <w:rPr>
              <w:rFonts w:eastAsia="Times New Roman"/>
              <w:sz w:val="26"/>
              <w:szCs w:val="26"/>
            </w:rPr>
            <w:tab/>
          </w:r>
          <w:r w:rsidR="00735E4B" w:rsidRPr="00E51456">
            <w:rPr>
              <w:sz w:val="26"/>
              <w:szCs w:val="26"/>
            </w:rPr>
            <w:t xml:space="preserve">I therefore dismiss the Petitioner-Appellant’s first, second and third grounds of appeal. </w:t>
          </w:r>
        </w:p>
        <w:p w:rsidR="00735E4B" w:rsidRPr="00E85AD9" w:rsidRDefault="00735E4B" w:rsidP="00E85AD9">
          <w:pPr>
            <w:pStyle w:val="ListParagraph"/>
            <w:ind w:hanging="477"/>
            <w:rPr>
              <w:sz w:val="26"/>
              <w:szCs w:val="26"/>
            </w:rPr>
          </w:pPr>
        </w:p>
        <w:p w:rsidR="00735E4B" w:rsidRPr="00E51456" w:rsidRDefault="00E51456" w:rsidP="00E51456">
          <w:pPr>
            <w:widowControl/>
            <w:autoSpaceDE/>
            <w:autoSpaceDN/>
            <w:adjustRightInd/>
            <w:spacing w:after="160" w:line="259" w:lineRule="auto"/>
            <w:ind w:left="567" w:hanging="477"/>
            <w:jc w:val="both"/>
            <w:rPr>
              <w:sz w:val="26"/>
              <w:szCs w:val="26"/>
            </w:rPr>
          </w:pPr>
          <w:r w:rsidRPr="00E85AD9">
            <w:rPr>
              <w:rFonts w:eastAsia="Times New Roman"/>
              <w:sz w:val="26"/>
              <w:szCs w:val="26"/>
            </w:rPr>
            <w:t>22.</w:t>
          </w:r>
          <w:r w:rsidRPr="00E85AD9">
            <w:rPr>
              <w:rFonts w:eastAsia="Times New Roman"/>
              <w:sz w:val="26"/>
              <w:szCs w:val="26"/>
            </w:rPr>
            <w:tab/>
          </w:r>
          <w:r w:rsidR="00735E4B" w:rsidRPr="00E51456">
            <w:rPr>
              <w:sz w:val="26"/>
              <w:szCs w:val="26"/>
            </w:rPr>
            <w:t>This then brings me to the question raised in ground (i) of the Notice of Cross-Appeal raised by the Respondent-Appellants referred to at paragraph 6 above.</w:t>
          </w:r>
        </w:p>
        <w:p w:rsidR="00735E4B" w:rsidRPr="00E85AD9" w:rsidRDefault="00735E4B" w:rsidP="00E85AD9">
          <w:pPr>
            <w:pStyle w:val="ListParagraph"/>
            <w:ind w:hanging="477"/>
            <w:rPr>
              <w:sz w:val="26"/>
              <w:szCs w:val="26"/>
            </w:rPr>
          </w:pPr>
        </w:p>
        <w:p w:rsidR="00735E4B" w:rsidRPr="00E51456" w:rsidRDefault="00E51456" w:rsidP="00E51456">
          <w:pPr>
            <w:widowControl/>
            <w:autoSpaceDE/>
            <w:autoSpaceDN/>
            <w:adjustRightInd/>
            <w:spacing w:after="160" w:line="259" w:lineRule="auto"/>
            <w:ind w:left="567" w:hanging="477"/>
            <w:jc w:val="both"/>
            <w:rPr>
              <w:sz w:val="26"/>
              <w:szCs w:val="26"/>
            </w:rPr>
          </w:pPr>
          <w:r w:rsidRPr="00E85AD9">
            <w:rPr>
              <w:rFonts w:eastAsia="Times New Roman"/>
              <w:sz w:val="26"/>
              <w:szCs w:val="26"/>
            </w:rPr>
            <w:t>23.</w:t>
          </w:r>
          <w:r w:rsidRPr="00E85AD9">
            <w:rPr>
              <w:rFonts w:eastAsia="Times New Roman"/>
              <w:sz w:val="26"/>
              <w:szCs w:val="26"/>
            </w:rPr>
            <w:tab/>
          </w:r>
          <w:r w:rsidR="00735E4B" w:rsidRPr="00E51456">
            <w:rPr>
              <w:sz w:val="26"/>
              <w:szCs w:val="26"/>
            </w:rPr>
            <w:t>Article 46(5) of the Fundamental Rights Charter states:</w:t>
          </w:r>
        </w:p>
        <w:p w:rsidR="00735E4B" w:rsidRPr="00E85AD9" w:rsidRDefault="00735E4B" w:rsidP="00E85AD9">
          <w:pPr>
            <w:pStyle w:val="estatutes-2-subsection"/>
            <w:shd w:val="clear" w:color="auto" w:fill="FFFFFF"/>
            <w:ind w:left="990"/>
            <w:rPr>
              <w:rFonts w:asciiTheme="minorHAnsi" w:eastAsiaTheme="minorHAnsi" w:hAnsiTheme="minorHAnsi" w:cstheme="minorBidi"/>
              <w:i/>
              <w:sz w:val="26"/>
              <w:szCs w:val="26"/>
              <w:lang w:eastAsia="en-US"/>
            </w:rPr>
          </w:pPr>
          <w:r w:rsidRPr="00E12DAC">
            <w:rPr>
              <w:rFonts w:asciiTheme="minorHAnsi" w:eastAsiaTheme="minorHAnsi" w:hAnsiTheme="minorHAnsi" w:cstheme="minorBidi"/>
              <w:b/>
              <w:sz w:val="26"/>
              <w:szCs w:val="26"/>
              <w:lang w:eastAsia="en-US"/>
            </w:rPr>
            <w:t>“</w:t>
          </w:r>
          <w:r w:rsidRPr="00E85AD9">
            <w:rPr>
              <w:rFonts w:asciiTheme="minorHAnsi" w:eastAsiaTheme="minorHAnsi" w:hAnsiTheme="minorHAnsi" w:cstheme="minorBidi"/>
              <w:i/>
              <w:sz w:val="26"/>
              <w:szCs w:val="26"/>
              <w:lang w:eastAsia="en-US"/>
            </w:rPr>
            <w:t>Upon hearing of an application under clause (1) the Constitutional Court may-</w:t>
          </w:r>
        </w:p>
        <w:p w:rsidR="00735E4B" w:rsidRPr="00E85AD9" w:rsidRDefault="00735E4B" w:rsidP="00735E4B">
          <w:pPr>
            <w:pStyle w:val="estatutes-3-paragraph"/>
            <w:shd w:val="clear" w:color="auto" w:fill="FFFFFF"/>
            <w:ind w:left="1440" w:firstLine="180"/>
            <w:rPr>
              <w:rFonts w:asciiTheme="minorHAnsi" w:eastAsiaTheme="minorHAnsi" w:hAnsiTheme="minorHAnsi" w:cstheme="minorBidi"/>
              <w:i/>
              <w:sz w:val="26"/>
              <w:szCs w:val="26"/>
              <w:lang w:eastAsia="en-US"/>
            </w:rPr>
          </w:pPr>
          <w:r w:rsidRPr="00E85AD9">
            <w:rPr>
              <w:rFonts w:asciiTheme="minorHAnsi" w:eastAsiaTheme="minorHAnsi" w:hAnsiTheme="minorHAnsi" w:cstheme="minorBidi"/>
              <w:i/>
              <w:sz w:val="26"/>
              <w:szCs w:val="26"/>
              <w:lang w:eastAsia="en-US"/>
            </w:rPr>
            <w:t>(a) declare any act or omission which is the subject of the application to be a contravention of the Charter;</w:t>
          </w:r>
        </w:p>
        <w:p w:rsidR="00735E4B" w:rsidRPr="00E85AD9" w:rsidRDefault="00735E4B" w:rsidP="00735E4B">
          <w:pPr>
            <w:pStyle w:val="estatutes-3-paragraph"/>
            <w:shd w:val="clear" w:color="auto" w:fill="FFFFFF"/>
            <w:ind w:left="1440" w:firstLine="180"/>
            <w:rPr>
              <w:rFonts w:asciiTheme="minorHAnsi" w:eastAsiaTheme="minorHAnsi" w:hAnsiTheme="minorHAnsi" w:cstheme="minorBidi"/>
              <w:i/>
              <w:sz w:val="26"/>
              <w:szCs w:val="26"/>
              <w:lang w:eastAsia="en-US"/>
            </w:rPr>
          </w:pPr>
          <w:r w:rsidRPr="00E85AD9">
            <w:rPr>
              <w:rFonts w:asciiTheme="minorHAnsi" w:eastAsiaTheme="minorHAnsi" w:hAnsiTheme="minorHAnsi" w:cstheme="minorBidi"/>
              <w:i/>
              <w:sz w:val="26"/>
              <w:szCs w:val="26"/>
              <w:lang w:eastAsia="en-US"/>
            </w:rPr>
            <w:t>(b) declare any law or the provision of any law which contravenes the Charter void;</w:t>
          </w:r>
        </w:p>
        <w:p w:rsidR="00735E4B" w:rsidRPr="00E85AD9" w:rsidRDefault="00735E4B" w:rsidP="00735E4B">
          <w:pPr>
            <w:pStyle w:val="estatutes-3-paragraph"/>
            <w:shd w:val="clear" w:color="auto" w:fill="FFFFFF"/>
            <w:ind w:left="1440" w:firstLine="180"/>
            <w:rPr>
              <w:rFonts w:asciiTheme="minorHAnsi" w:eastAsiaTheme="minorHAnsi" w:hAnsiTheme="minorHAnsi" w:cstheme="minorBidi"/>
              <w:i/>
              <w:sz w:val="26"/>
              <w:szCs w:val="26"/>
              <w:lang w:eastAsia="en-US"/>
            </w:rPr>
          </w:pPr>
          <w:r w:rsidRPr="00E85AD9">
            <w:rPr>
              <w:rFonts w:asciiTheme="minorHAnsi" w:eastAsiaTheme="minorHAnsi" w:hAnsiTheme="minorHAnsi" w:cstheme="minorBidi"/>
              <w:i/>
              <w:sz w:val="26"/>
              <w:szCs w:val="26"/>
              <w:lang w:eastAsia="en-US"/>
            </w:rPr>
            <w:t xml:space="preserve">(c) make such declaration or order, </w:t>
          </w:r>
          <w:r w:rsidRPr="00D23E20">
            <w:rPr>
              <w:rFonts w:asciiTheme="minorHAnsi" w:eastAsiaTheme="minorHAnsi" w:hAnsiTheme="minorHAnsi" w:cstheme="minorBidi"/>
              <w:i/>
              <w:sz w:val="26"/>
              <w:szCs w:val="26"/>
              <w:u w:val="single"/>
              <w:lang w:eastAsia="en-US"/>
            </w:rPr>
            <w:t>issue such writ</w:t>
          </w:r>
          <w:r w:rsidRPr="00E85AD9">
            <w:rPr>
              <w:rFonts w:asciiTheme="minorHAnsi" w:eastAsiaTheme="minorHAnsi" w:hAnsiTheme="minorHAnsi" w:cstheme="minorBidi"/>
              <w:i/>
              <w:sz w:val="26"/>
              <w:szCs w:val="26"/>
              <w:lang w:eastAsia="en-US"/>
            </w:rPr>
            <w:t xml:space="preserve"> and give such directions as it may consider appropriate </w:t>
          </w:r>
          <w:r w:rsidRPr="00347B33">
            <w:rPr>
              <w:rFonts w:asciiTheme="minorHAnsi" w:eastAsiaTheme="minorHAnsi" w:hAnsiTheme="minorHAnsi" w:cstheme="minorBidi"/>
              <w:i/>
              <w:sz w:val="26"/>
              <w:szCs w:val="26"/>
              <w:u w:val="single"/>
              <w:lang w:eastAsia="en-US"/>
            </w:rPr>
            <w:t>for the purpose of enforcing or securing the enforcement of the Charter</w:t>
          </w:r>
          <w:r w:rsidRPr="00E85AD9">
            <w:rPr>
              <w:rFonts w:asciiTheme="minorHAnsi" w:eastAsiaTheme="minorHAnsi" w:hAnsiTheme="minorHAnsi" w:cstheme="minorBidi"/>
              <w:i/>
              <w:sz w:val="26"/>
              <w:szCs w:val="26"/>
              <w:lang w:eastAsia="en-US"/>
            </w:rPr>
            <w:t xml:space="preserve"> and disposing of all the issues relating to the application;</w:t>
          </w:r>
        </w:p>
        <w:p w:rsidR="00735E4B" w:rsidRPr="00E85AD9" w:rsidRDefault="00735E4B" w:rsidP="00735E4B">
          <w:pPr>
            <w:pStyle w:val="estatutes-3-paragraph"/>
            <w:shd w:val="clear" w:color="auto" w:fill="FFFFFF"/>
            <w:ind w:left="1440" w:firstLine="180"/>
            <w:rPr>
              <w:rFonts w:asciiTheme="minorHAnsi" w:eastAsiaTheme="minorHAnsi" w:hAnsiTheme="minorHAnsi" w:cstheme="minorBidi"/>
              <w:i/>
              <w:sz w:val="26"/>
              <w:szCs w:val="26"/>
              <w:lang w:eastAsia="en-US"/>
            </w:rPr>
          </w:pPr>
          <w:r w:rsidRPr="00E85AD9">
            <w:rPr>
              <w:rFonts w:asciiTheme="minorHAnsi" w:eastAsiaTheme="minorHAnsi" w:hAnsiTheme="minorHAnsi" w:cstheme="minorBidi"/>
              <w:i/>
              <w:sz w:val="26"/>
              <w:szCs w:val="26"/>
              <w:lang w:eastAsia="en-US"/>
            </w:rPr>
            <w:lastRenderedPageBreak/>
            <w:t>(d) award any damages for the purpose of compensating the person concerned for any damages suffered;</w:t>
          </w:r>
        </w:p>
        <w:p w:rsidR="00735E4B" w:rsidRPr="00E85AD9" w:rsidRDefault="00735E4B" w:rsidP="00735E4B">
          <w:pPr>
            <w:pStyle w:val="estatutes-3-paragraph"/>
            <w:shd w:val="clear" w:color="auto" w:fill="FFFFFF"/>
            <w:ind w:left="1440" w:firstLine="180"/>
            <w:rPr>
              <w:rFonts w:asciiTheme="minorHAnsi" w:eastAsiaTheme="minorHAnsi" w:hAnsiTheme="minorHAnsi" w:cstheme="minorBidi"/>
              <w:sz w:val="26"/>
              <w:szCs w:val="26"/>
              <w:lang w:eastAsia="en-US"/>
            </w:rPr>
          </w:pPr>
          <w:r w:rsidRPr="00E85AD9">
            <w:rPr>
              <w:rFonts w:asciiTheme="minorHAnsi" w:eastAsiaTheme="minorHAnsi" w:hAnsiTheme="minorHAnsi" w:cstheme="minorBidi"/>
              <w:i/>
              <w:sz w:val="26"/>
              <w:szCs w:val="26"/>
              <w:lang w:eastAsia="en-US"/>
            </w:rPr>
            <w:t>(e) make such additional order under this Constitution or as may be prescribed by law.</w:t>
          </w:r>
          <w:r w:rsidRPr="00E12DAC">
            <w:rPr>
              <w:rFonts w:asciiTheme="minorHAnsi" w:eastAsiaTheme="minorHAnsi" w:hAnsiTheme="minorHAnsi" w:cstheme="minorBidi"/>
              <w:b/>
              <w:sz w:val="26"/>
              <w:szCs w:val="26"/>
              <w:lang w:eastAsia="en-US"/>
            </w:rPr>
            <w:t>”</w:t>
          </w:r>
        </w:p>
        <w:p w:rsidR="0021523D" w:rsidRPr="0047065F" w:rsidRDefault="00735E4B" w:rsidP="007E3193">
          <w:pPr>
            <w:pStyle w:val="estatutes-3-paragraph"/>
            <w:shd w:val="clear" w:color="auto" w:fill="FFFFFF"/>
            <w:ind w:left="567" w:hanging="27"/>
            <w:jc w:val="both"/>
            <w:rPr>
              <w:sz w:val="26"/>
              <w:szCs w:val="26"/>
              <w:lang w:eastAsia="en-US"/>
            </w:rPr>
          </w:pPr>
          <w:r w:rsidRPr="00E85AD9">
            <w:rPr>
              <w:sz w:val="26"/>
              <w:szCs w:val="26"/>
            </w:rPr>
            <w:t>It is clear on a reading of article 46(1) of the Charter referred to at paragraph 18 above that the issue of redress under article 46(5)</w:t>
          </w:r>
          <w:r w:rsidR="002D7C11">
            <w:rPr>
              <w:sz w:val="26"/>
              <w:szCs w:val="26"/>
            </w:rPr>
            <w:t>(c)</w:t>
          </w:r>
          <w:r w:rsidRPr="00E85AD9">
            <w:rPr>
              <w:sz w:val="26"/>
              <w:szCs w:val="26"/>
            </w:rPr>
            <w:t xml:space="preserve"> arises only when a</w:t>
          </w:r>
          <w:r w:rsidR="00D23E20">
            <w:rPr>
              <w:sz w:val="26"/>
              <w:szCs w:val="26"/>
            </w:rPr>
            <w:t xml:space="preserve"> person has successfully </w:t>
          </w:r>
          <w:r w:rsidRPr="00E85AD9">
            <w:rPr>
              <w:sz w:val="26"/>
              <w:szCs w:val="26"/>
            </w:rPr>
            <w:t>established before the Constitutional Court that a provision of the Charter has been or is likely to be contravened in relation to him by any law, act or omission.</w:t>
          </w:r>
          <w:r w:rsidR="002D7C11">
            <w:rPr>
              <w:sz w:val="26"/>
              <w:szCs w:val="26"/>
            </w:rPr>
            <w:t xml:space="preserve"> The need to make an order under article 46(5)</w:t>
          </w:r>
          <w:r w:rsidR="00347B33">
            <w:rPr>
              <w:sz w:val="26"/>
              <w:szCs w:val="26"/>
            </w:rPr>
            <w:t>(c)</w:t>
          </w:r>
          <w:r w:rsidR="002D7C11">
            <w:rPr>
              <w:sz w:val="26"/>
              <w:szCs w:val="26"/>
            </w:rPr>
            <w:t xml:space="preserve"> arises </w:t>
          </w:r>
          <w:r w:rsidR="00951DAD" w:rsidRPr="00E12DAC">
            <w:rPr>
              <w:b/>
              <w:sz w:val="26"/>
              <w:szCs w:val="26"/>
            </w:rPr>
            <w:t>“</w:t>
          </w:r>
          <w:r w:rsidR="002D7C11" w:rsidRPr="00E12DAC">
            <w:rPr>
              <w:i/>
              <w:sz w:val="26"/>
              <w:szCs w:val="26"/>
            </w:rPr>
            <w:t>for the purpose of enforcing or securing the enforcement of the Charter</w:t>
          </w:r>
          <w:r w:rsidR="00951DAD" w:rsidRPr="00E12DAC">
            <w:rPr>
              <w:b/>
              <w:sz w:val="26"/>
              <w:szCs w:val="26"/>
            </w:rPr>
            <w:t>”</w:t>
          </w:r>
          <w:r w:rsidR="002D7C11">
            <w:rPr>
              <w:sz w:val="26"/>
              <w:szCs w:val="26"/>
            </w:rPr>
            <w:t xml:space="preserve"> which</w:t>
          </w:r>
          <w:r w:rsidR="00345239">
            <w:rPr>
              <w:sz w:val="26"/>
              <w:szCs w:val="26"/>
            </w:rPr>
            <w:t xml:space="preserve"> </w:t>
          </w:r>
          <w:r w:rsidR="002D7C11" w:rsidRPr="00E85AD9">
            <w:rPr>
              <w:sz w:val="26"/>
              <w:szCs w:val="26"/>
            </w:rPr>
            <w:t>has been or is likely to be contravened</w:t>
          </w:r>
          <w:r w:rsidR="002D7C11">
            <w:rPr>
              <w:sz w:val="26"/>
              <w:szCs w:val="26"/>
            </w:rPr>
            <w:t>. Granting of any relief under article 46(5) is neces</w:t>
          </w:r>
          <w:r w:rsidR="00347B33">
            <w:rPr>
              <w:sz w:val="26"/>
              <w:szCs w:val="26"/>
            </w:rPr>
            <w:t xml:space="preserve">sarily linked to article </w:t>
          </w:r>
          <w:r w:rsidR="0047065F">
            <w:rPr>
              <w:sz w:val="26"/>
              <w:szCs w:val="26"/>
            </w:rPr>
            <w:t xml:space="preserve">46(1). </w:t>
          </w:r>
          <w:r w:rsidR="002D7C11">
            <w:rPr>
              <w:sz w:val="26"/>
              <w:szCs w:val="26"/>
            </w:rPr>
            <w:t>Part IV of Cha</w:t>
          </w:r>
          <w:r w:rsidR="00E12DAC">
            <w:rPr>
              <w:sz w:val="26"/>
              <w:szCs w:val="26"/>
            </w:rPr>
            <w:t>pter III of the Constitution is</w:t>
          </w:r>
          <w:r w:rsidR="002D7C11">
            <w:rPr>
              <w:sz w:val="26"/>
              <w:szCs w:val="26"/>
            </w:rPr>
            <w:t xml:space="preserve"> restricted to constitutional remedies</w:t>
          </w:r>
          <w:r w:rsidR="0047065F">
            <w:rPr>
              <w:sz w:val="26"/>
              <w:szCs w:val="26"/>
            </w:rPr>
            <w:t>.</w:t>
          </w:r>
          <w:r w:rsidR="00345239">
            <w:rPr>
              <w:sz w:val="26"/>
              <w:szCs w:val="26"/>
            </w:rPr>
            <w:t xml:space="preserve"> </w:t>
          </w:r>
          <w:r w:rsidR="0021523D">
            <w:rPr>
              <w:sz w:val="26"/>
              <w:szCs w:val="26"/>
              <w:lang w:eastAsia="en-US"/>
            </w:rPr>
            <w:t xml:space="preserve">This becomes clear on a reading of article 129 of the Constitution, which restricts matters relating to the contravention of the Constitution to the jurisdiction of the Constitutional Court. To interpret it otherwise would mean that litigants will come before the Constitutional Court seeking </w:t>
          </w:r>
          <w:r w:rsidR="0021523D" w:rsidRPr="0047065F">
            <w:rPr>
              <w:sz w:val="26"/>
              <w:szCs w:val="26"/>
              <w:lang w:eastAsia="en-US"/>
            </w:rPr>
            <w:t xml:space="preserve">injunctions, directions, </w:t>
          </w:r>
          <w:r w:rsidR="0021523D" w:rsidRPr="00E30F13">
            <w:rPr>
              <w:sz w:val="26"/>
              <w:szCs w:val="26"/>
              <w:lang w:eastAsia="en-US"/>
            </w:rPr>
            <w:t>orders or writs including writs or orders in the nature of</w:t>
          </w:r>
          <w:r w:rsidR="0021523D" w:rsidRPr="0047065F">
            <w:rPr>
              <w:sz w:val="26"/>
              <w:szCs w:val="26"/>
              <w:lang w:eastAsia="en-US"/>
            </w:rPr>
            <w:t xml:space="preserve"> habeas corpus, certiorari, </w:t>
          </w:r>
          <w:r w:rsidR="0021523D" w:rsidRPr="00E30F13">
            <w:rPr>
              <w:sz w:val="26"/>
              <w:szCs w:val="26"/>
              <w:lang w:eastAsia="en-US"/>
            </w:rPr>
            <w:t>mandamus</w:t>
          </w:r>
          <w:r w:rsidR="0021523D" w:rsidRPr="0047065F">
            <w:rPr>
              <w:sz w:val="26"/>
              <w:szCs w:val="26"/>
              <w:lang w:eastAsia="en-US"/>
            </w:rPr>
            <w:t>, prohibition and quo warranto</w:t>
          </w:r>
          <w:r w:rsidR="0021523D">
            <w:rPr>
              <w:sz w:val="26"/>
              <w:szCs w:val="26"/>
              <w:lang w:eastAsia="en-US"/>
            </w:rPr>
            <w:t xml:space="preserve"> against </w:t>
          </w:r>
          <w:r w:rsidR="0021523D" w:rsidRPr="0047065F">
            <w:rPr>
              <w:sz w:val="26"/>
              <w:szCs w:val="26"/>
              <w:lang w:eastAsia="en-US"/>
            </w:rPr>
            <w:t>subordinate courts, tribunals an</w:t>
          </w:r>
          <w:r w:rsidR="0021523D">
            <w:rPr>
              <w:sz w:val="26"/>
              <w:szCs w:val="26"/>
              <w:lang w:eastAsia="en-US"/>
            </w:rPr>
            <w:t>d adjudicating authorities and damages arising from delicts or breach of contract; even where there has not been a violation of a charter provision.</w:t>
          </w:r>
        </w:p>
        <w:p w:rsidR="0047065F" w:rsidRPr="00E51456" w:rsidRDefault="00E51456" w:rsidP="00E51456">
          <w:pPr>
            <w:widowControl/>
            <w:autoSpaceDE/>
            <w:autoSpaceDN/>
            <w:adjustRightInd/>
            <w:spacing w:after="160" w:line="259" w:lineRule="auto"/>
            <w:ind w:left="567" w:hanging="477"/>
            <w:jc w:val="both"/>
            <w:rPr>
              <w:sz w:val="26"/>
              <w:szCs w:val="26"/>
            </w:rPr>
          </w:pPr>
          <w:r w:rsidRPr="0047065F">
            <w:rPr>
              <w:rFonts w:eastAsia="Times New Roman"/>
              <w:sz w:val="26"/>
              <w:szCs w:val="26"/>
            </w:rPr>
            <w:t>24.</w:t>
          </w:r>
          <w:r w:rsidRPr="0047065F">
            <w:rPr>
              <w:rFonts w:eastAsia="Times New Roman"/>
              <w:sz w:val="26"/>
              <w:szCs w:val="26"/>
            </w:rPr>
            <w:tab/>
          </w:r>
          <w:r w:rsidR="0047065F" w:rsidRPr="00E51456">
            <w:rPr>
              <w:sz w:val="26"/>
              <w:szCs w:val="26"/>
            </w:rPr>
            <w:t>Part IV of Chapter III cannot be made use o</w:t>
          </w:r>
          <w:r w:rsidR="00951DAD" w:rsidRPr="00E51456">
            <w:rPr>
              <w:sz w:val="26"/>
              <w:szCs w:val="26"/>
            </w:rPr>
            <w:t>f to seek relief that could be</w:t>
          </w:r>
          <w:r w:rsidR="0047065F" w:rsidRPr="00E51456">
            <w:rPr>
              <w:sz w:val="26"/>
              <w:szCs w:val="26"/>
            </w:rPr>
            <w:t xml:space="preserve"> granted by the Supreme Court in the exercise of its supervisory jurisdiction under articl</w:t>
          </w:r>
          <w:r w:rsidR="00D756A7" w:rsidRPr="00E51456">
            <w:rPr>
              <w:sz w:val="26"/>
              <w:szCs w:val="26"/>
            </w:rPr>
            <w:t>e 125(1)(c). Article 125 (1)</w:t>
          </w:r>
          <w:r w:rsidR="0047065F" w:rsidRPr="00E51456">
            <w:rPr>
              <w:sz w:val="26"/>
              <w:szCs w:val="26"/>
            </w:rPr>
            <w:t xml:space="preserve"> states as follows:</w:t>
          </w:r>
        </w:p>
        <w:p w:rsidR="0047065F" w:rsidRPr="00E12DAC" w:rsidRDefault="0047065F" w:rsidP="0047065F">
          <w:pPr>
            <w:pStyle w:val="estatutes-1-section"/>
            <w:shd w:val="clear" w:color="auto" w:fill="FFFFFF"/>
            <w:ind w:left="720"/>
            <w:rPr>
              <w:i/>
              <w:sz w:val="26"/>
              <w:szCs w:val="26"/>
              <w:lang w:eastAsia="en-US"/>
            </w:rPr>
          </w:pPr>
          <w:r w:rsidRPr="00E12DAC">
            <w:rPr>
              <w:b/>
              <w:sz w:val="26"/>
              <w:szCs w:val="26"/>
              <w:lang w:eastAsia="en-US"/>
            </w:rPr>
            <w:t>“</w:t>
          </w:r>
          <w:r w:rsidRPr="00E12DAC">
            <w:rPr>
              <w:i/>
              <w:sz w:val="26"/>
              <w:szCs w:val="26"/>
              <w:lang w:eastAsia="en-US"/>
            </w:rPr>
            <w:t>125.      (1) There shall be a Supreme Court which shall, in addition to the jurisdiction and powers conferred by this Constitution, have -</w:t>
          </w:r>
        </w:p>
        <w:p w:rsidR="0047065F" w:rsidRPr="00E12DAC" w:rsidRDefault="0047065F" w:rsidP="00D756A7">
          <w:pPr>
            <w:pStyle w:val="estatutes-3-paragraph"/>
            <w:shd w:val="clear" w:color="auto" w:fill="FFFFFF"/>
            <w:ind w:left="1440"/>
            <w:jc w:val="both"/>
            <w:rPr>
              <w:i/>
              <w:sz w:val="26"/>
              <w:szCs w:val="26"/>
              <w:lang w:eastAsia="en-US"/>
            </w:rPr>
          </w:pPr>
          <w:r w:rsidRPr="00E12DAC">
            <w:rPr>
              <w:i/>
              <w:sz w:val="26"/>
              <w:szCs w:val="26"/>
              <w:lang w:eastAsia="en-US"/>
            </w:rPr>
            <w:t>(a)</w:t>
          </w:r>
          <w:r w:rsidR="00D756A7">
            <w:rPr>
              <w:i/>
              <w:sz w:val="26"/>
              <w:szCs w:val="26"/>
              <w:lang w:eastAsia="en-US"/>
            </w:rPr>
            <w:t>original jurisdiction in matters relating to the application, contravention, enforcement or interpretation of this Constitution</w:t>
          </w:r>
          <w:r w:rsidRPr="00E12DAC">
            <w:rPr>
              <w:i/>
              <w:sz w:val="26"/>
              <w:szCs w:val="26"/>
              <w:lang w:eastAsia="en-US"/>
            </w:rPr>
            <w:t>;</w:t>
          </w:r>
        </w:p>
        <w:p w:rsidR="0047065F" w:rsidRPr="00E12DAC" w:rsidRDefault="0047065F" w:rsidP="0047065F">
          <w:pPr>
            <w:pStyle w:val="estatutes-3-paragraph"/>
            <w:shd w:val="clear" w:color="auto" w:fill="FFFFFF"/>
            <w:ind w:left="1440"/>
            <w:rPr>
              <w:i/>
              <w:sz w:val="26"/>
              <w:szCs w:val="26"/>
              <w:lang w:eastAsia="en-US"/>
            </w:rPr>
          </w:pPr>
          <w:r w:rsidRPr="00E12DAC">
            <w:rPr>
              <w:i/>
              <w:sz w:val="26"/>
              <w:szCs w:val="26"/>
              <w:lang w:eastAsia="en-US"/>
            </w:rPr>
            <w:t>(b</w:t>
          </w:r>
          <w:r w:rsidR="00D756A7" w:rsidRPr="00E12DAC">
            <w:rPr>
              <w:i/>
              <w:sz w:val="26"/>
              <w:szCs w:val="26"/>
              <w:lang w:eastAsia="en-US"/>
            </w:rPr>
            <w:t>)</w:t>
          </w:r>
          <w:r w:rsidR="00D756A7">
            <w:rPr>
              <w:i/>
              <w:sz w:val="26"/>
              <w:szCs w:val="26"/>
              <w:lang w:eastAsia="en-US"/>
            </w:rPr>
            <w:t xml:space="preserve"> original jurisdiction in civil and criminal matters</w:t>
          </w:r>
          <w:r w:rsidRPr="00E12DAC">
            <w:rPr>
              <w:i/>
              <w:sz w:val="26"/>
              <w:szCs w:val="26"/>
              <w:lang w:eastAsia="en-US"/>
            </w:rPr>
            <w:t>;</w:t>
          </w:r>
        </w:p>
        <w:p w:rsidR="0047065F" w:rsidRPr="00E12DAC" w:rsidRDefault="0047065F" w:rsidP="0047065F">
          <w:pPr>
            <w:pStyle w:val="estatutes-3-paragraph"/>
            <w:shd w:val="clear" w:color="auto" w:fill="FFFFFF"/>
            <w:ind w:left="1440"/>
            <w:jc w:val="both"/>
            <w:rPr>
              <w:i/>
              <w:sz w:val="26"/>
              <w:szCs w:val="26"/>
              <w:lang w:eastAsia="en-US"/>
            </w:rPr>
          </w:pPr>
          <w:r w:rsidRPr="00E12DAC">
            <w:rPr>
              <w:i/>
              <w:sz w:val="26"/>
              <w:szCs w:val="26"/>
              <w:lang w:eastAsia="en-US"/>
            </w:rPr>
            <w:t xml:space="preserve">(c) supervisory jurisdiction over subordinate courts, tribunals and adjudicating authority and, in this connection, shall have power to issue injunctions, directions, </w:t>
          </w:r>
          <w:r w:rsidRPr="00E12DAC">
            <w:rPr>
              <w:i/>
              <w:sz w:val="26"/>
              <w:szCs w:val="26"/>
              <w:u w:val="single"/>
              <w:lang w:eastAsia="en-US"/>
            </w:rPr>
            <w:t>orders or writs including writs or orders in the nature of</w:t>
          </w:r>
          <w:r w:rsidRPr="00E12DAC">
            <w:rPr>
              <w:i/>
              <w:sz w:val="26"/>
              <w:szCs w:val="26"/>
              <w:lang w:eastAsia="en-US"/>
            </w:rPr>
            <w:t xml:space="preserve"> habeas corpus, certiorari, </w:t>
          </w:r>
          <w:r w:rsidRPr="00E12DAC">
            <w:rPr>
              <w:i/>
              <w:sz w:val="26"/>
              <w:szCs w:val="26"/>
              <w:u w:val="single"/>
              <w:lang w:eastAsia="en-US"/>
            </w:rPr>
            <w:t>mandamus</w:t>
          </w:r>
          <w:r w:rsidRPr="00E12DAC">
            <w:rPr>
              <w:i/>
              <w:sz w:val="26"/>
              <w:szCs w:val="26"/>
              <w:lang w:eastAsia="en-US"/>
            </w:rPr>
            <w:t>, prohibition and quo warranto as may be appropriate for the purpose of enforcing or securing the enforcement of its supervisory jurisdiction; and</w:t>
          </w:r>
        </w:p>
        <w:p w:rsidR="0047065F" w:rsidRPr="0047065F" w:rsidRDefault="0047065F" w:rsidP="00282930">
          <w:pPr>
            <w:pStyle w:val="estatutes-3-paragraph"/>
            <w:shd w:val="clear" w:color="auto" w:fill="FFFFFF"/>
            <w:ind w:left="1440"/>
            <w:rPr>
              <w:sz w:val="26"/>
              <w:szCs w:val="26"/>
              <w:lang w:eastAsia="en-US"/>
            </w:rPr>
          </w:pPr>
          <w:r w:rsidRPr="00E12DAC">
            <w:rPr>
              <w:i/>
              <w:sz w:val="26"/>
              <w:szCs w:val="26"/>
              <w:lang w:eastAsia="en-US"/>
            </w:rPr>
            <w:lastRenderedPageBreak/>
            <w:t>(d)</w:t>
          </w:r>
          <w:r w:rsidR="00D756A7">
            <w:rPr>
              <w:i/>
              <w:sz w:val="26"/>
              <w:szCs w:val="26"/>
              <w:lang w:eastAsia="en-US"/>
            </w:rPr>
            <w:t>such other original, appellate and other jurisdiction as may be conferred on it by or under an act</w:t>
          </w:r>
          <w:r w:rsidRPr="00E12DAC">
            <w:rPr>
              <w:b/>
              <w:sz w:val="26"/>
              <w:szCs w:val="26"/>
              <w:lang w:eastAsia="en-US"/>
            </w:rPr>
            <w:t>”</w:t>
          </w:r>
          <w:r w:rsidR="00D23E20">
            <w:rPr>
              <w:sz w:val="26"/>
              <w:szCs w:val="26"/>
              <w:lang w:eastAsia="en-US"/>
            </w:rPr>
            <w:t xml:space="preserve">         </w:t>
          </w:r>
        </w:p>
        <w:p w:rsidR="00E12DAC" w:rsidRPr="00E51456" w:rsidRDefault="00E51456" w:rsidP="00E51456">
          <w:pPr>
            <w:widowControl/>
            <w:autoSpaceDE/>
            <w:autoSpaceDN/>
            <w:adjustRightInd/>
            <w:spacing w:after="160" w:line="259" w:lineRule="auto"/>
            <w:ind w:left="567" w:hanging="477"/>
            <w:jc w:val="both"/>
            <w:rPr>
              <w:sz w:val="26"/>
              <w:szCs w:val="26"/>
            </w:rPr>
          </w:pPr>
          <w:r w:rsidRPr="00E12DAC">
            <w:rPr>
              <w:rFonts w:eastAsia="Times New Roman"/>
              <w:sz w:val="26"/>
              <w:szCs w:val="26"/>
            </w:rPr>
            <w:t>25.</w:t>
          </w:r>
          <w:r w:rsidRPr="00E12DAC">
            <w:rPr>
              <w:rFonts w:eastAsia="Times New Roman"/>
              <w:sz w:val="26"/>
              <w:szCs w:val="26"/>
            </w:rPr>
            <w:tab/>
          </w:r>
          <w:r w:rsidR="00735E4B" w:rsidRPr="00E51456">
            <w:rPr>
              <w:sz w:val="26"/>
              <w:szCs w:val="26"/>
            </w:rPr>
            <w:t>This is made further clear by article 46(8) of the Charter which places the burden of establishing a prima facie case</w:t>
          </w:r>
          <w:r w:rsidR="00223C28" w:rsidRPr="00E51456">
            <w:rPr>
              <w:sz w:val="26"/>
              <w:szCs w:val="26"/>
            </w:rPr>
            <w:t xml:space="preserve"> that there has been a contravention or risk of contravention</w:t>
          </w:r>
          <w:r w:rsidR="00735E4B" w:rsidRPr="00E51456">
            <w:rPr>
              <w:sz w:val="26"/>
              <w:szCs w:val="26"/>
            </w:rPr>
            <w:t xml:space="preserve"> on the Petitioner.</w:t>
          </w:r>
          <w:r w:rsidR="00282930" w:rsidRPr="00E51456">
            <w:rPr>
              <w:sz w:val="26"/>
              <w:szCs w:val="26"/>
            </w:rPr>
            <w:t xml:space="preserve"> </w:t>
          </w:r>
          <w:r w:rsidR="00F65D13" w:rsidRPr="00E51456">
            <w:rPr>
              <w:sz w:val="26"/>
              <w:szCs w:val="26"/>
            </w:rPr>
            <w:t xml:space="preserve">It is only after such burden is </w:t>
          </w:r>
          <w:r w:rsidR="00223C28" w:rsidRPr="00E51456">
            <w:rPr>
              <w:sz w:val="26"/>
              <w:szCs w:val="26"/>
            </w:rPr>
            <w:t>discharged, the burden shifts to the State to prove that there has not been a contravention or risk of contravention.</w:t>
          </w:r>
          <w:r w:rsidR="008F509A" w:rsidRPr="00E51456">
            <w:rPr>
              <w:sz w:val="26"/>
              <w:szCs w:val="26"/>
            </w:rPr>
            <w:t xml:space="preserve"> Thus establishing that there has been on the face of it a contravention or likely contravention and the person invoking the jurisdiction of the Constitutional Court has locus standi are threshold issues that has to be determined before considering the substantive claim of a contravention or likely contravention. It is for this reason that the </w:t>
          </w:r>
          <w:r w:rsidR="008F509A" w:rsidRPr="00E51456">
            <w:rPr>
              <w:b/>
              <w:sz w:val="26"/>
              <w:szCs w:val="26"/>
            </w:rPr>
            <w:t>Constitutional Court (Application, Contravention, Enforcement or Interpretation of the Constitution) Rules</w:t>
          </w:r>
          <w:r w:rsidR="00C37FF6" w:rsidRPr="00E51456">
            <w:rPr>
              <w:b/>
              <w:sz w:val="26"/>
              <w:szCs w:val="26"/>
            </w:rPr>
            <w:t xml:space="preserve"> of</w:t>
          </w:r>
          <w:r w:rsidR="00E40E10" w:rsidRPr="00E51456">
            <w:rPr>
              <w:b/>
              <w:sz w:val="26"/>
              <w:szCs w:val="26"/>
            </w:rPr>
            <w:t xml:space="preserve"> April</w:t>
          </w:r>
          <w:r w:rsidR="00C37FF6" w:rsidRPr="00E51456">
            <w:rPr>
              <w:b/>
              <w:sz w:val="26"/>
              <w:szCs w:val="26"/>
            </w:rPr>
            <w:t xml:space="preserve"> 1994</w:t>
          </w:r>
          <w:r w:rsidR="00BA3A9A" w:rsidRPr="00E51456">
            <w:rPr>
              <w:sz w:val="26"/>
              <w:szCs w:val="26"/>
            </w:rPr>
            <w:t xml:space="preserve"> made under article 46(10) of the Constitution in relation to the jurisdiction and powers of the Constitutional Court specifically lays down in rule 5(1) that </w:t>
          </w:r>
          <w:r w:rsidR="00E12DAC" w:rsidRPr="00E51456">
            <w:rPr>
              <w:sz w:val="26"/>
              <w:szCs w:val="26"/>
            </w:rPr>
            <w:t>a petition</w:t>
          </w:r>
          <w:r w:rsidR="00BA3A9A" w:rsidRPr="00E51456">
            <w:rPr>
              <w:sz w:val="26"/>
              <w:szCs w:val="26"/>
            </w:rPr>
            <w:t xml:space="preserve"> to the Constitutional Court </w:t>
          </w:r>
          <w:r w:rsidR="00E12DAC" w:rsidRPr="00E51456">
            <w:rPr>
              <w:b/>
              <w:sz w:val="26"/>
              <w:szCs w:val="26"/>
            </w:rPr>
            <w:t>“</w:t>
          </w:r>
          <w:r w:rsidR="00BA3A9A" w:rsidRPr="00E51456">
            <w:rPr>
              <w:i/>
              <w:sz w:val="26"/>
              <w:szCs w:val="26"/>
            </w:rPr>
            <w:t>shall refer</w:t>
          </w:r>
          <w:r w:rsidR="00E12DAC" w:rsidRPr="00E51456">
            <w:rPr>
              <w:i/>
              <w:sz w:val="26"/>
              <w:szCs w:val="26"/>
            </w:rPr>
            <w:t xml:space="preserve"> to the provision of the Constitution that has been allegedly contravened or is likely to be contravened</w:t>
          </w:r>
          <w:r w:rsidR="00E12DAC" w:rsidRPr="00E51456">
            <w:rPr>
              <w:sz w:val="26"/>
              <w:szCs w:val="26"/>
            </w:rPr>
            <w:t>.</w:t>
          </w:r>
          <w:r w:rsidR="00E12DAC" w:rsidRPr="00E51456">
            <w:rPr>
              <w:b/>
              <w:sz w:val="26"/>
              <w:szCs w:val="26"/>
            </w:rPr>
            <w:t>”</w:t>
          </w:r>
        </w:p>
        <w:p w:rsidR="00E12DAC" w:rsidRPr="00E12DAC" w:rsidRDefault="00E12DAC" w:rsidP="00E12DAC">
          <w:pPr>
            <w:pStyle w:val="ListParagraph"/>
            <w:widowControl/>
            <w:autoSpaceDE/>
            <w:autoSpaceDN/>
            <w:adjustRightInd/>
            <w:spacing w:after="160" w:line="259" w:lineRule="auto"/>
            <w:ind w:left="567"/>
            <w:jc w:val="both"/>
            <w:rPr>
              <w:sz w:val="26"/>
              <w:szCs w:val="26"/>
            </w:rPr>
          </w:pPr>
        </w:p>
        <w:p w:rsidR="00D83691" w:rsidRPr="00E51456" w:rsidRDefault="00E51456" w:rsidP="00E51456">
          <w:pPr>
            <w:widowControl/>
            <w:autoSpaceDE/>
            <w:autoSpaceDN/>
            <w:adjustRightInd/>
            <w:spacing w:after="160" w:line="259" w:lineRule="auto"/>
            <w:ind w:left="567" w:hanging="477"/>
            <w:jc w:val="both"/>
            <w:rPr>
              <w:sz w:val="26"/>
              <w:szCs w:val="26"/>
            </w:rPr>
          </w:pPr>
          <w:r>
            <w:rPr>
              <w:rFonts w:eastAsia="Times New Roman"/>
              <w:sz w:val="26"/>
              <w:szCs w:val="26"/>
            </w:rPr>
            <w:t>26.</w:t>
          </w:r>
          <w:r>
            <w:rPr>
              <w:rFonts w:eastAsia="Times New Roman"/>
              <w:sz w:val="26"/>
              <w:szCs w:val="26"/>
            </w:rPr>
            <w:tab/>
          </w:r>
          <w:r w:rsidR="00E12DAC" w:rsidRPr="00E51456">
            <w:rPr>
              <w:sz w:val="26"/>
              <w:szCs w:val="26"/>
            </w:rPr>
            <w:t xml:space="preserve">The </w:t>
          </w:r>
          <w:r w:rsidR="00E12DAC" w:rsidRPr="00E51456">
            <w:rPr>
              <w:b/>
              <w:sz w:val="26"/>
              <w:szCs w:val="26"/>
            </w:rPr>
            <w:t xml:space="preserve">Supreme Court (Supervisory Jurisdiction over Subordinate Courts, Tribunals and Adjudicating Authorities) Rules of </w:t>
          </w:r>
          <w:r w:rsidR="00E40E10" w:rsidRPr="00E51456">
            <w:rPr>
              <w:b/>
              <w:sz w:val="26"/>
              <w:szCs w:val="26"/>
            </w:rPr>
            <w:t>April 1995</w:t>
          </w:r>
          <w:r w:rsidR="00944BDA" w:rsidRPr="00E51456">
            <w:rPr>
              <w:b/>
              <w:sz w:val="26"/>
              <w:szCs w:val="26"/>
            </w:rPr>
            <w:t xml:space="preserve"> </w:t>
          </w:r>
          <w:r w:rsidR="00E40E10" w:rsidRPr="00E51456">
            <w:rPr>
              <w:sz w:val="26"/>
              <w:szCs w:val="26"/>
            </w:rPr>
            <w:t>made under article 136(2) of the Constitution as Rules of the Supreme Court would be rendered nugatory if the remedies under article 125(1)(c) can be granted under article 46(5)</w:t>
          </w:r>
          <w:r w:rsidR="00F170BD" w:rsidRPr="00E51456">
            <w:rPr>
              <w:sz w:val="26"/>
              <w:szCs w:val="26"/>
            </w:rPr>
            <w:t>(c)</w:t>
          </w:r>
          <w:r w:rsidR="0021523D" w:rsidRPr="00E51456">
            <w:rPr>
              <w:sz w:val="26"/>
              <w:szCs w:val="26"/>
            </w:rPr>
            <w:t>. The procedure to be adopted to invoke the jurisdiction under a</w:t>
          </w:r>
          <w:r w:rsidR="005F1B54" w:rsidRPr="00E51456">
            <w:rPr>
              <w:sz w:val="26"/>
              <w:szCs w:val="26"/>
            </w:rPr>
            <w:t>rticles 125 (1) (b) has</w:t>
          </w:r>
          <w:r w:rsidR="0021523D" w:rsidRPr="00E51456">
            <w:rPr>
              <w:sz w:val="26"/>
              <w:szCs w:val="26"/>
            </w:rPr>
            <w:t xml:space="preserve"> been </w:t>
          </w:r>
          <w:r w:rsidR="005F1B54" w:rsidRPr="00E51456">
            <w:rPr>
              <w:sz w:val="26"/>
              <w:szCs w:val="26"/>
            </w:rPr>
            <w:t xml:space="preserve">clearly set out in the </w:t>
          </w:r>
          <w:r w:rsidR="005F1B54" w:rsidRPr="00E51456">
            <w:rPr>
              <w:b/>
              <w:sz w:val="26"/>
              <w:szCs w:val="26"/>
            </w:rPr>
            <w:t>Seyche</w:t>
          </w:r>
          <w:r w:rsidR="00F65D13" w:rsidRPr="00E51456">
            <w:rPr>
              <w:b/>
              <w:sz w:val="26"/>
              <w:szCs w:val="26"/>
            </w:rPr>
            <w:t>lles Code of Civil Procedure and the</w:t>
          </w:r>
          <w:r w:rsidR="00944BDA" w:rsidRPr="00E51456">
            <w:rPr>
              <w:b/>
              <w:sz w:val="26"/>
              <w:szCs w:val="26"/>
            </w:rPr>
            <w:t xml:space="preserve"> </w:t>
          </w:r>
          <w:r w:rsidR="00F65D13" w:rsidRPr="00E51456">
            <w:rPr>
              <w:b/>
              <w:sz w:val="26"/>
              <w:szCs w:val="26"/>
            </w:rPr>
            <w:t>Criminal Procedure Code.</w:t>
          </w:r>
          <w:r w:rsidR="005F1B54" w:rsidRPr="00E51456">
            <w:rPr>
              <w:sz w:val="26"/>
              <w:szCs w:val="26"/>
            </w:rPr>
            <w:t xml:space="preserve"> It will be a</w:t>
          </w:r>
          <w:r w:rsidR="00A3419A" w:rsidRPr="00E51456">
            <w:rPr>
              <w:sz w:val="26"/>
              <w:szCs w:val="26"/>
            </w:rPr>
            <w:t>n</w:t>
          </w:r>
          <w:r w:rsidR="005F1B54" w:rsidRPr="00E51456">
            <w:rPr>
              <w:sz w:val="26"/>
              <w:szCs w:val="26"/>
            </w:rPr>
            <w:t xml:space="preserve"> unruly</w:t>
          </w:r>
          <w:r w:rsidR="00D64AE2" w:rsidRPr="00E51456">
            <w:rPr>
              <w:sz w:val="26"/>
              <w:szCs w:val="26"/>
            </w:rPr>
            <w:t xml:space="preserve"> hodgepodge if </w:t>
          </w:r>
          <w:r w:rsidR="00A3419A" w:rsidRPr="00E51456">
            <w:rPr>
              <w:sz w:val="26"/>
              <w:szCs w:val="26"/>
            </w:rPr>
            <w:t>the jurisdiction of the Constitutional Court is to be invoked in respect of the several and different jurisdictions set out in article 125(1)</w:t>
          </w:r>
          <w:r w:rsidR="005F1B54" w:rsidRPr="00E51456">
            <w:rPr>
              <w:sz w:val="26"/>
              <w:szCs w:val="26"/>
            </w:rPr>
            <w:t>.</w:t>
          </w:r>
        </w:p>
        <w:p w:rsidR="00E40E10" w:rsidRPr="00E40E10" w:rsidRDefault="00E40E10" w:rsidP="00E40E10">
          <w:pPr>
            <w:pStyle w:val="ListParagraph"/>
            <w:widowControl/>
            <w:autoSpaceDE/>
            <w:autoSpaceDN/>
            <w:adjustRightInd/>
            <w:spacing w:after="160" w:line="259" w:lineRule="auto"/>
            <w:ind w:left="567"/>
            <w:jc w:val="both"/>
            <w:rPr>
              <w:sz w:val="26"/>
              <w:szCs w:val="26"/>
            </w:rPr>
          </w:pPr>
        </w:p>
        <w:p w:rsidR="004020ED" w:rsidRPr="00E51456" w:rsidRDefault="00E51456" w:rsidP="00E51456">
          <w:pPr>
            <w:widowControl/>
            <w:autoSpaceDE/>
            <w:autoSpaceDN/>
            <w:adjustRightInd/>
            <w:spacing w:after="160" w:line="259" w:lineRule="auto"/>
            <w:ind w:left="567" w:hanging="477"/>
            <w:jc w:val="both"/>
            <w:rPr>
              <w:sz w:val="26"/>
              <w:szCs w:val="26"/>
            </w:rPr>
          </w:pPr>
          <w:r>
            <w:rPr>
              <w:rFonts w:eastAsia="Times New Roman"/>
              <w:sz w:val="26"/>
              <w:szCs w:val="26"/>
            </w:rPr>
            <w:t>27.</w:t>
          </w:r>
          <w:r>
            <w:rPr>
              <w:rFonts w:eastAsia="Times New Roman"/>
              <w:sz w:val="26"/>
              <w:szCs w:val="26"/>
            </w:rPr>
            <w:tab/>
          </w:r>
          <w:r w:rsidR="00D83691" w:rsidRPr="00E51456">
            <w:rPr>
              <w:sz w:val="26"/>
              <w:szCs w:val="26"/>
            </w:rPr>
            <w:t xml:space="preserve">It must however be stated that </w:t>
          </w:r>
          <w:r w:rsidR="00D83691" w:rsidRPr="00E51456">
            <w:rPr>
              <w:sz w:val="26"/>
              <w:szCs w:val="26"/>
              <w:u w:val="single"/>
            </w:rPr>
            <w:t>where the Constitutional Court on an application under clause (1) is satisfied that adequate means of redress for the contravention alleged</w:t>
          </w:r>
          <w:r w:rsidR="00D83691" w:rsidRPr="00E51456">
            <w:rPr>
              <w:sz w:val="26"/>
              <w:szCs w:val="26"/>
            </w:rPr>
            <w:t xml:space="preserve"> are or have been available to the person concerned in any other court under any other law, the Court may hear the application or transfer the application to the appropriate court for grant of redress in accordance with law.</w:t>
          </w:r>
          <w:r w:rsidR="00951DAD" w:rsidRPr="00E51456">
            <w:rPr>
              <w:sz w:val="26"/>
              <w:szCs w:val="26"/>
            </w:rPr>
            <w:t xml:space="preserve"> That is where the Constitutional Court is satisfied that there has been a contravention of the Constitution</w:t>
          </w:r>
          <w:r w:rsidR="00223C28" w:rsidRPr="00E51456">
            <w:rPr>
              <w:sz w:val="26"/>
              <w:szCs w:val="26"/>
            </w:rPr>
            <w:t xml:space="preserve"> but adequate means of redress for the contravention are available.</w:t>
          </w:r>
        </w:p>
        <w:p w:rsidR="004020ED" w:rsidRPr="004020ED" w:rsidRDefault="004020ED" w:rsidP="004020ED">
          <w:pPr>
            <w:pStyle w:val="ListParagraph"/>
            <w:rPr>
              <w:sz w:val="26"/>
              <w:szCs w:val="26"/>
              <w:u w:val="single"/>
            </w:rPr>
          </w:pPr>
        </w:p>
        <w:p w:rsidR="00F170BD" w:rsidRPr="00E51456" w:rsidRDefault="00E51456" w:rsidP="00E51456">
          <w:pPr>
            <w:widowControl/>
            <w:autoSpaceDE/>
            <w:autoSpaceDN/>
            <w:adjustRightInd/>
            <w:spacing w:after="160" w:line="259" w:lineRule="auto"/>
            <w:ind w:left="567" w:hanging="477"/>
            <w:jc w:val="both"/>
            <w:rPr>
              <w:sz w:val="26"/>
              <w:szCs w:val="26"/>
            </w:rPr>
          </w:pPr>
          <w:r w:rsidRPr="00A3419A">
            <w:rPr>
              <w:rFonts w:eastAsia="Times New Roman"/>
              <w:sz w:val="26"/>
              <w:szCs w:val="26"/>
            </w:rPr>
            <w:t>28.</w:t>
          </w:r>
          <w:r w:rsidRPr="00A3419A">
            <w:rPr>
              <w:rFonts w:eastAsia="Times New Roman"/>
              <w:sz w:val="26"/>
              <w:szCs w:val="26"/>
            </w:rPr>
            <w:tab/>
          </w:r>
          <w:r w:rsidR="004020ED" w:rsidRPr="00E51456">
            <w:rPr>
              <w:sz w:val="26"/>
              <w:szCs w:val="26"/>
            </w:rPr>
            <w:t xml:space="preserve">In </w:t>
          </w:r>
          <w:r w:rsidR="004020ED" w:rsidRPr="00E51456">
            <w:rPr>
              <w:b/>
              <w:sz w:val="26"/>
              <w:szCs w:val="26"/>
            </w:rPr>
            <w:t>Nolin V Attorney General[1996</w:t>
          </w:r>
          <w:r w:rsidR="00F65D13" w:rsidRPr="00E51456">
            <w:rPr>
              <w:b/>
              <w:sz w:val="26"/>
              <w:szCs w:val="26"/>
            </w:rPr>
            <w:t>-1997</w:t>
          </w:r>
          <w:r w:rsidR="004020ED" w:rsidRPr="00E51456">
            <w:rPr>
              <w:b/>
              <w:sz w:val="26"/>
              <w:szCs w:val="26"/>
            </w:rPr>
            <w:t xml:space="preserve">] SCCA </w:t>
          </w:r>
          <w:r w:rsidR="00F65D13" w:rsidRPr="00E51456">
            <w:rPr>
              <w:b/>
              <w:sz w:val="26"/>
              <w:szCs w:val="26"/>
            </w:rPr>
            <w:t>1</w:t>
          </w:r>
          <w:r w:rsidR="004020ED" w:rsidRPr="00E51456">
            <w:rPr>
              <w:b/>
              <w:sz w:val="26"/>
              <w:szCs w:val="26"/>
            </w:rPr>
            <w:t>27</w:t>
          </w:r>
          <w:r w:rsidR="004020ED" w:rsidRPr="00E51456">
            <w:rPr>
              <w:sz w:val="26"/>
              <w:szCs w:val="26"/>
            </w:rPr>
            <w:t xml:space="preserve"> this Court said: </w:t>
          </w:r>
          <w:r w:rsidR="004020ED" w:rsidRPr="00E51456">
            <w:rPr>
              <w:b/>
              <w:sz w:val="26"/>
              <w:szCs w:val="26"/>
            </w:rPr>
            <w:t>“</w:t>
          </w:r>
          <w:r w:rsidR="004020ED" w:rsidRPr="00E51456">
            <w:rPr>
              <w:sz w:val="26"/>
              <w:szCs w:val="26"/>
            </w:rPr>
            <w:t>T</w:t>
          </w:r>
          <w:r w:rsidR="004020ED" w:rsidRPr="00E51456">
            <w:rPr>
              <w:i/>
              <w:sz w:val="26"/>
              <w:szCs w:val="26"/>
            </w:rPr>
            <w:t xml:space="preserve">he Constitutional Court is empowered to make declarations or orders and issue writs, </w:t>
          </w:r>
          <w:r w:rsidR="004020ED" w:rsidRPr="00E51456">
            <w:rPr>
              <w:i/>
              <w:sz w:val="26"/>
              <w:szCs w:val="26"/>
            </w:rPr>
            <w:lastRenderedPageBreak/>
            <w:t>and also award damages…</w:t>
          </w:r>
          <w:r w:rsidR="004020ED" w:rsidRPr="00E51456">
            <w:rPr>
              <w:i/>
              <w:sz w:val="26"/>
              <w:szCs w:val="26"/>
              <w:u w:val="single"/>
            </w:rPr>
            <w:t>when it has been established that a provision of the Charter of Fundamental Human Rights and Freedoms has been or likely to be contravened.</w:t>
          </w:r>
          <w:r w:rsidR="00F25B16" w:rsidRPr="00E51456">
            <w:rPr>
              <w:i/>
              <w:sz w:val="26"/>
              <w:szCs w:val="26"/>
            </w:rPr>
            <w:t xml:space="preserve"> </w:t>
          </w:r>
          <w:r w:rsidR="0021523D" w:rsidRPr="00E51456">
            <w:rPr>
              <w:i/>
              <w:sz w:val="26"/>
              <w:szCs w:val="26"/>
            </w:rPr>
            <w:t xml:space="preserve">Judicial review of an administrative action which does not involve a breach of the Constitution but only of an empowering statute as alleged in the </w:t>
          </w:r>
          <w:r w:rsidR="00F25B16" w:rsidRPr="00E51456">
            <w:rPr>
              <w:i/>
              <w:sz w:val="26"/>
              <w:szCs w:val="26"/>
            </w:rPr>
            <w:t>instant</w:t>
          </w:r>
          <w:r w:rsidR="0021523D" w:rsidRPr="00E51456">
            <w:rPr>
              <w:i/>
              <w:sz w:val="26"/>
              <w:szCs w:val="26"/>
            </w:rPr>
            <w:t xml:space="preserve"> case, is within the supervisory powers of the Supreme Court and not a matter for the Constitutional Court.</w:t>
          </w:r>
          <w:r w:rsidR="00F65D13" w:rsidRPr="00E51456">
            <w:rPr>
              <w:i/>
              <w:sz w:val="26"/>
              <w:szCs w:val="26"/>
            </w:rPr>
            <w:t xml:space="preserve"> Thus for the purpose of determining this appeal it would suffice to state that as the fundamental right of the appellant has not been infringed the Constitutional Court was right in not making any consequential declaration and order as prayed for in the appellants petition. That, in short, is the kernel of this judgment.</w:t>
          </w:r>
          <w:r w:rsidR="0021523D" w:rsidRPr="00E51456">
            <w:rPr>
              <w:b/>
              <w:sz w:val="26"/>
              <w:szCs w:val="26"/>
            </w:rPr>
            <w:t>”</w:t>
          </w:r>
        </w:p>
        <w:p w:rsidR="00A3419A" w:rsidRPr="00A3419A" w:rsidRDefault="00A3419A" w:rsidP="00A3419A">
          <w:pPr>
            <w:pStyle w:val="ListParagraph"/>
            <w:rPr>
              <w:sz w:val="26"/>
              <w:szCs w:val="26"/>
            </w:rPr>
          </w:pPr>
        </w:p>
        <w:p w:rsidR="00A3419A" w:rsidRPr="00E51456" w:rsidRDefault="00E51456" w:rsidP="00E51456">
          <w:pPr>
            <w:widowControl/>
            <w:autoSpaceDE/>
            <w:autoSpaceDN/>
            <w:adjustRightInd/>
            <w:spacing w:after="160" w:line="259" w:lineRule="auto"/>
            <w:ind w:left="567" w:hanging="477"/>
            <w:jc w:val="both"/>
            <w:rPr>
              <w:sz w:val="26"/>
              <w:szCs w:val="26"/>
            </w:rPr>
          </w:pPr>
          <w:r w:rsidRPr="0021523D">
            <w:rPr>
              <w:rFonts w:eastAsia="Times New Roman"/>
              <w:sz w:val="26"/>
              <w:szCs w:val="26"/>
            </w:rPr>
            <w:t>29.</w:t>
          </w:r>
          <w:r w:rsidRPr="0021523D">
            <w:rPr>
              <w:rFonts w:eastAsia="Times New Roman"/>
              <w:sz w:val="26"/>
              <w:szCs w:val="26"/>
            </w:rPr>
            <w:tab/>
          </w:r>
          <w:r w:rsidR="00A3419A" w:rsidRPr="00E51456">
            <w:rPr>
              <w:sz w:val="26"/>
              <w:szCs w:val="26"/>
            </w:rPr>
            <w:t xml:space="preserve">In the case of </w:t>
          </w:r>
          <w:r w:rsidR="00A3419A" w:rsidRPr="00E51456">
            <w:rPr>
              <w:b/>
              <w:sz w:val="26"/>
              <w:szCs w:val="26"/>
            </w:rPr>
            <w:t>Citra Hoareau V Attorney</w:t>
          </w:r>
          <w:r w:rsidR="007B4411" w:rsidRPr="00E51456">
            <w:rPr>
              <w:b/>
              <w:sz w:val="26"/>
              <w:szCs w:val="26"/>
            </w:rPr>
            <w:t xml:space="preserve"> General, c</w:t>
          </w:r>
          <w:r w:rsidR="00A3419A" w:rsidRPr="00E51456">
            <w:rPr>
              <w:b/>
              <w:sz w:val="26"/>
              <w:szCs w:val="26"/>
            </w:rPr>
            <w:t>ivil appeal No. 42 of 1999 decided in April 2000</w:t>
          </w:r>
          <w:r w:rsidR="00A3419A" w:rsidRPr="00E51456">
            <w:rPr>
              <w:sz w:val="26"/>
              <w:szCs w:val="26"/>
            </w:rPr>
            <w:t xml:space="preserve">, </w:t>
          </w:r>
          <w:r w:rsidR="007B4411" w:rsidRPr="00E51456">
            <w:rPr>
              <w:sz w:val="26"/>
              <w:szCs w:val="26"/>
            </w:rPr>
            <w:t>the crux of the decision of this Court</w:t>
          </w:r>
          <w:r w:rsidR="008F71C9" w:rsidRPr="00E51456">
            <w:rPr>
              <w:sz w:val="26"/>
              <w:szCs w:val="26"/>
            </w:rPr>
            <w:t>,</w:t>
          </w:r>
          <w:r w:rsidR="007B4411" w:rsidRPr="00E51456">
            <w:rPr>
              <w:sz w:val="26"/>
              <w:szCs w:val="26"/>
            </w:rPr>
            <w:t xml:space="preserve"> was to the effect that the Constitutional Court, before granting the remedies under article 130(4)(c) had to </w:t>
          </w:r>
          <w:r w:rsidR="00F25B16" w:rsidRPr="00E51456">
            <w:rPr>
              <w:b/>
              <w:sz w:val="26"/>
              <w:szCs w:val="26"/>
            </w:rPr>
            <w:t>“</w:t>
          </w:r>
          <w:r w:rsidR="007B4411" w:rsidRPr="00E51456">
            <w:rPr>
              <w:i/>
              <w:sz w:val="26"/>
              <w:szCs w:val="26"/>
            </w:rPr>
            <w:t>determine whether in the first place there had been a contravention of the Constitution as alleged.</w:t>
          </w:r>
          <w:r w:rsidR="00F25B16" w:rsidRPr="00E51456">
            <w:rPr>
              <w:b/>
              <w:sz w:val="26"/>
              <w:szCs w:val="26"/>
            </w:rPr>
            <w:t>”</w:t>
          </w:r>
          <w:r w:rsidR="007B4411" w:rsidRPr="00E51456">
            <w:rPr>
              <w:sz w:val="26"/>
              <w:szCs w:val="26"/>
            </w:rPr>
            <w:t xml:space="preserve"> The Court went on to say: </w:t>
          </w:r>
          <w:r w:rsidR="007B4411" w:rsidRPr="00E51456">
            <w:rPr>
              <w:b/>
              <w:sz w:val="26"/>
              <w:szCs w:val="26"/>
            </w:rPr>
            <w:t>“</w:t>
          </w:r>
          <w:r w:rsidR="007B4411" w:rsidRPr="00E51456">
            <w:rPr>
              <w:i/>
              <w:sz w:val="26"/>
              <w:szCs w:val="26"/>
            </w:rPr>
            <w:t>What is essential, in our view, is the finding of the Constitutional Court with regard to the alleged unconstitutionality of the act or omission</w:t>
          </w:r>
          <w:r w:rsidR="007B4411" w:rsidRPr="00E51456">
            <w:rPr>
              <w:sz w:val="26"/>
              <w:szCs w:val="26"/>
            </w:rPr>
            <w:t>.</w:t>
          </w:r>
          <w:r w:rsidR="007B4411" w:rsidRPr="00E51456">
            <w:rPr>
              <w:b/>
              <w:sz w:val="26"/>
              <w:szCs w:val="26"/>
            </w:rPr>
            <w:t>”</w:t>
          </w:r>
          <w:r w:rsidR="00BF1DD8" w:rsidRPr="00E51456">
            <w:rPr>
              <w:b/>
              <w:sz w:val="26"/>
              <w:szCs w:val="26"/>
            </w:rPr>
            <w:t xml:space="preserve">  </w:t>
          </w:r>
          <w:r w:rsidR="00BF1DD8" w:rsidRPr="00E51456">
            <w:rPr>
              <w:sz w:val="26"/>
              <w:szCs w:val="26"/>
            </w:rPr>
            <w:t>This Court however said that the failure to pray for a declaration under article 130(4) (a) or (b) in the petition did not make the petition defective so long as the Constitutional Court makes a finding that there has been a contravention of the Constitution.</w:t>
          </w:r>
        </w:p>
        <w:p w:rsidR="0021523D" w:rsidRPr="0021523D" w:rsidRDefault="0021523D" w:rsidP="0021523D">
          <w:pPr>
            <w:pStyle w:val="ListParagraph"/>
            <w:rPr>
              <w:sz w:val="26"/>
              <w:szCs w:val="26"/>
            </w:rPr>
          </w:pPr>
        </w:p>
        <w:p w:rsidR="0021523D" w:rsidRPr="00F170BD" w:rsidRDefault="0021523D" w:rsidP="0021523D">
          <w:pPr>
            <w:pStyle w:val="ListParagraph"/>
            <w:widowControl/>
            <w:autoSpaceDE/>
            <w:autoSpaceDN/>
            <w:adjustRightInd/>
            <w:spacing w:after="160" w:line="259" w:lineRule="auto"/>
            <w:ind w:left="567"/>
            <w:jc w:val="both"/>
            <w:rPr>
              <w:sz w:val="26"/>
              <w:szCs w:val="26"/>
            </w:rPr>
          </w:pPr>
        </w:p>
        <w:p w:rsidR="00CA3CD3" w:rsidRPr="00E51456" w:rsidRDefault="00E51456" w:rsidP="00E51456">
          <w:pPr>
            <w:widowControl/>
            <w:autoSpaceDE/>
            <w:autoSpaceDN/>
            <w:adjustRightInd/>
            <w:spacing w:after="160" w:line="259" w:lineRule="auto"/>
            <w:ind w:left="644" w:hanging="360"/>
            <w:jc w:val="both"/>
            <w:rPr>
              <w:i/>
              <w:sz w:val="26"/>
              <w:szCs w:val="26"/>
            </w:rPr>
          </w:pPr>
          <w:r w:rsidRPr="00CA3CD3">
            <w:rPr>
              <w:rFonts w:eastAsia="Times New Roman"/>
              <w:sz w:val="26"/>
              <w:szCs w:val="26"/>
            </w:rPr>
            <w:t>30.</w:t>
          </w:r>
          <w:r w:rsidRPr="00CA3CD3">
            <w:rPr>
              <w:rFonts w:eastAsia="Times New Roman"/>
              <w:sz w:val="26"/>
              <w:szCs w:val="26"/>
            </w:rPr>
            <w:tab/>
          </w:r>
          <w:r w:rsidR="00F170BD" w:rsidRPr="00E51456">
            <w:rPr>
              <w:sz w:val="26"/>
              <w:szCs w:val="26"/>
            </w:rPr>
            <w:t xml:space="preserve">In </w:t>
          </w:r>
          <w:r w:rsidR="00F170BD" w:rsidRPr="00E51456">
            <w:rPr>
              <w:b/>
              <w:sz w:val="26"/>
              <w:szCs w:val="26"/>
            </w:rPr>
            <w:t>Chowdhuri V Union of I</w:t>
          </w:r>
          <w:r w:rsidR="003F7D34" w:rsidRPr="00E51456">
            <w:rPr>
              <w:b/>
              <w:sz w:val="26"/>
              <w:szCs w:val="26"/>
            </w:rPr>
            <w:t>ndia and Others[1950] 2 SCR 111</w:t>
          </w:r>
          <w:r w:rsidR="00F170BD" w:rsidRPr="00E51456">
            <w:rPr>
              <w:b/>
              <w:sz w:val="26"/>
              <w:szCs w:val="26"/>
            </w:rPr>
            <w:t>3</w:t>
          </w:r>
          <w:r w:rsidR="00F170BD" w:rsidRPr="00E51456">
            <w:rPr>
              <w:sz w:val="26"/>
              <w:szCs w:val="26"/>
            </w:rPr>
            <w:t>, a shareholder challenged the validity of legislation which affected a take-over of control of the affairs of a company on grounds</w:t>
          </w:r>
          <w:r w:rsidR="003F7D34" w:rsidRPr="00E51456">
            <w:rPr>
              <w:sz w:val="26"/>
              <w:szCs w:val="26"/>
            </w:rPr>
            <w:t xml:space="preserve"> that the Act was not within the legislative competence of Parliament and also infringed his fundamental rights of property. The Supreme Court by a majority held there was no violation of any fundamental right and dismissed the application under articles 32 for a writ of mandamus to enforce these rights and for a declaration that the Act was void ultra vires, without going at all to the latter question.</w:t>
          </w:r>
        </w:p>
        <w:p w:rsidR="00CA3CD3" w:rsidRPr="00CA3CD3" w:rsidRDefault="00CA3CD3" w:rsidP="00CA3CD3">
          <w:pPr>
            <w:pStyle w:val="ListParagraph"/>
            <w:widowControl/>
            <w:autoSpaceDE/>
            <w:autoSpaceDN/>
            <w:adjustRightInd/>
            <w:spacing w:after="160" w:line="259" w:lineRule="auto"/>
            <w:ind w:left="644"/>
            <w:jc w:val="both"/>
            <w:rPr>
              <w:i/>
              <w:sz w:val="26"/>
              <w:szCs w:val="26"/>
            </w:rPr>
          </w:pPr>
        </w:p>
        <w:p w:rsidR="00521D36" w:rsidRPr="00E51456" w:rsidRDefault="00E51456" w:rsidP="00E51456">
          <w:pPr>
            <w:widowControl/>
            <w:autoSpaceDE/>
            <w:autoSpaceDN/>
            <w:adjustRightInd/>
            <w:spacing w:after="160" w:line="259" w:lineRule="auto"/>
            <w:ind w:left="644" w:hanging="360"/>
            <w:jc w:val="both"/>
            <w:rPr>
              <w:i/>
              <w:sz w:val="26"/>
              <w:szCs w:val="26"/>
            </w:rPr>
          </w:pPr>
          <w:r w:rsidRPr="00A9191B">
            <w:rPr>
              <w:rFonts w:eastAsia="Times New Roman"/>
              <w:sz w:val="26"/>
              <w:szCs w:val="26"/>
            </w:rPr>
            <w:t>31.</w:t>
          </w:r>
          <w:r w:rsidRPr="00A9191B">
            <w:rPr>
              <w:rFonts w:eastAsia="Times New Roman"/>
              <w:sz w:val="26"/>
              <w:szCs w:val="26"/>
            </w:rPr>
            <w:tab/>
          </w:r>
          <w:r w:rsidR="00521D36" w:rsidRPr="00E51456">
            <w:rPr>
              <w:sz w:val="26"/>
              <w:szCs w:val="26"/>
            </w:rPr>
            <w:t xml:space="preserve"> Article 32 of the Constitution of India</w:t>
          </w:r>
          <w:r w:rsidR="00A9191B" w:rsidRPr="00E51456">
            <w:rPr>
              <w:sz w:val="26"/>
              <w:szCs w:val="26"/>
            </w:rPr>
            <w:t xml:space="preserve"> which deals with remedies for enforcement of Fundamental Rights conferred by Part III of the Constitution states: </w:t>
          </w:r>
          <w:r w:rsidR="00A9191B" w:rsidRPr="00E51456">
            <w:rPr>
              <w:b/>
              <w:sz w:val="26"/>
              <w:szCs w:val="26"/>
            </w:rPr>
            <w:t>“</w:t>
          </w:r>
          <w:r w:rsidR="00A9191B" w:rsidRPr="00E51456">
            <w:rPr>
              <w:i/>
              <w:sz w:val="26"/>
              <w:szCs w:val="26"/>
            </w:rPr>
            <w:t xml:space="preserve">(1) The right to move the Supreme Court by appropriate proceedings for the enforcement of the rights conferred by this Part is guaranteed. (2) The Supreme Court shall have power to issue directions or orders or writs, including writs in the nature of </w:t>
          </w:r>
          <w:r w:rsidR="00A9191B" w:rsidRPr="00E51456">
            <w:rPr>
              <w:i/>
              <w:sz w:val="26"/>
              <w:szCs w:val="26"/>
            </w:rPr>
            <w:lastRenderedPageBreak/>
            <w:t xml:space="preserve">habeas corpus, mandamus, prohibition, quo warranto and certiorari, whichever may be appropriate, </w:t>
          </w:r>
          <w:r w:rsidR="00A9191B" w:rsidRPr="00E51456">
            <w:rPr>
              <w:i/>
              <w:sz w:val="26"/>
              <w:szCs w:val="26"/>
              <w:u w:val="single"/>
            </w:rPr>
            <w:t>for the enforcement of any of the rights conferred by this Part</w:t>
          </w:r>
          <w:r w:rsidR="00A9191B" w:rsidRPr="00E51456">
            <w:rPr>
              <w:i/>
              <w:sz w:val="26"/>
              <w:szCs w:val="26"/>
            </w:rPr>
            <w:t>. (3) Without prejudice to the powers conferred on the Supreme Court by clauses (1) and (2), Parliament may by law empower any other court to exercise within the local limits of its jurisdiction all or any of the powers exercisable by the Supreme Court under clause (2). (4) The right guaranteed by this article shall not be suspended except as otherwise provided for by this Constitution</w:t>
          </w:r>
          <w:r w:rsidR="00A9191B" w:rsidRPr="00E51456">
            <w:rPr>
              <w:sz w:val="26"/>
              <w:szCs w:val="26"/>
            </w:rPr>
            <w:t>.</w:t>
          </w:r>
          <w:r w:rsidR="00A9191B" w:rsidRPr="00E51456">
            <w:rPr>
              <w:b/>
              <w:sz w:val="26"/>
              <w:szCs w:val="26"/>
            </w:rPr>
            <w:t>”</w:t>
          </w:r>
          <w:r w:rsidR="00376208" w:rsidRPr="00E51456">
            <w:rPr>
              <w:b/>
              <w:sz w:val="26"/>
              <w:szCs w:val="26"/>
            </w:rPr>
            <w:t xml:space="preserve"> </w:t>
          </w:r>
          <w:r w:rsidR="00CD747E" w:rsidRPr="00E51456">
            <w:rPr>
              <w:sz w:val="26"/>
              <w:szCs w:val="26"/>
            </w:rPr>
            <w:t xml:space="preserve">It is to be noted that article 32(2) of the Indian Constitution is similar to article 45(6)(c)of the Seychelles Constitution, for under article 32(2) the power to issue directions or orders or writs therein is for the enforcement of any of the fundamental rights conferred by Part III. </w:t>
          </w:r>
        </w:p>
        <w:p w:rsidR="00A9191B" w:rsidRPr="00A9191B" w:rsidRDefault="00A9191B" w:rsidP="00A9191B">
          <w:pPr>
            <w:pStyle w:val="ListParagraph"/>
            <w:widowControl/>
            <w:autoSpaceDE/>
            <w:autoSpaceDN/>
            <w:adjustRightInd/>
            <w:spacing w:after="160" w:line="259" w:lineRule="auto"/>
            <w:ind w:left="644"/>
            <w:jc w:val="both"/>
            <w:rPr>
              <w:i/>
              <w:sz w:val="26"/>
              <w:szCs w:val="26"/>
            </w:rPr>
          </w:pPr>
        </w:p>
        <w:p w:rsidR="00F170BD" w:rsidRPr="00E51456" w:rsidRDefault="00E51456" w:rsidP="00E51456">
          <w:pPr>
            <w:widowControl/>
            <w:autoSpaceDE/>
            <w:autoSpaceDN/>
            <w:adjustRightInd/>
            <w:spacing w:after="160" w:line="259" w:lineRule="auto"/>
            <w:ind w:left="567" w:hanging="477"/>
            <w:jc w:val="both"/>
            <w:rPr>
              <w:i/>
              <w:sz w:val="26"/>
              <w:szCs w:val="26"/>
            </w:rPr>
          </w:pPr>
          <w:r w:rsidRPr="00CD747E">
            <w:rPr>
              <w:rFonts w:eastAsia="Times New Roman"/>
              <w:sz w:val="26"/>
              <w:szCs w:val="26"/>
            </w:rPr>
            <w:t>32.</w:t>
          </w:r>
          <w:r w:rsidRPr="00CD747E">
            <w:rPr>
              <w:rFonts w:eastAsia="Times New Roman"/>
              <w:sz w:val="26"/>
              <w:szCs w:val="26"/>
            </w:rPr>
            <w:tab/>
          </w:r>
          <w:r w:rsidR="003F7D34" w:rsidRPr="00E51456">
            <w:rPr>
              <w:b/>
              <w:sz w:val="26"/>
              <w:szCs w:val="26"/>
            </w:rPr>
            <w:t>Mukherjea J</w:t>
          </w:r>
          <w:r w:rsidR="003F7D34" w:rsidRPr="00E51456">
            <w:rPr>
              <w:sz w:val="26"/>
              <w:szCs w:val="26"/>
            </w:rPr>
            <w:t xml:space="preserve"> said</w:t>
          </w:r>
          <w:r w:rsidR="00CA3CD3" w:rsidRPr="00E51456">
            <w:rPr>
              <w:sz w:val="26"/>
              <w:szCs w:val="26"/>
            </w:rPr>
            <w:t xml:space="preserve">in </w:t>
          </w:r>
          <w:r w:rsidR="00CA3CD3" w:rsidRPr="00E51456">
            <w:rPr>
              <w:b/>
              <w:sz w:val="26"/>
              <w:szCs w:val="26"/>
            </w:rPr>
            <w:t>Chowdhuri V Union of India and Others</w:t>
          </w:r>
          <w:r w:rsidR="003F7D34" w:rsidRPr="00E51456">
            <w:rPr>
              <w:sz w:val="26"/>
              <w:szCs w:val="26"/>
            </w:rPr>
            <w:t xml:space="preserve"> at p 1115 that: </w:t>
          </w:r>
          <w:r w:rsidR="003F7D34" w:rsidRPr="00E51456">
            <w:rPr>
              <w:b/>
              <w:sz w:val="26"/>
              <w:szCs w:val="26"/>
            </w:rPr>
            <w:t>“</w:t>
          </w:r>
          <w:r w:rsidR="003F7D34" w:rsidRPr="00E51456">
            <w:rPr>
              <w:i/>
              <w:sz w:val="26"/>
              <w:szCs w:val="26"/>
            </w:rPr>
            <w:t>Article 32 as its provisions show, is not directly concerned with the determination of constitutional validity of particular legislative enactments. What it aims at is the enforcing of fundamental rights guaranteed by the</w:t>
          </w:r>
          <w:r w:rsidR="00427C8D" w:rsidRPr="00E51456">
            <w:rPr>
              <w:i/>
              <w:sz w:val="26"/>
              <w:szCs w:val="26"/>
            </w:rPr>
            <w:t xml:space="preserve"> Constitution, no matter whethe</w:t>
          </w:r>
          <w:r w:rsidR="003F7D34" w:rsidRPr="00E51456">
            <w:rPr>
              <w:i/>
              <w:sz w:val="26"/>
              <w:szCs w:val="26"/>
            </w:rPr>
            <w:t>r the necessity for such enforcement arises out of an action of the executive or of the legislature</w:t>
          </w:r>
          <w:r w:rsidR="00427C8D" w:rsidRPr="00E51456">
            <w:rPr>
              <w:i/>
              <w:sz w:val="26"/>
              <w:szCs w:val="26"/>
            </w:rPr>
            <w:t>.</w:t>
          </w:r>
          <w:r w:rsidR="00376208" w:rsidRPr="00E51456">
            <w:rPr>
              <w:i/>
              <w:sz w:val="26"/>
              <w:szCs w:val="26"/>
            </w:rPr>
            <w:t xml:space="preserve"> </w:t>
          </w:r>
          <w:r w:rsidR="00521D36" w:rsidRPr="00E51456">
            <w:rPr>
              <w:i/>
              <w:sz w:val="26"/>
              <w:szCs w:val="26"/>
              <w:u w:val="single"/>
            </w:rPr>
            <w:t>To make out a case under this article, it is incumbent upon the petitioner to establish not merely that the law complained of is beyond the competence of the particular legislature…but that it affects or invades his fundamental rights guaranteed by the constitution, of which he could seek enforcement by an appropriate writ or order</w:t>
          </w:r>
          <w:r w:rsidR="003F7D34" w:rsidRPr="00E51456">
            <w:rPr>
              <w:i/>
              <w:sz w:val="26"/>
              <w:szCs w:val="26"/>
            </w:rPr>
            <w:t>.</w:t>
          </w:r>
          <w:r w:rsidR="00521D36" w:rsidRPr="00E51456">
            <w:rPr>
              <w:b/>
              <w:sz w:val="26"/>
              <w:szCs w:val="26"/>
            </w:rPr>
            <w:t>”</w:t>
          </w:r>
        </w:p>
        <w:p w:rsidR="00CD747E" w:rsidRPr="00CD747E" w:rsidRDefault="00CD747E" w:rsidP="00CD747E">
          <w:pPr>
            <w:pStyle w:val="ListParagraph"/>
            <w:rPr>
              <w:i/>
              <w:sz w:val="26"/>
              <w:szCs w:val="26"/>
            </w:rPr>
          </w:pPr>
        </w:p>
        <w:p w:rsidR="00CD747E" w:rsidRPr="00E51456" w:rsidRDefault="00E51456" w:rsidP="00E51456">
          <w:pPr>
            <w:widowControl/>
            <w:autoSpaceDE/>
            <w:autoSpaceDN/>
            <w:adjustRightInd/>
            <w:spacing w:after="160" w:line="259" w:lineRule="auto"/>
            <w:ind w:left="567" w:hanging="477"/>
            <w:jc w:val="both"/>
            <w:rPr>
              <w:i/>
              <w:sz w:val="26"/>
              <w:szCs w:val="26"/>
            </w:rPr>
          </w:pPr>
          <w:r w:rsidRPr="00427C8D">
            <w:rPr>
              <w:rFonts w:eastAsia="Times New Roman"/>
              <w:sz w:val="26"/>
              <w:szCs w:val="26"/>
            </w:rPr>
            <w:t>33.</w:t>
          </w:r>
          <w:r w:rsidRPr="00427C8D">
            <w:rPr>
              <w:rFonts w:eastAsia="Times New Roman"/>
              <w:sz w:val="26"/>
              <w:szCs w:val="26"/>
            </w:rPr>
            <w:tab/>
          </w:r>
          <w:r w:rsidR="00CD747E" w:rsidRPr="00E51456">
            <w:rPr>
              <w:sz w:val="26"/>
              <w:szCs w:val="26"/>
            </w:rPr>
            <w:t xml:space="preserve">In </w:t>
          </w:r>
          <w:r w:rsidR="00CD747E" w:rsidRPr="00E51456">
            <w:rPr>
              <w:b/>
              <w:sz w:val="26"/>
              <w:szCs w:val="26"/>
            </w:rPr>
            <w:t>Raj Kapur V State of Punjab {1955] 2 SCR 225</w:t>
          </w:r>
          <w:r w:rsidR="00CD747E" w:rsidRPr="00E51456">
            <w:rPr>
              <w:sz w:val="26"/>
              <w:szCs w:val="26"/>
            </w:rPr>
            <w:t>, certain executive action</w:t>
          </w:r>
          <w:r w:rsidR="00376208" w:rsidRPr="00E51456">
            <w:rPr>
              <w:sz w:val="26"/>
              <w:szCs w:val="26"/>
            </w:rPr>
            <w:t xml:space="preserve"> </w:t>
          </w:r>
          <w:r w:rsidR="00CD747E" w:rsidRPr="00E51456">
            <w:rPr>
              <w:sz w:val="26"/>
              <w:szCs w:val="26"/>
            </w:rPr>
            <w:t xml:space="preserve">of the Education Department of the State </w:t>
          </w:r>
          <w:r w:rsidR="00761494" w:rsidRPr="00E51456">
            <w:rPr>
              <w:sz w:val="26"/>
              <w:szCs w:val="26"/>
            </w:rPr>
            <w:t xml:space="preserve">in taking over exclusively the printing, publishing and selling of text books for prescribed schools was questioned, under article 32, as infringing the fundamental right to carry on any trade or business, and as an unlawful monopoly established without legislation passed in the manner laid down in the Constitution. The petition was dismissed. Mukeherjea CJ said at p 239 </w:t>
          </w:r>
          <w:r w:rsidR="00761494" w:rsidRPr="00E51456">
            <w:rPr>
              <w:b/>
              <w:sz w:val="26"/>
              <w:szCs w:val="26"/>
            </w:rPr>
            <w:t>“</w:t>
          </w:r>
          <w:r w:rsidR="00761494" w:rsidRPr="00E51456">
            <w:rPr>
              <w:i/>
              <w:sz w:val="26"/>
              <w:szCs w:val="26"/>
            </w:rPr>
            <w:t>…</w:t>
          </w:r>
          <w:r w:rsidR="00427C8D" w:rsidRPr="00E51456">
            <w:rPr>
              <w:i/>
              <w:sz w:val="26"/>
              <w:szCs w:val="26"/>
            </w:rPr>
            <w:t>even if the act</w:t>
          </w:r>
          <w:r w:rsidR="00761494" w:rsidRPr="00E51456">
            <w:rPr>
              <w:i/>
              <w:sz w:val="26"/>
              <w:szCs w:val="26"/>
            </w:rPr>
            <w:t>s of the executive are deemed to be sanctioned by the legislature, yet they can be declared to be void and inoperative</w:t>
          </w:r>
          <w:r w:rsidR="00427C8D" w:rsidRPr="00E51456">
            <w:rPr>
              <w:i/>
              <w:sz w:val="26"/>
              <w:szCs w:val="26"/>
            </w:rPr>
            <w:t xml:space="preserve"> if they i</w:t>
          </w:r>
          <w:r w:rsidR="00761494" w:rsidRPr="00E51456">
            <w:rPr>
              <w:i/>
              <w:sz w:val="26"/>
              <w:szCs w:val="26"/>
            </w:rPr>
            <w:t xml:space="preserve">nfringe any of the fundamental rights of the petitioners guaranteed under Part III of the Constitution. On the other hand, </w:t>
          </w:r>
          <w:r w:rsidR="00761494" w:rsidRPr="00E51456">
            <w:rPr>
              <w:i/>
              <w:sz w:val="26"/>
              <w:szCs w:val="26"/>
              <w:u w:val="single"/>
            </w:rPr>
            <w:t xml:space="preserve">even if the acts of the executive are illegal in the sense that they are not warranted by law, but no fundamental rights of the petitioners have been </w:t>
          </w:r>
          <w:r w:rsidR="00376208" w:rsidRPr="00E51456">
            <w:rPr>
              <w:i/>
              <w:sz w:val="26"/>
              <w:szCs w:val="26"/>
              <w:u w:val="single"/>
            </w:rPr>
            <w:t xml:space="preserve">infringed thereby, the latter would obviously have no right to complain under </w:t>
          </w:r>
          <w:r w:rsidR="00761494" w:rsidRPr="00E51456">
            <w:rPr>
              <w:i/>
              <w:sz w:val="26"/>
              <w:szCs w:val="26"/>
              <w:u w:val="single"/>
            </w:rPr>
            <w:t>article 32 of the Constitution though they may have remedies elsewhere if other heads of rights are infringed</w:t>
          </w:r>
          <w:r w:rsidR="00761494" w:rsidRPr="00E51456">
            <w:rPr>
              <w:i/>
              <w:sz w:val="26"/>
              <w:szCs w:val="26"/>
            </w:rPr>
            <w:t>…</w:t>
          </w:r>
          <w:r w:rsidR="00761494" w:rsidRPr="00E51456">
            <w:rPr>
              <w:b/>
              <w:sz w:val="26"/>
              <w:szCs w:val="26"/>
            </w:rPr>
            <w:t>”</w:t>
          </w:r>
        </w:p>
        <w:p w:rsidR="00427C8D" w:rsidRPr="00427C8D" w:rsidRDefault="00427C8D" w:rsidP="00427C8D">
          <w:pPr>
            <w:pStyle w:val="ListParagraph"/>
            <w:rPr>
              <w:i/>
              <w:sz w:val="26"/>
              <w:szCs w:val="26"/>
            </w:rPr>
          </w:pPr>
        </w:p>
        <w:p w:rsidR="00427C8D" w:rsidRPr="00E51456" w:rsidRDefault="00E51456" w:rsidP="00E51456">
          <w:pPr>
            <w:widowControl/>
            <w:autoSpaceDE/>
            <w:autoSpaceDN/>
            <w:adjustRightInd/>
            <w:spacing w:after="160" w:line="259" w:lineRule="auto"/>
            <w:ind w:left="567" w:hanging="477"/>
            <w:jc w:val="both"/>
            <w:rPr>
              <w:sz w:val="26"/>
              <w:szCs w:val="26"/>
            </w:rPr>
          </w:pPr>
          <w:r w:rsidRPr="00427C8D">
            <w:rPr>
              <w:rFonts w:eastAsia="Times New Roman"/>
              <w:sz w:val="26"/>
              <w:szCs w:val="26"/>
            </w:rPr>
            <w:lastRenderedPageBreak/>
            <w:t>34.</w:t>
          </w:r>
          <w:r w:rsidRPr="00427C8D">
            <w:rPr>
              <w:rFonts w:eastAsia="Times New Roman"/>
              <w:sz w:val="26"/>
              <w:szCs w:val="26"/>
            </w:rPr>
            <w:tab/>
          </w:r>
          <w:r w:rsidR="00427C8D" w:rsidRPr="00E51456">
            <w:rPr>
              <w:sz w:val="26"/>
              <w:szCs w:val="26"/>
            </w:rPr>
            <w:t>Ba</w:t>
          </w:r>
          <w:r w:rsidR="00427C8D" w:rsidRPr="00E51456">
            <w:rPr>
              <w:b/>
              <w:sz w:val="26"/>
              <w:szCs w:val="26"/>
            </w:rPr>
            <w:t>su in his Commentary on the Constitution of India</w:t>
          </w:r>
          <w:r w:rsidR="00376208" w:rsidRPr="00E51456">
            <w:rPr>
              <w:b/>
              <w:sz w:val="26"/>
              <w:szCs w:val="26"/>
            </w:rPr>
            <w:t>, Vol 2</w:t>
          </w:r>
          <w:r w:rsidR="00427C8D" w:rsidRPr="00E51456">
            <w:rPr>
              <w:b/>
              <w:sz w:val="26"/>
              <w:szCs w:val="26"/>
            </w:rPr>
            <w:t xml:space="preserve"> (5</w:t>
          </w:r>
          <w:r w:rsidR="00427C8D" w:rsidRPr="00E51456">
            <w:rPr>
              <w:b/>
              <w:sz w:val="26"/>
              <w:szCs w:val="26"/>
              <w:vertAlign w:val="superscript"/>
            </w:rPr>
            <w:t>th</w:t>
          </w:r>
          <w:r w:rsidR="00427C8D" w:rsidRPr="00E51456">
            <w:rPr>
              <w:b/>
              <w:sz w:val="26"/>
              <w:szCs w:val="26"/>
            </w:rPr>
            <w:t xml:space="preserve"> edn</w:t>
          </w:r>
          <w:r w:rsidR="00427C8D" w:rsidRPr="00E51456">
            <w:rPr>
              <w:sz w:val="26"/>
              <w:szCs w:val="26"/>
            </w:rPr>
            <w:t xml:space="preserve">) states: </w:t>
          </w:r>
          <w:r w:rsidR="00427C8D" w:rsidRPr="00E51456">
            <w:rPr>
              <w:b/>
              <w:sz w:val="26"/>
              <w:szCs w:val="26"/>
            </w:rPr>
            <w:t>“</w:t>
          </w:r>
          <w:r w:rsidR="00427C8D" w:rsidRPr="00E51456">
            <w:rPr>
              <w:i/>
              <w:sz w:val="26"/>
              <w:szCs w:val="26"/>
            </w:rPr>
            <w:t>The sole object of article 32 is the enforcement of the fundamental rights guaranteed by the Constitution. Whatever other remedies may be open to a person aggrieved, he has no right to complain under Article 32, where no ‘fundamental’ right</w:t>
          </w:r>
          <w:r w:rsidR="00376208" w:rsidRPr="00E51456">
            <w:rPr>
              <w:i/>
              <w:sz w:val="26"/>
              <w:szCs w:val="26"/>
            </w:rPr>
            <w:t xml:space="preserve"> </w:t>
          </w:r>
          <w:r w:rsidR="00427C8D" w:rsidRPr="00E51456">
            <w:rPr>
              <w:i/>
              <w:sz w:val="26"/>
              <w:szCs w:val="26"/>
            </w:rPr>
            <w:t>has been infringed. For the same reason, no question other than relating to a fundamental right will be determined in proceeding under Art. 32</w:t>
          </w:r>
          <w:r w:rsidR="00427C8D" w:rsidRPr="00E51456">
            <w:rPr>
              <w:sz w:val="26"/>
              <w:szCs w:val="26"/>
            </w:rPr>
            <w:t>.</w:t>
          </w:r>
          <w:r w:rsidR="00427C8D" w:rsidRPr="00E51456">
            <w:rPr>
              <w:b/>
              <w:sz w:val="26"/>
              <w:szCs w:val="26"/>
            </w:rPr>
            <w:t>”</w:t>
          </w:r>
        </w:p>
        <w:p w:rsidR="00E40E10" w:rsidRPr="00E40E10" w:rsidRDefault="00E40E10" w:rsidP="00E40E10">
          <w:pPr>
            <w:pStyle w:val="ListParagraph"/>
            <w:rPr>
              <w:sz w:val="26"/>
              <w:szCs w:val="26"/>
            </w:rPr>
          </w:pPr>
        </w:p>
        <w:p w:rsidR="00223C28" w:rsidRPr="00E51456" w:rsidRDefault="00E51456" w:rsidP="00E51456">
          <w:pPr>
            <w:widowControl/>
            <w:autoSpaceDE/>
            <w:autoSpaceDN/>
            <w:adjustRightInd/>
            <w:spacing w:after="160" w:line="259" w:lineRule="auto"/>
            <w:ind w:left="567" w:hanging="477"/>
            <w:jc w:val="both"/>
            <w:rPr>
              <w:sz w:val="26"/>
              <w:szCs w:val="26"/>
            </w:rPr>
          </w:pPr>
          <w:r w:rsidRPr="00E40E10">
            <w:rPr>
              <w:rFonts w:eastAsia="Times New Roman"/>
              <w:sz w:val="26"/>
              <w:szCs w:val="26"/>
            </w:rPr>
            <w:t>35.</w:t>
          </w:r>
          <w:r w:rsidRPr="00E40E10">
            <w:rPr>
              <w:rFonts w:eastAsia="Times New Roman"/>
              <w:sz w:val="26"/>
              <w:szCs w:val="26"/>
            </w:rPr>
            <w:tab/>
          </w:r>
          <w:r w:rsidR="00E40E10" w:rsidRPr="00E51456">
            <w:rPr>
              <w:sz w:val="26"/>
              <w:szCs w:val="26"/>
            </w:rPr>
            <w:t xml:space="preserve">Since the Constitutional Court had concluded that there has not been any violation of the Petitioner-Appellant’s fundamental rights; and specifically stated in its Order at paragraph (ii), referred to at paragraph 2 above, that the Petitioner has failed to establish that the failure to make and issue regulations under the provisions of Sections 4 and 54(1)(a) of the Misuse of Drugs Act constitutes a violation of the Charter; the Constitutional Court had erred in making its orders at paragraphs (i) and (iii),referred to at paragraph 2 above. </w:t>
          </w:r>
        </w:p>
        <w:p w:rsidR="00223C28" w:rsidRPr="00E85AD9" w:rsidRDefault="00223C28" w:rsidP="00223C28">
          <w:pPr>
            <w:pStyle w:val="ListParagraph"/>
            <w:widowControl/>
            <w:autoSpaceDE/>
            <w:autoSpaceDN/>
            <w:adjustRightInd/>
            <w:spacing w:after="160" w:line="259" w:lineRule="auto"/>
            <w:ind w:left="567"/>
            <w:jc w:val="both"/>
            <w:rPr>
              <w:sz w:val="26"/>
              <w:szCs w:val="26"/>
            </w:rPr>
          </w:pPr>
        </w:p>
        <w:p w:rsidR="00735E4B" w:rsidRPr="00E51456" w:rsidRDefault="00E51456" w:rsidP="00E51456">
          <w:pPr>
            <w:widowControl/>
            <w:autoSpaceDE/>
            <w:autoSpaceDN/>
            <w:adjustRightInd/>
            <w:spacing w:after="160" w:line="259" w:lineRule="auto"/>
            <w:ind w:left="567" w:hanging="477"/>
            <w:jc w:val="both"/>
            <w:rPr>
              <w:sz w:val="26"/>
              <w:szCs w:val="26"/>
            </w:rPr>
          </w:pPr>
          <w:r w:rsidRPr="00E85AD9">
            <w:rPr>
              <w:rFonts w:eastAsia="Times New Roman"/>
              <w:sz w:val="26"/>
              <w:szCs w:val="26"/>
            </w:rPr>
            <w:t>36.</w:t>
          </w:r>
          <w:r w:rsidRPr="00E85AD9">
            <w:rPr>
              <w:rFonts w:eastAsia="Times New Roman"/>
              <w:sz w:val="26"/>
              <w:szCs w:val="26"/>
            </w:rPr>
            <w:tab/>
          </w:r>
          <w:r w:rsidR="00735E4B" w:rsidRPr="00E51456">
            <w:rPr>
              <w:sz w:val="26"/>
              <w:szCs w:val="26"/>
            </w:rPr>
            <w:t>I therefore quash the</w:t>
          </w:r>
          <w:r w:rsidR="00B824A9" w:rsidRPr="00E51456">
            <w:rPr>
              <w:sz w:val="26"/>
              <w:szCs w:val="26"/>
            </w:rPr>
            <w:t xml:space="preserve"> orders</w:t>
          </w:r>
          <w:r w:rsidR="00735E4B" w:rsidRPr="00E51456">
            <w:rPr>
              <w:sz w:val="26"/>
              <w:szCs w:val="26"/>
            </w:rPr>
            <w:t xml:space="preserve"> (i) and (iii) made by Constitutional Court in allowing the first ground of appeal raised by the Respondent-Appellants. In view of the dismissal of all three grounds of appeal of the Petitioner-Appellant and allowing  ground (i) of appeal raised by the Respondent-Appellants the need to determine the rest of the grounds of the Respondent-Appellants do not arise for consideration. </w:t>
          </w:r>
        </w:p>
        <w:p w:rsidR="00735E4B" w:rsidRPr="00E85AD9" w:rsidRDefault="00735E4B" w:rsidP="00E85AD9">
          <w:pPr>
            <w:pStyle w:val="ListParagraph"/>
            <w:ind w:hanging="477"/>
            <w:rPr>
              <w:sz w:val="26"/>
              <w:szCs w:val="26"/>
            </w:rPr>
          </w:pPr>
        </w:p>
        <w:p w:rsidR="00735E4B" w:rsidRPr="00E51456" w:rsidRDefault="00E51456" w:rsidP="00E51456">
          <w:pPr>
            <w:widowControl/>
            <w:autoSpaceDE/>
            <w:autoSpaceDN/>
            <w:adjustRightInd/>
            <w:spacing w:after="160" w:line="259" w:lineRule="auto"/>
            <w:ind w:left="567" w:hanging="477"/>
            <w:jc w:val="both"/>
            <w:rPr>
              <w:sz w:val="26"/>
              <w:szCs w:val="26"/>
            </w:rPr>
          </w:pPr>
          <w:bookmarkStart w:id="2" w:name="_GoBack"/>
          <w:r w:rsidRPr="00E85AD9">
            <w:rPr>
              <w:rFonts w:eastAsia="Times New Roman"/>
              <w:sz w:val="26"/>
              <w:szCs w:val="26"/>
            </w:rPr>
            <w:t>37.</w:t>
          </w:r>
          <w:r w:rsidRPr="00E85AD9">
            <w:rPr>
              <w:rFonts w:eastAsia="Times New Roman"/>
              <w:sz w:val="26"/>
              <w:szCs w:val="26"/>
            </w:rPr>
            <w:tab/>
          </w:r>
          <w:r w:rsidR="00735E4B" w:rsidRPr="00E51456">
            <w:rPr>
              <w:sz w:val="26"/>
              <w:szCs w:val="26"/>
            </w:rPr>
            <w:t>The appeal of the Petitioner-Appellant is therefore dismissed and the appeal of the Respondent-Appellants is allowed by setting aside the order of mandamus issued by the Constitutional Court on the 2</w:t>
          </w:r>
          <w:r w:rsidR="00735E4B" w:rsidRPr="00E51456">
            <w:rPr>
              <w:sz w:val="26"/>
              <w:szCs w:val="26"/>
              <w:vertAlign w:val="superscript"/>
            </w:rPr>
            <w:t>nd</w:t>
          </w:r>
          <w:r w:rsidR="00735E4B" w:rsidRPr="00E51456">
            <w:rPr>
              <w:sz w:val="26"/>
              <w:szCs w:val="26"/>
            </w:rPr>
            <w:t xml:space="preserve"> Respondent </w:t>
          </w:r>
          <w:r w:rsidR="00867C10" w:rsidRPr="00E51456">
            <w:rPr>
              <w:sz w:val="26"/>
              <w:szCs w:val="26"/>
            </w:rPr>
            <w:t xml:space="preserve">and the order </w:t>
          </w:r>
          <w:r w:rsidR="00735E4B" w:rsidRPr="00E51456">
            <w:rPr>
              <w:sz w:val="26"/>
              <w:szCs w:val="26"/>
            </w:rPr>
            <w:t>to issue regulations within 24 months of the order of the Constitutional Court.</w:t>
          </w:r>
          <w:r w:rsidR="004B2189" w:rsidRPr="00E51456">
            <w:rPr>
              <w:sz w:val="26"/>
              <w:szCs w:val="26"/>
            </w:rPr>
            <w:t xml:space="preserve"> I make no award as to costs.</w:t>
          </w:r>
        </w:p>
        <w:p w:rsidR="0006489F" w:rsidRPr="00E85AD9" w:rsidRDefault="00E51456" w:rsidP="00E85AD9">
          <w:pPr>
            <w:pStyle w:val="JudgmentText"/>
            <w:numPr>
              <w:ilvl w:val="0"/>
              <w:numId w:val="0"/>
            </w:numPr>
            <w:ind w:left="360"/>
            <w:rPr>
              <w:sz w:val="26"/>
              <w:szCs w:val="26"/>
            </w:rPr>
          </w:pPr>
        </w:p>
      </w:sdtContent>
    </w:sdt>
    <w:bookmarkEnd w:id="2" w:displacedByCustomXml="prev"/>
    <w:p w:rsidR="00EF2051" w:rsidRDefault="00F73317"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24"/>
          <w:szCs w:val="24"/>
        </w:rPr>
      </w:pPr>
    </w:p>
    <w:p w:rsidR="00AD63F9" w:rsidRPr="00E51456" w:rsidRDefault="00E51456" w:rsidP="00E51456">
      <w:pPr>
        <w:spacing w:before="120" w:line="480" w:lineRule="auto"/>
        <w:ind w:left="720" w:hanging="360"/>
        <w:rPr>
          <w:sz w:val="24"/>
          <w:szCs w:val="24"/>
        </w:rPr>
      </w:pPr>
      <w:sdt>
        <w:sdtPr>
          <w:rPr>
            <w:b/>
            <w:sz w:val="24"/>
            <w:szCs w:val="24"/>
          </w:rPr>
          <w:id w:val="22920305"/>
          <w:placeholder>
            <w:docPart w:val="1FA3351B56AD45DB959C6584A1045F45"/>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Pr="00962757">
            <w:rPr>
              <w:rFonts w:eastAsia="Times New Roman"/>
              <w:b/>
              <w:sz w:val="24"/>
              <w:szCs w:val="24"/>
            </w:rPr>
            <w:t>A.</w:t>
          </w:r>
          <w:r w:rsidRPr="00962757">
            <w:rPr>
              <w:rFonts w:eastAsia="Times New Roman"/>
              <w:b/>
              <w:sz w:val="24"/>
              <w:szCs w:val="24"/>
            </w:rPr>
            <w:tab/>
          </w:r>
          <w:r w:rsidR="00CB1CDE" w:rsidRPr="00E51456">
            <w:rPr>
              <w:b/>
              <w:sz w:val="24"/>
              <w:szCs w:val="24"/>
            </w:rPr>
            <w:t>Fernando (J.A)</w:t>
          </w:r>
        </w:sdtContent>
      </w:sdt>
    </w:p>
    <w:sdt>
      <w:sdtPr>
        <w:rPr>
          <w:b/>
          <w:sz w:val="24"/>
          <w:szCs w:val="24"/>
        </w:rPr>
        <w:id w:val="4919265"/>
        <w:placeholder>
          <w:docPart w:val="881C3162133940ABA5615A2CBA738D00"/>
        </w:placeholder>
        <w:docPartList>
          <w:docPartGallery w:val="Quick Parts"/>
        </w:docPartList>
      </w:sdtPr>
      <w:sdtEndPr/>
      <w:sdtContent>
        <w:p w:rsidR="00D042FD" w:rsidRPr="00575C42" w:rsidRDefault="00E51456" w:rsidP="00D042FD">
          <w:pPr>
            <w:spacing w:before="360" w:after="240" w:line="480" w:lineRule="auto"/>
            <w:rPr>
              <w:b/>
              <w:sz w:val="24"/>
              <w:szCs w:val="24"/>
            </w:rPr>
          </w:pPr>
          <w:sdt>
            <w:sdtPr>
              <w:rPr>
                <w:b/>
                <w:sz w:val="24"/>
                <w:szCs w:val="24"/>
              </w:rPr>
              <w:id w:val="4919266"/>
              <w:placeholder>
                <w:docPart w:val="368710916C1F4A2496D3A1713994D151"/>
              </w:placeholder>
              <w:text/>
            </w:sdtPr>
            <w:sdtEndPr/>
            <w:sdtContent>
              <w:r w:rsidR="00D042FD" w:rsidRPr="00575C42">
                <w:rPr>
                  <w:b/>
                  <w:sz w:val="24"/>
                  <w:szCs w:val="24"/>
                </w:rPr>
                <w:t>I concur:.</w:t>
              </w:r>
            </w:sdtContent>
          </w:sdt>
          <w:r w:rsidR="00D042FD" w:rsidRPr="00575C42">
            <w:rPr>
              <w:b/>
              <w:sz w:val="24"/>
              <w:szCs w:val="24"/>
            </w:rPr>
            <w:tab/>
          </w:r>
          <w:r w:rsidR="00D042FD" w:rsidRPr="00575C42">
            <w:rPr>
              <w:b/>
              <w:sz w:val="24"/>
              <w:szCs w:val="24"/>
            </w:rPr>
            <w:tab/>
          </w:r>
          <w:r w:rsidR="00D042FD" w:rsidRPr="00575C42">
            <w:rPr>
              <w:b/>
              <w:sz w:val="24"/>
              <w:szCs w:val="24"/>
            </w:rPr>
            <w:tab/>
            <w:t>………………….</w:t>
          </w:r>
          <w:r w:rsidR="00D042FD" w:rsidRPr="00575C42">
            <w:rPr>
              <w:b/>
              <w:sz w:val="24"/>
              <w:szCs w:val="24"/>
            </w:rPr>
            <w:tab/>
          </w:r>
          <w:r w:rsidR="00D042FD" w:rsidRPr="00575C42">
            <w:rPr>
              <w:b/>
              <w:sz w:val="24"/>
              <w:szCs w:val="24"/>
            </w:rPr>
            <w:tab/>
          </w:r>
          <w:r w:rsidR="00D042FD" w:rsidRPr="00575C42">
            <w:rPr>
              <w:b/>
              <w:sz w:val="24"/>
              <w:szCs w:val="24"/>
            </w:rPr>
            <w:tab/>
          </w:r>
          <w:r w:rsidR="00D042FD" w:rsidRPr="00575C42">
            <w:rPr>
              <w:b/>
              <w:sz w:val="24"/>
              <w:szCs w:val="24"/>
            </w:rPr>
            <w:tab/>
          </w:r>
          <w:sdt>
            <w:sdtPr>
              <w:rPr>
                <w:sz w:val="24"/>
                <w:szCs w:val="24"/>
              </w:rPr>
              <w:id w:val="4919267"/>
              <w:placeholder>
                <w:docPart w:val="85F9A9FA17534590BF4C2AD649550B1A"/>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D042FD">
                <w:rPr>
                  <w:sz w:val="24"/>
                  <w:szCs w:val="24"/>
                </w:rPr>
                <w:t>F. MacGregor (PCA)</w:t>
              </w:r>
            </w:sdtContent>
          </w:sdt>
        </w:p>
      </w:sdtContent>
    </w:sdt>
    <w:sdt>
      <w:sdtPr>
        <w:rPr>
          <w:b/>
          <w:sz w:val="24"/>
          <w:szCs w:val="24"/>
        </w:rPr>
        <w:id w:val="4919461"/>
        <w:placeholder>
          <w:docPart w:val="A3D46C7A58B54B8DA2CEDA543785976D"/>
        </w:placeholder>
        <w:docPartList>
          <w:docPartGallery w:val="Quick Parts"/>
        </w:docPartList>
      </w:sdtPr>
      <w:sdtEndPr/>
      <w:sdtContent>
        <w:p w:rsidR="00D042FD" w:rsidRPr="00575C42" w:rsidRDefault="00E51456" w:rsidP="00D042FD">
          <w:pPr>
            <w:spacing w:before="360" w:after="240" w:line="480" w:lineRule="auto"/>
            <w:rPr>
              <w:b/>
              <w:sz w:val="24"/>
              <w:szCs w:val="24"/>
            </w:rPr>
          </w:pPr>
          <w:sdt>
            <w:sdtPr>
              <w:rPr>
                <w:b/>
                <w:sz w:val="24"/>
                <w:szCs w:val="24"/>
              </w:rPr>
              <w:id w:val="4919462"/>
              <w:placeholder>
                <w:docPart w:val="67B845E467524E3696A639BEAC8A628E"/>
              </w:placeholder>
              <w:text/>
            </w:sdtPr>
            <w:sdtEndPr/>
            <w:sdtContent>
              <w:r w:rsidR="00D042FD" w:rsidRPr="00575C42">
                <w:rPr>
                  <w:b/>
                  <w:sz w:val="24"/>
                  <w:szCs w:val="24"/>
                </w:rPr>
                <w:t>I concur:.</w:t>
              </w:r>
            </w:sdtContent>
          </w:sdt>
          <w:r w:rsidR="00D042FD" w:rsidRPr="00575C42">
            <w:rPr>
              <w:b/>
              <w:sz w:val="24"/>
              <w:szCs w:val="24"/>
            </w:rPr>
            <w:tab/>
          </w:r>
          <w:r w:rsidR="00D042FD" w:rsidRPr="00575C42">
            <w:rPr>
              <w:b/>
              <w:sz w:val="24"/>
              <w:szCs w:val="24"/>
            </w:rPr>
            <w:tab/>
          </w:r>
          <w:r w:rsidR="00D042FD" w:rsidRPr="00575C42">
            <w:rPr>
              <w:b/>
              <w:sz w:val="24"/>
              <w:szCs w:val="24"/>
            </w:rPr>
            <w:tab/>
            <w:t>………………….</w:t>
          </w:r>
          <w:r w:rsidR="00D042FD" w:rsidRPr="00575C42">
            <w:rPr>
              <w:b/>
              <w:sz w:val="24"/>
              <w:szCs w:val="24"/>
            </w:rPr>
            <w:tab/>
          </w:r>
          <w:r w:rsidR="00D042FD" w:rsidRPr="00575C42">
            <w:rPr>
              <w:b/>
              <w:sz w:val="24"/>
              <w:szCs w:val="24"/>
            </w:rPr>
            <w:tab/>
          </w:r>
          <w:r w:rsidR="00D042FD" w:rsidRPr="00575C42">
            <w:rPr>
              <w:b/>
              <w:sz w:val="24"/>
              <w:szCs w:val="24"/>
            </w:rPr>
            <w:tab/>
          </w:r>
          <w:r w:rsidR="00D042FD" w:rsidRPr="00575C42">
            <w:rPr>
              <w:b/>
              <w:sz w:val="24"/>
              <w:szCs w:val="24"/>
            </w:rPr>
            <w:tab/>
          </w:r>
          <w:sdt>
            <w:sdtPr>
              <w:rPr>
                <w:sz w:val="24"/>
                <w:szCs w:val="24"/>
              </w:rPr>
              <w:id w:val="4919463"/>
              <w:placeholder>
                <w:docPart w:val="3ABF75B8518B4A49968A3F147EE0BFBD"/>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D042FD">
                <w:rPr>
                  <w:sz w:val="24"/>
                  <w:szCs w:val="24"/>
                </w:rPr>
                <w:t>F. Robinson (J.A)</w:t>
              </w:r>
            </w:sdtContent>
          </w:sdt>
        </w:p>
      </w:sdtContent>
    </w:sdt>
    <w:p w:rsidR="00AD63F9" w:rsidRPr="00575C42" w:rsidRDefault="00AD63F9" w:rsidP="00AD63F9">
      <w:pPr>
        <w:spacing w:before="360" w:after="240" w:line="480" w:lineRule="auto"/>
        <w:rPr>
          <w:b/>
          <w:sz w:val="24"/>
          <w:szCs w:val="24"/>
        </w:rPr>
      </w:pPr>
    </w:p>
    <w:p w:rsidR="00575C42" w:rsidRDefault="00E51456" w:rsidP="00575C42">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A1C6DF987FA34EB3A60625EC0273B3FD"/>
          </w:placeholder>
          <w:docPartList>
            <w:docPartGallery w:val="Quick Parts"/>
          </w:docPartList>
        </w:sdtPr>
        <w:sdtEndPr/>
        <w:sdtContent>
          <w:r w:rsidR="00575C42" w:rsidRPr="00782F7D">
            <w:rPr>
              <w:sz w:val="24"/>
              <w:szCs w:val="24"/>
            </w:rPr>
            <w:t>Signed, dated and delivered at Ile du Port on</w:t>
          </w:r>
        </w:sdtContent>
      </w:sdt>
      <w:sdt>
        <w:sdtPr>
          <w:rPr>
            <w:sz w:val="24"/>
            <w:szCs w:val="24"/>
          </w:rPr>
          <w:id w:val="8972185"/>
          <w:placeholder>
            <w:docPart w:val="84D8C847C0AC42C89A1C7FFB1E906B6D"/>
          </w:placeholder>
          <w:date w:fullDate="2019-12-17T00:00:00Z">
            <w:dateFormat w:val="dd MMMM yyyy"/>
            <w:lid w:val="en-GB"/>
            <w:storeMappedDataAs w:val="dateTime"/>
            <w:calendar w:val="gregorian"/>
          </w:date>
        </w:sdtPr>
        <w:sdtEndPr/>
        <w:sdtContent>
          <w:r w:rsidR="0017460A">
            <w:rPr>
              <w:sz w:val="24"/>
              <w:szCs w:val="24"/>
            </w:rPr>
            <w:t>17 December 2019</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71" w:rsidRDefault="00151C71" w:rsidP="00DB6D34">
      <w:r>
        <w:separator/>
      </w:r>
    </w:p>
  </w:endnote>
  <w:endnote w:type="continuationSeparator" w:id="0">
    <w:p w:rsidR="00151C71" w:rsidRDefault="00151C7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C2" w:rsidRDefault="00F73317">
    <w:pPr>
      <w:pStyle w:val="Footer"/>
      <w:jc w:val="center"/>
    </w:pPr>
    <w:r>
      <w:fldChar w:fldCharType="begin"/>
    </w:r>
    <w:r w:rsidR="00D500E8">
      <w:instrText xml:space="preserve"> PAGE   \* MERGEFORMAT </w:instrText>
    </w:r>
    <w:r>
      <w:fldChar w:fldCharType="separate"/>
    </w:r>
    <w:r w:rsidR="00E51456">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71" w:rsidRDefault="00151C71" w:rsidP="00DB6D34">
      <w:r>
        <w:separator/>
      </w:r>
    </w:p>
  </w:footnote>
  <w:footnote w:type="continuationSeparator" w:id="0">
    <w:p w:rsidR="00151C71" w:rsidRDefault="00151C71" w:rsidP="00DB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0E697998"/>
    <w:multiLevelType w:val="hybridMultilevel"/>
    <w:tmpl w:val="6590DBCE"/>
    <w:lvl w:ilvl="0" w:tplc="585E9EE2">
      <w:start w:val="1"/>
      <w:numFmt w:val="decimal"/>
      <w:lvlText w:val="%1."/>
      <w:lvlJc w:val="left"/>
      <w:pPr>
        <w:ind w:left="644"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A1D55"/>
    <w:multiLevelType w:val="hybridMultilevel"/>
    <w:tmpl w:val="191CC1C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932C7"/>
    <w:multiLevelType w:val="hybridMultilevel"/>
    <w:tmpl w:val="990CCC1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5E74820"/>
    <w:multiLevelType w:val="multilevel"/>
    <w:tmpl w:val="1CC89892"/>
    <w:numStyleLink w:val="Judgments"/>
  </w:abstractNum>
  <w:abstractNum w:abstractNumId="8" w15:restartNumberingAfterBreak="0">
    <w:nsid w:val="6068428E"/>
    <w:multiLevelType w:val="hybridMultilevel"/>
    <w:tmpl w:val="F34AF2FA"/>
    <w:lvl w:ilvl="0" w:tplc="0809001B">
      <w:start w:val="1"/>
      <w:numFmt w:val="lowerRoman"/>
      <w:lvlText w:val="%1."/>
      <w:lvlJc w:val="right"/>
      <w:pPr>
        <w:ind w:left="1507" w:hanging="360"/>
      </w:pPr>
    </w:lvl>
    <w:lvl w:ilvl="1" w:tplc="08090019" w:tentative="1">
      <w:start w:val="1"/>
      <w:numFmt w:val="lowerLetter"/>
      <w:lvlText w:val="%2."/>
      <w:lvlJc w:val="left"/>
      <w:pPr>
        <w:ind w:left="2227" w:hanging="360"/>
      </w:pPr>
    </w:lvl>
    <w:lvl w:ilvl="2" w:tplc="0809001B" w:tentative="1">
      <w:start w:val="1"/>
      <w:numFmt w:val="lowerRoman"/>
      <w:lvlText w:val="%3."/>
      <w:lvlJc w:val="right"/>
      <w:pPr>
        <w:ind w:left="2947" w:hanging="180"/>
      </w:pPr>
    </w:lvl>
    <w:lvl w:ilvl="3" w:tplc="0809000F" w:tentative="1">
      <w:start w:val="1"/>
      <w:numFmt w:val="decimal"/>
      <w:lvlText w:val="%4."/>
      <w:lvlJc w:val="left"/>
      <w:pPr>
        <w:ind w:left="3667" w:hanging="360"/>
      </w:pPr>
    </w:lvl>
    <w:lvl w:ilvl="4" w:tplc="08090019" w:tentative="1">
      <w:start w:val="1"/>
      <w:numFmt w:val="lowerLetter"/>
      <w:lvlText w:val="%5."/>
      <w:lvlJc w:val="left"/>
      <w:pPr>
        <w:ind w:left="4387" w:hanging="360"/>
      </w:pPr>
    </w:lvl>
    <w:lvl w:ilvl="5" w:tplc="0809001B" w:tentative="1">
      <w:start w:val="1"/>
      <w:numFmt w:val="lowerRoman"/>
      <w:lvlText w:val="%6."/>
      <w:lvlJc w:val="right"/>
      <w:pPr>
        <w:ind w:left="5107" w:hanging="180"/>
      </w:pPr>
    </w:lvl>
    <w:lvl w:ilvl="6" w:tplc="0809000F" w:tentative="1">
      <w:start w:val="1"/>
      <w:numFmt w:val="decimal"/>
      <w:lvlText w:val="%7."/>
      <w:lvlJc w:val="left"/>
      <w:pPr>
        <w:ind w:left="5827" w:hanging="360"/>
      </w:pPr>
    </w:lvl>
    <w:lvl w:ilvl="7" w:tplc="08090019" w:tentative="1">
      <w:start w:val="1"/>
      <w:numFmt w:val="lowerLetter"/>
      <w:lvlText w:val="%8."/>
      <w:lvlJc w:val="left"/>
      <w:pPr>
        <w:ind w:left="6547" w:hanging="360"/>
      </w:pPr>
    </w:lvl>
    <w:lvl w:ilvl="8" w:tplc="0809001B" w:tentative="1">
      <w:start w:val="1"/>
      <w:numFmt w:val="lowerRoman"/>
      <w:lvlText w:val="%9."/>
      <w:lvlJc w:val="right"/>
      <w:pPr>
        <w:ind w:left="7267" w:hanging="180"/>
      </w:pPr>
    </w:lvl>
  </w:abstractNum>
  <w:abstractNum w:abstractNumId="9" w15:restartNumberingAfterBreak="0">
    <w:nsid w:val="655D7787"/>
    <w:multiLevelType w:val="hybridMultilevel"/>
    <w:tmpl w:val="338E5266"/>
    <w:lvl w:ilvl="0" w:tplc="2012BD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0"/>
  </w:num>
  <w:num w:numId="4">
    <w:abstractNumId w:val="4"/>
  </w:num>
  <w:num w:numId="5">
    <w:abstractNumId w:val="7"/>
  </w:num>
  <w:num w:numId="6">
    <w:abstractNumId w:val="3"/>
  </w:num>
  <w:num w:numId="7">
    <w:abstractNumId w:val="11"/>
  </w:num>
  <w:num w:numId="8">
    <w:abstractNumId w:val="1"/>
  </w:num>
  <w:num w:numId="9">
    <w:abstractNumId w:val="6"/>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5E4B"/>
    <w:rsid w:val="000043B1"/>
    <w:rsid w:val="00005BEF"/>
    <w:rsid w:val="00017F12"/>
    <w:rsid w:val="0002497E"/>
    <w:rsid w:val="00030C81"/>
    <w:rsid w:val="000639FF"/>
    <w:rsid w:val="0006489F"/>
    <w:rsid w:val="00075573"/>
    <w:rsid w:val="00091036"/>
    <w:rsid w:val="0009224F"/>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1C71"/>
    <w:rsid w:val="0016510C"/>
    <w:rsid w:val="00171F06"/>
    <w:rsid w:val="0017460A"/>
    <w:rsid w:val="00180158"/>
    <w:rsid w:val="00185139"/>
    <w:rsid w:val="00186F92"/>
    <w:rsid w:val="001B6E9A"/>
    <w:rsid w:val="001E3539"/>
    <w:rsid w:val="001E4ED8"/>
    <w:rsid w:val="001E576A"/>
    <w:rsid w:val="00201C0E"/>
    <w:rsid w:val="0020244B"/>
    <w:rsid w:val="00213978"/>
    <w:rsid w:val="00214E17"/>
    <w:rsid w:val="0021523D"/>
    <w:rsid w:val="00223C28"/>
    <w:rsid w:val="00231C17"/>
    <w:rsid w:val="00236AAC"/>
    <w:rsid w:val="0024353F"/>
    <w:rsid w:val="00260567"/>
    <w:rsid w:val="00282930"/>
    <w:rsid w:val="00287F40"/>
    <w:rsid w:val="00290E14"/>
    <w:rsid w:val="002939B3"/>
    <w:rsid w:val="002954C5"/>
    <w:rsid w:val="002973E1"/>
    <w:rsid w:val="002A7376"/>
    <w:rsid w:val="002B2255"/>
    <w:rsid w:val="002B3546"/>
    <w:rsid w:val="002C7560"/>
    <w:rsid w:val="002D06AA"/>
    <w:rsid w:val="002D67FC"/>
    <w:rsid w:val="002D7C11"/>
    <w:rsid w:val="002E6963"/>
    <w:rsid w:val="002F40A1"/>
    <w:rsid w:val="00301D88"/>
    <w:rsid w:val="00304E76"/>
    <w:rsid w:val="00315456"/>
    <w:rsid w:val="00345239"/>
    <w:rsid w:val="00347B33"/>
    <w:rsid w:val="003647E7"/>
    <w:rsid w:val="0037270D"/>
    <w:rsid w:val="00374F0A"/>
    <w:rsid w:val="00376208"/>
    <w:rsid w:val="00377341"/>
    <w:rsid w:val="0038006D"/>
    <w:rsid w:val="003838CC"/>
    <w:rsid w:val="003862CB"/>
    <w:rsid w:val="0038700C"/>
    <w:rsid w:val="00394FD5"/>
    <w:rsid w:val="003A059B"/>
    <w:rsid w:val="003B461C"/>
    <w:rsid w:val="003B4C19"/>
    <w:rsid w:val="003D58AA"/>
    <w:rsid w:val="003D7B97"/>
    <w:rsid w:val="003E2ABC"/>
    <w:rsid w:val="003E548C"/>
    <w:rsid w:val="003F0F8D"/>
    <w:rsid w:val="003F7D34"/>
    <w:rsid w:val="004020ED"/>
    <w:rsid w:val="004044F9"/>
    <w:rsid w:val="004156B9"/>
    <w:rsid w:val="00422293"/>
    <w:rsid w:val="00427C8D"/>
    <w:rsid w:val="00445BFA"/>
    <w:rsid w:val="00445D76"/>
    <w:rsid w:val="00452BB6"/>
    <w:rsid w:val="0046133B"/>
    <w:rsid w:val="004639C0"/>
    <w:rsid w:val="0047065F"/>
    <w:rsid w:val="004706DB"/>
    <w:rsid w:val="004873AB"/>
    <w:rsid w:val="00490907"/>
    <w:rsid w:val="004A2365"/>
    <w:rsid w:val="004A2A8B"/>
    <w:rsid w:val="004B2189"/>
    <w:rsid w:val="004B5D49"/>
    <w:rsid w:val="004B76F8"/>
    <w:rsid w:val="004C3D80"/>
    <w:rsid w:val="004D5764"/>
    <w:rsid w:val="004F2B34"/>
    <w:rsid w:val="004F3823"/>
    <w:rsid w:val="004F409A"/>
    <w:rsid w:val="004F53B9"/>
    <w:rsid w:val="0051033B"/>
    <w:rsid w:val="00516A18"/>
    <w:rsid w:val="005207C8"/>
    <w:rsid w:val="00521D36"/>
    <w:rsid w:val="00530663"/>
    <w:rsid w:val="005460DE"/>
    <w:rsid w:val="00547C35"/>
    <w:rsid w:val="0055036F"/>
    <w:rsid w:val="005514D6"/>
    <w:rsid w:val="00552704"/>
    <w:rsid w:val="00560A16"/>
    <w:rsid w:val="00572AB3"/>
    <w:rsid w:val="00575C42"/>
    <w:rsid w:val="005836AC"/>
    <w:rsid w:val="00584583"/>
    <w:rsid w:val="00594FAC"/>
    <w:rsid w:val="005D2BC7"/>
    <w:rsid w:val="005F1B54"/>
    <w:rsid w:val="005F3AAB"/>
    <w:rsid w:val="005F5FB0"/>
    <w:rsid w:val="00606587"/>
    <w:rsid w:val="00606EEA"/>
    <w:rsid w:val="00616597"/>
    <w:rsid w:val="006174DB"/>
    <w:rsid w:val="006179EC"/>
    <w:rsid w:val="00621984"/>
    <w:rsid w:val="006251A0"/>
    <w:rsid w:val="0063314A"/>
    <w:rsid w:val="0064007C"/>
    <w:rsid w:val="0064023C"/>
    <w:rsid w:val="00651201"/>
    <w:rsid w:val="006578C2"/>
    <w:rsid w:val="00666D33"/>
    <w:rsid w:val="00684B0D"/>
    <w:rsid w:val="00692AAB"/>
    <w:rsid w:val="006A2C88"/>
    <w:rsid w:val="006A58E4"/>
    <w:rsid w:val="006B4484"/>
    <w:rsid w:val="006D0D9B"/>
    <w:rsid w:val="006D36C9"/>
    <w:rsid w:val="007175A6"/>
    <w:rsid w:val="00735E4B"/>
    <w:rsid w:val="007414B1"/>
    <w:rsid w:val="00744508"/>
    <w:rsid w:val="00760665"/>
    <w:rsid w:val="00761494"/>
    <w:rsid w:val="00763535"/>
    <w:rsid w:val="00766505"/>
    <w:rsid w:val="007820CB"/>
    <w:rsid w:val="00782F7D"/>
    <w:rsid w:val="007A47DC"/>
    <w:rsid w:val="007B10E8"/>
    <w:rsid w:val="007B4411"/>
    <w:rsid w:val="007B6178"/>
    <w:rsid w:val="007C2809"/>
    <w:rsid w:val="007D416E"/>
    <w:rsid w:val="007E3193"/>
    <w:rsid w:val="007E5472"/>
    <w:rsid w:val="007E5990"/>
    <w:rsid w:val="007F351F"/>
    <w:rsid w:val="0080050A"/>
    <w:rsid w:val="00807411"/>
    <w:rsid w:val="00814CF5"/>
    <w:rsid w:val="008161F8"/>
    <w:rsid w:val="00816425"/>
    <w:rsid w:val="00821758"/>
    <w:rsid w:val="00823079"/>
    <w:rsid w:val="00823890"/>
    <w:rsid w:val="0083298A"/>
    <w:rsid w:val="00841387"/>
    <w:rsid w:val="00845DCB"/>
    <w:rsid w:val="008472B3"/>
    <w:rsid w:val="008478D6"/>
    <w:rsid w:val="00861993"/>
    <w:rsid w:val="00861F83"/>
    <w:rsid w:val="008661A6"/>
    <w:rsid w:val="00867C10"/>
    <w:rsid w:val="00871C75"/>
    <w:rsid w:val="0087722C"/>
    <w:rsid w:val="00881AC7"/>
    <w:rsid w:val="00887A42"/>
    <w:rsid w:val="008A5208"/>
    <w:rsid w:val="008A58A5"/>
    <w:rsid w:val="008C0FD6"/>
    <w:rsid w:val="008D7B9F"/>
    <w:rsid w:val="008E1DB1"/>
    <w:rsid w:val="008E512C"/>
    <w:rsid w:val="008E7749"/>
    <w:rsid w:val="008E7F92"/>
    <w:rsid w:val="008F0C10"/>
    <w:rsid w:val="008F311B"/>
    <w:rsid w:val="008F38F7"/>
    <w:rsid w:val="008F509A"/>
    <w:rsid w:val="008F71C9"/>
    <w:rsid w:val="008F7C24"/>
    <w:rsid w:val="00902D3C"/>
    <w:rsid w:val="00922CDD"/>
    <w:rsid w:val="00926D09"/>
    <w:rsid w:val="009336BA"/>
    <w:rsid w:val="00937FB4"/>
    <w:rsid w:val="0094087C"/>
    <w:rsid w:val="00944BDA"/>
    <w:rsid w:val="009507B6"/>
    <w:rsid w:val="00951DAD"/>
    <w:rsid w:val="00951EC0"/>
    <w:rsid w:val="0095390C"/>
    <w:rsid w:val="0096041D"/>
    <w:rsid w:val="00962757"/>
    <w:rsid w:val="00981287"/>
    <w:rsid w:val="00983045"/>
    <w:rsid w:val="0099672E"/>
    <w:rsid w:val="009A41F3"/>
    <w:rsid w:val="009B4436"/>
    <w:rsid w:val="009C0C7C"/>
    <w:rsid w:val="009C5D65"/>
    <w:rsid w:val="009D04B1"/>
    <w:rsid w:val="009D15F5"/>
    <w:rsid w:val="009D3796"/>
    <w:rsid w:val="009E05E5"/>
    <w:rsid w:val="009F1B68"/>
    <w:rsid w:val="009F4DC4"/>
    <w:rsid w:val="00A00EA1"/>
    <w:rsid w:val="00A108EE"/>
    <w:rsid w:val="00A11166"/>
    <w:rsid w:val="00A14038"/>
    <w:rsid w:val="00A24FBF"/>
    <w:rsid w:val="00A3419A"/>
    <w:rsid w:val="00A3626F"/>
    <w:rsid w:val="00A42850"/>
    <w:rsid w:val="00A53837"/>
    <w:rsid w:val="00A551C8"/>
    <w:rsid w:val="00A56402"/>
    <w:rsid w:val="00A66A5C"/>
    <w:rsid w:val="00A80E4E"/>
    <w:rsid w:val="00A82511"/>
    <w:rsid w:val="00A9191B"/>
    <w:rsid w:val="00A936E2"/>
    <w:rsid w:val="00A963BC"/>
    <w:rsid w:val="00AB1DE9"/>
    <w:rsid w:val="00AB2D12"/>
    <w:rsid w:val="00AC3885"/>
    <w:rsid w:val="00AC4950"/>
    <w:rsid w:val="00AD03C3"/>
    <w:rsid w:val="00AD63F9"/>
    <w:rsid w:val="00AD75CD"/>
    <w:rsid w:val="00AE3237"/>
    <w:rsid w:val="00AF0A59"/>
    <w:rsid w:val="00AF61A1"/>
    <w:rsid w:val="00B0414B"/>
    <w:rsid w:val="00B05D6E"/>
    <w:rsid w:val="00B119B1"/>
    <w:rsid w:val="00B14612"/>
    <w:rsid w:val="00B23E73"/>
    <w:rsid w:val="00B26028"/>
    <w:rsid w:val="00B346BF"/>
    <w:rsid w:val="00B40898"/>
    <w:rsid w:val="00B4124C"/>
    <w:rsid w:val="00B444D1"/>
    <w:rsid w:val="00B4625E"/>
    <w:rsid w:val="00B605B4"/>
    <w:rsid w:val="00B66B63"/>
    <w:rsid w:val="00B75AE2"/>
    <w:rsid w:val="00B824A9"/>
    <w:rsid w:val="00B9148E"/>
    <w:rsid w:val="00B94805"/>
    <w:rsid w:val="00BA3A9A"/>
    <w:rsid w:val="00BA6027"/>
    <w:rsid w:val="00BB2698"/>
    <w:rsid w:val="00BC1D95"/>
    <w:rsid w:val="00BD03E6"/>
    <w:rsid w:val="00BD0916"/>
    <w:rsid w:val="00BD0BE9"/>
    <w:rsid w:val="00BD4287"/>
    <w:rsid w:val="00BD510F"/>
    <w:rsid w:val="00BD5359"/>
    <w:rsid w:val="00BD60D5"/>
    <w:rsid w:val="00BD7046"/>
    <w:rsid w:val="00BE1D00"/>
    <w:rsid w:val="00BE30D4"/>
    <w:rsid w:val="00BE3628"/>
    <w:rsid w:val="00BE424C"/>
    <w:rsid w:val="00BF1DD8"/>
    <w:rsid w:val="00BF5CC9"/>
    <w:rsid w:val="00C036A5"/>
    <w:rsid w:val="00C065A3"/>
    <w:rsid w:val="00C14327"/>
    <w:rsid w:val="00C22967"/>
    <w:rsid w:val="00C35333"/>
    <w:rsid w:val="00C37FF6"/>
    <w:rsid w:val="00C55FDF"/>
    <w:rsid w:val="00C5739F"/>
    <w:rsid w:val="00C81BAA"/>
    <w:rsid w:val="00C87FCA"/>
    <w:rsid w:val="00C95DB1"/>
    <w:rsid w:val="00CA1B0C"/>
    <w:rsid w:val="00CA3CD3"/>
    <w:rsid w:val="00CA7795"/>
    <w:rsid w:val="00CA7F40"/>
    <w:rsid w:val="00CB1CDE"/>
    <w:rsid w:val="00CB3C7E"/>
    <w:rsid w:val="00CD0C18"/>
    <w:rsid w:val="00CD747E"/>
    <w:rsid w:val="00CE0CDA"/>
    <w:rsid w:val="00CE3E76"/>
    <w:rsid w:val="00CE5888"/>
    <w:rsid w:val="00CF77E2"/>
    <w:rsid w:val="00D03314"/>
    <w:rsid w:val="00D042FD"/>
    <w:rsid w:val="00D06A0F"/>
    <w:rsid w:val="00D23B56"/>
    <w:rsid w:val="00D23E20"/>
    <w:rsid w:val="00D34C28"/>
    <w:rsid w:val="00D500E8"/>
    <w:rsid w:val="00D64AE2"/>
    <w:rsid w:val="00D67FC6"/>
    <w:rsid w:val="00D756A7"/>
    <w:rsid w:val="00D75BF3"/>
    <w:rsid w:val="00D82047"/>
    <w:rsid w:val="00D83691"/>
    <w:rsid w:val="00DA292E"/>
    <w:rsid w:val="00DB6D34"/>
    <w:rsid w:val="00DC07AA"/>
    <w:rsid w:val="00DD4E02"/>
    <w:rsid w:val="00DE08C1"/>
    <w:rsid w:val="00DF0662"/>
    <w:rsid w:val="00DF28AF"/>
    <w:rsid w:val="00DF2970"/>
    <w:rsid w:val="00DF303A"/>
    <w:rsid w:val="00E0467F"/>
    <w:rsid w:val="00E0505F"/>
    <w:rsid w:val="00E12DAC"/>
    <w:rsid w:val="00E30B60"/>
    <w:rsid w:val="00E30F13"/>
    <w:rsid w:val="00E33F35"/>
    <w:rsid w:val="00E35862"/>
    <w:rsid w:val="00E40E10"/>
    <w:rsid w:val="00E41E94"/>
    <w:rsid w:val="00E51456"/>
    <w:rsid w:val="00E55C69"/>
    <w:rsid w:val="00E57D4D"/>
    <w:rsid w:val="00E60B68"/>
    <w:rsid w:val="00E6278C"/>
    <w:rsid w:val="00E6492F"/>
    <w:rsid w:val="00E65691"/>
    <w:rsid w:val="00E7522F"/>
    <w:rsid w:val="00E7573E"/>
    <w:rsid w:val="00E85AD9"/>
    <w:rsid w:val="00E86753"/>
    <w:rsid w:val="00E91FA1"/>
    <w:rsid w:val="00E944E2"/>
    <w:rsid w:val="00E94E48"/>
    <w:rsid w:val="00EA6F17"/>
    <w:rsid w:val="00EB5042"/>
    <w:rsid w:val="00EC12D0"/>
    <w:rsid w:val="00EC2355"/>
    <w:rsid w:val="00EC6290"/>
    <w:rsid w:val="00EE3CD1"/>
    <w:rsid w:val="00EF2051"/>
    <w:rsid w:val="00EF3834"/>
    <w:rsid w:val="00F00A19"/>
    <w:rsid w:val="00F03B36"/>
    <w:rsid w:val="00F170BD"/>
    <w:rsid w:val="00F23197"/>
    <w:rsid w:val="00F25B16"/>
    <w:rsid w:val="00F32761"/>
    <w:rsid w:val="00F338B0"/>
    <w:rsid w:val="00F3686A"/>
    <w:rsid w:val="00F65D13"/>
    <w:rsid w:val="00F7059D"/>
    <w:rsid w:val="00F73317"/>
    <w:rsid w:val="00F74500"/>
    <w:rsid w:val="00F75A52"/>
    <w:rsid w:val="00F804CC"/>
    <w:rsid w:val="00F82977"/>
    <w:rsid w:val="00F82A83"/>
    <w:rsid w:val="00F83A90"/>
    <w:rsid w:val="00F83B3D"/>
    <w:rsid w:val="00F96768"/>
    <w:rsid w:val="00FB0AFB"/>
    <w:rsid w:val="00FB2453"/>
    <w:rsid w:val="00FB39BA"/>
    <w:rsid w:val="00FB62FC"/>
    <w:rsid w:val="00FC61E3"/>
    <w:rsid w:val="00FD51E7"/>
    <w:rsid w:val="00FF4C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71299-5C1F-4DC1-9799-CF155E04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2-subsection">
    <w:name w:val="estatutes-2-subsection"/>
    <w:basedOn w:val="Normal"/>
    <w:rsid w:val="00735E4B"/>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3-paragraph">
    <w:name w:val="estatutes-3-paragraph"/>
    <w:basedOn w:val="Normal"/>
    <w:rsid w:val="00735E4B"/>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1-section">
    <w:name w:val="estatutes-1-section"/>
    <w:basedOn w:val="Normal"/>
    <w:rsid w:val="0047065F"/>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38013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onstitutio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500336434E4D47894E2C74F4AE67F8"/>
        <w:category>
          <w:name w:val="General"/>
          <w:gallery w:val="placeholder"/>
        </w:category>
        <w:types>
          <w:type w:val="bbPlcHdr"/>
        </w:types>
        <w:behaviors>
          <w:behavior w:val="content"/>
        </w:behaviors>
        <w:guid w:val="{FEFA2201-0470-43AB-90BF-6FA9EC2EA4B5}"/>
      </w:docPartPr>
      <w:docPartBody>
        <w:p w:rsidR="00A53E5B" w:rsidRDefault="00A53E5B">
          <w:pPr>
            <w:pStyle w:val="6E500336434E4D47894E2C74F4AE67F8"/>
          </w:pPr>
          <w:r w:rsidRPr="002A0FDF">
            <w:rPr>
              <w:rStyle w:val="PlaceholderText"/>
            </w:rPr>
            <w:t>Click here to enter text.</w:t>
          </w:r>
        </w:p>
      </w:docPartBody>
    </w:docPart>
    <w:docPart>
      <w:docPartPr>
        <w:name w:val="6640CC7686624946B6906B741C578B21"/>
        <w:category>
          <w:name w:val="General"/>
          <w:gallery w:val="placeholder"/>
        </w:category>
        <w:types>
          <w:type w:val="bbPlcHdr"/>
        </w:types>
        <w:behaviors>
          <w:behavior w:val="content"/>
        </w:behaviors>
        <w:guid w:val="{0F4181D6-27E2-4E90-B8D7-1DCBA1F478EE}"/>
      </w:docPartPr>
      <w:docPartBody>
        <w:p w:rsidR="00A53E5B" w:rsidRDefault="00A53E5B">
          <w:pPr>
            <w:pStyle w:val="6640CC7686624946B6906B741C578B21"/>
          </w:pPr>
          <w:r w:rsidRPr="00EE5BC4">
            <w:rPr>
              <w:rStyle w:val="PlaceholderText"/>
            </w:rPr>
            <w:t>Click here to enter text.</w:t>
          </w:r>
        </w:p>
      </w:docPartBody>
    </w:docPart>
    <w:docPart>
      <w:docPartPr>
        <w:name w:val="0028D0764EF44B99BB5710B64B5AE813"/>
        <w:category>
          <w:name w:val="General"/>
          <w:gallery w:val="placeholder"/>
        </w:category>
        <w:types>
          <w:type w:val="bbPlcHdr"/>
        </w:types>
        <w:behaviors>
          <w:behavior w:val="content"/>
        </w:behaviors>
        <w:guid w:val="{0A5EE67D-21EF-4556-B03C-A73B6928A5DB}"/>
      </w:docPartPr>
      <w:docPartBody>
        <w:p w:rsidR="00A53E5B" w:rsidRDefault="00A53E5B">
          <w:pPr>
            <w:pStyle w:val="0028D0764EF44B99BB5710B64B5AE813"/>
          </w:pPr>
          <w:r w:rsidRPr="00EE5BC4">
            <w:rPr>
              <w:rStyle w:val="PlaceholderText"/>
            </w:rPr>
            <w:t>Click here to enter text.</w:t>
          </w:r>
        </w:p>
      </w:docPartBody>
    </w:docPart>
    <w:docPart>
      <w:docPartPr>
        <w:name w:val="822F9BC63A0840A2A3D7A7B47223F415"/>
        <w:category>
          <w:name w:val="General"/>
          <w:gallery w:val="placeholder"/>
        </w:category>
        <w:types>
          <w:type w:val="bbPlcHdr"/>
        </w:types>
        <w:behaviors>
          <w:behavior w:val="content"/>
        </w:behaviors>
        <w:guid w:val="{F3FF8934-51AD-43B5-A027-D1B62CC4EE9D}"/>
      </w:docPartPr>
      <w:docPartBody>
        <w:p w:rsidR="00A53E5B" w:rsidRDefault="00A53E5B">
          <w:pPr>
            <w:pStyle w:val="822F9BC63A0840A2A3D7A7B47223F415"/>
          </w:pPr>
          <w:r w:rsidRPr="00B26028">
            <w:rPr>
              <w:rStyle w:val="PlaceholderText"/>
            </w:rPr>
            <w:t>Click here to enter text.</w:t>
          </w:r>
        </w:p>
      </w:docPartBody>
    </w:docPart>
    <w:docPart>
      <w:docPartPr>
        <w:name w:val="27A0D249579242839EE3EF6B57BA75F7"/>
        <w:category>
          <w:name w:val="General"/>
          <w:gallery w:val="placeholder"/>
        </w:category>
        <w:types>
          <w:type w:val="bbPlcHdr"/>
        </w:types>
        <w:behaviors>
          <w:behavior w:val="content"/>
        </w:behaviors>
        <w:guid w:val="{7E3024D4-F4E2-4069-A270-FA1D5677AD2C}"/>
      </w:docPartPr>
      <w:docPartBody>
        <w:p w:rsidR="00A53E5B" w:rsidRDefault="00A53E5B">
          <w:pPr>
            <w:pStyle w:val="27A0D249579242839EE3EF6B57BA75F7"/>
          </w:pPr>
          <w:r w:rsidRPr="00CE3E76">
            <w:rPr>
              <w:rStyle w:val="PlaceholderText"/>
            </w:rPr>
            <w:t>Click here to enter a date.</w:t>
          </w:r>
        </w:p>
      </w:docPartBody>
    </w:docPart>
    <w:docPart>
      <w:docPartPr>
        <w:name w:val="34FDC44158C041D88DCEC9C32E49F0EF"/>
        <w:category>
          <w:name w:val="General"/>
          <w:gallery w:val="placeholder"/>
        </w:category>
        <w:types>
          <w:type w:val="bbPlcHdr"/>
        </w:types>
        <w:behaviors>
          <w:behavior w:val="content"/>
        </w:behaviors>
        <w:guid w:val="{133B5FE3-8283-4B08-A5EE-F5C554FC719F}"/>
      </w:docPartPr>
      <w:docPartBody>
        <w:p w:rsidR="00A53E5B" w:rsidRDefault="00A53E5B">
          <w:pPr>
            <w:pStyle w:val="34FDC44158C041D88DCEC9C32E49F0EF"/>
          </w:pPr>
          <w:r w:rsidRPr="00CE3E76">
            <w:rPr>
              <w:rStyle w:val="PlaceholderText"/>
            </w:rPr>
            <w:t>Click here to enter text.</w:t>
          </w:r>
        </w:p>
      </w:docPartBody>
    </w:docPart>
    <w:docPart>
      <w:docPartPr>
        <w:name w:val="C60383DF0B77418D82FE629EE278CD42"/>
        <w:category>
          <w:name w:val="General"/>
          <w:gallery w:val="placeholder"/>
        </w:category>
        <w:types>
          <w:type w:val="bbPlcHdr"/>
        </w:types>
        <w:behaviors>
          <w:behavior w:val="content"/>
        </w:behaviors>
        <w:guid w:val="{05D4FB8C-5A6B-44EA-B29C-C6B7AA28793A}"/>
      </w:docPartPr>
      <w:docPartBody>
        <w:p w:rsidR="00A53E5B" w:rsidRDefault="00A53E5B">
          <w:pPr>
            <w:pStyle w:val="C60383DF0B77418D82FE629EE278CD42"/>
          </w:pPr>
          <w:r w:rsidRPr="006E09BE">
            <w:rPr>
              <w:rStyle w:val="PlaceholderText"/>
            </w:rPr>
            <w:t>Click here to enter a date.</w:t>
          </w:r>
        </w:p>
      </w:docPartBody>
    </w:docPart>
    <w:docPart>
      <w:docPartPr>
        <w:name w:val="535A84F3429C4641AA0758A8F8E5DD2D"/>
        <w:category>
          <w:name w:val="General"/>
          <w:gallery w:val="placeholder"/>
        </w:category>
        <w:types>
          <w:type w:val="bbPlcHdr"/>
        </w:types>
        <w:behaviors>
          <w:behavior w:val="content"/>
        </w:behaviors>
        <w:guid w:val="{2EF6A7C4-66D6-465B-AE7C-7ACA303D8B65}"/>
      </w:docPartPr>
      <w:docPartBody>
        <w:p w:rsidR="00A53E5B" w:rsidRDefault="00A53E5B">
          <w:pPr>
            <w:pStyle w:val="535A84F3429C4641AA0758A8F8E5DD2D"/>
          </w:pPr>
          <w:r w:rsidRPr="00E56144">
            <w:rPr>
              <w:rStyle w:val="PlaceholderText"/>
            </w:rPr>
            <w:t>.</w:t>
          </w:r>
        </w:p>
      </w:docPartBody>
    </w:docPart>
    <w:docPart>
      <w:docPartPr>
        <w:name w:val="8790316AF33240638A57B048E78B4D7E"/>
        <w:category>
          <w:name w:val="General"/>
          <w:gallery w:val="placeholder"/>
        </w:category>
        <w:types>
          <w:type w:val="bbPlcHdr"/>
        </w:types>
        <w:behaviors>
          <w:behavior w:val="content"/>
        </w:behaviors>
        <w:guid w:val="{F98B36AE-1F9B-4EB0-B506-97F8C81631CB}"/>
      </w:docPartPr>
      <w:docPartBody>
        <w:p w:rsidR="00A53E5B" w:rsidRDefault="00A53E5B">
          <w:pPr>
            <w:pStyle w:val="8790316AF33240638A57B048E78B4D7E"/>
          </w:pPr>
          <w:r w:rsidRPr="00CE3E76">
            <w:rPr>
              <w:rStyle w:val="PlaceholderText"/>
            </w:rPr>
            <w:t xml:space="preserve">Click here to enter text. here to enter text here to enter text here to enter text here to e </w:t>
          </w:r>
        </w:p>
      </w:docPartBody>
    </w:docPart>
    <w:docPart>
      <w:docPartPr>
        <w:name w:val="1FA3351B56AD45DB959C6584A1045F45"/>
        <w:category>
          <w:name w:val="General"/>
          <w:gallery w:val="placeholder"/>
        </w:category>
        <w:types>
          <w:type w:val="bbPlcHdr"/>
        </w:types>
        <w:behaviors>
          <w:behavior w:val="content"/>
        </w:behaviors>
        <w:guid w:val="{DEB4B9D9-13C2-4ECD-8135-B54AE90DE19D}"/>
      </w:docPartPr>
      <w:docPartBody>
        <w:p w:rsidR="00A53E5B" w:rsidRDefault="00A53E5B">
          <w:pPr>
            <w:pStyle w:val="1FA3351B56AD45DB959C6584A1045F45"/>
          </w:pPr>
          <w:r w:rsidRPr="00E56144">
            <w:rPr>
              <w:rStyle w:val="PlaceholderText"/>
            </w:rPr>
            <w:t>.</w:t>
          </w:r>
        </w:p>
      </w:docPartBody>
    </w:docPart>
    <w:docPart>
      <w:docPartPr>
        <w:name w:val="A1C6DF987FA34EB3A60625EC0273B3FD"/>
        <w:category>
          <w:name w:val="General"/>
          <w:gallery w:val="placeholder"/>
        </w:category>
        <w:types>
          <w:type w:val="bbPlcHdr"/>
        </w:types>
        <w:behaviors>
          <w:behavior w:val="content"/>
        </w:behaviors>
        <w:guid w:val="{01951311-C813-4AF7-B4D9-18EBA7C45648}"/>
      </w:docPartPr>
      <w:docPartBody>
        <w:p w:rsidR="00A53E5B" w:rsidRDefault="00A53E5B">
          <w:pPr>
            <w:pStyle w:val="A1C6DF987FA34EB3A60625EC0273B3FD"/>
          </w:pPr>
          <w:r w:rsidRPr="006E09BE">
            <w:rPr>
              <w:rStyle w:val="PlaceholderText"/>
            </w:rPr>
            <w:t>Choose a building block.</w:t>
          </w:r>
        </w:p>
      </w:docPartBody>
    </w:docPart>
    <w:docPart>
      <w:docPartPr>
        <w:name w:val="84D8C847C0AC42C89A1C7FFB1E906B6D"/>
        <w:category>
          <w:name w:val="General"/>
          <w:gallery w:val="placeholder"/>
        </w:category>
        <w:types>
          <w:type w:val="bbPlcHdr"/>
        </w:types>
        <w:behaviors>
          <w:behavior w:val="content"/>
        </w:behaviors>
        <w:guid w:val="{AB675B58-32FA-4071-A2EF-736EE841955C}"/>
      </w:docPartPr>
      <w:docPartBody>
        <w:p w:rsidR="00A53E5B" w:rsidRDefault="00A53E5B">
          <w:pPr>
            <w:pStyle w:val="84D8C847C0AC42C89A1C7FFB1E906B6D"/>
          </w:pPr>
          <w:r w:rsidRPr="00CE3E76">
            <w:rPr>
              <w:rStyle w:val="PlaceholderText"/>
            </w:rPr>
            <w:t>Click here to enter a date.</w:t>
          </w:r>
        </w:p>
      </w:docPartBody>
    </w:docPart>
    <w:docPart>
      <w:docPartPr>
        <w:name w:val="8EB63B519058420B8B864D9143477968"/>
        <w:category>
          <w:name w:val="General"/>
          <w:gallery w:val="placeholder"/>
        </w:category>
        <w:types>
          <w:type w:val="bbPlcHdr"/>
        </w:types>
        <w:behaviors>
          <w:behavior w:val="content"/>
        </w:behaviors>
        <w:guid w:val="{CB32DFE3-E368-4457-9E83-067722AE4FC5}"/>
      </w:docPartPr>
      <w:docPartBody>
        <w:p w:rsidR="00D33E3D" w:rsidRDefault="004E0971" w:rsidP="004E0971">
          <w:pPr>
            <w:pStyle w:val="8EB63B519058420B8B864D9143477968"/>
          </w:pPr>
          <w:r w:rsidRPr="002A0FDF">
            <w:rPr>
              <w:rStyle w:val="PlaceholderText"/>
            </w:rPr>
            <w:t>Choose a building block.</w:t>
          </w:r>
        </w:p>
      </w:docPartBody>
    </w:docPart>
    <w:docPart>
      <w:docPartPr>
        <w:name w:val="E2509CE6C29D46F089BB93F2CC709B91"/>
        <w:category>
          <w:name w:val="General"/>
          <w:gallery w:val="placeholder"/>
        </w:category>
        <w:types>
          <w:type w:val="bbPlcHdr"/>
        </w:types>
        <w:behaviors>
          <w:behavior w:val="content"/>
        </w:behaviors>
        <w:guid w:val="{2E4ED19B-7ABA-4FBF-B4E4-E3262817DE66}"/>
      </w:docPartPr>
      <w:docPartBody>
        <w:p w:rsidR="00D33E3D" w:rsidRDefault="004E0971" w:rsidP="004E0971">
          <w:pPr>
            <w:pStyle w:val="E2509CE6C29D46F089BB93F2CC709B91"/>
          </w:pPr>
          <w:r w:rsidRPr="006E09BE">
            <w:rPr>
              <w:rStyle w:val="PlaceholderText"/>
            </w:rPr>
            <w:t>Click here to enter text.</w:t>
          </w:r>
        </w:p>
      </w:docPartBody>
    </w:docPart>
    <w:docPart>
      <w:docPartPr>
        <w:name w:val="A83ED1760EE4409DAAFB02B77D2961A2"/>
        <w:category>
          <w:name w:val="General"/>
          <w:gallery w:val="placeholder"/>
        </w:category>
        <w:types>
          <w:type w:val="bbPlcHdr"/>
        </w:types>
        <w:behaviors>
          <w:behavior w:val="content"/>
        </w:behaviors>
        <w:guid w:val="{DCE51C79-1C95-4B69-B2AF-96AB3F95D31D}"/>
      </w:docPartPr>
      <w:docPartBody>
        <w:p w:rsidR="00D33E3D" w:rsidRDefault="004E0971" w:rsidP="004E0971">
          <w:pPr>
            <w:pStyle w:val="A83ED1760EE4409DAAFB02B77D2961A2"/>
          </w:pPr>
          <w:r w:rsidRPr="00E56144">
            <w:rPr>
              <w:rStyle w:val="PlaceholderText"/>
            </w:rPr>
            <w:t>.</w:t>
          </w:r>
        </w:p>
      </w:docPartBody>
    </w:docPart>
    <w:docPart>
      <w:docPartPr>
        <w:name w:val="93FE2E1753074CD48EF61025CB7F0C97"/>
        <w:category>
          <w:name w:val="General"/>
          <w:gallery w:val="placeholder"/>
        </w:category>
        <w:types>
          <w:type w:val="bbPlcHdr"/>
        </w:types>
        <w:behaviors>
          <w:behavior w:val="content"/>
        </w:behaviors>
        <w:guid w:val="{15CD2C53-FCA2-425A-B823-B33F560C8D00}"/>
      </w:docPartPr>
      <w:docPartBody>
        <w:p w:rsidR="00D33E3D" w:rsidRDefault="004E0971" w:rsidP="004E0971">
          <w:pPr>
            <w:pStyle w:val="93FE2E1753074CD48EF61025CB7F0C97"/>
          </w:pPr>
          <w:r w:rsidRPr="00E56144">
            <w:rPr>
              <w:rStyle w:val="PlaceholderText"/>
            </w:rPr>
            <w:t>.</w:t>
          </w:r>
        </w:p>
      </w:docPartBody>
    </w:docPart>
    <w:docPart>
      <w:docPartPr>
        <w:name w:val="E40908A9C78A4234B782BD00729A97FB"/>
        <w:category>
          <w:name w:val="General"/>
          <w:gallery w:val="placeholder"/>
        </w:category>
        <w:types>
          <w:type w:val="bbPlcHdr"/>
        </w:types>
        <w:behaviors>
          <w:behavior w:val="content"/>
        </w:behaviors>
        <w:guid w:val="{1639A302-E3F3-4457-9863-975B1BCAE0F5}"/>
      </w:docPartPr>
      <w:docPartBody>
        <w:p w:rsidR="00D33E3D" w:rsidRDefault="004E0971" w:rsidP="004E0971">
          <w:pPr>
            <w:pStyle w:val="E40908A9C78A4234B782BD00729A97FB"/>
          </w:pPr>
          <w:r w:rsidRPr="00E56144">
            <w:rPr>
              <w:rStyle w:val="PlaceholderText"/>
            </w:rPr>
            <w:t>.</w:t>
          </w:r>
        </w:p>
      </w:docPartBody>
    </w:docPart>
    <w:docPart>
      <w:docPartPr>
        <w:name w:val="881C3162133940ABA5615A2CBA738D00"/>
        <w:category>
          <w:name w:val="General"/>
          <w:gallery w:val="placeholder"/>
        </w:category>
        <w:types>
          <w:type w:val="bbPlcHdr"/>
        </w:types>
        <w:behaviors>
          <w:behavior w:val="content"/>
        </w:behaviors>
        <w:guid w:val="{C64DFAC8-9D00-4E29-B58B-6FBD147863B7}"/>
      </w:docPartPr>
      <w:docPartBody>
        <w:p w:rsidR="00D33E3D" w:rsidRDefault="004E0971" w:rsidP="004E0971">
          <w:pPr>
            <w:pStyle w:val="881C3162133940ABA5615A2CBA738D00"/>
          </w:pPr>
          <w:r w:rsidRPr="002A0FDF">
            <w:rPr>
              <w:rStyle w:val="PlaceholderText"/>
            </w:rPr>
            <w:t>Choose a building block.</w:t>
          </w:r>
        </w:p>
      </w:docPartBody>
    </w:docPart>
    <w:docPart>
      <w:docPartPr>
        <w:name w:val="368710916C1F4A2496D3A1713994D151"/>
        <w:category>
          <w:name w:val="General"/>
          <w:gallery w:val="placeholder"/>
        </w:category>
        <w:types>
          <w:type w:val="bbPlcHdr"/>
        </w:types>
        <w:behaviors>
          <w:behavior w:val="content"/>
        </w:behaviors>
        <w:guid w:val="{7333DB1B-94E6-45B7-A019-7A217BEF31DC}"/>
      </w:docPartPr>
      <w:docPartBody>
        <w:p w:rsidR="00D33E3D" w:rsidRDefault="004E0971" w:rsidP="004E0971">
          <w:pPr>
            <w:pStyle w:val="368710916C1F4A2496D3A1713994D151"/>
          </w:pPr>
          <w:r w:rsidRPr="006E09BE">
            <w:rPr>
              <w:rStyle w:val="PlaceholderText"/>
            </w:rPr>
            <w:t>Click here to enter text.</w:t>
          </w:r>
        </w:p>
      </w:docPartBody>
    </w:docPart>
    <w:docPart>
      <w:docPartPr>
        <w:name w:val="85F9A9FA17534590BF4C2AD649550B1A"/>
        <w:category>
          <w:name w:val="General"/>
          <w:gallery w:val="placeholder"/>
        </w:category>
        <w:types>
          <w:type w:val="bbPlcHdr"/>
        </w:types>
        <w:behaviors>
          <w:behavior w:val="content"/>
        </w:behaviors>
        <w:guid w:val="{4312305E-772E-44E3-8D75-371480D94A13}"/>
      </w:docPartPr>
      <w:docPartBody>
        <w:p w:rsidR="00D33E3D" w:rsidRDefault="004E0971" w:rsidP="004E0971">
          <w:pPr>
            <w:pStyle w:val="85F9A9FA17534590BF4C2AD649550B1A"/>
          </w:pPr>
          <w:r w:rsidRPr="00E56144">
            <w:rPr>
              <w:rStyle w:val="PlaceholderText"/>
            </w:rPr>
            <w:t>.</w:t>
          </w:r>
        </w:p>
      </w:docPartBody>
    </w:docPart>
    <w:docPart>
      <w:docPartPr>
        <w:name w:val="A3D46C7A58B54B8DA2CEDA543785976D"/>
        <w:category>
          <w:name w:val="General"/>
          <w:gallery w:val="placeholder"/>
        </w:category>
        <w:types>
          <w:type w:val="bbPlcHdr"/>
        </w:types>
        <w:behaviors>
          <w:behavior w:val="content"/>
        </w:behaviors>
        <w:guid w:val="{3B564014-37C4-4C92-AE5F-8A84C0E44215}"/>
      </w:docPartPr>
      <w:docPartBody>
        <w:p w:rsidR="00D33E3D" w:rsidRDefault="004E0971" w:rsidP="004E0971">
          <w:pPr>
            <w:pStyle w:val="A3D46C7A58B54B8DA2CEDA543785976D"/>
          </w:pPr>
          <w:r w:rsidRPr="002A0FDF">
            <w:rPr>
              <w:rStyle w:val="PlaceholderText"/>
            </w:rPr>
            <w:t>Choose a building block.</w:t>
          </w:r>
        </w:p>
      </w:docPartBody>
    </w:docPart>
    <w:docPart>
      <w:docPartPr>
        <w:name w:val="67B845E467524E3696A639BEAC8A628E"/>
        <w:category>
          <w:name w:val="General"/>
          <w:gallery w:val="placeholder"/>
        </w:category>
        <w:types>
          <w:type w:val="bbPlcHdr"/>
        </w:types>
        <w:behaviors>
          <w:behavior w:val="content"/>
        </w:behaviors>
        <w:guid w:val="{BD916EA9-A3FF-4B1E-9EC1-142141744A05}"/>
      </w:docPartPr>
      <w:docPartBody>
        <w:p w:rsidR="00D33E3D" w:rsidRDefault="004E0971" w:rsidP="004E0971">
          <w:pPr>
            <w:pStyle w:val="67B845E467524E3696A639BEAC8A628E"/>
          </w:pPr>
          <w:r w:rsidRPr="006E09BE">
            <w:rPr>
              <w:rStyle w:val="PlaceholderText"/>
            </w:rPr>
            <w:t>Click here to enter text.</w:t>
          </w:r>
        </w:p>
      </w:docPartBody>
    </w:docPart>
    <w:docPart>
      <w:docPartPr>
        <w:name w:val="3ABF75B8518B4A49968A3F147EE0BFBD"/>
        <w:category>
          <w:name w:val="General"/>
          <w:gallery w:val="placeholder"/>
        </w:category>
        <w:types>
          <w:type w:val="bbPlcHdr"/>
        </w:types>
        <w:behaviors>
          <w:behavior w:val="content"/>
        </w:behaviors>
        <w:guid w:val="{7EEDB013-26A0-4266-9C18-305E29126787}"/>
      </w:docPartPr>
      <w:docPartBody>
        <w:p w:rsidR="00D33E3D" w:rsidRDefault="004E0971" w:rsidP="004E0971">
          <w:pPr>
            <w:pStyle w:val="3ABF75B8518B4A49968A3F147EE0BFBD"/>
          </w:pPr>
          <w:r w:rsidRPr="00E561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53E5B"/>
    <w:rsid w:val="002D1718"/>
    <w:rsid w:val="004E0971"/>
    <w:rsid w:val="005854B8"/>
    <w:rsid w:val="00861566"/>
    <w:rsid w:val="00917AD4"/>
    <w:rsid w:val="009961A0"/>
    <w:rsid w:val="00A53E5B"/>
    <w:rsid w:val="00A623CE"/>
    <w:rsid w:val="00B81014"/>
    <w:rsid w:val="00D32FA6"/>
    <w:rsid w:val="00D33E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971"/>
    <w:rPr>
      <w:color w:val="808080"/>
    </w:rPr>
  </w:style>
  <w:style w:type="paragraph" w:customStyle="1" w:styleId="6E500336434E4D47894E2C74F4AE67F8">
    <w:name w:val="6E500336434E4D47894E2C74F4AE67F8"/>
    <w:rsid w:val="00B81014"/>
  </w:style>
  <w:style w:type="paragraph" w:customStyle="1" w:styleId="8913B45F8D1D4F40AC44EEE8A946F6CE">
    <w:name w:val="8913B45F8D1D4F40AC44EEE8A946F6CE"/>
    <w:rsid w:val="00B81014"/>
  </w:style>
  <w:style w:type="paragraph" w:customStyle="1" w:styleId="94978C7EAFC54C7CA6325BD4A35E7AF3">
    <w:name w:val="94978C7EAFC54C7CA6325BD4A35E7AF3"/>
    <w:rsid w:val="00B81014"/>
  </w:style>
  <w:style w:type="paragraph" w:customStyle="1" w:styleId="661582410A55452CAE9E257E05E4D496">
    <w:name w:val="661582410A55452CAE9E257E05E4D496"/>
    <w:rsid w:val="00B81014"/>
  </w:style>
  <w:style w:type="paragraph" w:customStyle="1" w:styleId="A68CF661B61D45D7B166A7BBAD17F5D2">
    <w:name w:val="A68CF661B61D45D7B166A7BBAD17F5D2"/>
    <w:rsid w:val="00B81014"/>
  </w:style>
  <w:style w:type="paragraph" w:customStyle="1" w:styleId="FF8B47C621C64A8D800B2F5D9943A773">
    <w:name w:val="FF8B47C621C64A8D800B2F5D9943A773"/>
    <w:rsid w:val="00B81014"/>
  </w:style>
  <w:style w:type="paragraph" w:customStyle="1" w:styleId="474A3C212CCC4C5B8BB937932FEC2F56">
    <w:name w:val="474A3C212CCC4C5B8BB937932FEC2F56"/>
    <w:rsid w:val="00B81014"/>
  </w:style>
  <w:style w:type="paragraph" w:customStyle="1" w:styleId="5D80A9BDE53F4A1B904700F6AFC45568">
    <w:name w:val="5D80A9BDE53F4A1B904700F6AFC45568"/>
    <w:rsid w:val="00B81014"/>
  </w:style>
  <w:style w:type="paragraph" w:customStyle="1" w:styleId="6640CC7686624946B6906B741C578B21">
    <w:name w:val="6640CC7686624946B6906B741C578B21"/>
    <w:rsid w:val="00B81014"/>
  </w:style>
  <w:style w:type="paragraph" w:customStyle="1" w:styleId="B3F604B7E9AA4CB0A530A16447690E52">
    <w:name w:val="B3F604B7E9AA4CB0A530A16447690E52"/>
    <w:rsid w:val="00B81014"/>
  </w:style>
  <w:style w:type="paragraph" w:customStyle="1" w:styleId="D1E9BF2C5DA34125B00287E8C8F7FEEA">
    <w:name w:val="D1E9BF2C5DA34125B00287E8C8F7FEEA"/>
    <w:rsid w:val="00B81014"/>
  </w:style>
  <w:style w:type="paragraph" w:customStyle="1" w:styleId="18554E3F43D841ADB62ED01E119CA2A6">
    <w:name w:val="18554E3F43D841ADB62ED01E119CA2A6"/>
    <w:rsid w:val="00B81014"/>
  </w:style>
  <w:style w:type="paragraph" w:customStyle="1" w:styleId="C777B257896347BD81ABDD5F67F03296">
    <w:name w:val="C777B257896347BD81ABDD5F67F03296"/>
    <w:rsid w:val="00B81014"/>
  </w:style>
  <w:style w:type="paragraph" w:customStyle="1" w:styleId="C3BD0E45D138441BBD51C5BBDD05F8B4">
    <w:name w:val="C3BD0E45D138441BBD51C5BBDD05F8B4"/>
    <w:rsid w:val="00B81014"/>
  </w:style>
  <w:style w:type="paragraph" w:customStyle="1" w:styleId="802DDFEECCBC4B7398A4C9F13307E09E">
    <w:name w:val="802DDFEECCBC4B7398A4C9F13307E09E"/>
    <w:rsid w:val="00B81014"/>
  </w:style>
  <w:style w:type="paragraph" w:customStyle="1" w:styleId="2A2705E0F8404415B323273A85BE86D5">
    <w:name w:val="2A2705E0F8404415B323273A85BE86D5"/>
    <w:rsid w:val="00B81014"/>
  </w:style>
  <w:style w:type="paragraph" w:customStyle="1" w:styleId="D3480915E71145C093D5E9B7BFBE7D45">
    <w:name w:val="D3480915E71145C093D5E9B7BFBE7D45"/>
    <w:rsid w:val="00B81014"/>
  </w:style>
  <w:style w:type="paragraph" w:customStyle="1" w:styleId="4C7872D15BBE4810ACA648BA4C6A890A">
    <w:name w:val="4C7872D15BBE4810ACA648BA4C6A890A"/>
    <w:rsid w:val="00B81014"/>
  </w:style>
  <w:style w:type="paragraph" w:customStyle="1" w:styleId="5DD84A4023E544CAB03916C053C3714E">
    <w:name w:val="5DD84A4023E544CAB03916C053C3714E"/>
    <w:rsid w:val="00B81014"/>
  </w:style>
  <w:style w:type="paragraph" w:customStyle="1" w:styleId="8B7CAA18705E4113AA3D7A866F4C46A3">
    <w:name w:val="8B7CAA18705E4113AA3D7A866F4C46A3"/>
    <w:rsid w:val="00B81014"/>
  </w:style>
  <w:style w:type="paragraph" w:customStyle="1" w:styleId="0028D0764EF44B99BB5710B64B5AE813">
    <w:name w:val="0028D0764EF44B99BB5710B64B5AE813"/>
    <w:rsid w:val="00B81014"/>
  </w:style>
  <w:style w:type="paragraph" w:customStyle="1" w:styleId="822F9BC63A0840A2A3D7A7B47223F415">
    <w:name w:val="822F9BC63A0840A2A3D7A7B47223F415"/>
    <w:rsid w:val="00B81014"/>
  </w:style>
  <w:style w:type="paragraph" w:customStyle="1" w:styleId="6657259509F2417992219736354FFC7B">
    <w:name w:val="6657259509F2417992219736354FFC7B"/>
    <w:rsid w:val="00B81014"/>
  </w:style>
  <w:style w:type="paragraph" w:customStyle="1" w:styleId="5FBA0E51B6A344FB889E31AF8D19074E">
    <w:name w:val="5FBA0E51B6A344FB889E31AF8D19074E"/>
    <w:rsid w:val="00B81014"/>
  </w:style>
  <w:style w:type="paragraph" w:customStyle="1" w:styleId="5E6D530CBE0A442EBA7F0422821B56E8">
    <w:name w:val="5E6D530CBE0A442EBA7F0422821B56E8"/>
    <w:rsid w:val="00B81014"/>
  </w:style>
  <w:style w:type="paragraph" w:customStyle="1" w:styleId="BB0CC82387C7459AB83F75EFFBE2570A">
    <w:name w:val="BB0CC82387C7459AB83F75EFFBE2570A"/>
    <w:rsid w:val="00B81014"/>
  </w:style>
  <w:style w:type="paragraph" w:customStyle="1" w:styleId="4CD350C4D0344CB99B3524F19932B624">
    <w:name w:val="4CD350C4D0344CB99B3524F19932B624"/>
    <w:rsid w:val="00B81014"/>
  </w:style>
  <w:style w:type="paragraph" w:customStyle="1" w:styleId="4FF700FD8F164AFA933BACC4F0AF5048">
    <w:name w:val="4FF700FD8F164AFA933BACC4F0AF5048"/>
    <w:rsid w:val="00B81014"/>
  </w:style>
  <w:style w:type="paragraph" w:customStyle="1" w:styleId="CEDA7CE89C2C4CEEA824C68D5376CD2F">
    <w:name w:val="CEDA7CE89C2C4CEEA824C68D5376CD2F"/>
    <w:rsid w:val="00B81014"/>
  </w:style>
  <w:style w:type="paragraph" w:customStyle="1" w:styleId="74350FB3E3194432A4972E2BDEFFDC8C">
    <w:name w:val="74350FB3E3194432A4972E2BDEFFDC8C"/>
    <w:rsid w:val="00B81014"/>
  </w:style>
  <w:style w:type="paragraph" w:customStyle="1" w:styleId="A5250D211BF74068AD05B369DA94BF29">
    <w:name w:val="A5250D211BF74068AD05B369DA94BF29"/>
    <w:rsid w:val="00B81014"/>
  </w:style>
  <w:style w:type="paragraph" w:customStyle="1" w:styleId="6BCBE4FA088846499EDB61FD245F88F6">
    <w:name w:val="6BCBE4FA088846499EDB61FD245F88F6"/>
    <w:rsid w:val="00B81014"/>
  </w:style>
  <w:style w:type="paragraph" w:customStyle="1" w:styleId="27A0D249579242839EE3EF6B57BA75F7">
    <w:name w:val="27A0D249579242839EE3EF6B57BA75F7"/>
    <w:rsid w:val="00B81014"/>
  </w:style>
  <w:style w:type="paragraph" w:customStyle="1" w:styleId="34FDC44158C041D88DCEC9C32E49F0EF">
    <w:name w:val="34FDC44158C041D88DCEC9C32E49F0EF"/>
    <w:rsid w:val="00B81014"/>
  </w:style>
  <w:style w:type="paragraph" w:customStyle="1" w:styleId="C60383DF0B77418D82FE629EE278CD42">
    <w:name w:val="C60383DF0B77418D82FE629EE278CD42"/>
    <w:rsid w:val="00B81014"/>
  </w:style>
  <w:style w:type="paragraph" w:customStyle="1" w:styleId="34B06BA9B61C42A3B79502C642C34EB1">
    <w:name w:val="34B06BA9B61C42A3B79502C642C34EB1"/>
    <w:rsid w:val="00B81014"/>
  </w:style>
  <w:style w:type="paragraph" w:customStyle="1" w:styleId="535A84F3429C4641AA0758A8F8E5DD2D">
    <w:name w:val="535A84F3429C4641AA0758A8F8E5DD2D"/>
    <w:rsid w:val="00B81014"/>
  </w:style>
  <w:style w:type="paragraph" w:customStyle="1" w:styleId="8790316AF33240638A57B048E78B4D7E">
    <w:name w:val="8790316AF33240638A57B048E78B4D7E"/>
    <w:rsid w:val="00B81014"/>
  </w:style>
  <w:style w:type="paragraph" w:customStyle="1" w:styleId="1FA3351B56AD45DB959C6584A1045F45">
    <w:name w:val="1FA3351B56AD45DB959C6584A1045F45"/>
    <w:rsid w:val="00B81014"/>
  </w:style>
  <w:style w:type="paragraph" w:customStyle="1" w:styleId="460A4D145E634AA59EB9996085BC2713">
    <w:name w:val="460A4D145E634AA59EB9996085BC2713"/>
    <w:rsid w:val="00B81014"/>
  </w:style>
  <w:style w:type="paragraph" w:customStyle="1" w:styleId="59E0AEBC0F374360AAAF721DE59F0AB1">
    <w:name w:val="59E0AEBC0F374360AAAF721DE59F0AB1"/>
    <w:rsid w:val="00B81014"/>
  </w:style>
  <w:style w:type="paragraph" w:customStyle="1" w:styleId="FE263D6C7CDA4F2292172C2052D0C6D2">
    <w:name w:val="FE263D6C7CDA4F2292172C2052D0C6D2"/>
    <w:rsid w:val="00B81014"/>
  </w:style>
  <w:style w:type="paragraph" w:customStyle="1" w:styleId="4F99189894CE49A4B5EDC474BC1E0197">
    <w:name w:val="4F99189894CE49A4B5EDC474BC1E0197"/>
    <w:rsid w:val="00B81014"/>
  </w:style>
  <w:style w:type="paragraph" w:customStyle="1" w:styleId="6CCBB673082E40119F5843C82FF56FF6">
    <w:name w:val="6CCBB673082E40119F5843C82FF56FF6"/>
    <w:rsid w:val="00B81014"/>
  </w:style>
  <w:style w:type="paragraph" w:customStyle="1" w:styleId="5CF02B77518A4A039F0B1E6025B98857">
    <w:name w:val="5CF02B77518A4A039F0B1E6025B98857"/>
    <w:rsid w:val="00B81014"/>
  </w:style>
  <w:style w:type="paragraph" w:customStyle="1" w:styleId="2C4BF6E7099044F6934FF2A478C9113A">
    <w:name w:val="2C4BF6E7099044F6934FF2A478C9113A"/>
    <w:rsid w:val="00B81014"/>
  </w:style>
  <w:style w:type="paragraph" w:customStyle="1" w:styleId="61C56C32D8A9495C8E36A3A611070B5F">
    <w:name w:val="61C56C32D8A9495C8E36A3A611070B5F"/>
    <w:rsid w:val="00B81014"/>
  </w:style>
  <w:style w:type="paragraph" w:customStyle="1" w:styleId="24175B596E7B4D1DAFFA3AE41C5EE799">
    <w:name w:val="24175B596E7B4D1DAFFA3AE41C5EE799"/>
    <w:rsid w:val="00B81014"/>
  </w:style>
  <w:style w:type="paragraph" w:customStyle="1" w:styleId="5A3CCFF80CEF4CB694DB56E35BC1A47D">
    <w:name w:val="5A3CCFF80CEF4CB694DB56E35BC1A47D"/>
    <w:rsid w:val="00B81014"/>
  </w:style>
  <w:style w:type="paragraph" w:customStyle="1" w:styleId="2638B6E716534CB286E1385508D93E9B">
    <w:name w:val="2638B6E716534CB286E1385508D93E9B"/>
    <w:rsid w:val="00B81014"/>
  </w:style>
  <w:style w:type="paragraph" w:customStyle="1" w:styleId="37098DA5AABD491EB2552C0C87D1A86C">
    <w:name w:val="37098DA5AABD491EB2552C0C87D1A86C"/>
    <w:rsid w:val="00B81014"/>
  </w:style>
  <w:style w:type="paragraph" w:customStyle="1" w:styleId="A1C6DF987FA34EB3A60625EC0273B3FD">
    <w:name w:val="A1C6DF987FA34EB3A60625EC0273B3FD"/>
    <w:rsid w:val="00B81014"/>
  </w:style>
  <w:style w:type="paragraph" w:customStyle="1" w:styleId="84D8C847C0AC42C89A1C7FFB1E906B6D">
    <w:name w:val="84D8C847C0AC42C89A1C7FFB1E906B6D"/>
    <w:rsid w:val="00B81014"/>
  </w:style>
  <w:style w:type="paragraph" w:customStyle="1" w:styleId="8EB63B519058420B8B864D9143477968">
    <w:name w:val="8EB63B519058420B8B864D9143477968"/>
    <w:rsid w:val="004E0971"/>
    <w:pPr>
      <w:spacing w:after="160" w:line="259" w:lineRule="auto"/>
    </w:pPr>
  </w:style>
  <w:style w:type="paragraph" w:customStyle="1" w:styleId="E2509CE6C29D46F089BB93F2CC709B91">
    <w:name w:val="E2509CE6C29D46F089BB93F2CC709B91"/>
    <w:rsid w:val="004E0971"/>
    <w:pPr>
      <w:spacing w:after="160" w:line="259" w:lineRule="auto"/>
    </w:pPr>
  </w:style>
  <w:style w:type="paragraph" w:customStyle="1" w:styleId="A83ED1760EE4409DAAFB02B77D2961A2">
    <w:name w:val="A83ED1760EE4409DAAFB02B77D2961A2"/>
    <w:rsid w:val="004E0971"/>
    <w:pPr>
      <w:spacing w:after="160" w:line="259" w:lineRule="auto"/>
    </w:pPr>
  </w:style>
  <w:style w:type="paragraph" w:customStyle="1" w:styleId="93FE2E1753074CD48EF61025CB7F0C97">
    <w:name w:val="93FE2E1753074CD48EF61025CB7F0C97"/>
    <w:rsid w:val="004E0971"/>
    <w:pPr>
      <w:spacing w:after="160" w:line="259" w:lineRule="auto"/>
    </w:pPr>
  </w:style>
  <w:style w:type="paragraph" w:customStyle="1" w:styleId="E40908A9C78A4234B782BD00729A97FB">
    <w:name w:val="E40908A9C78A4234B782BD00729A97FB"/>
    <w:rsid w:val="004E0971"/>
    <w:pPr>
      <w:spacing w:after="160" w:line="259" w:lineRule="auto"/>
    </w:pPr>
  </w:style>
  <w:style w:type="paragraph" w:customStyle="1" w:styleId="3A3D2F8DA2894EA6B861FB177977728A">
    <w:name w:val="3A3D2F8DA2894EA6B861FB177977728A"/>
    <w:rsid w:val="004E0971"/>
    <w:pPr>
      <w:spacing w:after="160" w:line="259" w:lineRule="auto"/>
    </w:pPr>
  </w:style>
  <w:style w:type="paragraph" w:customStyle="1" w:styleId="3BD4363EEC974909ADB20D5A63B2FFC7">
    <w:name w:val="3BD4363EEC974909ADB20D5A63B2FFC7"/>
    <w:rsid w:val="004E0971"/>
    <w:pPr>
      <w:spacing w:after="160" w:line="259" w:lineRule="auto"/>
    </w:pPr>
  </w:style>
  <w:style w:type="paragraph" w:customStyle="1" w:styleId="881C3162133940ABA5615A2CBA738D00">
    <w:name w:val="881C3162133940ABA5615A2CBA738D00"/>
    <w:rsid w:val="004E0971"/>
    <w:pPr>
      <w:spacing w:after="160" w:line="259" w:lineRule="auto"/>
    </w:pPr>
  </w:style>
  <w:style w:type="paragraph" w:customStyle="1" w:styleId="368710916C1F4A2496D3A1713994D151">
    <w:name w:val="368710916C1F4A2496D3A1713994D151"/>
    <w:rsid w:val="004E0971"/>
    <w:pPr>
      <w:spacing w:after="160" w:line="259" w:lineRule="auto"/>
    </w:pPr>
  </w:style>
  <w:style w:type="paragraph" w:customStyle="1" w:styleId="85F9A9FA17534590BF4C2AD649550B1A">
    <w:name w:val="85F9A9FA17534590BF4C2AD649550B1A"/>
    <w:rsid w:val="004E0971"/>
    <w:pPr>
      <w:spacing w:after="160" w:line="259" w:lineRule="auto"/>
    </w:pPr>
  </w:style>
  <w:style w:type="paragraph" w:customStyle="1" w:styleId="415D12CBE58B4397B38D2669C0019D27">
    <w:name w:val="415D12CBE58B4397B38D2669C0019D27"/>
    <w:rsid w:val="004E0971"/>
    <w:pPr>
      <w:spacing w:after="160" w:line="259" w:lineRule="auto"/>
    </w:pPr>
  </w:style>
  <w:style w:type="paragraph" w:customStyle="1" w:styleId="AE6DC3872B0E4DFBBB1E32B65A64BFD9">
    <w:name w:val="AE6DC3872B0E4DFBBB1E32B65A64BFD9"/>
    <w:rsid w:val="004E0971"/>
    <w:pPr>
      <w:spacing w:after="160" w:line="259" w:lineRule="auto"/>
    </w:pPr>
  </w:style>
  <w:style w:type="paragraph" w:customStyle="1" w:styleId="3CEE521DE1744A36A6A85B08A1E24993">
    <w:name w:val="3CEE521DE1744A36A6A85B08A1E24993"/>
    <w:rsid w:val="004E0971"/>
    <w:pPr>
      <w:spacing w:after="160" w:line="259" w:lineRule="auto"/>
    </w:pPr>
  </w:style>
  <w:style w:type="paragraph" w:customStyle="1" w:styleId="A3D46C7A58B54B8DA2CEDA543785976D">
    <w:name w:val="A3D46C7A58B54B8DA2CEDA543785976D"/>
    <w:rsid w:val="004E0971"/>
    <w:pPr>
      <w:spacing w:after="160" w:line="259" w:lineRule="auto"/>
    </w:pPr>
  </w:style>
  <w:style w:type="paragraph" w:customStyle="1" w:styleId="67B845E467524E3696A639BEAC8A628E">
    <w:name w:val="67B845E467524E3696A639BEAC8A628E"/>
    <w:rsid w:val="004E0971"/>
    <w:pPr>
      <w:spacing w:after="160" w:line="259" w:lineRule="auto"/>
    </w:pPr>
  </w:style>
  <w:style w:type="paragraph" w:customStyle="1" w:styleId="3ABF75B8518B4A49968A3F147EE0BFBD">
    <w:name w:val="3ABF75B8518B4A49968A3F147EE0BFBD"/>
    <w:rsid w:val="004E0971"/>
    <w:pPr>
      <w:spacing w:after="160" w:line="259" w:lineRule="auto"/>
    </w:pPr>
  </w:style>
  <w:style w:type="paragraph" w:customStyle="1" w:styleId="69BE44553C3F4F67B2DF3760070DC0DF">
    <w:name w:val="69BE44553C3F4F67B2DF3760070DC0DF"/>
    <w:rsid w:val="004E0971"/>
    <w:pPr>
      <w:spacing w:after="160" w:line="259" w:lineRule="auto"/>
    </w:pPr>
  </w:style>
  <w:style w:type="paragraph" w:customStyle="1" w:styleId="0E67D80CE26B44DA92F0F1FC5F06BAA5">
    <w:name w:val="0E67D80CE26B44DA92F0F1FC5F06BAA5"/>
    <w:rsid w:val="004E0971"/>
    <w:pPr>
      <w:spacing w:after="160" w:line="259" w:lineRule="auto"/>
    </w:pPr>
  </w:style>
  <w:style w:type="paragraph" w:customStyle="1" w:styleId="24C2698F7D88469DA470F3E0E6139597">
    <w:name w:val="24C2698F7D88469DA470F3E0E6139597"/>
    <w:rsid w:val="004E09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9578-05E3-49CB-8ABF-4C372D0A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Constitutional Appeal Template</Template>
  <TotalTime>27</TotalTime>
  <Pages>15</Pages>
  <Words>4802</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Sarah Mead</cp:lastModifiedBy>
  <cp:revision>24</cp:revision>
  <cp:lastPrinted>2014-10-17T07:15:00Z</cp:lastPrinted>
  <dcterms:created xsi:type="dcterms:W3CDTF">2019-12-10T04:56:00Z</dcterms:created>
  <dcterms:modified xsi:type="dcterms:W3CDTF">2020-01-16T11:46:00Z</dcterms:modified>
</cp:coreProperties>
</file>