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C8" w:rsidRDefault="009573B0" w:rsidP="00CA7795">
      <w:pPr>
        <w:jc w:val="center"/>
        <w:rPr>
          <w:b/>
          <w:sz w:val="28"/>
          <w:szCs w:val="28"/>
        </w:rPr>
      </w:pPr>
      <w:r>
        <w:rPr>
          <w:b/>
          <w:sz w:val="28"/>
          <w:szCs w:val="28"/>
        </w:rPr>
        <w:t xml:space="preserve"> </w:t>
      </w:r>
      <w:bookmarkStart w:id="0" w:name="_GoBack"/>
      <w:bookmarkEnd w:id="0"/>
      <w:sdt>
        <w:sdtPr>
          <w:rPr>
            <w:b/>
            <w:sz w:val="28"/>
            <w:szCs w:val="28"/>
          </w:rPr>
          <w:id w:val="13542603"/>
          <w:placeholder>
            <w:docPart w:val="3B601DC1C17643B89593362ADDFA87CA"/>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A819F5">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EBA1384C928D42AA9D016349C6D34325"/>
        </w:placeholder>
        <w:docPartList>
          <w:docPartGallery w:val="Quick Parts"/>
        </w:docPartList>
      </w:sdtPr>
      <w:sdtEndPr/>
      <w:sdtContent>
        <w:p w:rsidR="00102EE1" w:rsidRDefault="009A6C89" w:rsidP="008555AC">
          <w:pPr>
            <w:spacing w:line="360" w:lineRule="auto"/>
            <w:jc w:val="center"/>
            <w:rPr>
              <w:b/>
              <w:sz w:val="28"/>
              <w:szCs w:val="28"/>
            </w:rPr>
          </w:pPr>
          <w:sdt>
            <w:sdtPr>
              <w:rPr>
                <w:b/>
                <w:sz w:val="28"/>
                <w:szCs w:val="28"/>
              </w:rPr>
              <w:id w:val="13542618"/>
              <w:placeholder>
                <w:docPart w:val="516C917B825E4F829F8493F542BD8CD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B60FB0CDB3C4C8E97D335C5A0806FFB"/>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DF0BAA">
                <w:rPr>
                  <w:sz w:val="28"/>
                  <w:szCs w:val="28"/>
                </w:rPr>
                <w:t>F. MacGregor (PCA).</w:t>
              </w:r>
            </w:sdtContent>
          </w:sdt>
          <w:r w:rsidR="00097B9A">
            <w:rPr>
              <w:b/>
              <w:sz w:val="28"/>
              <w:szCs w:val="28"/>
            </w:rPr>
            <w:t xml:space="preserve"> </w:t>
          </w:r>
          <w:sdt>
            <w:sdtPr>
              <w:rPr>
                <w:sz w:val="28"/>
                <w:szCs w:val="28"/>
              </w:rPr>
              <w:id w:val="15629612"/>
              <w:placeholder>
                <w:docPart w:val="7132B42CAA0B4FB89EEBF1244796BC16"/>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DF0BAA">
                <w:rPr>
                  <w:sz w:val="28"/>
                  <w:szCs w:val="28"/>
                </w:rPr>
                <w:t>F. Robinson (J.A)</w:t>
              </w:r>
            </w:sdtContent>
          </w:sdt>
          <w:r w:rsidR="00097B9A">
            <w:rPr>
              <w:b/>
              <w:sz w:val="28"/>
              <w:szCs w:val="28"/>
            </w:rPr>
            <w:t xml:space="preserve"> </w:t>
          </w:r>
          <w:sdt>
            <w:sdtPr>
              <w:rPr>
                <w:sz w:val="28"/>
                <w:szCs w:val="28"/>
              </w:rPr>
              <w:id w:val="15629656"/>
              <w:placeholder>
                <w:docPart w:val="9354E6837C1A44B9B9EC61F80E7E2DDA"/>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DF0BAA">
                <w:rPr>
                  <w:sz w:val="28"/>
                  <w:szCs w:val="28"/>
                </w:rPr>
                <w:t>, L. Tibatemwa-Ekirikubinza(J.A)]</w:t>
              </w:r>
            </w:sdtContent>
          </w:sdt>
          <w:r w:rsidR="00097B9A">
            <w:rPr>
              <w:b/>
              <w:sz w:val="28"/>
              <w:szCs w:val="28"/>
            </w:rPr>
            <w:t xml:space="preserve"> </w:t>
          </w:r>
        </w:p>
      </w:sdtContent>
    </w:sdt>
    <w:p w:rsidR="00C55FDF" w:rsidRDefault="009A6C89" w:rsidP="0006489F">
      <w:pPr>
        <w:spacing w:before="240"/>
        <w:jc w:val="center"/>
        <w:rPr>
          <w:b/>
          <w:sz w:val="28"/>
          <w:szCs w:val="28"/>
        </w:rPr>
      </w:pPr>
      <w:sdt>
        <w:sdtPr>
          <w:rPr>
            <w:b/>
            <w:sz w:val="28"/>
            <w:szCs w:val="28"/>
          </w:rPr>
          <w:id w:val="14547297"/>
          <w:lock w:val="contentLocked"/>
          <w:placeholder>
            <w:docPart w:val="3B601DC1C17643B89593362ADDFA87CA"/>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DF0BAA">
        <w:rPr>
          <w:b/>
          <w:sz w:val="28"/>
          <w:szCs w:val="28"/>
        </w:rPr>
        <w:t>31</w:t>
      </w:r>
      <w:sdt>
        <w:sdtPr>
          <w:rPr>
            <w:b/>
            <w:sz w:val="28"/>
            <w:szCs w:val="28"/>
          </w:rPr>
          <w:id w:val="14547301"/>
          <w:lock w:val="sdtContentLocked"/>
          <w:placeholder>
            <w:docPart w:val="3B601DC1C17643B89593362ADDFA87CA"/>
          </w:placeholder>
        </w:sdtPr>
        <w:sdtEndPr/>
        <w:sdtContent>
          <w:r w:rsidR="00E86753">
            <w:rPr>
              <w:b/>
              <w:sz w:val="28"/>
              <w:szCs w:val="28"/>
            </w:rPr>
            <w:t>/20</w:t>
          </w:r>
        </w:sdtContent>
      </w:sdt>
      <w:r w:rsidR="00DF0BAA">
        <w:rPr>
          <w:b/>
          <w:sz w:val="28"/>
          <w:szCs w:val="28"/>
        </w:rPr>
        <w:t>17</w:t>
      </w:r>
    </w:p>
    <w:p w:rsidR="00DB6D34" w:rsidRPr="00606EEA" w:rsidRDefault="009A6C89" w:rsidP="00616597">
      <w:pPr>
        <w:spacing w:before="120"/>
        <w:jc w:val="center"/>
        <w:rPr>
          <w:b/>
          <w:sz w:val="24"/>
          <w:szCs w:val="24"/>
        </w:rPr>
      </w:pPr>
      <w:sdt>
        <w:sdtPr>
          <w:rPr>
            <w:b/>
            <w:sz w:val="28"/>
            <w:szCs w:val="28"/>
          </w:rPr>
          <w:id w:val="15629594"/>
          <w:lock w:val="contentLocked"/>
          <w:placeholder>
            <w:docPart w:val="0002206F24F4434D8C7E85CB15CC9796"/>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DF0BAA" w:rsidRPr="00DF0BAA">
        <w:rPr>
          <w:b/>
          <w:sz w:val="24"/>
          <w:szCs w:val="24"/>
        </w:rPr>
        <w:t>CS 25</w:t>
      </w:r>
      <w:sdt>
        <w:sdtPr>
          <w:rPr>
            <w:b/>
            <w:sz w:val="28"/>
            <w:szCs w:val="28"/>
          </w:rPr>
          <w:id w:val="15629598"/>
          <w:lock w:val="contentLocked"/>
          <w:placeholder>
            <w:docPart w:val="0002206F24F4434D8C7E85CB15CC9796"/>
          </w:placeholder>
        </w:sdtPr>
        <w:sdtEndPr/>
        <w:sdtContent>
          <w:r w:rsidR="00097B9A">
            <w:rPr>
              <w:b/>
              <w:sz w:val="24"/>
              <w:szCs w:val="24"/>
            </w:rPr>
            <w:t>/20</w:t>
          </w:r>
        </w:sdtContent>
      </w:sdt>
      <w:r w:rsidR="00DF0BAA" w:rsidRPr="00DF0BAA">
        <w:rPr>
          <w:b/>
          <w:sz w:val="24"/>
          <w:szCs w:val="24"/>
        </w:rPr>
        <w:t>16</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42"/>
        <w:gridCol w:w="883"/>
        <w:gridCol w:w="4235"/>
      </w:tblGrid>
      <w:tr w:rsidR="003A059B" w:rsidRPr="00B26028" w:rsidTr="00B66B63">
        <w:tc>
          <w:tcPr>
            <w:tcW w:w="4428" w:type="dxa"/>
            <w:tcBorders>
              <w:top w:val="nil"/>
              <w:left w:val="nil"/>
              <w:bottom w:val="nil"/>
              <w:right w:val="nil"/>
            </w:tcBorders>
          </w:tcPr>
          <w:p w:rsidR="003A059B" w:rsidRPr="00B26028" w:rsidRDefault="00DF0BAA" w:rsidP="00DF0BAA">
            <w:pPr>
              <w:spacing w:before="120" w:after="120"/>
              <w:rPr>
                <w:sz w:val="24"/>
                <w:szCs w:val="24"/>
              </w:rPr>
            </w:pPr>
            <w:r>
              <w:rPr>
                <w:sz w:val="24"/>
                <w:szCs w:val="24"/>
              </w:rPr>
              <w:t>Antoine Madeleine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9A6C89" w:rsidP="002E70F9">
            <w:pPr>
              <w:spacing w:before="120" w:after="120"/>
              <w:jc w:val="right"/>
              <w:rPr>
                <w:sz w:val="24"/>
                <w:szCs w:val="24"/>
              </w:rPr>
            </w:pPr>
            <w:sdt>
              <w:sdtPr>
                <w:rPr>
                  <w:sz w:val="24"/>
                  <w:szCs w:val="24"/>
                </w:rPr>
                <w:id w:val="17813789"/>
                <w:placeholder>
                  <w:docPart w:val="48466C21F651471F917FFEC66B79A12E"/>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DF0BAA">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B8C5BBED33E46FCB6ED9B60848A69C3"/>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D4DE8E926EEE474891A15445A9FED63B"/>
              </w:placeholder>
            </w:sdtPr>
            <w:sdtEndPr/>
            <w:sdtContent>
              <w:p w:rsidR="00DF0BAA" w:rsidRDefault="00DF0BAA" w:rsidP="00DF0BAA">
                <w:pPr>
                  <w:spacing w:before="120" w:after="120"/>
                  <w:rPr>
                    <w:sz w:val="24"/>
                    <w:szCs w:val="24"/>
                  </w:rPr>
                </w:pPr>
                <w:r>
                  <w:rPr>
                    <w:sz w:val="24"/>
                    <w:szCs w:val="24"/>
                  </w:rPr>
                  <w:t>The National Drugs Enforcement Agency</w:t>
                </w:r>
              </w:p>
              <w:p w:rsidR="00DF0BAA" w:rsidRDefault="00DF0BAA" w:rsidP="00DF0BAA">
                <w:pPr>
                  <w:spacing w:before="120" w:after="120"/>
                  <w:rPr>
                    <w:sz w:val="24"/>
                    <w:szCs w:val="24"/>
                  </w:rPr>
                </w:pPr>
                <w:r>
                  <w:rPr>
                    <w:sz w:val="24"/>
                    <w:szCs w:val="24"/>
                  </w:rPr>
                  <w:t xml:space="preserve">(Seychelles) </w:t>
                </w:r>
              </w:p>
              <w:p w:rsidR="00DF0BAA" w:rsidRDefault="00DF0BAA" w:rsidP="00DF0BAA">
                <w:pPr>
                  <w:spacing w:before="120" w:after="120"/>
                  <w:rPr>
                    <w:sz w:val="24"/>
                    <w:szCs w:val="24"/>
                  </w:rPr>
                </w:pPr>
                <w:r>
                  <w:rPr>
                    <w:sz w:val="24"/>
                    <w:szCs w:val="24"/>
                  </w:rPr>
                  <w:t>(rep. by its Chief Executive Officer,</w:t>
                </w:r>
              </w:p>
              <w:p w:rsidR="003A059B" w:rsidRPr="00B26028" w:rsidRDefault="00DF0BAA" w:rsidP="00DF0BAA">
                <w:pPr>
                  <w:spacing w:before="120" w:after="120"/>
                  <w:rPr>
                    <w:sz w:val="24"/>
                    <w:szCs w:val="24"/>
                  </w:rPr>
                </w:pPr>
                <w:r>
                  <w:rPr>
                    <w:sz w:val="24"/>
                    <w:szCs w:val="24"/>
                  </w:rPr>
                  <w:t>Mr. Kishna Labonte</w:t>
                </w:r>
                <w:r w:rsidR="00E1767D">
                  <w:rPr>
                    <w:sz w:val="24"/>
                    <w:szCs w:val="24"/>
                  </w:rPr>
                  <w:t>, Mahe</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9A6C89" w:rsidP="002E70F9">
            <w:pPr>
              <w:spacing w:before="120" w:after="120"/>
              <w:jc w:val="right"/>
              <w:rPr>
                <w:sz w:val="24"/>
                <w:szCs w:val="24"/>
              </w:rPr>
            </w:pPr>
            <w:sdt>
              <w:sdtPr>
                <w:rPr>
                  <w:sz w:val="24"/>
                  <w:szCs w:val="24"/>
                </w:rPr>
                <w:id w:val="15629686"/>
                <w:placeholder>
                  <w:docPart w:val="EA3860F5569048698D966AB10C2DBFA0"/>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DF0BAA">
                  <w:rPr>
                    <w:sz w:val="24"/>
                    <w:szCs w:val="24"/>
                  </w:rPr>
                  <w:t>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9A6C89" w:rsidP="00C22967">
      <w:pPr>
        <w:spacing w:before="240" w:after="120"/>
        <w:rPr>
          <w:sz w:val="24"/>
          <w:szCs w:val="24"/>
        </w:rPr>
      </w:pPr>
      <w:sdt>
        <w:sdtPr>
          <w:rPr>
            <w:sz w:val="24"/>
            <w:szCs w:val="24"/>
          </w:rPr>
          <w:id w:val="15629736"/>
          <w:lock w:val="contentLocked"/>
          <w:placeholder>
            <w:docPart w:val="0002206F24F4434D8C7E85CB15CC979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420C1AE56AC41BBBB671C070CEBD1BD"/>
          </w:placeholder>
          <w:date w:fullDate="2019-12-04T00:00:00Z">
            <w:dateFormat w:val="dd MMMM yyyy"/>
            <w:lid w:val="en-GB"/>
            <w:storeMappedDataAs w:val="dateTime"/>
            <w:calendar w:val="gregorian"/>
          </w:date>
        </w:sdtPr>
        <w:sdtEndPr/>
        <w:sdtContent>
          <w:r w:rsidR="00DF0BAA">
            <w:rPr>
              <w:sz w:val="24"/>
              <w:szCs w:val="24"/>
            </w:rPr>
            <w:t>04 December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9A6C89" w:rsidP="00B0414B">
      <w:pPr>
        <w:rPr>
          <w:sz w:val="24"/>
          <w:szCs w:val="24"/>
        </w:rPr>
      </w:pPr>
      <w:sdt>
        <w:sdtPr>
          <w:rPr>
            <w:sz w:val="24"/>
            <w:szCs w:val="24"/>
          </w:rPr>
          <w:id w:val="15629744"/>
          <w:lock w:val="contentLocked"/>
          <w:placeholder>
            <w:docPart w:val="0002206F24F4434D8C7E85CB15CC9796"/>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54D415A205544EDE98ED22A24B58B250"/>
          </w:placeholder>
        </w:sdtPr>
        <w:sdtEndPr/>
        <w:sdtContent>
          <w:r w:rsidR="00DF0BAA">
            <w:rPr>
              <w:sz w:val="24"/>
              <w:szCs w:val="24"/>
            </w:rPr>
            <w:t>Mr. Anthony Derjacques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54D415A205544EDE98ED22A24B58B250"/>
          </w:placeholder>
        </w:sdtPr>
        <w:sdtEndPr/>
        <w:sdtContent>
          <w:r w:rsidR="00DF0BAA">
            <w:rPr>
              <w:sz w:val="24"/>
              <w:szCs w:val="24"/>
            </w:rPr>
            <w:t>Mr. Georges Thachett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9A6C89" w:rsidP="006578C2">
      <w:pPr>
        <w:spacing w:before="120" w:after="240"/>
        <w:rPr>
          <w:sz w:val="24"/>
          <w:szCs w:val="24"/>
        </w:rPr>
      </w:pPr>
      <w:sdt>
        <w:sdtPr>
          <w:rPr>
            <w:sz w:val="24"/>
            <w:szCs w:val="24"/>
          </w:rPr>
          <w:id w:val="15629748"/>
          <w:lock w:val="contentLocked"/>
          <w:placeholder>
            <w:docPart w:val="0002206F24F4434D8C7E85CB15CC9796"/>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04DE86C312804F0094440912201261AC"/>
          </w:placeholder>
          <w:date w:fullDate="2019-12-17T00:00:00Z">
            <w:dateFormat w:val="dd MMMM yyyy"/>
            <w:lid w:val="en-GB"/>
            <w:storeMappedDataAs w:val="dateTime"/>
            <w:calendar w:val="gregorian"/>
          </w:date>
        </w:sdtPr>
        <w:sdtEndPr/>
        <w:sdtContent>
          <w:r w:rsidR="00DF0BAA">
            <w:rPr>
              <w:sz w:val="24"/>
              <w:szCs w:val="24"/>
            </w:rPr>
            <w:t>17 December 2019</w:t>
          </w:r>
        </w:sdtContent>
      </w:sdt>
    </w:p>
    <w:p w:rsidR="00D06A0F" w:rsidRDefault="00D06A0F" w:rsidP="004F2B34">
      <w:pPr>
        <w:jc w:val="center"/>
        <w:rPr>
          <w:sz w:val="24"/>
          <w:szCs w:val="24"/>
          <w:highlight w:val="lightGray"/>
        </w:rPr>
      </w:pPr>
      <w:bookmarkStart w:id="1" w:name="Dropdown2"/>
    </w:p>
    <w:bookmarkEnd w:id="1"/>
    <w:p w:rsidR="001008BC" w:rsidRDefault="008555AC" w:rsidP="008555AC">
      <w:pPr>
        <w:tabs>
          <w:tab w:val="center" w:pos="4680"/>
          <w:tab w:val="left" w:pos="5865"/>
        </w:tabs>
        <w:rPr>
          <w:b/>
          <w:color w:val="808080"/>
          <w:sz w:val="24"/>
          <w:szCs w:val="24"/>
        </w:rPr>
      </w:pPr>
      <w:r>
        <w:rPr>
          <w:b/>
          <w:color w:val="808080"/>
          <w:sz w:val="24"/>
          <w:szCs w:val="24"/>
        </w:rPr>
        <w:tab/>
      </w:r>
      <w:sdt>
        <w:sdtPr>
          <w:rPr>
            <w:b/>
            <w:color w:val="808080"/>
            <w:sz w:val="24"/>
            <w:szCs w:val="24"/>
          </w:rPr>
          <w:id w:val="15629727"/>
          <w:lock w:val="contentLocked"/>
          <w:placeholder>
            <w:docPart w:val="0002206F24F4434D8C7E85CB15CC9796"/>
          </w:placeholder>
        </w:sdtPr>
        <w:sdtEndPr/>
        <w:sdtContent>
          <w:r w:rsidR="0087722C">
            <w:rPr>
              <w:b/>
              <w:sz w:val="24"/>
              <w:szCs w:val="24"/>
            </w:rPr>
            <w:t>JUDGMENT</w:t>
          </w:r>
        </w:sdtContent>
      </w:sdt>
      <w:r>
        <w:rPr>
          <w:b/>
          <w:color w:val="808080"/>
          <w:sz w:val="24"/>
          <w:szCs w:val="24"/>
        </w:rPr>
        <w:tab/>
      </w:r>
    </w:p>
    <w:p w:rsidR="008555AC" w:rsidRDefault="008555AC" w:rsidP="008555AC">
      <w:pPr>
        <w:tabs>
          <w:tab w:val="center" w:pos="4680"/>
          <w:tab w:val="left" w:pos="5865"/>
        </w:tabs>
        <w:rPr>
          <w:b/>
          <w:sz w:val="24"/>
          <w:szCs w:val="24"/>
        </w:rPr>
      </w:pP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1008BC" w:rsidRDefault="009A6C89" w:rsidP="008555AC">
      <w:pPr>
        <w:pStyle w:val="ListParagraph"/>
        <w:widowControl/>
        <w:tabs>
          <w:tab w:val="center" w:pos="4680"/>
        </w:tabs>
        <w:autoSpaceDE/>
        <w:autoSpaceDN/>
        <w:adjustRightInd/>
        <w:spacing w:after="240" w:line="360" w:lineRule="auto"/>
        <w:ind w:left="0"/>
        <w:contextualSpacing w:val="0"/>
        <w:jc w:val="both"/>
        <w:rPr>
          <w:b/>
          <w:sz w:val="24"/>
          <w:szCs w:val="24"/>
        </w:rPr>
      </w:pPr>
      <w:sdt>
        <w:sdtPr>
          <w:rPr>
            <w:b/>
            <w:sz w:val="28"/>
            <w:szCs w:val="28"/>
          </w:rPr>
          <w:id w:val="15629733"/>
          <w:placeholder>
            <w:docPart w:val="40DAD703C0F24E68BB82DA6AACC2324B"/>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DF0BAA">
            <w:rPr>
              <w:b/>
              <w:sz w:val="28"/>
              <w:szCs w:val="28"/>
            </w:rPr>
            <w:t>L. Tibatemwa-Ekirikubinza (J.A)</w:t>
          </w:r>
        </w:sdtContent>
      </w:sdt>
      <w:r w:rsidR="008555AC">
        <w:rPr>
          <w:b/>
          <w:sz w:val="28"/>
          <w:szCs w:val="28"/>
        </w:rPr>
        <w:tab/>
      </w:r>
    </w:p>
    <w:p w:rsidR="008555AC" w:rsidRPr="008555AC" w:rsidRDefault="008555AC" w:rsidP="00C87FCA">
      <w:pPr>
        <w:pStyle w:val="ListParagraph"/>
        <w:widowControl/>
        <w:autoSpaceDE/>
        <w:autoSpaceDN/>
        <w:adjustRightInd/>
        <w:spacing w:after="240" w:line="360" w:lineRule="auto"/>
        <w:ind w:left="0"/>
        <w:contextualSpacing w:val="0"/>
        <w:jc w:val="both"/>
        <w:rPr>
          <w:b/>
          <w:sz w:val="4"/>
          <w:szCs w:val="4"/>
        </w:rPr>
        <w:sectPr w:rsidR="008555AC" w:rsidRPr="008555A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87BFAAFC9D614F3FAEB1F21EEE3219AA"/>
        </w:placeholder>
      </w:sdtPr>
      <w:sdtEndPr>
        <w:rPr>
          <w:u w:val="single"/>
        </w:rPr>
      </w:sdtEndPr>
      <w:sdtContent>
        <w:p w:rsidR="008555AC" w:rsidRDefault="008555AC" w:rsidP="008555AC">
          <w:pPr>
            <w:pStyle w:val="ListParagraph"/>
            <w:spacing w:line="360" w:lineRule="auto"/>
            <w:jc w:val="both"/>
            <w:rPr>
              <w:b/>
              <w:sz w:val="24"/>
              <w:szCs w:val="24"/>
              <w:u w:val="single"/>
            </w:rPr>
          </w:pPr>
          <w:r w:rsidRPr="008555AC">
            <w:rPr>
              <w:b/>
              <w:sz w:val="24"/>
              <w:szCs w:val="24"/>
              <w:u w:val="single"/>
            </w:rPr>
            <w:t xml:space="preserve">Background </w:t>
          </w:r>
        </w:p>
        <w:p w:rsidR="008555AC" w:rsidRPr="008555AC" w:rsidRDefault="008555AC" w:rsidP="008555AC">
          <w:pPr>
            <w:pStyle w:val="ListParagraph"/>
            <w:spacing w:line="360" w:lineRule="auto"/>
            <w:jc w:val="both"/>
            <w:rPr>
              <w:b/>
              <w:sz w:val="10"/>
              <w:szCs w:val="10"/>
              <w:u w:val="single"/>
            </w:rPr>
          </w:pPr>
        </w:p>
        <w:p w:rsidR="008555AC" w:rsidRDefault="008555AC" w:rsidP="008555AC">
          <w:pPr>
            <w:pStyle w:val="ListParagraph"/>
            <w:numPr>
              <w:ilvl w:val="0"/>
              <w:numId w:val="14"/>
            </w:numPr>
            <w:shd w:val="clear" w:color="auto" w:fill="FFFFFF"/>
            <w:spacing w:after="225" w:line="360" w:lineRule="auto"/>
            <w:ind w:hanging="540"/>
            <w:jc w:val="both"/>
            <w:textAlignment w:val="baseline"/>
            <w:rPr>
              <w:color w:val="333333"/>
              <w:sz w:val="24"/>
              <w:szCs w:val="24"/>
            </w:rPr>
          </w:pPr>
          <w:r w:rsidRPr="008555AC">
            <w:rPr>
              <w:sz w:val="24"/>
              <w:szCs w:val="24"/>
            </w:rPr>
            <w:t xml:space="preserve">This is an appeal against the judgment of the Supreme Court. </w:t>
          </w:r>
          <w:r w:rsidRPr="008555AC">
            <w:rPr>
              <w:color w:val="333333"/>
              <w:sz w:val="24"/>
              <w:szCs w:val="24"/>
            </w:rPr>
            <w:t>The appellant filed a suit against the respondent claiming that the conduct of the Defendant’s officers (which he referred to as his arrest, detention) with respect to their enquiries to the trafficking of dangerous drugs at his premises at La Louise and also at the Port Area had resulted in loss and damages to him.</w:t>
          </w:r>
        </w:p>
        <w:p w:rsidR="008555AC" w:rsidRPr="008555AC" w:rsidRDefault="008555AC" w:rsidP="008555AC">
          <w:pPr>
            <w:pStyle w:val="ListParagraph"/>
            <w:shd w:val="clear" w:color="auto" w:fill="FFFFFF"/>
            <w:spacing w:after="225" w:line="360" w:lineRule="auto"/>
            <w:jc w:val="both"/>
            <w:textAlignment w:val="baseline"/>
            <w:rPr>
              <w:color w:val="333333"/>
              <w:sz w:val="10"/>
              <w:szCs w:val="10"/>
            </w:rPr>
          </w:pPr>
        </w:p>
        <w:p w:rsidR="008555AC" w:rsidRPr="008555AC" w:rsidRDefault="008555AC" w:rsidP="008555AC">
          <w:pPr>
            <w:pStyle w:val="ListParagraph"/>
            <w:numPr>
              <w:ilvl w:val="0"/>
              <w:numId w:val="14"/>
            </w:numPr>
            <w:shd w:val="clear" w:color="auto" w:fill="FFFFFF"/>
            <w:spacing w:after="225" w:line="360" w:lineRule="auto"/>
            <w:ind w:hanging="540"/>
            <w:jc w:val="both"/>
            <w:textAlignment w:val="baseline"/>
            <w:rPr>
              <w:color w:val="333333"/>
              <w:sz w:val="24"/>
              <w:szCs w:val="24"/>
            </w:rPr>
          </w:pPr>
          <w:r w:rsidRPr="008555AC">
            <w:rPr>
              <w:color w:val="333333"/>
              <w:sz w:val="24"/>
              <w:szCs w:val="24"/>
            </w:rPr>
            <w:t>The defendant’s Counsel pleaded immunity and submitted that the claim in the Plaint was statutorily prohibited pursuant to section 7 of the Act; further that no fault is pleaded or alleged against the Defendant; and that the Plaint is bad for joining multiple causes of action.</w:t>
          </w:r>
        </w:p>
        <w:p w:rsidR="008555AC" w:rsidRPr="008555AC" w:rsidRDefault="008555AC" w:rsidP="008555AC">
          <w:pPr>
            <w:pStyle w:val="NoSpacing"/>
            <w:numPr>
              <w:ilvl w:val="0"/>
              <w:numId w:val="14"/>
            </w:numPr>
            <w:spacing w:line="360" w:lineRule="auto"/>
            <w:ind w:hanging="540"/>
            <w:jc w:val="both"/>
            <w:rPr>
              <w:rFonts w:eastAsia="Times New Roman" w:cs="Times New Roman"/>
              <w:color w:val="333333"/>
              <w:sz w:val="24"/>
              <w:szCs w:val="24"/>
            </w:rPr>
          </w:pPr>
          <w:r w:rsidRPr="008555AC">
            <w:rPr>
              <w:rFonts w:eastAsia="Times New Roman" w:cs="Times New Roman"/>
              <w:color w:val="333333"/>
              <w:sz w:val="24"/>
              <w:szCs w:val="24"/>
            </w:rPr>
            <w:t>In other words, a Plea in </w:t>
          </w:r>
          <w:r w:rsidRPr="008555AC">
            <w:rPr>
              <w:rFonts w:eastAsia="Times New Roman" w:cs="Times New Roman"/>
              <w:i/>
              <w:iCs/>
              <w:color w:val="333333"/>
              <w:sz w:val="24"/>
              <w:szCs w:val="24"/>
              <w:bdr w:val="none" w:sz="0" w:space="0" w:color="auto" w:frame="1"/>
            </w:rPr>
            <w:t>limine litis</w:t>
          </w:r>
          <w:r w:rsidRPr="008555AC">
            <w:rPr>
              <w:rFonts w:eastAsia="Times New Roman" w:cs="Times New Roman"/>
              <w:color w:val="333333"/>
              <w:sz w:val="24"/>
              <w:szCs w:val="24"/>
            </w:rPr>
            <w:t xml:space="preserve"> was raised by the Defendant in respect of the Plaint. The Supreme Court </w:t>
          </w:r>
          <w:r w:rsidRPr="008555AC">
            <w:rPr>
              <w:rFonts w:cs="Times New Roman"/>
              <w:sz w:val="24"/>
              <w:szCs w:val="24"/>
            </w:rPr>
            <w:t>disposed of the case on this premise, a point of law. The Learned Chief Justice ruled that t</w:t>
          </w:r>
          <w:r w:rsidRPr="008555AC">
            <w:rPr>
              <w:rFonts w:eastAsia="Times New Roman" w:cs="Times New Roman"/>
              <w:color w:val="333333"/>
              <w:sz w:val="24"/>
              <w:szCs w:val="24"/>
            </w:rPr>
            <w:t>he Plaint did not disclose any </w:t>
          </w:r>
          <w:r w:rsidRPr="008555AC">
            <w:rPr>
              <w:rFonts w:eastAsia="Times New Roman" w:cs="Times New Roman"/>
              <w:i/>
              <w:iCs/>
              <w:color w:val="333333"/>
              <w:sz w:val="24"/>
              <w:szCs w:val="24"/>
              <w:bdr w:val="none" w:sz="0" w:space="0" w:color="auto" w:frame="1"/>
            </w:rPr>
            <w:t>faute </w:t>
          </w:r>
          <w:r w:rsidRPr="008555AC">
            <w:rPr>
              <w:rFonts w:eastAsia="Times New Roman" w:cs="Times New Roman"/>
              <w:color w:val="333333"/>
              <w:sz w:val="24"/>
              <w:szCs w:val="24"/>
            </w:rPr>
            <w:t xml:space="preserve">or any illegality on the part of the Defendant because of the statutory presumption of good faith. </w:t>
          </w:r>
        </w:p>
        <w:p w:rsidR="008555AC" w:rsidRPr="008555AC" w:rsidRDefault="008555AC" w:rsidP="008555AC">
          <w:pPr>
            <w:shd w:val="clear" w:color="auto" w:fill="FFFFFF"/>
            <w:spacing w:line="360" w:lineRule="auto"/>
            <w:ind w:hanging="540"/>
            <w:jc w:val="both"/>
            <w:textAlignment w:val="baseline"/>
            <w:rPr>
              <w:rFonts w:eastAsia="Times New Roman"/>
              <w:color w:val="333333"/>
              <w:sz w:val="24"/>
              <w:szCs w:val="24"/>
            </w:rPr>
          </w:pPr>
        </w:p>
        <w:p w:rsidR="008555AC" w:rsidRDefault="008555AC" w:rsidP="008555AC">
          <w:pPr>
            <w:pStyle w:val="ListParagraph"/>
            <w:numPr>
              <w:ilvl w:val="0"/>
              <w:numId w:val="14"/>
            </w:numPr>
            <w:shd w:val="clear" w:color="auto" w:fill="FFFFFF"/>
            <w:spacing w:after="225" w:line="360" w:lineRule="auto"/>
            <w:ind w:hanging="540"/>
            <w:jc w:val="both"/>
            <w:textAlignment w:val="baseline"/>
            <w:rPr>
              <w:color w:val="333333"/>
              <w:sz w:val="24"/>
              <w:szCs w:val="24"/>
            </w:rPr>
          </w:pPr>
          <w:r w:rsidRPr="008555AC">
            <w:rPr>
              <w:color w:val="333333"/>
              <w:sz w:val="24"/>
              <w:szCs w:val="24"/>
            </w:rPr>
            <w:t>The Defendant had also submitted that the Plaint was bad for pleading a multiplicity of actions because the Plaintiff had alleged both a delict on the part of the Defendant and a breach of the constitutional rights of the Plaintiff. The Court ruled that the plaint contravened Article 1370 (2) 0f the Civil Code which bars duplicity of action for contracts and delicts. It was further held that claims for the breach of constitutional rights are preferred before the Constitutional Court and cannot be joined in a civil claim for delict. </w:t>
          </w:r>
        </w:p>
        <w:p w:rsidR="008555AC" w:rsidRPr="008555AC" w:rsidRDefault="008555AC" w:rsidP="008555AC">
          <w:pPr>
            <w:pStyle w:val="ListParagraph"/>
            <w:rPr>
              <w:color w:val="333333"/>
              <w:sz w:val="24"/>
              <w:szCs w:val="24"/>
            </w:rPr>
          </w:pPr>
        </w:p>
        <w:p w:rsidR="008555AC" w:rsidRPr="008555AC" w:rsidRDefault="008555AC" w:rsidP="008555AC">
          <w:pPr>
            <w:pStyle w:val="ListParagraph"/>
            <w:shd w:val="clear" w:color="auto" w:fill="FFFFFF"/>
            <w:spacing w:after="225" w:line="360" w:lineRule="auto"/>
            <w:jc w:val="both"/>
            <w:textAlignment w:val="baseline"/>
            <w:rPr>
              <w:color w:val="333333"/>
              <w:sz w:val="4"/>
              <w:szCs w:val="4"/>
            </w:rPr>
          </w:pPr>
        </w:p>
        <w:p w:rsidR="008555AC" w:rsidRDefault="008555AC" w:rsidP="008555AC">
          <w:pPr>
            <w:pStyle w:val="ListParagraph"/>
            <w:numPr>
              <w:ilvl w:val="0"/>
              <w:numId w:val="14"/>
            </w:numPr>
            <w:shd w:val="clear" w:color="auto" w:fill="FFFFFF"/>
            <w:spacing w:line="360" w:lineRule="auto"/>
            <w:ind w:hanging="540"/>
            <w:jc w:val="both"/>
            <w:textAlignment w:val="baseline"/>
            <w:rPr>
              <w:color w:val="333333"/>
              <w:sz w:val="24"/>
              <w:szCs w:val="24"/>
            </w:rPr>
          </w:pPr>
          <w:r w:rsidRPr="008555AC">
            <w:rPr>
              <w:color w:val="333333"/>
              <w:sz w:val="24"/>
              <w:szCs w:val="24"/>
            </w:rPr>
            <w:t xml:space="preserve">The Defendant further submitted that the Agency cannot be made vicariously liable for the acts of its agents because its agents are the employees of the State and not the employees of the Agency. The plaintiff argued that as a statutory authority the Agency is the employer of its agents. </w:t>
          </w:r>
        </w:p>
        <w:p w:rsidR="008555AC" w:rsidRPr="008555AC" w:rsidRDefault="008555AC" w:rsidP="008555AC">
          <w:pPr>
            <w:pStyle w:val="ListParagraph"/>
            <w:shd w:val="clear" w:color="auto" w:fill="FFFFFF"/>
            <w:spacing w:line="360" w:lineRule="auto"/>
            <w:jc w:val="both"/>
            <w:textAlignment w:val="baseline"/>
            <w:rPr>
              <w:color w:val="333333"/>
              <w:sz w:val="16"/>
              <w:szCs w:val="16"/>
            </w:rPr>
          </w:pPr>
        </w:p>
        <w:p w:rsidR="008555AC" w:rsidRPr="008555AC" w:rsidRDefault="008555AC" w:rsidP="008555AC">
          <w:pPr>
            <w:pStyle w:val="ListParagraph"/>
            <w:shd w:val="clear" w:color="auto" w:fill="FFFFFF"/>
            <w:spacing w:line="360" w:lineRule="auto"/>
            <w:jc w:val="both"/>
            <w:textAlignment w:val="baseline"/>
            <w:rPr>
              <w:color w:val="333333"/>
              <w:sz w:val="24"/>
              <w:szCs w:val="24"/>
            </w:rPr>
          </w:pPr>
          <w:r w:rsidRPr="008555AC">
            <w:rPr>
              <w:color w:val="333333"/>
              <w:sz w:val="24"/>
              <w:szCs w:val="24"/>
            </w:rPr>
            <w:t>The court ruled that a civil action based on an act of an agent must be instituted against the Government of Seychelles and not the Agency.</w:t>
          </w:r>
        </w:p>
        <w:p w:rsidR="008555AC" w:rsidRPr="008555AC" w:rsidRDefault="008555AC" w:rsidP="008555AC">
          <w:pPr>
            <w:shd w:val="clear" w:color="auto" w:fill="FFFFFF"/>
            <w:spacing w:line="360" w:lineRule="auto"/>
            <w:ind w:hanging="540"/>
            <w:jc w:val="both"/>
            <w:textAlignment w:val="baseline"/>
            <w:rPr>
              <w:rFonts w:eastAsia="Times New Roman"/>
              <w:color w:val="333333"/>
              <w:sz w:val="16"/>
              <w:szCs w:val="16"/>
            </w:rPr>
          </w:pPr>
        </w:p>
        <w:p w:rsidR="008555AC" w:rsidRPr="008555AC" w:rsidRDefault="008555AC" w:rsidP="008555AC">
          <w:pPr>
            <w:pStyle w:val="ListParagraph"/>
            <w:numPr>
              <w:ilvl w:val="0"/>
              <w:numId w:val="14"/>
            </w:numPr>
            <w:spacing w:line="360" w:lineRule="auto"/>
            <w:ind w:hanging="540"/>
            <w:jc w:val="both"/>
            <w:rPr>
              <w:color w:val="333333"/>
              <w:sz w:val="24"/>
              <w:szCs w:val="24"/>
            </w:rPr>
          </w:pPr>
          <w:r w:rsidRPr="008555AC">
            <w:rPr>
              <w:color w:val="333333"/>
              <w:sz w:val="24"/>
              <w:szCs w:val="24"/>
            </w:rPr>
            <w:t xml:space="preserve">Based on the plea in </w:t>
          </w:r>
          <w:r w:rsidRPr="008555AC">
            <w:rPr>
              <w:i/>
              <w:color w:val="333333"/>
              <w:sz w:val="24"/>
              <w:szCs w:val="24"/>
            </w:rPr>
            <w:t>limine litis</w:t>
          </w:r>
          <w:r w:rsidRPr="008555AC">
            <w:rPr>
              <w:color w:val="333333"/>
              <w:sz w:val="24"/>
              <w:szCs w:val="24"/>
            </w:rPr>
            <w:t xml:space="preserve"> and on the provisions of section 92 of the C</w:t>
          </w:r>
          <w:r w:rsidRPr="008555AC">
            <w:rPr>
              <w:sz w:val="24"/>
              <w:szCs w:val="24"/>
            </w:rPr>
            <w:t>ivil Procedure Code which empowers a court strike out a case on the ground that it discloses no reasonable cause of action</w:t>
          </w:r>
          <w:r w:rsidRPr="008555AC">
            <w:rPr>
              <w:color w:val="333333"/>
              <w:sz w:val="24"/>
              <w:szCs w:val="24"/>
            </w:rPr>
            <w:t>,</w:t>
          </w:r>
          <w:r w:rsidR="004A62FF">
            <w:rPr>
              <w:color w:val="333333"/>
              <w:sz w:val="24"/>
              <w:szCs w:val="24"/>
            </w:rPr>
            <w:t xml:space="preserve"> </w:t>
          </w:r>
          <w:r w:rsidRPr="008555AC">
            <w:rPr>
              <w:color w:val="333333"/>
              <w:sz w:val="24"/>
              <w:szCs w:val="24"/>
            </w:rPr>
            <w:t>the court dismissed the case with costs.</w:t>
          </w:r>
        </w:p>
        <w:p w:rsidR="008555AC" w:rsidRPr="00DF478F" w:rsidRDefault="008555AC" w:rsidP="008555AC">
          <w:pPr>
            <w:pStyle w:val="JudgmentText"/>
            <w:numPr>
              <w:ilvl w:val="0"/>
              <w:numId w:val="0"/>
            </w:numPr>
            <w:spacing w:line="240" w:lineRule="auto"/>
            <w:ind w:left="1134" w:hanging="540"/>
            <w:jc w:val="center"/>
            <w:rPr>
              <w:sz w:val="10"/>
              <w:szCs w:val="10"/>
              <w:u w:val="single"/>
            </w:rPr>
          </w:pPr>
        </w:p>
        <w:p w:rsidR="008555AC" w:rsidRDefault="008555AC" w:rsidP="008555AC">
          <w:pPr>
            <w:pStyle w:val="JudgmentText"/>
            <w:numPr>
              <w:ilvl w:val="0"/>
              <w:numId w:val="14"/>
            </w:numPr>
            <w:ind w:hanging="540"/>
          </w:pPr>
          <w:r>
            <w:t>Dissatisfied with the decision of the Supreme Court, the appellant filed an appeal in this Court based on the following grounds:</w:t>
          </w:r>
        </w:p>
        <w:p w:rsidR="008555AC" w:rsidRPr="00D16833" w:rsidRDefault="008555AC" w:rsidP="008555AC">
          <w:pPr>
            <w:pStyle w:val="JudgmentText"/>
            <w:numPr>
              <w:ilvl w:val="0"/>
              <w:numId w:val="9"/>
            </w:numPr>
            <w:tabs>
              <w:tab w:val="left" w:pos="1134"/>
            </w:tabs>
            <w:ind w:left="1890" w:hanging="630"/>
            <w:rPr>
              <w:u w:val="single"/>
            </w:rPr>
          </w:pPr>
          <w:r>
            <w:lastRenderedPageBreak/>
            <w:t>The Learned Chief Justice erred in law in finding that the Plaint did not disclose a reasonable case of action against the Respondent.</w:t>
          </w:r>
        </w:p>
        <w:p w:rsidR="008555AC" w:rsidRPr="00D16833" w:rsidRDefault="008555AC" w:rsidP="008555AC">
          <w:pPr>
            <w:pStyle w:val="JudgmentText"/>
            <w:numPr>
              <w:ilvl w:val="0"/>
              <w:numId w:val="9"/>
            </w:numPr>
            <w:tabs>
              <w:tab w:val="left" w:pos="1134"/>
              <w:tab w:val="left" w:pos="2268"/>
            </w:tabs>
            <w:ind w:left="1890" w:hanging="630"/>
            <w:rPr>
              <w:u w:val="single"/>
            </w:rPr>
          </w:pPr>
          <w:r>
            <w:t>The Learned Chief Justice erred in law in stating that the Respondent could not in law be vicariously liable for the acts or omissions of its agents as the employer.</w:t>
          </w:r>
        </w:p>
        <w:p w:rsidR="008555AC" w:rsidRPr="001E1AFA" w:rsidRDefault="008555AC" w:rsidP="008555AC">
          <w:pPr>
            <w:pStyle w:val="JudgmentText"/>
            <w:numPr>
              <w:ilvl w:val="0"/>
              <w:numId w:val="9"/>
            </w:numPr>
            <w:tabs>
              <w:tab w:val="left" w:pos="1134"/>
              <w:tab w:val="left" w:pos="2268"/>
            </w:tabs>
            <w:ind w:left="1890" w:hanging="630"/>
            <w:rPr>
              <w:u w:val="single"/>
            </w:rPr>
          </w:pPr>
          <w:r>
            <w:t>The Learned Chief Justice erred in law in determining that bad faith could not be found or implied from the unlawful acts pleaded on the face of the Plaint.</w:t>
          </w:r>
        </w:p>
        <w:p w:rsidR="008555AC" w:rsidRDefault="008555AC" w:rsidP="008555AC">
          <w:pPr>
            <w:pStyle w:val="JudgmentText"/>
            <w:numPr>
              <w:ilvl w:val="0"/>
              <w:numId w:val="0"/>
            </w:numPr>
            <w:tabs>
              <w:tab w:val="left" w:pos="1134"/>
            </w:tabs>
            <w:ind w:left="1890" w:hanging="18"/>
          </w:pPr>
          <w:r>
            <w:t>He prayed that the Supreme Court Judgment is dismissed with costs for the Appellant in the Supreme Court and Seychelles Court of Appeal and that the action should proceed in the Supreme Court of Seychelles.</w:t>
          </w:r>
        </w:p>
        <w:p w:rsidR="008555AC" w:rsidRDefault="008555AC" w:rsidP="008555AC">
          <w:pPr>
            <w:pStyle w:val="ListParagraph"/>
            <w:numPr>
              <w:ilvl w:val="0"/>
              <w:numId w:val="14"/>
            </w:numPr>
            <w:spacing w:line="360" w:lineRule="auto"/>
            <w:ind w:hanging="540"/>
            <w:jc w:val="both"/>
            <w:rPr>
              <w:sz w:val="24"/>
              <w:szCs w:val="24"/>
            </w:rPr>
          </w:pPr>
          <w:r w:rsidRPr="008555AC">
            <w:rPr>
              <w:sz w:val="24"/>
              <w:szCs w:val="24"/>
            </w:rPr>
            <w:t xml:space="preserve">Although the appellant filed a Notice of Appeal with three grounds, his filed submission did not canvass ground 2 which deals with vicarious liability and whether the National Drugs Enforcement Agency was the right party to be sued.  </w:t>
          </w:r>
        </w:p>
        <w:p w:rsidR="008555AC" w:rsidRPr="008555AC" w:rsidRDefault="008555AC" w:rsidP="008555AC">
          <w:pPr>
            <w:pStyle w:val="ListParagraph"/>
            <w:spacing w:line="360" w:lineRule="auto"/>
            <w:jc w:val="both"/>
            <w:rPr>
              <w:sz w:val="16"/>
              <w:szCs w:val="16"/>
            </w:rPr>
          </w:pPr>
        </w:p>
        <w:p w:rsidR="008555AC" w:rsidRDefault="008555AC" w:rsidP="008555AC">
          <w:pPr>
            <w:spacing w:line="360" w:lineRule="auto"/>
            <w:ind w:left="720" w:hanging="540"/>
            <w:jc w:val="both"/>
            <w:rPr>
              <w:sz w:val="24"/>
              <w:szCs w:val="24"/>
            </w:rPr>
          </w:pPr>
          <w:r>
            <w:rPr>
              <w:sz w:val="24"/>
              <w:szCs w:val="24"/>
            </w:rPr>
            <w:t>9.</w:t>
          </w:r>
          <w:r w:rsidRPr="008555AC">
            <w:rPr>
              <w:sz w:val="24"/>
              <w:szCs w:val="24"/>
            </w:rPr>
            <w:tab/>
            <w:t>In my view, the issue of whether the agency could be sued must be resolved before the court can delve into the legal issues arising from the other grounds. If the issue is answered in the negative there would be no need to resolve the other grounds since there would be no possibility to bind a party wrongly before court.</w:t>
          </w:r>
        </w:p>
        <w:p w:rsidR="008555AC" w:rsidRDefault="008555AC" w:rsidP="008555AC">
          <w:pPr>
            <w:spacing w:line="360" w:lineRule="auto"/>
            <w:ind w:left="360" w:hanging="180"/>
            <w:jc w:val="both"/>
            <w:rPr>
              <w:szCs w:val="24"/>
            </w:rPr>
          </w:pPr>
        </w:p>
        <w:p w:rsidR="008555AC" w:rsidRDefault="008555AC" w:rsidP="008555AC">
          <w:pPr>
            <w:spacing w:line="360" w:lineRule="auto"/>
            <w:ind w:left="720" w:hanging="540"/>
            <w:jc w:val="both"/>
            <w:rPr>
              <w:sz w:val="24"/>
              <w:szCs w:val="24"/>
            </w:rPr>
          </w:pPr>
          <w:r>
            <w:rPr>
              <w:sz w:val="24"/>
              <w:szCs w:val="24"/>
            </w:rPr>
            <w:t>10.</w:t>
          </w:r>
          <w:r>
            <w:rPr>
              <w:sz w:val="24"/>
              <w:szCs w:val="24"/>
            </w:rPr>
            <w:tab/>
            <w:t xml:space="preserve">During Court proceedings on appeal, counsel for the appellant was specifically asked whether the “failure” to make submissions on ground 2 meant that the appellant had dropped the other grounds of appeal. His answer was equivocal. Consequently, I have proceeded on the assumption that the Appellant was still interested in pursuing all three grounds of appeal. </w:t>
          </w:r>
        </w:p>
        <w:p w:rsidR="008555AC" w:rsidRDefault="008555AC" w:rsidP="008555AC">
          <w:pPr>
            <w:pStyle w:val="estatutes-1-section"/>
            <w:spacing w:line="360" w:lineRule="auto"/>
            <w:ind w:left="720" w:hanging="540"/>
            <w:jc w:val="both"/>
          </w:pPr>
          <w:r>
            <w:t>11.</w:t>
          </w:r>
          <w:r>
            <w:tab/>
            <w:t>Is the National Drugs Enforcement Agency (NDEA) a body corporate and has the ability to sue and be sued?</w:t>
          </w:r>
        </w:p>
        <w:p w:rsidR="008555AC" w:rsidRDefault="008555AC" w:rsidP="008555AC">
          <w:pPr>
            <w:pStyle w:val="estatutes-1-section"/>
            <w:spacing w:line="360" w:lineRule="auto"/>
            <w:ind w:left="720" w:hanging="540"/>
            <w:jc w:val="both"/>
          </w:pPr>
          <w:r>
            <w:t>12.</w:t>
          </w:r>
          <w:r>
            <w:tab/>
            <w:t xml:space="preserve">In his oral submissions counsel for the appellant submitted that at the time the case was filed, the NDEA was a legal body that could be sued. He acknowledged that the NDEA </w:t>
          </w:r>
          <w:r>
            <w:lastRenderedPageBreak/>
            <w:t xml:space="preserve">Act of 2008 has since 2017 been repealed but referred to the essence of </w:t>
          </w:r>
          <w:r>
            <w:rPr>
              <w:lang w:val="en-GB"/>
            </w:rPr>
            <w:t xml:space="preserve">Section 31 (1) of the Interpretation and General Provision Act of Seychelles 2014 Cap 103 which provides inter alia </w:t>
          </w:r>
          <w:r>
            <w:t xml:space="preserve">that once a suit is filed, a repeal of the relevant legislation does not affect an action already commenced in Court. </w:t>
          </w:r>
        </w:p>
        <w:p w:rsidR="008555AC" w:rsidRDefault="008555AC" w:rsidP="00E01805">
          <w:pPr>
            <w:spacing w:line="360" w:lineRule="auto"/>
            <w:ind w:left="720" w:hanging="540"/>
            <w:jc w:val="both"/>
            <w:rPr>
              <w:sz w:val="24"/>
              <w:szCs w:val="24"/>
            </w:rPr>
          </w:pPr>
          <w:r>
            <w:rPr>
              <w:sz w:val="24"/>
              <w:szCs w:val="24"/>
            </w:rPr>
            <w:t>13.</w:t>
          </w:r>
          <w:r>
            <w:rPr>
              <w:sz w:val="24"/>
              <w:szCs w:val="24"/>
            </w:rPr>
            <w:tab/>
            <w:t xml:space="preserve">I have carefully studied the 2008 NDEA and have found no provision that recognizes the agency as a body capable of suing or being sued. The Appellant also referred this Court to the case </w:t>
          </w:r>
          <w:r w:rsidRPr="00E01805">
            <w:rPr>
              <w:sz w:val="24"/>
              <w:szCs w:val="24"/>
            </w:rPr>
            <w:t xml:space="preserve">of </w:t>
          </w:r>
          <w:r w:rsidRPr="00E01805">
            <w:rPr>
              <w:rStyle w:val="Emphasis"/>
              <w:sz w:val="24"/>
              <w:szCs w:val="24"/>
            </w:rPr>
            <w:t>Fanchette and ors v Estico</w:t>
          </w:r>
          <w:r w:rsidRPr="00E01805">
            <w:rPr>
              <w:sz w:val="24"/>
              <w:szCs w:val="24"/>
            </w:rPr>
            <w:t xml:space="preserve"> (unreported) SCA 30/2014 as an authority for the proposition that the agency can be sued in law. I find that the authority cited by counsel is of no help to the appellant’s case. First to be noted is that the NDEA was sued </w:t>
          </w:r>
          <w:r w:rsidRPr="00E01805">
            <w:rPr>
              <w:i/>
              <w:sz w:val="24"/>
              <w:szCs w:val="24"/>
            </w:rPr>
            <w:t>jointly</w:t>
          </w:r>
          <w:r w:rsidRPr="00E01805">
            <w:rPr>
              <w:sz w:val="24"/>
              <w:szCs w:val="24"/>
            </w:rPr>
            <w:t xml:space="preserve"> with the Commissioner of Police as well as the Government of Seychelles. </w:t>
          </w:r>
          <w:r w:rsidR="004B7744" w:rsidRPr="00E01805">
            <w:rPr>
              <w:sz w:val="24"/>
              <w:szCs w:val="24"/>
            </w:rPr>
            <w:t>Consequently,</w:t>
          </w:r>
          <w:r w:rsidRPr="00E01805">
            <w:rPr>
              <w:sz w:val="24"/>
              <w:szCs w:val="24"/>
            </w:rPr>
            <w:t xml:space="preserve"> the question whether NDE</w:t>
          </w:r>
          <w:r w:rsidR="00036E69">
            <w:rPr>
              <w:sz w:val="24"/>
              <w:szCs w:val="24"/>
            </w:rPr>
            <w:t>A</w:t>
          </w:r>
          <w:r w:rsidR="00192112">
            <w:rPr>
              <w:sz w:val="24"/>
              <w:szCs w:val="24"/>
            </w:rPr>
            <w:t xml:space="preserve"> </w:t>
          </w:r>
          <w:r w:rsidRPr="00E01805">
            <w:rPr>
              <w:sz w:val="24"/>
              <w:szCs w:val="24"/>
            </w:rPr>
            <w:t xml:space="preserve">could be sued as a legal personality was never in issue. Similarly, in the case of </w:t>
          </w:r>
          <w:r w:rsidRPr="00E01805">
            <w:rPr>
              <w:i/>
              <w:sz w:val="24"/>
              <w:szCs w:val="24"/>
            </w:rPr>
            <w:t>Sarah Carolus &amp; Ors V Niall Scully &amp; Ors (Civil Appeal SCA 23/2015) [2017] SCCA 45</w:t>
          </w:r>
          <w:r>
            <w:rPr>
              <w:i/>
              <w:sz w:val="24"/>
              <w:szCs w:val="24"/>
            </w:rPr>
            <w:t>,</w:t>
          </w:r>
          <w:r>
            <w:rPr>
              <w:sz w:val="24"/>
              <w:szCs w:val="24"/>
            </w:rPr>
            <w:t xml:space="preserve"> a case that was before this very court, filed in 2015 and thus before the 2008 NDEA was repealed, the agency was jointly sued with the Attorney General – recognition that the NDEA could not stand as the only defendant</w:t>
          </w:r>
          <w:r w:rsidR="00C17DE8">
            <w:rPr>
              <w:sz w:val="24"/>
              <w:szCs w:val="24"/>
            </w:rPr>
            <w:t>/</w:t>
          </w:r>
          <w:r>
            <w:rPr>
              <w:sz w:val="24"/>
              <w:szCs w:val="24"/>
            </w:rPr>
            <w:t xml:space="preserve">respondent due its lack of legal personality. </w:t>
          </w:r>
        </w:p>
        <w:p w:rsidR="008555AC" w:rsidRDefault="008555AC" w:rsidP="008555AC">
          <w:pPr>
            <w:spacing w:line="360" w:lineRule="auto"/>
            <w:ind w:firstLine="180"/>
            <w:jc w:val="both"/>
            <w:rPr>
              <w:sz w:val="24"/>
              <w:szCs w:val="24"/>
            </w:rPr>
          </w:pPr>
        </w:p>
        <w:p w:rsidR="008555AC" w:rsidRDefault="00E01805" w:rsidP="00E01805">
          <w:pPr>
            <w:spacing w:line="360" w:lineRule="auto"/>
            <w:ind w:left="720" w:hanging="540"/>
            <w:jc w:val="both"/>
            <w:rPr>
              <w:sz w:val="24"/>
              <w:szCs w:val="24"/>
            </w:rPr>
          </w:pPr>
          <w:r>
            <w:rPr>
              <w:sz w:val="24"/>
              <w:szCs w:val="24"/>
            </w:rPr>
            <w:t xml:space="preserve">14. </w:t>
          </w:r>
          <w:r>
            <w:rPr>
              <w:sz w:val="24"/>
              <w:szCs w:val="24"/>
            </w:rPr>
            <w:tab/>
          </w:r>
          <w:r w:rsidR="008555AC" w:rsidRPr="00206E18">
            <w:rPr>
              <w:sz w:val="24"/>
              <w:szCs w:val="24"/>
            </w:rPr>
            <w:t>Section 29(2) of the Seychelles Code of Civil Procedure stipulates that in all claims made against the Government of Seychelles, the Attorney General should be</w:t>
          </w:r>
          <w:r w:rsidR="00A62EF9">
            <w:rPr>
              <w:sz w:val="24"/>
              <w:szCs w:val="24"/>
            </w:rPr>
            <w:t xml:space="preserve"> the</w:t>
          </w:r>
          <w:r w:rsidR="008555AC" w:rsidRPr="00206E18">
            <w:rPr>
              <w:sz w:val="24"/>
              <w:szCs w:val="24"/>
            </w:rPr>
            <w:t xml:space="preserve"> defendant.</w:t>
          </w:r>
        </w:p>
        <w:p w:rsidR="00E01805" w:rsidRDefault="00E01805" w:rsidP="00E01805">
          <w:pPr>
            <w:spacing w:line="360" w:lineRule="auto"/>
            <w:ind w:left="720" w:hanging="540"/>
            <w:jc w:val="both"/>
            <w:rPr>
              <w:sz w:val="16"/>
              <w:szCs w:val="16"/>
            </w:rPr>
          </w:pPr>
        </w:p>
        <w:p w:rsidR="008555AC" w:rsidRDefault="008555AC" w:rsidP="00E01805">
          <w:pPr>
            <w:spacing w:line="360" w:lineRule="auto"/>
            <w:ind w:firstLine="720"/>
            <w:jc w:val="both"/>
            <w:rPr>
              <w:b/>
              <w:sz w:val="24"/>
              <w:szCs w:val="24"/>
            </w:rPr>
          </w:pPr>
          <w:r w:rsidRPr="00413108">
            <w:rPr>
              <w:b/>
              <w:sz w:val="24"/>
              <w:szCs w:val="24"/>
            </w:rPr>
            <w:t>Finding</w:t>
          </w:r>
        </w:p>
        <w:p w:rsidR="00E01805" w:rsidRPr="00E01805" w:rsidRDefault="00E01805" w:rsidP="00E01805">
          <w:pPr>
            <w:spacing w:line="360" w:lineRule="auto"/>
            <w:ind w:firstLine="720"/>
            <w:jc w:val="both"/>
            <w:rPr>
              <w:b/>
              <w:sz w:val="16"/>
              <w:szCs w:val="16"/>
            </w:rPr>
          </w:pPr>
        </w:p>
        <w:p w:rsidR="008555AC" w:rsidRDefault="00E01805" w:rsidP="00E01805">
          <w:pPr>
            <w:spacing w:line="360" w:lineRule="auto"/>
            <w:ind w:left="720" w:hanging="540"/>
            <w:jc w:val="both"/>
            <w:rPr>
              <w:sz w:val="24"/>
              <w:szCs w:val="24"/>
            </w:rPr>
          </w:pPr>
          <w:r>
            <w:rPr>
              <w:sz w:val="24"/>
              <w:szCs w:val="24"/>
            </w:rPr>
            <w:t>15.</w:t>
          </w:r>
          <w:r>
            <w:rPr>
              <w:sz w:val="24"/>
              <w:szCs w:val="24"/>
            </w:rPr>
            <w:tab/>
          </w:r>
          <w:r w:rsidR="008555AC">
            <w:rPr>
              <w:sz w:val="24"/>
              <w:szCs w:val="24"/>
            </w:rPr>
            <w:t>In conclusion, it is the finding of this Court that the NDEA was not the proper Defendant in the court below and therefore not the right Respondent before us on appeal.</w:t>
          </w:r>
        </w:p>
        <w:p w:rsidR="00E01805" w:rsidRDefault="00E01805" w:rsidP="00E01805">
          <w:pPr>
            <w:spacing w:line="360" w:lineRule="auto"/>
            <w:ind w:firstLine="180"/>
            <w:jc w:val="both"/>
            <w:rPr>
              <w:sz w:val="24"/>
              <w:szCs w:val="24"/>
            </w:rPr>
          </w:pPr>
        </w:p>
        <w:p w:rsidR="008555AC" w:rsidRDefault="00E01805" w:rsidP="00E01805">
          <w:pPr>
            <w:spacing w:line="360" w:lineRule="auto"/>
            <w:ind w:left="720" w:hanging="540"/>
            <w:jc w:val="both"/>
            <w:rPr>
              <w:sz w:val="24"/>
              <w:szCs w:val="24"/>
            </w:rPr>
          </w:pPr>
          <w:r>
            <w:rPr>
              <w:sz w:val="24"/>
              <w:szCs w:val="24"/>
            </w:rPr>
            <w:t>16.</w:t>
          </w:r>
          <w:r>
            <w:rPr>
              <w:sz w:val="24"/>
              <w:szCs w:val="24"/>
            </w:rPr>
            <w:tab/>
          </w:r>
          <w:r w:rsidR="008555AC">
            <w:rPr>
              <w:sz w:val="24"/>
              <w:szCs w:val="24"/>
            </w:rPr>
            <w:t xml:space="preserve">Be that as it </w:t>
          </w:r>
          <w:r w:rsidR="006F5F48">
            <w:rPr>
              <w:sz w:val="24"/>
              <w:szCs w:val="24"/>
            </w:rPr>
            <w:t>m</w:t>
          </w:r>
          <w:r w:rsidR="008555AC">
            <w:rPr>
              <w:sz w:val="24"/>
              <w:szCs w:val="24"/>
            </w:rPr>
            <w:t xml:space="preserve">ay, I must also make mention of the fact that the in the Supreme Court, the case was dismissed on preliminary points of law that both the plaintiff and the respondents agreed to take on. I therefore find that the appellant cannot in the circumstances seek to adduce evidence of unlawfulness or bad faith on appeal. </w:t>
          </w:r>
        </w:p>
        <w:p w:rsidR="00E01805" w:rsidRDefault="00E01805" w:rsidP="00E01805">
          <w:pPr>
            <w:spacing w:line="360" w:lineRule="auto"/>
            <w:ind w:firstLine="180"/>
            <w:jc w:val="both"/>
            <w:rPr>
              <w:sz w:val="24"/>
              <w:szCs w:val="24"/>
            </w:rPr>
          </w:pPr>
        </w:p>
        <w:p w:rsidR="008F311F" w:rsidRDefault="008F311F" w:rsidP="00E01805">
          <w:pPr>
            <w:spacing w:line="360" w:lineRule="auto"/>
            <w:ind w:firstLine="180"/>
            <w:jc w:val="both"/>
            <w:rPr>
              <w:sz w:val="24"/>
              <w:szCs w:val="24"/>
            </w:rPr>
          </w:pPr>
        </w:p>
        <w:p w:rsidR="008555AC" w:rsidRDefault="008555AC" w:rsidP="00E01805">
          <w:pPr>
            <w:spacing w:line="360" w:lineRule="auto"/>
            <w:ind w:firstLine="720"/>
            <w:jc w:val="both"/>
            <w:rPr>
              <w:b/>
              <w:sz w:val="24"/>
              <w:szCs w:val="24"/>
            </w:rPr>
          </w:pPr>
          <w:r w:rsidRPr="00175C99">
            <w:rPr>
              <w:b/>
              <w:sz w:val="24"/>
              <w:szCs w:val="24"/>
            </w:rPr>
            <w:lastRenderedPageBreak/>
            <w:t>Conclusion.</w:t>
          </w:r>
        </w:p>
        <w:p w:rsidR="00E01805" w:rsidRPr="00E01805" w:rsidRDefault="00E01805" w:rsidP="00E01805">
          <w:pPr>
            <w:spacing w:line="360" w:lineRule="auto"/>
            <w:ind w:firstLine="720"/>
            <w:jc w:val="both"/>
            <w:rPr>
              <w:b/>
              <w:sz w:val="10"/>
              <w:szCs w:val="10"/>
            </w:rPr>
          </w:pPr>
        </w:p>
        <w:p w:rsidR="008555AC" w:rsidRPr="00E61E28" w:rsidRDefault="00E01805" w:rsidP="00E01805">
          <w:pPr>
            <w:spacing w:line="360" w:lineRule="auto"/>
            <w:ind w:firstLine="180"/>
            <w:jc w:val="both"/>
          </w:pPr>
          <w:r>
            <w:rPr>
              <w:sz w:val="24"/>
              <w:szCs w:val="24"/>
            </w:rPr>
            <w:t>17.</w:t>
          </w:r>
          <w:r>
            <w:rPr>
              <w:sz w:val="24"/>
              <w:szCs w:val="24"/>
            </w:rPr>
            <w:tab/>
          </w:r>
          <w:r w:rsidR="008555AC">
            <w:rPr>
              <w:sz w:val="24"/>
              <w:szCs w:val="24"/>
            </w:rPr>
            <w:t xml:space="preserve">The appeal is dismissed with costs. </w:t>
          </w:r>
        </w:p>
        <w:p w:rsidR="008555AC" w:rsidRPr="00E61E28" w:rsidRDefault="008555AC" w:rsidP="008555AC">
          <w:pPr>
            <w:spacing w:line="360" w:lineRule="auto"/>
            <w:jc w:val="both"/>
            <w:rPr>
              <w:i/>
              <w:sz w:val="24"/>
              <w:szCs w:val="24"/>
            </w:rPr>
          </w:pPr>
        </w:p>
        <w:p w:rsidR="00D16833" w:rsidRPr="00D16833" w:rsidRDefault="009A6C89" w:rsidP="00D16833">
          <w:pPr>
            <w:pStyle w:val="JudgmentText"/>
            <w:numPr>
              <w:ilvl w:val="0"/>
              <w:numId w:val="0"/>
            </w:numPr>
            <w:tabs>
              <w:tab w:val="left" w:pos="1560"/>
            </w:tabs>
            <w:ind w:left="1560" w:hanging="426"/>
            <w:rPr>
              <w:u w:val="single"/>
            </w:rPr>
          </w:pPr>
        </w:p>
      </w:sdtContent>
    </w:sdt>
    <w:p w:rsidR="008C36F5" w:rsidRDefault="008C36F5" w:rsidP="00AD63F9">
      <w:pPr>
        <w:spacing w:before="120" w:line="480" w:lineRule="auto"/>
        <w:rPr>
          <w:sz w:val="24"/>
          <w:szCs w:val="24"/>
        </w:rPr>
      </w:pPr>
    </w:p>
    <w:p w:rsidR="00AD63F9" w:rsidRPr="00A2182F" w:rsidRDefault="00A2182F" w:rsidP="00AD63F9">
      <w:pPr>
        <w:spacing w:before="120" w:line="480" w:lineRule="auto"/>
        <w:rPr>
          <w:sz w:val="24"/>
          <w:szCs w:val="24"/>
        </w:rPr>
      </w:pPr>
      <w:r w:rsidRPr="00A2182F">
        <w:rPr>
          <w:sz w:val="24"/>
          <w:szCs w:val="24"/>
        </w:rPr>
        <w:t>L. Tibatemwa-Ekirikubinza (J.A)</w:t>
      </w:r>
    </w:p>
    <w:sdt>
      <w:sdtPr>
        <w:rPr>
          <w:b/>
          <w:sz w:val="24"/>
          <w:szCs w:val="24"/>
        </w:rPr>
        <w:id w:val="4919265"/>
        <w:placeholder>
          <w:docPart w:val="5FD870E28BA345B884067785F65266CC"/>
        </w:placeholder>
        <w:docPartList>
          <w:docPartGallery w:val="Quick Parts"/>
        </w:docPartList>
      </w:sdtPr>
      <w:sdtEndPr/>
      <w:sdtContent>
        <w:p w:rsidR="00AD63F9" w:rsidRPr="00681C76" w:rsidRDefault="009A6C89" w:rsidP="00AD63F9">
          <w:pPr>
            <w:spacing w:before="360" w:after="240" w:line="480" w:lineRule="auto"/>
            <w:rPr>
              <w:b/>
              <w:sz w:val="24"/>
              <w:szCs w:val="24"/>
            </w:rPr>
          </w:pPr>
          <w:sdt>
            <w:sdtPr>
              <w:rPr>
                <w:b/>
                <w:sz w:val="24"/>
                <w:szCs w:val="24"/>
              </w:rPr>
              <w:id w:val="4919266"/>
              <w:lock w:val="contentLocked"/>
              <w:placeholder>
                <w:docPart w:val="2DF30C45CBA8421FA772CC3A91E0C276"/>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676D4B0BA36D41E793643837188E4970"/>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A2182F">
                <w:rPr>
                  <w:sz w:val="24"/>
                  <w:szCs w:val="24"/>
                </w:rPr>
                <w:t>F. MacGregor (PCA)</w:t>
              </w:r>
            </w:sdtContent>
          </w:sdt>
        </w:p>
      </w:sdtContent>
    </w:sdt>
    <w:p w:rsidR="0087722C" w:rsidRDefault="0087722C" w:rsidP="007F351F">
      <w:pPr>
        <w:rPr>
          <w:b/>
          <w:sz w:val="28"/>
          <w:szCs w:val="28"/>
        </w:rPr>
      </w:pPr>
    </w:p>
    <w:p w:rsidR="00681C76" w:rsidRPr="00503E49" w:rsidRDefault="009A6C89"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2DD205BAD2F24ABDB73119B184637CD7"/>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8FABBC09CA454AE0A1C0BE6F903E0B53"/>
          </w:placeholder>
          <w:date w:fullDate="2019-12-17T00:00:00Z">
            <w:dateFormat w:val="dd MMMM yyyy"/>
            <w:lid w:val="en-GB"/>
            <w:storeMappedDataAs w:val="dateTime"/>
            <w:calendar w:val="gregorian"/>
          </w:date>
        </w:sdtPr>
        <w:sdtEndPr/>
        <w:sdtContent>
          <w:r w:rsidR="00EB1EA0">
            <w:rPr>
              <w:sz w:val="24"/>
              <w:szCs w:val="24"/>
            </w:rPr>
            <w:t>17 December 2019</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89" w:rsidRDefault="009A6C89" w:rsidP="00DB6D34">
      <w:r>
        <w:separator/>
      </w:r>
    </w:p>
  </w:endnote>
  <w:endnote w:type="continuationSeparator" w:id="0">
    <w:p w:rsidR="009A6C89" w:rsidRDefault="009A6C8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B07D16">
    <w:pPr>
      <w:pStyle w:val="Footer"/>
      <w:jc w:val="center"/>
    </w:pPr>
    <w:r>
      <w:fldChar w:fldCharType="begin"/>
    </w:r>
    <w:r>
      <w:instrText xml:space="preserve"> PAGE   \* MERGEFORMAT </w:instrText>
    </w:r>
    <w:r>
      <w:fldChar w:fldCharType="separate"/>
    </w:r>
    <w:r w:rsidR="009573B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89" w:rsidRDefault="009A6C89" w:rsidP="00DB6D34">
      <w:r>
        <w:separator/>
      </w:r>
    </w:p>
  </w:footnote>
  <w:footnote w:type="continuationSeparator" w:id="0">
    <w:p w:rsidR="009A6C89" w:rsidRDefault="009A6C89"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099962F1"/>
    <w:multiLevelType w:val="hybridMultilevel"/>
    <w:tmpl w:val="092C3E0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121908BC"/>
    <w:multiLevelType w:val="hybridMultilevel"/>
    <w:tmpl w:val="8DBE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314C9"/>
    <w:multiLevelType w:val="hybridMultilevel"/>
    <w:tmpl w:val="354648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85F52"/>
    <w:multiLevelType w:val="hybridMultilevel"/>
    <w:tmpl w:val="4C7802CA"/>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349295B"/>
    <w:multiLevelType w:val="hybridMultilevel"/>
    <w:tmpl w:val="931ABE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82995"/>
    <w:multiLevelType w:val="hybridMultilevel"/>
    <w:tmpl w:val="15409028"/>
    <w:lvl w:ilvl="0" w:tplc="8E12CF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5E74820"/>
    <w:multiLevelType w:val="multilevel"/>
    <w:tmpl w:val="1CC89892"/>
    <w:numStyleLink w:val="Judgments"/>
  </w:abstractNum>
  <w:abstractNum w:abstractNumId="11" w15:restartNumberingAfterBreak="0">
    <w:nsid w:val="68B53335"/>
    <w:multiLevelType w:val="hybridMultilevel"/>
    <w:tmpl w:val="5C84B7B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0"/>
  </w:num>
  <w:num w:numId="4">
    <w:abstractNumId w:val="6"/>
  </w:num>
  <w:num w:numId="5">
    <w:abstractNumId w:val="10"/>
  </w:num>
  <w:num w:numId="6">
    <w:abstractNumId w:val="5"/>
  </w:num>
  <w:num w:numId="7">
    <w:abstractNumId w:val="13"/>
  </w:num>
  <w:num w:numId="8">
    <w:abstractNumId w:val="7"/>
  </w:num>
  <w:num w:numId="9">
    <w:abstractNumId w:val="4"/>
  </w:num>
  <w:num w:numId="10">
    <w:abstractNumId w:val="11"/>
  </w:num>
  <w:num w:numId="11">
    <w:abstractNumId w:val="9"/>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AA"/>
    <w:rsid w:val="0000071D"/>
    <w:rsid w:val="000043B1"/>
    <w:rsid w:val="00005BEF"/>
    <w:rsid w:val="00017F12"/>
    <w:rsid w:val="0002497E"/>
    <w:rsid w:val="00030C81"/>
    <w:rsid w:val="00036E69"/>
    <w:rsid w:val="0006489F"/>
    <w:rsid w:val="00075573"/>
    <w:rsid w:val="00082AB5"/>
    <w:rsid w:val="00085A39"/>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2112"/>
    <w:rsid w:val="00197E07"/>
    <w:rsid w:val="001B6E9A"/>
    <w:rsid w:val="001E3539"/>
    <w:rsid w:val="001E4ED8"/>
    <w:rsid w:val="001E576A"/>
    <w:rsid w:val="00201C0E"/>
    <w:rsid w:val="0020244B"/>
    <w:rsid w:val="00205340"/>
    <w:rsid w:val="00231C17"/>
    <w:rsid w:val="00236AAC"/>
    <w:rsid w:val="0024353F"/>
    <w:rsid w:val="0025515A"/>
    <w:rsid w:val="00260567"/>
    <w:rsid w:val="0028244A"/>
    <w:rsid w:val="00290E14"/>
    <w:rsid w:val="002939B3"/>
    <w:rsid w:val="002A623F"/>
    <w:rsid w:val="002A7376"/>
    <w:rsid w:val="002B2255"/>
    <w:rsid w:val="002C0CC4"/>
    <w:rsid w:val="002C4762"/>
    <w:rsid w:val="002C7560"/>
    <w:rsid w:val="002D06AA"/>
    <w:rsid w:val="002D3031"/>
    <w:rsid w:val="002D67FC"/>
    <w:rsid w:val="002E6612"/>
    <w:rsid w:val="002E6963"/>
    <w:rsid w:val="002E70F9"/>
    <w:rsid w:val="002F3CDD"/>
    <w:rsid w:val="002F40A1"/>
    <w:rsid w:val="00301D88"/>
    <w:rsid w:val="00304E76"/>
    <w:rsid w:val="00315456"/>
    <w:rsid w:val="003424DC"/>
    <w:rsid w:val="003647E7"/>
    <w:rsid w:val="0037270D"/>
    <w:rsid w:val="00377341"/>
    <w:rsid w:val="0038006D"/>
    <w:rsid w:val="003829CE"/>
    <w:rsid w:val="003838CC"/>
    <w:rsid w:val="003862CB"/>
    <w:rsid w:val="0038700C"/>
    <w:rsid w:val="003A059B"/>
    <w:rsid w:val="003A7C45"/>
    <w:rsid w:val="003B461C"/>
    <w:rsid w:val="003B4C19"/>
    <w:rsid w:val="003C19D9"/>
    <w:rsid w:val="003D3976"/>
    <w:rsid w:val="003D58AA"/>
    <w:rsid w:val="003D7B97"/>
    <w:rsid w:val="003E2ABC"/>
    <w:rsid w:val="003F0F8D"/>
    <w:rsid w:val="003F73B4"/>
    <w:rsid w:val="00414151"/>
    <w:rsid w:val="004156B9"/>
    <w:rsid w:val="004217B9"/>
    <w:rsid w:val="00422293"/>
    <w:rsid w:val="00445BFA"/>
    <w:rsid w:val="00452BB6"/>
    <w:rsid w:val="0046133B"/>
    <w:rsid w:val="004639C0"/>
    <w:rsid w:val="004706DB"/>
    <w:rsid w:val="004873AB"/>
    <w:rsid w:val="004A2A8B"/>
    <w:rsid w:val="004A62FF"/>
    <w:rsid w:val="004B76F8"/>
    <w:rsid w:val="004B7744"/>
    <w:rsid w:val="004C3D80"/>
    <w:rsid w:val="004F2B34"/>
    <w:rsid w:val="004F3823"/>
    <w:rsid w:val="004F409A"/>
    <w:rsid w:val="00503E49"/>
    <w:rsid w:val="00504D33"/>
    <w:rsid w:val="0051033B"/>
    <w:rsid w:val="005207C8"/>
    <w:rsid w:val="00530663"/>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A5BB3"/>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6F5F48"/>
    <w:rsid w:val="0071190B"/>
    <w:rsid w:val="007175A6"/>
    <w:rsid w:val="00733A79"/>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27E70"/>
    <w:rsid w:val="0083298A"/>
    <w:rsid w:val="00841387"/>
    <w:rsid w:val="00845DCB"/>
    <w:rsid w:val="008472B3"/>
    <w:rsid w:val="008478D6"/>
    <w:rsid w:val="008555AC"/>
    <w:rsid w:val="00861649"/>
    <w:rsid w:val="00861993"/>
    <w:rsid w:val="00861F83"/>
    <w:rsid w:val="0087722C"/>
    <w:rsid w:val="008A5208"/>
    <w:rsid w:val="008A58A5"/>
    <w:rsid w:val="008C0FD6"/>
    <w:rsid w:val="008C36F5"/>
    <w:rsid w:val="008E1DB1"/>
    <w:rsid w:val="008E512C"/>
    <w:rsid w:val="008E7749"/>
    <w:rsid w:val="008E7F92"/>
    <w:rsid w:val="008F0C10"/>
    <w:rsid w:val="008F311B"/>
    <w:rsid w:val="008F311F"/>
    <w:rsid w:val="008F34C8"/>
    <w:rsid w:val="008F38F7"/>
    <w:rsid w:val="00902D3C"/>
    <w:rsid w:val="00922CDD"/>
    <w:rsid w:val="00926D09"/>
    <w:rsid w:val="009336BA"/>
    <w:rsid w:val="00937FB4"/>
    <w:rsid w:val="0094087C"/>
    <w:rsid w:val="00951EC0"/>
    <w:rsid w:val="009573B0"/>
    <w:rsid w:val="0096041D"/>
    <w:rsid w:val="00981287"/>
    <w:rsid w:val="00983045"/>
    <w:rsid w:val="0099672E"/>
    <w:rsid w:val="009A6C89"/>
    <w:rsid w:val="009C5D65"/>
    <w:rsid w:val="009C676C"/>
    <w:rsid w:val="009C713C"/>
    <w:rsid w:val="009D04B1"/>
    <w:rsid w:val="009D15F5"/>
    <w:rsid w:val="009D3796"/>
    <w:rsid w:val="009E05E5"/>
    <w:rsid w:val="009F1B68"/>
    <w:rsid w:val="009F4DC4"/>
    <w:rsid w:val="00A11166"/>
    <w:rsid w:val="00A14038"/>
    <w:rsid w:val="00A2182F"/>
    <w:rsid w:val="00A24FBF"/>
    <w:rsid w:val="00A3626F"/>
    <w:rsid w:val="00A36CEB"/>
    <w:rsid w:val="00A42850"/>
    <w:rsid w:val="00A53837"/>
    <w:rsid w:val="00A551C8"/>
    <w:rsid w:val="00A62EF9"/>
    <w:rsid w:val="00A80E4E"/>
    <w:rsid w:val="00A819F5"/>
    <w:rsid w:val="00A936E2"/>
    <w:rsid w:val="00AB1DE9"/>
    <w:rsid w:val="00AB2D12"/>
    <w:rsid w:val="00AC3885"/>
    <w:rsid w:val="00AC4950"/>
    <w:rsid w:val="00AD03C3"/>
    <w:rsid w:val="00AD63F9"/>
    <w:rsid w:val="00AD75CD"/>
    <w:rsid w:val="00AD7FAB"/>
    <w:rsid w:val="00AE3237"/>
    <w:rsid w:val="00AF3661"/>
    <w:rsid w:val="00AF6A74"/>
    <w:rsid w:val="00B0414B"/>
    <w:rsid w:val="00B05D6E"/>
    <w:rsid w:val="00B07D16"/>
    <w:rsid w:val="00B119B1"/>
    <w:rsid w:val="00B127EC"/>
    <w:rsid w:val="00B14612"/>
    <w:rsid w:val="00B23E73"/>
    <w:rsid w:val="00B26028"/>
    <w:rsid w:val="00B40898"/>
    <w:rsid w:val="00B4124C"/>
    <w:rsid w:val="00B444D1"/>
    <w:rsid w:val="00B4625E"/>
    <w:rsid w:val="00B47D42"/>
    <w:rsid w:val="00B517DF"/>
    <w:rsid w:val="00B605B4"/>
    <w:rsid w:val="00B66B63"/>
    <w:rsid w:val="00B75AE2"/>
    <w:rsid w:val="00B9148E"/>
    <w:rsid w:val="00B94805"/>
    <w:rsid w:val="00BA1860"/>
    <w:rsid w:val="00BA491E"/>
    <w:rsid w:val="00BA6027"/>
    <w:rsid w:val="00BB3748"/>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17DE8"/>
    <w:rsid w:val="00C22967"/>
    <w:rsid w:val="00C35333"/>
    <w:rsid w:val="00C55FDF"/>
    <w:rsid w:val="00C5739F"/>
    <w:rsid w:val="00C576E7"/>
    <w:rsid w:val="00C870E7"/>
    <w:rsid w:val="00C87FCA"/>
    <w:rsid w:val="00CA1B0C"/>
    <w:rsid w:val="00CA7795"/>
    <w:rsid w:val="00CA7F40"/>
    <w:rsid w:val="00CB3C7E"/>
    <w:rsid w:val="00CB50C9"/>
    <w:rsid w:val="00CD0C18"/>
    <w:rsid w:val="00CD7843"/>
    <w:rsid w:val="00CE0CDA"/>
    <w:rsid w:val="00CE0D98"/>
    <w:rsid w:val="00CE5888"/>
    <w:rsid w:val="00CF77E2"/>
    <w:rsid w:val="00D03314"/>
    <w:rsid w:val="00D06A0F"/>
    <w:rsid w:val="00D16833"/>
    <w:rsid w:val="00D2057D"/>
    <w:rsid w:val="00D23B56"/>
    <w:rsid w:val="00D82047"/>
    <w:rsid w:val="00DA292E"/>
    <w:rsid w:val="00DA38A8"/>
    <w:rsid w:val="00DB6D34"/>
    <w:rsid w:val="00DC07AA"/>
    <w:rsid w:val="00DC1BFA"/>
    <w:rsid w:val="00DD0384"/>
    <w:rsid w:val="00DD4E02"/>
    <w:rsid w:val="00DE08C1"/>
    <w:rsid w:val="00DE7A0F"/>
    <w:rsid w:val="00DF0662"/>
    <w:rsid w:val="00DF0BAA"/>
    <w:rsid w:val="00DF2970"/>
    <w:rsid w:val="00DF303A"/>
    <w:rsid w:val="00DF478F"/>
    <w:rsid w:val="00E01805"/>
    <w:rsid w:val="00E0467F"/>
    <w:rsid w:val="00E0505F"/>
    <w:rsid w:val="00E1767D"/>
    <w:rsid w:val="00E24641"/>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B1EA0"/>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A44A"/>
  <w15:docId w15:val="{B522F4ED-9566-4E38-A833-5E07B37C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8555AC"/>
    <w:rPr>
      <w:rFonts w:ascii="Times New Roman" w:eastAsiaTheme="minorHAnsi" w:hAnsi="Times New Roman" w:cstheme="minorBidi"/>
      <w:sz w:val="22"/>
      <w:szCs w:val="22"/>
    </w:rPr>
  </w:style>
  <w:style w:type="paragraph" w:customStyle="1" w:styleId="estatutes-1-section">
    <w:name w:val="estatutes-1-section"/>
    <w:basedOn w:val="Normal"/>
    <w:rsid w:val="008555AC"/>
    <w:pPr>
      <w:widowControl/>
      <w:autoSpaceDE/>
      <w:autoSpaceDN/>
      <w:adjustRightInd/>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855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01DC1C17643B89593362ADDFA87CA"/>
        <w:category>
          <w:name w:val="General"/>
          <w:gallery w:val="placeholder"/>
        </w:category>
        <w:types>
          <w:type w:val="bbPlcHdr"/>
        </w:types>
        <w:behaviors>
          <w:behavior w:val="content"/>
        </w:behaviors>
        <w:guid w:val="{CD440598-51AA-4175-A539-107990C6096B}"/>
      </w:docPartPr>
      <w:docPartBody>
        <w:p w:rsidR="00E3226D" w:rsidRDefault="009730BE">
          <w:pPr>
            <w:pStyle w:val="3B601DC1C17643B89593362ADDFA87CA"/>
          </w:pPr>
          <w:r w:rsidRPr="002A0FDF">
            <w:rPr>
              <w:rStyle w:val="PlaceholderText"/>
            </w:rPr>
            <w:t>Click here to enter text.</w:t>
          </w:r>
        </w:p>
      </w:docPartBody>
    </w:docPart>
    <w:docPart>
      <w:docPartPr>
        <w:name w:val="EBA1384C928D42AA9D016349C6D34325"/>
        <w:category>
          <w:name w:val="General"/>
          <w:gallery w:val="placeholder"/>
        </w:category>
        <w:types>
          <w:type w:val="bbPlcHdr"/>
        </w:types>
        <w:behaviors>
          <w:behavior w:val="content"/>
        </w:behaviors>
        <w:guid w:val="{33370C89-7548-4F89-8A40-0272DF65366C}"/>
      </w:docPartPr>
      <w:docPartBody>
        <w:p w:rsidR="00E3226D" w:rsidRDefault="009730BE">
          <w:pPr>
            <w:pStyle w:val="EBA1384C928D42AA9D016349C6D34325"/>
          </w:pPr>
          <w:r w:rsidRPr="002A0FDF">
            <w:rPr>
              <w:rStyle w:val="PlaceholderText"/>
            </w:rPr>
            <w:t>Choose a building block.</w:t>
          </w:r>
        </w:p>
      </w:docPartBody>
    </w:docPart>
    <w:docPart>
      <w:docPartPr>
        <w:name w:val="516C917B825E4F829F8493F542BD8CD6"/>
        <w:category>
          <w:name w:val="General"/>
          <w:gallery w:val="placeholder"/>
        </w:category>
        <w:types>
          <w:type w:val="bbPlcHdr"/>
        </w:types>
        <w:behaviors>
          <w:behavior w:val="content"/>
        </w:behaviors>
        <w:guid w:val="{4F375219-2DD0-439B-B08C-96246C1DEBA0}"/>
      </w:docPartPr>
      <w:docPartBody>
        <w:p w:rsidR="00E3226D" w:rsidRDefault="009730BE">
          <w:pPr>
            <w:pStyle w:val="516C917B825E4F829F8493F542BD8CD6"/>
          </w:pPr>
          <w:r w:rsidRPr="006E09BE">
            <w:rPr>
              <w:rStyle w:val="PlaceholderText"/>
            </w:rPr>
            <w:t>Click here to enter text.</w:t>
          </w:r>
        </w:p>
      </w:docPartBody>
    </w:docPart>
    <w:docPart>
      <w:docPartPr>
        <w:name w:val="DB60FB0CDB3C4C8E97D335C5A0806FFB"/>
        <w:category>
          <w:name w:val="General"/>
          <w:gallery w:val="placeholder"/>
        </w:category>
        <w:types>
          <w:type w:val="bbPlcHdr"/>
        </w:types>
        <w:behaviors>
          <w:behavior w:val="content"/>
        </w:behaviors>
        <w:guid w:val="{B0F1C5B8-7E84-4923-9A16-28A510A55A9E}"/>
      </w:docPartPr>
      <w:docPartBody>
        <w:p w:rsidR="00E3226D" w:rsidRDefault="009730BE">
          <w:pPr>
            <w:pStyle w:val="DB60FB0CDB3C4C8E97D335C5A0806FFB"/>
          </w:pPr>
          <w:r w:rsidRPr="00E56144">
            <w:rPr>
              <w:rStyle w:val="PlaceholderText"/>
            </w:rPr>
            <w:t>.</w:t>
          </w:r>
        </w:p>
      </w:docPartBody>
    </w:docPart>
    <w:docPart>
      <w:docPartPr>
        <w:name w:val="7132B42CAA0B4FB89EEBF1244796BC16"/>
        <w:category>
          <w:name w:val="General"/>
          <w:gallery w:val="placeholder"/>
        </w:category>
        <w:types>
          <w:type w:val="bbPlcHdr"/>
        </w:types>
        <w:behaviors>
          <w:behavior w:val="content"/>
        </w:behaviors>
        <w:guid w:val="{C87A1C63-265E-4F25-A828-BC321D477470}"/>
      </w:docPartPr>
      <w:docPartBody>
        <w:p w:rsidR="00E3226D" w:rsidRDefault="009730BE">
          <w:pPr>
            <w:pStyle w:val="7132B42CAA0B4FB89EEBF1244796BC16"/>
          </w:pPr>
          <w:r w:rsidRPr="00E56144">
            <w:rPr>
              <w:rStyle w:val="PlaceholderText"/>
            </w:rPr>
            <w:t>.</w:t>
          </w:r>
        </w:p>
      </w:docPartBody>
    </w:docPart>
    <w:docPart>
      <w:docPartPr>
        <w:name w:val="9354E6837C1A44B9B9EC61F80E7E2DDA"/>
        <w:category>
          <w:name w:val="General"/>
          <w:gallery w:val="placeholder"/>
        </w:category>
        <w:types>
          <w:type w:val="bbPlcHdr"/>
        </w:types>
        <w:behaviors>
          <w:behavior w:val="content"/>
        </w:behaviors>
        <w:guid w:val="{42E2BF8A-089C-4B1E-958D-F6D8B002E4B4}"/>
      </w:docPartPr>
      <w:docPartBody>
        <w:p w:rsidR="00E3226D" w:rsidRDefault="009730BE">
          <w:pPr>
            <w:pStyle w:val="9354E6837C1A44B9B9EC61F80E7E2DDA"/>
          </w:pPr>
          <w:r w:rsidRPr="00E56144">
            <w:rPr>
              <w:rStyle w:val="PlaceholderText"/>
            </w:rPr>
            <w:t>.</w:t>
          </w:r>
        </w:p>
      </w:docPartBody>
    </w:docPart>
    <w:docPart>
      <w:docPartPr>
        <w:name w:val="0002206F24F4434D8C7E85CB15CC9796"/>
        <w:category>
          <w:name w:val="General"/>
          <w:gallery w:val="placeholder"/>
        </w:category>
        <w:types>
          <w:type w:val="bbPlcHdr"/>
        </w:types>
        <w:behaviors>
          <w:behavior w:val="content"/>
        </w:behaviors>
        <w:guid w:val="{2DABA36B-F84A-4DDB-90B1-2365075AB02A}"/>
      </w:docPartPr>
      <w:docPartBody>
        <w:p w:rsidR="00E3226D" w:rsidRDefault="009730BE">
          <w:pPr>
            <w:pStyle w:val="0002206F24F4434D8C7E85CB15CC9796"/>
          </w:pPr>
          <w:r w:rsidRPr="00EE5BC4">
            <w:rPr>
              <w:rStyle w:val="PlaceholderText"/>
            </w:rPr>
            <w:t>Click here to enter text.</w:t>
          </w:r>
        </w:p>
      </w:docPartBody>
    </w:docPart>
    <w:docPart>
      <w:docPartPr>
        <w:name w:val="48466C21F651471F917FFEC66B79A12E"/>
        <w:category>
          <w:name w:val="General"/>
          <w:gallery w:val="placeholder"/>
        </w:category>
        <w:types>
          <w:type w:val="bbPlcHdr"/>
        </w:types>
        <w:behaviors>
          <w:behavior w:val="content"/>
        </w:behaviors>
        <w:guid w:val="{4F4DB73F-D2F6-4073-93B1-A3BDFD746CB6}"/>
      </w:docPartPr>
      <w:docPartBody>
        <w:p w:rsidR="00E3226D" w:rsidRDefault="009730BE">
          <w:pPr>
            <w:pStyle w:val="48466C21F651471F917FFEC66B79A12E"/>
          </w:pPr>
          <w:r w:rsidRPr="005A5BB3">
            <w:rPr>
              <w:sz w:val="24"/>
              <w:szCs w:val="24"/>
            </w:rPr>
            <w:t>Choose party type</w:t>
          </w:r>
        </w:p>
      </w:docPartBody>
    </w:docPart>
    <w:docPart>
      <w:docPartPr>
        <w:name w:val="AB8C5BBED33E46FCB6ED9B60848A69C3"/>
        <w:category>
          <w:name w:val="General"/>
          <w:gallery w:val="placeholder"/>
        </w:category>
        <w:types>
          <w:type w:val="bbPlcHdr"/>
        </w:types>
        <w:behaviors>
          <w:behavior w:val="content"/>
        </w:behaviors>
        <w:guid w:val="{07788FDB-2BE1-4889-9D72-EF46AA0BAC03}"/>
      </w:docPartPr>
      <w:docPartBody>
        <w:p w:rsidR="00E3226D" w:rsidRDefault="009730BE">
          <w:pPr>
            <w:pStyle w:val="AB8C5BBED33E46FCB6ED9B60848A69C3"/>
          </w:pPr>
          <w:r w:rsidRPr="00EE5BC4">
            <w:rPr>
              <w:rStyle w:val="PlaceholderText"/>
            </w:rPr>
            <w:t>Click here to enter text.</w:t>
          </w:r>
        </w:p>
      </w:docPartBody>
    </w:docPart>
    <w:docPart>
      <w:docPartPr>
        <w:name w:val="D4DE8E926EEE474891A15445A9FED63B"/>
        <w:category>
          <w:name w:val="General"/>
          <w:gallery w:val="placeholder"/>
        </w:category>
        <w:types>
          <w:type w:val="bbPlcHdr"/>
        </w:types>
        <w:behaviors>
          <w:behavior w:val="content"/>
        </w:behaviors>
        <w:guid w:val="{6510F0AA-6964-4FA6-B98F-E237788DF3DF}"/>
      </w:docPartPr>
      <w:docPartBody>
        <w:p w:rsidR="00E3226D" w:rsidRDefault="009730BE">
          <w:pPr>
            <w:pStyle w:val="D4DE8E926EEE474891A15445A9FED63B"/>
          </w:pPr>
          <w:r w:rsidRPr="00B26028">
            <w:rPr>
              <w:rStyle w:val="PlaceholderText"/>
            </w:rPr>
            <w:t>Click here to enter text.</w:t>
          </w:r>
        </w:p>
      </w:docPartBody>
    </w:docPart>
    <w:docPart>
      <w:docPartPr>
        <w:name w:val="EA3860F5569048698D966AB10C2DBFA0"/>
        <w:category>
          <w:name w:val="General"/>
          <w:gallery w:val="placeholder"/>
        </w:category>
        <w:types>
          <w:type w:val="bbPlcHdr"/>
        </w:types>
        <w:behaviors>
          <w:behavior w:val="content"/>
        </w:behaviors>
        <w:guid w:val="{F757183C-DB73-4184-B15A-A346C4F09D19}"/>
      </w:docPartPr>
      <w:docPartBody>
        <w:p w:rsidR="00E3226D" w:rsidRDefault="009730BE">
          <w:pPr>
            <w:pStyle w:val="EA3860F5569048698D966AB10C2DBFA0"/>
          </w:pPr>
          <w:r w:rsidRPr="005A5BB3">
            <w:rPr>
              <w:sz w:val="24"/>
              <w:szCs w:val="24"/>
            </w:rPr>
            <w:t>Choose respondent</w:t>
          </w:r>
        </w:p>
      </w:docPartBody>
    </w:docPart>
    <w:docPart>
      <w:docPartPr>
        <w:name w:val="8420C1AE56AC41BBBB671C070CEBD1BD"/>
        <w:category>
          <w:name w:val="General"/>
          <w:gallery w:val="placeholder"/>
        </w:category>
        <w:types>
          <w:type w:val="bbPlcHdr"/>
        </w:types>
        <w:behaviors>
          <w:behavior w:val="content"/>
        </w:behaviors>
        <w:guid w:val="{D962A105-E9A9-4D49-B066-6A61522AA8F0}"/>
      </w:docPartPr>
      <w:docPartBody>
        <w:p w:rsidR="00E3226D" w:rsidRDefault="009730BE">
          <w:pPr>
            <w:pStyle w:val="8420C1AE56AC41BBBB671C070CEBD1BD"/>
          </w:pPr>
          <w:r w:rsidRPr="00503E49">
            <w:rPr>
              <w:rStyle w:val="PlaceholderText"/>
            </w:rPr>
            <w:t>Click here to enter a date.</w:t>
          </w:r>
        </w:p>
      </w:docPartBody>
    </w:docPart>
    <w:docPart>
      <w:docPartPr>
        <w:name w:val="54D415A205544EDE98ED22A24B58B250"/>
        <w:category>
          <w:name w:val="General"/>
          <w:gallery w:val="placeholder"/>
        </w:category>
        <w:types>
          <w:type w:val="bbPlcHdr"/>
        </w:types>
        <w:behaviors>
          <w:behavior w:val="content"/>
        </w:behaviors>
        <w:guid w:val="{61156A7E-5460-42E7-AE5E-E25D3EADF60F}"/>
      </w:docPartPr>
      <w:docPartBody>
        <w:p w:rsidR="00E3226D" w:rsidRDefault="009730BE">
          <w:pPr>
            <w:pStyle w:val="54D415A205544EDE98ED22A24B58B250"/>
          </w:pPr>
          <w:r w:rsidRPr="00503E49">
            <w:rPr>
              <w:rStyle w:val="PlaceholderText"/>
            </w:rPr>
            <w:t>Click here to enter text.</w:t>
          </w:r>
        </w:p>
      </w:docPartBody>
    </w:docPart>
    <w:docPart>
      <w:docPartPr>
        <w:name w:val="04DE86C312804F0094440912201261AC"/>
        <w:category>
          <w:name w:val="General"/>
          <w:gallery w:val="placeholder"/>
        </w:category>
        <w:types>
          <w:type w:val="bbPlcHdr"/>
        </w:types>
        <w:behaviors>
          <w:behavior w:val="content"/>
        </w:behaviors>
        <w:guid w:val="{271711C8-B04B-4B39-ACCB-89B156D92FC8}"/>
      </w:docPartPr>
      <w:docPartBody>
        <w:p w:rsidR="00E3226D" w:rsidRDefault="009730BE">
          <w:pPr>
            <w:pStyle w:val="04DE86C312804F0094440912201261AC"/>
          </w:pPr>
          <w:r w:rsidRPr="006E09BE">
            <w:rPr>
              <w:rStyle w:val="PlaceholderText"/>
            </w:rPr>
            <w:t>Click here to enter a date.</w:t>
          </w:r>
        </w:p>
      </w:docPartBody>
    </w:docPart>
    <w:docPart>
      <w:docPartPr>
        <w:name w:val="40DAD703C0F24E68BB82DA6AACC2324B"/>
        <w:category>
          <w:name w:val="General"/>
          <w:gallery w:val="placeholder"/>
        </w:category>
        <w:types>
          <w:type w:val="bbPlcHdr"/>
        </w:types>
        <w:behaviors>
          <w:behavior w:val="content"/>
        </w:behaviors>
        <w:guid w:val="{DCCE388B-26D7-474B-9DEC-F5B6774861CD}"/>
      </w:docPartPr>
      <w:docPartBody>
        <w:p w:rsidR="00E3226D" w:rsidRDefault="009730BE">
          <w:pPr>
            <w:pStyle w:val="40DAD703C0F24E68BB82DA6AACC2324B"/>
          </w:pPr>
          <w:r w:rsidRPr="00E56144">
            <w:rPr>
              <w:rStyle w:val="PlaceholderText"/>
            </w:rPr>
            <w:t>.</w:t>
          </w:r>
        </w:p>
      </w:docPartBody>
    </w:docPart>
    <w:docPart>
      <w:docPartPr>
        <w:name w:val="87BFAAFC9D614F3FAEB1F21EEE3219AA"/>
        <w:category>
          <w:name w:val="General"/>
          <w:gallery w:val="placeholder"/>
        </w:category>
        <w:types>
          <w:type w:val="bbPlcHdr"/>
        </w:types>
        <w:behaviors>
          <w:behavior w:val="content"/>
        </w:behaviors>
        <w:guid w:val="{38551F8D-2EB3-429B-BD87-315D20033CBD}"/>
      </w:docPartPr>
      <w:docPartBody>
        <w:p w:rsidR="00E3226D" w:rsidRDefault="009730BE">
          <w:pPr>
            <w:pStyle w:val="87BFAAFC9D614F3FAEB1F21EEE3219AA"/>
          </w:pPr>
          <w:r w:rsidRPr="00503E49">
            <w:rPr>
              <w:rStyle w:val="PlaceholderText"/>
            </w:rPr>
            <w:t xml:space="preserve">Click here to enter text. here to enter text here to enter text here to enter text here to e </w:t>
          </w:r>
        </w:p>
      </w:docPartBody>
    </w:docPart>
    <w:docPart>
      <w:docPartPr>
        <w:name w:val="5FD870E28BA345B884067785F65266CC"/>
        <w:category>
          <w:name w:val="General"/>
          <w:gallery w:val="placeholder"/>
        </w:category>
        <w:types>
          <w:type w:val="bbPlcHdr"/>
        </w:types>
        <w:behaviors>
          <w:behavior w:val="content"/>
        </w:behaviors>
        <w:guid w:val="{ED840C3A-3164-44EC-BCC0-56536F0ECECB}"/>
      </w:docPartPr>
      <w:docPartBody>
        <w:p w:rsidR="00E3226D" w:rsidRDefault="009730BE">
          <w:pPr>
            <w:pStyle w:val="5FD870E28BA345B884067785F65266CC"/>
          </w:pPr>
          <w:r w:rsidRPr="002A0FDF">
            <w:rPr>
              <w:rStyle w:val="PlaceholderText"/>
            </w:rPr>
            <w:t>Choose a building block.</w:t>
          </w:r>
        </w:p>
      </w:docPartBody>
    </w:docPart>
    <w:docPart>
      <w:docPartPr>
        <w:name w:val="2DF30C45CBA8421FA772CC3A91E0C276"/>
        <w:category>
          <w:name w:val="General"/>
          <w:gallery w:val="placeholder"/>
        </w:category>
        <w:types>
          <w:type w:val="bbPlcHdr"/>
        </w:types>
        <w:behaviors>
          <w:behavior w:val="content"/>
        </w:behaviors>
        <w:guid w:val="{26A9895C-BD6F-47F4-9A0B-1F0F1B1140B5}"/>
      </w:docPartPr>
      <w:docPartBody>
        <w:p w:rsidR="00E3226D" w:rsidRDefault="009730BE">
          <w:pPr>
            <w:pStyle w:val="2DF30C45CBA8421FA772CC3A91E0C276"/>
          </w:pPr>
          <w:r w:rsidRPr="006E09BE">
            <w:rPr>
              <w:rStyle w:val="PlaceholderText"/>
            </w:rPr>
            <w:t>Click here to enter text.</w:t>
          </w:r>
        </w:p>
      </w:docPartBody>
    </w:docPart>
    <w:docPart>
      <w:docPartPr>
        <w:name w:val="676D4B0BA36D41E793643837188E4970"/>
        <w:category>
          <w:name w:val="General"/>
          <w:gallery w:val="placeholder"/>
        </w:category>
        <w:types>
          <w:type w:val="bbPlcHdr"/>
        </w:types>
        <w:behaviors>
          <w:behavior w:val="content"/>
        </w:behaviors>
        <w:guid w:val="{D61D2F6B-3C05-482C-B5F1-34A3FC1F8C82}"/>
      </w:docPartPr>
      <w:docPartBody>
        <w:p w:rsidR="00E3226D" w:rsidRDefault="009730BE">
          <w:pPr>
            <w:pStyle w:val="676D4B0BA36D41E793643837188E4970"/>
          </w:pPr>
          <w:r w:rsidRPr="00E56144">
            <w:rPr>
              <w:rStyle w:val="PlaceholderText"/>
            </w:rPr>
            <w:t>.</w:t>
          </w:r>
        </w:p>
      </w:docPartBody>
    </w:docPart>
    <w:docPart>
      <w:docPartPr>
        <w:name w:val="2DD205BAD2F24ABDB73119B184637CD7"/>
        <w:category>
          <w:name w:val="General"/>
          <w:gallery w:val="placeholder"/>
        </w:category>
        <w:types>
          <w:type w:val="bbPlcHdr"/>
        </w:types>
        <w:behaviors>
          <w:behavior w:val="content"/>
        </w:behaviors>
        <w:guid w:val="{3490F136-7D75-49A2-A36A-943F29D930FC}"/>
      </w:docPartPr>
      <w:docPartBody>
        <w:p w:rsidR="00E3226D" w:rsidRDefault="009730BE">
          <w:pPr>
            <w:pStyle w:val="2DD205BAD2F24ABDB73119B184637CD7"/>
          </w:pPr>
          <w:r w:rsidRPr="006E09BE">
            <w:rPr>
              <w:rStyle w:val="PlaceholderText"/>
            </w:rPr>
            <w:t>Choose a building block.</w:t>
          </w:r>
        </w:p>
      </w:docPartBody>
    </w:docPart>
    <w:docPart>
      <w:docPartPr>
        <w:name w:val="8FABBC09CA454AE0A1C0BE6F903E0B53"/>
        <w:category>
          <w:name w:val="General"/>
          <w:gallery w:val="placeholder"/>
        </w:category>
        <w:types>
          <w:type w:val="bbPlcHdr"/>
        </w:types>
        <w:behaviors>
          <w:behavior w:val="content"/>
        </w:behaviors>
        <w:guid w:val="{B1F9E13D-A401-4872-8484-E156814A89BF}"/>
      </w:docPartPr>
      <w:docPartBody>
        <w:p w:rsidR="00E3226D" w:rsidRDefault="009730BE">
          <w:pPr>
            <w:pStyle w:val="8FABBC09CA454AE0A1C0BE6F903E0B53"/>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BE"/>
    <w:rsid w:val="0020344B"/>
    <w:rsid w:val="0060550A"/>
    <w:rsid w:val="00771580"/>
    <w:rsid w:val="0081484C"/>
    <w:rsid w:val="008241E4"/>
    <w:rsid w:val="009730BE"/>
    <w:rsid w:val="00CE7984"/>
    <w:rsid w:val="00DD0049"/>
    <w:rsid w:val="00E21A84"/>
    <w:rsid w:val="00E3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984"/>
    <w:rPr>
      <w:color w:val="808080"/>
    </w:rPr>
  </w:style>
  <w:style w:type="paragraph" w:customStyle="1" w:styleId="3B601DC1C17643B89593362ADDFA87CA">
    <w:name w:val="3B601DC1C17643B89593362ADDFA87CA"/>
  </w:style>
  <w:style w:type="paragraph" w:customStyle="1" w:styleId="EBA1384C928D42AA9D016349C6D34325">
    <w:name w:val="EBA1384C928D42AA9D016349C6D34325"/>
  </w:style>
  <w:style w:type="paragraph" w:customStyle="1" w:styleId="516C917B825E4F829F8493F542BD8CD6">
    <w:name w:val="516C917B825E4F829F8493F542BD8CD6"/>
  </w:style>
  <w:style w:type="paragraph" w:customStyle="1" w:styleId="DB60FB0CDB3C4C8E97D335C5A0806FFB">
    <w:name w:val="DB60FB0CDB3C4C8E97D335C5A0806FFB"/>
  </w:style>
  <w:style w:type="paragraph" w:customStyle="1" w:styleId="7132B42CAA0B4FB89EEBF1244796BC16">
    <w:name w:val="7132B42CAA0B4FB89EEBF1244796BC16"/>
  </w:style>
  <w:style w:type="paragraph" w:customStyle="1" w:styleId="9354E6837C1A44B9B9EC61F80E7E2DDA">
    <w:name w:val="9354E6837C1A44B9B9EC61F80E7E2DDA"/>
  </w:style>
  <w:style w:type="paragraph" w:customStyle="1" w:styleId="F513B65FD8534BF684AAB434B86F663C">
    <w:name w:val="F513B65FD8534BF684AAB434B86F663C"/>
  </w:style>
  <w:style w:type="paragraph" w:customStyle="1" w:styleId="FE1FE9B551374D659EC283BA58EB6DCD">
    <w:name w:val="FE1FE9B551374D659EC283BA58EB6DCD"/>
  </w:style>
  <w:style w:type="paragraph" w:customStyle="1" w:styleId="0002206F24F4434D8C7E85CB15CC9796">
    <w:name w:val="0002206F24F4434D8C7E85CB15CC9796"/>
  </w:style>
  <w:style w:type="paragraph" w:customStyle="1" w:styleId="AE32CA5696574671A8D894608677CC4B">
    <w:name w:val="AE32CA5696574671A8D894608677CC4B"/>
  </w:style>
  <w:style w:type="paragraph" w:customStyle="1" w:styleId="48466C21F651471F917FFEC66B79A12E">
    <w:name w:val="48466C21F651471F917FFEC66B79A12E"/>
  </w:style>
  <w:style w:type="paragraph" w:customStyle="1" w:styleId="1D90DEE1803C4888B37696558BAAE16A">
    <w:name w:val="1D90DEE1803C4888B37696558BAAE16A"/>
  </w:style>
  <w:style w:type="paragraph" w:customStyle="1" w:styleId="21EBE26E686C435ABABB661E312727E0">
    <w:name w:val="21EBE26E686C435ABABB661E312727E0"/>
  </w:style>
  <w:style w:type="paragraph" w:customStyle="1" w:styleId="22A9021897774B03A424D30047A2290B">
    <w:name w:val="22A9021897774B03A424D30047A2290B"/>
  </w:style>
  <w:style w:type="paragraph" w:customStyle="1" w:styleId="A9AE5DEFA35040FE9CFADE1977B0E6E4">
    <w:name w:val="A9AE5DEFA35040FE9CFADE1977B0E6E4"/>
  </w:style>
  <w:style w:type="paragraph" w:customStyle="1" w:styleId="6CE9DC2786514C8E8EF529C3D261232B">
    <w:name w:val="6CE9DC2786514C8E8EF529C3D261232B"/>
  </w:style>
  <w:style w:type="paragraph" w:customStyle="1" w:styleId="3A3A4691CB1646A5A685BB25A173D21C">
    <w:name w:val="3A3A4691CB1646A5A685BB25A173D21C"/>
  </w:style>
  <w:style w:type="paragraph" w:customStyle="1" w:styleId="DE287FF4A31240428AAA4D733697F0B0">
    <w:name w:val="DE287FF4A31240428AAA4D733697F0B0"/>
  </w:style>
  <w:style w:type="paragraph" w:customStyle="1" w:styleId="40E13434D46746CBA656C366BE556734">
    <w:name w:val="40E13434D46746CBA656C366BE556734"/>
  </w:style>
  <w:style w:type="paragraph" w:customStyle="1" w:styleId="5D39796C2A5F46F685BFC82A5E56A2EE">
    <w:name w:val="5D39796C2A5F46F685BFC82A5E56A2EE"/>
  </w:style>
  <w:style w:type="paragraph" w:customStyle="1" w:styleId="AB8C5BBED33E46FCB6ED9B60848A69C3">
    <w:name w:val="AB8C5BBED33E46FCB6ED9B60848A69C3"/>
  </w:style>
  <w:style w:type="paragraph" w:customStyle="1" w:styleId="D4DE8E926EEE474891A15445A9FED63B">
    <w:name w:val="D4DE8E926EEE474891A15445A9FED63B"/>
  </w:style>
  <w:style w:type="paragraph" w:customStyle="1" w:styleId="EA3860F5569048698D966AB10C2DBFA0">
    <w:name w:val="EA3860F5569048698D966AB10C2DBFA0"/>
  </w:style>
  <w:style w:type="paragraph" w:customStyle="1" w:styleId="04913818BE38421F9AC428B6FA2882EC">
    <w:name w:val="04913818BE38421F9AC428B6FA2882EC"/>
  </w:style>
  <w:style w:type="paragraph" w:customStyle="1" w:styleId="2C7CC1C5E8284F92BBA39049891391AC">
    <w:name w:val="2C7CC1C5E8284F92BBA39049891391AC"/>
  </w:style>
  <w:style w:type="paragraph" w:customStyle="1" w:styleId="6614527D35B34A7CA47EF8C632DB10A3">
    <w:name w:val="6614527D35B34A7CA47EF8C632DB10A3"/>
  </w:style>
  <w:style w:type="paragraph" w:customStyle="1" w:styleId="1DCDF771181D4255A63BB05FE043EEC0">
    <w:name w:val="1DCDF771181D4255A63BB05FE043EEC0"/>
  </w:style>
  <w:style w:type="paragraph" w:customStyle="1" w:styleId="4325184477464D17826B75F7C10E86EF">
    <w:name w:val="4325184477464D17826B75F7C10E86EF"/>
  </w:style>
  <w:style w:type="paragraph" w:customStyle="1" w:styleId="D13F7D2EE12B4B56BBB179E285BD9F17">
    <w:name w:val="D13F7D2EE12B4B56BBB179E285BD9F17"/>
  </w:style>
  <w:style w:type="paragraph" w:customStyle="1" w:styleId="A63999AD05DF4B9AA6108E5269BB7923">
    <w:name w:val="A63999AD05DF4B9AA6108E5269BB7923"/>
  </w:style>
  <w:style w:type="paragraph" w:customStyle="1" w:styleId="9889724ACE1A4A16B7DBF9340FECD1E3">
    <w:name w:val="9889724ACE1A4A16B7DBF9340FECD1E3"/>
  </w:style>
  <w:style w:type="paragraph" w:customStyle="1" w:styleId="64CC2960892A4FA5BECEA0B34C93793F">
    <w:name w:val="64CC2960892A4FA5BECEA0B34C93793F"/>
  </w:style>
  <w:style w:type="paragraph" w:customStyle="1" w:styleId="8420C1AE56AC41BBBB671C070CEBD1BD">
    <w:name w:val="8420C1AE56AC41BBBB671C070CEBD1BD"/>
  </w:style>
  <w:style w:type="paragraph" w:customStyle="1" w:styleId="54D415A205544EDE98ED22A24B58B250">
    <w:name w:val="54D415A205544EDE98ED22A24B58B250"/>
  </w:style>
  <w:style w:type="paragraph" w:customStyle="1" w:styleId="04DE86C312804F0094440912201261AC">
    <w:name w:val="04DE86C312804F0094440912201261AC"/>
  </w:style>
  <w:style w:type="paragraph" w:customStyle="1" w:styleId="40DAD703C0F24E68BB82DA6AACC2324B">
    <w:name w:val="40DAD703C0F24E68BB82DA6AACC2324B"/>
  </w:style>
  <w:style w:type="paragraph" w:customStyle="1" w:styleId="87BFAAFC9D614F3FAEB1F21EEE3219AA">
    <w:name w:val="87BFAAFC9D614F3FAEB1F21EEE3219AA"/>
  </w:style>
  <w:style w:type="paragraph" w:customStyle="1" w:styleId="D63FAE3E397E49A69A465D5BFBB19D2F">
    <w:name w:val="D63FAE3E397E49A69A465D5BFBB19D2F"/>
  </w:style>
  <w:style w:type="paragraph" w:customStyle="1" w:styleId="5FD870E28BA345B884067785F65266CC">
    <w:name w:val="5FD870E28BA345B884067785F65266CC"/>
  </w:style>
  <w:style w:type="paragraph" w:customStyle="1" w:styleId="2DF30C45CBA8421FA772CC3A91E0C276">
    <w:name w:val="2DF30C45CBA8421FA772CC3A91E0C276"/>
  </w:style>
  <w:style w:type="paragraph" w:customStyle="1" w:styleId="676D4B0BA36D41E793643837188E4970">
    <w:name w:val="676D4B0BA36D41E793643837188E4970"/>
  </w:style>
  <w:style w:type="paragraph" w:customStyle="1" w:styleId="DA69B393FFF942409951EDD02BA9A357">
    <w:name w:val="DA69B393FFF942409951EDD02BA9A357"/>
  </w:style>
  <w:style w:type="paragraph" w:customStyle="1" w:styleId="F4442052D28C43C8A87E8E68A0D8761C">
    <w:name w:val="F4442052D28C43C8A87E8E68A0D8761C"/>
  </w:style>
  <w:style w:type="paragraph" w:customStyle="1" w:styleId="BF180F3766DD4102BD5B5B4A0A80AA68">
    <w:name w:val="BF180F3766DD4102BD5B5B4A0A80AA68"/>
  </w:style>
  <w:style w:type="paragraph" w:customStyle="1" w:styleId="B7FFCA982605409BB720AD4857767C2F">
    <w:name w:val="B7FFCA982605409BB720AD4857767C2F"/>
  </w:style>
  <w:style w:type="paragraph" w:customStyle="1" w:styleId="3AD52C08AF9847E09AE3C62BD4F37F70">
    <w:name w:val="3AD52C08AF9847E09AE3C62BD4F37F70"/>
  </w:style>
  <w:style w:type="paragraph" w:customStyle="1" w:styleId="FDF23778FEB943E28604A8BADAF45712">
    <w:name w:val="FDF23778FEB943E28604A8BADAF45712"/>
  </w:style>
  <w:style w:type="paragraph" w:customStyle="1" w:styleId="AD9E385DB00D48FBAEC8AB3D7DB573DD">
    <w:name w:val="AD9E385DB00D48FBAEC8AB3D7DB573DD"/>
  </w:style>
  <w:style w:type="paragraph" w:customStyle="1" w:styleId="B0569E1AD2A24DD9B5D6135E067C8A74">
    <w:name w:val="B0569E1AD2A24DD9B5D6135E067C8A74"/>
  </w:style>
  <w:style w:type="paragraph" w:customStyle="1" w:styleId="E4B9660E4CB1447EAFD27185ED67F2D1">
    <w:name w:val="E4B9660E4CB1447EAFD27185ED67F2D1"/>
  </w:style>
  <w:style w:type="paragraph" w:customStyle="1" w:styleId="2DD205BAD2F24ABDB73119B184637CD7">
    <w:name w:val="2DD205BAD2F24ABDB73119B184637CD7"/>
  </w:style>
  <w:style w:type="paragraph" w:customStyle="1" w:styleId="8FABBC09CA454AE0A1C0BE6F903E0B53">
    <w:name w:val="8FABBC09CA454AE0A1C0BE6F903E0B53"/>
  </w:style>
  <w:style w:type="paragraph" w:customStyle="1" w:styleId="AACC4B39244249179C91954E939EF966">
    <w:name w:val="AACC4B39244249179C91954E939EF966"/>
    <w:rsid w:val="00CE7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D19E-9EC8-4949-AD5E-80E8BC4D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115</TotalTime>
  <Pages>1</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21</cp:revision>
  <cp:lastPrinted>2019-12-23T05:26:00Z</cp:lastPrinted>
  <dcterms:created xsi:type="dcterms:W3CDTF">2019-11-29T10:21:00Z</dcterms:created>
  <dcterms:modified xsi:type="dcterms:W3CDTF">2019-12-23T05:27:00Z</dcterms:modified>
</cp:coreProperties>
</file>