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B9C" w:rsidRPr="00921B9C" w:rsidRDefault="00921B9C" w:rsidP="00921B9C">
      <w:pPr>
        <w:widowControl/>
        <w:autoSpaceDE/>
        <w:autoSpaceDN/>
        <w:adjustRightInd/>
        <w:spacing w:after="160" w:line="360" w:lineRule="auto"/>
        <w:ind w:left="1440" w:firstLine="720"/>
        <w:rPr>
          <w:rFonts w:eastAsiaTheme="minorHAnsi"/>
          <w:b/>
          <w:sz w:val="28"/>
          <w:szCs w:val="28"/>
          <w:lang w:val="en-US"/>
        </w:rPr>
      </w:pPr>
      <w:bookmarkStart w:id="0" w:name="_GoBack"/>
      <w:bookmarkEnd w:id="0"/>
      <w:r w:rsidRPr="00921B9C">
        <w:rPr>
          <w:rFonts w:eastAsiaTheme="minorHAnsi"/>
          <w:b/>
          <w:sz w:val="28"/>
          <w:szCs w:val="28"/>
          <w:lang w:val="en-US"/>
        </w:rPr>
        <w:t>IN THE SEYCHELLES COURT OF APPEAL</w:t>
      </w:r>
    </w:p>
    <w:p w:rsidR="00921B9C" w:rsidRPr="00921B9C" w:rsidRDefault="00C9246E" w:rsidP="00921B9C">
      <w:pPr>
        <w:widowControl/>
        <w:autoSpaceDE/>
        <w:autoSpaceDN/>
        <w:adjustRightInd/>
        <w:spacing w:after="160" w:line="360" w:lineRule="auto"/>
        <w:jc w:val="center"/>
        <w:rPr>
          <w:rFonts w:eastAsiaTheme="minorHAnsi"/>
          <w:sz w:val="24"/>
          <w:szCs w:val="24"/>
          <w:lang w:val="en-US"/>
        </w:rPr>
      </w:pPr>
      <w:sdt>
        <w:sdtPr>
          <w:rPr>
            <w:rFonts w:eastAsiaTheme="minorHAnsi"/>
            <w:b/>
            <w:sz w:val="24"/>
            <w:szCs w:val="24"/>
            <w:lang w:val="en-US"/>
          </w:rPr>
          <w:id w:val="13542618"/>
          <w:placeholder>
            <w:docPart w:val="7AE67581FC34450CBDA280317F6DCE89"/>
          </w:placeholder>
          <w:text/>
        </w:sdtPr>
        <w:sdtEndPr/>
        <w:sdtContent>
          <w:r w:rsidR="00921B9C" w:rsidRPr="00921B9C">
            <w:rPr>
              <w:rFonts w:eastAsiaTheme="minorHAnsi"/>
              <w:b/>
              <w:sz w:val="24"/>
              <w:szCs w:val="24"/>
              <w:lang w:val="en-US"/>
            </w:rPr>
            <w:t>[Coram:</w:t>
          </w:r>
          <w:r w:rsidR="00B066CC">
            <w:rPr>
              <w:rFonts w:eastAsiaTheme="minorHAnsi"/>
              <w:b/>
              <w:sz w:val="24"/>
              <w:szCs w:val="24"/>
              <w:lang w:val="en-US"/>
            </w:rPr>
            <w:t xml:space="preserve"> </w:t>
          </w:r>
        </w:sdtContent>
      </w:sdt>
      <w:r w:rsidR="00921B9C" w:rsidRPr="00921B9C">
        <w:rPr>
          <w:rFonts w:eastAsiaTheme="minorHAnsi"/>
          <w:b/>
          <w:sz w:val="24"/>
          <w:szCs w:val="24"/>
          <w:lang w:val="en-US"/>
        </w:rPr>
        <w:tab/>
      </w:r>
      <w:sdt>
        <w:sdtPr>
          <w:rPr>
            <w:sz w:val="24"/>
            <w:szCs w:val="24"/>
          </w:rPr>
          <w:id w:val="14547387"/>
          <w:placeholder>
            <w:docPart w:val="1B2B1016DE434E1BB8708A18938648AE"/>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4B36E0" w:rsidRPr="004B36E0">
            <w:rPr>
              <w:sz w:val="24"/>
              <w:szCs w:val="24"/>
            </w:rPr>
            <w:t>F. MacGregor (PCA)</w:t>
          </w:r>
          <w:r w:rsidR="004B36E0">
            <w:rPr>
              <w:sz w:val="24"/>
              <w:szCs w:val="24"/>
            </w:rPr>
            <w:t xml:space="preserve">, </w:t>
          </w:r>
          <w:r w:rsidR="004B36E0" w:rsidRPr="004B36E0">
            <w:rPr>
              <w:sz w:val="24"/>
              <w:szCs w:val="24"/>
            </w:rPr>
            <w:t>F. Fernando (J.A), F. Robinson (J.A)</w:t>
          </w:r>
        </w:sdtContent>
      </w:sdt>
    </w:p>
    <w:p w:rsidR="00921B9C" w:rsidRPr="00921B9C" w:rsidRDefault="00921B9C" w:rsidP="00921B9C">
      <w:pPr>
        <w:widowControl/>
        <w:autoSpaceDE/>
        <w:autoSpaceDN/>
        <w:adjustRightInd/>
        <w:spacing w:after="160" w:line="360" w:lineRule="auto"/>
        <w:jc w:val="center"/>
        <w:rPr>
          <w:rFonts w:eastAsiaTheme="minorHAnsi"/>
          <w:b/>
          <w:sz w:val="28"/>
          <w:szCs w:val="28"/>
          <w:lang w:val="en-US"/>
        </w:rPr>
      </w:pPr>
      <w:r>
        <w:rPr>
          <w:rFonts w:eastAsiaTheme="minorHAnsi"/>
          <w:b/>
          <w:sz w:val="28"/>
          <w:szCs w:val="28"/>
          <w:lang w:val="en-US"/>
        </w:rPr>
        <w:t>Civil Appeal SCA25</w:t>
      </w:r>
      <w:r w:rsidRPr="00921B9C">
        <w:rPr>
          <w:rFonts w:eastAsiaTheme="minorHAnsi"/>
          <w:b/>
          <w:sz w:val="28"/>
          <w:szCs w:val="28"/>
          <w:lang w:val="en-US"/>
        </w:rPr>
        <w:t>/2018</w:t>
      </w:r>
    </w:p>
    <w:p w:rsidR="00921B9C" w:rsidRPr="00691180" w:rsidRDefault="00921B9C" w:rsidP="00691180">
      <w:pPr>
        <w:widowControl/>
        <w:pBdr>
          <w:bottom w:val="single" w:sz="4" w:space="5" w:color="auto"/>
        </w:pBdr>
        <w:autoSpaceDE/>
        <w:autoSpaceDN/>
        <w:adjustRightInd/>
        <w:spacing w:after="160" w:line="360" w:lineRule="auto"/>
        <w:jc w:val="center"/>
        <w:rPr>
          <w:rFonts w:eastAsiaTheme="minorHAnsi"/>
          <w:b/>
          <w:sz w:val="24"/>
          <w:szCs w:val="24"/>
          <w:lang w:val="en-US"/>
        </w:rPr>
      </w:pPr>
      <w:r w:rsidRPr="00921B9C">
        <w:rPr>
          <w:rFonts w:eastAsiaTheme="minorHAnsi"/>
          <w:b/>
          <w:sz w:val="24"/>
          <w:szCs w:val="24"/>
          <w:lang w:val="en-US"/>
        </w:rPr>
        <w:t>(Appeal from Supreme Court Decision</w:t>
      </w:r>
      <w:r>
        <w:rPr>
          <w:rFonts w:eastAsiaTheme="minorHAnsi"/>
          <w:b/>
          <w:sz w:val="24"/>
          <w:szCs w:val="24"/>
          <w:lang w:val="en-US"/>
        </w:rPr>
        <w:t xml:space="preserve"> MC</w:t>
      </w:r>
      <w:r w:rsidRPr="00921B9C">
        <w:rPr>
          <w:rFonts w:eastAsiaTheme="minorHAnsi"/>
          <w:b/>
          <w:sz w:val="24"/>
          <w:szCs w:val="24"/>
          <w:lang w:val="en-US"/>
        </w:rPr>
        <w:t xml:space="preserve"> N0: </w:t>
      </w:r>
      <w:r>
        <w:rPr>
          <w:rFonts w:eastAsiaTheme="minorHAnsi"/>
          <w:b/>
          <w:sz w:val="24"/>
          <w:szCs w:val="24"/>
          <w:lang w:val="en-US"/>
        </w:rPr>
        <w:t>03/2018</w:t>
      </w:r>
      <w:r w:rsidRPr="00921B9C">
        <w:rPr>
          <w:rFonts w:eastAsiaTheme="minorHAnsi"/>
          <w:b/>
          <w:sz w:val="24"/>
          <w:szCs w:val="24"/>
          <w:lang w:val="en-US"/>
        </w:rPr>
        <w:t>)</w:t>
      </w:r>
    </w:p>
    <w:tbl>
      <w:tblPr>
        <w:tblStyle w:val="TableGrid"/>
        <w:tblW w:w="0" w:type="auto"/>
        <w:tblLook w:val="04A0" w:firstRow="1" w:lastRow="0" w:firstColumn="1" w:lastColumn="0" w:noHBand="0" w:noVBand="1"/>
      </w:tblPr>
      <w:tblGrid>
        <w:gridCol w:w="4242"/>
        <w:gridCol w:w="883"/>
        <w:gridCol w:w="4235"/>
      </w:tblGrid>
      <w:tr w:rsidR="00921B9C" w:rsidRPr="00B26028" w:rsidTr="00921B9C">
        <w:tc>
          <w:tcPr>
            <w:tcW w:w="4242" w:type="dxa"/>
            <w:tcBorders>
              <w:top w:val="nil"/>
              <w:left w:val="nil"/>
              <w:bottom w:val="nil"/>
              <w:right w:val="nil"/>
            </w:tcBorders>
          </w:tcPr>
          <w:p w:rsidR="00921B9C" w:rsidRPr="00B26028" w:rsidRDefault="00921B9C" w:rsidP="007B779F">
            <w:pPr>
              <w:spacing w:before="120" w:after="120"/>
              <w:rPr>
                <w:sz w:val="24"/>
                <w:szCs w:val="24"/>
              </w:rPr>
            </w:pPr>
            <w:r>
              <w:rPr>
                <w:sz w:val="24"/>
                <w:szCs w:val="24"/>
              </w:rPr>
              <w:t>Faiz Mubarak Ali</w:t>
            </w:r>
          </w:p>
        </w:tc>
        <w:tc>
          <w:tcPr>
            <w:tcW w:w="883" w:type="dxa"/>
            <w:tcBorders>
              <w:top w:val="nil"/>
              <w:left w:val="nil"/>
              <w:bottom w:val="nil"/>
              <w:right w:val="nil"/>
            </w:tcBorders>
          </w:tcPr>
          <w:p w:rsidR="00921B9C" w:rsidRPr="00B26028" w:rsidRDefault="00921B9C" w:rsidP="007B779F">
            <w:pPr>
              <w:spacing w:before="120" w:after="120"/>
              <w:rPr>
                <w:sz w:val="24"/>
                <w:szCs w:val="24"/>
              </w:rPr>
            </w:pPr>
          </w:p>
        </w:tc>
        <w:tc>
          <w:tcPr>
            <w:tcW w:w="4235" w:type="dxa"/>
            <w:tcBorders>
              <w:top w:val="nil"/>
              <w:left w:val="nil"/>
              <w:bottom w:val="nil"/>
              <w:right w:val="nil"/>
            </w:tcBorders>
          </w:tcPr>
          <w:p w:rsidR="00921B9C" w:rsidRPr="005A5BB3" w:rsidRDefault="00C9246E" w:rsidP="007B779F">
            <w:pPr>
              <w:spacing w:before="120" w:after="120"/>
              <w:jc w:val="right"/>
              <w:rPr>
                <w:sz w:val="24"/>
                <w:szCs w:val="24"/>
              </w:rPr>
            </w:pPr>
            <w:sdt>
              <w:sdtPr>
                <w:rPr>
                  <w:sz w:val="24"/>
                  <w:szCs w:val="24"/>
                </w:rPr>
                <w:id w:val="17813789"/>
                <w:placeholder>
                  <w:docPart w:val="CF0DE59203A94B64A61AF3C3966335BC"/>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921B9C">
                  <w:rPr>
                    <w:sz w:val="24"/>
                    <w:szCs w:val="24"/>
                  </w:rPr>
                  <w:t>Appellant</w:t>
                </w:r>
              </w:sdtContent>
            </w:sdt>
          </w:p>
          <w:p w:rsidR="00921B9C" w:rsidRPr="00B26028" w:rsidRDefault="00921B9C" w:rsidP="007B779F">
            <w:pPr>
              <w:spacing w:before="120" w:after="120"/>
              <w:jc w:val="right"/>
              <w:rPr>
                <w:sz w:val="24"/>
                <w:szCs w:val="24"/>
              </w:rPr>
            </w:pPr>
          </w:p>
        </w:tc>
      </w:tr>
      <w:tr w:rsidR="00921B9C" w:rsidTr="00921B9C">
        <w:tc>
          <w:tcPr>
            <w:tcW w:w="4242" w:type="dxa"/>
            <w:tcBorders>
              <w:top w:val="nil"/>
              <w:left w:val="nil"/>
              <w:bottom w:val="nil"/>
              <w:right w:val="nil"/>
            </w:tcBorders>
          </w:tcPr>
          <w:p w:rsidR="00921B9C" w:rsidRDefault="00921B9C" w:rsidP="007B779F">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DEDA7CB570274B26A0B4C576828A6D4A"/>
              </w:placeholder>
            </w:sdtPr>
            <w:sdtEndPr/>
            <w:sdtContent>
              <w:p w:rsidR="00921B9C" w:rsidRDefault="00921B9C" w:rsidP="007B779F">
                <w:pPr>
                  <w:spacing w:before="120"/>
                  <w:jc w:val="center"/>
                  <w:rPr>
                    <w:sz w:val="24"/>
                    <w:szCs w:val="24"/>
                  </w:rPr>
                </w:pPr>
                <w:r>
                  <w:rPr>
                    <w:sz w:val="24"/>
                    <w:szCs w:val="24"/>
                  </w:rPr>
                  <w:t>Versus</w:t>
                </w:r>
              </w:p>
            </w:sdtContent>
          </w:sdt>
        </w:tc>
        <w:tc>
          <w:tcPr>
            <w:tcW w:w="4235" w:type="dxa"/>
            <w:tcBorders>
              <w:top w:val="nil"/>
              <w:left w:val="nil"/>
              <w:bottom w:val="nil"/>
              <w:right w:val="nil"/>
            </w:tcBorders>
          </w:tcPr>
          <w:p w:rsidR="00921B9C" w:rsidRDefault="00921B9C" w:rsidP="007B779F">
            <w:pPr>
              <w:rPr>
                <w:sz w:val="24"/>
                <w:szCs w:val="24"/>
              </w:rPr>
            </w:pPr>
          </w:p>
        </w:tc>
      </w:tr>
      <w:tr w:rsidR="00921B9C" w:rsidRPr="00B26028" w:rsidTr="00921B9C">
        <w:tc>
          <w:tcPr>
            <w:tcW w:w="4242" w:type="dxa"/>
            <w:tcBorders>
              <w:top w:val="nil"/>
              <w:left w:val="nil"/>
              <w:bottom w:val="nil"/>
              <w:right w:val="nil"/>
            </w:tcBorders>
          </w:tcPr>
          <w:sdt>
            <w:sdtPr>
              <w:rPr>
                <w:sz w:val="24"/>
                <w:szCs w:val="24"/>
              </w:rPr>
              <w:id w:val="8972153"/>
              <w:placeholder>
                <w:docPart w:val="50320A0D64F14C9DBC88EA34CB16DBF5"/>
              </w:placeholder>
            </w:sdtPr>
            <w:sdtEndPr/>
            <w:sdtContent>
              <w:p w:rsidR="00921B9C" w:rsidRDefault="00921B9C" w:rsidP="007B779F">
                <w:pPr>
                  <w:spacing w:before="120" w:after="120"/>
                  <w:rPr>
                    <w:sz w:val="24"/>
                    <w:szCs w:val="24"/>
                  </w:rPr>
                </w:pPr>
                <w:r>
                  <w:rPr>
                    <w:sz w:val="24"/>
                    <w:szCs w:val="24"/>
                  </w:rPr>
                  <w:t>Hairu Investment Management Services</w:t>
                </w:r>
              </w:p>
              <w:p w:rsidR="00921B9C" w:rsidRDefault="00921B9C" w:rsidP="007B779F">
                <w:pPr>
                  <w:spacing w:before="120" w:after="120"/>
                  <w:rPr>
                    <w:sz w:val="24"/>
                    <w:szCs w:val="24"/>
                  </w:rPr>
                </w:pPr>
                <w:r>
                  <w:rPr>
                    <w:sz w:val="24"/>
                    <w:szCs w:val="24"/>
                  </w:rPr>
                  <w:t>(Private Ltd</w:t>
                </w:r>
                <w:r w:rsidR="00B066CC">
                  <w:rPr>
                    <w:sz w:val="24"/>
                    <w:szCs w:val="24"/>
                  </w:rPr>
                  <w:t>.</w:t>
                </w:r>
                <w:r>
                  <w:rPr>
                    <w:sz w:val="24"/>
                    <w:szCs w:val="24"/>
                  </w:rPr>
                  <w:t>)</w:t>
                </w:r>
              </w:p>
              <w:p w:rsidR="00921B9C" w:rsidRPr="00B26028" w:rsidRDefault="00C9246E" w:rsidP="007B779F">
                <w:pPr>
                  <w:spacing w:before="120" w:after="120"/>
                  <w:rPr>
                    <w:sz w:val="24"/>
                    <w:szCs w:val="24"/>
                  </w:rPr>
                </w:pPr>
              </w:p>
            </w:sdtContent>
          </w:sdt>
        </w:tc>
        <w:tc>
          <w:tcPr>
            <w:tcW w:w="883" w:type="dxa"/>
            <w:tcBorders>
              <w:top w:val="nil"/>
              <w:left w:val="nil"/>
              <w:bottom w:val="nil"/>
              <w:right w:val="nil"/>
            </w:tcBorders>
          </w:tcPr>
          <w:p w:rsidR="00921B9C" w:rsidRPr="00B26028" w:rsidRDefault="00921B9C" w:rsidP="007B779F">
            <w:pPr>
              <w:spacing w:before="120" w:after="120"/>
              <w:rPr>
                <w:sz w:val="24"/>
                <w:szCs w:val="24"/>
              </w:rPr>
            </w:pPr>
          </w:p>
        </w:tc>
        <w:tc>
          <w:tcPr>
            <w:tcW w:w="4235" w:type="dxa"/>
            <w:tcBorders>
              <w:top w:val="nil"/>
              <w:left w:val="nil"/>
              <w:bottom w:val="nil"/>
              <w:right w:val="nil"/>
            </w:tcBorders>
          </w:tcPr>
          <w:p w:rsidR="00921B9C" w:rsidRPr="005A5BB3" w:rsidRDefault="00C9246E" w:rsidP="007B779F">
            <w:pPr>
              <w:spacing w:before="120" w:after="120"/>
              <w:jc w:val="right"/>
              <w:rPr>
                <w:sz w:val="24"/>
                <w:szCs w:val="24"/>
              </w:rPr>
            </w:pPr>
            <w:sdt>
              <w:sdtPr>
                <w:rPr>
                  <w:sz w:val="24"/>
                  <w:szCs w:val="24"/>
                </w:rPr>
                <w:id w:val="15629686"/>
                <w:placeholder>
                  <w:docPart w:val="821057572B534E19B4ACA4E7C814D25D"/>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EndPr/>
              <w:sdtContent>
                <w:r w:rsidR="00921B9C">
                  <w:rPr>
                    <w:sz w:val="24"/>
                    <w:szCs w:val="24"/>
                  </w:rPr>
                  <w:t>Respondent</w:t>
                </w:r>
              </w:sdtContent>
            </w:sdt>
          </w:p>
          <w:p w:rsidR="00921B9C" w:rsidRPr="00B26028" w:rsidRDefault="00921B9C" w:rsidP="007B779F">
            <w:pPr>
              <w:spacing w:before="120" w:after="120"/>
              <w:jc w:val="right"/>
              <w:rPr>
                <w:sz w:val="24"/>
                <w:szCs w:val="24"/>
              </w:rPr>
            </w:pPr>
          </w:p>
        </w:tc>
      </w:tr>
    </w:tbl>
    <w:p w:rsidR="00921B9C" w:rsidRDefault="00921B9C" w:rsidP="007B779F">
      <w:pPr>
        <w:rPr>
          <w:sz w:val="24"/>
          <w:szCs w:val="24"/>
        </w:rPr>
        <w:sectPr w:rsidR="00921B9C" w:rsidSect="00921B9C">
          <w:footerReference w:type="default" r:id="rId7"/>
          <w:pgSz w:w="12240" w:h="15840"/>
          <w:pgMar w:top="1440" w:right="1440" w:bottom="1440" w:left="1440" w:header="720" w:footer="720" w:gutter="0"/>
          <w:cols w:space="720"/>
          <w:formProt w:val="0"/>
          <w:docGrid w:linePitch="360"/>
        </w:sectPr>
      </w:pPr>
    </w:p>
    <w:p w:rsidR="00921B9C" w:rsidRPr="00B605B4" w:rsidRDefault="00921B9C" w:rsidP="007B779F">
      <w:pPr>
        <w:pBdr>
          <w:bottom w:val="single" w:sz="4" w:space="1" w:color="auto"/>
        </w:pBdr>
        <w:rPr>
          <w:sz w:val="12"/>
          <w:szCs w:val="12"/>
        </w:rPr>
      </w:pPr>
    </w:p>
    <w:p w:rsidR="00921B9C" w:rsidRPr="00503E49" w:rsidRDefault="00C9246E" w:rsidP="007B779F">
      <w:pPr>
        <w:spacing w:before="240" w:after="120"/>
        <w:rPr>
          <w:sz w:val="24"/>
          <w:szCs w:val="24"/>
        </w:rPr>
      </w:pPr>
      <w:sdt>
        <w:sdtPr>
          <w:rPr>
            <w:sz w:val="24"/>
            <w:szCs w:val="24"/>
          </w:rPr>
          <w:id w:val="15629736"/>
          <w:lock w:val="contentLocked"/>
          <w:placeholder>
            <w:docPart w:val="D7B8446CDF514DF186423F327E9CADD1"/>
          </w:placeholder>
        </w:sdtPr>
        <w:sdtEndPr/>
        <w:sdtContent>
          <w:r w:rsidR="00921B9C" w:rsidRPr="00E0467F">
            <w:rPr>
              <w:sz w:val="24"/>
              <w:szCs w:val="24"/>
            </w:rPr>
            <w:t>Hear</w:t>
          </w:r>
          <w:r w:rsidR="00921B9C">
            <w:rPr>
              <w:sz w:val="24"/>
              <w:szCs w:val="24"/>
            </w:rPr>
            <w:t>d:</w:t>
          </w:r>
        </w:sdtContent>
      </w:sdt>
      <w:r w:rsidR="00921B9C">
        <w:rPr>
          <w:sz w:val="24"/>
          <w:szCs w:val="24"/>
        </w:rPr>
        <w:tab/>
      </w:r>
      <w:r w:rsidR="00921B9C" w:rsidRPr="00E0467F">
        <w:rPr>
          <w:sz w:val="24"/>
          <w:szCs w:val="24"/>
        </w:rPr>
        <w:tab/>
      </w:r>
      <w:sdt>
        <w:sdtPr>
          <w:rPr>
            <w:sz w:val="24"/>
            <w:szCs w:val="24"/>
          </w:rPr>
          <w:id w:val="8972154"/>
          <w:placeholder>
            <w:docPart w:val="867F60FBF61C4907A5CE9B3426742B2C"/>
          </w:placeholder>
          <w:date w:fullDate="2019-05-02T00:00:00Z">
            <w:dateFormat w:val="dd MMMM yyyy"/>
            <w:lid w:val="en-GB"/>
            <w:storeMappedDataAs w:val="dateTime"/>
            <w:calendar w:val="gregorian"/>
          </w:date>
        </w:sdtPr>
        <w:sdtEndPr/>
        <w:sdtContent>
          <w:r w:rsidR="00921B9C">
            <w:rPr>
              <w:sz w:val="24"/>
              <w:szCs w:val="24"/>
            </w:rPr>
            <w:t>02 May 2019</w:t>
          </w:r>
        </w:sdtContent>
      </w:sdt>
      <w:r w:rsidR="00921B9C" w:rsidRPr="00503E49">
        <w:rPr>
          <w:sz w:val="24"/>
          <w:szCs w:val="24"/>
        </w:rPr>
        <w:fldChar w:fldCharType="begin"/>
      </w:r>
      <w:r w:rsidR="00921B9C" w:rsidRPr="00503E49">
        <w:rPr>
          <w:sz w:val="24"/>
          <w:szCs w:val="24"/>
        </w:rPr>
        <w:instrText xml:space="preserve">  </w:instrText>
      </w:r>
      <w:r w:rsidR="00921B9C" w:rsidRPr="00503E49">
        <w:rPr>
          <w:sz w:val="24"/>
          <w:szCs w:val="24"/>
        </w:rPr>
        <w:fldChar w:fldCharType="end"/>
      </w:r>
    </w:p>
    <w:p w:rsidR="00921B9C" w:rsidRPr="00503E49" w:rsidRDefault="00C9246E" w:rsidP="007B779F">
      <w:pPr>
        <w:rPr>
          <w:sz w:val="24"/>
          <w:szCs w:val="24"/>
        </w:rPr>
      </w:pPr>
      <w:sdt>
        <w:sdtPr>
          <w:rPr>
            <w:sz w:val="24"/>
            <w:szCs w:val="24"/>
          </w:rPr>
          <w:id w:val="15629744"/>
          <w:lock w:val="contentLocked"/>
          <w:placeholder>
            <w:docPart w:val="D7B8446CDF514DF186423F327E9CADD1"/>
          </w:placeholder>
        </w:sdtPr>
        <w:sdtEndPr/>
        <w:sdtContent>
          <w:r w:rsidR="00921B9C" w:rsidRPr="00503E49">
            <w:rPr>
              <w:sz w:val="24"/>
              <w:szCs w:val="24"/>
            </w:rPr>
            <w:t>Counsel:</w:t>
          </w:r>
        </w:sdtContent>
      </w:sdt>
      <w:r w:rsidR="00921B9C" w:rsidRPr="00503E49">
        <w:rPr>
          <w:sz w:val="24"/>
          <w:szCs w:val="24"/>
        </w:rPr>
        <w:tab/>
      </w:r>
      <w:r w:rsidR="00921B9C">
        <w:rPr>
          <w:sz w:val="24"/>
          <w:szCs w:val="24"/>
        </w:rPr>
        <w:t xml:space="preserve">Mr A. Derjacques for Appellant </w:t>
      </w:r>
    </w:p>
    <w:p w:rsidR="00921B9C" w:rsidRPr="00503E49" w:rsidRDefault="00921B9C" w:rsidP="007B779F">
      <w:pPr>
        <w:rPr>
          <w:sz w:val="24"/>
          <w:szCs w:val="24"/>
        </w:rPr>
      </w:pPr>
    </w:p>
    <w:p w:rsidR="00921B9C" w:rsidRPr="00503E49" w:rsidRDefault="00921B9C" w:rsidP="007B779F">
      <w:pPr>
        <w:rPr>
          <w:sz w:val="24"/>
          <w:szCs w:val="24"/>
        </w:rPr>
        <w:sectPr w:rsidR="00921B9C" w:rsidRPr="00503E49" w:rsidSect="00EF2051">
          <w:type w:val="continuous"/>
          <w:pgSz w:w="12240" w:h="15840"/>
          <w:pgMar w:top="1440" w:right="1440" w:bottom="1440" w:left="1440" w:header="720" w:footer="720" w:gutter="0"/>
          <w:cols w:space="720"/>
          <w:docGrid w:linePitch="360"/>
        </w:sectPr>
      </w:pPr>
    </w:p>
    <w:p w:rsidR="00921B9C" w:rsidRDefault="00921B9C" w:rsidP="007B779F">
      <w:pPr>
        <w:rPr>
          <w:sz w:val="24"/>
          <w:szCs w:val="24"/>
        </w:rPr>
      </w:pPr>
      <w:r w:rsidRPr="00503E49">
        <w:rPr>
          <w:sz w:val="24"/>
          <w:szCs w:val="24"/>
        </w:rPr>
        <w:lastRenderedPageBreak/>
        <w:tab/>
      </w:r>
      <w:r w:rsidRPr="00503E49">
        <w:rPr>
          <w:sz w:val="24"/>
          <w:szCs w:val="24"/>
        </w:rPr>
        <w:tab/>
      </w:r>
      <w:sdt>
        <w:sdtPr>
          <w:rPr>
            <w:sz w:val="24"/>
            <w:szCs w:val="24"/>
          </w:rPr>
          <w:id w:val="8972158"/>
          <w:placeholder>
            <w:docPart w:val="868E6C65A486462EAC157E8700D0075E"/>
          </w:placeholder>
        </w:sdtPr>
        <w:sdtEndPr/>
        <w:sdtContent>
          <w:r>
            <w:rPr>
              <w:sz w:val="24"/>
              <w:szCs w:val="24"/>
            </w:rPr>
            <w:t>Mr B. Georges for Respondent</w:t>
          </w:r>
        </w:sdtContent>
      </w:sdt>
      <w:r>
        <w:rPr>
          <w:sz w:val="24"/>
          <w:szCs w:val="24"/>
        </w:rPr>
        <w:tab/>
      </w:r>
      <w:r>
        <w:rPr>
          <w:sz w:val="24"/>
          <w:szCs w:val="24"/>
        </w:rPr>
        <w:tab/>
      </w:r>
    </w:p>
    <w:p w:rsidR="00921B9C" w:rsidRPr="00503E49" w:rsidRDefault="00921B9C" w:rsidP="007B779F">
      <w:pPr>
        <w:rPr>
          <w:sz w:val="24"/>
          <w:szCs w:val="24"/>
        </w:rPr>
        <w:sectPr w:rsidR="00921B9C" w:rsidRPr="00503E49" w:rsidSect="00EF2051">
          <w:type w:val="continuous"/>
          <w:pgSz w:w="12240" w:h="15840"/>
          <w:pgMar w:top="1440" w:right="1440" w:bottom="1440" w:left="1440" w:header="720" w:footer="720" w:gutter="0"/>
          <w:cols w:space="720"/>
          <w:docGrid w:linePitch="360"/>
        </w:sectPr>
      </w:pPr>
      <w:r>
        <w:rPr>
          <w:sz w:val="24"/>
          <w:szCs w:val="24"/>
        </w:rPr>
        <w:t xml:space="preserve">                        </w:t>
      </w:r>
    </w:p>
    <w:p w:rsidR="00921B9C" w:rsidRPr="00C87FCA" w:rsidRDefault="00C9246E" w:rsidP="007B779F">
      <w:pPr>
        <w:spacing w:before="120" w:after="240"/>
        <w:rPr>
          <w:sz w:val="24"/>
          <w:szCs w:val="24"/>
          <w:highlight w:val="lightGray"/>
        </w:rPr>
      </w:pPr>
      <w:sdt>
        <w:sdtPr>
          <w:rPr>
            <w:sz w:val="24"/>
            <w:szCs w:val="24"/>
          </w:rPr>
          <w:id w:val="15629748"/>
          <w:lock w:val="contentLocked"/>
          <w:placeholder>
            <w:docPart w:val="D7B8446CDF514DF186423F327E9CADD1"/>
          </w:placeholder>
        </w:sdtPr>
        <w:sdtEndPr/>
        <w:sdtContent>
          <w:r w:rsidR="00921B9C" w:rsidRPr="00503E49">
            <w:rPr>
              <w:sz w:val="24"/>
              <w:szCs w:val="24"/>
            </w:rPr>
            <w:t>Delivered:</w:t>
          </w:r>
        </w:sdtContent>
      </w:sdt>
      <w:r w:rsidR="00921B9C" w:rsidRPr="00503E49">
        <w:rPr>
          <w:sz w:val="24"/>
          <w:szCs w:val="24"/>
        </w:rPr>
        <w:tab/>
      </w:r>
      <w:sdt>
        <w:sdtPr>
          <w:rPr>
            <w:sz w:val="24"/>
            <w:szCs w:val="24"/>
          </w:rPr>
          <w:id w:val="8972159"/>
          <w:placeholder>
            <w:docPart w:val="53F2618919224DA6A54B6E194F4FEF3F"/>
          </w:placeholder>
          <w:date w:fullDate="2019-05-10T00:00:00Z">
            <w:dateFormat w:val="dd MMMM yyyy"/>
            <w:lid w:val="en-GB"/>
            <w:storeMappedDataAs w:val="dateTime"/>
            <w:calendar w:val="gregorian"/>
          </w:date>
        </w:sdtPr>
        <w:sdtEndPr/>
        <w:sdtContent>
          <w:r w:rsidR="00921B9C">
            <w:rPr>
              <w:sz w:val="24"/>
              <w:szCs w:val="24"/>
            </w:rPr>
            <w:t>10 May 2019</w:t>
          </w:r>
        </w:sdtContent>
      </w:sdt>
      <w:bookmarkStart w:id="1" w:name="Dropdown2"/>
    </w:p>
    <w:bookmarkEnd w:id="1" w:displacedByCustomXml="next"/>
    <w:sdt>
      <w:sdtPr>
        <w:rPr>
          <w:b/>
          <w:color w:val="808080"/>
          <w:sz w:val="24"/>
          <w:szCs w:val="24"/>
        </w:rPr>
        <w:id w:val="15629727"/>
        <w:lock w:val="contentLocked"/>
        <w:placeholder>
          <w:docPart w:val="D7B8446CDF514DF186423F327E9CADD1"/>
        </w:placeholder>
      </w:sdtPr>
      <w:sdtEndPr/>
      <w:sdtContent>
        <w:p w:rsidR="00921B9C" w:rsidRDefault="00921B9C" w:rsidP="007B779F">
          <w:pPr>
            <w:jc w:val="center"/>
            <w:rPr>
              <w:b/>
              <w:sz w:val="24"/>
              <w:szCs w:val="24"/>
            </w:rPr>
          </w:pPr>
          <w:r>
            <w:rPr>
              <w:b/>
              <w:sz w:val="24"/>
              <w:szCs w:val="24"/>
            </w:rPr>
            <w:t>JUDGMENT</w:t>
          </w:r>
        </w:p>
      </w:sdtContent>
    </w:sdt>
    <w:p w:rsidR="00921B9C" w:rsidRPr="001008BC" w:rsidRDefault="00921B9C" w:rsidP="007B779F">
      <w:pPr>
        <w:pStyle w:val="ListParagraph"/>
        <w:widowControl/>
        <w:autoSpaceDE/>
        <w:autoSpaceDN/>
        <w:adjustRightInd/>
        <w:spacing w:line="360" w:lineRule="auto"/>
        <w:ind w:left="0"/>
        <w:contextualSpacing w:val="0"/>
        <w:jc w:val="both"/>
        <w:rPr>
          <w:b/>
          <w:sz w:val="16"/>
          <w:szCs w:val="16"/>
        </w:rPr>
      </w:pPr>
    </w:p>
    <w:p w:rsidR="00921B9C" w:rsidRPr="0087722C" w:rsidRDefault="00C9246E" w:rsidP="007B779F">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38E2DFF5F0F44F6281209E444124BB4D"/>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921B9C">
            <w:rPr>
              <w:b/>
              <w:sz w:val="28"/>
              <w:szCs w:val="28"/>
            </w:rPr>
            <w:t>F. Robinson (J.A)</w:t>
          </w:r>
        </w:sdtContent>
      </w:sdt>
    </w:p>
    <w:p w:rsidR="00921B9C" w:rsidRDefault="00921B9C" w:rsidP="007B779F">
      <w:pPr>
        <w:pStyle w:val="ListParagraph"/>
        <w:widowControl/>
        <w:autoSpaceDE/>
        <w:autoSpaceDN/>
        <w:adjustRightInd/>
        <w:spacing w:after="240" w:line="360" w:lineRule="auto"/>
        <w:ind w:left="0"/>
        <w:contextualSpacing w:val="0"/>
        <w:jc w:val="both"/>
        <w:rPr>
          <w:b/>
          <w:sz w:val="24"/>
          <w:szCs w:val="24"/>
        </w:rPr>
        <w:sectPr w:rsidR="00921B9C" w:rsidSect="00EF2051">
          <w:type w:val="continuous"/>
          <w:pgSz w:w="12240" w:h="15840"/>
          <w:pgMar w:top="1440" w:right="1440" w:bottom="1440" w:left="1440" w:header="720" w:footer="720" w:gutter="0"/>
          <w:cols w:space="720"/>
          <w:docGrid w:linePitch="360"/>
        </w:sectPr>
      </w:pPr>
    </w:p>
    <w:sdt>
      <w:sdtPr>
        <w:rPr>
          <w:rFonts w:eastAsia="Times New Roman"/>
          <w:sz w:val="24"/>
          <w:szCs w:val="24"/>
        </w:rPr>
        <w:id w:val="17274583"/>
        <w:placeholder>
          <w:docPart w:val="9020470BED4144A890F210BBF99F5AB0"/>
        </w:placeholder>
      </w:sdtPr>
      <w:sdtEndPr/>
      <w:sdtContent>
        <w:p w:rsidR="00921B9C" w:rsidRPr="0099025B" w:rsidRDefault="00921B9C" w:rsidP="007B779F">
          <w:pPr>
            <w:ind w:left="720" w:firstLine="720"/>
            <w:rPr>
              <w:i/>
              <w:sz w:val="24"/>
              <w:szCs w:val="24"/>
              <w:lang w:val="en-US"/>
            </w:rPr>
          </w:pPr>
          <w:r w:rsidRPr="0099025B">
            <w:rPr>
              <w:b/>
              <w:sz w:val="24"/>
              <w:szCs w:val="24"/>
            </w:rPr>
            <w:t>Background facts</w:t>
          </w:r>
        </w:p>
        <w:p w:rsidR="00921B9C" w:rsidRPr="0062203F" w:rsidRDefault="00921B9C" w:rsidP="007B779F">
          <w:pPr>
            <w:pStyle w:val="ListParagraph"/>
            <w:spacing w:line="360" w:lineRule="auto"/>
            <w:ind w:left="810" w:firstLine="630"/>
            <w:jc w:val="both"/>
            <w:rPr>
              <w:b/>
              <w:sz w:val="24"/>
              <w:szCs w:val="24"/>
            </w:rPr>
          </w:pPr>
        </w:p>
        <w:p w:rsidR="00921B9C" w:rsidRPr="00BB588A" w:rsidRDefault="00921B9C" w:rsidP="00921B9C">
          <w:pPr>
            <w:pStyle w:val="ListParagraph"/>
            <w:numPr>
              <w:ilvl w:val="0"/>
              <w:numId w:val="1"/>
            </w:numPr>
            <w:spacing w:line="360" w:lineRule="auto"/>
            <w:ind w:hanging="720"/>
            <w:jc w:val="both"/>
            <w:rPr>
              <w:sz w:val="24"/>
              <w:szCs w:val="24"/>
            </w:rPr>
          </w:pPr>
          <w:r>
            <w:rPr>
              <w:sz w:val="24"/>
              <w:szCs w:val="24"/>
              <w:lang w:val="en-US"/>
            </w:rPr>
            <w:t xml:space="preserve">This is an appeal from the judgment of a learned Judge of the Supreme Court ordering the appellant to quit, leave and vacate the </w:t>
          </w:r>
          <w:r w:rsidRPr="00F74343">
            <w:rPr>
              <w:sz w:val="24"/>
              <w:szCs w:val="24"/>
              <w:lang w:val="en-US"/>
            </w:rPr>
            <w:t>vessel Sea King</w:t>
          </w:r>
          <w:r>
            <w:rPr>
              <w:sz w:val="24"/>
              <w:szCs w:val="24"/>
              <w:lang w:val="en-US"/>
            </w:rPr>
            <w:t>,</w:t>
          </w:r>
          <w:r w:rsidRPr="00F74343">
            <w:rPr>
              <w:rStyle w:val="FootnoteReference"/>
              <w:sz w:val="24"/>
              <w:szCs w:val="24"/>
              <w:lang w:val="en-US"/>
            </w:rPr>
            <w:footnoteReference w:id="1"/>
          </w:r>
          <w:r w:rsidRPr="00F74343">
            <w:rPr>
              <w:sz w:val="24"/>
              <w:szCs w:val="24"/>
              <w:lang w:val="en-US"/>
            </w:rPr>
            <w:t xml:space="preserve"> formerly</w:t>
          </w:r>
          <w:r>
            <w:rPr>
              <w:sz w:val="24"/>
              <w:szCs w:val="24"/>
              <w:lang w:val="en-US"/>
            </w:rPr>
            <w:t xml:space="preserve"> known as CFC-01, failing which a writ </w:t>
          </w:r>
          <w:r w:rsidRPr="00BB588A">
            <w:rPr>
              <w:i/>
              <w:sz w:val="24"/>
              <w:szCs w:val="24"/>
              <w:lang w:val="en-US"/>
            </w:rPr>
            <w:t>habere facias possessionem</w:t>
          </w:r>
          <w:r>
            <w:rPr>
              <w:sz w:val="24"/>
              <w:szCs w:val="24"/>
              <w:lang w:val="en-US"/>
            </w:rPr>
            <w:t xml:space="preserve"> will issue.</w:t>
          </w:r>
        </w:p>
        <w:p w:rsidR="00921B9C" w:rsidRPr="00BB588A" w:rsidRDefault="00921B9C" w:rsidP="007B779F">
          <w:pPr>
            <w:pStyle w:val="ListParagraph"/>
            <w:spacing w:line="360" w:lineRule="auto"/>
            <w:ind w:left="810"/>
            <w:jc w:val="both"/>
            <w:rPr>
              <w:sz w:val="24"/>
              <w:szCs w:val="24"/>
            </w:rPr>
          </w:pPr>
        </w:p>
        <w:p w:rsidR="00921B9C" w:rsidRPr="00BB588A" w:rsidRDefault="00921B9C" w:rsidP="00921B9C">
          <w:pPr>
            <w:pStyle w:val="ListParagraph"/>
            <w:numPr>
              <w:ilvl w:val="0"/>
              <w:numId w:val="1"/>
            </w:numPr>
            <w:spacing w:line="360" w:lineRule="auto"/>
            <w:ind w:hanging="720"/>
            <w:jc w:val="both"/>
            <w:rPr>
              <w:sz w:val="24"/>
              <w:szCs w:val="24"/>
            </w:rPr>
          </w:pPr>
          <w:r>
            <w:rPr>
              <w:sz w:val="24"/>
              <w:szCs w:val="24"/>
              <w:lang w:val="en-US"/>
            </w:rPr>
            <w:t>The application before the Supreme Court was supported by the following evidence:</w:t>
          </w:r>
        </w:p>
        <w:p w:rsidR="00921B9C" w:rsidRPr="00BB588A" w:rsidRDefault="00921B9C" w:rsidP="007B779F">
          <w:pPr>
            <w:pStyle w:val="ListParagraph"/>
            <w:rPr>
              <w:sz w:val="24"/>
              <w:szCs w:val="24"/>
            </w:rPr>
          </w:pPr>
        </w:p>
        <w:p w:rsidR="00921B9C" w:rsidRDefault="00921B9C" w:rsidP="00921B9C">
          <w:pPr>
            <w:pStyle w:val="ListParagraph"/>
            <w:numPr>
              <w:ilvl w:val="0"/>
              <w:numId w:val="3"/>
            </w:numPr>
            <w:spacing w:line="360" w:lineRule="auto"/>
            <w:ind w:hanging="720"/>
            <w:jc w:val="both"/>
            <w:rPr>
              <w:i/>
              <w:sz w:val="24"/>
              <w:szCs w:val="24"/>
            </w:rPr>
          </w:pPr>
          <w:r>
            <w:rPr>
              <w:i/>
              <w:sz w:val="24"/>
              <w:szCs w:val="24"/>
            </w:rPr>
            <w:t xml:space="preserve">″Doc 2″, </w:t>
          </w:r>
          <w:r w:rsidRPr="00DB5FAD">
            <w:rPr>
              <w:sz w:val="24"/>
              <w:szCs w:val="24"/>
            </w:rPr>
            <w:t>a</w:t>
          </w:r>
          <w:r>
            <w:rPr>
              <w:sz w:val="24"/>
              <w:szCs w:val="24"/>
            </w:rPr>
            <w:t xml:space="preserve"> copy of a</w:t>
          </w:r>
          <w:r w:rsidRPr="00DB5FAD">
            <w:rPr>
              <w:sz w:val="24"/>
              <w:szCs w:val="24"/>
            </w:rPr>
            <w:t xml:space="preserve"> certificate of registration</w:t>
          </w:r>
          <w:r>
            <w:rPr>
              <w:sz w:val="24"/>
              <w:szCs w:val="24"/>
            </w:rPr>
            <w:t xml:space="preserve">, showed that on the 27 January 2014, </w:t>
          </w:r>
          <w:r w:rsidRPr="002C4F33">
            <w:rPr>
              <w:sz w:val="24"/>
              <w:szCs w:val="24"/>
            </w:rPr>
            <w:t xml:space="preserve">Hairu Fisheries Management Comoros S.A., a </w:t>
          </w:r>
          <w:r>
            <w:rPr>
              <w:i/>
              <w:sz w:val="24"/>
              <w:szCs w:val="24"/>
            </w:rPr>
            <w:t>société</w:t>
          </w:r>
          <w:r>
            <w:rPr>
              <w:sz w:val="24"/>
              <w:szCs w:val="24"/>
            </w:rPr>
            <w:t xml:space="preserve">, (the </w:t>
          </w:r>
          <w:r w:rsidRPr="00E36D7A">
            <w:rPr>
              <w:i/>
              <w:sz w:val="24"/>
              <w:szCs w:val="24"/>
            </w:rPr>
            <w:t>″Société″</w:t>
          </w:r>
          <w:r>
            <w:rPr>
              <w:sz w:val="24"/>
              <w:szCs w:val="24"/>
            </w:rPr>
            <w:t xml:space="preserve">), was registered on </w:t>
          </w:r>
          <w:r w:rsidRPr="00BB588A">
            <w:rPr>
              <w:sz w:val="24"/>
              <w:szCs w:val="24"/>
            </w:rPr>
            <w:t>the register of</w:t>
          </w:r>
          <w:r>
            <w:rPr>
              <w:i/>
              <w:sz w:val="24"/>
              <w:szCs w:val="24"/>
            </w:rPr>
            <w:t xml:space="preserve"> </w:t>
          </w:r>
          <w:r w:rsidRPr="002C4F33">
            <w:rPr>
              <w:i/>
              <w:sz w:val="24"/>
              <w:szCs w:val="24"/>
            </w:rPr>
            <w:t>″</w:t>
          </w:r>
          <w:r w:rsidRPr="00BB588A">
            <w:rPr>
              <w:i/>
              <w:sz w:val="24"/>
              <w:szCs w:val="24"/>
            </w:rPr>
            <w:t>COMMERCE ET DU CREDIT MOBILIER</w:t>
          </w:r>
          <w:r w:rsidRPr="002C4F33">
            <w:rPr>
              <w:i/>
              <w:sz w:val="24"/>
              <w:szCs w:val="24"/>
            </w:rPr>
            <w:t>″</w:t>
          </w:r>
          <w:r>
            <w:rPr>
              <w:i/>
              <w:sz w:val="24"/>
              <w:szCs w:val="24"/>
            </w:rPr>
            <w:t xml:space="preserve"> </w:t>
          </w:r>
          <w:r w:rsidRPr="00BB588A">
            <w:rPr>
              <w:sz w:val="24"/>
              <w:szCs w:val="24"/>
            </w:rPr>
            <w:t>of the Union of Comoros</w:t>
          </w:r>
          <w:r>
            <w:rPr>
              <w:sz w:val="24"/>
              <w:szCs w:val="24"/>
            </w:rPr>
            <w:t xml:space="preserve">. Mr. ZainulAbdeen Mohamed Hairu, a Sri Lankan national, is the named </w:t>
          </w:r>
          <w:r w:rsidRPr="00E346E1">
            <w:rPr>
              <w:i/>
              <w:sz w:val="24"/>
              <w:szCs w:val="24"/>
            </w:rPr>
            <w:t>″PDG″</w:t>
          </w:r>
          <w:r>
            <w:rPr>
              <w:sz w:val="24"/>
              <w:szCs w:val="24"/>
            </w:rPr>
            <w:t xml:space="preserve"> of the </w:t>
          </w:r>
          <w:r w:rsidRPr="00DC2231">
            <w:rPr>
              <w:i/>
              <w:sz w:val="24"/>
              <w:szCs w:val="24"/>
            </w:rPr>
            <w:t>Société</w:t>
          </w:r>
          <w:r>
            <w:rPr>
              <w:sz w:val="24"/>
              <w:szCs w:val="24"/>
            </w:rPr>
            <w:t xml:space="preserve"> on that certificate.</w:t>
          </w:r>
        </w:p>
        <w:p w:rsidR="00921B9C" w:rsidRPr="007619B9" w:rsidRDefault="00921B9C" w:rsidP="007B779F">
          <w:pPr>
            <w:pStyle w:val="ListParagraph"/>
            <w:spacing w:line="360" w:lineRule="auto"/>
            <w:ind w:left="810"/>
            <w:jc w:val="both"/>
            <w:rPr>
              <w:sz w:val="24"/>
              <w:szCs w:val="24"/>
            </w:rPr>
          </w:pPr>
        </w:p>
        <w:p w:rsidR="00921B9C" w:rsidRDefault="00921B9C" w:rsidP="00921B9C">
          <w:pPr>
            <w:pStyle w:val="ListParagraph"/>
            <w:numPr>
              <w:ilvl w:val="0"/>
              <w:numId w:val="3"/>
            </w:numPr>
            <w:spacing w:line="360" w:lineRule="auto"/>
            <w:ind w:hanging="810"/>
            <w:jc w:val="both"/>
            <w:rPr>
              <w:sz w:val="24"/>
              <w:szCs w:val="24"/>
            </w:rPr>
          </w:pPr>
          <w:r w:rsidRPr="005B09B2">
            <w:rPr>
              <w:i/>
              <w:sz w:val="24"/>
              <w:szCs w:val="24"/>
            </w:rPr>
            <w:t>″Doc 1″</w:t>
          </w:r>
          <w:r>
            <w:rPr>
              <w:sz w:val="24"/>
              <w:szCs w:val="24"/>
            </w:rPr>
            <w:t>, a letter, dated the 10 February 2015, emanating from North West Marine Lanka (Pvt) Ltd. (27, Industrial Estate, Dankotuwa, 61130, Sri Lanka) and addressed to the Ministry of Transport of the Union of Comoros, with a detailed pre-purchase marine survey report attached, informed the latter that ―</w:t>
          </w:r>
        </w:p>
        <w:p w:rsidR="00921B9C" w:rsidRPr="00BB588A" w:rsidRDefault="00921B9C" w:rsidP="007B779F">
          <w:pPr>
            <w:pStyle w:val="ListParagraph"/>
            <w:rPr>
              <w:i/>
              <w:sz w:val="24"/>
              <w:szCs w:val="24"/>
            </w:rPr>
          </w:pPr>
        </w:p>
        <w:p w:rsidR="00921B9C" w:rsidRDefault="00921B9C" w:rsidP="007B779F">
          <w:pPr>
            <w:pStyle w:val="ListParagraph"/>
            <w:ind w:left="2160" w:right="1440"/>
            <w:jc w:val="both"/>
            <w:rPr>
              <w:i/>
              <w:sz w:val="22"/>
              <w:szCs w:val="22"/>
            </w:rPr>
          </w:pPr>
          <w:r w:rsidRPr="00BB588A">
            <w:rPr>
              <w:i/>
              <w:sz w:val="22"/>
              <w:szCs w:val="22"/>
            </w:rPr>
            <w:t xml:space="preserve">″We hereby </w:t>
          </w:r>
          <w:r w:rsidRPr="00132FDD">
            <w:rPr>
              <w:b/>
              <w:i/>
              <w:sz w:val="22"/>
              <w:szCs w:val="22"/>
            </w:rPr>
            <w:t>transfer the ownership</w:t>
          </w:r>
          <w:r w:rsidRPr="00BB588A">
            <w:rPr>
              <w:i/>
              <w:sz w:val="22"/>
              <w:szCs w:val="22"/>
            </w:rPr>
            <w:t xml:space="preserve"> of the 18.5 Mtr fishing Vessel – CFC 01, built by </w:t>
          </w:r>
          <w:r>
            <w:rPr>
              <w:i/>
              <w:sz w:val="22"/>
              <w:szCs w:val="22"/>
            </w:rPr>
            <w:t>our</w:t>
          </w:r>
          <w:r w:rsidRPr="00BB588A">
            <w:rPr>
              <w:i/>
              <w:sz w:val="22"/>
              <w:szCs w:val="22"/>
            </w:rPr>
            <w:t xml:space="preserve"> organisation to the Hairu Fisheries Management (Comoros) SA who are operators of the National Fishing Company in Union of Comoros.″</w:t>
          </w:r>
          <w:r w:rsidRPr="00BF1C9D">
            <w:rPr>
              <w:i/>
              <w:sz w:val="22"/>
              <w:szCs w:val="22"/>
            </w:rPr>
            <w:t xml:space="preserve"> </w:t>
          </w:r>
        </w:p>
        <w:p w:rsidR="00921B9C" w:rsidRDefault="00921B9C" w:rsidP="007B779F">
          <w:pPr>
            <w:pStyle w:val="ListParagraph"/>
            <w:ind w:left="2160" w:right="1440"/>
            <w:jc w:val="both"/>
            <w:rPr>
              <w:i/>
              <w:sz w:val="22"/>
              <w:szCs w:val="22"/>
            </w:rPr>
          </w:pPr>
        </w:p>
        <w:p w:rsidR="00921B9C" w:rsidRPr="00132FDD" w:rsidRDefault="00921B9C" w:rsidP="007B779F">
          <w:pPr>
            <w:pStyle w:val="ListParagraph"/>
            <w:ind w:left="2160" w:right="1440"/>
            <w:jc w:val="both"/>
            <w:rPr>
              <w:sz w:val="22"/>
              <w:szCs w:val="22"/>
            </w:rPr>
          </w:pPr>
          <w:r w:rsidRPr="00132FDD">
            <w:rPr>
              <w:sz w:val="22"/>
              <w:szCs w:val="22"/>
            </w:rPr>
            <w:t>(Emphasis supplied)</w:t>
          </w:r>
        </w:p>
        <w:p w:rsidR="00921B9C" w:rsidRPr="008D5926" w:rsidRDefault="00921B9C" w:rsidP="007B779F">
          <w:pPr>
            <w:pStyle w:val="ListParagraph"/>
            <w:ind w:left="2160" w:right="1440"/>
            <w:jc w:val="both"/>
            <w:rPr>
              <w:i/>
              <w:sz w:val="22"/>
              <w:szCs w:val="22"/>
            </w:rPr>
          </w:pPr>
        </w:p>
        <w:p w:rsidR="00921B9C" w:rsidRPr="00BB588A" w:rsidRDefault="00921B9C" w:rsidP="007B779F">
          <w:pPr>
            <w:ind w:right="1440"/>
            <w:jc w:val="both"/>
            <w:rPr>
              <w:sz w:val="24"/>
              <w:szCs w:val="24"/>
            </w:rPr>
          </w:pPr>
        </w:p>
        <w:p w:rsidR="00921B9C" w:rsidRDefault="00921B9C" w:rsidP="00921B9C">
          <w:pPr>
            <w:pStyle w:val="ListParagraph"/>
            <w:numPr>
              <w:ilvl w:val="0"/>
              <w:numId w:val="3"/>
            </w:numPr>
            <w:spacing w:line="360" w:lineRule="auto"/>
            <w:ind w:left="1440" w:hanging="720"/>
            <w:jc w:val="both"/>
            <w:rPr>
              <w:sz w:val="24"/>
              <w:szCs w:val="24"/>
            </w:rPr>
          </w:pPr>
          <w:r w:rsidRPr="005B09B2">
            <w:rPr>
              <w:i/>
              <w:sz w:val="24"/>
              <w:szCs w:val="24"/>
            </w:rPr>
            <w:t>″Doc 4″</w:t>
          </w:r>
          <w:r>
            <w:rPr>
              <w:sz w:val="24"/>
              <w:szCs w:val="24"/>
            </w:rPr>
            <w:t xml:space="preserve"> showed that t</w:t>
          </w:r>
          <w:r w:rsidRPr="00CF254E">
            <w:rPr>
              <w:sz w:val="24"/>
              <w:szCs w:val="24"/>
            </w:rPr>
            <w:t>he Maritime Adminis</w:t>
          </w:r>
          <w:r>
            <w:rPr>
              <w:sz w:val="24"/>
              <w:szCs w:val="24"/>
            </w:rPr>
            <w:t xml:space="preserve">tration of the Union of Comoros </w:t>
          </w:r>
          <w:r w:rsidRPr="00CF254E">
            <w:rPr>
              <w:sz w:val="24"/>
              <w:szCs w:val="24"/>
            </w:rPr>
            <w:t xml:space="preserve">issued a provisional registration certificate bearing No.15/REG/1300053/031, on the 17 February 2015, to </w:t>
          </w:r>
          <w:r>
            <w:rPr>
              <w:sz w:val="24"/>
              <w:szCs w:val="24"/>
            </w:rPr>
            <w:t xml:space="preserve">the </w:t>
          </w:r>
          <w:r w:rsidRPr="00F74343">
            <w:rPr>
              <w:i/>
              <w:sz w:val="24"/>
              <w:szCs w:val="24"/>
            </w:rPr>
            <w:t>Société</w:t>
          </w:r>
          <w:r>
            <w:rPr>
              <w:sz w:val="24"/>
              <w:szCs w:val="24"/>
            </w:rPr>
            <w:t xml:space="preserve">, the named owner of the CFC-01 on that provisional registration certificate. </w:t>
          </w:r>
        </w:p>
        <w:p w:rsidR="00921B9C" w:rsidRDefault="00921B9C" w:rsidP="007B779F">
          <w:pPr>
            <w:pStyle w:val="ListParagraph"/>
            <w:spacing w:line="360" w:lineRule="auto"/>
            <w:ind w:left="1440"/>
            <w:jc w:val="both"/>
            <w:rPr>
              <w:sz w:val="24"/>
              <w:szCs w:val="24"/>
            </w:rPr>
          </w:pPr>
        </w:p>
        <w:p w:rsidR="00921B9C" w:rsidRPr="002C2EA1" w:rsidRDefault="00921B9C" w:rsidP="00921B9C">
          <w:pPr>
            <w:pStyle w:val="ListParagraph"/>
            <w:numPr>
              <w:ilvl w:val="0"/>
              <w:numId w:val="3"/>
            </w:numPr>
            <w:spacing w:line="360" w:lineRule="auto"/>
            <w:ind w:left="1440" w:hanging="720"/>
            <w:jc w:val="both"/>
            <w:rPr>
              <w:sz w:val="24"/>
              <w:szCs w:val="24"/>
            </w:rPr>
          </w:pPr>
          <w:r>
            <w:rPr>
              <w:sz w:val="24"/>
              <w:szCs w:val="24"/>
            </w:rPr>
            <w:t xml:space="preserve">According to </w:t>
          </w:r>
          <w:r w:rsidRPr="005B09B2">
            <w:rPr>
              <w:i/>
              <w:sz w:val="24"/>
              <w:szCs w:val="24"/>
            </w:rPr>
            <w:t>″Doc 5″</w:t>
          </w:r>
          <w:r>
            <w:rPr>
              <w:sz w:val="24"/>
              <w:szCs w:val="24"/>
            </w:rPr>
            <w:t>, a letter dated the 19 February 2015</w:t>
          </w:r>
          <w:r w:rsidRPr="00CF254E">
            <w:rPr>
              <w:sz w:val="24"/>
              <w:szCs w:val="24"/>
            </w:rPr>
            <w:t xml:space="preserve">, </w:t>
          </w:r>
          <w:r>
            <w:rPr>
              <w:sz w:val="24"/>
              <w:szCs w:val="24"/>
            </w:rPr>
            <w:t xml:space="preserve">the </w:t>
          </w:r>
          <w:r w:rsidRPr="00CF254E">
            <w:rPr>
              <w:sz w:val="24"/>
              <w:szCs w:val="24"/>
            </w:rPr>
            <w:t>Maritime Adminis</w:t>
          </w:r>
          <w:r>
            <w:rPr>
              <w:sz w:val="24"/>
              <w:szCs w:val="24"/>
            </w:rPr>
            <w:t>tration of the Union of Comoros permitted the CFC-</w:t>
          </w:r>
          <w:r w:rsidRPr="00CF254E">
            <w:rPr>
              <w:sz w:val="24"/>
              <w:szCs w:val="24"/>
            </w:rPr>
            <w:t xml:space="preserve">01 to travel </w:t>
          </w:r>
          <w:r>
            <w:rPr>
              <w:sz w:val="24"/>
              <w:szCs w:val="24"/>
            </w:rPr>
            <w:t xml:space="preserve">from the Union of Comoros to </w:t>
          </w:r>
          <w:r w:rsidRPr="00CF254E">
            <w:rPr>
              <w:sz w:val="24"/>
              <w:szCs w:val="24"/>
            </w:rPr>
            <w:t>Seychelles for repairs and</w:t>
          </w:r>
          <w:r>
            <w:rPr>
              <w:sz w:val="24"/>
              <w:szCs w:val="24"/>
            </w:rPr>
            <w:t>, afterward</w:t>
          </w:r>
          <w:r w:rsidRPr="00CF254E">
            <w:rPr>
              <w:sz w:val="24"/>
              <w:szCs w:val="24"/>
            </w:rPr>
            <w:t xml:space="preserve">, to proceed on one </w:t>
          </w:r>
          <w:r>
            <w:rPr>
              <w:sz w:val="24"/>
              <w:szCs w:val="24"/>
            </w:rPr>
            <w:t>single voyage, from Seychelles</w:t>
          </w:r>
          <w:r w:rsidRPr="00CF254E">
            <w:rPr>
              <w:sz w:val="24"/>
              <w:szCs w:val="24"/>
            </w:rPr>
            <w:t xml:space="preserve"> to the Union of Comoros. </w:t>
          </w:r>
          <w:r w:rsidRPr="002C2EA1">
            <w:rPr>
              <w:sz w:val="24"/>
              <w:szCs w:val="24"/>
            </w:rPr>
            <w:t xml:space="preserve">That permission was valid </w:t>
          </w:r>
          <w:r>
            <w:rPr>
              <w:sz w:val="24"/>
              <w:szCs w:val="24"/>
            </w:rPr>
            <w:t>until the 16 May 2015.</w:t>
          </w:r>
          <w:r w:rsidRPr="002C2EA1">
            <w:rPr>
              <w:i/>
              <w:sz w:val="24"/>
              <w:szCs w:val="24"/>
            </w:rPr>
            <w:t xml:space="preserve"> </w:t>
          </w:r>
        </w:p>
        <w:p w:rsidR="00921B9C" w:rsidRPr="00BB588A" w:rsidRDefault="00921B9C" w:rsidP="007B779F">
          <w:pPr>
            <w:pStyle w:val="ListParagraph"/>
            <w:spacing w:line="360" w:lineRule="auto"/>
            <w:ind w:left="1440"/>
            <w:jc w:val="both"/>
            <w:rPr>
              <w:sz w:val="24"/>
              <w:szCs w:val="24"/>
            </w:rPr>
          </w:pPr>
        </w:p>
        <w:p w:rsidR="004B36E0" w:rsidRPr="004B36E0" w:rsidRDefault="00921B9C" w:rsidP="00921B9C">
          <w:pPr>
            <w:pStyle w:val="ListParagraph"/>
            <w:numPr>
              <w:ilvl w:val="0"/>
              <w:numId w:val="3"/>
            </w:numPr>
            <w:spacing w:line="360" w:lineRule="auto"/>
            <w:ind w:left="1440" w:hanging="720"/>
            <w:jc w:val="both"/>
            <w:rPr>
              <w:sz w:val="24"/>
              <w:szCs w:val="24"/>
            </w:rPr>
          </w:pPr>
          <w:r w:rsidRPr="001A59AD">
            <w:rPr>
              <w:i/>
              <w:sz w:val="24"/>
              <w:szCs w:val="24"/>
            </w:rPr>
            <w:t>″Doc 6″</w:t>
          </w:r>
          <w:r>
            <w:rPr>
              <w:sz w:val="24"/>
              <w:szCs w:val="24"/>
            </w:rPr>
            <w:t xml:space="preserve"> is a partnership agreement entered into, on the 4 March 2015, between a </w:t>
          </w:r>
          <w:r w:rsidRPr="00107729">
            <w:rPr>
              <w:i/>
              <w:sz w:val="24"/>
              <w:szCs w:val="24"/>
            </w:rPr>
            <w:t>″BUSINESS REGISTERED AS ″BABA ALI″ under the Registration of Business Names Act 1972 in the Republic of Seychelles (business registration No.  B 8413977) represented by its sole pro</w:t>
          </w:r>
          <w:r>
            <w:rPr>
              <w:i/>
              <w:sz w:val="24"/>
              <w:szCs w:val="24"/>
            </w:rPr>
            <w:t>prietor named FAIZ MUBARAK ALI</w:t>
          </w:r>
          <w:r w:rsidRPr="00107729">
            <w:rPr>
              <w:i/>
              <w:sz w:val="24"/>
              <w:szCs w:val="24"/>
            </w:rPr>
            <w:t xml:space="preserve"> AND </w:t>
          </w:r>
        </w:p>
        <w:p w:rsidR="004B36E0" w:rsidRPr="004B36E0" w:rsidRDefault="004B36E0" w:rsidP="004B36E0">
          <w:pPr>
            <w:pStyle w:val="ListParagraph"/>
            <w:rPr>
              <w:i/>
              <w:sz w:val="24"/>
              <w:szCs w:val="24"/>
            </w:rPr>
          </w:pPr>
        </w:p>
        <w:p w:rsidR="00921B9C" w:rsidRPr="00107729" w:rsidRDefault="00921B9C" w:rsidP="00AD1C88">
          <w:pPr>
            <w:pStyle w:val="ListParagraph"/>
            <w:spacing w:line="360" w:lineRule="auto"/>
            <w:ind w:left="1440"/>
            <w:jc w:val="both"/>
            <w:rPr>
              <w:sz w:val="24"/>
              <w:szCs w:val="24"/>
            </w:rPr>
          </w:pPr>
          <w:r w:rsidRPr="003A215D">
            <w:rPr>
              <w:i/>
              <w:sz w:val="24"/>
              <w:szCs w:val="24"/>
            </w:rPr>
            <w:t>HAIRU INVESTMENT MANAGEMENT SERVICES (PRIVATE</w:t>
          </w:r>
          <w:r w:rsidRPr="00107729">
            <w:rPr>
              <w:i/>
              <w:sz w:val="24"/>
              <w:szCs w:val="24"/>
            </w:rPr>
            <w:t>) LIMITED</w:t>
          </w:r>
          <w:r>
            <w:rPr>
              <w:i/>
              <w:sz w:val="24"/>
              <w:szCs w:val="24"/>
            </w:rPr>
            <w:t xml:space="preserve"> </w:t>
          </w:r>
          <w:r w:rsidRPr="00FD2EFE">
            <w:rPr>
              <w:sz w:val="24"/>
              <w:szCs w:val="24"/>
            </w:rPr>
            <w:t>[the respondent]</w:t>
          </w:r>
          <w:r w:rsidRPr="00107729">
            <w:rPr>
              <w:i/>
              <w:sz w:val="24"/>
              <w:szCs w:val="24"/>
            </w:rPr>
            <w:t>… a duly established Company in the Democratic Socialist Republic of Sri Lanka (bearing Certifi</w:t>
          </w:r>
          <w:r>
            <w:rPr>
              <w:i/>
              <w:sz w:val="24"/>
              <w:szCs w:val="24"/>
            </w:rPr>
            <w:t xml:space="preserve">cate of Incorporation Number PV </w:t>
          </w:r>
          <w:r w:rsidRPr="00107729">
            <w:rPr>
              <w:i/>
              <w:sz w:val="24"/>
              <w:szCs w:val="24"/>
            </w:rPr>
            <w:t>80308…″</w:t>
          </w:r>
          <w:r>
            <w:rPr>
              <w:i/>
              <w:sz w:val="24"/>
              <w:szCs w:val="24"/>
            </w:rPr>
            <w:t xml:space="preserve"> </w:t>
          </w:r>
          <w:r>
            <w:rPr>
              <w:sz w:val="24"/>
              <w:szCs w:val="24"/>
            </w:rPr>
            <w:t xml:space="preserve">(the </w:t>
          </w:r>
          <w:r w:rsidRPr="00BB588A">
            <w:rPr>
              <w:i/>
              <w:sz w:val="24"/>
              <w:szCs w:val="24"/>
            </w:rPr>
            <w:t>″Partnership Agreement″</w:t>
          </w:r>
          <w:r>
            <w:rPr>
              <w:sz w:val="24"/>
              <w:szCs w:val="24"/>
            </w:rPr>
            <w:t>).</w:t>
          </w:r>
          <w:r w:rsidRPr="00587CE8">
            <w:rPr>
              <w:sz w:val="24"/>
              <w:szCs w:val="24"/>
            </w:rPr>
            <w:t xml:space="preserve"> </w:t>
          </w:r>
          <w:r w:rsidRPr="00107729">
            <w:rPr>
              <w:i/>
              <w:sz w:val="24"/>
              <w:szCs w:val="24"/>
            </w:rPr>
            <w:t>″BABA ALI″</w:t>
          </w:r>
          <w:r w:rsidRPr="00107729">
            <w:rPr>
              <w:sz w:val="24"/>
              <w:szCs w:val="24"/>
            </w:rPr>
            <w:t xml:space="preserve"> and the respondent entered into </w:t>
          </w:r>
          <w:r>
            <w:rPr>
              <w:sz w:val="24"/>
              <w:szCs w:val="24"/>
            </w:rPr>
            <w:t>the Partnership Agreement</w:t>
          </w:r>
          <w:r w:rsidRPr="00107729">
            <w:rPr>
              <w:sz w:val="24"/>
              <w:szCs w:val="24"/>
            </w:rPr>
            <w:t xml:space="preserve"> to venture into an Indian Ocean fishing expedition and marketing programme based in Seychelles</w:t>
          </w:r>
          <w:r>
            <w:rPr>
              <w:sz w:val="24"/>
              <w:szCs w:val="24"/>
            </w:rPr>
            <w:t>.</w:t>
          </w:r>
          <w:r w:rsidRPr="00107729">
            <w:rPr>
              <w:sz w:val="24"/>
              <w:szCs w:val="24"/>
            </w:rPr>
            <w:t xml:space="preserve"> The respondent is the </w:t>
          </w:r>
          <w:r>
            <w:rPr>
              <w:sz w:val="24"/>
              <w:szCs w:val="24"/>
            </w:rPr>
            <w:t xml:space="preserve">named </w:t>
          </w:r>
          <w:r w:rsidRPr="00107729">
            <w:rPr>
              <w:sz w:val="24"/>
              <w:szCs w:val="24"/>
            </w:rPr>
            <w:t xml:space="preserve">owner of </w:t>
          </w:r>
          <w:r>
            <w:rPr>
              <w:sz w:val="24"/>
              <w:szCs w:val="24"/>
            </w:rPr>
            <w:t xml:space="preserve">the vessel </w:t>
          </w:r>
          <w:r w:rsidRPr="00F74343">
            <w:rPr>
              <w:sz w:val="24"/>
              <w:szCs w:val="24"/>
              <w:lang w:val="en-US"/>
            </w:rPr>
            <w:t>Seaking</w:t>
          </w:r>
          <w:r w:rsidRPr="00A91D01">
            <w:rPr>
              <w:sz w:val="24"/>
              <w:szCs w:val="24"/>
              <w:lang w:val="en-US"/>
            </w:rPr>
            <w:t xml:space="preserve"> on the </w:t>
          </w:r>
          <w:r w:rsidRPr="00A91D01">
            <w:rPr>
              <w:sz w:val="24"/>
              <w:szCs w:val="24"/>
            </w:rPr>
            <w:t>Partnership</w:t>
          </w:r>
          <w:r w:rsidRPr="00107729">
            <w:rPr>
              <w:sz w:val="24"/>
              <w:szCs w:val="24"/>
            </w:rPr>
            <w:t xml:space="preserve"> Agreement. </w:t>
          </w:r>
          <w:r>
            <w:rPr>
              <w:sz w:val="24"/>
              <w:szCs w:val="24"/>
            </w:rPr>
            <w:t>I interject to state that it is not clear to me as to when the change of vessel name occurred. Be that as it may, t</w:t>
          </w:r>
          <w:r w:rsidRPr="00107729">
            <w:rPr>
              <w:sz w:val="24"/>
              <w:szCs w:val="24"/>
            </w:rPr>
            <w:t xml:space="preserve">he following clauses of the Partnership Agreement </w:t>
          </w:r>
          <w:r>
            <w:rPr>
              <w:sz w:val="24"/>
              <w:szCs w:val="24"/>
            </w:rPr>
            <w:t>are of particular relevance:</w:t>
          </w:r>
        </w:p>
        <w:p w:rsidR="00921B9C" w:rsidRPr="00BB588A" w:rsidRDefault="00921B9C" w:rsidP="007B779F">
          <w:pPr>
            <w:pStyle w:val="ListParagraph"/>
            <w:rPr>
              <w:sz w:val="24"/>
              <w:szCs w:val="24"/>
            </w:rPr>
          </w:pPr>
        </w:p>
        <w:p w:rsidR="00921B9C" w:rsidRPr="00BB588A" w:rsidRDefault="00921B9C" w:rsidP="007B779F">
          <w:pPr>
            <w:ind w:left="2160" w:right="1440"/>
            <w:jc w:val="both"/>
            <w:rPr>
              <w:i/>
              <w:sz w:val="22"/>
              <w:szCs w:val="22"/>
            </w:rPr>
          </w:pPr>
          <w:r w:rsidRPr="00BB588A">
            <w:rPr>
              <w:i/>
              <w:sz w:val="22"/>
              <w:szCs w:val="22"/>
            </w:rPr>
            <w:t>″…REGISTRATION AND TRANSFERRING OF THE OWNERSHIP OF FISHING VESSEL/S</w:t>
          </w:r>
        </w:p>
        <w:p w:rsidR="00921B9C" w:rsidRPr="00BB588A" w:rsidRDefault="00921B9C" w:rsidP="007B779F">
          <w:pPr>
            <w:ind w:left="2160" w:right="1440"/>
            <w:jc w:val="both"/>
            <w:rPr>
              <w:i/>
              <w:sz w:val="22"/>
              <w:szCs w:val="22"/>
            </w:rPr>
          </w:pPr>
        </w:p>
        <w:p w:rsidR="00921B9C" w:rsidRPr="00EC75D6" w:rsidRDefault="00921B9C" w:rsidP="007B779F">
          <w:pPr>
            <w:ind w:left="2160" w:right="1440"/>
            <w:jc w:val="both"/>
            <w:rPr>
              <w:i/>
              <w:sz w:val="22"/>
              <w:szCs w:val="22"/>
            </w:rPr>
          </w:pPr>
          <w:r w:rsidRPr="00EC75D6">
            <w:rPr>
              <w:b/>
              <w:i/>
              <w:sz w:val="22"/>
              <w:szCs w:val="22"/>
            </w:rPr>
            <w:t xml:space="preserve">The parties hereby initially agreed to provisionally register the fishing vessel owned by HIMS (″Hairu Investment Management Services (Private) Limited″) </w:t>
          </w:r>
          <w:r w:rsidRPr="00EC75D6">
            <w:rPr>
              <w:i/>
              <w:sz w:val="22"/>
              <w:szCs w:val="22"/>
            </w:rPr>
            <w:t>under the name of the ″First part″ (″BABA ALI″) established in Seychelles only for the legal purposes for obtaining tax incentives and duty free concessions to conduct the aforementioned activities within the Republic of Seychelles.</w:t>
          </w:r>
        </w:p>
        <w:p w:rsidR="00921B9C" w:rsidRPr="00EC75D6" w:rsidRDefault="00921B9C" w:rsidP="007B779F">
          <w:pPr>
            <w:ind w:left="2160" w:right="1440"/>
            <w:jc w:val="both"/>
            <w:rPr>
              <w:i/>
              <w:sz w:val="22"/>
              <w:szCs w:val="22"/>
            </w:rPr>
          </w:pPr>
        </w:p>
        <w:p w:rsidR="00921B9C" w:rsidRPr="00BB588A" w:rsidRDefault="00921B9C" w:rsidP="007B779F">
          <w:pPr>
            <w:ind w:left="2160" w:right="1440"/>
            <w:jc w:val="both"/>
            <w:rPr>
              <w:i/>
              <w:sz w:val="22"/>
              <w:szCs w:val="22"/>
            </w:rPr>
          </w:pPr>
          <w:r w:rsidRPr="00BD0CDF">
            <w:rPr>
              <w:b/>
              <w:i/>
              <w:sz w:val="22"/>
              <w:szCs w:val="22"/>
            </w:rPr>
            <w:t>It is further agreed that the agreed upon new company to be incorporated in the Seychelles namely Hairu Fisheries (Seychelles) Company Limited shall be included as the alternate name in the application for vessel registration.</w:t>
          </w:r>
          <w:r w:rsidRPr="00BB588A">
            <w:rPr>
              <w:i/>
              <w:sz w:val="22"/>
              <w:szCs w:val="22"/>
            </w:rPr>
            <w:t xml:space="preserve"> </w:t>
          </w:r>
          <w:r w:rsidRPr="00CC6066">
            <w:rPr>
              <w:b/>
              <w:i/>
              <w:sz w:val="22"/>
              <w:szCs w:val="22"/>
            </w:rPr>
            <w:t>Parties hereby expressly accept and agree that the absolute ownership in the initial vessel register under Seychelles law shall always vest with ″HIMS″</w:t>
          </w:r>
          <w:r w:rsidRPr="00BB588A">
            <w:rPr>
              <w:i/>
              <w:sz w:val="22"/>
              <w:szCs w:val="22"/>
            </w:rPr>
            <w:t xml:space="preserve"> and the share allocation to the ″First Part″ or ″BA″ as the case may be under this partnership or any other agreement entered by both parties connected with the aforementioned activities shall not at any time mean or consist the ownership of the vessel absolutely owned by ″HIMS″. </w:t>
          </w:r>
        </w:p>
        <w:p w:rsidR="00921B9C" w:rsidRPr="00BB588A" w:rsidRDefault="00921B9C" w:rsidP="007B779F">
          <w:pPr>
            <w:ind w:left="2160" w:right="1440"/>
            <w:jc w:val="both"/>
            <w:rPr>
              <w:i/>
              <w:sz w:val="22"/>
              <w:szCs w:val="22"/>
            </w:rPr>
          </w:pPr>
        </w:p>
        <w:p w:rsidR="00921B9C" w:rsidRDefault="00921B9C" w:rsidP="007B779F">
          <w:pPr>
            <w:ind w:left="2160" w:right="1440"/>
            <w:jc w:val="both"/>
            <w:rPr>
              <w:i/>
              <w:sz w:val="22"/>
              <w:szCs w:val="22"/>
            </w:rPr>
          </w:pPr>
          <w:r w:rsidRPr="00EC75D6">
            <w:rPr>
              <w:b/>
              <w:i/>
              <w:sz w:val="22"/>
              <w:szCs w:val="22"/>
            </w:rPr>
            <w:t>The ″First part″ or ″BA″ as the case may be hereby expressly undertakes and hereby binds itself to transfer the ownership of the vessel registered under his name or his legal entity within Thirty (30) days of incorporation of the new company</w:t>
          </w:r>
          <w:r w:rsidRPr="00BB588A">
            <w:rPr>
              <w:i/>
              <w:sz w:val="22"/>
              <w:szCs w:val="22"/>
            </w:rPr>
            <w:t xml:space="preserve"> governed by this partnership agreement and no later than the 10</w:t>
          </w:r>
          <w:r w:rsidRPr="00BB588A">
            <w:rPr>
              <w:i/>
              <w:sz w:val="22"/>
              <w:szCs w:val="22"/>
              <w:vertAlign w:val="superscript"/>
            </w:rPr>
            <w:t>th</w:t>
          </w:r>
          <w:r w:rsidRPr="00BB588A">
            <w:rPr>
              <w:i/>
              <w:sz w:val="22"/>
              <w:szCs w:val="22"/>
            </w:rPr>
            <w:t xml:space="preserve"> of April 2015…″</w:t>
          </w:r>
          <w:r>
            <w:rPr>
              <w:i/>
              <w:sz w:val="22"/>
              <w:szCs w:val="22"/>
            </w:rPr>
            <w:t>.</w:t>
          </w:r>
        </w:p>
        <w:p w:rsidR="00921B9C" w:rsidRDefault="00921B9C" w:rsidP="007B779F">
          <w:pPr>
            <w:ind w:left="2160" w:right="1440"/>
            <w:jc w:val="both"/>
            <w:rPr>
              <w:i/>
              <w:sz w:val="22"/>
              <w:szCs w:val="22"/>
            </w:rPr>
          </w:pPr>
        </w:p>
        <w:p w:rsidR="00921B9C" w:rsidRPr="00AD1C88" w:rsidRDefault="00921B9C" w:rsidP="007B779F">
          <w:pPr>
            <w:ind w:left="2160" w:right="1440"/>
            <w:jc w:val="both"/>
            <w:rPr>
              <w:sz w:val="24"/>
              <w:szCs w:val="24"/>
            </w:rPr>
          </w:pPr>
          <w:r w:rsidRPr="003A215D">
            <w:rPr>
              <w:sz w:val="24"/>
              <w:szCs w:val="24"/>
            </w:rPr>
            <w:t>(Emphasis supplied)</w:t>
          </w:r>
        </w:p>
        <w:p w:rsidR="00921B9C" w:rsidRDefault="00921B9C" w:rsidP="007B779F">
          <w:pPr>
            <w:ind w:left="2160" w:right="1440"/>
            <w:jc w:val="both"/>
            <w:rPr>
              <w:i/>
              <w:sz w:val="22"/>
              <w:szCs w:val="22"/>
            </w:rPr>
          </w:pPr>
        </w:p>
        <w:p w:rsidR="00921B9C" w:rsidRDefault="00921B9C" w:rsidP="00F335E6">
          <w:pPr>
            <w:spacing w:line="360" w:lineRule="auto"/>
            <w:ind w:left="1440"/>
            <w:jc w:val="both"/>
            <w:rPr>
              <w:sz w:val="24"/>
              <w:szCs w:val="24"/>
            </w:rPr>
          </w:pPr>
          <w:r w:rsidRPr="001C0647">
            <w:rPr>
              <w:sz w:val="24"/>
              <w:szCs w:val="24"/>
            </w:rPr>
            <w:t xml:space="preserve">According to </w:t>
          </w:r>
          <w:r w:rsidRPr="001C0647">
            <w:rPr>
              <w:i/>
              <w:sz w:val="24"/>
              <w:szCs w:val="24"/>
            </w:rPr>
            <w:t>″Doc 3″, ″</w:t>
          </w:r>
          <w:r>
            <w:rPr>
              <w:i/>
              <w:sz w:val="24"/>
              <w:szCs w:val="24"/>
            </w:rPr>
            <w:t>CHANGE OF DIRECTOR/SECRE</w:t>
          </w:r>
          <w:r w:rsidRPr="001C0647">
            <w:rPr>
              <w:i/>
              <w:sz w:val="24"/>
              <w:szCs w:val="24"/>
            </w:rPr>
            <w:t xml:space="preserve">TARY AND </w:t>
          </w:r>
          <w:r w:rsidRPr="001C0647">
            <w:rPr>
              <w:i/>
              <w:sz w:val="24"/>
              <w:szCs w:val="24"/>
            </w:rPr>
            <w:lastRenderedPageBreak/>
            <w:t>PARTICULARS OF DIRECTOR/SECRETARY</w:t>
          </w:r>
          <w:r>
            <w:rPr>
              <w:i/>
              <w:sz w:val="24"/>
              <w:szCs w:val="24"/>
            </w:rPr>
            <w:t xml:space="preserve">″, </w:t>
          </w:r>
          <w:r w:rsidRPr="008159C2">
            <w:rPr>
              <w:sz w:val="24"/>
              <w:szCs w:val="24"/>
            </w:rPr>
            <w:t>presented by</w:t>
          </w:r>
          <w:r>
            <w:rPr>
              <w:sz w:val="24"/>
              <w:szCs w:val="24"/>
            </w:rPr>
            <w:t xml:space="preserve"> SP Corporate Consultants (Private) Limited, No. 241, 1</w:t>
          </w:r>
          <w:r w:rsidRPr="008159C2">
            <w:rPr>
              <w:sz w:val="24"/>
              <w:szCs w:val="24"/>
              <w:vertAlign w:val="superscript"/>
            </w:rPr>
            <w:t>st</w:t>
          </w:r>
          <w:r>
            <w:rPr>
              <w:sz w:val="24"/>
              <w:szCs w:val="24"/>
            </w:rPr>
            <w:t xml:space="preserve"> Floor, Havelock Road, Colombo 06, filed with the Department of the Registrar of Companies, (Colombo), on the 18 May 2015,</w:t>
          </w:r>
          <w:r>
            <w:rPr>
              <w:i/>
              <w:sz w:val="24"/>
              <w:szCs w:val="24"/>
            </w:rPr>
            <w:t xml:space="preserve"> </w:t>
          </w:r>
          <w:r w:rsidRPr="008159C2">
            <w:rPr>
              <w:sz w:val="24"/>
              <w:szCs w:val="24"/>
            </w:rPr>
            <w:t xml:space="preserve">the </w:t>
          </w:r>
          <w:r w:rsidRPr="001C0647">
            <w:rPr>
              <w:sz w:val="24"/>
              <w:szCs w:val="24"/>
            </w:rPr>
            <w:t>respondent’s directors are</w:t>
          </w:r>
          <w:r>
            <w:rPr>
              <w:sz w:val="24"/>
              <w:szCs w:val="24"/>
            </w:rPr>
            <w:t xml:space="preserve"> ZainulAbdeen Mohamed Hairu and Hairunisa Hairu.</w:t>
          </w:r>
        </w:p>
        <w:p w:rsidR="00921B9C" w:rsidRPr="006E30C0" w:rsidRDefault="00921B9C" w:rsidP="007B779F">
          <w:pPr>
            <w:spacing w:line="360" w:lineRule="auto"/>
            <w:ind w:left="1440"/>
            <w:jc w:val="both"/>
            <w:rPr>
              <w:sz w:val="24"/>
              <w:szCs w:val="24"/>
            </w:rPr>
          </w:pPr>
        </w:p>
        <w:p w:rsidR="00921B9C" w:rsidRDefault="00921B9C" w:rsidP="00921B9C">
          <w:pPr>
            <w:pStyle w:val="ListParagraph"/>
            <w:numPr>
              <w:ilvl w:val="0"/>
              <w:numId w:val="3"/>
            </w:numPr>
            <w:spacing w:line="360" w:lineRule="auto"/>
            <w:ind w:left="1440" w:hanging="720"/>
            <w:jc w:val="both"/>
            <w:rPr>
              <w:sz w:val="24"/>
              <w:szCs w:val="24"/>
            </w:rPr>
          </w:pPr>
          <w:r w:rsidRPr="00707455">
            <w:rPr>
              <w:i/>
              <w:sz w:val="24"/>
              <w:szCs w:val="24"/>
            </w:rPr>
            <w:t>″Doc 7″</w:t>
          </w:r>
          <w:r>
            <w:rPr>
              <w:sz w:val="24"/>
              <w:szCs w:val="24"/>
            </w:rPr>
            <w:t xml:space="preserve"> showed that, on the 4 March 2015, Hairu Fisheries (Seychelles) Company Limited (Co. No. 8415221-1) was incorporated under the Companies Act, 1972, of Seychelles. According to paragraph 11 of the affidavit of the respondent, Hairu Fisheries (Seychelles) Company Limited was incorporated with a shareholding of 5</w:t>
          </w:r>
          <w:r w:rsidR="00AD1C88">
            <w:rPr>
              <w:sz w:val="24"/>
              <w:szCs w:val="24"/>
            </w:rPr>
            <w:t>1</w:t>
          </w:r>
          <w:r w:rsidR="00AD1C88" w:rsidRPr="003A215D">
            <w:rPr>
              <w:sz w:val="24"/>
              <w:szCs w:val="24"/>
            </w:rPr>
            <w:t>:49 in favour of the appellant</w:t>
          </w:r>
          <w:r w:rsidRPr="003A215D">
            <w:rPr>
              <w:sz w:val="24"/>
              <w:szCs w:val="24"/>
            </w:rPr>
            <w:t xml:space="preserve"> as the</w:t>
          </w:r>
          <w:r>
            <w:rPr>
              <w:sz w:val="24"/>
              <w:szCs w:val="24"/>
            </w:rPr>
            <w:t xml:space="preserve"> local partner in the enterprise.</w:t>
          </w:r>
        </w:p>
        <w:p w:rsidR="00921B9C" w:rsidRPr="00BD0CDF" w:rsidRDefault="00921B9C" w:rsidP="007B779F">
          <w:pPr>
            <w:pStyle w:val="ListParagraph"/>
            <w:spacing w:line="360" w:lineRule="auto"/>
            <w:ind w:left="1440"/>
            <w:jc w:val="both"/>
            <w:rPr>
              <w:sz w:val="24"/>
              <w:szCs w:val="24"/>
            </w:rPr>
          </w:pPr>
        </w:p>
        <w:p w:rsidR="00921B9C" w:rsidRDefault="00921B9C" w:rsidP="00921B9C">
          <w:pPr>
            <w:pStyle w:val="ListParagraph"/>
            <w:numPr>
              <w:ilvl w:val="0"/>
              <w:numId w:val="3"/>
            </w:numPr>
            <w:spacing w:line="360" w:lineRule="auto"/>
            <w:ind w:left="1440" w:hanging="720"/>
            <w:jc w:val="both"/>
            <w:rPr>
              <w:sz w:val="24"/>
              <w:szCs w:val="24"/>
            </w:rPr>
          </w:pPr>
          <w:r w:rsidRPr="00F63D65">
            <w:rPr>
              <w:sz w:val="24"/>
              <w:szCs w:val="24"/>
            </w:rPr>
            <w:t xml:space="preserve">Paragraph 14 of the affidavit averred: </w:t>
          </w:r>
          <w:r w:rsidRPr="00F63D65">
            <w:rPr>
              <w:i/>
              <w:sz w:val="24"/>
              <w:szCs w:val="24"/>
            </w:rPr>
            <w:t>″14. I</w:t>
          </w:r>
          <w:r>
            <w:rPr>
              <w:i/>
              <w:sz w:val="24"/>
              <w:szCs w:val="24"/>
            </w:rPr>
            <w:t xml:space="preserve"> </w:t>
          </w:r>
          <w:r>
            <w:rPr>
              <w:sz w:val="24"/>
              <w:szCs w:val="24"/>
            </w:rPr>
            <w:t>[ZainulA</w:t>
          </w:r>
          <w:r w:rsidRPr="00AC402D">
            <w:rPr>
              <w:sz w:val="24"/>
              <w:szCs w:val="24"/>
            </w:rPr>
            <w:t>bdeen Mohamed Hairu]</w:t>
          </w:r>
          <w:r w:rsidRPr="00F63D65">
            <w:rPr>
              <w:i/>
              <w:sz w:val="24"/>
              <w:szCs w:val="24"/>
            </w:rPr>
            <w:t xml:space="preserve"> was informed by the Respondent and verily believe that the </w:t>
          </w:r>
          <w:r w:rsidRPr="00F74343">
            <w:rPr>
              <w:i/>
              <w:sz w:val="24"/>
              <w:szCs w:val="24"/>
            </w:rPr>
            <w:t>″Sea King″</w:t>
          </w:r>
          <w:r w:rsidRPr="00F63D65">
            <w:rPr>
              <w:i/>
              <w:sz w:val="24"/>
              <w:szCs w:val="24"/>
            </w:rPr>
            <w:t xml:space="preserve"> was subsequently registered under BABA ALI 8413977, bearing Registration number 50238 in furtherance of the understanding referred to in the</w:t>
          </w:r>
          <w:r>
            <w:rPr>
              <w:sz w:val="24"/>
              <w:szCs w:val="24"/>
            </w:rPr>
            <w:t xml:space="preserve"> [Partnership Agreement]″.</w:t>
          </w:r>
          <w:r w:rsidRPr="00F63D65">
            <w:rPr>
              <w:sz w:val="24"/>
              <w:szCs w:val="24"/>
            </w:rPr>
            <w:t xml:space="preserve">  </w:t>
          </w:r>
        </w:p>
        <w:p w:rsidR="00921B9C" w:rsidRPr="00F63D65" w:rsidRDefault="00921B9C" w:rsidP="007B779F">
          <w:pPr>
            <w:spacing w:line="360" w:lineRule="auto"/>
            <w:jc w:val="both"/>
            <w:rPr>
              <w:sz w:val="24"/>
              <w:szCs w:val="24"/>
            </w:rPr>
          </w:pPr>
        </w:p>
        <w:p w:rsidR="00921B9C" w:rsidRDefault="00921B9C" w:rsidP="00921B9C">
          <w:pPr>
            <w:pStyle w:val="ListParagraph"/>
            <w:numPr>
              <w:ilvl w:val="0"/>
              <w:numId w:val="3"/>
            </w:numPr>
            <w:spacing w:line="360" w:lineRule="auto"/>
            <w:ind w:left="1440" w:hanging="720"/>
            <w:jc w:val="both"/>
            <w:rPr>
              <w:sz w:val="24"/>
              <w:szCs w:val="24"/>
            </w:rPr>
          </w:pPr>
          <w:r>
            <w:rPr>
              <w:sz w:val="24"/>
              <w:szCs w:val="24"/>
            </w:rPr>
            <w:t xml:space="preserve">According to </w:t>
          </w:r>
          <w:r w:rsidRPr="00B15803">
            <w:rPr>
              <w:i/>
              <w:sz w:val="24"/>
              <w:szCs w:val="24"/>
            </w:rPr>
            <w:t>″Doc 8″</w:t>
          </w:r>
          <w:r>
            <w:rPr>
              <w:sz w:val="24"/>
              <w:szCs w:val="24"/>
            </w:rPr>
            <w:t xml:space="preserve">, </w:t>
          </w:r>
          <w:r w:rsidRPr="00B15803">
            <w:rPr>
              <w:i/>
              <w:sz w:val="24"/>
              <w:szCs w:val="24"/>
            </w:rPr>
            <w:t>″DISSOLUTION OF PARTNERSHIP BETWEEN THE BUSINESS REGISTERED AS ″BABA ALI″ UNDER THE BUSINESS NAMES ACT 1972 OF SEYCHELLES AND HAIRU INVESTMENT MANAGEMENT SERVICES (PRIVATE) LIMITED UNDER THE COMPANIES ACT IN SRI LANKA FOR VENTURING INTO AN INDIAN OCEAN FISHING EXPEDITION &amp; MARKETING PROGRAMME BASED IN THE REPUBLIC OF SEYCHELLES″</w:t>
          </w:r>
          <w:r>
            <w:rPr>
              <w:sz w:val="24"/>
              <w:szCs w:val="24"/>
            </w:rPr>
            <w:t xml:space="preserve">, executed in Colombo, Sri Lanka, the parties agreed to dissolve the Partnership Agreement on the 24 July 2015. In terms of Clause 2 of </w:t>
          </w:r>
          <w:r w:rsidRPr="008C4F9D">
            <w:rPr>
              <w:i/>
              <w:sz w:val="24"/>
              <w:szCs w:val="24"/>
            </w:rPr>
            <w:t>″Doc 8″</w:t>
          </w:r>
          <w:r>
            <w:rPr>
              <w:sz w:val="24"/>
              <w:szCs w:val="24"/>
            </w:rPr>
            <w:t>:</w:t>
          </w:r>
        </w:p>
        <w:p w:rsidR="00921B9C" w:rsidRPr="008C4F9D" w:rsidRDefault="00921B9C" w:rsidP="007B779F">
          <w:pPr>
            <w:pStyle w:val="ListParagraph"/>
            <w:rPr>
              <w:sz w:val="24"/>
              <w:szCs w:val="24"/>
            </w:rPr>
          </w:pPr>
        </w:p>
        <w:p w:rsidR="00921B9C" w:rsidRPr="000C4356" w:rsidRDefault="00921B9C" w:rsidP="007B779F">
          <w:pPr>
            <w:pStyle w:val="ListParagraph"/>
            <w:ind w:left="2160" w:right="720"/>
            <w:jc w:val="both"/>
            <w:rPr>
              <w:i/>
              <w:sz w:val="22"/>
              <w:szCs w:val="22"/>
            </w:rPr>
          </w:pPr>
          <w:r>
            <w:rPr>
              <w:i/>
              <w:sz w:val="22"/>
              <w:szCs w:val="22"/>
            </w:rPr>
            <w:t>″2. CASH SETT</w:t>
          </w:r>
          <w:r w:rsidRPr="000C4356">
            <w:rPr>
              <w:i/>
              <w:sz w:val="22"/>
              <w:szCs w:val="22"/>
            </w:rPr>
            <w:t>LEM</w:t>
          </w:r>
          <w:r>
            <w:rPr>
              <w:i/>
              <w:sz w:val="22"/>
              <w:szCs w:val="22"/>
            </w:rPr>
            <w:t>EN</w:t>
          </w:r>
          <w:r w:rsidRPr="000C4356">
            <w:rPr>
              <w:i/>
              <w:sz w:val="22"/>
              <w:szCs w:val="22"/>
            </w:rPr>
            <w:t xml:space="preserve">T, RE-REGISTRATION AND TRANSFERING OF THE OWNERSHIP OF FISHING </w:t>
          </w:r>
          <w:r w:rsidRPr="00F74343">
            <w:rPr>
              <w:i/>
              <w:sz w:val="22"/>
              <w:szCs w:val="22"/>
            </w:rPr>
            <w:t>VESSEL CFC-01 (SEAKING)</w:t>
          </w:r>
        </w:p>
        <w:p w:rsidR="00921B9C" w:rsidRPr="000C4356" w:rsidRDefault="00921B9C" w:rsidP="007B779F">
          <w:pPr>
            <w:pStyle w:val="ListParagraph"/>
            <w:ind w:left="2160" w:right="720"/>
            <w:jc w:val="both"/>
            <w:rPr>
              <w:i/>
              <w:sz w:val="22"/>
              <w:szCs w:val="22"/>
            </w:rPr>
          </w:pPr>
        </w:p>
        <w:p w:rsidR="00921B9C" w:rsidRPr="000C4356" w:rsidRDefault="00921B9C" w:rsidP="007B779F">
          <w:pPr>
            <w:pStyle w:val="ListParagraph"/>
            <w:ind w:left="2160" w:right="720"/>
            <w:jc w:val="both"/>
            <w:rPr>
              <w:i/>
              <w:sz w:val="22"/>
              <w:szCs w:val="22"/>
            </w:rPr>
          </w:pPr>
          <w:r w:rsidRPr="000C4356">
            <w:rPr>
              <w:i/>
              <w:sz w:val="22"/>
              <w:szCs w:val="22"/>
            </w:rPr>
            <w:t xml:space="preserve">The parties agree that ″BA″ shall receive a full and final settlement of the sum </w:t>
          </w:r>
          <w:r>
            <w:rPr>
              <w:i/>
              <w:sz w:val="22"/>
              <w:szCs w:val="22"/>
            </w:rPr>
            <w:t>of United States Dollars ......</w:t>
          </w:r>
          <w:r w:rsidRPr="000C4356">
            <w:rPr>
              <w:i/>
              <w:sz w:val="22"/>
              <w:szCs w:val="22"/>
            </w:rPr>
            <w:t xml:space="preserve"> </w:t>
          </w:r>
          <w:r>
            <w:rPr>
              <w:i/>
              <w:sz w:val="22"/>
              <w:szCs w:val="22"/>
            </w:rPr>
            <w:t>o</w:t>
          </w:r>
          <w:r w:rsidRPr="000C4356">
            <w:rPr>
              <w:i/>
              <w:sz w:val="22"/>
              <w:szCs w:val="22"/>
            </w:rPr>
            <w:t>r its equivalent in Seychell</w:t>
          </w:r>
          <w:r>
            <w:rPr>
              <w:i/>
              <w:sz w:val="22"/>
              <w:szCs w:val="22"/>
            </w:rPr>
            <w:t>ois Rupees amounting to …….</w:t>
          </w:r>
        </w:p>
        <w:p w:rsidR="00921B9C" w:rsidRPr="000C4356" w:rsidRDefault="00921B9C" w:rsidP="007B779F">
          <w:pPr>
            <w:pStyle w:val="ListParagraph"/>
            <w:ind w:left="2160" w:right="720"/>
            <w:jc w:val="both"/>
            <w:rPr>
              <w:i/>
              <w:sz w:val="22"/>
              <w:szCs w:val="22"/>
            </w:rPr>
          </w:pPr>
        </w:p>
        <w:p w:rsidR="00921B9C" w:rsidRPr="000C4356" w:rsidRDefault="00921B9C" w:rsidP="007B779F">
          <w:pPr>
            <w:pStyle w:val="ListParagraph"/>
            <w:ind w:left="2160" w:right="720"/>
            <w:jc w:val="both"/>
            <w:rPr>
              <w:i/>
              <w:sz w:val="22"/>
              <w:szCs w:val="22"/>
            </w:rPr>
          </w:pPr>
          <w:r w:rsidRPr="000C4356">
            <w:rPr>
              <w:i/>
              <w:sz w:val="22"/>
              <w:szCs w:val="22"/>
            </w:rPr>
            <w:lastRenderedPageBreak/>
            <w:t>Such settlement shall be:</w:t>
          </w:r>
        </w:p>
        <w:p w:rsidR="00921B9C" w:rsidRPr="000C4356" w:rsidRDefault="00921B9C" w:rsidP="007B779F">
          <w:pPr>
            <w:pStyle w:val="ListParagraph"/>
            <w:ind w:left="2160" w:right="720"/>
            <w:jc w:val="both"/>
            <w:rPr>
              <w:i/>
              <w:sz w:val="22"/>
              <w:szCs w:val="22"/>
            </w:rPr>
          </w:pPr>
        </w:p>
        <w:p w:rsidR="004B36E0" w:rsidRDefault="004B36E0" w:rsidP="004B36E0">
          <w:pPr>
            <w:pStyle w:val="ListParagraph"/>
            <w:ind w:left="2880" w:right="720"/>
            <w:jc w:val="both"/>
            <w:rPr>
              <w:i/>
              <w:sz w:val="22"/>
              <w:szCs w:val="22"/>
            </w:rPr>
          </w:pPr>
        </w:p>
        <w:p w:rsidR="00921B9C" w:rsidRPr="000C4356" w:rsidRDefault="00921B9C" w:rsidP="00921B9C">
          <w:pPr>
            <w:pStyle w:val="ListParagraph"/>
            <w:numPr>
              <w:ilvl w:val="0"/>
              <w:numId w:val="5"/>
            </w:numPr>
            <w:ind w:left="2880" w:right="720" w:hanging="720"/>
            <w:jc w:val="both"/>
            <w:rPr>
              <w:i/>
              <w:sz w:val="22"/>
              <w:szCs w:val="22"/>
            </w:rPr>
          </w:pPr>
          <w:r w:rsidRPr="000C4356">
            <w:rPr>
              <w:i/>
              <w:sz w:val="22"/>
              <w:szCs w:val="22"/>
            </w:rPr>
            <w:t xml:space="preserve">Withdrawal and transfer of cash to BabaAli Account/s from the Euro Account and </w:t>
          </w:r>
          <w:r>
            <w:rPr>
              <w:i/>
              <w:sz w:val="22"/>
              <w:szCs w:val="22"/>
            </w:rPr>
            <w:t>the Seychellois Account at the Bank of Ceylon of Hairu Fisheri</w:t>
          </w:r>
          <w:r w:rsidRPr="000C4356">
            <w:rPr>
              <w:i/>
              <w:sz w:val="22"/>
              <w:szCs w:val="22"/>
            </w:rPr>
            <w:t>es (Seychelles) Co</w:t>
          </w:r>
          <w:r>
            <w:rPr>
              <w:i/>
              <w:sz w:val="22"/>
              <w:szCs w:val="22"/>
            </w:rPr>
            <w:t>mpany Limited Account Nos. ……. &amp; …....</w:t>
          </w:r>
          <w:r w:rsidRPr="000C4356">
            <w:rPr>
              <w:i/>
              <w:sz w:val="22"/>
              <w:szCs w:val="22"/>
            </w:rPr>
            <w:t xml:space="preserve"> AND</w:t>
          </w:r>
        </w:p>
        <w:p w:rsidR="00921B9C" w:rsidRPr="000C4356" w:rsidRDefault="00921B9C" w:rsidP="007B779F">
          <w:pPr>
            <w:pStyle w:val="ListParagraph"/>
            <w:ind w:left="2160" w:right="720"/>
            <w:jc w:val="both"/>
            <w:rPr>
              <w:i/>
              <w:sz w:val="22"/>
              <w:szCs w:val="22"/>
            </w:rPr>
          </w:pPr>
        </w:p>
        <w:p w:rsidR="00921B9C" w:rsidRPr="000C4356" w:rsidRDefault="00921B9C" w:rsidP="00921B9C">
          <w:pPr>
            <w:pStyle w:val="ListParagraph"/>
            <w:numPr>
              <w:ilvl w:val="0"/>
              <w:numId w:val="5"/>
            </w:numPr>
            <w:ind w:left="2880" w:right="720" w:hanging="720"/>
            <w:jc w:val="both"/>
            <w:rPr>
              <w:i/>
              <w:sz w:val="22"/>
              <w:szCs w:val="22"/>
            </w:rPr>
          </w:pPr>
          <w:r>
            <w:rPr>
              <w:i/>
              <w:sz w:val="22"/>
              <w:szCs w:val="22"/>
            </w:rPr>
            <w:t>Cash Deposit from (HIMS) Sri L</w:t>
          </w:r>
          <w:r w:rsidRPr="000C4356">
            <w:rPr>
              <w:i/>
              <w:sz w:val="22"/>
              <w:szCs w:val="22"/>
            </w:rPr>
            <w:t>anka or its nominees/authorized agents to Baba Ali Acco</w:t>
          </w:r>
          <w:r>
            <w:rPr>
              <w:i/>
              <w:sz w:val="22"/>
              <w:szCs w:val="22"/>
            </w:rPr>
            <w:t>unt at Bank of Ceylon Seychelles</w:t>
          </w:r>
          <w:r w:rsidRPr="000C4356">
            <w:rPr>
              <w:i/>
              <w:sz w:val="22"/>
              <w:szCs w:val="22"/>
            </w:rPr>
            <w:t xml:space="preserve"> bearing No…</w:t>
          </w:r>
          <w:r>
            <w:rPr>
              <w:i/>
              <w:sz w:val="22"/>
              <w:szCs w:val="22"/>
            </w:rPr>
            <w:t>..</w:t>
          </w:r>
          <w:r w:rsidRPr="000C4356">
            <w:rPr>
              <w:i/>
              <w:sz w:val="22"/>
              <w:szCs w:val="22"/>
            </w:rPr>
            <w:t>.. in the sum o</w:t>
          </w:r>
          <w:r>
            <w:rPr>
              <w:i/>
              <w:sz w:val="22"/>
              <w:szCs w:val="22"/>
            </w:rPr>
            <w:t>f United States Dollars …….</w:t>
          </w:r>
          <w:r w:rsidRPr="000C4356">
            <w:rPr>
              <w:i/>
              <w:sz w:val="22"/>
              <w:szCs w:val="22"/>
            </w:rPr>
            <w:t xml:space="preserve"> </w:t>
          </w:r>
          <w:r>
            <w:rPr>
              <w:i/>
              <w:sz w:val="22"/>
              <w:szCs w:val="22"/>
            </w:rPr>
            <w:t>o</w:t>
          </w:r>
          <w:r w:rsidRPr="000C4356">
            <w:rPr>
              <w:i/>
              <w:sz w:val="22"/>
              <w:szCs w:val="22"/>
            </w:rPr>
            <w:t>r its equivalent in Seychellois Rupees.</w:t>
          </w:r>
        </w:p>
        <w:p w:rsidR="00921B9C" w:rsidRPr="000C4356" w:rsidRDefault="00921B9C" w:rsidP="007B779F">
          <w:pPr>
            <w:pStyle w:val="ListParagraph"/>
            <w:ind w:left="2160" w:right="720"/>
            <w:rPr>
              <w:i/>
              <w:sz w:val="22"/>
              <w:szCs w:val="22"/>
            </w:rPr>
          </w:pPr>
        </w:p>
        <w:p w:rsidR="00921B9C" w:rsidRPr="000C4356" w:rsidRDefault="00921B9C" w:rsidP="00921B9C">
          <w:pPr>
            <w:pStyle w:val="ListParagraph"/>
            <w:numPr>
              <w:ilvl w:val="0"/>
              <w:numId w:val="5"/>
            </w:numPr>
            <w:ind w:left="2880" w:right="720" w:hanging="720"/>
            <w:jc w:val="both"/>
            <w:rPr>
              <w:i/>
              <w:sz w:val="22"/>
              <w:szCs w:val="22"/>
            </w:rPr>
          </w:pPr>
          <w:r w:rsidRPr="000C4356">
            <w:rPr>
              <w:i/>
              <w:sz w:val="22"/>
              <w:szCs w:val="22"/>
            </w:rPr>
            <w:t xml:space="preserve">Additionally, </w:t>
          </w:r>
          <w:r>
            <w:rPr>
              <w:i/>
              <w:sz w:val="22"/>
              <w:szCs w:val="22"/>
            </w:rPr>
            <w:t>″</w:t>
          </w:r>
          <w:r w:rsidRPr="000C4356">
            <w:rPr>
              <w:i/>
              <w:sz w:val="22"/>
              <w:szCs w:val="22"/>
            </w:rPr>
            <w:t>HIMS″ shall pay ″BA″ all costs included for berthing, Transit Insurance and related expenses on official invoices submitted.</w:t>
          </w:r>
        </w:p>
        <w:p w:rsidR="00921B9C" w:rsidRPr="000C4356" w:rsidRDefault="00921B9C" w:rsidP="007B779F">
          <w:pPr>
            <w:pStyle w:val="ListParagraph"/>
            <w:ind w:left="2880" w:right="720" w:hanging="720"/>
            <w:rPr>
              <w:i/>
              <w:sz w:val="22"/>
              <w:szCs w:val="22"/>
            </w:rPr>
          </w:pPr>
        </w:p>
        <w:p w:rsidR="00921B9C" w:rsidRPr="000C4356" w:rsidRDefault="00921B9C" w:rsidP="00921B9C">
          <w:pPr>
            <w:pStyle w:val="ListParagraph"/>
            <w:numPr>
              <w:ilvl w:val="0"/>
              <w:numId w:val="5"/>
            </w:numPr>
            <w:ind w:left="2880" w:right="720" w:hanging="720"/>
            <w:jc w:val="both"/>
            <w:rPr>
              <w:i/>
              <w:sz w:val="22"/>
              <w:szCs w:val="22"/>
            </w:rPr>
          </w:pPr>
          <w:r w:rsidRPr="000C4356">
            <w:rPr>
              <w:i/>
              <w:sz w:val="22"/>
              <w:szCs w:val="22"/>
            </w:rPr>
            <w:t xml:space="preserve">100% financial settlement shall be made in Seychelles when vessel CFC-01 has been officially approved to leave Seychelles waters permanently upon signing of Bill of Sale </w:t>
          </w:r>
          <w:r>
            <w:rPr>
              <w:i/>
              <w:sz w:val="22"/>
              <w:szCs w:val="22"/>
            </w:rPr>
            <w:t xml:space="preserve">by </w:t>
          </w:r>
          <w:r w:rsidRPr="000C4356">
            <w:rPr>
              <w:i/>
              <w:sz w:val="22"/>
              <w:szCs w:val="22"/>
            </w:rPr>
            <w:t>″BA″, lowering of Seychellois flag on vessel and provisional approval for sailing from Seychellois waters has been approved.</w:t>
          </w:r>
          <w:r>
            <w:rPr>
              <w:i/>
              <w:sz w:val="22"/>
              <w:szCs w:val="22"/>
            </w:rPr>
            <w:t>″</w:t>
          </w:r>
        </w:p>
        <w:p w:rsidR="00921B9C" w:rsidRPr="0034495F" w:rsidRDefault="00921B9C" w:rsidP="007B779F">
          <w:pPr>
            <w:spacing w:line="360" w:lineRule="auto"/>
            <w:jc w:val="both"/>
            <w:rPr>
              <w:sz w:val="24"/>
              <w:szCs w:val="24"/>
            </w:rPr>
          </w:pPr>
        </w:p>
        <w:p w:rsidR="00921B9C" w:rsidRDefault="00921B9C" w:rsidP="00921B9C">
          <w:pPr>
            <w:pStyle w:val="ListParagraph"/>
            <w:numPr>
              <w:ilvl w:val="0"/>
              <w:numId w:val="3"/>
            </w:numPr>
            <w:spacing w:line="360" w:lineRule="auto"/>
            <w:ind w:left="1440" w:hanging="720"/>
            <w:jc w:val="both"/>
            <w:rPr>
              <w:sz w:val="24"/>
              <w:szCs w:val="24"/>
            </w:rPr>
          </w:pPr>
          <w:r w:rsidRPr="00680720">
            <w:rPr>
              <w:i/>
              <w:sz w:val="24"/>
              <w:szCs w:val="24"/>
            </w:rPr>
            <w:t>″</w:t>
          </w:r>
          <w:r>
            <w:rPr>
              <w:i/>
              <w:sz w:val="24"/>
              <w:szCs w:val="24"/>
            </w:rPr>
            <w:t>Doc 9</w:t>
          </w:r>
          <w:r w:rsidRPr="00680720">
            <w:rPr>
              <w:i/>
              <w:sz w:val="24"/>
              <w:szCs w:val="24"/>
            </w:rPr>
            <w:t>″</w:t>
          </w:r>
          <w:r>
            <w:rPr>
              <w:sz w:val="24"/>
              <w:szCs w:val="24"/>
            </w:rPr>
            <w:t xml:space="preserve">, titled ″BILL OF SALE″, showed that </w:t>
          </w:r>
          <w:r w:rsidRPr="00CF10C1">
            <w:rPr>
              <w:i/>
              <w:sz w:val="24"/>
              <w:szCs w:val="24"/>
            </w:rPr>
            <w:t>″BABA ALI″</w:t>
          </w:r>
          <w:r w:rsidR="00AD1C88">
            <w:rPr>
              <w:sz w:val="24"/>
              <w:szCs w:val="24"/>
            </w:rPr>
            <w:t xml:space="preserve"> represented by the </w:t>
          </w:r>
          <w:r w:rsidR="00AD1C88" w:rsidRPr="00604366">
            <w:rPr>
              <w:sz w:val="24"/>
              <w:szCs w:val="24"/>
            </w:rPr>
            <w:t>appellant</w:t>
          </w:r>
          <w:r w:rsidRPr="00604366">
            <w:rPr>
              <w:sz w:val="24"/>
              <w:szCs w:val="24"/>
            </w:rPr>
            <w:t>, transferred</w:t>
          </w:r>
          <w:r>
            <w:rPr>
              <w:sz w:val="24"/>
              <w:szCs w:val="24"/>
            </w:rPr>
            <w:t xml:space="preserve"> the </w:t>
          </w:r>
          <w:r w:rsidRPr="00F74343">
            <w:rPr>
              <w:sz w:val="24"/>
              <w:szCs w:val="24"/>
            </w:rPr>
            <w:t>vessel Seaking</w:t>
          </w:r>
          <w:r>
            <w:rPr>
              <w:sz w:val="24"/>
              <w:szCs w:val="24"/>
            </w:rPr>
            <w:t xml:space="preserve"> to the respondent, on the 28 July 2015, at the price of United States Dollars (″$″) 300,000/-. The schedule to that bill of sale, which contained the description </w:t>
          </w:r>
          <w:r w:rsidRPr="00F74343">
            <w:rPr>
              <w:sz w:val="24"/>
              <w:szCs w:val="24"/>
            </w:rPr>
            <w:t>of Seaking, was</w:t>
          </w:r>
          <w:r>
            <w:rPr>
              <w:sz w:val="24"/>
              <w:szCs w:val="24"/>
            </w:rPr>
            <w:t xml:space="preserve"> not laid befor</w:t>
          </w:r>
          <w:r w:rsidR="00F335E6">
            <w:rPr>
              <w:sz w:val="24"/>
              <w:szCs w:val="24"/>
            </w:rPr>
            <w:t>e the court. According to that b</w:t>
          </w:r>
          <w:r>
            <w:rPr>
              <w:sz w:val="24"/>
              <w:szCs w:val="24"/>
            </w:rPr>
            <w:t xml:space="preserve">ill of </w:t>
          </w:r>
          <w:r w:rsidR="00F335E6">
            <w:rPr>
              <w:sz w:val="24"/>
              <w:szCs w:val="24"/>
            </w:rPr>
            <w:t>s</w:t>
          </w:r>
          <w:r w:rsidRPr="00F74343">
            <w:rPr>
              <w:sz w:val="24"/>
              <w:szCs w:val="24"/>
            </w:rPr>
            <w:t>ale, Seaking</w:t>
          </w:r>
          <w:r>
            <w:rPr>
              <w:sz w:val="24"/>
              <w:szCs w:val="24"/>
            </w:rPr>
            <w:t xml:space="preserve"> is formerly known as CFC-01. </w:t>
          </w:r>
        </w:p>
        <w:p w:rsidR="00921B9C" w:rsidRPr="00D95AC3" w:rsidRDefault="00921B9C" w:rsidP="007B779F">
          <w:pPr>
            <w:spacing w:line="360" w:lineRule="auto"/>
            <w:ind w:left="720"/>
            <w:jc w:val="both"/>
            <w:rPr>
              <w:sz w:val="24"/>
              <w:szCs w:val="24"/>
            </w:rPr>
          </w:pPr>
        </w:p>
        <w:p w:rsidR="00921B9C" w:rsidRPr="00BB588A" w:rsidRDefault="00921B9C" w:rsidP="00921B9C">
          <w:pPr>
            <w:pStyle w:val="ListParagraph"/>
            <w:numPr>
              <w:ilvl w:val="0"/>
              <w:numId w:val="3"/>
            </w:numPr>
            <w:spacing w:line="360" w:lineRule="auto"/>
            <w:ind w:left="1440" w:hanging="720"/>
            <w:jc w:val="both"/>
            <w:rPr>
              <w:sz w:val="24"/>
              <w:szCs w:val="24"/>
            </w:rPr>
          </w:pPr>
          <w:r w:rsidRPr="00680720">
            <w:rPr>
              <w:i/>
              <w:sz w:val="24"/>
              <w:szCs w:val="24"/>
            </w:rPr>
            <w:t>Doc 11</w:t>
          </w:r>
          <w:r>
            <w:rPr>
              <w:sz w:val="24"/>
              <w:szCs w:val="24"/>
            </w:rPr>
            <w:t>,</w:t>
          </w:r>
          <w:r>
            <w:rPr>
              <w:b/>
              <w:sz w:val="24"/>
              <w:szCs w:val="24"/>
            </w:rPr>
            <w:t xml:space="preserve"> </w:t>
          </w:r>
          <w:r w:rsidRPr="00680720">
            <w:rPr>
              <w:sz w:val="24"/>
              <w:szCs w:val="24"/>
            </w:rPr>
            <w:t>a</w:t>
          </w:r>
          <w:r w:rsidRPr="00680720">
            <w:rPr>
              <w:i/>
              <w:sz w:val="24"/>
              <w:szCs w:val="24"/>
            </w:rPr>
            <w:t xml:space="preserve"> </w:t>
          </w:r>
          <w:r w:rsidRPr="00BB588A">
            <w:rPr>
              <w:sz w:val="24"/>
              <w:szCs w:val="24"/>
            </w:rPr>
            <w:t>letter, dated the 29 July 2015, from the</w:t>
          </w:r>
          <w:r>
            <w:rPr>
              <w:sz w:val="24"/>
              <w:szCs w:val="24"/>
            </w:rPr>
            <w:t xml:space="preserve"> appellant</w:t>
          </w:r>
          <w:r w:rsidRPr="00BB588A">
            <w:rPr>
              <w:sz w:val="24"/>
              <w:szCs w:val="24"/>
            </w:rPr>
            <w:t xml:space="preserve"> to the Seychelles Maritime Safety Administration (″</w:t>
          </w:r>
          <w:r w:rsidRPr="00F74343">
            <w:rPr>
              <w:i/>
              <w:sz w:val="24"/>
              <w:szCs w:val="24"/>
            </w:rPr>
            <w:t>SMSA</w:t>
          </w:r>
          <w:r w:rsidRPr="00BB588A">
            <w:rPr>
              <w:sz w:val="24"/>
              <w:szCs w:val="24"/>
            </w:rPr>
            <w:t>″),</w:t>
          </w:r>
          <w:r>
            <w:rPr>
              <w:sz w:val="24"/>
              <w:szCs w:val="24"/>
            </w:rPr>
            <w:t xml:space="preserve"> notified the SMSA</w:t>
          </w:r>
          <w:r w:rsidRPr="00BB588A">
            <w:rPr>
              <w:sz w:val="24"/>
              <w:szCs w:val="24"/>
            </w:rPr>
            <w:t xml:space="preserve"> </w:t>
          </w:r>
          <w:r>
            <w:rPr>
              <w:sz w:val="24"/>
              <w:szCs w:val="24"/>
            </w:rPr>
            <w:t xml:space="preserve">that the appellant will </w:t>
          </w:r>
          <w:r w:rsidRPr="00BB588A">
            <w:rPr>
              <w:sz w:val="24"/>
              <w:szCs w:val="24"/>
            </w:rPr>
            <w:t>de</w:t>
          </w:r>
          <w:r>
            <w:rPr>
              <w:sz w:val="24"/>
              <w:szCs w:val="24"/>
            </w:rPr>
            <w:t>-</w:t>
          </w:r>
          <w:r w:rsidRPr="00F74343">
            <w:rPr>
              <w:sz w:val="24"/>
              <w:szCs w:val="24"/>
            </w:rPr>
            <w:t>register Seaking,</w:t>
          </w:r>
          <w:r>
            <w:rPr>
              <w:sz w:val="24"/>
              <w:szCs w:val="24"/>
            </w:rPr>
            <w:t xml:space="preserve"> which was registered under BABA ALI BRN8413977, </w:t>
          </w:r>
          <w:r w:rsidRPr="00BB588A">
            <w:rPr>
              <w:sz w:val="24"/>
              <w:szCs w:val="24"/>
            </w:rPr>
            <w:t xml:space="preserve">within forty-five days of the said </w:t>
          </w:r>
          <w:r>
            <w:rPr>
              <w:sz w:val="24"/>
              <w:szCs w:val="24"/>
            </w:rPr>
            <w:t>letter:</w:t>
          </w:r>
          <w:r w:rsidRPr="00BB588A">
            <w:rPr>
              <w:sz w:val="24"/>
              <w:szCs w:val="24"/>
            </w:rPr>
            <w:t xml:space="preserve"> </w:t>
          </w:r>
          <w:r w:rsidRPr="006217FF">
            <w:rPr>
              <w:i/>
              <w:sz w:val="24"/>
              <w:szCs w:val="24"/>
            </w:rPr>
            <w:t>(″Doc 10″)</w:t>
          </w:r>
          <w:r w:rsidRPr="006217FF">
            <w:rPr>
              <w:sz w:val="24"/>
              <w:szCs w:val="24"/>
            </w:rPr>
            <w:t>.</w:t>
          </w:r>
          <w:r>
            <w:rPr>
              <w:b/>
              <w:sz w:val="24"/>
              <w:szCs w:val="24"/>
            </w:rPr>
            <w:t xml:space="preserve"> </w:t>
          </w:r>
          <w:r w:rsidRPr="00BB588A">
            <w:rPr>
              <w:sz w:val="24"/>
              <w:szCs w:val="24"/>
            </w:rPr>
            <w:t>The SMSA acknowledged</w:t>
          </w:r>
          <w:r>
            <w:rPr>
              <w:sz w:val="24"/>
              <w:szCs w:val="24"/>
            </w:rPr>
            <w:t xml:space="preserve"> receipt of</w:t>
          </w:r>
          <w:r w:rsidRPr="00BB588A">
            <w:rPr>
              <w:sz w:val="24"/>
              <w:szCs w:val="24"/>
            </w:rPr>
            <w:t xml:space="preserve"> the</w:t>
          </w:r>
          <w:r>
            <w:rPr>
              <w:sz w:val="24"/>
              <w:szCs w:val="24"/>
            </w:rPr>
            <w:t xml:space="preserve"> said</w:t>
          </w:r>
          <w:r w:rsidRPr="00BB588A">
            <w:rPr>
              <w:sz w:val="24"/>
              <w:szCs w:val="24"/>
            </w:rPr>
            <w:t xml:space="preserve"> letter on</w:t>
          </w:r>
          <w:r>
            <w:rPr>
              <w:sz w:val="24"/>
              <w:szCs w:val="24"/>
            </w:rPr>
            <w:t xml:space="preserve"> the</w:t>
          </w:r>
          <w:r w:rsidRPr="00BB588A">
            <w:rPr>
              <w:sz w:val="24"/>
              <w:szCs w:val="24"/>
            </w:rPr>
            <w:t xml:space="preserve"> 31 July 2015, and</w:t>
          </w:r>
          <w:r>
            <w:rPr>
              <w:sz w:val="24"/>
              <w:szCs w:val="24"/>
            </w:rPr>
            <w:t xml:space="preserve"> requested the appellant</w:t>
          </w:r>
          <w:r w:rsidRPr="00BB588A">
            <w:rPr>
              <w:sz w:val="24"/>
              <w:szCs w:val="24"/>
            </w:rPr>
            <w:t xml:space="preserve"> to</w:t>
          </w:r>
          <w:r>
            <w:rPr>
              <w:sz w:val="24"/>
              <w:szCs w:val="24"/>
            </w:rPr>
            <w:t xml:space="preserve"> provide a copy of the bill of </w:t>
          </w:r>
          <w:r w:rsidRPr="00F74343">
            <w:rPr>
              <w:sz w:val="24"/>
              <w:szCs w:val="24"/>
            </w:rPr>
            <w:t>sale for Seaking.</w:t>
          </w:r>
          <w:r w:rsidRPr="00BB588A">
            <w:rPr>
              <w:sz w:val="24"/>
              <w:szCs w:val="24"/>
            </w:rPr>
            <w:t xml:space="preserve"> </w:t>
          </w:r>
        </w:p>
        <w:p w:rsidR="00921B9C" w:rsidRPr="00BB588A" w:rsidRDefault="00921B9C" w:rsidP="007B779F">
          <w:pPr>
            <w:pStyle w:val="ListParagraph"/>
            <w:rPr>
              <w:sz w:val="24"/>
              <w:szCs w:val="24"/>
            </w:rPr>
          </w:pPr>
        </w:p>
        <w:p w:rsidR="004B36E0" w:rsidRDefault="00921B9C" w:rsidP="008E2743">
          <w:pPr>
            <w:pStyle w:val="ListParagraph"/>
            <w:numPr>
              <w:ilvl w:val="0"/>
              <w:numId w:val="3"/>
            </w:numPr>
            <w:tabs>
              <w:tab w:val="left" w:pos="1440"/>
            </w:tabs>
            <w:spacing w:line="360" w:lineRule="auto"/>
            <w:ind w:left="1440" w:hanging="720"/>
            <w:jc w:val="both"/>
            <w:rPr>
              <w:sz w:val="24"/>
              <w:szCs w:val="24"/>
            </w:rPr>
          </w:pPr>
          <w:r w:rsidRPr="00187EA9">
            <w:rPr>
              <w:i/>
              <w:sz w:val="24"/>
              <w:szCs w:val="24"/>
            </w:rPr>
            <w:t>″Doc 12″</w:t>
          </w:r>
          <w:r>
            <w:rPr>
              <w:sz w:val="24"/>
              <w:szCs w:val="24"/>
            </w:rPr>
            <w:t xml:space="preserve">, is </w:t>
          </w:r>
          <w:r w:rsidRPr="00F74343">
            <w:rPr>
              <w:sz w:val="24"/>
              <w:szCs w:val="24"/>
            </w:rPr>
            <w:t xml:space="preserve">a copy of an extract - </w:t>
          </w:r>
          <w:r w:rsidRPr="00F74343">
            <w:rPr>
              <w:i/>
              <w:sz w:val="24"/>
              <w:szCs w:val="24"/>
            </w:rPr>
            <w:t>″INSCRIPTIONS Of SECURITY ON MOVABLES″</w:t>
          </w:r>
          <w:r w:rsidRPr="00F74343">
            <w:rPr>
              <w:sz w:val="24"/>
              <w:szCs w:val="24"/>
            </w:rPr>
            <w:t xml:space="preserve"> (SeaKing)</w:t>
          </w:r>
          <w:r>
            <w:rPr>
              <w:sz w:val="24"/>
              <w:szCs w:val="24"/>
            </w:rPr>
            <w:t xml:space="preserve"> - dated the 3 November 2015 - a pledge between the pledgee, Bank of Ceylon (a local bank) and the pledgor, the appellant. The amount secured by the pledge is 475,000/- Seychelles rupees, subject to interest at the rate </w:t>
          </w:r>
          <w:r>
            <w:rPr>
              <w:sz w:val="24"/>
              <w:szCs w:val="24"/>
            </w:rPr>
            <w:lastRenderedPageBreak/>
            <w:t>contemplated by the pledge.</w:t>
          </w:r>
        </w:p>
        <w:p w:rsidR="008E2743" w:rsidRPr="008E2743" w:rsidRDefault="008E2743" w:rsidP="008E2743">
          <w:pPr>
            <w:tabs>
              <w:tab w:val="left" w:pos="1440"/>
            </w:tabs>
            <w:spacing w:line="360" w:lineRule="auto"/>
            <w:jc w:val="both"/>
            <w:rPr>
              <w:sz w:val="24"/>
              <w:szCs w:val="24"/>
            </w:rPr>
          </w:pPr>
        </w:p>
        <w:p w:rsidR="00921B9C" w:rsidRDefault="00921B9C" w:rsidP="00921B9C">
          <w:pPr>
            <w:pStyle w:val="ListParagraph"/>
            <w:numPr>
              <w:ilvl w:val="0"/>
              <w:numId w:val="1"/>
            </w:numPr>
            <w:spacing w:line="360" w:lineRule="auto"/>
            <w:ind w:hanging="720"/>
            <w:jc w:val="both"/>
            <w:rPr>
              <w:sz w:val="24"/>
              <w:szCs w:val="24"/>
            </w:rPr>
          </w:pPr>
          <w:r>
            <w:rPr>
              <w:sz w:val="24"/>
              <w:szCs w:val="24"/>
            </w:rPr>
            <w:t xml:space="preserve">The appellant’s defence before the Supreme Court, as can be gathered from his own affidavit, was that he is the owner of the </w:t>
          </w:r>
          <w:r w:rsidRPr="00F74343">
            <w:rPr>
              <w:sz w:val="24"/>
              <w:szCs w:val="24"/>
            </w:rPr>
            <w:t>vessel Seaking.</w:t>
          </w:r>
          <w:r>
            <w:rPr>
              <w:sz w:val="24"/>
              <w:szCs w:val="24"/>
            </w:rPr>
            <w:t xml:space="preserve"> The following evidence in support of his defence, is relevant:</w:t>
          </w:r>
        </w:p>
        <w:p w:rsidR="00921B9C" w:rsidRPr="0005641F" w:rsidRDefault="00921B9C" w:rsidP="007B779F">
          <w:pPr>
            <w:spacing w:line="360" w:lineRule="auto"/>
            <w:ind w:left="90"/>
            <w:jc w:val="both"/>
            <w:rPr>
              <w:sz w:val="24"/>
              <w:szCs w:val="24"/>
            </w:rPr>
          </w:pPr>
        </w:p>
        <w:p w:rsidR="00921B9C" w:rsidRDefault="00921B9C" w:rsidP="00921B9C">
          <w:pPr>
            <w:pStyle w:val="ListParagraph"/>
            <w:numPr>
              <w:ilvl w:val="0"/>
              <w:numId w:val="4"/>
            </w:numPr>
            <w:spacing w:line="360" w:lineRule="auto"/>
            <w:ind w:left="1440" w:hanging="720"/>
            <w:jc w:val="both"/>
            <w:rPr>
              <w:sz w:val="24"/>
              <w:szCs w:val="24"/>
            </w:rPr>
          </w:pPr>
          <w:r w:rsidRPr="00535A13">
            <w:rPr>
              <w:sz w:val="24"/>
              <w:szCs w:val="24"/>
            </w:rPr>
            <w:t>The first purport</w:t>
          </w:r>
          <w:r>
            <w:rPr>
              <w:sz w:val="24"/>
              <w:szCs w:val="24"/>
            </w:rPr>
            <w:t>s</w:t>
          </w:r>
          <w:r w:rsidRPr="00535A13">
            <w:rPr>
              <w:sz w:val="24"/>
              <w:szCs w:val="24"/>
            </w:rPr>
            <w:t xml:space="preserve"> to be a Seychelles Certificate of Registry issued by the SMSA to </w:t>
          </w:r>
          <w:r>
            <w:rPr>
              <w:sz w:val="24"/>
              <w:szCs w:val="24"/>
            </w:rPr>
            <w:t>a</w:t>
          </w:r>
          <w:r w:rsidRPr="00535A13">
            <w:rPr>
              <w:sz w:val="24"/>
              <w:szCs w:val="24"/>
            </w:rPr>
            <w:t xml:space="preserve"> fishing vessel Seaking on the 16 December 2015. That certificate will expire on the 15 </w:t>
          </w:r>
          <w:r w:rsidRPr="00F74343">
            <w:rPr>
              <w:sz w:val="24"/>
              <w:szCs w:val="24"/>
            </w:rPr>
            <w:t xml:space="preserve">December 2020. </w:t>
          </w:r>
          <w:r w:rsidRPr="00F74343">
            <w:rPr>
              <w:i/>
              <w:sz w:val="24"/>
              <w:szCs w:val="24"/>
            </w:rPr>
            <w:t>″BABA ALI″</w:t>
          </w:r>
          <w:r w:rsidRPr="00F74343">
            <w:rPr>
              <w:sz w:val="24"/>
              <w:szCs w:val="24"/>
            </w:rPr>
            <w:t xml:space="preserve"> (company No. B.R.N. B8413977) is the named owner of Seaking</w:t>
          </w:r>
          <w:r w:rsidRPr="00535A13">
            <w:rPr>
              <w:sz w:val="24"/>
              <w:szCs w:val="24"/>
            </w:rPr>
            <w:t xml:space="preserve"> on that Certificate of Registry. </w:t>
          </w:r>
        </w:p>
        <w:p w:rsidR="00921B9C" w:rsidRPr="00BB588A" w:rsidRDefault="00921B9C" w:rsidP="007B779F">
          <w:pPr>
            <w:spacing w:line="360" w:lineRule="auto"/>
            <w:ind w:left="720"/>
            <w:jc w:val="both"/>
            <w:rPr>
              <w:sz w:val="24"/>
              <w:szCs w:val="24"/>
            </w:rPr>
          </w:pPr>
        </w:p>
        <w:p w:rsidR="00921B9C" w:rsidRDefault="00921B9C" w:rsidP="00921B9C">
          <w:pPr>
            <w:pStyle w:val="ListParagraph"/>
            <w:numPr>
              <w:ilvl w:val="0"/>
              <w:numId w:val="4"/>
            </w:numPr>
            <w:spacing w:line="360" w:lineRule="auto"/>
            <w:ind w:left="1440" w:hanging="720"/>
            <w:jc w:val="both"/>
            <w:rPr>
              <w:sz w:val="24"/>
              <w:szCs w:val="24"/>
            </w:rPr>
          </w:pPr>
          <w:r>
            <w:rPr>
              <w:sz w:val="24"/>
              <w:szCs w:val="24"/>
            </w:rPr>
            <w:t xml:space="preserve">An import permit, valid from the 10 February 2015 to the 30 April 2015, in relation to an </w:t>
          </w:r>
          <w:r w:rsidRPr="00BB588A">
            <w:rPr>
              <w:i/>
              <w:sz w:val="24"/>
              <w:szCs w:val="24"/>
            </w:rPr>
            <w:t>″18.5MTR COMMERCIAL FISHING VESSEL WITH HYUNDAI MARINE DIESEL ENGINE M6D33TI (410HPX2200RPM)</w:t>
          </w:r>
          <w:r>
            <w:rPr>
              <w:i/>
              <w:sz w:val="24"/>
              <w:szCs w:val="24"/>
            </w:rPr>
            <w:t>″</w:t>
          </w:r>
          <w:r>
            <w:rPr>
              <w:sz w:val="24"/>
              <w:szCs w:val="24"/>
            </w:rPr>
            <w:t>, in the name of the appellant.  The total permit value was 4,260,000/- rupees.</w:t>
          </w:r>
        </w:p>
        <w:p w:rsidR="00921B9C" w:rsidRPr="00BB588A" w:rsidRDefault="00921B9C" w:rsidP="007B779F">
          <w:pPr>
            <w:pStyle w:val="ListParagraph"/>
            <w:rPr>
              <w:sz w:val="24"/>
              <w:szCs w:val="24"/>
            </w:rPr>
          </w:pPr>
        </w:p>
        <w:p w:rsidR="00921B9C" w:rsidRPr="00BB588A" w:rsidRDefault="00921B9C" w:rsidP="00921B9C">
          <w:pPr>
            <w:pStyle w:val="ListParagraph"/>
            <w:numPr>
              <w:ilvl w:val="0"/>
              <w:numId w:val="4"/>
            </w:numPr>
            <w:spacing w:line="360" w:lineRule="auto"/>
            <w:ind w:left="1440" w:hanging="720"/>
            <w:jc w:val="both"/>
            <w:rPr>
              <w:sz w:val="24"/>
              <w:szCs w:val="24"/>
            </w:rPr>
          </w:pPr>
          <w:r>
            <w:rPr>
              <w:sz w:val="24"/>
              <w:szCs w:val="24"/>
            </w:rPr>
            <w:t xml:space="preserve">A bill of sale, dated the 3 March 2015, made between the North West Marine (Pvt) Ltd, </w:t>
          </w:r>
          <w:r w:rsidRPr="00BB588A">
            <w:rPr>
              <w:sz w:val="24"/>
              <w:szCs w:val="24"/>
            </w:rPr>
            <w:t xml:space="preserve">the named manufacturer and owner </w:t>
          </w:r>
          <w:r>
            <w:rPr>
              <w:sz w:val="24"/>
              <w:szCs w:val="24"/>
            </w:rPr>
            <w:t xml:space="preserve">of the fishing vessel </w:t>
          </w:r>
          <w:r w:rsidRPr="000E6EEF">
            <w:rPr>
              <w:sz w:val="24"/>
              <w:szCs w:val="24"/>
            </w:rPr>
            <w:t>Seaking</w:t>
          </w:r>
          <w:r>
            <w:rPr>
              <w:sz w:val="24"/>
              <w:szCs w:val="24"/>
            </w:rPr>
            <w:t xml:space="preserve"> and</w:t>
          </w:r>
          <w:r w:rsidRPr="00E51E62">
            <w:rPr>
              <w:sz w:val="24"/>
              <w:szCs w:val="24"/>
            </w:rPr>
            <w:t xml:space="preserve"> </w:t>
          </w:r>
          <w:r w:rsidRPr="002C2EA1">
            <w:rPr>
              <w:i/>
              <w:sz w:val="24"/>
              <w:szCs w:val="24"/>
            </w:rPr>
            <w:t>″BABA ALI″</w:t>
          </w:r>
          <w:r>
            <w:rPr>
              <w:sz w:val="24"/>
              <w:szCs w:val="24"/>
            </w:rPr>
            <w:t>, in terms of which North West Marine (Pvt) Ltd</w:t>
          </w:r>
          <w:r w:rsidRPr="00E51E62">
            <w:rPr>
              <w:sz w:val="24"/>
              <w:szCs w:val="24"/>
            </w:rPr>
            <w:t xml:space="preserve"> </w:t>
          </w:r>
          <w:r w:rsidRPr="00BB588A">
            <w:rPr>
              <w:sz w:val="24"/>
              <w:szCs w:val="24"/>
            </w:rPr>
            <w:t>purportedly</w:t>
          </w:r>
          <w:r>
            <w:rPr>
              <w:sz w:val="24"/>
              <w:szCs w:val="24"/>
            </w:rPr>
            <w:t xml:space="preserve"> transferred to </w:t>
          </w:r>
          <w:r w:rsidRPr="00BF1C9D">
            <w:rPr>
              <w:i/>
              <w:sz w:val="24"/>
              <w:szCs w:val="24"/>
            </w:rPr>
            <w:t>″BABA ALI″</w:t>
          </w:r>
          <w:r w:rsidRPr="00BB588A">
            <w:rPr>
              <w:sz w:val="24"/>
              <w:szCs w:val="24"/>
            </w:rPr>
            <w:t xml:space="preserve"> all its rights, title and interests in</w:t>
          </w:r>
          <w:r>
            <w:rPr>
              <w:sz w:val="24"/>
              <w:szCs w:val="24"/>
            </w:rPr>
            <w:t xml:space="preserve"> the vessel</w:t>
          </w:r>
          <w:r w:rsidRPr="00BB588A">
            <w:rPr>
              <w:sz w:val="24"/>
              <w:szCs w:val="24"/>
            </w:rPr>
            <w:t xml:space="preserve"> </w:t>
          </w:r>
          <w:r w:rsidRPr="000E6EEF">
            <w:rPr>
              <w:sz w:val="24"/>
              <w:szCs w:val="24"/>
            </w:rPr>
            <w:t>Seaking</w:t>
          </w:r>
          <w:r>
            <w:rPr>
              <w:sz w:val="24"/>
              <w:szCs w:val="24"/>
            </w:rPr>
            <w:t xml:space="preserve"> at the price of $300,000/-. </w:t>
          </w:r>
        </w:p>
        <w:p w:rsidR="00921B9C" w:rsidRPr="00BB588A" w:rsidRDefault="00921B9C" w:rsidP="007B779F">
          <w:pPr>
            <w:rPr>
              <w:sz w:val="24"/>
              <w:szCs w:val="24"/>
            </w:rPr>
          </w:pPr>
        </w:p>
        <w:p w:rsidR="00921B9C" w:rsidRDefault="00921B9C" w:rsidP="00921B9C">
          <w:pPr>
            <w:pStyle w:val="ListParagraph"/>
            <w:numPr>
              <w:ilvl w:val="0"/>
              <w:numId w:val="1"/>
            </w:numPr>
            <w:spacing w:line="360" w:lineRule="auto"/>
            <w:ind w:hanging="720"/>
            <w:jc w:val="both"/>
            <w:rPr>
              <w:sz w:val="24"/>
              <w:szCs w:val="24"/>
            </w:rPr>
          </w:pPr>
          <w:r>
            <w:rPr>
              <w:sz w:val="24"/>
              <w:szCs w:val="24"/>
            </w:rPr>
            <w:t xml:space="preserve">The learned Judge reviewed the evidence and was satisfied that the title to the vessel </w:t>
          </w:r>
          <w:r w:rsidRPr="000E6EEF">
            <w:rPr>
              <w:sz w:val="24"/>
              <w:szCs w:val="24"/>
            </w:rPr>
            <w:t>Seaking</w:t>
          </w:r>
          <w:r w:rsidR="008E2743">
            <w:rPr>
              <w:sz w:val="24"/>
              <w:szCs w:val="24"/>
            </w:rPr>
            <w:t>,</w:t>
          </w:r>
          <w:r w:rsidRPr="000E6EEF">
            <w:rPr>
              <w:sz w:val="24"/>
              <w:szCs w:val="24"/>
            </w:rPr>
            <w:t xml:space="preserve"> formerly</w:t>
          </w:r>
          <w:r>
            <w:rPr>
              <w:sz w:val="24"/>
              <w:szCs w:val="24"/>
            </w:rPr>
            <w:t xml:space="preserve"> known as CFC-01</w:t>
          </w:r>
          <w:r w:rsidR="008E2743">
            <w:rPr>
              <w:sz w:val="24"/>
              <w:szCs w:val="24"/>
            </w:rPr>
            <w:t>,</w:t>
          </w:r>
          <w:r>
            <w:rPr>
              <w:sz w:val="24"/>
              <w:szCs w:val="24"/>
            </w:rPr>
            <w:t xml:space="preserve"> was clearly vested in the respondent, and accepted the respondent’s submission that the appellant had no real defence to the application. The learned Judge gave the following reasons, </w:t>
          </w:r>
          <w:r w:rsidRPr="00BB588A">
            <w:rPr>
              <w:i/>
              <w:sz w:val="24"/>
              <w:szCs w:val="24"/>
            </w:rPr>
            <w:t>inter alia</w:t>
          </w:r>
          <w:r>
            <w:rPr>
              <w:sz w:val="24"/>
              <w:szCs w:val="24"/>
            </w:rPr>
            <w:t>, to justify her decision:</w:t>
          </w:r>
        </w:p>
        <w:p w:rsidR="00921B9C" w:rsidRDefault="00921B9C" w:rsidP="007B779F">
          <w:pPr>
            <w:pStyle w:val="ListParagraph"/>
            <w:spacing w:line="360" w:lineRule="auto"/>
            <w:ind w:left="810"/>
            <w:jc w:val="both"/>
            <w:rPr>
              <w:sz w:val="24"/>
              <w:szCs w:val="24"/>
            </w:rPr>
          </w:pPr>
        </w:p>
        <w:p w:rsidR="00921B9C" w:rsidRPr="009F1C59" w:rsidRDefault="00921B9C" w:rsidP="007B779F">
          <w:pPr>
            <w:pStyle w:val="ListParagraph"/>
            <w:ind w:left="2160" w:right="1440" w:hanging="720"/>
            <w:jc w:val="both"/>
            <w:rPr>
              <w:i/>
              <w:sz w:val="22"/>
              <w:szCs w:val="22"/>
            </w:rPr>
          </w:pPr>
          <w:r w:rsidRPr="009F1C59">
            <w:rPr>
              <w:i/>
              <w:sz w:val="22"/>
              <w:szCs w:val="22"/>
            </w:rPr>
            <w:t>″[14]</w:t>
          </w:r>
          <w:r w:rsidRPr="009F1C59">
            <w:rPr>
              <w:i/>
              <w:sz w:val="22"/>
              <w:szCs w:val="22"/>
            </w:rPr>
            <w:tab/>
            <w:t>I have studied the two bills of sale, one is dated 10</w:t>
          </w:r>
          <w:r w:rsidR="00EA5CEE">
            <w:rPr>
              <w:i/>
              <w:sz w:val="22"/>
              <w:szCs w:val="22"/>
            </w:rPr>
            <w:t xml:space="preserve"> February 2015 </w:t>
          </w:r>
          <w:r w:rsidR="00EA5CEE" w:rsidRPr="00604366">
            <w:rPr>
              <w:i/>
              <w:sz w:val="22"/>
              <w:szCs w:val="22"/>
            </w:rPr>
            <w:t>and the other 3 M</w:t>
          </w:r>
          <w:r w:rsidRPr="00604366">
            <w:rPr>
              <w:i/>
              <w:sz w:val="22"/>
              <w:szCs w:val="22"/>
            </w:rPr>
            <w:t>arch 2015, both from</w:t>
          </w:r>
          <w:r w:rsidRPr="009F1C59">
            <w:rPr>
              <w:i/>
              <w:sz w:val="22"/>
              <w:szCs w:val="22"/>
            </w:rPr>
            <w:t xml:space="preserve"> the same company but in relation to CFC-01 </w:t>
          </w:r>
          <w:r w:rsidRPr="000E6EEF">
            <w:rPr>
              <w:i/>
              <w:sz w:val="22"/>
              <w:szCs w:val="22"/>
            </w:rPr>
            <w:t>and Sea King respectively. The authenticity of the second of these documents is in question</w:t>
          </w:r>
          <w:r w:rsidRPr="009F1C59">
            <w:rPr>
              <w:i/>
              <w:sz w:val="22"/>
              <w:szCs w:val="22"/>
            </w:rPr>
            <w:t xml:space="preserve"> while the first has not been challenged.″</w:t>
          </w:r>
        </w:p>
        <w:p w:rsidR="00921B9C" w:rsidRPr="00BB588A" w:rsidRDefault="00921B9C" w:rsidP="007B779F">
          <w:pPr>
            <w:tabs>
              <w:tab w:val="left" w:pos="1440"/>
            </w:tabs>
            <w:ind w:right="1440"/>
            <w:jc w:val="both"/>
            <w:rPr>
              <w:i/>
              <w:sz w:val="22"/>
              <w:szCs w:val="22"/>
            </w:rPr>
          </w:pPr>
        </w:p>
        <w:p w:rsidR="004B36E0" w:rsidRDefault="00921B9C" w:rsidP="007B779F">
          <w:pPr>
            <w:ind w:left="2160" w:right="1440" w:hanging="720"/>
            <w:jc w:val="both"/>
            <w:rPr>
              <w:i/>
              <w:sz w:val="22"/>
              <w:szCs w:val="22"/>
            </w:rPr>
          </w:pPr>
          <w:r w:rsidRPr="00BB588A">
            <w:rPr>
              <w:i/>
              <w:sz w:val="22"/>
              <w:szCs w:val="22"/>
            </w:rPr>
            <w:t xml:space="preserve">[15] </w:t>
          </w:r>
          <w:r>
            <w:rPr>
              <w:i/>
              <w:sz w:val="22"/>
              <w:szCs w:val="22"/>
            </w:rPr>
            <w:tab/>
          </w:r>
          <w:r w:rsidRPr="00BB588A">
            <w:rPr>
              <w:i/>
              <w:sz w:val="22"/>
              <w:szCs w:val="22"/>
            </w:rPr>
            <w:t xml:space="preserve">I also have had sight of an import permit dated 10 February 2015 of an 18.5 metre vessel into Seychelles with HD Code 89020000. </w:t>
          </w:r>
          <w:r w:rsidRPr="00BB588A">
            <w:rPr>
              <w:i/>
              <w:sz w:val="22"/>
              <w:szCs w:val="22"/>
            </w:rPr>
            <w:lastRenderedPageBreak/>
            <w:t>I note the advisory note on the document</w:t>
          </w:r>
          <w:r>
            <w:rPr>
              <w:sz w:val="22"/>
              <w:szCs w:val="22"/>
            </w:rPr>
            <w:t xml:space="preserve"> (Certificate of Registry) </w:t>
          </w:r>
          <w:r w:rsidRPr="00BB588A">
            <w:rPr>
              <w:i/>
              <w:sz w:val="22"/>
              <w:szCs w:val="22"/>
            </w:rPr>
            <w:t>which states that</w:t>
          </w:r>
          <w:r>
            <w:rPr>
              <w:sz w:val="22"/>
              <w:szCs w:val="22"/>
            </w:rPr>
            <w:t xml:space="preserve"> ″</w:t>
          </w:r>
          <w:r w:rsidRPr="00BB588A">
            <w:rPr>
              <w:i/>
              <w:sz w:val="22"/>
              <w:szCs w:val="22"/>
            </w:rPr>
            <w:t xml:space="preserve">It is advised that current ownership and mortgage details be confirmed from the Registrar of Shipping″. </w:t>
          </w:r>
        </w:p>
        <w:p w:rsidR="004B36E0" w:rsidRDefault="004B36E0" w:rsidP="004B36E0">
          <w:pPr>
            <w:ind w:left="2160" w:right="1440"/>
            <w:jc w:val="both"/>
            <w:rPr>
              <w:i/>
              <w:sz w:val="22"/>
              <w:szCs w:val="22"/>
            </w:rPr>
          </w:pPr>
        </w:p>
        <w:p w:rsidR="00921B9C" w:rsidRPr="00B162E8" w:rsidRDefault="00921B9C" w:rsidP="004B36E0">
          <w:pPr>
            <w:ind w:left="2160" w:right="1440"/>
            <w:jc w:val="both"/>
            <w:rPr>
              <w:i/>
              <w:sz w:val="22"/>
              <w:szCs w:val="22"/>
            </w:rPr>
          </w:pPr>
          <w:r w:rsidRPr="00BB588A">
            <w:rPr>
              <w:i/>
              <w:sz w:val="22"/>
              <w:szCs w:val="22"/>
            </w:rPr>
            <w:t>Such confirmation has been not produced by the Respondent.</w:t>
          </w:r>
        </w:p>
        <w:p w:rsidR="00921B9C" w:rsidRDefault="00921B9C" w:rsidP="007B779F">
          <w:pPr>
            <w:ind w:left="1440" w:right="1440"/>
            <w:jc w:val="both"/>
            <w:rPr>
              <w:sz w:val="22"/>
              <w:szCs w:val="22"/>
            </w:rPr>
          </w:pPr>
        </w:p>
        <w:p w:rsidR="00921B9C" w:rsidRPr="00BB588A" w:rsidRDefault="00921B9C" w:rsidP="007B779F">
          <w:pPr>
            <w:ind w:left="2160" w:right="1440" w:hanging="720"/>
            <w:jc w:val="both"/>
            <w:rPr>
              <w:i/>
              <w:sz w:val="22"/>
              <w:szCs w:val="22"/>
            </w:rPr>
          </w:pPr>
          <w:r w:rsidRPr="00BB588A">
            <w:rPr>
              <w:i/>
              <w:sz w:val="22"/>
              <w:szCs w:val="22"/>
            </w:rPr>
            <w:t>[18]</w:t>
          </w:r>
          <w:r>
            <w:rPr>
              <w:i/>
              <w:sz w:val="22"/>
              <w:szCs w:val="22"/>
            </w:rPr>
            <w:tab/>
          </w:r>
          <w:r w:rsidRPr="00BB588A">
            <w:rPr>
              <w:i/>
              <w:sz w:val="22"/>
              <w:szCs w:val="22"/>
            </w:rPr>
            <w:t>Ultimately, the Respondent has been unable to prove title to the possession of the boat. He appears to be holding on to the vessel for compensation under the partnership agreement. While this is a claim he may wish to make it gives him no right of retention of the vessel as such detention is not permitted in the particular circumstances of this case...″.</w:t>
          </w:r>
        </w:p>
        <w:p w:rsidR="00921B9C" w:rsidRPr="00BB588A" w:rsidRDefault="00921B9C" w:rsidP="007B779F">
          <w:pPr>
            <w:spacing w:line="360" w:lineRule="auto"/>
            <w:ind w:left="1440" w:right="1440"/>
            <w:jc w:val="both"/>
            <w:rPr>
              <w:i/>
              <w:sz w:val="24"/>
              <w:szCs w:val="24"/>
            </w:rPr>
          </w:pPr>
        </w:p>
        <w:p w:rsidR="00921B9C" w:rsidRDefault="00921B9C" w:rsidP="007B779F">
          <w:pPr>
            <w:pStyle w:val="ListParagraph"/>
            <w:spacing w:line="360" w:lineRule="auto"/>
            <w:ind w:left="810" w:firstLine="630"/>
            <w:jc w:val="both"/>
            <w:rPr>
              <w:b/>
              <w:sz w:val="24"/>
              <w:szCs w:val="24"/>
            </w:rPr>
          </w:pPr>
          <w:r>
            <w:rPr>
              <w:b/>
              <w:sz w:val="24"/>
              <w:szCs w:val="24"/>
            </w:rPr>
            <w:t>G</w:t>
          </w:r>
          <w:r w:rsidRPr="00BB588A">
            <w:rPr>
              <w:b/>
              <w:sz w:val="24"/>
              <w:szCs w:val="24"/>
            </w:rPr>
            <w:t>rounds of appeal</w:t>
          </w:r>
          <w:r>
            <w:rPr>
              <w:b/>
              <w:sz w:val="24"/>
              <w:szCs w:val="24"/>
            </w:rPr>
            <w:t xml:space="preserve"> and contentions of parties</w:t>
          </w:r>
        </w:p>
        <w:p w:rsidR="00921B9C" w:rsidRPr="00895B11" w:rsidRDefault="00921B9C" w:rsidP="007B779F">
          <w:pPr>
            <w:pStyle w:val="ListParagraph"/>
            <w:spacing w:line="360" w:lineRule="auto"/>
            <w:ind w:left="810" w:firstLine="630"/>
            <w:jc w:val="both"/>
            <w:rPr>
              <w:b/>
              <w:sz w:val="24"/>
              <w:szCs w:val="24"/>
            </w:rPr>
          </w:pPr>
        </w:p>
        <w:p w:rsidR="00921B9C" w:rsidRDefault="00921B9C" w:rsidP="00921B9C">
          <w:pPr>
            <w:pStyle w:val="ListParagraph"/>
            <w:numPr>
              <w:ilvl w:val="0"/>
              <w:numId w:val="1"/>
            </w:numPr>
            <w:spacing w:line="360" w:lineRule="auto"/>
            <w:ind w:hanging="720"/>
            <w:jc w:val="both"/>
            <w:rPr>
              <w:sz w:val="24"/>
              <w:szCs w:val="24"/>
            </w:rPr>
          </w:pPr>
          <w:r>
            <w:rPr>
              <w:sz w:val="24"/>
              <w:szCs w:val="24"/>
            </w:rPr>
            <w:t>The soundness of the learned Judge’s reasons is being challenged on the following grounds:</w:t>
          </w:r>
        </w:p>
        <w:p w:rsidR="00921B9C" w:rsidRPr="00BB588A" w:rsidRDefault="00921B9C" w:rsidP="007B779F">
          <w:pPr>
            <w:pStyle w:val="ListParagraph"/>
            <w:rPr>
              <w:sz w:val="24"/>
              <w:szCs w:val="24"/>
            </w:rPr>
          </w:pPr>
        </w:p>
        <w:p w:rsidR="00921B9C" w:rsidRPr="00BB588A" w:rsidRDefault="00921B9C" w:rsidP="007B779F">
          <w:pPr>
            <w:pStyle w:val="ListParagraph"/>
            <w:ind w:left="2160" w:right="1440" w:hanging="720"/>
            <w:jc w:val="both"/>
            <w:rPr>
              <w:i/>
              <w:sz w:val="22"/>
              <w:szCs w:val="22"/>
            </w:rPr>
          </w:pPr>
          <w:r w:rsidRPr="00BB588A">
            <w:rPr>
              <w:i/>
              <w:sz w:val="22"/>
              <w:szCs w:val="22"/>
            </w:rPr>
            <w:t>″(1)</w:t>
          </w:r>
          <w:r w:rsidRPr="00BB588A">
            <w:rPr>
              <w:i/>
              <w:sz w:val="22"/>
              <w:szCs w:val="22"/>
            </w:rPr>
            <w:tab/>
            <w:t xml:space="preserve">The Learned Judge erred in failing to find that the Appellant was not a trespasser on the said </w:t>
          </w:r>
          <w:r w:rsidRPr="000E6EEF">
            <w:rPr>
              <w:i/>
              <w:sz w:val="22"/>
              <w:szCs w:val="22"/>
            </w:rPr>
            <w:t>vessel, the Sea King.</w:t>
          </w:r>
          <w:r w:rsidRPr="00BB588A">
            <w:rPr>
              <w:i/>
              <w:sz w:val="22"/>
              <w:szCs w:val="22"/>
            </w:rPr>
            <w:t xml:space="preserve">  </w:t>
          </w:r>
        </w:p>
        <w:p w:rsidR="00921B9C" w:rsidRPr="00BB588A" w:rsidRDefault="00921B9C" w:rsidP="007B779F">
          <w:pPr>
            <w:pStyle w:val="ListParagraph"/>
            <w:ind w:left="2160" w:right="1440" w:hanging="720"/>
            <w:jc w:val="both"/>
            <w:rPr>
              <w:i/>
              <w:sz w:val="22"/>
              <w:szCs w:val="22"/>
            </w:rPr>
          </w:pPr>
        </w:p>
        <w:p w:rsidR="00921B9C" w:rsidRPr="00BB588A" w:rsidRDefault="00921B9C" w:rsidP="007B779F">
          <w:pPr>
            <w:pStyle w:val="ListParagraph"/>
            <w:ind w:left="2160" w:right="1440" w:hanging="720"/>
            <w:jc w:val="both"/>
            <w:rPr>
              <w:i/>
              <w:sz w:val="22"/>
              <w:szCs w:val="22"/>
            </w:rPr>
          </w:pPr>
          <w:r w:rsidRPr="00BB588A">
            <w:rPr>
              <w:i/>
              <w:sz w:val="22"/>
              <w:szCs w:val="22"/>
            </w:rPr>
            <w:t>(2)</w:t>
          </w:r>
          <w:r w:rsidRPr="00BB588A">
            <w:rPr>
              <w:i/>
              <w:sz w:val="22"/>
              <w:szCs w:val="22"/>
            </w:rPr>
            <w:tab/>
            <w:t>The Learned Judge erred in law in failing to find that the Appellant had substantial legal arguments which thereby necessitated a hearing, by a Plaint action, before the Supreme Court, considering:</w:t>
          </w:r>
        </w:p>
        <w:p w:rsidR="00921B9C" w:rsidRPr="00BB588A" w:rsidRDefault="00921B9C" w:rsidP="007B779F">
          <w:pPr>
            <w:pStyle w:val="ListParagraph"/>
            <w:ind w:left="2160" w:right="1440" w:hanging="720"/>
            <w:jc w:val="both"/>
            <w:rPr>
              <w:i/>
              <w:sz w:val="22"/>
              <w:szCs w:val="22"/>
            </w:rPr>
          </w:pPr>
        </w:p>
        <w:p w:rsidR="00921B9C" w:rsidRDefault="00921B9C" w:rsidP="00921B9C">
          <w:pPr>
            <w:pStyle w:val="ListParagraph"/>
            <w:numPr>
              <w:ilvl w:val="0"/>
              <w:numId w:val="2"/>
            </w:numPr>
            <w:ind w:right="1440"/>
            <w:jc w:val="both"/>
            <w:rPr>
              <w:i/>
              <w:sz w:val="22"/>
              <w:szCs w:val="22"/>
            </w:rPr>
          </w:pPr>
          <w:r w:rsidRPr="00BB588A">
            <w:rPr>
              <w:i/>
              <w:sz w:val="22"/>
              <w:szCs w:val="22"/>
            </w:rPr>
            <w:t>He had a title to the said vessel.</w:t>
          </w:r>
        </w:p>
        <w:p w:rsidR="00921B9C" w:rsidRPr="00BB588A" w:rsidRDefault="00921B9C" w:rsidP="007B779F">
          <w:pPr>
            <w:pStyle w:val="ListParagraph"/>
            <w:ind w:left="2520" w:right="1440"/>
            <w:jc w:val="both"/>
            <w:rPr>
              <w:i/>
              <w:sz w:val="22"/>
              <w:szCs w:val="22"/>
            </w:rPr>
          </w:pPr>
        </w:p>
        <w:p w:rsidR="00921B9C" w:rsidRDefault="00921B9C" w:rsidP="00921B9C">
          <w:pPr>
            <w:pStyle w:val="ListParagraph"/>
            <w:numPr>
              <w:ilvl w:val="0"/>
              <w:numId w:val="2"/>
            </w:numPr>
            <w:ind w:right="1440"/>
            <w:jc w:val="both"/>
            <w:rPr>
              <w:i/>
              <w:sz w:val="22"/>
              <w:szCs w:val="22"/>
            </w:rPr>
          </w:pPr>
          <w:r w:rsidRPr="00BB588A">
            <w:rPr>
              <w:i/>
              <w:sz w:val="22"/>
              <w:szCs w:val="22"/>
            </w:rPr>
            <w:t>He had a proper registration of the vessel at the Registry of Ships in Seychelles with the Seychelles Maritime Safety Administration.</w:t>
          </w:r>
        </w:p>
        <w:p w:rsidR="00921B9C" w:rsidRPr="00BB588A" w:rsidRDefault="00921B9C" w:rsidP="007B779F">
          <w:pPr>
            <w:pStyle w:val="ListParagraph"/>
            <w:ind w:left="2520" w:right="1440"/>
            <w:jc w:val="both"/>
            <w:rPr>
              <w:i/>
              <w:sz w:val="22"/>
              <w:szCs w:val="22"/>
            </w:rPr>
          </w:pPr>
        </w:p>
        <w:p w:rsidR="00921B9C" w:rsidRDefault="00921B9C" w:rsidP="00921B9C">
          <w:pPr>
            <w:pStyle w:val="ListParagraph"/>
            <w:numPr>
              <w:ilvl w:val="0"/>
              <w:numId w:val="2"/>
            </w:numPr>
            <w:ind w:right="1440"/>
            <w:jc w:val="both"/>
            <w:rPr>
              <w:i/>
              <w:sz w:val="22"/>
              <w:szCs w:val="22"/>
            </w:rPr>
          </w:pPr>
          <w:r w:rsidRPr="00BB588A">
            <w:rPr>
              <w:i/>
              <w:sz w:val="22"/>
              <w:szCs w:val="22"/>
            </w:rPr>
            <w:t>He had a charge with a local commercial bank for the vessel, i.e Bank of Ceylon (Seychelles) Ltd.</w:t>
          </w:r>
        </w:p>
        <w:p w:rsidR="00921B9C" w:rsidRPr="00BB588A" w:rsidRDefault="00921B9C" w:rsidP="007B779F">
          <w:pPr>
            <w:ind w:right="1440"/>
            <w:jc w:val="both"/>
            <w:rPr>
              <w:i/>
              <w:sz w:val="22"/>
              <w:szCs w:val="22"/>
            </w:rPr>
          </w:pPr>
        </w:p>
        <w:p w:rsidR="00921B9C" w:rsidRDefault="00921B9C" w:rsidP="00921B9C">
          <w:pPr>
            <w:pStyle w:val="ListParagraph"/>
            <w:numPr>
              <w:ilvl w:val="0"/>
              <w:numId w:val="2"/>
            </w:numPr>
            <w:ind w:right="1440"/>
            <w:jc w:val="both"/>
            <w:rPr>
              <w:i/>
              <w:sz w:val="22"/>
              <w:szCs w:val="22"/>
            </w:rPr>
          </w:pPr>
          <w:r w:rsidRPr="00BB588A">
            <w:rPr>
              <w:i/>
              <w:sz w:val="22"/>
              <w:szCs w:val="22"/>
            </w:rPr>
            <w:t>He has possession and control of the said vessel and is paying the manufacturer the costs of the vessel.</w:t>
          </w:r>
        </w:p>
        <w:p w:rsidR="00921B9C" w:rsidRPr="00BB588A" w:rsidRDefault="00921B9C" w:rsidP="007B779F">
          <w:pPr>
            <w:ind w:right="1440"/>
            <w:jc w:val="both"/>
            <w:rPr>
              <w:i/>
              <w:sz w:val="22"/>
              <w:szCs w:val="22"/>
            </w:rPr>
          </w:pPr>
        </w:p>
        <w:p w:rsidR="00921B9C" w:rsidRDefault="00921B9C" w:rsidP="00921B9C">
          <w:pPr>
            <w:pStyle w:val="ListParagraph"/>
            <w:numPr>
              <w:ilvl w:val="0"/>
              <w:numId w:val="2"/>
            </w:numPr>
            <w:ind w:right="1440"/>
            <w:jc w:val="both"/>
            <w:rPr>
              <w:i/>
              <w:sz w:val="22"/>
              <w:szCs w:val="22"/>
            </w:rPr>
          </w:pPr>
          <w:r w:rsidRPr="00BB588A">
            <w:rPr>
              <w:i/>
              <w:sz w:val="22"/>
              <w:szCs w:val="22"/>
            </w:rPr>
            <w:t>He is conducting a fishing business with the vessel and employs 6 Sri Lankan nations as fisherman and three Seychellois on shore. The vessel is appropriately licensed.</w:t>
          </w:r>
        </w:p>
        <w:p w:rsidR="00921B9C" w:rsidRPr="00BB588A" w:rsidRDefault="00921B9C" w:rsidP="007B779F">
          <w:pPr>
            <w:ind w:right="1440"/>
            <w:jc w:val="both"/>
            <w:rPr>
              <w:i/>
              <w:sz w:val="22"/>
              <w:szCs w:val="22"/>
            </w:rPr>
          </w:pPr>
        </w:p>
        <w:p w:rsidR="00921B9C" w:rsidRDefault="00921B9C" w:rsidP="00921B9C">
          <w:pPr>
            <w:pStyle w:val="ListParagraph"/>
            <w:numPr>
              <w:ilvl w:val="0"/>
              <w:numId w:val="2"/>
            </w:numPr>
            <w:ind w:right="1440"/>
            <w:jc w:val="both"/>
            <w:rPr>
              <w:i/>
              <w:sz w:val="22"/>
              <w:szCs w:val="22"/>
            </w:rPr>
          </w:pPr>
          <w:r w:rsidRPr="00BB588A">
            <w:rPr>
              <w:i/>
              <w:sz w:val="22"/>
              <w:szCs w:val="22"/>
            </w:rPr>
            <w:t>He imported the said vessel from Sri Lanka to Seychelles.</w:t>
          </w:r>
        </w:p>
        <w:p w:rsidR="00921B9C" w:rsidRPr="00BB588A" w:rsidRDefault="00921B9C" w:rsidP="007B779F">
          <w:pPr>
            <w:ind w:right="1440"/>
            <w:jc w:val="both"/>
            <w:rPr>
              <w:i/>
              <w:sz w:val="22"/>
              <w:szCs w:val="22"/>
            </w:rPr>
          </w:pPr>
        </w:p>
        <w:p w:rsidR="00921B9C" w:rsidRDefault="00921B9C" w:rsidP="00921B9C">
          <w:pPr>
            <w:pStyle w:val="ListParagraph"/>
            <w:numPr>
              <w:ilvl w:val="0"/>
              <w:numId w:val="2"/>
            </w:numPr>
            <w:ind w:right="1440"/>
            <w:jc w:val="both"/>
            <w:rPr>
              <w:i/>
              <w:sz w:val="22"/>
              <w:szCs w:val="22"/>
            </w:rPr>
          </w:pPr>
          <w:r w:rsidRPr="00BB588A">
            <w:rPr>
              <w:i/>
              <w:sz w:val="22"/>
              <w:szCs w:val="22"/>
            </w:rPr>
            <w:t>Both parties to the Management Agreement, agreed that respondent had good title.</w:t>
          </w:r>
        </w:p>
        <w:p w:rsidR="00921B9C" w:rsidRPr="00BB588A" w:rsidRDefault="00921B9C" w:rsidP="007B779F">
          <w:pPr>
            <w:ind w:right="1440"/>
            <w:jc w:val="both"/>
            <w:rPr>
              <w:i/>
              <w:sz w:val="22"/>
              <w:szCs w:val="22"/>
            </w:rPr>
          </w:pPr>
        </w:p>
        <w:p w:rsidR="00921B9C" w:rsidRDefault="00921B9C" w:rsidP="007B779F">
          <w:pPr>
            <w:ind w:left="2160" w:right="1440" w:hanging="720"/>
            <w:jc w:val="both"/>
            <w:rPr>
              <w:i/>
              <w:sz w:val="22"/>
              <w:szCs w:val="22"/>
            </w:rPr>
          </w:pPr>
          <w:r w:rsidRPr="00BB588A">
            <w:rPr>
              <w:i/>
              <w:sz w:val="22"/>
              <w:szCs w:val="22"/>
            </w:rPr>
            <w:lastRenderedPageBreak/>
            <w:t>(3)</w:t>
          </w:r>
          <w:r w:rsidRPr="00BB588A">
            <w:rPr>
              <w:i/>
              <w:sz w:val="22"/>
              <w:szCs w:val="22"/>
            </w:rPr>
            <w:tab/>
            <w:t>The Learned Judge erred in law in failing to consider that should the Court determine that the Appellant’s title was void, the management contract, which pre-supposed and expressly confirms his title, would be void also.</w:t>
          </w:r>
        </w:p>
        <w:p w:rsidR="00921B9C" w:rsidRPr="00BB588A" w:rsidRDefault="00921B9C" w:rsidP="007B779F">
          <w:pPr>
            <w:ind w:right="1440"/>
            <w:jc w:val="both"/>
            <w:rPr>
              <w:i/>
              <w:sz w:val="22"/>
              <w:szCs w:val="22"/>
            </w:rPr>
          </w:pPr>
        </w:p>
        <w:p w:rsidR="00921B9C" w:rsidRDefault="00921B9C" w:rsidP="007B779F">
          <w:pPr>
            <w:ind w:left="2160" w:right="1440" w:hanging="720"/>
            <w:jc w:val="both"/>
            <w:rPr>
              <w:i/>
              <w:sz w:val="22"/>
              <w:szCs w:val="22"/>
            </w:rPr>
          </w:pPr>
          <w:r>
            <w:rPr>
              <w:i/>
              <w:sz w:val="22"/>
              <w:szCs w:val="22"/>
            </w:rPr>
            <w:t>(4)</w:t>
          </w:r>
          <w:r>
            <w:rPr>
              <w:i/>
              <w:sz w:val="22"/>
              <w:szCs w:val="22"/>
            </w:rPr>
            <w:tab/>
            <w:t>T</w:t>
          </w:r>
          <w:r w:rsidRPr="00BB588A">
            <w:rPr>
              <w:i/>
              <w:sz w:val="22"/>
              <w:szCs w:val="22"/>
            </w:rPr>
            <w:t>he Learned Judge erred in law in failing to determine that should there be dispute as to two titles interpartes, the application must be dismissed.″</w:t>
          </w:r>
        </w:p>
        <w:p w:rsidR="00921B9C" w:rsidRPr="000E6EEF" w:rsidRDefault="00921B9C" w:rsidP="007B779F">
          <w:pPr>
            <w:spacing w:line="360" w:lineRule="auto"/>
            <w:jc w:val="both"/>
            <w:rPr>
              <w:b/>
              <w:i/>
              <w:sz w:val="24"/>
              <w:szCs w:val="24"/>
              <w:u w:val="single"/>
            </w:rPr>
          </w:pPr>
        </w:p>
        <w:p w:rsidR="00921B9C" w:rsidRPr="00200B7A" w:rsidRDefault="00921B9C" w:rsidP="00921B9C">
          <w:pPr>
            <w:pStyle w:val="ListParagraph"/>
            <w:numPr>
              <w:ilvl w:val="0"/>
              <w:numId w:val="1"/>
            </w:numPr>
            <w:spacing w:line="360" w:lineRule="auto"/>
            <w:ind w:left="720" w:hanging="630"/>
            <w:jc w:val="both"/>
            <w:rPr>
              <w:sz w:val="24"/>
              <w:szCs w:val="24"/>
            </w:rPr>
          </w:pPr>
          <w:r w:rsidRPr="00BB588A">
            <w:rPr>
              <w:sz w:val="24"/>
              <w:szCs w:val="24"/>
            </w:rPr>
            <w:t>The grounds of appeal</w:t>
          </w:r>
          <w:r>
            <w:rPr>
              <w:sz w:val="24"/>
              <w:szCs w:val="24"/>
            </w:rPr>
            <w:t xml:space="preserve"> </w:t>
          </w:r>
          <w:r w:rsidRPr="00BB588A">
            <w:rPr>
              <w:sz w:val="24"/>
              <w:szCs w:val="24"/>
            </w:rPr>
            <w:t xml:space="preserve">are, in substance, that the learned Judge was wrong to reject the defence put forward by the appellant as not serious and </w:t>
          </w:r>
          <w:r w:rsidRPr="00BB588A">
            <w:rPr>
              <w:i/>
              <w:sz w:val="24"/>
              <w:szCs w:val="24"/>
            </w:rPr>
            <w:t>bona fide</w:t>
          </w:r>
          <w:r w:rsidRPr="00BB588A">
            <w:rPr>
              <w:sz w:val="24"/>
              <w:szCs w:val="24"/>
            </w:rPr>
            <w:t xml:space="preserve"> on the erroneous ground that the appellant was a trespasser on the fishing vessel </w:t>
          </w:r>
          <w:r>
            <w:rPr>
              <w:sz w:val="24"/>
              <w:szCs w:val="24"/>
            </w:rPr>
            <w:t>in question</w:t>
          </w:r>
          <w:r w:rsidRPr="00BB588A">
            <w:rPr>
              <w:sz w:val="24"/>
              <w:szCs w:val="24"/>
            </w:rPr>
            <w:t xml:space="preserve">.  </w:t>
          </w:r>
        </w:p>
        <w:p w:rsidR="00921B9C" w:rsidRPr="006672A4" w:rsidRDefault="00921B9C" w:rsidP="007B779F">
          <w:pPr>
            <w:rPr>
              <w:sz w:val="24"/>
              <w:szCs w:val="24"/>
            </w:rPr>
          </w:pPr>
        </w:p>
        <w:p w:rsidR="00921B9C" w:rsidRDefault="00921B9C" w:rsidP="00921B9C">
          <w:pPr>
            <w:pStyle w:val="ListParagraph"/>
            <w:numPr>
              <w:ilvl w:val="0"/>
              <w:numId w:val="1"/>
            </w:numPr>
            <w:spacing w:line="360" w:lineRule="auto"/>
            <w:ind w:left="720" w:hanging="720"/>
            <w:jc w:val="both"/>
            <w:rPr>
              <w:sz w:val="24"/>
              <w:szCs w:val="24"/>
            </w:rPr>
          </w:pPr>
          <w:r>
            <w:rPr>
              <w:sz w:val="24"/>
              <w:szCs w:val="24"/>
            </w:rPr>
            <w:t xml:space="preserve">Mr. Derjacques submitted that for such an application to succeed, it must be established that the appellant is a trespasser. He argued that the appellant is not a trespasser because the evidence presented, by the appellant before the Supreme Court, established that he also has title to the </w:t>
          </w:r>
          <w:r w:rsidRPr="000E6EEF">
            <w:rPr>
              <w:sz w:val="24"/>
              <w:szCs w:val="24"/>
            </w:rPr>
            <w:t>vessel Seaking</w:t>
          </w:r>
          <w:r>
            <w:rPr>
              <w:sz w:val="24"/>
              <w:szCs w:val="24"/>
            </w:rPr>
            <w:t xml:space="preserve">. On that basis, he stated that the learned Judge erred in law by failing to dismiss the application. </w:t>
          </w:r>
        </w:p>
        <w:p w:rsidR="00921B9C" w:rsidRDefault="00921B9C" w:rsidP="007B779F">
          <w:pPr>
            <w:pStyle w:val="ListParagraph"/>
            <w:spacing w:line="360" w:lineRule="auto"/>
            <w:jc w:val="both"/>
            <w:rPr>
              <w:sz w:val="24"/>
              <w:szCs w:val="24"/>
            </w:rPr>
          </w:pPr>
        </w:p>
        <w:p w:rsidR="00921B9C" w:rsidRDefault="00921B9C" w:rsidP="00921B9C">
          <w:pPr>
            <w:pStyle w:val="ListParagraph"/>
            <w:numPr>
              <w:ilvl w:val="0"/>
              <w:numId w:val="1"/>
            </w:numPr>
            <w:spacing w:line="360" w:lineRule="auto"/>
            <w:ind w:left="720" w:hanging="720"/>
            <w:jc w:val="both"/>
            <w:rPr>
              <w:sz w:val="24"/>
              <w:szCs w:val="24"/>
            </w:rPr>
          </w:pPr>
          <w:r>
            <w:rPr>
              <w:sz w:val="24"/>
              <w:szCs w:val="24"/>
            </w:rPr>
            <w:t>Mr. Georges on behalf of the respondent submitted that the respondent’s ownership of the vessel in question had been traced from its purchase in the Comoros as vessel CFC – 01, through the Partnership Agreement, through the dissolution of the Partnership Agreement, and through a bill of sale dated the 28 July 2015. He submitted that the evidence showed that the vessel in question does not belong to the appellant. He added that the appellant offered no explanation as to why it executed the bill of sale for the vessel in question to the respondent. On this basis, he submitted that it was clearly open to the learned Judge to find that the respondent had no defence and was purely dissimulating. In his view, title to the vessel was clearly vested to the respondent.</w:t>
          </w:r>
        </w:p>
        <w:p w:rsidR="00921B9C" w:rsidRDefault="00921B9C" w:rsidP="007B779F">
          <w:pPr>
            <w:pStyle w:val="ListParagraph"/>
            <w:spacing w:line="360" w:lineRule="auto"/>
            <w:ind w:left="810"/>
            <w:jc w:val="both"/>
            <w:rPr>
              <w:sz w:val="24"/>
              <w:szCs w:val="24"/>
            </w:rPr>
          </w:pPr>
        </w:p>
        <w:p w:rsidR="00921B9C" w:rsidRPr="008E2743" w:rsidRDefault="00921B9C" w:rsidP="007B779F">
          <w:pPr>
            <w:pStyle w:val="ListParagraph"/>
            <w:numPr>
              <w:ilvl w:val="0"/>
              <w:numId w:val="1"/>
            </w:numPr>
            <w:spacing w:line="360" w:lineRule="auto"/>
            <w:ind w:left="720" w:hanging="720"/>
            <w:jc w:val="both"/>
            <w:rPr>
              <w:sz w:val="24"/>
              <w:szCs w:val="24"/>
            </w:rPr>
          </w:pPr>
          <w:r>
            <w:rPr>
              <w:sz w:val="24"/>
              <w:szCs w:val="24"/>
            </w:rPr>
            <w:t xml:space="preserve">The remedy sought is essentially one derived from the French law of </w:t>
          </w:r>
          <w:r w:rsidRPr="00BB588A">
            <w:rPr>
              <w:i/>
              <w:sz w:val="24"/>
              <w:szCs w:val="24"/>
            </w:rPr>
            <w:t>″</w:t>
          </w:r>
          <w:r>
            <w:rPr>
              <w:i/>
              <w:sz w:val="24"/>
              <w:szCs w:val="24"/>
            </w:rPr>
            <w:t xml:space="preserve"> Les </w:t>
          </w:r>
          <w:r w:rsidRPr="00BB588A">
            <w:rPr>
              <w:i/>
              <w:sz w:val="24"/>
              <w:szCs w:val="24"/>
            </w:rPr>
            <w:t>Référés</w:t>
          </w:r>
          <w:r w:rsidRPr="00991FF2">
            <w:rPr>
              <w:sz w:val="24"/>
              <w:szCs w:val="24"/>
            </w:rPr>
            <w:t>″</w:t>
          </w:r>
          <w:r w:rsidRPr="00BB588A">
            <w:rPr>
              <w:sz w:val="24"/>
              <w:szCs w:val="24"/>
            </w:rPr>
            <w:t>,</w:t>
          </w:r>
          <w:r>
            <w:rPr>
              <w:sz w:val="24"/>
              <w:szCs w:val="24"/>
            </w:rPr>
            <w:t xml:space="preserve"> which provides a remedy to an owner of a property with a clear title. I</w:t>
          </w:r>
          <w:r w:rsidRPr="00BB588A">
            <w:rPr>
              <w:sz w:val="24"/>
              <w:szCs w:val="24"/>
            </w:rPr>
            <w:t>n applying that law,</w:t>
          </w:r>
          <w:r>
            <w:rPr>
              <w:i/>
              <w:sz w:val="24"/>
              <w:szCs w:val="24"/>
            </w:rPr>
            <w:t xml:space="preserve"> </w:t>
          </w:r>
          <w:r>
            <w:rPr>
              <w:sz w:val="24"/>
              <w:szCs w:val="24"/>
            </w:rPr>
            <w:t xml:space="preserve">the Seychellois courts have repeatedly held that an applicant for a writ </w:t>
          </w:r>
          <w:r w:rsidRPr="00BB588A">
            <w:rPr>
              <w:i/>
              <w:sz w:val="24"/>
              <w:szCs w:val="24"/>
            </w:rPr>
            <w:t>habere facias possessionem</w:t>
          </w:r>
          <w:r>
            <w:rPr>
              <w:sz w:val="24"/>
              <w:szCs w:val="24"/>
            </w:rPr>
            <w:t xml:space="preserve"> has first to establish a clear title to the possession of the property concerned and that, if he succeeds, his application will be granted, unless the respondent shows that he has a serious and </w:t>
          </w:r>
          <w:r w:rsidRPr="00A71707">
            <w:rPr>
              <w:i/>
              <w:sz w:val="24"/>
              <w:szCs w:val="24"/>
            </w:rPr>
            <w:t>bona fide</w:t>
          </w:r>
          <w:r>
            <w:rPr>
              <w:sz w:val="24"/>
              <w:szCs w:val="24"/>
            </w:rPr>
            <w:t xml:space="preserve"> defence. See, for example, the case of </w:t>
          </w:r>
          <w:r w:rsidRPr="00BB588A">
            <w:rPr>
              <w:i/>
              <w:sz w:val="24"/>
              <w:szCs w:val="24"/>
            </w:rPr>
            <w:t xml:space="preserve">Delphinus Turistica </w:t>
          </w:r>
          <w:r w:rsidRPr="00BB588A">
            <w:rPr>
              <w:i/>
              <w:sz w:val="24"/>
              <w:szCs w:val="24"/>
            </w:rPr>
            <w:lastRenderedPageBreak/>
            <w:t>Maritima S.A. v. Villebrod</w:t>
          </w:r>
          <w:r>
            <w:rPr>
              <w:sz w:val="24"/>
              <w:szCs w:val="24"/>
            </w:rPr>
            <w:t xml:space="preserve"> </w:t>
          </w:r>
          <w:r w:rsidRPr="00BB588A">
            <w:rPr>
              <w:sz w:val="24"/>
              <w:szCs w:val="24"/>
              <w:u w:val="single"/>
            </w:rPr>
            <w:t>1978 [SLR]121</w:t>
          </w:r>
          <w:r>
            <w:rPr>
              <w:sz w:val="24"/>
              <w:szCs w:val="24"/>
            </w:rPr>
            <w:t xml:space="preserve">, in which Sauzier J stated: </w:t>
          </w:r>
        </w:p>
        <w:p w:rsidR="004B36E0" w:rsidRDefault="004B36E0" w:rsidP="007B779F">
          <w:pPr>
            <w:pStyle w:val="ListParagraph"/>
            <w:ind w:left="1440" w:right="1440"/>
            <w:jc w:val="both"/>
            <w:rPr>
              <w:i/>
              <w:sz w:val="22"/>
              <w:szCs w:val="22"/>
            </w:rPr>
          </w:pPr>
        </w:p>
        <w:p w:rsidR="00921B9C" w:rsidRDefault="00921B9C" w:rsidP="007B779F">
          <w:pPr>
            <w:pStyle w:val="ListParagraph"/>
            <w:ind w:left="1440" w:right="1440"/>
            <w:jc w:val="both"/>
            <w:rPr>
              <w:i/>
              <w:sz w:val="22"/>
              <w:szCs w:val="22"/>
            </w:rPr>
          </w:pPr>
          <w:r w:rsidRPr="00BB588A">
            <w:rPr>
              <w:i/>
              <w:sz w:val="22"/>
              <w:szCs w:val="22"/>
            </w:rPr>
            <w:t xml:space="preserve">″A writ habere facias possessionem may be issued </w:t>
          </w:r>
          <w:r w:rsidRPr="006672A4">
            <w:rPr>
              <w:b/>
              <w:i/>
              <w:sz w:val="22"/>
              <w:szCs w:val="22"/>
            </w:rPr>
            <w:t xml:space="preserve">on the application of </w:t>
          </w:r>
          <w:r w:rsidRPr="00D6700E">
            <w:rPr>
              <w:b/>
              <w:i/>
              <w:sz w:val="22"/>
              <w:szCs w:val="22"/>
              <w:u w:val="single"/>
            </w:rPr>
            <w:t>an owner</w:t>
          </w:r>
          <w:r w:rsidRPr="00BB588A">
            <w:rPr>
              <w:i/>
              <w:sz w:val="22"/>
              <w:szCs w:val="22"/>
            </w:rPr>
            <w:t xml:space="preserve">, the lessor of property, </w:t>
          </w:r>
          <w:r w:rsidRPr="006672A4">
            <w:rPr>
              <w:b/>
              <w:i/>
              <w:sz w:val="22"/>
              <w:szCs w:val="22"/>
            </w:rPr>
            <w:t xml:space="preserve">when the Court is satisfied that </w:t>
          </w:r>
          <w:r w:rsidRPr="0020695F">
            <w:rPr>
              <w:b/>
              <w:i/>
              <w:sz w:val="22"/>
              <w:szCs w:val="22"/>
              <w:u w:val="single"/>
            </w:rPr>
            <w:t>the respondent to the application has no serious defence to make thereto</w:t>
          </w:r>
          <w:r w:rsidRPr="00BB588A">
            <w:rPr>
              <w:i/>
              <w:sz w:val="22"/>
              <w:szCs w:val="22"/>
            </w:rPr>
            <w:t xml:space="preserve">… </w:t>
          </w:r>
        </w:p>
        <w:p w:rsidR="00921B9C" w:rsidRDefault="00921B9C" w:rsidP="007B779F">
          <w:pPr>
            <w:pStyle w:val="ListParagraph"/>
            <w:ind w:left="1440" w:right="1440"/>
            <w:jc w:val="both"/>
            <w:rPr>
              <w:i/>
              <w:sz w:val="22"/>
              <w:szCs w:val="22"/>
            </w:rPr>
          </w:pPr>
        </w:p>
        <w:p w:rsidR="00921B9C" w:rsidRPr="006672A4" w:rsidRDefault="00921B9C" w:rsidP="007B779F">
          <w:pPr>
            <w:pStyle w:val="ListParagraph"/>
            <w:ind w:left="1440" w:right="1440"/>
            <w:jc w:val="both"/>
            <w:rPr>
              <w:sz w:val="24"/>
              <w:szCs w:val="24"/>
            </w:rPr>
          </w:pPr>
          <w:r>
            <w:rPr>
              <w:sz w:val="24"/>
              <w:szCs w:val="24"/>
            </w:rPr>
            <w:t>(</w:t>
          </w:r>
          <w:r w:rsidRPr="006672A4">
            <w:rPr>
              <w:sz w:val="24"/>
              <w:szCs w:val="24"/>
            </w:rPr>
            <w:t>Emphasis supplied</w:t>
          </w:r>
          <w:r>
            <w:rPr>
              <w:sz w:val="24"/>
              <w:szCs w:val="24"/>
            </w:rPr>
            <w:t>)</w:t>
          </w:r>
        </w:p>
        <w:p w:rsidR="00921B9C" w:rsidRDefault="00921B9C" w:rsidP="007B779F">
          <w:pPr>
            <w:pStyle w:val="ListParagraph"/>
            <w:ind w:left="1440" w:right="1440"/>
            <w:jc w:val="both"/>
            <w:rPr>
              <w:i/>
              <w:sz w:val="22"/>
              <w:szCs w:val="22"/>
            </w:rPr>
          </w:pPr>
        </w:p>
        <w:p w:rsidR="00921B9C" w:rsidRPr="00A71707" w:rsidRDefault="00921B9C" w:rsidP="007B779F">
          <w:pPr>
            <w:jc w:val="both"/>
            <w:rPr>
              <w:i/>
              <w:sz w:val="22"/>
              <w:szCs w:val="22"/>
            </w:rPr>
          </w:pPr>
        </w:p>
        <w:p w:rsidR="00921B9C" w:rsidRPr="00764A1E" w:rsidRDefault="00921B9C" w:rsidP="007B779F">
          <w:pPr>
            <w:pStyle w:val="ListParagraph"/>
            <w:spacing w:line="360" w:lineRule="auto"/>
            <w:jc w:val="both"/>
            <w:rPr>
              <w:i/>
              <w:sz w:val="24"/>
              <w:szCs w:val="24"/>
            </w:rPr>
          </w:pPr>
          <w:r>
            <w:rPr>
              <w:sz w:val="24"/>
              <w:szCs w:val="24"/>
            </w:rPr>
            <w:t>I interject to state that, i</w:t>
          </w:r>
          <w:r w:rsidRPr="00A71707">
            <w:rPr>
              <w:sz w:val="24"/>
              <w:szCs w:val="24"/>
            </w:rPr>
            <w:t>n</w:t>
          </w:r>
          <w:r w:rsidRPr="00A71707">
            <w:rPr>
              <w:i/>
              <w:sz w:val="24"/>
              <w:szCs w:val="24"/>
            </w:rPr>
            <w:t xml:space="preserve"> </w:t>
          </w:r>
          <w:r w:rsidRPr="00A71707">
            <w:rPr>
              <w:b/>
              <w:sz w:val="24"/>
              <w:szCs w:val="24"/>
            </w:rPr>
            <w:t>Delphinus Turistica Maritima S.A.</w:t>
          </w:r>
          <w:r w:rsidRPr="00882BE7">
            <w:rPr>
              <w:sz w:val="24"/>
              <w:szCs w:val="24"/>
            </w:rPr>
            <w:t xml:space="preserve">, </w:t>
          </w:r>
          <w:r>
            <w:rPr>
              <w:sz w:val="24"/>
              <w:szCs w:val="24"/>
            </w:rPr>
            <w:t xml:space="preserve">the principles, in relation to the writ </w:t>
          </w:r>
          <w:r w:rsidRPr="00BB588A">
            <w:rPr>
              <w:i/>
              <w:sz w:val="24"/>
              <w:szCs w:val="24"/>
            </w:rPr>
            <w:t>habere facias possessionem</w:t>
          </w:r>
          <w:r>
            <w:rPr>
              <w:i/>
              <w:sz w:val="24"/>
              <w:szCs w:val="24"/>
            </w:rPr>
            <w:t>,</w:t>
          </w:r>
          <w:r>
            <w:rPr>
              <w:sz w:val="24"/>
              <w:szCs w:val="24"/>
            </w:rPr>
            <w:t xml:space="preserve"> stated to apply to</w:t>
          </w:r>
          <w:r w:rsidRPr="00A71707">
            <w:rPr>
              <w:sz w:val="24"/>
              <w:szCs w:val="24"/>
            </w:rPr>
            <w:t xml:space="preserve"> immovable property </w:t>
          </w:r>
          <w:r>
            <w:rPr>
              <w:sz w:val="24"/>
              <w:szCs w:val="24"/>
            </w:rPr>
            <w:t>were made applicable</w:t>
          </w:r>
          <w:r w:rsidRPr="00A71707">
            <w:rPr>
              <w:sz w:val="24"/>
              <w:szCs w:val="24"/>
            </w:rPr>
            <w:t xml:space="preserve"> to a yacht under a contract of hire.</w:t>
          </w:r>
        </w:p>
        <w:p w:rsidR="00921B9C" w:rsidRPr="00BB588A" w:rsidRDefault="00921B9C" w:rsidP="007B779F">
          <w:pPr>
            <w:pStyle w:val="ListParagraph"/>
            <w:ind w:left="1440" w:right="1440"/>
            <w:jc w:val="both"/>
            <w:rPr>
              <w:i/>
              <w:sz w:val="22"/>
              <w:szCs w:val="22"/>
            </w:rPr>
          </w:pPr>
        </w:p>
        <w:p w:rsidR="00921B9C" w:rsidRPr="00764A1E" w:rsidRDefault="00921B9C" w:rsidP="00921B9C">
          <w:pPr>
            <w:pStyle w:val="ListParagraph"/>
            <w:numPr>
              <w:ilvl w:val="0"/>
              <w:numId w:val="1"/>
            </w:numPr>
            <w:spacing w:line="360" w:lineRule="auto"/>
            <w:ind w:left="720" w:hanging="720"/>
            <w:jc w:val="both"/>
            <w:rPr>
              <w:sz w:val="24"/>
              <w:szCs w:val="24"/>
              <w:lang w:val="en-US"/>
            </w:rPr>
          </w:pPr>
          <w:r>
            <w:rPr>
              <w:sz w:val="24"/>
              <w:szCs w:val="24"/>
            </w:rPr>
            <w:t xml:space="preserve">In the light of the principles set out above, </w:t>
          </w:r>
          <w:r w:rsidRPr="00FB0899">
            <w:rPr>
              <w:sz w:val="24"/>
              <w:szCs w:val="24"/>
            </w:rPr>
            <w:t xml:space="preserve">we </w:t>
          </w:r>
          <w:r>
            <w:rPr>
              <w:sz w:val="24"/>
              <w:szCs w:val="24"/>
            </w:rPr>
            <w:t>first</w:t>
          </w:r>
          <w:r w:rsidRPr="00FB0899">
            <w:rPr>
              <w:sz w:val="24"/>
              <w:szCs w:val="24"/>
            </w:rPr>
            <w:t xml:space="preserve"> have to consider whether or not the respondent, who claimed to be the owner of the vessel in question, has a clear title </w:t>
          </w:r>
          <w:r>
            <w:rPr>
              <w:sz w:val="24"/>
              <w:szCs w:val="24"/>
            </w:rPr>
            <w:t>to it</w:t>
          </w:r>
          <w:r w:rsidRPr="00FB0899">
            <w:rPr>
              <w:sz w:val="24"/>
              <w:szCs w:val="24"/>
            </w:rPr>
            <w:t xml:space="preserve">. </w:t>
          </w:r>
          <w:r>
            <w:rPr>
              <w:sz w:val="24"/>
              <w:szCs w:val="24"/>
            </w:rPr>
            <w:t>In that regard, and in relation to the reasons put forth by the learned Judge, we make the following observations:</w:t>
          </w:r>
        </w:p>
        <w:p w:rsidR="00921B9C" w:rsidRPr="00895B11" w:rsidRDefault="00921B9C" w:rsidP="007B779F">
          <w:pPr>
            <w:pStyle w:val="ListParagraph"/>
            <w:spacing w:line="360" w:lineRule="auto"/>
            <w:jc w:val="both"/>
            <w:rPr>
              <w:sz w:val="24"/>
              <w:szCs w:val="24"/>
              <w:lang w:val="en-US"/>
            </w:rPr>
          </w:pPr>
        </w:p>
        <w:p w:rsidR="00921B9C" w:rsidRDefault="00921B9C" w:rsidP="00921B9C">
          <w:pPr>
            <w:pStyle w:val="ListParagraph"/>
            <w:numPr>
              <w:ilvl w:val="0"/>
              <w:numId w:val="6"/>
            </w:numPr>
            <w:spacing w:line="360" w:lineRule="auto"/>
            <w:ind w:left="1440" w:hanging="720"/>
            <w:jc w:val="both"/>
            <w:rPr>
              <w:sz w:val="24"/>
              <w:szCs w:val="24"/>
              <w:lang w:val="en-US"/>
            </w:rPr>
          </w:pPr>
          <w:r>
            <w:rPr>
              <w:sz w:val="24"/>
              <w:szCs w:val="24"/>
            </w:rPr>
            <w:t>a</w:t>
          </w:r>
          <w:r w:rsidRPr="00B261E1">
            <w:rPr>
              <w:sz w:val="24"/>
              <w:szCs w:val="24"/>
            </w:rPr>
            <w:t xml:space="preserve">ccording to the affidavit of the respondent, </w:t>
          </w:r>
          <w:r w:rsidRPr="00B261E1">
            <w:rPr>
              <w:sz w:val="24"/>
              <w:szCs w:val="24"/>
              <w:lang w:val="en-US"/>
            </w:rPr>
            <w:t>the respondent is the financial arm of the Hairu Group of Companies. Paragraph 2 of the affidavit</w:t>
          </w:r>
          <w:r>
            <w:rPr>
              <w:sz w:val="24"/>
              <w:szCs w:val="24"/>
              <w:lang w:val="en-US"/>
            </w:rPr>
            <w:t xml:space="preserve"> of the respondent</w:t>
          </w:r>
          <w:r w:rsidRPr="00B261E1">
            <w:rPr>
              <w:sz w:val="24"/>
              <w:szCs w:val="24"/>
              <w:lang w:val="en-US"/>
            </w:rPr>
            <w:t xml:space="preserve"> went on to state that the Hairu Group of Companies is registered and domicile</w:t>
          </w:r>
          <w:r>
            <w:rPr>
              <w:sz w:val="24"/>
              <w:szCs w:val="24"/>
              <w:lang w:val="en-US"/>
            </w:rPr>
            <w:t>d in Sri Lanka. T</w:t>
          </w:r>
          <w:r w:rsidRPr="00B261E1">
            <w:rPr>
              <w:sz w:val="24"/>
              <w:szCs w:val="24"/>
              <w:lang w:val="en-US"/>
            </w:rPr>
            <w:t>hese</w:t>
          </w:r>
          <w:r>
            <w:rPr>
              <w:sz w:val="24"/>
              <w:szCs w:val="24"/>
              <w:lang w:val="en-US"/>
            </w:rPr>
            <w:t xml:space="preserve"> </w:t>
          </w:r>
          <w:r w:rsidRPr="00B261E1">
            <w:rPr>
              <w:sz w:val="24"/>
              <w:szCs w:val="24"/>
              <w:lang w:val="en-US"/>
            </w:rPr>
            <w:t xml:space="preserve">allegations </w:t>
          </w:r>
          <w:r>
            <w:rPr>
              <w:sz w:val="24"/>
              <w:szCs w:val="24"/>
              <w:lang w:val="en-US"/>
            </w:rPr>
            <w:t>were not</w:t>
          </w:r>
          <w:r w:rsidRPr="00B261E1">
            <w:rPr>
              <w:sz w:val="24"/>
              <w:szCs w:val="24"/>
              <w:lang w:val="en-US"/>
            </w:rPr>
            <w:t xml:space="preserve"> s</w:t>
          </w:r>
          <w:r>
            <w:rPr>
              <w:sz w:val="24"/>
              <w:szCs w:val="24"/>
              <w:lang w:val="en-US"/>
            </w:rPr>
            <w:t>ubstantiated by the respondent;</w:t>
          </w:r>
        </w:p>
        <w:p w:rsidR="00921B9C" w:rsidRPr="00764A1E" w:rsidRDefault="00921B9C" w:rsidP="007B779F">
          <w:pPr>
            <w:spacing w:line="360" w:lineRule="auto"/>
            <w:jc w:val="both"/>
            <w:rPr>
              <w:sz w:val="24"/>
              <w:szCs w:val="24"/>
              <w:lang w:val="en-US"/>
            </w:rPr>
          </w:pPr>
        </w:p>
        <w:p w:rsidR="00921B9C" w:rsidRDefault="00921B9C" w:rsidP="00921B9C">
          <w:pPr>
            <w:pStyle w:val="ListParagraph"/>
            <w:numPr>
              <w:ilvl w:val="0"/>
              <w:numId w:val="6"/>
            </w:numPr>
            <w:spacing w:line="360" w:lineRule="auto"/>
            <w:ind w:left="1440" w:hanging="720"/>
            <w:jc w:val="both"/>
            <w:rPr>
              <w:sz w:val="24"/>
              <w:szCs w:val="24"/>
              <w:lang w:val="en-US"/>
            </w:rPr>
          </w:pPr>
          <w:r>
            <w:rPr>
              <w:sz w:val="24"/>
              <w:szCs w:val="24"/>
              <w:lang w:val="en-US"/>
            </w:rPr>
            <w:t>p</w:t>
          </w:r>
          <w:r w:rsidRPr="006F277C">
            <w:rPr>
              <w:sz w:val="24"/>
              <w:szCs w:val="24"/>
              <w:lang w:val="en-US"/>
            </w:rPr>
            <w:t xml:space="preserve">aragraph 4 of the affidavit went on to aver that on or about the 10 February, </w:t>
          </w:r>
          <w:r>
            <w:rPr>
              <w:sz w:val="24"/>
              <w:szCs w:val="24"/>
              <w:lang w:val="en-US"/>
            </w:rPr>
            <w:t xml:space="preserve">the </w:t>
          </w:r>
          <w:r w:rsidRPr="001F599F">
            <w:rPr>
              <w:i/>
              <w:sz w:val="24"/>
              <w:szCs w:val="24"/>
              <w:lang w:val="en-US"/>
            </w:rPr>
            <w:t xml:space="preserve">Société </w:t>
          </w:r>
          <w:r w:rsidRPr="006F277C">
            <w:rPr>
              <w:sz w:val="24"/>
              <w:szCs w:val="24"/>
              <w:lang w:val="en-US"/>
            </w:rPr>
            <w:t>purchased</w:t>
          </w:r>
          <w:r>
            <w:rPr>
              <w:sz w:val="24"/>
              <w:szCs w:val="24"/>
              <w:lang w:val="en-US"/>
            </w:rPr>
            <w:t>,</w:t>
          </w:r>
          <w:r w:rsidRPr="006F277C">
            <w:rPr>
              <w:sz w:val="24"/>
              <w:szCs w:val="24"/>
              <w:lang w:val="en-US"/>
            </w:rPr>
            <w:t xml:space="preserve"> through the respondent</w:t>
          </w:r>
          <w:r>
            <w:rPr>
              <w:sz w:val="24"/>
              <w:szCs w:val="24"/>
              <w:lang w:val="en-US"/>
            </w:rPr>
            <w:t>, vessel</w:t>
          </w:r>
          <w:r w:rsidRPr="006F277C">
            <w:rPr>
              <w:sz w:val="24"/>
              <w:szCs w:val="24"/>
              <w:lang w:val="en-US"/>
            </w:rPr>
            <w:t xml:space="preserve"> CF-01 along with other vessels from North West Marine Lanka (Private) Limited. According to the said paragraph 4, the respondent is the financial and </w:t>
          </w:r>
          <w:r>
            <w:rPr>
              <w:sz w:val="24"/>
              <w:szCs w:val="24"/>
              <w:lang w:val="en-US"/>
            </w:rPr>
            <w:t xml:space="preserve">management arm of the </w:t>
          </w:r>
          <w:r w:rsidRPr="001F599F">
            <w:rPr>
              <w:i/>
              <w:sz w:val="24"/>
              <w:szCs w:val="24"/>
              <w:lang w:val="en-US"/>
            </w:rPr>
            <w:t>Société</w:t>
          </w:r>
          <w:r>
            <w:rPr>
              <w:sz w:val="24"/>
              <w:szCs w:val="24"/>
              <w:lang w:val="en-US"/>
            </w:rPr>
            <w:t>. These allegations were not</w:t>
          </w:r>
          <w:r w:rsidRPr="006F277C">
            <w:rPr>
              <w:sz w:val="24"/>
              <w:szCs w:val="24"/>
              <w:lang w:val="en-US"/>
            </w:rPr>
            <w:t xml:space="preserve"> s</w:t>
          </w:r>
          <w:r>
            <w:rPr>
              <w:sz w:val="24"/>
              <w:szCs w:val="24"/>
              <w:lang w:val="en-US"/>
            </w:rPr>
            <w:t>ubstantiated by the respondent;</w:t>
          </w:r>
        </w:p>
        <w:p w:rsidR="00921B9C" w:rsidRPr="004607ED" w:rsidRDefault="00921B9C" w:rsidP="007B779F">
          <w:pPr>
            <w:pStyle w:val="ListParagraph"/>
            <w:rPr>
              <w:sz w:val="24"/>
              <w:szCs w:val="24"/>
              <w:lang w:val="en-US"/>
            </w:rPr>
          </w:pPr>
        </w:p>
        <w:p w:rsidR="00921B9C" w:rsidRPr="008E2743" w:rsidRDefault="00921B9C" w:rsidP="008E2743">
          <w:pPr>
            <w:pStyle w:val="ListParagraph"/>
            <w:numPr>
              <w:ilvl w:val="0"/>
              <w:numId w:val="6"/>
            </w:numPr>
            <w:spacing w:line="360" w:lineRule="auto"/>
            <w:ind w:left="1440" w:hanging="720"/>
            <w:jc w:val="both"/>
            <w:rPr>
              <w:sz w:val="24"/>
              <w:szCs w:val="24"/>
              <w:lang w:val="en-US"/>
            </w:rPr>
          </w:pPr>
          <w:r w:rsidRPr="004607ED">
            <w:rPr>
              <w:sz w:val="24"/>
              <w:szCs w:val="24"/>
            </w:rPr>
            <w:t>North West Marine (Pvt) Ltd. transferred the ownership of the vessel</w:t>
          </w:r>
          <w:r w:rsidRPr="004607ED">
            <w:rPr>
              <w:sz w:val="24"/>
              <w:szCs w:val="24"/>
              <w:lang w:val="en-US"/>
            </w:rPr>
            <w:t xml:space="preserve"> CFC-01 to</w:t>
          </w:r>
          <w:r w:rsidRPr="004607ED">
            <w:rPr>
              <w:sz w:val="24"/>
              <w:szCs w:val="24"/>
            </w:rPr>
            <w:t xml:space="preserve"> </w:t>
          </w:r>
          <w:r>
            <w:rPr>
              <w:sz w:val="24"/>
              <w:szCs w:val="24"/>
              <w:lang w:val="en-US"/>
            </w:rPr>
            <w:t xml:space="preserve">the </w:t>
          </w:r>
          <w:r w:rsidRPr="00A248EB">
            <w:rPr>
              <w:i/>
              <w:sz w:val="24"/>
              <w:szCs w:val="24"/>
              <w:lang w:val="en-US"/>
            </w:rPr>
            <w:t>Société</w:t>
          </w:r>
          <w:r w:rsidRPr="004607ED">
            <w:rPr>
              <w:sz w:val="24"/>
              <w:szCs w:val="24"/>
              <w:lang w:val="en-US"/>
            </w:rPr>
            <w:t xml:space="preserve"> on the 10 February 2015. </w:t>
          </w:r>
          <w:r w:rsidRPr="004607ED">
            <w:rPr>
              <w:sz w:val="24"/>
              <w:szCs w:val="24"/>
            </w:rPr>
            <w:t xml:space="preserve">North West Marine (Pvt) Ltd. also sold the </w:t>
          </w:r>
          <w:r w:rsidRPr="000E6EEF">
            <w:rPr>
              <w:sz w:val="24"/>
              <w:szCs w:val="24"/>
            </w:rPr>
            <w:t>vessel Seaking, formerly</w:t>
          </w:r>
          <w:r w:rsidRPr="004607ED">
            <w:rPr>
              <w:sz w:val="24"/>
              <w:szCs w:val="24"/>
            </w:rPr>
            <w:t xml:space="preserve"> known as CFC-01</w:t>
          </w:r>
          <w:r>
            <w:rPr>
              <w:sz w:val="24"/>
              <w:szCs w:val="24"/>
            </w:rPr>
            <w:t>,</w:t>
          </w:r>
          <w:r w:rsidRPr="004607ED">
            <w:rPr>
              <w:sz w:val="24"/>
              <w:szCs w:val="24"/>
            </w:rPr>
            <w:t xml:space="preserve"> to </w:t>
          </w:r>
          <w:r w:rsidRPr="004607ED">
            <w:rPr>
              <w:i/>
              <w:sz w:val="24"/>
              <w:szCs w:val="24"/>
            </w:rPr>
            <w:t xml:space="preserve">″BABA ALI″ </w:t>
          </w:r>
          <w:r w:rsidRPr="004607ED">
            <w:rPr>
              <w:sz w:val="24"/>
              <w:szCs w:val="24"/>
            </w:rPr>
            <w:t>on the 3 March 2015. It is a disturbing fact that</w:t>
          </w:r>
          <w:r w:rsidRPr="004607ED">
            <w:rPr>
              <w:i/>
              <w:sz w:val="24"/>
              <w:szCs w:val="24"/>
            </w:rPr>
            <w:t xml:space="preserve"> </w:t>
          </w:r>
          <w:r w:rsidRPr="004607ED">
            <w:rPr>
              <w:sz w:val="24"/>
              <w:szCs w:val="24"/>
            </w:rPr>
            <w:t xml:space="preserve">Mr. ZainulAbdeen Mohamed Hairu, who swore to the affidavit of the respondent in his capacity as a director of the respondent and the </w:t>
          </w:r>
          <w:r w:rsidRPr="004607ED">
            <w:rPr>
              <w:i/>
              <w:sz w:val="24"/>
              <w:szCs w:val="24"/>
            </w:rPr>
            <w:t>″PDG″</w:t>
          </w:r>
          <w:r w:rsidRPr="004607ED">
            <w:rPr>
              <w:sz w:val="24"/>
              <w:szCs w:val="24"/>
            </w:rPr>
            <w:t xml:space="preserve"> of </w:t>
          </w:r>
          <w:r>
            <w:rPr>
              <w:sz w:val="24"/>
              <w:szCs w:val="24"/>
              <w:lang w:val="en-US"/>
            </w:rPr>
            <w:t xml:space="preserve">the </w:t>
          </w:r>
          <w:r w:rsidRPr="00A248EB">
            <w:rPr>
              <w:i/>
              <w:sz w:val="24"/>
              <w:szCs w:val="24"/>
              <w:lang w:val="en-US"/>
            </w:rPr>
            <w:t>Société</w:t>
          </w:r>
          <w:r w:rsidRPr="004607ED">
            <w:rPr>
              <w:sz w:val="24"/>
              <w:szCs w:val="24"/>
              <w:lang w:val="en-US"/>
            </w:rPr>
            <w:t xml:space="preserve">, </w:t>
          </w:r>
          <w:r w:rsidRPr="004607ED">
            <w:rPr>
              <w:sz w:val="24"/>
              <w:szCs w:val="24"/>
            </w:rPr>
            <w:t xml:space="preserve">did not </w:t>
          </w:r>
          <w:r>
            <w:rPr>
              <w:sz w:val="24"/>
              <w:szCs w:val="24"/>
            </w:rPr>
            <w:t xml:space="preserve">mention, in the affidavit of the respondent, the facts </w:t>
          </w:r>
          <w:r>
            <w:rPr>
              <w:sz w:val="24"/>
              <w:szCs w:val="24"/>
            </w:rPr>
            <w:lastRenderedPageBreak/>
            <w:t>and circumstances surrounding both purchases. T</w:t>
          </w:r>
          <w:r w:rsidRPr="009B3D16">
            <w:rPr>
              <w:sz w:val="24"/>
              <w:szCs w:val="24"/>
            </w:rPr>
            <w:t xml:space="preserve">he bill of sale, witnessing the sale </w:t>
          </w:r>
          <w:r w:rsidRPr="008E2743">
            <w:rPr>
              <w:sz w:val="24"/>
              <w:szCs w:val="24"/>
            </w:rPr>
            <w:t xml:space="preserve">of the vessel Seaking between North West Marine (Pvt) Ltd and </w:t>
          </w:r>
          <w:r w:rsidRPr="008E2743">
            <w:rPr>
              <w:i/>
              <w:sz w:val="24"/>
              <w:szCs w:val="24"/>
            </w:rPr>
            <w:t>″BABA ALI″</w:t>
          </w:r>
          <w:r w:rsidRPr="008E2743">
            <w:rPr>
              <w:sz w:val="24"/>
              <w:szCs w:val="24"/>
            </w:rPr>
            <w:t xml:space="preserve">, from which </w:t>
          </w:r>
          <w:r w:rsidRPr="008E2743">
            <w:rPr>
              <w:i/>
              <w:sz w:val="24"/>
              <w:szCs w:val="24"/>
            </w:rPr>
            <w:t xml:space="preserve">″BABA ALI″ </w:t>
          </w:r>
          <w:r w:rsidRPr="008E2743">
            <w:rPr>
              <w:sz w:val="24"/>
              <w:szCs w:val="24"/>
            </w:rPr>
            <w:t>purportedly derives its title, was produced by the appellant;</w:t>
          </w:r>
        </w:p>
        <w:p w:rsidR="008E2743" w:rsidRPr="008E2743" w:rsidRDefault="008E2743" w:rsidP="008E2743">
          <w:pPr>
            <w:spacing w:line="360" w:lineRule="auto"/>
            <w:jc w:val="both"/>
            <w:rPr>
              <w:sz w:val="24"/>
              <w:szCs w:val="24"/>
              <w:lang w:val="en-US"/>
            </w:rPr>
          </w:pPr>
        </w:p>
        <w:p w:rsidR="00921B9C" w:rsidRPr="006F277C" w:rsidRDefault="00921B9C" w:rsidP="00921B9C">
          <w:pPr>
            <w:pStyle w:val="ListParagraph"/>
            <w:numPr>
              <w:ilvl w:val="0"/>
              <w:numId w:val="6"/>
            </w:numPr>
            <w:spacing w:line="360" w:lineRule="auto"/>
            <w:ind w:left="1440" w:hanging="720"/>
            <w:jc w:val="both"/>
            <w:rPr>
              <w:sz w:val="24"/>
              <w:szCs w:val="24"/>
            </w:rPr>
          </w:pPr>
          <w:r>
            <w:rPr>
              <w:sz w:val="24"/>
              <w:szCs w:val="24"/>
              <w:lang w:val="en-US"/>
            </w:rPr>
            <w:t xml:space="preserve">the Partnership Agreement and the dissolution of the Partnership Agreement did not advance the case for the respondent as </w:t>
          </w:r>
          <w:r w:rsidRPr="0020695F">
            <w:rPr>
              <w:sz w:val="24"/>
              <w:szCs w:val="24"/>
              <w:lang w:val="en-US"/>
            </w:rPr>
            <w:t>they contained mere assertions of ownership without stating the facts on which the claim of ownership</w:t>
          </w:r>
          <w:r>
            <w:rPr>
              <w:sz w:val="24"/>
              <w:szCs w:val="24"/>
              <w:lang w:val="en-US"/>
            </w:rPr>
            <w:t xml:space="preserve"> is based; </w:t>
          </w:r>
        </w:p>
        <w:p w:rsidR="00921B9C" w:rsidRPr="006F277C" w:rsidRDefault="00921B9C" w:rsidP="007B779F">
          <w:pPr>
            <w:pStyle w:val="ListParagraph"/>
            <w:rPr>
              <w:sz w:val="24"/>
              <w:szCs w:val="24"/>
            </w:rPr>
          </w:pPr>
        </w:p>
        <w:p w:rsidR="00921B9C" w:rsidRDefault="00921B9C" w:rsidP="00921B9C">
          <w:pPr>
            <w:pStyle w:val="ListParagraph"/>
            <w:numPr>
              <w:ilvl w:val="0"/>
              <w:numId w:val="6"/>
            </w:numPr>
            <w:spacing w:line="360" w:lineRule="auto"/>
            <w:ind w:left="1440" w:hanging="720"/>
            <w:jc w:val="both"/>
            <w:rPr>
              <w:sz w:val="24"/>
              <w:szCs w:val="24"/>
            </w:rPr>
          </w:pPr>
          <w:r>
            <w:rPr>
              <w:sz w:val="24"/>
              <w:szCs w:val="24"/>
            </w:rPr>
            <w:t>it is neither here nor there that the appellant offered no explanation as to why it executed the bill of sale for the vessel to the respondent. It appears that the</w:t>
          </w:r>
          <w:r w:rsidRPr="004C54DD">
            <w:rPr>
              <w:sz w:val="24"/>
              <w:szCs w:val="24"/>
            </w:rPr>
            <w:t xml:space="preserve"> title of </w:t>
          </w:r>
          <w:r w:rsidRPr="004C54DD">
            <w:rPr>
              <w:i/>
              <w:sz w:val="24"/>
              <w:szCs w:val="24"/>
            </w:rPr>
            <w:t>″BABA ALI″</w:t>
          </w:r>
          <w:r w:rsidRPr="004C54DD">
            <w:rPr>
              <w:sz w:val="24"/>
              <w:szCs w:val="24"/>
            </w:rPr>
            <w:t xml:space="preserve"> to the </w:t>
          </w:r>
          <w:r w:rsidRPr="000E6EEF">
            <w:rPr>
              <w:sz w:val="24"/>
              <w:szCs w:val="24"/>
            </w:rPr>
            <w:t>vessel Seaking was</w:t>
          </w:r>
          <w:r w:rsidRPr="004C54DD">
            <w:rPr>
              <w:sz w:val="24"/>
              <w:szCs w:val="24"/>
            </w:rPr>
            <w:t xml:space="preserve"> questionable on the date of the execution of </w:t>
          </w:r>
          <w:r>
            <w:rPr>
              <w:sz w:val="24"/>
              <w:szCs w:val="24"/>
            </w:rPr>
            <w:t xml:space="preserve">the bill of sale for the </w:t>
          </w:r>
          <w:r w:rsidRPr="000E6EEF">
            <w:rPr>
              <w:sz w:val="24"/>
              <w:szCs w:val="24"/>
            </w:rPr>
            <w:t>vessel Seaking</w:t>
          </w:r>
          <w:r>
            <w:rPr>
              <w:sz w:val="24"/>
              <w:szCs w:val="24"/>
            </w:rPr>
            <w:t xml:space="preserve"> to the respondent, on the 28 July 2015;</w:t>
          </w:r>
        </w:p>
        <w:p w:rsidR="00921B9C" w:rsidRPr="0020695F" w:rsidRDefault="00921B9C" w:rsidP="007B779F">
          <w:pPr>
            <w:pStyle w:val="ListParagraph"/>
            <w:rPr>
              <w:sz w:val="24"/>
              <w:szCs w:val="24"/>
            </w:rPr>
          </w:pPr>
        </w:p>
        <w:p w:rsidR="00921B9C" w:rsidRDefault="00921B9C" w:rsidP="00921B9C">
          <w:pPr>
            <w:pStyle w:val="ListParagraph"/>
            <w:numPr>
              <w:ilvl w:val="0"/>
              <w:numId w:val="6"/>
            </w:numPr>
            <w:spacing w:line="360" w:lineRule="auto"/>
            <w:ind w:left="1440" w:hanging="720"/>
            <w:jc w:val="both"/>
            <w:rPr>
              <w:sz w:val="24"/>
              <w:szCs w:val="24"/>
            </w:rPr>
          </w:pPr>
          <w:r w:rsidRPr="003D2B3A">
            <w:rPr>
              <w:sz w:val="24"/>
              <w:szCs w:val="24"/>
            </w:rPr>
            <w:t xml:space="preserve">we are not clear about </w:t>
          </w:r>
          <w:r w:rsidRPr="00E65A0D">
            <w:rPr>
              <w:sz w:val="24"/>
              <w:szCs w:val="24"/>
            </w:rPr>
            <w:t xml:space="preserve">the legal status of </w:t>
          </w:r>
          <w:r>
            <w:rPr>
              <w:sz w:val="24"/>
              <w:szCs w:val="24"/>
            </w:rPr>
            <w:t>″</w:t>
          </w:r>
          <w:r w:rsidRPr="00632B1E">
            <w:rPr>
              <w:i/>
              <w:sz w:val="24"/>
              <w:szCs w:val="24"/>
            </w:rPr>
            <w:t>″BABA ALI</w:t>
          </w:r>
          <w:r>
            <w:rPr>
              <w:i/>
              <w:sz w:val="24"/>
              <w:szCs w:val="24"/>
            </w:rPr>
            <w:t>″</w:t>
          </w:r>
          <w:r w:rsidRPr="003D2B3A">
            <w:rPr>
              <w:i/>
              <w:sz w:val="24"/>
              <w:szCs w:val="24"/>
            </w:rPr>
            <w:t xml:space="preserve"> represented by the appellant</w:t>
          </w:r>
          <w:r w:rsidRPr="00632B1E">
            <w:rPr>
              <w:i/>
              <w:sz w:val="24"/>
              <w:szCs w:val="24"/>
            </w:rPr>
            <w:t>″</w:t>
          </w:r>
          <w:r w:rsidRPr="003D2B3A">
            <w:rPr>
              <w:sz w:val="24"/>
              <w:szCs w:val="24"/>
            </w:rPr>
            <w:t xml:space="preserve">. </w:t>
          </w:r>
          <w:r>
            <w:rPr>
              <w:sz w:val="24"/>
              <w:szCs w:val="24"/>
            </w:rPr>
            <w:t>The appellant made a</w:t>
          </w:r>
          <w:r w:rsidRPr="00632B1E">
            <w:rPr>
              <w:sz w:val="24"/>
              <w:szCs w:val="24"/>
            </w:rPr>
            <w:t xml:space="preserve"> vague allegation</w:t>
          </w:r>
          <w:r>
            <w:rPr>
              <w:sz w:val="24"/>
              <w:szCs w:val="24"/>
            </w:rPr>
            <w:t>, in his</w:t>
          </w:r>
          <w:r w:rsidRPr="00E65A0D">
            <w:rPr>
              <w:sz w:val="24"/>
              <w:szCs w:val="24"/>
            </w:rPr>
            <w:t xml:space="preserve"> affidavit</w:t>
          </w:r>
          <w:r w:rsidRPr="00632B1E">
            <w:rPr>
              <w:sz w:val="24"/>
              <w:szCs w:val="24"/>
            </w:rPr>
            <w:t xml:space="preserve">, to the effect that </w:t>
          </w:r>
          <w:r w:rsidRPr="00E65A0D">
            <w:rPr>
              <w:i/>
              <w:sz w:val="24"/>
              <w:szCs w:val="24"/>
            </w:rPr>
            <w:t xml:space="preserve">″[5] </w:t>
          </w:r>
          <w:r w:rsidRPr="00632B1E">
            <w:rPr>
              <w:sz w:val="24"/>
              <w:szCs w:val="24"/>
            </w:rPr>
            <w:t>[he]</w:t>
          </w:r>
          <w:r w:rsidRPr="00632B1E">
            <w:rPr>
              <w:i/>
              <w:sz w:val="24"/>
              <w:szCs w:val="24"/>
            </w:rPr>
            <w:t xml:space="preserve"> herewith produce a Bill of Sale for the </w:t>
          </w:r>
          <w:r w:rsidR="00F22567">
            <w:rPr>
              <w:i/>
              <w:sz w:val="24"/>
              <w:szCs w:val="24"/>
            </w:rPr>
            <w:t xml:space="preserve">vessel which is </w:t>
          </w:r>
          <w:r w:rsidR="00F22567" w:rsidRPr="00604366">
            <w:rPr>
              <w:i/>
              <w:sz w:val="24"/>
              <w:szCs w:val="24"/>
            </w:rPr>
            <w:t xml:space="preserve">registered to </w:t>
          </w:r>
          <w:r w:rsidR="00F22567" w:rsidRPr="00604366">
            <w:rPr>
              <w:sz w:val="24"/>
              <w:szCs w:val="24"/>
            </w:rPr>
            <w:t>[his]</w:t>
          </w:r>
          <w:r w:rsidRPr="00632B1E">
            <w:rPr>
              <w:i/>
              <w:sz w:val="24"/>
              <w:szCs w:val="24"/>
            </w:rPr>
            <w:t xml:space="preserve"> name Basa Ali Brn No. 8413977″</w:t>
          </w:r>
          <w:r>
            <w:rPr>
              <w:sz w:val="24"/>
              <w:szCs w:val="24"/>
            </w:rPr>
            <w:t xml:space="preserve"> </w:t>
          </w:r>
          <w:r w:rsidRPr="008E2743">
            <w:rPr>
              <w:sz w:val="24"/>
              <w:szCs w:val="24"/>
            </w:rPr>
            <w:t>(sic)</w:t>
          </w:r>
          <w:r>
            <w:rPr>
              <w:i/>
              <w:sz w:val="24"/>
              <w:szCs w:val="24"/>
            </w:rPr>
            <w:t>.</w:t>
          </w:r>
          <w:r w:rsidRPr="00632B1E">
            <w:rPr>
              <w:i/>
              <w:sz w:val="24"/>
              <w:szCs w:val="24"/>
            </w:rPr>
            <w:t xml:space="preserve"> </w:t>
          </w:r>
          <w:r w:rsidRPr="0020695F">
            <w:rPr>
              <w:sz w:val="24"/>
              <w:szCs w:val="24"/>
            </w:rPr>
            <w:t>It is noteworthy that paragraph 14 of the affidavit of the respondent mentioned that the vessel</w:t>
          </w:r>
          <w:r>
            <w:rPr>
              <w:i/>
              <w:sz w:val="24"/>
              <w:szCs w:val="24"/>
            </w:rPr>
            <w:t>:</w:t>
          </w:r>
          <w:r w:rsidRPr="00632B1E">
            <w:rPr>
              <w:i/>
              <w:sz w:val="24"/>
              <w:szCs w:val="24"/>
            </w:rPr>
            <w:t xml:space="preserve"> </w:t>
          </w:r>
          <w:r w:rsidRPr="000E6EEF">
            <w:rPr>
              <w:i/>
              <w:sz w:val="24"/>
              <w:szCs w:val="24"/>
            </w:rPr>
            <w:t>″′Sea King′</w:t>
          </w:r>
          <w:r w:rsidRPr="00632B1E">
            <w:rPr>
              <w:i/>
              <w:sz w:val="24"/>
              <w:szCs w:val="24"/>
            </w:rPr>
            <w:t xml:space="preserve"> was subsequently registered under BABA ALI BRN 8413977, bearing registration number 50238 in furtherance of the understanding r</w:t>
          </w:r>
          <w:r>
            <w:rPr>
              <w:i/>
              <w:sz w:val="24"/>
              <w:szCs w:val="24"/>
            </w:rPr>
            <w:t xml:space="preserve">eferred to in paragraph 10 </w:t>
          </w:r>
          <w:r w:rsidRPr="000E6EEF">
            <w:rPr>
              <w:sz w:val="24"/>
              <w:szCs w:val="24"/>
            </w:rPr>
            <w:t>[of the affidavit]</w:t>
          </w:r>
          <w:r w:rsidRPr="00632B1E">
            <w:rPr>
              <w:i/>
              <w:sz w:val="24"/>
              <w:szCs w:val="24"/>
            </w:rPr>
            <w:t>.″</w:t>
          </w:r>
        </w:p>
        <w:p w:rsidR="00921B9C" w:rsidRPr="003D2B3A" w:rsidRDefault="00921B9C" w:rsidP="007B779F">
          <w:pPr>
            <w:spacing w:line="360" w:lineRule="auto"/>
            <w:jc w:val="both"/>
            <w:rPr>
              <w:sz w:val="24"/>
              <w:szCs w:val="24"/>
            </w:rPr>
          </w:pPr>
        </w:p>
        <w:p w:rsidR="00921B9C" w:rsidRPr="000D1931" w:rsidRDefault="00921B9C" w:rsidP="00921B9C">
          <w:pPr>
            <w:pStyle w:val="ListParagraph"/>
            <w:numPr>
              <w:ilvl w:val="0"/>
              <w:numId w:val="1"/>
            </w:numPr>
            <w:spacing w:line="360" w:lineRule="auto"/>
            <w:ind w:left="720" w:hanging="720"/>
            <w:jc w:val="both"/>
            <w:rPr>
              <w:sz w:val="24"/>
              <w:szCs w:val="24"/>
              <w:lang w:val="en-US"/>
            </w:rPr>
          </w:pPr>
          <w:r>
            <w:rPr>
              <w:sz w:val="24"/>
              <w:szCs w:val="24"/>
            </w:rPr>
            <w:t xml:space="preserve">I am of the opinion that the learned Judge erred when she granted the writ </w:t>
          </w:r>
          <w:r w:rsidRPr="006F277C">
            <w:rPr>
              <w:i/>
              <w:sz w:val="24"/>
              <w:szCs w:val="24"/>
            </w:rPr>
            <w:t>Habere Facias Possessionem</w:t>
          </w:r>
          <w:r>
            <w:rPr>
              <w:sz w:val="24"/>
              <w:szCs w:val="24"/>
            </w:rPr>
            <w:t>. I say so because:</w:t>
          </w:r>
        </w:p>
        <w:p w:rsidR="00921B9C" w:rsidRDefault="00921B9C" w:rsidP="007B779F">
          <w:pPr>
            <w:spacing w:line="360" w:lineRule="auto"/>
            <w:jc w:val="both"/>
            <w:rPr>
              <w:sz w:val="24"/>
              <w:szCs w:val="24"/>
              <w:lang w:val="en-US"/>
            </w:rPr>
          </w:pPr>
        </w:p>
        <w:p w:rsidR="00921B9C" w:rsidRPr="008F56B6" w:rsidRDefault="00921B9C" w:rsidP="00921B9C">
          <w:pPr>
            <w:pStyle w:val="ListParagraph"/>
            <w:numPr>
              <w:ilvl w:val="0"/>
              <w:numId w:val="7"/>
            </w:numPr>
            <w:spacing w:line="360" w:lineRule="auto"/>
            <w:ind w:left="1440" w:hanging="720"/>
            <w:jc w:val="both"/>
            <w:rPr>
              <w:sz w:val="24"/>
              <w:szCs w:val="24"/>
              <w:lang w:val="en-US"/>
            </w:rPr>
          </w:pPr>
          <w:r w:rsidRPr="008F56B6">
            <w:rPr>
              <w:sz w:val="24"/>
              <w:szCs w:val="24"/>
              <w:lang w:val="en-US"/>
            </w:rPr>
            <w:t>the respondent who claimed to be the owner of the vessel in question did not establish that it</w:t>
          </w:r>
          <w:r>
            <w:rPr>
              <w:sz w:val="24"/>
              <w:szCs w:val="24"/>
              <w:lang w:val="en-US"/>
            </w:rPr>
            <w:t xml:space="preserve"> had a clear title to it</w:t>
          </w:r>
          <w:r w:rsidRPr="008F56B6">
            <w:rPr>
              <w:sz w:val="24"/>
              <w:szCs w:val="24"/>
              <w:lang w:val="en-US"/>
            </w:rPr>
            <w:t xml:space="preserve">. </w:t>
          </w:r>
          <w:r>
            <w:rPr>
              <w:sz w:val="24"/>
              <w:szCs w:val="24"/>
              <w:lang w:val="en-US"/>
            </w:rPr>
            <w:t xml:space="preserve">The title of the respondent to the vessel </w:t>
          </w:r>
          <w:r w:rsidRPr="000E6EEF">
            <w:rPr>
              <w:sz w:val="24"/>
              <w:szCs w:val="24"/>
              <w:lang w:val="en-US"/>
            </w:rPr>
            <w:t>Seaking</w:t>
          </w:r>
          <w:r>
            <w:rPr>
              <w:sz w:val="24"/>
              <w:szCs w:val="24"/>
              <w:lang w:val="en-US"/>
            </w:rPr>
            <w:t xml:space="preserve"> was to say the least not clear. </w:t>
          </w:r>
          <w:r w:rsidRPr="008F56B6">
            <w:rPr>
              <w:sz w:val="24"/>
              <w:szCs w:val="24"/>
              <w:lang w:val="en-US"/>
            </w:rPr>
            <w:t xml:space="preserve">It is noteworthy that the findings of the learned Judge indicated that she held the </w:t>
          </w:r>
          <w:r>
            <w:rPr>
              <w:sz w:val="24"/>
              <w:szCs w:val="24"/>
              <w:lang w:val="en-US"/>
            </w:rPr>
            <w:t xml:space="preserve">same view. </w:t>
          </w:r>
        </w:p>
        <w:p w:rsidR="00921B9C" w:rsidRPr="008A7270" w:rsidRDefault="00921B9C" w:rsidP="007B779F">
          <w:pPr>
            <w:pStyle w:val="ListParagraph"/>
            <w:spacing w:line="360" w:lineRule="auto"/>
            <w:ind w:left="1440"/>
            <w:jc w:val="both"/>
            <w:rPr>
              <w:sz w:val="24"/>
              <w:szCs w:val="24"/>
              <w:lang w:val="en-US"/>
            </w:rPr>
          </w:pPr>
        </w:p>
        <w:p w:rsidR="00921B9C" w:rsidRDefault="00921B9C" w:rsidP="00921B9C">
          <w:pPr>
            <w:pStyle w:val="ListParagraph"/>
            <w:numPr>
              <w:ilvl w:val="0"/>
              <w:numId w:val="7"/>
            </w:numPr>
            <w:spacing w:line="360" w:lineRule="auto"/>
            <w:ind w:left="1440" w:hanging="720"/>
            <w:jc w:val="both"/>
            <w:rPr>
              <w:sz w:val="24"/>
              <w:szCs w:val="24"/>
              <w:lang w:val="en-US"/>
            </w:rPr>
          </w:pPr>
          <w:r>
            <w:rPr>
              <w:sz w:val="24"/>
              <w:szCs w:val="24"/>
              <w:lang w:val="en-US"/>
            </w:rPr>
            <w:t>the application for the writ was filed, on the 26 December 2017, almost two years after the issues complained of by the respondent. There is no reason put forward to explain the delay for the application.</w:t>
          </w:r>
        </w:p>
        <w:p w:rsidR="004B36E0" w:rsidRPr="00B1738C" w:rsidRDefault="004B36E0" w:rsidP="00B1738C">
          <w:pPr>
            <w:spacing w:line="360" w:lineRule="auto"/>
            <w:jc w:val="both"/>
            <w:rPr>
              <w:sz w:val="24"/>
              <w:szCs w:val="24"/>
              <w:lang w:val="en-US"/>
            </w:rPr>
          </w:pPr>
        </w:p>
        <w:p w:rsidR="008E2743" w:rsidRDefault="00921B9C" w:rsidP="00921B9C">
          <w:pPr>
            <w:pStyle w:val="ListParagraph"/>
            <w:numPr>
              <w:ilvl w:val="0"/>
              <w:numId w:val="1"/>
            </w:numPr>
            <w:spacing w:line="360" w:lineRule="auto"/>
            <w:ind w:left="720" w:hanging="720"/>
            <w:jc w:val="both"/>
            <w:rPr>
              <w:sz w:val="24"/>
              <w:szCs w:val="24"/>
              <w:lang w:val="en-US"/>
            </w:rPr>
          </w:pPr>
          <w:r>
            <w:rPr>
              <w:sz w:val="24"/>
              <w:szCs w:val="24"/>
              <w:lang w:val="en-US"/>
            </w:rPr>
            <w:t xml:space="preserve">Before we leave this appeal, we note </w:t>
          </w:r>
          <w:r w:rsidR="008D06D7">
            <w:rPr>
              <w:sz w:val="24"/>
              <w:szCs w:val="24"/>
              <w:lang w:val="en-US"/>
            </w:rPr>
            <w:t>that this matter was heard</w:t>
          </w:r>
          <w:r>
            <w:rPr>
              <w:sz w:val="24"/>
              <w:szCs w:val="24"/>
              <w:lang w:val="en-US"/>
            </w:rPr>
            <w:t xml:space="preserve"> by the Supreme Court -</w:t>
          </w:r>
          <w:r w:rsidRPr="000D1931">
            <w:rPr>
              <w:sz w:val="24"/>
              <w:szCs w:val="24"/>
              <w:lang w:val="en-US"/>
            </w:rPr>
            <w:t xml:space="preserve"> </w:t>
          </w:r>
          <w:r w:rsidRPr="00AB1440">
            <w:rPr>
              <w:sz w:val="24"/>
              <w:szCs w:val="24"/>
              <w:lang w:val="en-US"/>
            </w:rPr>
            <w:t>Civil Side MA 47/2017 Hairu Investment Management Services (Private) Limited v BABA ALI Civil Side No. MA 47/2017</w:t>
          </w:r>
          <w:r w:rsidR="008E2743">
            <w:rPr>
              <w:sz w:val="24"/>
              <w:szCs w:val="24"/>
              <w:lang w:val="en-US"/>
            </w:rPr>
            <w:t xml:space="preserve"> and Civil Side MC</w:t>
          </w:r>
          <w:r w:rsidR="008D06D7">
            <w:rPr>
              <w:sz w:val="24"/>
              <w:szCs w:val="24"/>
              <w:lang w:val="en-US"/>
            </w:rPr>
            <w:t xml:space="preserve">/03/2018 Hairu Investment Management Services (Private) Ltd v Faiz Ali Mubarak. </w:t>
          </w:r>
          <w:r w:rsidRPr="000D1931">
            <w:rPr>
              <w:sz w:val="24"/>
              <w:szCs w:val="24"/>
              <w:lang w:val="en-US"/>
            </w:rPr>
            <w:t>The decisions</w:t>
          </w:r>
          <w:r>
            <w:rPr>
              <w:sz w:val="24"/>
              <w:szCs w:val="24"/>
              <w:lang w:val="en-US"/>
            </w:rPr>
            <w:t xml:space="preserve"> in both matters</w:t>
          </w:r>
          <w:r w:rsidRPr="000D1931">
            <w:rPr>
              <w:sz w:val="24"/>
              <w:szCs w:val="24"/>
              <w:lang w:val="en-US"/>
            </w:rPr>
            <w:t xml:space="preserve"> are conflicting. The learned Judge in the first application, after reviewing the evidence, found that the a</w:t>
          </w:r>
          <w:r>
            <w:rPr>
              <w:sz w:val="24"/>
              <w:szCs w:val="24"/>
              <w:lang w:val="en-US"/>
            </w:rPr>
            <w:t>pplicant had</w:t>
          </w:r>
          <w:r w:rsidRPr="000D1931">
            <w:rPr>
              <w:sz w:val="24"/>
              <w:szCs w:val="24"/>
              <w:lang w:val="en-US"/>
            </w:rPr>
            <w:t xml:space="preserve"> not satisfied all the principles laid down by the Seychellois jurisprudence and refused to issue the writ. The learned Judge also found that the matter had been instituted against the wrong party. </w:t>
          </w:r>
          <w:r>
            <w:rPr>
              <w:sz w:val="24"/>
              <w:szCs w:val="24"/>
              <w:lang w:val="en-US"/>
            </w:rPr>
            <w:t xml:space="preserve">The appellant through Counsel did not raise any objection before the Supreme Court to the matter being re-litigated. </w:t>
          </w:r>
        </w:p>
        <w:p w:rsidR="008E2743" w:rsidRDefault="008E2743" w:rsidP="008E2743">
          <w:pPr>
            <w:pStyle w:val="ListParagraph"/>
            <w:spacing w:line="360" w:lineRule="auto"/>
            <w:jc w:val="both"/>
            <w:rPr>
              <w:sz w:val="24"/>
              <w:szCs w:val="24"/>
              <w:lang w:val="en-US"/>
            </w:rPr>
          </w:pPr>
        </w:p>
        <w:p w:rsidR="00921B9C" w:rsidRDefault="00921B9C" w:rsidP="00921B9C">
          <w:pPr>
            <w:pStyle w:val="ListParagraph"/>
            <w:numPr>
              <w:ilvl w:val="0"/>
              <w:numId w:val="1"/>
            </w:numPr>
            <w:spacing w:line="360" w:lineRule="auto"/>
            <w:ind w:left="720" w:hanging="720"/>
            <w:jc w:val="both"/>
            <w:rPr>
              <w:sz w:val="24"/>
              <w:szCs w:val="24"/>
              <w:lang w:val="en-US"/>
            </w:rPr>
          </w:pPr>
          <w:r>
            <w:rPr>
              <w:sz w:val="24"/>
              <w:szCs w:val="24"/>
              <w:lang w:val="en-US"/>
            </w:rPr>
            <w:t>We read the following excerpt from Halsbury Laws of England:</w:t>
          </w:r>
        </w:p>
        <w:p w:rsidR="00921B9C" w:rsidRPr="0098581C" w:rsidRDefault="00921B9C" w:rsidP="007B779F">
          <w:pPr>
            <w:spacing w:line="360" w:lineRule="auto"/>
            <w:ind w:right="720"/>
            <w:jc w:val="both"/>
            <w:rPr>
              <w:i/>
              <w:sz w:val="22"/>
              <w:szCs w:val="22"/>
              <w:lang w:val="en-US"/>
            </w:rPr>
          </w:pPr>
        </w:p>
        <w:p w:rsidR="00921B9C" w:rsidRPr="005D094B" w:rsidRDefault="00921B9C" w:rsidP="007B779F">
          <w:pPr>
            <w:widowControl/>
            <w:ind w:left="1440" w:right="720"/>
            <w:jc w:val="both"/>
            <w:rPr>
              <w:b/>
              <w:bCs/>
              <w:i/>
              <w:sz w:val="22"/>
              <w:szCs w:val="22"/>
            </w:rPr>
          </w:pPr>
          <w:r w:rsidRPr="005D094B">
            <w:rPr>
              <w:i/>
              <w:sz w:val="22"/>
              <w:szCs w:val="22"/>
              <w:lang w:val="en-US"/>
            </w:rPr>
            <w:t>″</w:t>
          </w:r>
          <w:r w:rsidRPr="005D094B">
            <w:rPr>
              <w:b/>
              <w:bCs/>
              <w:i/>
              <w:sz w:val="22"/>
              <w:szCs w:val="22"/>
            </w:rPr>
            <w:t>1651.     Re-litigation and abuse of process.</w:t>
          </w:r>
        </w:p>
        <w:p w:rsidR="00921B9C" w:rsidRPr="005D094B" w:rsidRDefault="00921B9C" w:rsidP="007B779F">
          <w:pPr>
            <w:widowControl/>
            <w:spacing w:before="120"/>
            <w:ind w:right="720"/>
            <w:jc w:val="both"/>
            <w:rPr>
              <w:i/>
              <w:sz w:val="22"/>
              <w:szCs w:val="22"/>
            </w:rPr>
          </w:pPr>
        </w:p>
        <w:p w:rsidR="00921B9C" w:rsidRPr="000E6EEF" w:rsidRDefault="00921B9C" w:rsidP="007B779F">
          <w:pPr>
            <w:widowControl/>
            <w:spacing w:before="120"/>
            <w:ind w:left="1440" w:right="720"/>
            <w:jc w:val="both"/>
            <w:rPr>
              <w:i/>
              <w:sz w:val="24"/>
              <w:szCs w:val="24"/>
            </w:rPr>
            <w:sectPr w:rsidR="00921B9C" w:rsidRPr="000E6EEF" w:rsidSect="00EF2051">
              <w:type w:val="continuous"/>
              <w:pgSz w:w="12240" w:h="15840"/>
              <w:pgMar w:top="1440" w:right="1440" w:bottom="1440" w:left="1440" w:header="720" w:footer="720" w:gutter="0"/>
              <w:cols w:space="720"/>
              <w:formProt w:val="0"/>
              <w:docGrid w:linePitch="360"/>
            </w:sectPr>
          </w:pPr>
          <w:r w:rsidRPr="00604366">
            <w:rPr>
              <w:i/>
              <w:sz w:val="24"/>
              <w:szCs w:val="24"/>
            </w:rPr>
            <w:t>The law discourages re-litigation of the same issues except by means of an appeal. It is not in the interests of justice that there should be re-trial of a case which has already been decided by another court, leading to the possibility of conflicting</w:t>
          </w:r>
          <w:r w:rsidRPr="000E6EEF">
            <w:rPr>
              <w:i/>
              <w:sz w:val="24"/>
              <w:szCs w:val="24"/>
            </w:rPr>
            <w:t xml:space="preserve"> judicial decisions, or that there should be collateral challenges to judicial decisions; there is a danger, not only of unfairness to the parties concerned, but also of bringing the administration of justice into disrepute. The principles of res judicata, issue estoppel and abuse of process have been used to address this problem, although abuse of process is often characterised as being a rule of wider application than the rest.″</w:t>
          </w:r>
          <w:r w:rsidRPr="000E6EEF">
            <w:rPr>
              <w:sz w:val="24"/>
              <w:szCs w:val="24"/>
            </w:rPr>
            <w:fldChar w:fldCharType="begin"/>
          </w:r>
          <w:r w:rsidRPr="000E6EEF">
            <w:rPr>
              <w:sz w:val="24"/>
              <w:szCs w:val="24"/>
            </w:rPr>
            <w:instrText xml:space="preserve">  </w:instrText>
          </w:r>
          <w:r w:rsidRPr="000E6EEF">
            <w:rPr>
              <w:sz w:val="24"/>
              <w:szCs w:val="24"/>
            </w:rPr>
            <w:fldChar w:fldCharType="end"/>
          </w:r>
        </w:p>
        <w:p w:rsidR="00921B9C" w:rsidRPr="0098581C" w:rsidRDefault="00921B9C" w:rsidP="007B779F">
          <w:pPr>
            <w:spacing w:line="360" w:lineRule="auto"/>
            <w:jc w:val="both"/>
            <w:rPr>
              <w:sz w:val="24"/>
              <w:szCs w:val="24"/>
              <w:lang w:val="en-US"/>
            </w:rPr>
          </w:pPr>
        </w:p>
        <w:p w:rsidR="00921B9C" w:rsidRPr="005C31F6" w:rsidRDefault="00921B9C" w:rsidP="007B779F">
          <w:pPr>
            <w:spacing w:line="360" w:lineRule="auto"/>
            <w:ind w:left="810" w:firstLine="630"/>
            <w:jc w:val="both"/>
            <w:rPr>
              <w:b/>
              <w:sz w:val="24"/>
              <w:szCs w:val="24"/>
              <w:lang w:val="en-US"/>
            </w:rPr>
          </w:pPr>
          <w:r w:rsidRPr="005C31F6">
            <w:rPr>
              <w:b/>
              <w:sz w:val="24"/>
              <w:szCs w:val="24"/>
              <w:lang w:val="en-US"/>
            </w:rPr>
            <w:t>Decision</w:t>
          </w:r>
        </w:p>
        <w:p w:rsidR="00921B9C" w:rsidRPr="005C31F6" w:rsidRDefault="00921B9C" w:rsidP="007B779F">
          <w:pPr>
            <w:spacing w:line="360" w:lineRule="auto"/>
            <w:ind w:left="810"/>
            <w:jc w:val="both"/>
            <w:rPr>
              <w:sz w:val="24"/>
              <w:szCs w:val="24"/>
              <w:lang w:val="en-US"/>
            </w:rPr>
          </w:pPr>
        </w:p>
        <w:p w:rsidR="00921B9C" w:rsidRDefault="00921B9C" w:rsidP="00B1738C">
          <w:pPr>
            <w:pStyle w:val="ListParagraph"/>
            <w:numPr>
              <w:ilvl w:val="0"/>
              <w:numId w:val="1"/>
            </w:numPr>
            <w:spacing w:line="360" w:lineRule="auto"/>
            <w:ind w:left="720" w:hanging="720"/>
            <w:jc w:val="both"/>
            <w:rPr>
              <w:sz w:val="24"/>
              <w:szCs w:val="24"/>
              <w:lang w:val="en-US"/>
            </w:rPr>
          </w:pPr>
          <w:r>
            <w:rPr>
              <w:sz w:val="24"/>
              <w:szCs w:val="24"/>
              <w:lang w:val="en-US"/>
            </w:rPr>
            <w:t xml:space="preserve">For the reasons stated above, I allow the appeal, quash the order made by the learned Judge for the appellant to quit, leave and vacate forthwith the </w:t>
          </w:r>
          <w:r w:rsidRPr="000E6EEF">
            <w:rPr>
              <w:sz w:val="24"/>
              <w:szCs w:val="24"/>
              <w:lang w:val="en-US"/>
            </w:rPr>
            <w:t>vessel Sea King</w:t>
          </w:r>
          <w:r>
            <w:rPr>
              <w:sz w:val="24"/>
              <w:szCs w:val="24"/>
              <w:lang w:val="en-US"/>
            </w:rPr>
            <w:t>,</w:t>
          </w:r>
          <w:r w:rsidRPr="000E6EEF">
            <w:rPr>
              <w:sz w:val="24"/>
              <w:szCs w:val="24"/>
              <w:lang w:val="en-US"/>
            </w:rPr>
            <w:t xml:space="preserve"> formerly</w:t>
          </w:r>
          <w:r>
            <w:rPr>
              <w:sz w:val="24"/>
              <w:szCs w:val="24"/>
              <w:lang w:val="en-US"/>
            </w:rPr>
            <w:t xml:space="preserve"> known as CFC-01, cancel the writ </w:t>
          </w:r>
          <w:r w:rsidRPr="005940A8">
            <w:rPr>
              <w:i/>
              <w:sz w:val="24"/>
              <w:szCs w:val="24"/>
              <w:lang w:val="en-US"/>
            </w:rPr>
            <w:t>Habere Facias Possessionem</w:t>
          </w:r>
          <w:r>
            <w:rPr>
              <w:i/>
              <w:sz w:val="24"/>
              <w:szCs w:val="24"/>
              <w:lang w:val="en-US"/>
            </w:rPr>
            <w:t xml:space="preserve"> </w:t>
          </w:r>
          <w:r w:rsidRPr="005940A8">
            <w:rPr>
              <w:sz w:val="24"/>
              <w:szCs w:val="24"/>
              <w:lang w:val="en-US"/>
            </w:rPr>
            <w:t>and substitute therefor, an order dismiss</w:t>
          </w:r>
          <w:r>
            <w:rPr>
              <w:sz w:val="24"/>
              <w:szCs w:val="24"/>
              <w:lang w:val="en-US"/>
            </w:rPr>
            <w:t>ing the application. With c</w:t>
          </w:r>
          <w:r w:rsidR="00B1738C">
            <w:rPr>
              <w:sz w:val="24"/>
              <w:szCs w:val="24"/>
              <w:lang w:val="en-US"/>
            </w:rPr>
            <w:t>osts in favour of the appellant</w:t>
          </w:r>
          <w:r w:rsidR="00DE0624">
            <w:rPr>
              <w:sz w:val="24"/>
              <w:szCs w:val="24"/>
              <w:lang w:val="en-US"/>
            </w:rPr>
            <w:t>.</w:t>
          </w:r>
        </w:p>
        <w:p w:rsidR="00DE0624" w:rsidRDefault="00DE0624" w:rsidP="00DE0624">
          <w:pPr>
            <w:spacing w:line="360" w:lineRule="auto"/>
            <w:jc w:val="both"/>
            <w:rPr>
              <w:sz w:val="24"/>
              <w:szCs w:val="24"/>
              <w:lang w:val="en-US"/>
            </w:rPr>
          </w:pPr>
        </w:p>
        <w:p w:rsidR="00DE0624" w:rsidRPr="00DE0624" w:rsidRDefault="00DE0624" w:rsidP="00DE0624">
          <w:pPr>
            <w:spacing w:line="360" w:lineRule="auto"/>
            <w:jc w:val="both"/>
            <w:rPr>
              <w:sz w:val="24"/>
              <w:szCs w:val="24"/>
              <w:lang w:val="en-US"/>
            </w:rPr>
          </w:pPr>
        </w:p>
        <w:p w:rsidR="00921B9C" w:rsidRPr="00BD7752" w:rsidRDefault="00C9246E" w:rsidP="007B779F">
          <w:pPr>
            <w:spacing w:before="120" w:line="480" w:lineRule="auto"/>
            <w:rPr>
              <w:b/>
              <w:sz w:val="24"/>
              <w:szCs w:val="24"/>
            </w:rPr>
          </w:pPr>
          <w:sdt>
            <w:sdtPr>
              <w:rPr>
                <w:b/>
                <w:sz w:val="28"/>
                <w:szCs w:val="28"/>
              </w:rPr>
              <w:id w:val="22920303"/>
              <w:placeholder>
                <w:docPart w:val="D688C94131A64FDFBA0804494A4506A1"/>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921B9C">
                <w:rPr>
                  <w:b/>
                  <w:sz w:val="28"/>
                  <w:szCs w:val="28"/>
                </w:rPr>
                <w:t>F. Robinson (J.A)</w:t>
              </w:r>
            </w:sdtContent>
          </w:sdt>
        </w:p>
        <w:sdt>
          <w:sdtPr>
            <w:rPr>
              <w:sz w:val="24"/>
              <w:szCs w:val="24"/>
            </w:rPr>
            <w:id w:val="4919265"/>
            <w:placeholder>
              <w:docPart w:val="9FF24804C83541AE840D4CFA2596B99B"/>
            </w:placeholder>
            <w:docPartList>
              <w:docPartGallery w:val="Quick Parts"/>
            </w:docPartList>
          </w:sdtPr>
          <w:sdtEndPr/>
          <w:sdtContent>
            <w:p w:rsidR="00921B9C" w:rsidRPr="003135A1" w:rsidRDefault="00C9246E" w:rsidP="007B779F">
              <w:pPr>
                <w:spacing w:before="360" w:after="240" w:line="480" w:lineRule="auto"/>
                <w:rPr>
                  <w:sz w:val="24"/>
                  <w:szCs w:val="24"/>
                </w:rPr>
              </w:pPr>
              <w:sdt>
                <w:sdtPr>
                  <w:rPr>
                    <w:b/>
                    <w:sz w:val="24"/>
                    <w:szCs w:val="24"/>
                  </w:rPr>
                  <w:id w:val="4919266"/>
                  <w:lock w:val="contentLocked"/>
                  <w:placeholder>
                    <w:docPart w:val="174B7426F8D941D5993DDBAB2AB5DE47"/>
                  </w:placeholder>
                  <w:text/>
                </w:sdtPr>
                <w:sdtEndPr/>
                <w:sdtContent>
                  <w:r w:rsidR="00921B9C" w:rsidRPr="00681C76">
                    <w:rPr>
                      <w:b/>
                      <w:sz w:val="24"/>
                      <w:szCs w:val="24"/>
                    </w:rPr>
                    <w:t>I concur:.</w:t>
                  </w:r>
                </w:sdtContent>
              </w:sdt>
              <w:r w:rsidR="00921B9C" w:rsidRPr="003135A1">
                <w:rPr>
                  <w:sz w:val="24"/>
                  <w:szCs w:val="24"/>
                </w:rPr>
                <w:tab/>
              </w:r>
              <w:r w:rsidR="00921B9C" w:rsidRPr="003135A1">
                <w:rPr>
                  <w:sz w:val="24"/>
                  <w:szCs w:val="24"/>
                </w:rPr>
                <w:tab/>
              </w:r>
              <w:r w:rsidR="00921B9C" w:rsidRPr="003135A1">
                <w:rPr>
                  <w:sz w:val="24"/>
                  <w:szCs w:val="24"/>
                </w:rPr>
                <w:tab/>
                <w:t>………………….</w:t>
              </w:r>
              <w:r w:rsidR="00921B9C" w:rsidRPr="003135A1">
                <w:rPr>
                  <w:sz w:val="24"/>
                  <w:szCs w:val="24"/>
                </w:rPr>
                <w:tab/>
              </w:r>
              <w:r w:rsidR="00921B9C" w:rsidRPr="003135A1">
                <w:rPr>
                  <w:sz w:val="24"/>
                  <w:szCs w:val="24"/>
                </w:rPr>
                <w:tab/>
              </w:r>
              <w:r w:rsidR="00921B9C" w:rsidRPr="003135A1">
                <w:rPr>
                  <w:sz w:val="24"/>
                  <w:szCs w:val="24"/>
                </w:rPr>
                <w:tab/>
              </w:r>
              <w:r w:rsidR="00921B9C" w:rsidRPr="00076707">
                <w:rPr>
                  <w:sz w:val="24"/>
                  <w:szCs w:val="24"/>
                </w:rPr>
                <w:t>F.</w:t>
              </w:r>
              <w:r w:rsidR="00921B9C" w:rsidRPr="003135A1">
                <w:rPr>
                  <w:sz w:val="24"/>
                  <w:szCs w:val="24"/>
                </w:rPr>
                <w:t xml:space="preserve"> MacGregor (PCA)</w:t>
              </w:r>
              <w:sdt>
                <w:sdtPr>
                  <w:rPr>
                    <w:sz w:val="24"/>
                    <w:szCs w:val="24"/>
                  </w:rPr>
                  <w:id w:val="4919267"/>
                  <w:placeholder>
                    <w:docPart w:val="57CCFEF46FFA4C82A1E76FC5FE6F97ED"/>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921B9C">
                    <w:rPr>
                      <w:sz w:val="24"/>
                      <w:szCs w:val="24"/>
                    </w:rPr>
                    <w:t xml:space="preserve"> (J.A)</w:t>
                  </w:r>
                </w:sdtContent>
              </w:sdt>
            </w:p>
          </w:sdtContent>
        </w:sdt>
        <w:sdt>
          <w:sdtPr>
            <w:rPr>
              <w:b/>
              <w:sz w:val="24"/>
              <w:szCs w:val="24"/>
            </w:rPr>
            <w:id w:val="4919458"/>
            <w:placeholder>
              <w:docPart w:val="49981DF6D1EB48839689DFE81BDB6172"/>
            </w:placeholder>
            <w:docPartList>
              <w:docPartGallery w:val="Quick Parts"/>
            </w:docPartList>
          </w:sdtPr>
          <w:sdtEndPr/>
          <w:sdtContent>
            <w:p w:rsidR="00921B9C" w:rsidRDefault="00C9246E" w:rsidP="007B779F">
              <w:pPr>
                <w:spacing w:before="360" w:after="240" w:line="480" w:lineRule="auto"/>
                <w:rPr>
                  <w:b/>
                  <w:sz w:val="28"/>
                  <w:szCs w:val="28"/>
                </w:rPr>
              </w:pPr>
              <w:sdt>
                <w:sdtPr>
                  <w:rPr>
                    <w:b/>
                    <w:sz w:val="24"/>
                    <w:szCs w:val="24"/>
                  </w:rPr>
                  <w:id w:val="4919459"/>
                  <w:lock w:val="contentLocked"/>
                  <w:placeholder>
                    <w:docPart w:val="01EC004F85B4480DBDB706FBB06805B8"/>
                  </w:placeholder>
                  <w:text/>
                </w:sdtPr>
                <w:sdtEndPr/>
                <w:sdtContent>
                  <w:r w:rsidR="00921B9C" w:rsidRPr="00681C76">
                    <w:rPr>
                      <w:b/>
                      <w:sz w:val="24"/>
                      <w:szCs w:val="24"/>
                    </w:rPr>
                    <w:t>I concur:.</w:t>
                  </w:r>
                </w:sdtContent>
              </w:sdt>
              <w:r w:rsidR="00921B9C" w:rsidRPr="00681C76">
                <w:rPr>
                  <w:b/>
                  <w:sz w:val="24"/>
                  <w:szCs w:val="24"/>
                </w:rPr>
                <w:tab/>
              </w:r>
              <w:r w:rsidR="00921B9C" w:rsidRPr="00681C76">
                <w:rPr>
                  <w:b/>
                  <w:sz w:val="24"/>
                  <w:szCs w:val="24"/>
                </w:rPr>
                <w:tab/>
              </w:r>
              <w:r w:rsidR="00921B9C" w:rsidRPr="00681C76">
                <w:rPr>
                  <w:b/>
                  <w:sz w:val="24"/>
                  <w:szCs w:val="24"/>
                </w:rPr>
                <w:tab/>
                <w:t>………………….</w:t>
              </w:r>
              <w:r w:rsidR="00921B9C" w:rsidRPr="00681C76">
                <w:rPr>
                  <w:b/>
                  <w:sz w:val="24"/>
                  <w:szCs w:val="24"/>
                </w:rPr>
                <w:tab/>
              </w:r>
              <w:r w:rsidR="00921B9C" w:rsidRPr="00681C76">
                <w:rPr>
                  <w:b/>
                  <w:sz w:val="24"/>
                  <w:szCs w:val="24"/>
                </w:rPr>
                <w:tab/>
              </w:r>
              <w:r w:rsidR="00921B9C" w:rsidRPr="00681C76">
                <w:rPr>
                  <w:b/>
                  <w:sz w:val="24"/>
                  <w:szCs w:val="24"/>
                </w:rPr>
                <w:tab/>
              </w:r>
              <w:r w:rsidR="00921B9C" w:rsidRPr="00681C76">
                <w:rPr>
                  <w:b/>
                  <w:sz w:val="24"/>
                  <w:szCs w:val="24"/>
                </w:rPr>
                <w:tab/>
              </w:r>
              <w:sdt>
                <w:sdtPr>
                  <w:rPr>
                    <w:sz w:val="24"/>
                    <w:szCs w:val="24"/>
                  </w:rPr>
                  <w:id w:val="4919460"/>
                  <w:placeholder>
                    <w:docPart w:val="F29169FBD430490882B708CB08D2EC78"/>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921B9C">
                    <w:rPr>
                      <w:sz w:val="24"/>
                      <w:szCs w:val="24"/>
                    </w:rPr>
                    <w:t>A. Fernando (J.A)</w:t>
                  </w:r>
                </w:sdtContent>
              </w:sdt>
            </w:p>
          </w:sdtContent>
        </w:sdt>
        <w:p w:rsidR="00921B9C" w:rsidRDefault="00C9246E" w:rsidP="007B779F">
          <w:pPr>
            <w:pStyle w:val="ListParagraph"/>
            <w:widowControl/>
            <w:autoSpaceDE/>
            <w:autoSpaceDN/>
            <w:adjustRightInd/>
            <w:spacing w:after="240" w:line="360" w:lineRule="auto"/>
            <w:ind w:left="0"/>
            <w:contextualSpacing w:val="0"/>
            <w:rPr>
              <w:b/>
              <w:sz w:val="24"/>
              <w:szCs w:val="24"/>
            </w:rPr>
          </w:pPr>
          <w:sdt>
            <w:sdtPr>
              <w:rPr>
                <w:sz w:val="24"/>
                <w:szCs w:val="24"/>
              </w:rPr>
              <w:id w:val="8972175"/>
              <w:lock w:val="contentLocked"/>
              <w:placeholder>
                <w:docPart w:val="1305B08E0293483CA0539C881F89A5DF"/>
              </w:placeholder>
              <w:docPartList>
                <w:docPartGallery w:val="Quick Parts"/>
              </w:docPartList>
            </w:sdtPr>
            <w:sdtEndPr/>
            <w:sdtContent>
              <w:r w:rsidR="00921B9C" w:rsidRPr="00782F7D">
                <w:rPr>
                  <w:sz w:val="24"/>
                  <w:szCs w:val="24"/>
                </w:rPr>
                <w:t>Signed, dated and delivered at</w:t>
              </w:r>
              <w:r w:rsidR="00921B9C">
                <w:rPr>
                  <w:sz w:val="24"/>
                  <w:szCs w:val="24"/>
                </w:rPr>
                <w:t xml:space="preserve"> Palais de Justice,</w:t>
              </w:r>
              <w:r w:rsidR="00921B9C" w:rsidRPr="00782F7D">
                <w:rPr>
                  <w:sz w:val="24"/>
                  <w:szCs w:val="24"/>
                </w:rPr>
                <w:t xml:space="preserve"> Ile du Port on</w:t>
              </w:r>
            </w:sdtContent>
          </w:sdt>
          <w:r w:rsidR="00921B9C">
            <w:rPr>
              <w:sz w:val="24"/>
              <w:szCs w:val="24"/>
            </w:rPr>
            <w:t xml:space="preserve"> </w:t>
          </w:r>
          <w:sdt>
            <w:sdtPr>
              <w:rPr>
                <w:sz w:val="24"/>
                <w:szCs w:val="24"/>
              </w:rPr>
              <w:id w:val="8972185"/>
              <w:placeholder>
                <w:docPart w:val="9D97EDCB137B4C0C86726BAFCD3B4C68"/>
              </w:placeholder>
              <w:date w:fullDate="2019-05-10T00:00:00Z">
                <w:dateFormat w:val="dd MMMM yyyy"/>
                <w:lid w:val="en-GB"/>
                <w:storeMappedDataAs w:val="dateTime"/>
                <w:calendar w:val="gregorian"/>
              </w:date>
            </w:sdtPr>
            <w:sdtEndPr/>
            <w:sdtContent>
              <w:r w:rsidR="00921B9C">
                <w:rPr>
                  <w:sz w:val="24"/>
                  <w:szCs w:val="24"/>
                </w:rPr>
                <w:t>10 May 2019</w:t>
              </w:r>
            </w:sdtContent>
          </w:sdt>
        </w:p>
        <w:p w:rsidR="00921B9C" w:rsidRDefault="00921B9C" w:rsidP="007B779F">
          <w:pPr>
            <w:ind w:left="2160" w:right="1440" w:hanging="720"/>
            <w:jc w:val="both"/>
            <w:rPr>
              <w:i/>
              <w:sz w:val="22"/>
              <w:szCs w:val="22"/>
            </w:rPr>
          </w:pPr>
        </w:p>
        <w:p w:rsidR="00921B9C" w:rsidRPr="00BB588A" w:rsidRDefault="00921B9C" w:rsidP="007B779F">
          <w:pPr>
            <w:ind w:left="2160" w:right="1440" w:hanging="720"/>
            <w:jc w:val="both"/>
            <w:rPr>
              <w:i/>
              <w:sz w:val="22"/>
              <w:szCs w:val="22"/>
            </w:rPr>
          </w:pPr>
        </w:p>
        <w:p w:rsidR="00921B9C" w:rsidRPr="00BB588A" w:rsidRDefault="00C9246E" w:rsidP="007B779F">
          <w:pPr>
            <w:pStyle w:val="ListParagraph"/>
            <w:spacing w:line="360" w:lineRule="auto"/>
            <w:ind w:left="810"/>
            <w:jc w:val="both"/>
          </w:pPr>
        </w:p>
      </w:sdtContent>
    </w:sdt>
    <w:p w:rsidR="00DF31F1" w:rsidRDefault="00C9246E"/>
    <w:sectPr w:rsidR="00DF31F1" w:rsidSect="00EF2051">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46E" w:rsidRDefault="00C9246E" w:rsidP="00921B9C">
      <w:r>
        <w:separator/>
      </w:r>
    </w:p>
  </w:endnote>
  <w:endnote w:type="continuationSeparator" w:id="0">
    <w:p w:rsidR="00C9246E" w:rsidRDefault="00C9246E" w:rsidP="0092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B9C" w:rsidRDefault="00921B9C">
    <w:pPr>
      <w:pStyle w:val="Footer"/>
      <w:jc w:val="center"/>
    </w:pPr>
    <w:r>
      <w:fldChar w:fldCharType="begin"/>
    </w:r>
    <w:r>
      <w:instrText xml:space="preserve"> PAGE   \* MERGEFORMAT </w:instrText>
    </w:r>
    <w:r>
      <w:fldChar w:fldCharType="separate"/>
    </w:r>
    <w:r w:rsidR="00E43F3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46E" w:rsidRDefault="00C9246E" w:rsidP="00921B9C">
      <w:r>
        <w:separator/>
      </w:r>
    </w:p>
  </w:footnote>
  <w:footnote w:type="continuationSeparator" w:id="0">
    <w:p w:rsidR="00C9246E" w:rsidRDefault="00C9246E" w:rsidP="00921B9C">
      <w:r>
        <w:continuationSeparator/>
      </w:r>
    </w:p>
  </w:footnote>
  <w:footnote w:id="1">
    <w:p w:rsidR="00921B9C" w:rsidRPr="0005641F" w:rsidRDefault="00921B9C" w:rsidP="00921B9C">
      <w:pPr>
        <w:pStyle w:val="FootnoteText"/>
        <w:rPr>
          <w:lang w:val="en-US"/>
        </w:rPr>
      </w:pPr>
      <w:r>
        <w:rPr>
          <w:rStyle w:val="FootnoteReference"/>
        </w:rPr>
        <w:footnoteRef/>
      </w:r>
      <w:r>
        <w:t xml:space="preserve"> </w:t>
      </w:r>
      <w:r>
        <w:rPr>
          <w:lang w:val="en-US"/>
        </w:rPr>
        <w:t>The vessel in question is referred to as ″</w:t>
      </w:r>
      <w:r w:rsidRPr="0005641F">
        <w:rPr>
          <w:i/>
          <w:lang w:val="en-US"/>
        </w:rPr>
        <w:t>Sea King</w:t>
      </w:r>
      <w:r>
        <w:rPr>
          <w:lang w:val="en-US"/>
        </w:rPr>
        <w:t>″, ″</w:t>
      </w:r>
      <w:r w:rsidRPr="0005641F">
        <w:rPr>
          <w:i/>
          <w:lang w:val="en-US"/>
        </w:rPr>
        <w:t>Seaking</w:t>
      </w:r>
      <w:r>
        <w:rPr>
          <w:lang w:val="en-US"/>
        </w:rPr>
        <w:t>″ or ″</w:t>
      </w:r>
      <w:r w:rsidRPr="0005641F">
        <w:rPr>
          <w:i/>
          <w:lang w:val="en-US"/>
        </w:rPr>
        <w:t>SEAKING</w:t>
      </w:r>
      <w:r>
        <w:rPr>
          <w:lang w:val="en-US"/>
        </w:rPr>
        <w:t>″ due to how it has been reported in the pleadings and the judgment dated the 3 April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6995"/>
    <w:multiLevelType w:val="hybridMultilevel"/>
    <w:tmpl w:val="17DEF344"/>
    <w:lvl w:ilvl="0" w:tplc="0F8E1960">
      <w:start w:val="1"/>
      <w:numFmt w:val="lowerLetter"/>
      <w:lvlText w:val="(%1)"/>
      <w:lvlJc w:val="left"/>
      <w:pPr>
        <w:ind w:left="1530" w:hanging="360"/>
      </w:pPr>
      <w:rPr>
        <w:rFonts w:hint="default"/>
        <w:i w:val="0"/>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72E3080"/>
    <w:multiLevelType w:val="hybridMultilevel"/>
    <w:tmpl w:val="00D8DF9A"/>
    <w:lvl w:ilvl="0" w:tplc="759ED1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F2653AE"/>
    <w:multiLevelType w:val="hybridMultilevel"/>
    <w:tmpl w:val="18CA863A"/>
    <w:lvl w:ilvl="0" w:tplc="E4D8F10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441375"/>
    <w:multiLevelType w:val="hybridMultilevel"/>
    <w:tmpl w:val="01B25168"/>
    <w:lvl w:ilvl="0" w:tplc="0F8E196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38B25430"/>
    <w:multiLevelType w:val="hybridMultilevel"/>
    <w:tmpl w:val="A586947A"/>
    <w:lvl w:ilvl="0" w:tplc="F5E60E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57145BF5"/>
    <w:multiLevelType w:val="hybridMultilevel"/>
    <w:tmpl w:val="4218E1CC"/>
    <w:lvl w:ilvl="0" w:tplc="C01A3C0C">
      <w:start w:val="1"/>
      <w:numFmt w:val="decimal"/>
      <w:lvlText w:val="%1."/>
      <w:lvlJc w:val="left"/>
      <w:pPr>
        <w:ind w:left="81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4A15DB"/>
    <w:multiLevelType w:val="hybridMultilevel"/>
    <w:tmpl w:val="F74E153E"/>
    <w:lvl w:ilvl="0" w:tplc="D89429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B9C"/>
    <w:rsid w:val="00031AA9"/>
    <w:rsid w:val="0006167E"/>
    <w:rsid w:val="00374344"/>
    <w:rsid w:val="003A215D"/>
    <w:rsid w:val="004B36E0"/>
    <w:rsid w:val="00577FFA"/>
    <w:rsid w:val="00596145"/>
    <w:rsid w:val="00604366"/>
    <w:rsid w:val="00691180"/>
    <w:rsid w:val="008D06D7"/>
    <w:rsid w:val="008E2743"/>
    <w:rsid w:val="00921B9C"/>
    <w:rsid w:val="00951324"/>
    <w:rsid w:val="00954C95"/>
    <w:rsid w:val="009F149C"/>
    <w:rsid w:val="00A16248"/>
    <w:rsid w:val="00AB1440"/>
    <w:rsid w:val="00AB3255"/>
    <w:rsid w:val="00AD1C88"/>
    <w:rsid w:val="00B066CC"/>
    <w:rsid w:val="00B1738C"/>
    <w:rsid w:val="00BE73F2"/>
    <w:rsid w:val="00C11FE4"/>
    <w:rsid w:val="00C9246E"/>
    <w:rsid w:val="00CE33E1"/>
    <w:rsid w:val="00DE0624"/>
    <w:rsid w:val="00E43F35"/>
    <w:rsid w:val="00E5045A"/>
    <w:rsid w:val="00E8078D"/>
    <w:rsid w:val="00EA5CEE"/>
    <w:rsid w:val="00F22567"/>
    <w:rsid w:val="00F245F4"/>
    <w:rsid w:val="00F335E6"/>
    <w:rsid w:val="00F45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499F3-903B-4AF4-A908-C8858092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B9C"/>
    <w:pPr>
      <w:widowControl w:val="0"/>
      <w:autoSpaceDE w:val="0"/>
      <w:autoSpaceDN w:val="0"/>
      <w:adjustRightInd w:val="0"/>
      <w:spacing w:after="0" w:line="240" w:lineRule="auto"/>
    </w:pPr>
    <w:rPr>
      <w:rFonts w:ascii="Times New Roman" w:eastAsia="Calibri"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B9C"/>
    <w:pPr>
      <w:ind w:left="720"/>
      <w:contextualSpacing/>
    </w:pPr>
    <w:rPr>
      <w:rFonts w:eastAsia="Times New Roman"/>
    </w:rPr>
  </w:style>
  <w:style w:type="paragraph" w:styleId="Footer">
    <w:name w:val="footer"/>
    <w:basedOn w:val="Normal"/>
    <w:link w:val="FooterChar"/>
    <w:uiPriority w:val="99"/>
    <w:semiHidden/>
    <w:rsid w:val="00921B9C"/>
    <w:pPr>
      <w:tabs>
        <w:tab w:val="center" w:pos="4680"/>
        <w:tab w:val="right" w:pos="9360"/>
      </w:tabs>
    </w:pPr>
  </w:style>
  <w:style w:type="character" w:customStyle="1" w:styleId="FooterChar">
    <w:name w:val="Footer Char"/>
    <w:basedOn w:val="DefaultParagraphFont"/>
    <w:link w:val="Footer"/>
    <w:uiPriority w:val="99"/>
    <w:semiHidden/>
    <w:rsid w:val="00921B9C"/>
    <w:rPr>
      <w:rFonts w:ascii="Times New Roman" w:eastAsia="Calibri" w:hAnsi="Times New Roman" w:cs="Times New Roman"/>
      <w:sz w:val="20"/>
      <w:szCs w:val="20"/>
      <w:lang w:val="en-GB"/>
    </w:rPr>
  </w:style>
  <w:style w:type="table" w:styleId="TableGrid">
    <w:name w:val="Table Grid"/>
    <w:basedOn w:val="TableNormal"/>
    <w:uiPriority w:val="59"/>
    <w:rsid w:val="00921B9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21B9C"/>
  </w:style>
  <w:style w:type="character" w:customStyle="1" w:styleId="FootnoteTextChar">
    <w:name w:val="Footnote Text Char"/>
    <w:basedOn w:val="DefaultParagraphFont"/>
    <w:link w:val="FootnoteText"/>
    <w:uiPriority w:val="99"/>
    <w:semiHidden/>
    <w:rsid w:val="00921B9C"/>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921B9C"/>
    <w:rPr>
      <w:vertAlign w:val="superscript"/>
    </w:rPr>
  </w:style>
  <w:style w:type="paragraph" w:styleId="BalloonText">
    <w:name w:val="Balloon Text"/>
    <w:basedOn w:val="Normal"/>
    <w:link w:val="BalloonTextChar"/>
    <w:uiPriority w:val="99"/>
    <w:semiHidden/>
    <w:unhideWhenUsed/>
    <w:rsid w:val="003A2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15D"/>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0DE59203A94B64A61AF3C3966335BC"/>
        <w:category>
          <w:name w:val="General"/>
          <w:gallery w:val="placeholder"/>
        </w:category>
        <w:types>
          <w:type w:val="bbPlcHdr"/>
        </w:types>
        <w:behaviors>
          <w:behavior w:val="content"/>
        </w:behaviors>
        <w:guid w:val="{61B157B4-F85E-4076-88CE-EDE6D69E6052}"/>
      </w:docPartPr>
      <w:docPartBody>
        <w:p w:rsidR="00676614" w:rsidRDefault="009A5053" w:rsidP="009A5053">
          <w:pPr>
            <w:pStyle w:val="CF0DE59203A94B64A61AF3C3966335BC"/>
          </w:pPr>
          <w:r w:rsidRPr="00B26028">
            <w:rPr>
              <w:sz w:val="24"/>
              <w:szCs w:val="24"/>
            </w:rPr>
            <w:t>Choose party type</w:t>
          </w:r>
        </w:p>
      </w:docPartBody>
    </w:docPart>
    <w:docPart>
      <w:docPartPr>
        <w:name w:val="DEDA7CB570274B26A0B4C576828A6D4A"/>
        <w:category>
          <w:name w:val="General"/>
          <w:gallery w:val="placeholder"/>
        </w:category>
        <w:types>
          <w:type w:val="bbPlcHdr"/>
        </w:types>
        <w:behaviors>
          <w:behavior w:val="content"/>
        </w:behaviors>
        <w:guid w:val="{416DD290-9A98-4670-B0AC-19B00ED85687}"/>
      </w:docPartPr>
      <w:docPartBody>
        <w:p w:rsidR="00676614" w:rsidRDefault="009A5053" w:rsidP="009A5053">
          <w:pPr>
            <w:pStyle w:val="DEDA7CB570274B26A0B4C576828A6D4A"/>
          </w:pPr>
          <w:r w:rsidRPr="00EE5BC4">
            <w:rPr>
              <w:rStyle w:val="PlaceholderText"/>
            </w:rPr>
            <w:t>Click here to enter text.</w:t>
          </w:r>
        </w:p>
      </w:docPartBody>
    </w:docPart>
    <w:docPart>
      <w:docPartPr>
        <w:name w:val="50320A0D64F14C9DBC88EA34CB16DBF5"/>
        <w:category>
          <w:name w:val="General"/>
          <w:gallery w:val="placeholder"/>
        </w:category>
        <w:types>
          <w:type w:val="bbPlcHdr"/>
        </w:types>
        <w:behaviors>
          <w:behavior w:val="content"/>
        </w:behaviors>
        <w:guid w:val="{EE00FEFB-E625-480D-8EE4-E4864AA92FBB}"/>
      </w:docPartPr>
      <w:docPartBody>
        <w:p w:rsidR="00676614" w:rsidRDefault="009A5053" w:rsidP="009A5053">
          <w:pPr>
            <w:pStyle w:val="50320A0D64F14C9DBC88EA34CB16DBF5"/>
          </w:pPr>
          <w:r w:rsidRPr="00B26028">
            <w:rPr>
              <w:rStyle w:val="PlaceholderText"/>
            </w:rPr>
            <w:t>Click here to enter text.</w:t>
          </w:r>
        </w:p>
      </w:docPartBody>
    </w:docPart>
    <w:docPart>
      <w:docPartPr>
        <w:name w:val="821057572B534E19B4ACA4E7C814D25D"/>
        <w:category>
          <w:name w:val="General"/>
          <w:gallery w:val="placeholder"/>
        </w:category>
        <w:types>
          <w:type w:val="bbPlcHdr"/>
        </w:types>
        <w:behaviors>
          <w:behavior w:val="content"/>
        </w:behaviors>
        <w:guid w:val="{595168BF-4D87-401F-8AA1-84BD551A2E85}"/>
      </w:docPartPr>
      <w:docPartBody>
        <w:p w:rsidR="00676614" w:rsidRDefault="009A5053" w:rsidP="009A5053">
          <w:pPr>
            <w:pStyle w:val="821057572B534E19B4ACA4E7C814D25D"/>
          </w:pPr>
          <w:r w:rsidRPr="00B26028">
            <w:rPr>
              <w:sz w:val="24"/>
              <w:szCs w:val="24"/>
            </w:rPr>
            <w:t>Choose respondent</w:t>
          </w:r>
        </w:p>
      </w:docPartBody>
    </w:docPart>
    <w:docPart>
      <w:docPartPr>
        <w:name w:val="D7B8446CDF514DF186423F327E9CADD1"/>
        <w:category>
          <w:name w:val="General"/>
          <w:gallery w:val="placeholder"/>
        </w:category>
        <w:types>
          <w:type w:val="bbPlcHdr"/>
        </w:types>
        <w:behaviors>
          <w:behavior w:val="content"/>
        </w:behaviors>
        <w:guid w:val="{C8353AD3-F4E4-4CD1-A503-D6C1254BE919}"/>
      </w:docPartPr>
      <w:docPartBody>
        <w:p w:rsidR="00676614" w:rsidRDefault="009A5053" w:rsidP="009A5053">
          <w:pPr>
            <w:pStyle w:val="D7B8446CDF514DF186423F327E9CADD1"/>
          </w:pPr>
          <w:r w:rsidRPr="00EE5BC4">
            <w:rPr>
              <w:rStyle w:val="PlaceholderText"/>
            </w:rPr>
            <w:t>Click here to enter text.</w:t>
          </w:r>
        </w:p>
      </w:docPartBody>
    </w:docPart>
    <w:docPart>
      <w:docPartPr>
        <w:name w:val="867F60FBF61C4907A5CE9B3426742B2C"/>
        <w:category>
          <w:name w:val="General"/>
          <w:gallery w:val="placeholder"/>
        </w:category>
        <w:types>
          <w:type w:val="bbPlcHdr"/>
        </w:types>
        <w:behaviors>
          <w:behavior w:val="content"/>
        </w:behaviors>
        <w:guid w:val="{ABB64AAD-3181-4165-955D-A308BFEF40D8}"/>
      </w:docPartPr>
      <w:docPartBody>
        <w:p w:rsidR="00676614" w:rsidRDefault="009A5053" w:rsidP="009A5053">
          <w:pPr>
            <w:pStyle w:val="867F60FBF61C4907A5CE9B3426742B2C"/>
          </w:pPr>
          <w:r w:rsidRPr="00503E49">
            <w:rPr>
              <w:rStyle w:val="PlaceholderText"/>
            </w:rPr>
            <w:t>Click here to enter a date.</w:t>
          </w:r>
        </w:p>
      </w:docPartBody>
    </w:docPart>
    <w:docPart>
      <w:docPartPr>
        <w:name w:val="868E6C65A486462EAC157E8700D0075E"/>
        <w:category>
          <w:name w:val="General"/>
          <w:gallery w:val="placeholder"/>
        </w:category>
        <w:types>
          <w:type w:val="bbPlcHdr"/>
        </w:types>
        <w:behaviors>
          <w:behavior w:val="content"/>
        </w:behaviors>
        <w:guid w:val="{6DB29AAC-6AC8-43D1-BE3C-AB202A7F5EAF}"/>
      </w:docPartPr>
      <w:docPartBody>
        <w:p w:rsidR="00676614" w:rsidRDefault="009A5053" w:rsidP="009A5053">
          <w:pPr>
            <w:pStyle w:val="868E6C65A486462EAC157E8700D0075E"/>
          </w:pPr>
          <w:r w:rsidRPr="00503E49">
            <w:rPr>
              <w:rStyle w:val="PlaceholderText"/>
            </w:rPr>
            <w:t>Click here to enter text.</w:t>
          </w:r>
        </w:p>
      </w:docPartBody>
    </w:docPart>
    <w:docPart>
      <w:docPartPr>
        <w:name w:val="53F2618919224DA6A54B6E194F4FEF3F"/>
        <w:category>
          <w:name w:val="General"/>
          <w:gallery w:val="placeholder"/>
        </w:category>
        <w:types>
          <w:type w:val="bbPlcHdr"/>
        </w:types>
        <w:behaviors>
          <w:behavior w:val="content"/>
        </w:behaviors>
        <w:guid w:val="{C622087A-3563-4C50-AC5A-D7ECC10B4794}"/>
      </w:docPartPr>
      <w:docPartBody>
        <w:p w:rsidR="00676614" w:rsidRDefault="009A5053" w:rsidP="009A5053">
          <w:pPr>
            <w:pStyle w:val="53F2618919224DA6A54B6E194F4FEF3F"/>
          </w:pPr>
          <w:r w:rsidRPr="006E09BE">
            <w:rPr>
              <w:rStyle w:val="PlaceholderText"/>
            </w:rPr>
            <w:t>Click here to enter a date.</w:t>
          </w:r>
        </w:p>
      </w:docPartBody>
    </w:docPart>
    <w:docPart>
      <w:docPartPr>
        <w:name w:val="38E2DFF5F0F44F6281209E444124BB4D"/>
        <w:category>
          <w:name w:val="General"/>
          <w:gallery w:val="placeholder"/>
        </w:category>
        <w:types>
          <w:type w:val="bbPlcHdr"/>
        </w:types>
        <w:behaviors>
          <w:behavior w:val="content"/>
        </w:behaviors>
        <w:guid w:val="{BCBC8295-3292-4F65-8A52-56E4BF18B5B2}"/>
      </w:docPartPr>
      <w:docPartBody>
        <w:p w:rsidR="00676614" w:rsidRDefault="009A5053" w:rsidP="009A5053">
          <w:pPr>
            <w:pStyle w:val="38E2DFF5F0F44F6281209E444124BB4D"/>
          </w:pPr>
          <w:r w:rsidRPr="00E56144">
            <w:rPr>
              <w:rStyle w:val="PlaceholderText"/>
            </w:rPr>
            <w:t>.</w:t>
          </w:r>
        </w:p>
      </w:docPartBody>
    </w:docPart>
    <w:docPart>
      <w:docPartPr>
        <w:name w:val="9020470BED4144A890F210BBF99F5AB0"/>
        <w:category>
          <w:name w:val="General"/>
          <w:gallery w:val="placeholder"/>
        </w:category>
        <w:types>
          <w:type w:val="bbPlcHdr"/>
        </w:types>
        <w:behaviors>
          <w:behavior w:val="content"/>
        </w:behaviors>
        <w:guid w:val="{32A0A6D7-4357-417B-AA10-116104FA0E5A}"/>
      </w:docPartPr>
      <w:docPartBody>
        <w:p w:rsidR="00676614" w:rsidRDefault="009A5053" w:rsidP="009A5053">
          <w:pPr>
            <w:pStyle w:val="9020470BED4144A890F210BBF99F5AB0"/>
          </w:pPr>
          <w:r w:rsidRPr="00503E49">
            <w:rPr>
              <w:rStyle w:val="PlaceholderText"/>
            </w:rPr>
            <w:t xml:space="preserve">Click here to enter text. here to enter text here to enter text here to enter text here to e </w:t>
          </w:r>
        </w:p>
      </w:docPartBody>
    </w:docPart>
    <w:docPart>
      <w:docPartPr>
        <w:name w:val="D688C94131A64FDFBA0804494A4506A1"/>
        <w:category>
          <w:name w:val="General"/>
          <w:gallery w:val="placeholder"/>
        </w:category>
        <w:types>
          <w:type w:val="bbPlcHdr"/>
        </w:types>
        <w:behaviors>
          <w:behavior w:val="content"/>
        </w:behaviors>
        <w:guid w:val="{0773ADCC-CF8C-4549-93A6-4B377F6B45A8}"/>
      </w:docPartPr>
      <w:docPartBody>
        <w:p w:rsidR="00676614" w:rsidRDefault="009A5053" w:rsidP="009A5053">
          <w:pPr>
            <w:pStyle w:val="D688C94131A64FDFBA0804494A4506A1"/>
          </w:pPr>
          <w:r w:rsidRPr="00E56144">
            <w:rPr>
              <w:rStyle w:val="PlaceholderText"/>
            </w:rPr>
            <w:t>.</w:t>
          </w:r>
        </w:p>
      </w:docPartBody>
    </w:docPart>
    <w:docPart>
      <w:docPartPr>
        <w:name w:val="9FF24804C83541AE840D4CFA2596B99B"/>
        <w:category>
          <w:name w:val="General"/>
          <w:gallery w:val="placeholder"/>
        </w:category>
        <w:types>
          <w:type w:val="bbPlcHdr"/>
        </w:types>
        <w:behaviors>
          <w:behavior w:val="content"/>
        </w:behaviors>
        <w:guid w:val="{D020DC4F-681D-4CA5-9F63-2467956AAD34}"/>
      </w:docPartPr>
      <w:docPartBody>
        <w:p w:rsidR="00676614" w:rsidRDefault="009A5053" w:rsidP="009A5053">
          <w:pPr>
            <w:pStyle w:val="9FF24804C83541AE840D4CFA2596B99B"/>
          </w:pPr>
          <w:r w:rsidRPr="002A0FDF">
            <w:rPr>
              <w:rStyle w:val="PlaceholderText"/>
            </w:rPr>
            <w:t>Choose a building block.</w:t>
          </w:r>
        </w:p>
      </w:docPartBody>
    </w:docPart>
    <w:docPart>
      <w:docPartPr>
        <w:name w:val="174B7426F8D941D5993DDBAB2AB5DE47"/>
        <w:category>
          <w:name w:val="General"/>
          <w:gallery w:val="placeholder"/>
        </w:category>
        <w:types>
          <w:type w:val="bbPlcHdr"/>
        </w:types>
        <w:behaviors>
          <w:behavior w:val="content"/>
        </w:behaviors>
        <w:guid w:val="{979ED64E-22C5-4329-9FB5-F3F2764380FF}"/>
      </w:docPartPr>
      <w:docPartBody>
        <w:p w:rsidR="00676614" w:rsidRDefault="009A5053" w:rsidP="009A5053">
          <w:pPr>
            <w:pStyle w:val="174B7426F8D941D5993DDBAB2AB5DE47"/>
          </w:pPr>
          <w:r w:rsidRPr="006E09BE">
            <w:rPr>
              <w:rStyle w:val="PlaceholderText"/>
            </w:rPr>
            <w:t>Click here to enter text.</w:t>
          </w:r>
        </w:p>
      </w:docPartBody>
    </w:docPart>
    <w:docPart>
      <w:docPartPr>
        <w:name w:val="57CCFEF46FFA4C82A1E76FC5FE6F97ED"/>
        <w:category>
          <w:name w:val="General"/>
          <w:gallery w:val="placeholder"/>
        </w:category>
        <w:types>
          <w:type w:val="bbPlcHdr"/>
        </w:types>
        <w:behaviors>
          <w:behavior w:val="content"/>
        </w:behaviors>
        <w:guid w:val="{5F8EE90B-90C7-4CE3-9391-AE11198766C5}"/>
      </w:docPartPr>
      <w:docPartBody>
        <w:p w:rsidR="00676614" w:rsidRDefault="009A5053" w:rsidP="009A5053">
          <w:pPr>
            <w:pStyle w:val="57CCFEF46FFA4C82A1E76FC5FE6F97ED"/>
          </w:pPr>
          <w:r w:rsidRPr="00E56144">
            <w:rPr>
              <w:rStyle w:val="PlaceholderText"/>
            </w:rPr>
            <w:t>.</w:t>
          </w:r>
        </w:p>
      </w:docPartBody>
    </w:docPart>
    <w:docPart>
      <w:docPartPr>
        <w:name w:val="49981DF6D1EB48839689DFE81BDB6172"/>
        <w:category>
          <w:name w:val="General"/>
          <w:gallery w:val="placeholder"/>
        </w:category>
        <w:types>
          <w:type w:val="bbPlcHdr"/>
        </w:types>
        <w:behaviors>
          <w:behavior w:val="content"/>
        </w:behaviors>
        <w:guid w:val="{C1692C87-55EF-42E6-AA84-5807D5C3F07A}"/>
      </w:docPartPr>
      <w:docPartBody>
        <w:p w:rsidR="00676614" w:rsidRDefault="009A5053" w:rsidP="009A5053">
          <w:pPr>
            <w:pStyle w:val="49981DF6D1EB48839689DFE81BDB6172"/>
          </w:pPr>
          <w:r w:rsidRPr="002A0FDF">
            <w:rPr>
              <w:rStyle w:val="PlaceholderText"/>
            </w:rPr>
            <w:t>Choose a building block.</w:t>
          </w:r>
        </w:p>
      </w:docPartBody>
    </w:docPart>
    <w:docPart>
      <w:docPartPr>
        <w:name w:val="01EC004F85B4480DBDB706FBB06805B8"/>
        <w:category>
          <w:name w:val="General"/>
          <w:gallery w:val="placeholder"/>
        </w:category>
        <w:types>
          <w:type w:val="bbPlcHdr"/>
        </w:types>
        <w:behaviors>
          <w:behavior w:val="content"/>
        </w:behaviors>
        <w:guid w:val="{14A58910-95A7-4AE3-973D-2811DA9928DC}"/>
      </w:docPartPr>
      <w:docPartBody>
        <w:p w:rsidR="00676614" w:rsidRDefault="009A5053" w:rsidP="009A5053">
          <w:pPr>
            <w:pStyle w:val="01EC004F85B4480DBDB706FBB06805B8"/>
          </w:pPr>
          <w:r w:rsidRPr="006E09BE">
            <w:rPr>
              <w:rStyle w:val="PlaceholderText"/>
            </w:rPr>
            <w:t>Click here to enter text.</w:t>
          </w:r>
        </w:p>
      </w:docPartBody>
    </w:docPart>
    <w:docPart>
      <w:docPartPr>
        <w:name w:val="F29169FBD430490882B708CB08D2EC78"/>
        <w:category>
          <w:name w:val="General"/>
          <w:gallery w:val="placeholder"/>
        </w:category>
        <w:types>
          <w:type w:val="bbPlcHdr"/>
        </w:types>
        <w:behaviors>
          <w:behavior w:val="content"/>
        </w:behaviors>
        <w:guid w:val="{5A6399A1-77C1-42FB-A8C9-834A05594AF4}"/>
      </w:docPartPr>
      <w:docPartBody>
        <w:p w:rsidR="00676614" w:rsidRDefault="009A5053" w:rsidP="009A5053">
          <w:pPr>
            <w:pStyle w:val="F29169FBD430490882B708CB08D2EC78"/>
          </w:pPr>
          <w:r w:rsidRPr="00E56144">
            <w:rPr>
              <w:rStyle w:val="PlaceholderText"/>
            </w:rPr>
            <w:t>.</w:t>
          </w:r>
        </w:p>
      </w:docPartBody>
    </w:docPart>
    <w:docPart>
      <w:docPartPr>
        <w:name w:val="1305B08E0293483CA0539C881F89A5DF"/>
        <w:category>
          <w:name w:val="General"/>
          <w:gallery w:val="placeholder"/>
        </w:category>
        <w:types>
          <w:type w:val="bbPlcHdr"/>
        </w:types>
        <w:behaviors>
          <w:behavior w:val="content"/>
        </w:behaviors>
        <w:guid w:val="{D0B514F0-A427-4481-BDB6-6478AD70D3B1}"/>
      </w:docPartPr>
      <w:docPartBody>
        <w:p w:rsidR="00676614" w:rsidRDefault="009A5053" w:rsidP="009A5053">
          <w:pPr>
            <w:pStyle w:val="1305B08E0293483CA0539C881F89A5DF"/>
          </w:pPr>
          <w:r w:rsidRPr="006E09BE">
            <w:rPr>
              <w:rStyle w:val="PlaceholderText"/>
            </w:rPr>
            <w:t>Choose a building block.</w:t>
          </w:r>
        </w:p>
      </w:docPartBody>
    </w:docPart>
    <w:docPart>
      <w:docPartPr>
        <w:name w:val="9D97EDCB137B4C0C86726BAFCD3B4C68"/>
        <w:category>
          <w:name w:val="General"/>
          <w:gallery w:val="placeholder"/>
        </w:category>
        <w:types>
          <w:type w:val="bbPlcHdr"/>
        </w:types>
        <w:behaviors>
          <w:behavior w:val="content"/>
        </w:behaviors>
        <w:guid w:val="{F50057F6-B958-4945-9188-7B0093C8E08F}"/>
      </w:docPartPr>
      <w:docPartBody>
        <w:p w:rsidR="00676614" w:rsidRDefault="009A5053" w:rsidP="009A5053">
          <w:pPr>
            <w:pStyle w:val="9D97EDCB137B4C0C86726BAFCD3B4C68"/>
          </w:pPr>
          <w:r w:rsidRPr="00503E49">
            <w:rPr>
              <w:rStyle w:val="PlaceholderText"/>
            </w:rPr>
            <w:t>Click here to enter a date.</w:t>
          </w:r>
        </w:p>
      </w:docPartBody>
    </w:docPart>
    <w:docPart>
      <w:docPartPr>
        <w:name w:val="7AE67581FC34450CBDA280317F6DCE89"/>
        <w:category>
          <w:name w:val="General"/>
          <w:gallery w:val="placeholder"/>
        </w:category>
        <w:types>
          <w:type w:val="bbPlcHdr"/>
        </w:types>
        <w:behaviors>
          <w:behavior w:val="content"/>
        </w:behaviors>
        <w:guid w:val="{B9576CAD-F109-4DD8-B0CF-8D748F570B21}"/>
      </w:docPartPr>
      <w:docPartBody>
        <w:p w:rsidR="00676614" w:rsidRDefault="009A5053" w:rsidP="009A5053">
          <w:pPr>
            <w:pStyle w:val="7AE67581FC34450CBDA280317F6DCE89"/>
          </w:pPr>
          <w:r w:rsidRPr="006E09BE">
            <w:rPr>
              <w:rStyle w:val="PlaceholderText"/>
            </w:rPr>
            <w:t>Click here to enter text.</w:t>
          </w:r>
        </w:p>
      </w:docPartBody>
    </w:docPart>
    <w:docPart>
      <w:docPartPr>
        <w:name w:val="1B2B1016DE434E1BB8708A18938648AE"/>
        <w:category>
          <w:name w:val="General"/>
          <w:gallery w:val="placeholder"/>
        </w:category>
        <w:types>
          <w:type w:val="bbPlcHdr"/>
        </w:types>
        <w:behaviors>
          <w:behavior w:val="content"/>
        </w:behaviors>
        <w:guid w:val="{B84D1A75-C546-41AF-8060-D3D873E53B4B}"/>
      </w:docPartPr>
      <w:docPartBody>
        <w:p w:rsidR="00676614" w:rsidRDefault="009A5053" w:rsidP="009A5053">
          <w:pPr>
            <w:pStyle w:val="1B2B1016DE434E1BB8708A18938648AE"/>
          </w:pPr>
          <w:r w:rsidRPr="00E5614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053"/>
    <w:rsid w:val="00676614"/>
    <w:rsid w:val="007F7289"/>
    <w:rsid w:val="009A5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0DE59203A94B64A61AF3C3966335BC">
    <w:name w:val="CF0DE59203A94B64A61AF3C3966335BC"/>
    <w:rsid w:val="009A5053"/>
  </w:style>
  <w:style w:type="character" w:styleId="PlaceholderText">
    <w:name w:val="Placeholder Text"/>
    <w:basedOn w:val="DefaultParagraphFont"/>
    <w:uiPriority w:val="99"/>
    <w:semiHidden/>
    <w:rsid w:val="009A5053"/>
    <w:rPr>
      <w:color w:val="808080"/>
    </w:rPr>
  </w:style>
  <w:style w:type="paragraph" w:customStyle="1" w:styleId="DEDA7CB570274B26A0B4C576828A6D4A">
    <w:name w:val="DEDA7CB570274B26A0B4C576828A6D4A"/>
    <w:rsid w:val="009A5053"/>
  </w:style>
  <w:style w:type="paragraph" w:customStyle="1" w:styleId="50320A0D64F14C9DBC88EA34CB16DBF5">
    <w:name w:val="50320A0D64F14C9DBC88EA34CB16DBF5"/>
    <w:rsid w:val="009A5053"/>
  </w:style>
  <w:style w:type="paragraph" w:customStyle="1" w:styleId="821057572B534E19B4ACA4E7C814D25D">
    <w:name w:val="821057572B534E19B4ACA4E7C814D25D"/>
    <w:rsid w:val="009A5053"/>
  </w:style>
  <w:style w:type="paragraph" w:customStyle="1" w:styleId="D7B8446CDF514DF186423F327E9CADD1">
    <w:name w:val="D7B8446CDF514DF186423F327E9CADD1"/>
    <w:rsid w:val="009A5053"/>
  </w:style>
  <w:style w:type="paragraph" w:customStyle="1" w:styleId="867F60FBF61C4907A5CE9B3426742B2C">
    <w:name w:val="867F60FBF61C4907A5CE9B3426742B2C"/>
    <w:rsid w:val="009A5053"/>
  </w:style>
  <w:style w:type="paragraph" w:customStyle="1" w:styleId="868E6C65A486462EAC157E8700D0075E">
    <w:name w:val="868E6C65A486462EAC157E8700D0075E"/>
    <w:rsid w:val="009A5053"/>
  </w:style>
  <w:style w:type="paragraph" w:customStyle="1" w:styleId="53F2618919224DA6A54B6E194F4FEF3F">
    <w:name w:val="53F2618919224DA6A54B6E194F4FEF3F"/>
    <w:rsid w:val="009A5053"/>
  </w:style>
  <w:style w:type="paragraph" w:customStyle="1" w:styleId="38E2DFF5F0F44F6281209E444124BB4D">
    <w:name w:val="38E2DFF5F0F44F6281209E444124BB4D"/>
    <w:rsid w:val="009A5053"/>
  </w:style>
  <w:style w:type="paragraph" w:customStyle="1" w:styleId="9020470BED4144A890F210BBF99F5AB0">
    <w:name w:val="9020470BED4144A890F210BBF99F5AB0"/>
    <w:rsid w:val="009A5053"/>
  </w:style>
  <w:style w:type="paragraph" w:customStyle="1" w:styleId="D688C94131A64FDFBA0804494A4506A1">
    <w:name w:val="D688C94131A64FDFBA0804494A4506A1"/>
    <w:rsid w:val="009A5053"/>
  </w:style>
  <w:style w:type="paragraph" w:customStyle="1" w:styleId="9FF24804C83541AE840D4CFA2596B99B">
    <w:name w:val="9FF24804C83541AE840D4CFA2596B99B"/>
    <w:rsid w:val="009A5053"/>
  </w:style>
  <w:style w:type="paragraph" w:customStyle="1" w:styleId="174B7426F8D941D5993DDBAB2AB5DE47">
    <w:name w:val="174B7426F8D941D5993DDBAB2AB5DE47"/>
    <w:rsid w:val="009A5053"/>
  </w:style>
  <w:style w:type="paragraph" w:customStyle="1" w:styleId="57CCFEF46FFA4C82A1E76FC5FE6F97ED">
    <w:name w:val="57CCFEF46FFA4C82A1E76FC5FE6F97ED"/>
    <w:rsid w:val="009A5053"/>
  </w:style>
  <w:style w:type="paragraph" w:customStyle="1" w:styleId="49981DF6D1EB48839689DFE81BDB6172">
    <w:name w:val="49981DF6D1EB48839689DFE81BDB6172"/>
    <w:rsid w:val="009A5053"/>
  </w:style>
  <w:style w:type="paragraph" w:customStyle="1" w:styleId="01EC004F85B4480DBDB706FBB06805B8">
    <w:name w:val="01EC004F85B4480DBDB706FBB06805B8"/>
    <w:rsid w:val="009A5053"/>
  </w:style>
  <w:style w:type="paragraph" w:customStyle="1" w:styleId="F29169FBD430490882B708CB08D2EC78">
    <w:name w:val="F29169FBD430490882B708CB08D2EC78"/>
    <w:rsid w:val="009A5053"/>
  </w:style>
  <w:style w:type="paragraph" w:customStyle="1" w:styleId="1305B08E0293483CA0539C881F89A5DF">
    <w:name w:val="1305B08E0293483CA0539C881F89A5DF"/>
    <w:rsid w:val="009A5053"/>
  </w:style>
  <w:style w:type="paragraph" w:customStyle="1" w:styleId="9D97EDCB137B4C0C86726BAFCD3B4C68">
    <w:name w:val="9D97EDCB137B4C0C86726BAFCD3B4C68"/>
    <w:rsid w:val="009A5053"/>
  </w:style>
  <w:style w:type="paragraph" w:customStyle="1" w:styleId="7AE67581FC34450CBDA280317F6DCE89">
    <w:name w:val="7AE67581FC34450CBDA280317F6DCE89"/>
    <w:rsid w:val="009A5053"/>
  </w:style>
  <w:style w:type="paragraph" w:customStyle="1" w:styleId="1B2B1016DE434E1BB8708A18938648AE">
    <w:name w:val="1B2B1016DE434E1BB8708A18938648AE"/>
    <w:rsid w:val="009A50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3106</Words>
  <Characters>17709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Marie-Claire Julie</cp:lastModifiedBy>
  <cp:revision>2</cp:revision>
  <cp:lastPrinted>2019-05-13T11:11:00Z</cp:lastPrinted>
  <dcterms:created xsi:type="dcterms:W3CDTF">2019-05-14T07:50:00Z</dcterms:created>
  <dcterms:modified xsi:type="dcterms:W3CDTF">2019-05-14T07:50:00Z</dcterms:modified>
</cp:coreProperties>
</file>