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1C8" w:rsidRPr="00002269" w:rsidRDefault="002C5BD0" w:rsidP="00002269">
      <w:pPr>
        <w:jc w:val="center"/>
        <w:rPr>
          <w:b/>
          <w:sz w:val="24"/>
          <w:szCs w:val="24"/>
        </w:rPr>
      </w:pPr>
      <w:sdt>
        <w:sdtPr>
          <w:rPr>
            <w:b/>
            <w:sz w:val="28"/>
            <w:szCs w:val="28"/>
          </w:rPr>
          <w:id w:val="13542603"/>
          <w:lock w:val="sdtContentLocked"/>
          <w:placeholder>
            <w:docPart w:val="F3248EF71F71459D8160AA6B0130CC3D"/>
          </w:placeholder>
        </w:sdtPr>
        <w:sdtEndPr/>
        <w:sdtContent>
          <w:r w:rsidR="006D0D9B" w:rsidRPr="00606EEA">
            <w:rPr>
              <w:b/>
              <w:sz w:val="28"/>
              <w:szCs w:val="28"/>
            </w:rPr>
            <w:t>IN THE S</w:t>
          </w:r>
          <w:r w:rsidR="006D0D9B">
            <w:rPr>
              <w:b/>
              <w:sz w:val="28"/>
              <w:szCs w:val="28"/>
            </w:rPr>
            <w:t>EYCHELLES</w:t>
          </w:r>
          <w:r w:rsidR="006D0D9B" w:rsidRPr="00606EEA">
            <w:rPr>
              <w:b/>
              <w:sz w:val="28"/>
              <w:szCs w:val="28"/>
            </w:rPr>
            <w:t xml:space="preserve"> COURT OF </w:t>
          </w:r>
          <w:r w:rsidR="003437DF">
            <w:rPr>
              <w:b/>
              <w:sz w:val="28"/>
              <w:szCs w:val="28"/>
            </w:rPr>
            <w:t>APPEAL</w:t>
          </w:r>
        </w:sdtContent>
      </w:sdt>
    </w:p>
    <w:p w:rsidR="006D0D9B" w:rsidRDefault="006D0D9B" w:rsidP="00CA7795">
      <w:pPr>
        <w:jc w:val="center"/>
        <w:rPr>
          <w:b/>
          <w:sz w:val="28"/>
          <w:szCs w:val="28"/>
        </w:rPr>
      </w:pPr>
    </w:p>
    <w:sdt>
      <w:sdtPr>
        <w:rPr>
          <w:b/>
          <w:sz w:val="28"/>
          <w:szCs w:val="28"/>
        </w:rPr>
        <w:id w:val="13542613"/>
        <w:placeholder>
          <w:docPart w:val="615D77FECB1A440B90BC871833846E0A"/>
        </w:placeholder>
        <w:docPartList>
          <w:docPartGallery w:val="Quick Parts"/>
        </w:docPartList>
      </w:sdtPr>
      <w:sdtEndPr/>
      <w:sdtContent>
        <w:p w:rsidR="0020515F" w:rsidRDefault="002C5BD0" w:rsidP="00CA7795">
          <w:pPr>
            <w:jc w:val="center"/>
            <w:rPr>
              <w:b/>
              <w:sz w:val="28"/>
              <w:szCs w:val="28"/>
            </w:rPr>
          </w:pPr>
          <w:sdt>
            <w:sdtPr>
              <w:rPr>
                <w:b/>
                <w:sz w:val="28"/>
                <w:szCs w:val="28"/>
              </w:rPr>
              <w:id w:val="13542618"/>
              <w:placeholder>
                <w:docPart w:val="16FFD20CD57C4181AA03613EE5E7709D"/>
              </w:placeholder>
              <w:text/>
            </w:sdtPr>
            <w:sdtEndPr/>
            <w:sdtContent>
              <w:r w:rsidR="003A059B">
                <w:rPr>
                  <w:b/>
                  <w:sz w:val="28"/>
                  <w:szCs w:val="28"/>
                </w:rPr>
                <w:t>[C</w:t>
              </w:r>
              <w:r w:rsidR="006D0D9B">
                <w:rPr>
                  <w:b/>
                  <w:sz w:val="28"/>
                  <w:szCs w:val="28"/>
                </w:rPr>
                <w:t>or</w:t>
              </w:r>
              <w:r w:rsidR="003A059B">
                <w:rPr>
                  <w:b/>
                  <w:sz w:val="28"/>
                  <w:szCs w:val="28"/>
                </w:rPr>
                <w:t>a</w:t>
              </w:r>
              <w:r w:rsidR="006D0D9B">
                <w:rPr>
                  <w:b/>
                  <w:sz w:val="28"/>
                  <w:szCs w:val="28"/>
                </w:rPr>
                <w:t>m:</w:t>
              </w:r>
            </w:sdtContent>
          </w:sdt>
          <w:r w:rsidR="00097B9A">
            <w:rPr>
              <w:b/>
              <w:sz w:val="28"/>
              <w:szCs w:val="28"/>
            </w:rPr>
            <w:tab/>
          </w:r>
          <w:sdt>
            <w:sdtPr>
              <w:rPr>
                <w:sz w:val="28"/>
                <w:szCs w:val="28"/>
              </w:rPr>
              <w:id w:val="14547387"/>
              <w:placeholder>
                <w:docPart w:val="9F54D85B5E934FD0A26EAAF70F01B8E3"/>
              </w:placeholder>
              <w:comboBox>
                <w:listItem w:displayText="F. MacGregor (PCA)" w:value="F. MacGregor (PCA)"/>
                <w:listItem w:displayText="A.Fernando (President)" w:value="A.Fernando (President)"/>
                <w:listItem w:displayText="M. Twomey (J.A)" w:value="M. Twomey (J.A)"/>
                <w:listItem w:displayText="L. Tibatemwa-Ekirikubinza (J.A)" w:value="L. Tibatemwa-Ekirikubinza (J.A)"/>
                <w:listItem w:displayText="F. Robinson (J.A)" w:value="F. Robinson (J.A)"/>
              </w:comboBox>
            </w:sdtPr>
            <w:sdtEndPr/>
            <w:sdtContent>
              <w:proofErr w:type="spellStart"/>
              <w:r w:rsidR="0020515F">
                <w:rPr>
                  <w:sz w:val="28"/>
                  <w:szCs w:val="28"/>
                </w:rPr>
                <w:t>A.Fernando</w:t>
              </w:r>
              <w:proofErr w:type="spellEnd"/>
              <w:r w:rsidR="0020515F">
                <w:rPr>
                  <w:sz w:val="28"/>
                  <w:szCs w:val="28"/>
                </w:rPr>
                <w:t xml:space="preserve"> (President)</w:t>
              </w:r>
            </w:sdtContent>
          </w:sdt>
          <w:r w:rsidR="00097B9A">
            <w:rPr>
              <w:b/>
              <w:sz w:val="28"/>
              <w:szCs w:val="28"/>
            </w:rPr>
            <w:t xml:space="preserve"> </w:t>
          </w:r>
          <w:sdt>
            <w:sdtPr>
              <w:rPr>
                <w:sz w:val="28"/>
                <w:szCs w:val="28"/>
              </w:rPr>
              <w:id w:val="15629612"/>
              <w:placeholder>
                <w:docPart w:val="9516758FD7D34D43974D4CB92FC2E66C"/>
              </w:placeholder>
              <w:comboBox>
                <w:listItem w:displayText=",F. MacGregor (PCA)" w:value=",F. MacGregor (PCA)"/>
                <w:listItem w:displayText=",A.Fernando (President)" w:value=",A.Fernando (President)"/>
                <w:listItem w:displayText=",M. Twomey (J.A)" w:value=",M. Twomey (J.A)"/>
                <w:listItem w:displayText=",L. Tibatemwa-Ekirikubinza (J.A)" w:value=",L. Tibatemwa-Ekirikubinza (J.A)"/>
                <w:listItem w:displayText="F. Robinson (J.A)" w:value="F. Robinson (J.A)"/>
              </w:comboBox>
            </w:sdtPr>
            <w:sdtEndPr/>
            <w:sdtContent>
              <w:r w:rsidR="0020515F">
                <w:rPr>
                  <w:sz w:val="28"/>
                  <w:szCs w:val="28"/>
                </w:rPr>
                <w:t xml:space="preserve">, L. </w:t>
              </w:r>
              <w:proofErr w:type="spellStart"/>
              <w:r w:rsidR="0020515F">
                <w:rPr>
                  <w:sz w:val="28"/>
                  <w:szCs w:val="28"/>
                </w:rPr>
                <w:t>Tibatemwa-Ekirikubinza</w:t>
              </w:r>
              <w:proofErr w:type="spellEnd"/>
              <w:r w:rsidR="0020515F">
                <w:rPr>
                  <w:sz w:val="28"/>
                  <w:szCs w:val="28"/>
                </w:rPr>
                <w:t xml:space="preserve"> (J.A), </w:t>
              </w:r>
            </w:sdtContent>
          </w:sdt>
          <w:r w:rsidR="00097B9A">
            <w:rPr>
              <w:b/>
              <w:sz w:val="28"/>
              <w:szCs w:val="28"/>
            </w:rPr>
            <w:t xml:space="preserve">   </w:t>
          </w:r>
        </w:p>
        <w:p w:rsidR="00102EE1" w:rsidRDefault="0020515F" w:rsidP="00CA7795">
          <w:pPr>
            <w:jc w:val="center"/>
            <w:rPr>
              <w:b/>
              <w:sz w:val="28"/>
              <w:szCs w:val="28"/>
            </w:rPr>
          </w:pPr>
          <w:r>
            <w:rPr>
              <w:sz w:val="28"/>
              <w:szCs w:val="28"/>
            </w:rPr>
            <w:t>R. Govinden (J.A)</w:t>
          </w:r>
        </w:p>
      </w:sdtContent>
    </w:sdt>
    <w:p w:rsidR="00C55FDF" w:rsidRDefault="002C5BD0" w:rsidP="0006489F">
      <w:pPr>
        <w:spacing w:before="240"/>
        <w:jc w:val="center"/>
        <w:rPr>
          <w:b/>
          <w:sz w:val="28"/>
          <w:szCs w:val="28"/>
        </w:rPr>
      </w:pPr>
      <w:sdt>
        <w:sdtPr>
          <w:rPr>
            <w:b/>
            <w:sz w:val="28"/>
            <w:szCs w:val="28"/>
          </w:rPr>
          <w:id w:val="14547297"/>
          <w:lock w:val="contentLocked"/>
          <w:placeholder>
            <w:docPart w:val="F3248EF71F71459D8160AA6B0130CC3D"/>
          </w:placeholder>
        </w:sdtPr>
        <w:sdtEndPr/>
        <w:sdtContent>
          <w:r w:rsidR="00030259">
            <w:rPr>
              <w:b/>
              <w:sz w:val="28"/>
              <w:szCs w:val="28"/>
            </w:rPr>
            <w:t>Criminal</w:t>
          </w:r>
          <w:r w:rsidR="00E86753" w:rsidRPr="00B75AE2">
            <w:rPr>
              <w:b/>
              <w:sz w:val="28"/>
              <w:szCs w:val="28"/>
            </w:rPr>
            <w:t xml:space="preserve"> </w:t>
          </w:r>
          <w:r w:rsidR="00583C6D">
            <w:rPr>
              <w:b/>
              <w:sz w:val="28"/>
              <w:szCs w:val="28"/>
            </w:rPr>
            <w:t>Appeal SCA</w:t>
          </w:r>
        </w:sdtContent>
      </w:sdt>
      <w:r w:rsidR="005D088E">
        <w:rPr>
          <w:b/>
          <w:sz w:val="28"/>
          <w:szCs w:val="28"/>
        </w:rPr>
        <w:t xml:space="preserve"> </w:t>
      </w:r>
      <w:r w:rsidR="0020515F">
        <w:rPr>
          <w:b/>
          <w:sz w:val="28"/>
          <w:szCs w:val="28"/>
        </w:rPr>
        <w:t>10</w:t>
      </w:r>
      <w:sdt>
        <w:sdtPr>
          <w:rPr>
            <w:b/>
            <w:sz w:val="28"/>
            <w:szCs w:val="28"/>
          </w:rPr>
          <w:id w:val="14547301"/>
          <w:lock w:val="sdtContentLocked"/>
          <w:placeholder>
            <w:docPart w:val="F3248EF71F71459D8160AA6B0130CC3D"/>
          </w:placeholder>
        </w:sdtPr>
        <w:sdtEndPr/>
        <w:sdtContent>
          <w:r w:rsidR="00E86753">
            <w:rPr>
              <w:b/>
              <w:sz w:val="28"/>
              <w:szCs w:val="28"/>
            </w:rPr>
            <w:t>/20</w:t>
          </w:r>
        </w:sdtContent>
      </w:sdt>
      <w:r w:rsidR="0020515F">
        <w:rPr>
          <w:b/>
          <w:sz w:val="28"/>
          <w:szCs w:val="28"/>
        </w:rPr>
        <w:t>19</w:t>
      </w:r>
    </w:p>
    <w:p w:rsidR="00DB6D34" w:rsidRPr="00606EEA" w:rsidRDefault="002C5BD0" w:rsidP="00616597">
      <w:pPr>
        <w:spacing w:before="120"/>
        <w:jc w:val="center"/>
        <w:rPr>
          <w:b/>
          <w:sz w:val="24"/>
          <w:szCs w:val="24"/>
        </w:rPr>
      </w:pPr>
      <w:sdt>
        <w:sdtPr>
          <w:rPr>
            <w:b/>
            <w:sz w:val="28"/>
            <w:szCs w:val="28"/>
          </w:rPr>
          <w:id w:val="15629594"/>
          <w:lock w:val="contentLocked"/>
          <w:placeholder>
            <w:docPart w:val="563473714CED48AEB5A6B077F4D7458F"/>
          </w:placeholder>
        </w:sdtPr>
        <w:sdtEndPr/>
        <w:sdtContent>
          <w:r w:rsidR="00204002">
            <w:rPr>
              <w:b/>
              <w:sz w:val="24"/>
              <w:szCs w:val="24"/>
            </w:rPr>
            <w:t>(Appeal from</w:t>
          </w:r>
          <w:r w:rsidR="00583C6D">
            <w:rPr>
              <w:b/>
              <w:sz w:val="24"/>
              <w:szCs w:val="24"/>
            </w:rPr>
            <w:t xml:space="preserve"> Supreme Court Decision</w:t>
          </w:r>
        </w:sdtContent>
      </w:sdt>
      <w:r w:rsidR="005D088E">
        <w:rPr>
          <w:b/>
          <w:sz w:val="28"/>
          <w:szCs w:val="28"/>
        </w:rPr>
        <w:t xml:space="preserve"> </w:t>
      </w:r>
      <w:r w:rsidR="005C22A9">
        <w:rPr>
          <w:b/>
          <w:sz w:val="24"/>
          <w:szCs w:val="24"/>
        </w:rPr>
        <w:t>CR 34</w:t>
      </w:r>
      <w:sdt>
        <w:sdtPr>
          <w:rPr>
            <w:b/>
            <w:sz w:val="28"/>
            <w:szCs w:val="28"/>
          </w:rPr>
          <w:id w:val="15629598"/>
          <w:lock w:val="contentLocked"/>
          <w:placeholder>
            <w:docPart w:val="563473714CED48AEB5A6B077F4D7458F"/>
          </w:placeholder>
        </w:sdtPr>
        <w:sdtEndPr/>
        <w:sdtContent>
          <w:r w:rsidR="00097B9A">
            <w:rPr>
              <w:b/>
              <w:sz w:val="24"/>
              <w:szCs w:val="24"/>
            </w:rPr>
            <w:t>/20</w:t>
          </w:r>
        </w:sdtContent>
      </w:sdt>
      <w:r w:rsidR="005C22A9">
        <w:rPr>
          <w:b/>
          <w:sz w:val="24"/>
          <w:szCs w:val="24"/>
        </w:rPr>
        <w:t>18</w:t>
      </w:r>
      <w:r w:rsidR="006A2C88">
        <w:rPr>
          <w:b/>
          <w:sz w:val="24"/>
          <w:szCs w:val="24"/>
        </w:rPr>
        <w:t>)</w:t>
      </w:r>
      <w:r w:rsidR="00616597" w:rsidRPr="00606EEA">
        <w:rPr>
          <w:b/>
          <w:sz w:val="24"/>
          <w:szCs w:val="24"/>
        </w:rPr>
        <w:t xml:space="preserve"> </w:t>
      </w:r>
    </w:p>
    <w:p w:rsidR="00C55FDF" w:rsidRPr="00606EEA" w:rsidRDefault="00C55FDF" w:rsidP="00E57D4D">
      <w:pPr>
        <w:pBdr>
          <w:bottom w:val="single" w:sz="4" w:space="5" w:color="auto"/>
        </w:pBdr>
        <w:jc w:val="center"/>
        <w:rPr>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2"/>
        <w:gridCol w:w="877"/>
        <w:gridCol w:w="6"/>
        <w:gridCol w:w="4285"/>
      </w:tblGrid>
      <w:tr w:rsidR="003A059B" w:rsidRPr="0000251A" w:rsidTr="005404FF">
        <w:tc>
          <w:tcPr>
            <w:tcW w:w="4343" w:type="dxa"/>
          </w:tcPr>
          <w:p w:rsidR="003A059B" w:rsidRPr="0020515F" w:rsidRDefault="0020515F" w:rsidP="0020515F">
            <w:pPr>
              <w:spacing w:before="120" w:after="120"/>
              <w:rPr>
                <w:sz w:val="24"/>
                <w:szCs w:val="24"/>
              </w:rPr>
            </w:pPr>
            <w:proofErr w:type="spellStart"/>
            <w:r w:rsidRPr="0020515F">
              <w:rPr>
                <w:sz w:val="24"/>
                <w:szCs w:val="24"/>
              </w:rPr>
              <w:t>Jakari</w:t>
            </w:r>
            <w:proofErr w:type="spellEnd"/>
            <w:r w:rsidRPr="0020515F">
              <w:rPr>
                <w:sz w:val="24"/>
                <w:szCs w:val="24"/>
              </w:rPr>
              <w:t xml:space="preserve"> </w:t>
            </w:r>
            <w:r w:rsidR="005C22A9">
              <w:rPr>
                <w:sz w:val="24"/>
                <w:szCs w:val="24"/>
              </w:rPr>
              <w:t xml:space="preserve">Abdullah </w:t>
            </w:r>
            <w:r w:rsidRPr="0020515F">
              <w:rPr>
                <w:sz w:val="24"/>
                <w:szCs w:val="24"/>
              </w:rPr>
              <w:t>Suki</w:t>
            </w:r>
          </w:p>
        </w:tc>
        <w:tc>
          <w:tcPr>
            <w:tcW w:w="883" w:type="dxa"/>
            <w:gridSpan w:val="2"/>
          </w:tcPr>
          <w:p w:rsidR="003A059B" w:rsidRPr="0000251A" w:rsidRDefault="003A059B" w:rsidP="00B26028">
            <w:pPr>
              <w:spacing w:before="120" w:after="120"/>
              <w:rPr>
                <w:b/>
                <w:sz w:val="24"/>
                <w:szCs w:val="24"/>
              </w:rPr>
            </w:pPr>
          </w:p>
        </w:tc>
        <w:tc>
          <w:tcPr>
            <w:tcW w:w="4350" w:type="dxa"/>
          </w:tcPr>
          <w:p w:rsidR="003A059B" w:rsidRPr="0020515F" w:rsidRDefault="002C5BD0" w:rsidP="005D088E">
            <w:pPr>
              <w:spacing w:before="120" w:after="120"/>
              <w:jc w:val="right"/>
              <w:rPr>
                <w:rStyle w:val="Strong"/>
                <w:b w:val="0"/>
                <w:sz w:val="24"/>
                <w:szCs w:val="24"/>
              </w:rPr>
            </w:pPr>
            <w:sdt>
              <w:sdtPr>
                <w:rPr>
                  <w:rStyle w:val="Strong"/>
                  <w:b w:val="0"/>
                  <w:sz w:val="24"/>
                  <w:szCs w:val="24"/>
                </w:rPr>
                <w:id w:val="17813786"/>
                <w:placeholder>
                  <w:docPart w:val="EC1EF0B9DBEB4213AE20F25F4980F810"/>
                </w:placeholder>
                <w:dropDownList>
                  <w:listItem w:value="Choose an item."/>
                  <w:listItem w:displayText="Appellant" w:value="Appellant"/>
                  <w:listItem w:displayText="Petitioner" w:value="Petitioner"/>
                  <w:listItem w:displayText="Applicant" w:value="Applicant"/>
                  <w:listItem w:displayText="Appellants" w:value="Appellants"/>
                  <w:listItem w:displayText="1st Appellant" w:value="1st Appellant"/>
                  <w:listItem w:displayText="2nd Appellant" w:value="2nd Appellant"/>
                  <w:listItem w:displayText="3rd Appellant" w:value="3rd Appellant"/>
                  <w:listItem w:displayText="4th Appellant" w:value="4th Appellant"/>
                  <w:listItem w:displayText="5th Appellant" w:value="5th Appellant"/>
                  <w:listItem w:displayText="6th Appellant" w:value="6th Appellant"/>
                  <w:listItem w:displayText="7th Appellant" w:value="7th Appellant"/>
                  <w:listItem w:displayText="8th Appellant" w:value="8th Appellant"/>
                  <w:listItem w:displayText="9th Appellant" w:value="9th Appellant"/>
                  <w:listItem w:displayText="10th Appellant" w:value="10th Appellant"/>
                </w:dropDownList>
              </w:sdtPr>
              <w:sdtEndPr>
                <w:rPr>
                  <w:rStyle w:val="Strong"/>
                </w:rPr>
              </w:sdtEndPr>
              <w:sdtContent>
                <w:r w:rsidR="0020515F" w:rsidRPr="0020515F">
                  <w:rPr>
                    <w:rStyle w:val="Strong"/>
                    <w:b w:val="0"/>
                    <w:sz w:val="24"/>
                    <w:szCs w:val="24"/>
                  </w:rPr>
                  <w:t>Appellant</w:t>
                </w:r>
              </w:sdtContent>
            </w:sdt>
          </w:p>
          <w:p w:rsidR="00CE0CDA" w:rsidRPr="009D4271" w:rsidRDefault="00CE0CDA" w:rsidP="005D088E">
            <w:pPr>
              <w:spacing w:before="120" w:after="120"/>
              <w:jc w:val="right"/>
              <w:rPr>
                <w:rStyle w:val="Strong"/>
              </w:rPr>
            </w:pPr>
          </w:p>
        </w:tc>
      </w:tr>
      <w:tr w:rsidR="003A059B" w:rsidTr="005404FF">
        <w:tc>
          <w:tcPr>
            <w:tcW w:w="4343" w:type="dxa"/>
          </w:tcPr>
          <w:p w:rsidR="003A059B" w:rsidRDefault="003A059B" w:rsidP="003A059B">
            <w:pPr>
              <w:spacing w:before="120"/>
              <w:jc w:val="center"/>
              <w:rPr>
                <w:sz w:val="24"/>
                <w:szCs w:val="24"/>
              </w:rPr>
            </w:pPr>
          </w:p>
        </w:tc>
        <w:tc>
          <w:tcPr>
            <w:tcW w:w="883" w:type="dxa"/>
            <w:gridSpan w:val="2"/>
          </w:tcPr>
          <w:sdt>
            <w:sdtPr>
              <w:rPr>
                <w:b/>
                <w:bCs/>
                <w:sz w:val="24"/>
                <w:szCs w:val="24"/>
              </w:rPr>
              <w:id w:val="15629672"/>
              <w:lock w:val="contentLocked"/>
              <w:placeholder>
                <w:docPart w:val="F004877D26CA43D491788AB6291F8086"/>
              </w:placeholder>
            </w:sdtPr>
            <w:sdtEndPr/>
            <w:sdtContent>
              <w:p w:rsidR="003A059B" w:rsidRDefault="003A059B" w:rsidP="003A059B">
                <w:pPr>
                  <w:spacing w:before="120"/>
                  <w:jc w:val="center"/>
                  <w:rPr>
                    <w:sz w:val="24"/>
                    <w:szCs w:val="24"/>
                  </w:rPr>
                </w:pPr>
                <w:r>
                  <w:rPr>
                    <w:sz w:val="24"/>
                    <w:szCs w:val="24"/>
                  </w:rPr>
                  <w:t>Versus</w:t>
                </w:r>
              </w:p>
            </w:sdtContent>
          </w:sdt>
        </w:tc>
        <w:tc>
          <w:tcPr>
            <w:tcW w:w="4350" w:type="dxa"/>
          </w:tcPr>
          <w:p w:rsidR="003A059B" w:rsidRPr="009D4271" w:rsidRDefault="003A059B" w:rsidP="00572AB3">
            <w:pPr>
              <w:rPr>
                <w:rStyle w:val="Strong"/>
              </w:rPr>
            </w:pPr>
          </w:p>
        </w:tc>
      </w:tr>
      <w:tr w:rsidR="005F58E5" w:rsidRPr="00B26028" w:rsidTr="005F58E5">
        <w:tc>
          <w:tcPr>
            <w:tcW w:w="5220" w:type="dxa"/>
            <w:gridSpan w:val="2"/>
          </w:tcPr>
          <w:p w:rsidR="005F58E5" w:rsidRPr="009D4271" w:rsidRDefault="002C5BD0" w:rsidP="005404FF">
            <w:pPr>
              <w:spacing w:before="240" w:after="120"/>
              <w:rPr>
                <w:rStyle w:val="Strong"/>
              </w:rPr>
            </w:pPr>
            <w:sdt>
              <w:sdtPr>
                <w:rPr>
                  <w:rStyle w:val="Strong"/>
                </w:rPr>
                <w:id w:val="8972153"/>
                <w:placeholder>
                  <w:docPart w:val="30ACCB87960B4315B5D4F25BD6ABE714"/>
                </w:placeholder>
              </w:sdtPr>
              <w:sdtEndPr>
                <w:rPr>
                  <w:rStyle w:val="Strong"/>
                </w:rPr>
              </w:sdtEndPr>
              <w:sdtContent>
                <w:r w:rsidR="005F58E5" w:rsidRPr="00F820AC">
                  <w:rPr>
                    <w:rStyle w:val="Strong"/>
                    <w:b w:val="0"/>
                    <w:sz w:val="24"/>
                    <w:szCs w:val="24"/>
                  </w:rPr>
                  <w:t>The Republic</w:t>
                </w:r>
              </w:sdtContent>
            </w:sdt>
          </w:p>
        </w:tc>
        <w:tc>
          <w:tcPr>
            <w:tcW w:w="4356" w:type="dxa"/>
            <w:gridSpan w:val="2"/>
          </w:tcPr>
          <w:p w:rsidR="005F58E5" w:rsidRPr="009D4271" w:rsidRDefault="002C5BD0" w:rsidP="005F58E5">
            <w:pPr>
              <w:spacing w:before="240" w:after="120"/>
              <w:ind w:left="1602"/>
              <w:jc w:val="right"/>
              <w:rPr>
                <w:rStyle w:val="Strong"/>
              </w:rPr>
            </w:pPr>
            <w:sdt>
              <w:sdtPr>
                <w:rPr>
                  <w:rStyle w:val="Strong"/>
                  <w:b w:val="0"/>
                  <w:sz w:val="24"/>
                  <w:szCs w:val="24"/>
                </w:rPr>
                <w:id w:val="1520971153"/>
                <w:placeholder>
                  <w:docPart w:val="CA71232951F24FADBD9BCA3519FDA6AB"/>
                </w:placeholder>
                <w:dropDownList>
                  <w:listItem w:value="Choose an item."/>
                  <w:listItem w:displayText="Respondent" w:value="Respondent"/>
                  <w:listItem w:displayText="Defendant" w:value="Defendant"/>
                </w:dropDownList>
              </w:sdtPr>
              <w:sdtEndPr>
                <w:rPr>
                  <w:rStyle w:val="Strong"/>
                </w:rPr>
              </w:sdtEndPr>
              <w:sdtContent>
                <w:r w:rsidR="0020515F" w:rsidRPr="00F820AC">
                  <w:rPr>
                    <w:rStyle w:val="Strong"/>
                    <w:b w:val="0"/>
                    <w:sz w:val="24"/>
                    <w:szCs w:val="24"/>
                  </w:rPr>
                  <w:t>Respondent</w:t>
                </w:r>
              </w:sdtContent>
            </w:sdt>
            <w:r w:rsidR="005F58E5" w:rsidRPr="009D4271">
              <w:rPr>
                <w:rStyle w:val="Strong"/>
              </w:rPr>
              <w:t xml:space="preserve">                                    </w:t>
            </w:r>
          </w:p>
        </w:tc>
      </w:tr>
    </w:tbl>
    <w:p w:rsidR="00B119B1" w:rsidRDefault="00B119B1" w:rsidP="00951EC0">
      <w:pPr>
        <w:jc w:val="center"/>
        <w:rPr>
          <w:sz w:val="24"/>
          <w:szCs w:val="24"/>
        </w:rPr>
        <w:sectPr w:rsidR="00B119B1" w:rsidSect="00B66B63">
          <w:footerReference w:type="default" r:id="rId8"/>
          <w:type w:val="continuous"/>
          <w:pgSz w:w="12240" w:h="15840"/>
          <w:pgMar w:top="1440" w:right="1440" w:bottom="1440" w:left="1440" w:header="720" w:footer="720" w:gutter="0"/>
          <w:cols w:space="720"/>
          <w:formProt w:val="0"/>
          <w:docGrid w:linePitch="360"/>
        </w:sectPr>
      </w:pPr>
    </w:p>
    <w:p w:rsidR="00E0467F" w:rsidRPr="00B605B4" w:rsidRDefault="00E0467F" w:rsidP="00E57D4D">
      <w:pPr>
        <w:pBdr>
          <w:bottom w:val="single" w:sz="4" w:space="1" w:color="auto"/>
        </w:pBdr>
        <w:jc w:val="center"/>
        <w:rPr>
          <w:sz w:val="12"/>
          <w:szCs w:val="12"/>
        </w:rPr>
      </w:pPr>
    </w:p>
    <w:p w:rsidR="00E0467F" w:rsidRPr="005D088E" w:rsidRDefault="002C5BD0" w:rsidP="00C22967">
      <w:pPr>
        <w:spacing w:before="240" w:after="120"/>
        <w:rPr>
          <w:sz w:val="24"/>
          <w:szCs w:val="24"/>
        </w:rPr>
      </w:pPr>
      <w:sdt>
        <w:sdtPr>
          <w:rPr>
            <w:sz w:val="24"/>
            <w:szCs w:val="24"/>
          </w:rPr>
          <w:id w:val="15629736"/>
          <w:lock w:val="contentLocked"/>
          <w:placeholder>
            <w:docPart w:val="563473714CED48AEB5A6B077F4D7458F"/>
          </w:placeholder>
        </w:sdtPr>
        <w:sdtEndPr/>
        <w:sdtContent>
          <w:r w:rsidR="0038006D" w:rsidRPr="00E0467F">
            <w:rPr>
              <w:sz w:val="24"/>
              <w:szCs w:val="24"/>
            </w:rPr>
            <w:t>Hear</w:t>
          </w:r>
          <w:r w:rsidR="0038006D">
            <w:rPr>
              <w:sz w:val="24"/>
              <w:szCs w:val="24"/>
            </w:rPr>
            <w:t>d:</w:t>
          </w:r>
        </w:sdtContent>
      </w:sdt>
      <w:r w:rsidR="00E6492F">
        <w:rPr>
          <w:sz w:val="24"/>
          <w:szCs w:val="24"/>
        </w:rPr>
        <w:tab/>
      </w:r>
      <w:r w:rsidR="00E0467F" w:rsidRPr="00E0467F">
        <w:rPr>
          <w:sz w:val="24"/>
          <w:szCs w:val="24"/>
        </w:rPr>
        <w:tab/>
      </w:r>
      <w:sdt>
        <w:sdtPr>
          <w:rPr>
            <w:sz w:val="24"/>
            <w:szCs w:val="24"/>
          </w:rPr>
          <w:id w:val="8972154"/>
          <w:placeholder>
            <w:docPart w:val="46D35D1ECA944A2D8B7696718EC23E60"/>
          </w:placeholder>
          <w:date w:fullDate="2020-08-04T00:00:00Z">
            <w:dateFormat w:val="dd MMMM yyyy"/>
            <w:lid w:val="en-GB"/>
            <w:storeMappedDataAs w:val="dateTime"/>
            <w:calendar w:val="gregorian"/>
          </w:date>
        </w:sdtPr>
        <w:sdtEndPr/>
        <w:sdtContent>
          <w:r w:rsidR="0020515F">
            <w:rPr>
              <w:sz w:val="24"/>
              <w:szCs w:val="24"/>
            </w:rPr>
            <w:t>04 August 2020</w:t>
          </w:r>
        </w:sdtContent>
      </w:sdt>
      <w:r w:rsidR="009F30D2" w:rsidRPr="005D088E">
        <w:rPr>
          <w:sz w:val="24"/>
          <w:szCs w:val="24"/>
        </w:rPr>
        <w:fldChar w:fldCharType="begin"/>
      </w:r>
      <w:r w:rsidR="003F0F8D" w:rsidRPr="005D088E">
        <w:rPr>
          <w:sz w:val="24"/>
          <w:szCs w:val="24"/>
        </w:rPr>
        <w:instrText xml:space="preserve">  </w:instrText>
      </w:r>
      <w:r w:rsidR="009F30D2" w:rsidRPr="005D088E">
        <w:rPr>
          <w:sz w:val="24"/>
          <w:szCs w:val="24"/>
        </w:rPr>
        <w:fldChar w:fldCharType="end"/>
      </w:r>
    </w:p>
    <w:p w:rsidR="005F5FB0" w:rsidRPr="005D088E" w:rsidRDefault="002C5BD0" w:rsidP="00B0414B">
      <w:pPr>
        <w:rPr>
          <w:sz w:val="24"/>
          <w:szCs w:val="24"/>
        </w:rPr>
      </w:pPr>
      <w:sdt>
        <w:sdtPr>
          <w:rPr>
            <w:sz w:val="24"/>
            <w:szCs w:val="24"/>
          </w:rPr>
          <w:id w:val="15629744"/>
          <w:lock w:val="contentLocked"/>
          <w:placeholder>
            <w:docPart w:val="563473714CED48AEB5A6B077F4D7458F"/>
          </w:placeholder>
        </w:sdtPr>
        <w:sdtEndPr/>
        <w:sdtContent>
          <w:r w:rsidR="0038006D" w:rsidRPr="005D088E">
            <w:rPr>
              <w:sz w:val="24"/>
              <w:szCs w:val="24"/>
            </w:rPr>
            <w:t>Counsel:</w:t>
          </w:r>
        </w:sdtContent>
      </w:sdt>
      <w:r w:rsidR="00E0467F" w:rsidRPr="005D088E">
        <w:rPr>
          <w:sz w:val="24"/>
          <w:szCs w:val="24"/>
        </w:rPr>
        <w:tab/>
      </w:r>
      <w:sdt>
        <w:sdtPr>
          <w:rPr>
            <w:sz w:val="24"/>
            <w:szCs w:val="24"/>
          </w:rPr>
          <w:id w:val="8972156"/>
          <w:placeholder>
            <w:docPart w:val="BBAF1E8BDB234415BA49B3129782A75E"/>
          </w:placeholder>
        </w:sdtPr>
        <w:sdtEndPr/>
        <w:sdtContent>
          <w:r w:rsidR="0020515F">
            <w:rPr>
              <w:sz w:val="24"/>
              <w:szCs w:val="24"/>
            </w:rPr>
            <w:t>Mr. Clifford Andre for the Appellant</w:t>
          </w:r>
        </w:sdtContent>
      </w:sdt>
      <w:r w:rsidR="009F30D2" w:rsidRPr="005D088E">
        <w:rPr>
          <w:sz w:val="24"/>
          <w:szCs w:val="24"/>
        </w:rPr>
        <w:fldChar w:fldCharType="begin"/>
      </w:r>
      <w:r w:rsidR="00F804CC" w:rsidRPr="005D088E">
        <w:rPr>
          <w:sz w:val="24"/>
          <w:szCs w:val="24"/>
        </w:rPr>
        <w:instrText xml:space="preserve"> ASK  "Enter Appellant Lawyer full name"  \* MERGEFORMAT </w:instrText>
      </w:r>
      <w:r w:rsidR="009F30D2" w:rsidRPr="005D088E">
        <w:rPr>
          <w:sz w:val="24"/>
          <w:szCs w:val="24"/>
        </w:rPr>
        <w:fldChar w:fldCharType="end"/>
      </w:r>
      <w:r w:rsidR="009F30D2" w:rsidRPr="005D088E">
        <w:rPr>
          <w:sz w:val="24"/>
          <w:szCs w:val="24"/>
        </w:rPr>
        <w:fldChar w:fldCharType="begin"/>
      </w:r>
      <w:r w:rsidR="003F0F8D" w:rsidRPr="005D088E">
        <w:rPr>
          <w:sz w:val="24"/>
          <w:szCs w:val="24"/>
        </w:rPr>
        <w:instrText xml:space="preserve">  </w:instrText>
      </w:r>
      <w:r w:rsidR="009F30D2" w:rsidRPr="005D088E">
        <w:rPr>
          <w:sz w:val="24"/>
          <w:szCs w:val="24"/>
        </w:rPr>
        <w:fldChar w:fldCharType="end"/>
      </w:r>
      <w:r w:rsidR="00F804CC" w:rsidRPr="005D088E">
        <w:rPr>
          <w:b/>
          <w:sz w:val="24"/>
          <w:szCs w:val="24"/>
        </w:rPr>
        <w:t xml:space="preserve"> </w:t>
      </w:r>
    </w:p>
    <w:p w:rsidR="00201C0E" w:rsidRPr="005D088E" w:rsidRDefault="00201C0E" w:rsidP="00B0414B">
      <w:pPr>
        <w:rPr>
          <w:sz w:val="24"/>
          <w:szCs w:val="24"/>
        </w:rPr>
      </w:pPr>
    </w:p>
    <w:p w:rsidR="00201C0E" w:rsidRPr="005D088E" w:rsidRDefault="00201C0E" w:rsidP="00B0414B">
      <w:pPr>
        <w:rPr>
          <w:sz w:val="24"/>
          <w:szCs w:val="24"/>
        </w:rPr>
        <w:sectPr w:rsidR="00201C0E" w:rsidRPr="005D088E" w:rsidSect="00EF2051">
          <w:type w:val="continuous"/>
          <w:pgSz w:w="12240" w:h="15840"/>
          <w:pgMar w:top="1440" w:right="1440" w:bottom="1440" w:left="1440" w:header="720" w:footer="720" w:gutter="0"/>
          <w:cols w:space="720"/>
          <w:docGrid w:linePitch="360"/>
        </w:sectPr>
      </w:pPr>
    </w:p>
    <w:p w:rsidR="005F5FB0" w:rsidRPr="005D088E" w:rsidRDefault="009E05E5" w:rsidP="00A53837">
      <w:pPr>
        <w:rPr>
          <w:sz w:val="24"/>
          <w:szCs w:val="24"/>
        </w:rPr>
        <w:sectPr w:rsidR="005F5FB0" w:rsidRPr="005D088E" w:rsidSect="00EF2051">
          <w:type w:val="continuous"/>
          <w:pgSz w:w="12240" w:h="15840"/>
          <w:pgMar w:top="1440" w:right="1440" w:bottom="1440" w:left="1440" w:header="720" w:footer="720" w:gutter="0"/>
          <w:cols w:space="720"/>
          <w:docGrid w:linePitch="360"/>
        </w:sectPr>
      </w:pPr>
      <w:r w:rsidRPr="005D088E">
        <w:rPr>
          <w:sz w:val="24"/>
          <w:szCs w:val="24"/>
        </w:rPr>
        <w:tab/>
      </w:r>
      <w:r w:rsidR="0038006D" w:rsidRPr="005D088E">
        <w:rPr>
          <w:sz w:val="24"/>
          <w:szCs w:val="24"/>
        </w:rPr>
        <w:tab/>
      </w:r>
      <w:sdt>
        <w:sdtPr>
          <w:rPr>
            <w:sz w:val="24"/>
            <w:szCs w:val="24"/>
          </w:rPr>
          <w:id w:val="8972158"/>
          <w:placeholder>
            <w:docPart w:val="BBAF1E8BDB234415BA49B3129782A75E"/>
          </w:placeholder>
        </w:sdtPr>
        <w:sdtEndPr/>
        <w:sdtContent>
          <w:r w:rsidR="0020515F">
            <w:rPr>
              <w:sz w:val="24"/>
              <w:szCs w:val="24"/>
            </w:rPr>
            <w:t>Mr. David Esparon for the Respondent</w:t>
          </w:r>
        </w:sdtContent>
      </w:sdt>
      <w:r w:rsidR="009F30D2" w:rsidRPr="005D088E">
        <w:rPr>
          <w:sz w:val="24"/>
          <w:szCs w:val="24"/>
        </w:rPr>
        <w:fldChar w:fldCharType="begin"/>
      </w:r>
      <w:r w:rsidR="00F804CC" w:rsidRPr="005D088E">
        <w:rPr>
          <w:sz w:val="24"/>
          <w:szCs w:val="24"/>
        </w:rPr>
        <w:instrText xml:space="preserve"> ASK  "Enter Respondent Lawyer Full Name"  \* MERGEFORMAT </w:instrText>
      </w:r>
      <w:r w:rsidR="009F30D2" w:rsidRPr="005D088E">
        <w:rPr>
          <w:sz w:val="24"/>
          <w:szCs w:val="24"/>
        </w:rPr>
        <w:fldChar w:fldCharType="end"/>
      </w:r>
      <w:r w:rsidR="009F30D2" w:rsidRPr="005D088E">
        <w:rPr>
          <w:sz w:val="24"/>
          <w:szCs w:val="24"/>
        </w:rPr>
        <w:fldChar w:fldCharType="begin"/>
      </w:r>
      <w:r w:rsidR="003F0F8D" w:rsidRPr="005D088E">
        <w:rPr>
          <w:sz w:val="24"/>
          <w:szCs w:val="24"/>
        </w:rPr>
        <w:instrText xml:space="preserve">  </w:instrText>
      </w:r>
      <w:r w:rsidR="009F30D2" w:rsidRPr="005D088E">
        <w:rPr>
          <w:sz w:val="24"/>
          <w:szCs w:val="24"/>
        </w:rPr>
        <w:fldChar w:fldCharType="end"/>
      </w:r>
      <w:r w:rsidR="00FD51E7" w:rsidRPr="005D088E">
        <w:rPr>
          <w:sz w:val="24"/>
          <w:szCs w:val="24"/>
        </w:rPr>
        <w:t xml:space="preserve"> </w:t>
      </w:r>
    </w:p>
    <w:p w:rsidR="00E6492F" w:rsidRPr="005D088E" w:rsidRDefault="002C5BD0" w:rsidP="006578C2">
      <w:pPr>
        <w:spacing w:before="120" w:after="240"/>
        <w:rPr>
          <w:sz w:val="24"/>
          <w:szCs w:val="24"/>
        </w:rPr>
      </w:pPr>
      <w:sdt>
        <w:sdtPr>
          <w:rPr>
            <w:sz w:val="24"/>
            <w:szCs w:val="24"/>
          </w:rPr>
          <w:id w:val="15629748"/>
          <w:lock w:val="contentLocked"/>
          <w:placeholder>
            <w:docPart w:val="563473714CED48AEB5A6B077F4D7458F"/>
          </w:placeholder>
        </w:sdtPr>
        <w:sdtEndPr/>
        <w:sdtContent>
          <w:r w:rsidR="0038006D" w:rsidRPr="005D088E">
            <w:rPr>
              <w:sz w:val="24"/>
              <w:szCs w:val="24"/>
            </w:rPr>
            <w:t>Delivered:</w:t>
          </w:r>
        </w:sdtContent>
      </w:sdt>
      <w:r w:rsidR="00E0467F" w:rsidRPr="005D088E">
        <w:rPr>
          <w:sz w:val="24"/>
          <w:szCs w:val="24"/>
        </w:rPr>
        <w:tab/>
      </w:r>
      <w:sdt>
        <w:sdtPr>
          <w:rPr>
            <w:sz w:val="24"/>
            <w:szCs w:val="24"/>
          </w:rPr>
          <w:id w:val="8972159"/>
          <w:placeholder>
            <w:docPart w:val="88CA79B9ADA54979B9E8F7CA8288E051"/>
          </w:placeholder>
          <w:date w:fullDate="2020-08-21T00:00:00Z">
            <w:dateFormat w:val="dd MMMM yyyy"/>
            <w:lid w:val="en-GB"/>
            <w:storeMappedDataAs w:val="dateTime"/>
            <w:calendar w:val="gregorian"/>
          </w:date>
        </w:sdtPr>
        <w:sdtEndPr/>
        <w:sdtContent>
          <w:r w:rsidR="0020515F">
            <w:rPr>
              <w:sz w:val="24"/>
              <w:szCs w:val="24"/>
            </w:rPr>
            <w:t>21 August 2020</w:t>
          </w:r>
        </w:sdtContent>
      </w:sdt>
    </w:p>
    <w:p w:rsidR="00D06A0F" w:rsidRPr="00C87FCA" w:rsidRDefault="00D06A0F" w:rsidP="004F2B34">
      <w:pPr>
        <w:jc w:val="center"/>
        <w:rPr>
          <w:sz w:val="24"/>
          <w:szCs w:val="24"/>
          <w:highlight w:val="lightGray"/>
        </w:rPr>
      </w:pPr>
      <w:bookmarkStart w:id="0" w:name="Dropdown2"/>
    </w:p>
    <w:bookmarkEnd w:id="0" w:displacedByCustomXml="next"/>
    <w:sdt>
      <w:sdtPr>
        <w:rPr>
          <w:b/>
          <w:color w:val="808080"/>
          <w:sz w:val="24"/>
          <w:szCs w:val="24"/>
        </w:rPr>
        <w:id w:val="15629727"/>
        <w:lock w:val="contentLocked"/>
        <w:placeholder>
          <w:docPart w:val="563473714CED48AEB5A6B077F4D7458F"/>
        </w:placeholder>
      </w:sdtPr>
      <w:sdtEndPr/>
      <w:sdtContent>
        <w:p w:rsidR="001008BC" w:rsidRDefault="0087722C" w:rsidP="003D2A22">
          <w:pPr>
            <w:jc w:val="center"/>
            <w:rPr>
              <w:b/>
              <w:sz w:val="24"/>
              <w:szCs w:val="24"/>
            </w:rPr>
          </w:pPr>
          <w:r>
            <w:rPr>
              <w:b/>
              <w:sz w:val="24"/>
              <w:szCs w:val="24"/>
            </w:rPr>
            <w:t>JUDGMENT</w:t>
          </w:r>
        </w:p>
      </w:sdtContent>
    </w:sdt>
    <w:p w:rsidR="001008BC" w:rsidRPr="001008BC" w:rsidRDefault="001008BC" w:rsidP="004F2B34">
      <w:pPr>
        <w:pStyle w:val="ListParagraph"/>
        <w:widowControl/>
        <w:autoSpaceDE/>
        <w:autoSpaceDN/>
        <w:adjustRightInd/>
        <w:spacing w:line="360" w:lineRule="auto"/>
        <w:ind w:left="0"/>
        <w:contextualSpacing w:val="0"/>
        <w:jc w:val="both"/>
        <w:rPr>
          <w:b/>
          <w:sz w:val="16"/>
          <w:szCs w:val="16"/>
        </w:rPr>
      </w:pPr>
    </w:p>
    <w:p w:rsidR="00C87FCA" w:rsidRPr="0087722C" w:rsidRDefault="0020515F" w:rsidP="00C87FCA">
      <w:pPr>
        <w:pStyle w:val="ListParagraph"/>
        <w:widowControl/>
        <w:autoSpaceDE/>
        <w:autoSpaceDN/>
        <w:adjustRightInd/>
        <w:spacing w:after="240" w:line="360" w:lineRule="auto"/>
        <w:ind w:left="0"/>
        <w:contextualSpacing w:val="0"/>
        <w:jc w:val="both"/>
        <w:rPr>
          <w:b/>
          <w:sz w:val="24"/>
          <w:szCs w:val="24"/>
        </w:rPr>
      </w:pPr>
      <w:proofErr w:type="spellStart"/>
      <w:r>
        <w:rPr>
          <w:b/>
          <w:sz w:val="24"/>
          <w:szCs w:val="24"/>
        </w:rPr>
        <w:t>Prof.</w:t>
      </w:r>
      <w:proofErr w:type="spellEnd"/>
      <w:r>
        <w:rPr>
          <w:b/>
          <w:sz w:val="24"/>
          <w:szCs w:val="24"/>
        </w:rPr>
        <w:t xml:space="preserve"> </w:t>
      </w:r>
      <w:proofErr w:type="spellStart"/>
      <w:r>
        <w:rPr>
          <w:b/>
          <w:sz w:val="24"/>
          <w:szCs w:val="24"/>
        </w:rPr>
        <w:t>Tibatemwa-Ekirikubinza</w:t>
      </w:r>
      <w:proofErr w:type="spellEnd"/>
      <w:r>
        <w:rPr>
          <w:b/>
          <w:sz w:val="24"/>
          <w:szCs w:val="24"/>
        </w:rPr>
        <w:t>, JA</w:t>
      </w:r>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sdt>
      <w:sdtPr>
        <w:rPr>
          <w:sz w:val="24"/>
          <w:szCs w:val="24"/>
        </w:rPr>
        <w:id w:val="17274583"/>
        <w:placeholder>
          <w:docPart w:val="82444C138A2241658C1F0E978B0306B5"/>
        </w:placeholder>
      </w:sdtPr>
      <w:sdtEndPr/>
      <w:sdtContent>
        <w:p w:rsidR="0020515F" w:rsidRDefault="0020515F" w:rsidP="0020515F">
          <w:pPr>
            <w:pStyle w:val="ListParagraph"/>
            <w:numPr>
              <w:ilvl w:val="0"/>
              <w:numId w:val="13"/>
            </w:numPr>
            <w:spacing w:line="360" w:lineRule="auto"/>
            <w:ind w:hanging="630"/>
            <w:jc w:val="both"/>
            <w:rPr>
              <w:sz w:val="25"/>
              <w:szCs w:val="25"/>
            </w:rPr>
          </w:pPr>
          <w:r w:rsidRPr="0020515F">
            <w:rPr>
              <w:sz w:val="25"/>
              <w:szCs w:val="25"/>
            </w:rPr>
            <w:t>This is an appeal against the decision of the Supreme Court. The facts as accepted by the lower court are that the appellant was apprehended at the Seychelles International Airport by Anti-Narcotic Bureau (ANB) officers for importation into Seychelles of banned drugs.</w:t>
          </w:r>
        </w:p>
        <w:p w:rsidR="0020515F" w:rsidRPr="0020515F" w:rsidRDefault="0020515F" w:rsidP="0020515F">
          <w:pPr>
            <w:pStyle w:val="ListParagraph"/>
            <w:spacing w:line="360" w:lineRule="auto"/>
            <w:jc w:val="both"/>
            <w:rPr>
              <w:sz w:val="25"/>
              <w:szCs w:val="25"/>
            </w:rPr>
          </w:pPr>
        </w:p>
        <w:p w:rsidR="0020515F" w:rsidRDefault="0020515F" w:rsidP="0020515F">
          <w:pPr>
            <w:pStyle w:val="ListParagraph"/>
            <w:numPr>
              <w:ilvl w:val="0"/>
              <w:numId w:val="13"/>
            </w:numPr>
            <w:spacing w:line="360" w:lineRule="auto"/>
            <w:ind w:hanging="630"/>
            <w:jc w:val="both"/>
            <w:rPr>
              <w:sz w:val="25"/>
              <w:szCs w:val="25"/>
            </w:rPr>
          </w:pPr>
          <w:r w:rsidRPr="0020515F">
            <w:rPr>
              <w:sz w:val="25"/>
              <w:szCs w:val="25"/>
            </w:rPr>
            <w:t xml:space="preserve">The ANB officers found that the appellant was carrying in his body 76 cylindrical capsules containing Heroin to the capacity of 523.7 grams and cocaine to the capacity of 151.1 grams. The appellant denied carrying any forbidden substances or drugs until a scan confirmed that he had ingested the capsules containing prohibited drugs. The appellant informed the officers that he was carrying the drugs for someone. He agreed </w:t>
          </w:r>
          <w:r w:rsidRPr="0020515F">
            <w:rPr>
              <w:sz w:val="25"/>
              <w:szCs w:val="25"/>
            </w:rPr>
            <w:lastRenderedPageBreak/>
            <w:t>to assist the officers to conduct a controlled delivery of the drugs to the person who unfortunately did not turn up.</w:t>
          </w:r>
        </w:p>
        <w:p w:rsidR="0020515F" w:rsidRPr="0020515F" w:rsidRDefault="0020515F" w:rsidP="0020515F">
          <w:pPr>
            <w:pStyle w:val="ListParagraph"/>
            <w:rPr>
              <w:sz w:val="25"/>
              <w:szCs w:val="25"/>
            </w:rPr>
          </w:pPr>
        </w:p>
        <w:p w:rsidR="0020515F" w:rsidRDefault="0020515F" w:rsidP="0020515F">
          <w:pPr>
            <w:pStyle w:val="ListParagraph"/>
            <w:numPr>
              <w:ilvl w:val="0"/>
              <w:numId w:val="13"/>
            </w:numPr>
            <w:spacing w:line="360" w:lineRule="auto"/>
            <w:ind w:hanging="630"/>
            <w:jc w:val="both"/>
            <w:rPr>
              <w:sz w:val="25"/>
              <w:szCs w:val="25"/>
            </w:rPr>
          </w:pPr>
          <w:r w:rsidRPr="0020515F">
            <w:rPr>
              <w:sz w:val="25"/>
              <w:szCs w:val="25"/>
            </w:rPr>
            <w:t>Subsequently, the appellant was arraigned before court and pleaded guilty. He however disputed the total weight of the drugs. The net weight of both heroin and cocaine was 244.4grams.</w:t>
          </w:r>
        </w:p>
        <w:p w:rsidR="0020515F" w:rsidRPr="0020515F" w:rsidRDefault="0020515F" w:rsidP="0020515F">
          <w:pPr>
            <w:pStyle w:val="ListParagraph"/>
            <w:rPr>
              <w:sz w:val="25"/>
              <w:szCs w:val="25"/>
            </w:rPr>
          </w:pPr>
        </w:p>
        <w:p w:rsidR="0020515F" w:rsidRDefault="0020515F" w:rsidP="0020515F">
          <w:pPr>
            <w:pStyle w:val="ListParagraph"/>
            <w:numPr>
              <w:ilvl w:val="0"/>
              <w:numId w:val="13"/>
            </w:numPr>
            <w:spacing w:line="360" w:lineRule="auto"/>
            <w:ind w:hanging="630"/>
            <w:jc w:val="both"/>
            <w:rPr>
              <w:sz w:val="25"/>
              <w:szCs w:val="25"/>
            </w:rPr>
          </w:pPr>
          <w:r w:rsidRPr="0020515F">
            <w:rPr>
              <w:sz w:val="25"/>
              <w:szCs w:val="25"/>
            </w:rPr>
            <w:t>The Supreme Court Judge convicted the appellant on his plea of guilty and sentenced him to 15 years imprisonment on Count I (for importation of Heroine) and 8 years on Count II (for importation of Cocaine). The said sentences were to be served concurrently without remission less the period the appellant had spent on remand.</w:t>
          </w:r>
        </w:p>
        <w:p w:rsidR="0020515F" w:rsidRPr="0020515F" w:rsidRDefault="0020515F" w:rsidP="0020515F">
          <w:pPr>
            <w:pStyle w:val="ListParagraph"/>
            <w:rPr>
              <w:sz w:val="25"/>
              <w:szCs w:val="25"/>
            </w:rPr>
          </w:pPr>
        </w:p>
        <w:p w:rsidR="0020515F" w:rsidRDefault="0020515F" w:rsidP="0020515F">
          <w:pPr>
            <w:pStyle w:val="ListParagraph"/>
            <w:numPr>
              <w:ilvl w:val="0"/>
              <w:numId w:val="13"/>
            </w:numPr>
            <w:spacing w:line="360" w:lineRule="auto"/>
            <w:ind w:hanging="630"/>
            <w:jc w:val="both"/>
            <w:rPr>
              <w:sz w:val="25"/>
              <w:szCs w:val="25"/>
            </w:rPr>
          </w:pPr>
          <w:r w:rsidRPr="0020515F">
            <w:rPr>
              <w:sz w:val="25"/>
              <w:szCs w:val="25"/>
            </w:rPr>
            <w:t>Dissatisfied with the court’s decision, the appellant appealed to this Court on the following grounds:</w:t>
          </w:r>
        </w:p>
        <w:p w:rsidR="0020515F" w:rsidRPr="0020515F" w:rsidRDefault="0020515F" w:rsidP="0020515F">
          <w:pPr>
            <w:pStyle w:val="ListParagraph"/>
            <w:rPr>
              <w:sz w:val="16"/>
              <w:szCs w:val="16"/>
            </w:rPr>
          </w:pPr>
        </w:p>
        <w:p w:rsidR="0020515F" w:rsidRPr="0020515F" w:rsidRDefault="0020515F" w:rsidP="0020515F">
          <w:pPr>
            <w:pStyle w:val="ListParagraph"/>
            <w:widowControl/>
            <w:numPr>
              <w:ilvl w:val="0"/>
              <w:numId w:val="14"/>
            </w:numPr>
            <w:autoSpaceDE/>
            <w:autoSpaceDN/>
            <w:adjustRightInd/>
            <w:spacing w:after="160" w:line="360" w:lineRule="auto"/>
            <w:ind w:left="1620" w:hanging="450"/>
            <w:jc w:val="both"/>
            <w:rPr>
              <w:b/>
              <w:sz w:val="25"/>
              <w:szCs w:val="25"/>
            </w:rPr>
          </w:pPr>
          <w:r w:rsidRPr="0020515F">
            <w:rPr>
              <w:b/>
              <w:sz w:val="25"/>
              <w:szCs w:val="25"/>
            </w:rPr>
            <w:t>The learned Chief Justice erred in law and fact in sentencing the Appellant to a term 1of 15 years for count 1 and 8 years for count 2, when in other cases the accused were only convicted to 8 years.</w:t>
          </w:r>
        </w:p>
        <w:p w:rsidR="0020515F" w:rsidRPr="0010026C" w:rsidRDefault="0020515F" w:rsidP="0020515F">
          <w:pPr>
            <w:pStyle w:val="ListParagraph"/>
            <w:spacing w:line="360" w:lineRule="auto"/>
            <w:ind w:left="1620" w:hanging="450"/>
            <w:jc w:val="both"/>
            <w:rPr>
              <w:b/>
              <w:sz w:val="16"/>
              <w:szCs w:val="16"/>
            </w:rPr>
          </w:pPr>
        </w:p>
        <w:p w:rsidR="0020515F" w:rsidRPr="0020515F" w:rsidRDefault="0020515F" w:rsidP="00A95C16">
          <w:pPr>
            <w:pStyle w:val="ListParagraph"/>
            <w:widowControl/>
            <w:numPr>
              <w:ilvl w:val="0"/>
              <w:numId w:val="14"/>
            </w:numPr>
            <w:autoSpaceDE/>
            <w:autoSpaceDN/>
            <w:adjustRightInd/>
            <w:spacing w:after="160" w:line="360" w:lineRule="auto"/>
            <w:ind w:left="1620" w:hanging="450"/>
            <w:jc w:val="both"/>
            <w:rPr>
              <w:b/>
              <w:sz w:val="25"/>
              <w:szCs w:val="25"/>
            </w:rPr>
          </w:pPr>
          <w:r w:rsidRPr="0020515F">
            <w:rPr>
              <w:b/>
              <w:color w:val="1E2126"/>
              <w:sz w:val="25"/>
              <w:szCs w:val="25"/>
            </w:rPr>
            <w:t>The learned Chief Justice erred in law and fact in sentencing the Appellant to a term of 15 years for count one and 8 years for count 2 when it was clear that the accused had pleaded guilty for the offences he was charged with, therefore not wasting the court</w:t>
          </w:r>
          <w:r w:rsidRPr="0020515F">
            <w:rPr>
              <w:b/>
              <w:color w:val="3E4348"/>
              <w:sz w:val="25"/>
              <w:szCs w:val="25"/>
            </w:rPr>
            <w:t>'</w:t>
          </w:r>
          <w:r w:rsidRPr="0020515F">
            <w:rPr>
              <w:b/>
              <w:color w:val="1E2126"/>
              <w:sz w:val="25"/>
              <w:szCs w:val="25"/>
            </w:rPr>
            <w:t>s time.</w:t>
          </w:r>
        </w:p>
        <w:p w:rsidR="0020515F" w:rsidRPr="0010026C" w:rsidRDefault="0020515F" w:rsidP="0020515F">
          <w:pPr>
            <w:pStyle w:val="ListParagraph"/>
            <w:spacing w:line="360" w:lineRule="auto"/>
            <w:ind w:left="1170" w:hanging="630"/>
            <w:jc w:val="both"/>
            <w:rPr>
              <w:b/>
              <w:sz w:val="16"/>
              <w:szCs w:val="16"/>
            </w:rPr>
          </w:pPr>
        </w:p>
        <w:p w:rsidR="0020515F" w:rsidRPr="0020515F" w:rsidRDefault="0020515F" w:rsidP="0020515F">
          <w:pPr>
            <w:pStyle w:val="ListParagraph"/>
            <w:widowControl/>
            <w:numPr>
              <w:ilvl w:val="0"/>
              <w:numId w:val="14"/>
            </w:numPr>
            <w:autoSpaceDE/>
            <w:autoSpaceDN/>
            <w:adjustRightInd/>
            <w:spacing w:after="160" w:line="360" w:lineRule="auto"/>
            <w:ind w:left="1620" w:hanging="450"/>
            <w:jc w:val="both"/>
            <w:rPr>
              <w:b/>
              <w:sz w:val="25"/>
              <w:szCs w:val="25"/>
            </w:rPr>
          </w:pPr>
          <w:r w:rsidRPr="0020515F">
            <w:rPr>
              <w:b/>
              <w:sz w:val="25"/>
              <w:szCs w:val="25"/>
            </w:rPr>
            <w:t xml:space="preserve">The learned Chief Justice erred in law and fact in sentencing the Appellant to a term of 15 years for count one and 8 years for count 2 in that credit should be given to the corporation made by the accused to the ANB when he agreed to a controlled </w:t>
          </w:r>
          <w:r w:rsidRPr="0020515F">
            <w:rPr>
              <w:b/>
              <w:color w:val="1D2025"/>
              <w:sz w:val="25"/>
              <w:szCs w:val="25"/>
            </w:rPr>
            <w:t>delivery which in fact happened, but the authority were talking to the said person who then simply went away and the ANB stated that the controlled delivery did not succeed.</w:t>
          </w:r>
          <w:r w:rsidRPr="0020515F">
            <w:rPr>
              <w:color w:val="1D2025"/>
              <w:sz w:val="25"/>
              <w:szCs w:val="25"/>
            </w:rPr>
            <w:t xml:space="preserve"> </w:t>
          </w:r>
        </w:p>
        <w:p w:rsidR="0020515F" w:rsidRPr="0020515F" w:rsidRDefault="0020515F" w:rsidP="0020515F">
          <w:pPr>
            <w:pStyle w:val="ListParagraph"/>
            <w:spacing w:line="360" w:lineRule="auto"/>
            <w:ind w:hanging="630"/>
            <w:jc w:val="both"/>
            <w:rPr>
              <w:color w:val="1D2025"/>
              <w:sz w:val="25"/>
              <w:szCs w:val="25"/>
            </w:rPr>
          </w:pPr>
        </w:p>
        <w:p w:rsidR="0020515F" w:rsidRPr="0020515F" w:rsidRDefault="0020515F" w:rsidP="0020515F">
          <w:pPr>
            <w:pStyle w:val="ListParagraph"/>
            <w:widowControl/>
            <w:numPr>
              <w:ilvl w:val="0"/>
              <w:numId w:val="14"/>
            </w:numPr>
            <w:autoSpaceDE/>
            <w:autoSpaceDN/>
            <w:adjustRightInd/>
            <w:spacing w:after="160" w:line="360" w:lineRule="auto"/>
            <w:ind w:left="1620" w:hanging="450"/>
            <w:jc w:val="both"/>
            <w:rPr>
              <w:b/>
              <w:color w:val="000000"/>
              <w:sz w:val="25"/>
              <w:szCs w:val="25"/>
            </w:rPr>
          </w:pPr>
          <w:r w:rsidRPr="0020515F">
            <w:rPr>
              <w:b/>
              <w:color w:val="1D2025"/>
              <w:sz w:val="25"/>
              <w:szCs w:val="25"/>
            </w:rPr>
            <w:lastRenderedPageBreak/>
            <w:t xml:space="preserve">The learned Chief Justice erred in law and fact </w:t>
          </w:r>
          <w:r w:rsidRPr="0020515F">
            <w:rPr>
              <w:b/>
              <w:color w:val="3C3F44"/>
              <w:sz w:val="25"/>
              <w:szCs w:val="25"/>
            </w:rPr>
            <w:t>i</w:t>
          </w:r>
          <w:r w:rsidRPr="0020515F">
            <w:rPr>
              <w:b/>
              <w:color w:val="1D2025"/>
              <w:sz w:val="25"/>
              <w:szCs w:val="25"/>
            </w:rPr>
            <w:t xml:space="preserve">n sentencing the Appellant to a term of 15 years for count 1 and 8 years for count 2, when the Misuse Of Drugs Act, (MODA) 2016 states that credit should be given when a plea of guilty was taken and that these element should be heavily </w:t>
          </w:r>
          <w:proofErr w:type="spellStart"/>
          <w:r w:rsidRPr="0020515F">
            <w:rPr>
              <w:b/>
              <w:color w:val="1D2025"/>
              <w:sz w:val="25"/>
              <w:szCs w:val="25"/>
            </w:rPr>
            <w:t>weighed</w:t>
          </w:r>
          <w:proofErr w:type="spellEnd"/>
          <w:r w:rsidRPr="0020515F">
            <w:rPr>
              <w:b/>
              <w:color w:val="1D2025"/>
              <w:sz w:val="25"/>
              <w:szCs w:val="25"/>
            </w:rPr>
            <w:t xml:space="preserve"> in </w:t>
          </w:r>
          <w:proofErr w:type="spellStart"/>
          <w:r w:rsidRPr="0020515F">
            <w:rPr>
              <w:b/>
              <w:color w:val="1D2025"/>
              <w:sz w:val="25"/>
              <w:szCs w:val="25"/>
            </w:rPr>
            <w:t>favor</w:t>
          </w:r>
          <w:proofErr w:type="spellEnd"/>
          <w:r w:rsidRPr="0020515F">
            <w:rPr>
              <w:b/>
              <w:color w:val="1D2025"/>
              <w:sz w:val="25"/>
              <w:szCs w:val="25"/>
            </w:rPr>
            <w:t xml:space="preserve"> of the accused/Appellant</w:t>
          </w:r>
          <w:r w:rsidRPr="0020515F">
            <w:rPr>
              <w:b/>
              <w:color w:val="000000"/>
              <w:sz w:val="25"/>
              <w:szCs w:val="25"/>
            </w:rPr>
            <w:t>.</w:t>
          </w:r>
          <w:r w:rsidRPr="0020515F">
            <w:rPr>
              <w:rFonts w:eastAsiaTheme="minorEastAsia"/>
              <w:color w:val="1D2025"/>
              <w:sz w:val="25"/>
              <w:szCs w:val="25"/>
            </w:rPr>
            <w:t xml:space="preserve"> </w:t>
          </w:r>
        </w:p>
        <w:p w:rsidR="0020515F" w:rsidRPr="0010026C" w:rsidRDefault="0020515F" w:rsidP="0020515F">
          <w:pPr>
            <w:pStyle w:val="ListParagraph"/>
            <w:spacing w:line="360" w:lineRule="auto"/>
            <w:ind w:hanging="630"/>
            <w:jc w:val="both"/>
            <w:rPr>
              <w:b/>
              <w:color w:val="000000"/>
              <w:sz w:val="16"/>
              <w:szCs w:val="16"/>
            </w:rPr>
          </w:pPr>
        </w:p>
        <w:p w:rsidR="0020515F" w:rsidRPr="002716D0" w:rsidRDefault="0020515F" w:rsidP="009E6C0D">
          <w:pPr>
            <w:pStyle w:val="ListParagraph"/>
            <w:widowControl/>
            <w:numPr>
              <w:ilvl w:val="0"/>
              <w:numId w:val="14"/>
            </w:numPr>
            <w:autoSpaceDE/>
            <w:autoSpaceDN/>
            <w:adjustRightInd/>
            <w:spacing w:after="160" w:line="360" w:lineRule="auto"/>
            <w:ind w:left="1620" w:hanging="450"/>
            <w:jc w:val="both"/>
            <w:rPr>
              <w:b/>
              <w:color w:val="000000"/>
              <w:sz w:val="25"/>
              <w:szCs w:val="25"/>
            </w:rPr>
          </w:pPr>
          <w:r w:rsidRPr="002716D0">
            <w:rPr>
              <w:b/>
              <w:color w:val="000000"/>
              <w:sz w:val="25"/>
              <w:szCs w:val="25"/>
            </w:rPr>
            <w:t>The learned Chief Justice erred in law and fact in sentencing the Appellant to a term of 15 years for count one and 8 years for count 2, when it was established that the</w:t>
          </w:r>
          <w:r w:rsidR="002716D0" w:rsidRPr="002716D0">
            <w:rPr>
              <w:b/>
              <w:color w:val="000000"/>
              <w:sz w:val="25"/>
              <w:szCs w:val="25"/>
            </w:rPr>
            <w:t xml:space="preserve"> Appellant was a first time offender.  The L</w:t>
          </w:r>
          <w:r w:rsidR="002716D0">
            <w:rPr>
              <w:b/>
              <w:color w:val="000000"/>
              <w:sz w:val="25"/>
              <w:szCs w:val="25"/>
            </w:rPr>
            <w:t>e</w:t>
          </w:r>
          <w:r w:rsidRPr="002716D0">
            <w:rPr>
              <w:b/>
              <w:color w:val="000000"/>
              <w:sz w:val="25"/>
              <w:szCs w:val="25"/>
            </w:rPr>
            <w:t xml:space="preserve">arned Judge should have compounded the sentence to reflect the 8 years as credit to the Appellant, which she did not do. </w:t>
          </w:r>
        </w:p>
        <w:p w:rsidR="0020515F" w:rsidRPr="0010026C" w:rsidRDefault="0020515F" w:rsidP="0020515F">
          <w:pPr>
            <w:pStyle w:val="ListParagraph"/>
            <w:spacing w:line="360" w:lineRule="auto"/>
            <w:ind w:hanging="630"/>
            <w:jc w:val="both"/>
            <w:rPr>
              <w:b/>
              <w:color w:val="000000"/>
              <w:sz w:val="16"/>
              <w:szCs w:val="16"/>
            </w:rPr>
          </w:pPr>
        </w:p>
        <w:p w:rsidR="0020515F" w:rsidRPr="0020515F" w:rsidRDefault="0020515F" w:rsidP="0020515F">
          <w:pPr>
            <w:pStyle w:val="ListParagraph"/>
            <w:widowControl/>
            <w:numPr>
              <w:ilvl w:val="0"/>
              <w:numId w:val="14"/>
            </w:numPr>
            <w:autoSpaceDE/>
            <w:autoSpaceDN/>
            <w:adjustRightInd/>
            <w:spacing w:after="160" w:line="360" w:lineRule="auto"/>
            <w:ind w:left="1620" w:hanging="450"/>
            <w:jc w:val="both"/>
            <w:rPr>
              <w:b/>
              <w:color w:val="000000"/>
              <w:sz w:val="25"/>
              <w:szCs w:val="25"/>
            </w:rPr>
          </w:pPr>
          <w:r w:rsidRPr="0020515F">
            <w:rPr>
              <w:b/>
              <w:color w:val="000000"/>
              <w:sz w:val="25"/>
              <w:szCs w:val="25"/>
            </w:rPr>
            <w:t>The sentence is manifestly excessive and harsh considering the circumstances of this case.</w:t>
          </w:r>
        </w:p>
        <w:p w:rsidR="0020515F" w:rsidRPr="0010026C" w:rsidRDefault="0020515F" w:rsidP="0020515F">
          <w:pPr>
            <w:spacing w:line="360" w:lineRule="auto"/>
            <w:ind w:hanging="630"/>
            <w:jc w:val="both"/>
            <w:rPr>
              <w:b/>
              <w:sz w:val="10"/>
              <w:szCs w:val="10"/>
            </w:rPr>
          </w:pPr>
        </w:p>
        <w:p w:rsidR="0020515F" w:rsidRPr="0020515F" w:rsidRDefault="0020515F" w:rsidP="0020515F">
          <w:pPr>
            <w:pStyle w:val="ListParagraph"/>
            <w:spacing w:line="360" w:lineRule="auto"/>
            <w:jc w:val="both"/>
            <w:rPr>
              <w:b/>
              <w:sz w:val="25"/>
              <w:szCs w:val="25"/>
            </w:rPr>
          </w:pPr>
          <w:r w:rsidRPr="0020515F">
            <w:rPr>
              <w:b/>
              <w:sz w:val="25"/>
              <w:szCs w:val="25"/>
            </w:rPr>
            <w:t>Prayers</w:t>
          </w:r>
        </w:p>
        <w:p w:rsidR="0020515F" w:rsidRPr="0020515F" w:rsidRDefault="0020515F" w:rsidP="0020515F">
          <w:pPr>
            <w:pStyle w:val="ListParagraph"/>
            <w:spacing w:line="360" w:lineRule="auto"/>
            <w:ind w:left="90"/>
            <w:jc w:val="both"/>
            <w:rPr>
              <w:sz w:val="25"/>
              <w:szCs w:val="25"/>
            </w:rPr>
          </w:pPr>
          <w:r>
            <w:rPr>
              <w:sz w:val="25"/>
              <w:szCs w:val="25"/>
            </w:rPr>
            <w:t>6.</w:t>
          </w:r>
          <w:r>
            <w:rPr>
              <w:sz w:val="25"/>
              <w:szCs w:val="25"/>
            </w:rPr>
            <w:tab/>
          </w:r>
          <w:r w:rsidRPr="0020515F">
            <w:rPr>
              <w:sz w:val="25"/>
              <w:szCs w:val="25"/>
            </w:rPr>
            <w:t>The appellant prayed that:</w:t>
          </w:r>
        </w:p>
        <w:p w:rsidR="0020515F" w:rsidRDefault="0020515F" w:rsidP="0020515F">
          <w:pPr>
            <w:pStyle w:val="ListParagraph"/>
            <w:widowControl/>
            <w:tabs>
              <w:tab w:val="left" w:pos="1890"/>
            </w:tabs>
            <w:autoSpaceDE/>
            <w:autoSpaceDN/>
            <w:adjustRightInd/>
            <w:spacing w:after="160" w:line="360" w:lineRule="auto"/>
            <w:ind w:left="1890" w:hanging="720"/>
            <w:jc w:val="both"/>
            <w:rPr>
              <w:sz w:val="25"/>
              <w:szCs w:val="25"/>
            </w:rPr>
          </w:pPr>
          <w:r>
            <w:rPr>
              <w:sz w:val="25"/>
              <w:szCs w:val="25"/>
            </w:rPr>
            <w:t>(</w:t>
          </w:r>
          <w:proofErr w:type="spellStart"/>
          <w:r>
            <w:rPr>
              <w:sz w:val="25"/>
              <w:szCs w:val="25"/>
            </w:rPr>
            <w:t>i</w:t>
          </w:r>
          <w:proofErr w:type="spellEnd"/>
          <w:r>
            <w:rPr>
              <w:sz w:val="25"/>
              <w:szCs w:val="25"/>
            </w:rPr>
            <w:t>)</w:t>
          </w:r>
          <w:r>
            <w:rPr>
              <w:sz w:val="25"/>
              <w:szCs w:val="25"/>
            </w:rPr>
            <w:tab/>
          </w:r>
          <w:r w:rsidRPr="0020515F">
            <w:rPr>
              <w:sz w:val="25"/>
              <w:szCs w:val="25"/>
            </w:rPr>
            <w:t xml:space="preserve">The sentences be set aside for being manifestly harsh and excessive and that the appellant be granted a reduction in sentence. </w:t>
          </w:r>
        </w:p>
        <w:p w:rsidR="00B43524" w:rsidRPr="00B43524" w:rsidRDefault="00B43524" w:rsidP="0020515F">
          <w:pPr>
            <w:pStyle w:val="ListParagraph"/>
            <w:widowControl/>
            <w:tabs>
              <w:tab w:val="left" w:pos="1890"/>
            </w:tabs>
            <w:autoSpaceDE/>
            <w:autoSpaceDN/>
            <w:adjustRightInd/>
            <w:spacing w:after="160" w:line="360" w:lineRule="auto"/>
            <w:ind w:left="1890" w:hanging="720"/>
            <w:jc w:val="both"/>
            <w:rPr>
              <w:sz w:val="16"/>
              <w:szCs w:val="16"/>
            </w:rPr>
          </w:pPr>
        </w:p>
        <w:p w:rsidR="0020515F" w:rsidRPr="0020515F" w:rsidRDefault="0020515F" w:rsidP="00B43524">
          <w:pPr>
            <w:pStyle w:val="ListParagraph"/>
            <w:widowControl/>
            <w:numPr>
              <w:ilvl w:val="0"/>
              <w:numId w:val="15"/>
            </w:numPr>
            <w:tabs>
              <w:tab w:val="left" w:pos="1890"/>
            </w:tabs>
            <w:autoSpaceDE/>
            <w:autoSpaceDN/>
            <w:adjustRightInd/>
            <w:spacing w:after="160" w:line="360" w:lineRule="auto"/>
            <w:jc w:val="both"/>
            <w:rPr>
              <w:sz w:val="25"/>
              <w:szCs w:val="25"/>
            </w:rPr>
          </w:pPr>
          <w:r w:rsidRPr="0020515F">
            <w:rPr>
              <w:sz w:val="25"/>
              <w:szCs w:val="25"/>
            </w:rPr>
            <w:t>The sentence of 15 years imprisonment be set aside and subsequently reduced to reflect the circumstances of this case and to apply MODA in full so as to give full benefit to the Appellant.</w:t>
          </w:r>
        </w:p>
        <w:p w:rsidR="0020515F" w:rsidRPr="0020515F" w:rsidRDefault="0020515F" w:rsidP="0020515F">
          <w:pPr>
            <w:pStyle w:val="ListParagraph"/>
            <w:spacing w:line="360" w:lineRule="auto"/>
            <w:ind w:left="1080" w:hanging="630"/>
            <w:jc w:val="both"/>
            <w:rPr>
              <w:sz w:val="25"/>
              <w:szCs w:val="25"/>
            </w:rPr>
          </w:pPr>
        </w:p>
        <w:p w:rsidR="0020515F" w:rsidRPr="0020515F" w:rsidRDefault="0020515F" w:rsidP="00B43524">
          <w:pPr>
            <w:pStyle w:val="ListParagraph"/>
            <w:spacing w:line="360" w:lineRule="auto"/>
            <w:ind w:left="810"/>
            <w:jc w:val="both"/>
            <w:rPr>
              <w:b/>
              <w:sz w:val="25"/>
              <w:szCs w:val="25"/>
            </w:rPr>
          </w:pPr>
          <w:r w:rsidRPr="0020515F">
            <w:rPr>
              <w:b/>
              <w:sz w:val="25"/>
              <w:szCs w:val="25"/>
            </w:rPr>
            <w:t>Appellant’s submissions</w:t>
          </w:r>
        </w:p>
        <w:p w:rsidR="0020515F" w:rsidRPr="0020515F" w:rsidRDefault="0020515F" w:rsidP="00B43524">
          <w:pPr>
            <w:pStyle w:val="ListParagraph"/>
            <w:spacing w:line="360" w:lineRule="auto"/>
            <w:ind w:left="810"/>
            <w:jc w:val="both"/>
            <w:rPr>
              <w:b/>
              <w:sz w:val="25"/>
              <w:szCs w:val="25"/>
            </w:rPr>
          </w:pPr>
          <w:r w:rsidRPr="0020515F">
            <w:rPr>
              <w:b/>
              <w:sz w:val="25"/>
              <w:szCs w:val="25"/>
            </w:rPr>
            <w:t>Ground 1</w:t>
          </w:r>
        </w:p>
        <w:p w:rsidR="0020515F" w:rsidRPr="0020515F" w:rsidRDefault="0020515F" w:rsidP="00B43524">
          <w:pPr>
            <w:pStyle w:val="ListParagraph"/>
            <w:numPr>
              <w:ilvl w:val="0"/>
              <w:numId w:val="14"/>
            </w:numPr>
            <w:spacing w:line="360" w:lineRule="auto"/>
            <w:ind w:left="810" w:hanging="720"/>
            <w:jc w:val="both"/>
            <w:rPr>
              <w:sz w:val="25"/>
              <w:szCs w:val="25"/>
            </w:rPr>
          </w:pPr>
          <w:r w:rsidRPr="0020515F">
            <w:rPr>
              <w:sz w:val="25"/>
              <w:szCs w:val="25"/>
            </w:rPr>
            <w:t>Counsel submitted that similar cases of importation of banned drugs adjudicated by the trial Judge attracted lesser sentences. That therefore, the sentencing patterns should be consistently followed. Counsel referred to the cases of:</w:t>
          </w:r>
        </w:p>
        <w:p w:rsidR="0020515F" w:rsidRDefault="00B43524" w:rsidP="00B43524">
          <w:pPr>
            <w:pStyle w:val="ListParagraph"/>
            <w:widowControl/>
            <w:tabs>
              <w:tab w:val="left" w:pos="1980"/>
            </w:tabs>
            <w:autoSpaceDE/>
            <w:autoSpaceDN/>
            <w:adjustRightInd/>
            <w:spacing w:after="160" w:line="360" w:lineRule="auto"/>
            <w:ind w:left="1980" w:hanging="450"/>
            <w:jc w:val="both"/>
            <w:rPr>
              <w:sz w:val="25"/>
              <w:szCs w:val="25"/>
            </w:rPr>
          </w:pPr>
          <w:r w:rsidRPr="00B43524">
            <w:rPr>
              <w:sz w:val="25"/>
              <w:szCs w:val="25"/>
            </w:rPr>
            <w:lastRenderedPageBreak/>
            <w:t>(a)</w:t>
          </w:r>
          <w:r>
            <w:rPr>
              <w:b/>
              <w:sz w:val="25"/>
              <w:szCs w:val="25"/>
            </w:rPr>
            <w:tab/>
          </w:r>
          <w:r w:rsidR="0020515F" w:rsidRPr="0020515F">
            <w:rPr>
              <w:b/>
              <w:sz w:val="25"/>
              <w:szCs w:val="25"/>
            </w:rPr>
            <w:t xml:space="preserve">Republic vs. Christ </w:t>
          </w:r>
          <w:proofErr w:type="spellStart"/>
          <w:r w:rsidR="0020515F" w:rsidRPr="0020515F">
            <w:rPr>
              <w:b/>
              <w:sz w:val="25"/>
              <w:szCs w:val="25"/>
            </w:rPr>
            <w:t>Kanjere</w:t>
          </w:r>
          <w:proofErr w:type="spellEnd"/>
          <w:r w:rsidR="0020515F" w:rsidRPr="0020515F">
            <w:rPr>
              <w:b/>
              <w:sz w:val="25"/>
              <w:szCs w:val="25"/>
            </w:rPr>
            <w:t xml:space="preserve"> and Jean - Claude Wellington Adeline</w:t>
          </w:r>
          <w:r w:rsidR="0020515F" w:rsidRPr="0020515F">
            <w:rPr>
              <w:rStyle w:val="FootnoteReference"/>
              <w:b/>
              <w:sz w:val="25"/>
              <w:szCs w:val="25"/>
            </w:rPr>
            <w:footnoteReference w:id="1"/>
          </w:r>
          <w:r w:rsidR="0020515F" w:rsidRPr="0020515F">
            <w:rPr>
              <w:sz w:val="25"/>
              <w:szCs w:val="25"/>
            </w:rPr>
            <w:t xml:space="preserve"> where Jean-Claude Wellington Adeline pleaded guilty to aiding and abetting the importation of 763.6g of Cannabis (herbal materials) and was sentenced to 2 years imprisonment with remission.</w:t>
          </w:r>
        </w:p>
        <w:p w:rsidR="00B43524" w:rsidRPr="00B43524" w:rsidRDefault="00B43524" w:rsidP="00B43524">
          <w:pPr>
            <w:pStyle w:val="ListParagraph"/>
            <w:widowControl/>
            <w:tabs>
              <w:tab w:val="left" w:pos="1980"/>
            </w:tabs>
            <w:autoSpaceDE/>
            <w:autoSpaceDN/>
            <w:adjustRightInd/>
            <w:spacing w:after="160" w:line="360" w:lineRule="auto"/>
            <w:ind w:left="1980" w:hanging="450"/>
            <w:jc w:val="both"/>
            <w:rPr>
              <w:sz w:val="16"/>
              <w:szCs w:val="16"/>
            </w:rPr>
          </w:pPr>
        </w:p>
        <w:p w:rsidR="00B43524" w:rsidRDefault="00B43524" w:rsidP="00B43524">
          <w:pPr>
            <w:pStyle w:val="ListParagraph"/>
            <w:widowControl/>
            <w:tabs>
              <w:tab w:val="left" w:pos="1980"/>
            </w:tabs>
            <w:autoSpaceDE/>
            <w:autoSpaceDN/>
            <w:adjustRightInd/>
            <w:spacing w:after="160" w:line="360" w:lineRule="auto"/>
            <w:ind w:left="1980" w:hanging="450"/>
            <w:jc w:val="both"/>
            <w:rPr>
              <w:sz w:val="25"/>
              <w:szCs w:val="25"/>
            </w:rPr>
          </w:pPr>
          <w:r>
            <w:rPr>
              <w:sz w:val="25"/>
              <w:szCs w:val="25"/>
            </w:rPr>
            <w:t>(b)</w:t>
          </w:r>
          <w:r>
            <w:rPr>
              <w:sz w:val="25"/>
              <w:szCs w:val="25"/>
            </w:rPr>
            <w:tab/>
          </w:r>
          <w:r w:rsidRPr="0020515F">
            <w:rPr>
              <w:b/>
              <w:sz w:val="25"/>
              <w:szCs w:val="25"/>
            </w:rPr>
            <w:t xml:space="preserve">Republic vs. Marcos </w:t>
          </w:r>
          <w:proofErr w:type="spellStart"/>
          <w:r w:rsidRPr="0020515F">
            <w:rPr>
              <w:b/>
              <w:sz w:val="25"/>
              <w:szCs w:val="25"/>
            </w:rPr>
            <w:t>Venicius</w:t>
          </w:r>
          <w:proofErr w:type="spellEnd"/>
          <w:r w:rsidRPr="0020515F">
            <w:rPr>
              <w:b/>
              <w:sz w:val="25"/>
              <w:szCs w:val="25"/>
            </w:rPr>
            <w:t xml:space="preserve"> Da Silva Reis</w:t>
          </w:r>
          <w:r w:rsidRPr="0020515F">
            <w:rPr>
              <w:rStyle w:val="FootnoteReference"/>
              <w:b/>
              <w:sz w:val="25"/>
              <w:szCs w:val="25"/>
            </w:rPr>
            <w:footnoteReference w:id="2"/>
          </w:r>
          <w:r w:rsidRPr="0020515F">
            <w:rPr>
              <w:sz w:val="25"/>
              <w:szCs w:val="25"/>
            </w:rPr>
            <w:t xml:space="preserve"> wherein the accused was charged with importation of 1946.6g of controlled substances which contained 545.04g of pure cocaine and was sentenced to six (6) years imprisonment.</w:t>
          </w:r>
        </w:p>
        <w:p w:rsidR="00B43524" w:rsidRPr="00B43524" w:rsidRDefault="00B43524" w:rsidP="00B43524">
          <w:pPr>
            <w:pStyle w:val="ListParagraph"/>
            <w:widowControl/>
            <w:tabs>
              <w:tab w:val="left" w:pos="1980"/>
            </w:tabs>
            <w:autoSpaceDE/>
            <w:autoSpaceDN/>
            <w:adjustRightInd/>
            <w:spacing w:after="160" w:line="360" w:lineRule="auto"/>
            <w:ind w:left="1980" w:hanging="450"/>
            <w:jc w:val="both"/>
            <w:rPr>
              <w:sz w:val="16"/>
              <w:szCs w:val="16"/>
            </w:rPr>
          </w:pPr>
        </w:p>
        <w:p w:rsidR="0020515F" w:rsidRDefault="0020515F" w:rsidP="00B43524">
          <w:pPr>
            <w:pStyle w:val="ListParagraph"/>
            <w:widowControl/>
            <w:numPr>
              <w:ilvl w:val="0"/>
              <w:numId w:val="16"/>
            </w:numPr>
            <w:tabs>
              <w:tab w:val="left" w:pos="2070"/>
            </w:tabs>
            <w:autoSpaceDE/>
            <w:autoSpaceDN/>
            <w:adjustRightInd/>
            <w:spacing w:after="160" w:line="360" w:lineRule="auto"/>
            <w:ind w:left="1980" w:hanging="450"/>
            <w:jc w:val="both"/>
            <w:rPr>
              <w:sz w:val="25"/>
              <w:szCs w:val="25"/>
            </w:rPr>
          </w:pPr>
          <w:r w:rsidRPr="0020515F">
            <w:rPr>
              <w:b/>
              <w:sz w:val="25"/>
              <w:szCs w:val="25"/>
            </w:rPr>
            <w:t xml:space="preserve">Republic vs. </w:t>
          </w:r>
          <w:proofErr w:type="spellStart"/>
          <w:r w:rsidRPr="0020515F">
            <w:rPr>
              <w:b/>
              <w:sz w:val="25"/>
              <w:szCs w:val="25"/>
            </w:rPr>
            <w:t>Francise</w:t>
          </w:r>
          <w:proofErr w:type="spellEnd"/>
          <w:r w:rsidRPr="0020515F">
            <w:rPr>
              <w:b/>
              <w:sz w:val="25"/>
              <w:szCs w:val="25"/>
            </w:rPr>
            <w:t xml:space="preserve"> </w:t>
          </w:r>
          <w:proofErr w:type="spellStart"/>
          <w:r w:rsidRPr="0020515F">
            <w:rPr>
              <w:b/>
              <w:sz w:val="25"/>
              <w:szCs w:val="25"/>
            </w:rPr>
            <w:t>Ernesta</w:t>
          </w:r>
          <w:proofErr w:type="spellEnd"/>
          <w:r w:rsidRPr="0020515F">
            <w:rPr>
              <w:b/>
              <w:sz w:val="25"/>
              <w:szCs w:val="25"/>
            </w:rPr>
            <w:t xml:space="preserve"> &amp; 3 others</w:t>
          </w:r>
          <w:r w:rsidRPr="0020515F">
            <w:rPr>
              <w:rStyle w:val="FootnoteReference"/>
              <w:b/>
              <w:sz w:val="25"/>
              <w:szCs w:val="25"/>
            </w:rPr>
            <w:footnoteReference w:id="3"/>
          </w:r>
          <w:r w:rsidRPr="0020515F">
            <w:rPr>
              <w:sz w:val="25"/>
              <w:szCs w:val="25"/>
            </w:rPr>
            <w:t xml:space="preserve"> where the accused were charged with conspiracy to commit trafficking in 746.9g heroin and conspiracy to import 746.9g heroin and sentenced to 4 years for 2 of the accused and 9 years for the other 2 accused. </w:t>
          </w:r>
        </w:p>
        <w:p w:rsidR="00B43524" w:rsidRPr="00B43524" w:rsidRDefault="00B43524" w:rsidP="00B43524">
          <w:pPr>
            <w:pStyle w:val="ListParagraph"/>
            <w:widowControl/>
            <w:tabs>
              <w:tab w:val="left" w:pos="2070"/>
            </w:tabs>
            <w:autoSpaceDE/>
            <w:autoSpaceDN/>
            <w:adjustRightInd/>
            <w:spacing w:after="160" w:line="360" w:lineRule="auto"/>
            <w:ind w:left="1980"/>
            <w:jc w:val="both"/>
            <w:rPr>
              <w:sz w:val="16"/>
              <w:szCs w:val="16"/>
            </w:rPr>
          </w:pPr>
        </w:p>
        <w:p w:rsidR="0020515F" w:rsidRPr="0020515F" w:rsidRDefault="00B43524" w:rsidP="00B43524">
          <w:pPr>
            <w:pStyle w:val="ListParagraph"/>
            <w:widowControl/>
            <w:tabs>
              <w:tab w:val="left" w:pos="1620"/>
              <w:tab w:val="left" w:pos="1980"/>
            </w:tabs>
            <w:autoSpaceDE/>
            <w:autoSpaceDN/>
            <w:adjustRightInd/>
            <w:spacing w:after="160" w:line="360" w:lineRule="auto"/>
            <w:ind w:left="1980" w:hanging="450"/>
            <w:jc w:val="both"/>
            <w:rPr>
              <w:sz w:val="25"/>
              <w:szCs w:val="25"/>
            </w:rPr>
          </w:pPr>
          <w:r w:rsidRPr="00B43524">
            <w:rPr>
              <w:sz w:val="25"/>
              <w:szCs w:val="25"/>
            </w:rPr>
            <w:t>(d)</w:t>
          </w:r>
          <w:r>
            <w:rPr>
              <w:b/>
              <w:sz w:val="25"/>
              <w:szCs w:val="25"/>
            </w:rPr>
            <w:tab/>
          </w:r>
          <w:r w:rsidR="0020515F" w:rsidRPr="0020515F">
            <w:rPr>
              <w:b/>
              <w:sz w:val="25"/>
              <w:szCs w:val="25"/>
            </w:rPr>
            <w:t xml:space="preserve">Republic vs. </w:t>
          </w:r>
          <w:proofErr w:type="spellStart"/>
          <w:r w:rsidR="0020515F" w:rsidRPr="0020515F">
            <w:rPr>
              <w:b/>
              <w:sz w:val="25"/>
              <w:szCs w:val="25"/>
            </w:rPr>
            <w:t>Emerenthia</w:t>
          </w:r>
          <w:proofErr w:type="spellEnd"/>
          <w:r w:rsidR="0020515F" w:rsidRPr="0020515F">
            <w:rPr>
              <w:b/>
              <w:sz w:val="25"/>
              <w:szCs w:val="25"/>
            </w:rPr>
            <w:t xml:space="preserve"> Holder</w:t>
          </w:r>
          <w:r w:rsidR="0020515F" w:rsidRPr="0020515F">
            <w:rPr>
              <w:rStyle w:val="FootnoteReference"/>
              <w:b/>
              <w:sz w:val="25"/>
              <w:szCs w:val="25"/>
            </w:rPr>
            <w:footnoteReference w:id="4"/>
          </w:r>
          <w:r w:rsidR="0020515F" w:rsidRPr="0020515F">
            <w:rPr>
              <w:sz w:val="25"/>
              <w:szCs w:val="25"/>
            </w:rPr>
            <w:t xml:space="preserve"> Twomey CJ sentenced the accused to a term of 5 years imprisonment for the importation of 986.4 grams of heroin which contained 404 grams of pure heroin.</w:t>
          </w:r>
        </w:p>
        <w:p w:rsidR="0020515F" w:rsidRPr="00B43524" w:rsidRDefault="0020515F" w:rsidP="0020515F">
          <w:pPr>
            <w:spacing w:line="360" w:lineRule="auto"/>
            <w:ind w:hanging="630"/>
            <w:jc w:val="both"/>
            <w:rPr>
              <w:sz w:val="16"/>
              <w:szCs w:val="16"/>
            </w:rPr>
          </w:pPr>
        </w:p>
        <w:p w:rsidR="0020515F" w:rsidRPr="0020515F" w:rsidRDefault="0020515F" w:rsidP="00B43524">
          <w:pPr>
            <w:pStyle w:val="ListParagraph"/>
            <w:spacing w:line="360" w:lineRule="auto"/>
            <w:ind w:left="810"/>
            <w:jc w:val="both"/>
            <w:rPr>
              <w:b/>
              <w:sz w:val="25"/>
              <w:szCs w:val="25"/>
            </w:rPr>
          </w:pPr>
          <w:r w:rsidRPr="0020515F">
            <w:rPr>
              <w:b/>
              <w:sz w:val="25"/>
              <w:szCs w:val="25"/>
            </w:rPr>
            <w:t>Ground 2</w:t>
          </w:r>
        </w:p>
        <w:p w:rsidR="0020515F" w:rsidRDefault="0020515F" w:rsidP="00B43524">
          <w:pPr>
            <w:pStyle w:val="ListParagraph"/>
            <w:numPr>
              <w:ilvl w:val="0"/>
              <w:numId w:val="14"/>
            </w:numPr>
            <w:spacing w:line="360" w:lineRule="auto"/>
            <w:ind w:left="810" w:hanging="720"/>
            <w:jc w:val="both"/>
            <w:rPr>
              <w:sz w:val="25"/>
              <w:szCs w:val="25"/>
            </w:rPr>
          </w:pPr>
          <w:r w:rsidRPr="0020515F">
            <w:rPr>
              <w:sz w:val="25"/>
              <w:szCs w:val="25"/>
            </w:rPr>
            <w:t>The Appellant pleaded guilty at the very first opportunity therefore not wasting the court’s time. That in the case of</w:t>
          </w:r>
          <w:r w:rsidRPr="0020515F">
            <w:rPr>
              <w:b/>
              <w:sz w:val="25"/>
              <w:szCs w:val="25"/>
            </w:rPr>
            <w:t xml:space="preserve"> Republic vs. </w:t>
          </w:r>
          <w:proofErr w:type="spellStart"/>
          <w:r w:rsidRPr="0020515F">
            <w:rPr>
              <w:b/>
              <w:sz w:val="25"/>
              <w:szCs w:val="25"/>
            </w:rPr>
            <w:t>Emerenthia</w:t>
          </w:r>
          <w:proofErr w:type="spellEnd"/>
          <w:r w:rsidRPr="0020515F">
            <w:rPr>
              <w:b/>
              <w:sz w:val="25"/>
              <w:szCs w:val="25"/>
            </w:rPr>
            <w:t xml:space="preserve"> Holder (supra)</w:t>
          </w:r>
          <w:r w:rsidRPr="0020515F">
            <w:rPr>
              <w:iCs/>
              <w:sz w:val="25"/>
              <w:szCs w:val="25"/>
            </w:rPr>
            <w:t>, the respondent</w:t>
          </w:r>
          <w:r w:rsidRPr="0020515F">
            <w:rPr>
              <w:sz w:val="25"/>
              <w:szCs w:val="25"/>
            </w:rPr>
            <w:t xml:space="preserve"> was charged with importation of a controlled drug, weighing 986.4 grams in total containing 404.4 grams of pure heroin (</w:t>
          </w:r>
          <w:proofErr w:type="spellStart"/>
          <w:r w:rsidRPr="0020515F">
            <w:rPr>
              <w:sz w:val="25"/>
              <w:szCs w:val="25"/>
            </w:rPr>
            <w:t>diamorphine</w:t>
          </w:r>
          <w:proofErr w:type="spellEnd"/>
          <w:r w:rsidRPr="0020515F">
            <w:rPr>
              <w:sz w:val="25"/>
              <w:szCs w:val="25"/>
            </w:rPr>
            <w:t xml:space="preserve">). The respondent was convicted on her own plea of guilty and sentenced to only 5 years. </w:t>
          </w:r>
        </w:p>
        <w:p w:rsidR="00B43524" w:rsidRPr="0020515F" w:rsidRDefault="00B43524" w:rsidP="00B43524">
          <w:pPr>
            <w:pStyle w:val="ListParagraph"/>
            <w:spacing w:line="360" w:lineRule="auto"/>
            <w:ind w:left="1530"/>
            <w:jc w:val="both"/>
            <w:rPr>
              <w:sz w:val="25"/>
              <w:szCs w:val="25"/>
            </w:rPr>
          </w:pPr>
        </w:p>
        <w:p w:rsidR="0020515F" w:rsidRDefault="0020515F" w:rsidP="00B43524">
          <w:pPr>
            <w:pStyle w:val="ListParagraph"/>
            <w:numPr>
              <w:ilvl w:val="0"/>
              <w:numId w:val="14"/>
            </w:numPr>
            <w:spacing w:line="360" w:lineRule="auto"/>
            <w:ind w:left="810" w:hanging="720"/>
            <w:jc w:val="both"/>
            <w:rPr>
              <w:sz w:val="25"/>
              <w:szCs w:val="25"/>
            </w:rPr>
          </w:pPr>
          <w:r w:rsidRPr="0020515F">
            <w:rPr>
              <w:sz w:val="25"/>
              <w:szCs w:val="25"/>
            </w:rPr>
            <w:t xml:space="preserve">Similarly, in the case of </w:t>
          </w:r>
          <w:r w:rsidRPr="0020515F">
            <w:rPr>
              <w:b/>
              <w:sz w:val="25"/>
              <w:szCs w:val="25"/>
            </w:rPr>
            <w:t xml:space="preserve">Republic vs. Marcos </w:t>
          </w:r>
          <w:proofErr w:type="spellStart"/>
          <w:r w:rsidRPr="0020515F">
            <w:rPr>
              <w:b/>
              <w:sz w:val="25"/>
              <w:szCs w:val="25"/>
            </w:rPr>
            <w:t>Venicius</w:t>
          </w:r>
          <w:proofErr w:type="spellEnd"/>
          <w:r w:rsidRPr="0020515F">
            <w:rPr>
              <w:b/>
              <w:sz w:val="25"/>
              <w:szCs w:val="25"/>
            </w:rPr>
            <w:t xml:space="preserve"> Da Silva Reis (supra)</w:t>
          </w:r>
          <w:r w:rsidRPr="0020515F">
            <w:rPr>
              <w:sz w:val="25"/>
              <w:szCs w:val="25"/>
            </w:rPr>
            <w:t xml:space="preserve">, the respondent was convicted on his own plea of guilty and sentenced to 6 years </w:t>
          </w:r>
          <w:r w:rsidRPr="0020515F">
            <w:rPr>
              <w:sz w:val="25"/>
              <w:szCs w:val="25"/>
            </w:rPr>
            <w:lastRenderedPageBreak/>
            <w:t>imprisonment for importation of 1946.6g of controlled substances containing 545.04g of</w:t>
          </w:r>
          <w:r w:rsidR="00EF049C">
            <w:rPr>
              <w:sz w:val="25"/>
              <w:szCs w:val="25"/>
            </w:rPr>
            <w:t xml:space="preserve"> </w:t>
          </w:r>
          <w:r w:rsidRPr="0020515F">
            <w:rPr>
              <w:sz w:val="25"/>
              <w:szCs w:val="25"/>
            </w:rPr>
            <w:t>pure</w:t>
          </w:r>
          <w:r w:rsidR="00EF049C">
            <w:rPr>
              <w:sz w:val="25"/>
              <w:szCs w:val="25"/>
            </w:rPr>
            <w:t xml:space="preserve"> </w:t>
          </w:r>
          <w:r w:rsidRPr="0020515F">
            <w:rPr>
              <w:sz w:val="25"/>
              <w:szCs w:val="25"/>
            </w:rPr>
            <w:t>cocaine.</w:t>
          </w:r>
        </w:p>
        <w:p w:rsidR="00B43524" w:rsidRPr="00B43524" w:rsidRDefault="00B43524" w:rsidP="00B43524">
          <w:pPr>
            <w:pStyle w:val="ListParagraph"/>
            <w:rPr>
              <w:sz w:val="25"/>
              <w:szCs w:val="25"/>
            </w:rPr>
          </w:pPr>
        </w:p>
        <w:p w:rsidR="0020515F" w:rsidRPr="0020515F" w:rsidRDefault="0020515F" w:rsidP="00B43524">
          <w:pPr>
            <w:pStyle w:val="ListParagraph"/>
            <w:spacing w:line="360" w:lineRule="auto"/>
            <w:ind w:left="810"/>
            <w:jc w:val="both"/>
            <w:rPr>
              <w:b/>
              <w:sz w:val="25"/>
              <w:szCs w:val="25"/>
            </w:rPr>
          </w:pPr>
          <w:r w:rsidRPr="0020515F">
            <w:rPr>
              <w:b/>
              <w:sz w:val="25"/>
              <w:szCs w:val="25"/>
            </w:rPr>
            <w:t>Ground 3</w:t>
          </w:r>
        </w:p>
        <w:p w:rsidR="0020515F" w:rsidRPr="0020515F" w:rsidRDefault="0020515F" w:rsidP="00B43524">
          <w:pPr>
            <w:pStyle w:val="ListParagraph"/>
            <w:numPr>
              <w:ilvl w:val="0"/>
              <w:numId w:val="14"/>
            </w:numPr>
            <w:spacing w:line="360" w:lineRule="auto"/>
            <w:ind w:left="810" w:hanging="720"/>
            <w:jc w:val="both"/>
            <w:rPr>
              <w:sz w:val="25"/>
              <w:szCs w:val="25"/>
            </w:rPr>
          </w:pPr>
          <w:r w:rsidRPr="0020515F">
            <w:rPr>
              <w:sz w:val="25"/>
              <w:szCs w:val="25"/>
            </w:rPr>
            <w:t xml:space="preserve">Under this ground, counsel faulted the ANB officers who failed in successfully carrying out the controlled delivery by the appellant. That therefore the court cannot punish the appellant as he did everything that was asked of him. Counsel argued that </w:t>
          </w:r>
          <w:proofErr w:type="spellStart"/>
          <w:r w:rsidRPr="0020515F">
            <w:rPr>
              <w:sz w:val="25"/>
              <w:szCs w:val="25"/>
            </w:rPr>
            <w:t>infact</w:t>
          </w:r>
          <w:proofErr w:type="spellEnd"/>
          <w:r w:rsidRPr="0020515F">
            <w:rPr>
              <w:sz w:val="25"/>
              <w:szCs w:val="25"/>
            </w:rPr>
            <w:t xml:space="preserve"> this was a strong mitigating factor which the trial Judge failed to take into consideration as prescribed by </w:t>
          </w:r>
          <w:r w:rsidRPr="0020515F">
            <w:rPr>
              <w:b/>
              <w:sz w:val="25"/>
              <w:szCs w:val="25"/>
            </w:rPr>
            <w:t xml:space="preserve">Section 49 (c) </w:t>
          </w:r>
          <w:r w:rsidRPr="0020515F">
            <w:rPr>
              <w:sz w:val="25"/>
              <w:szCs w:val="25"/>
            </w:rPr>
            <w:t>of the</w:t>
          </w:r>
          <w:r w:rsidRPr="0020515F">
            <w:rPr>
              <w:b/>
              <w:sz w:val="25"/>
              <w:szCs w:val="25"/>
            </w:rPr>
            <w:t xml:space="preserve"> MODA 2016. </w:t>
          </w:r>
          <w:r w:rsidRPr="0020515F">
            <w:rPr>
              <w:sz w:val="25"/>
              <w:szCs w:val="25"/>
            </w:rPr>
            <w:t>The Section</w:t>
          </w:r>
          <w:r w:rsidRPr="0020515F">
            <w:rPr>
              <w:b/>
              <w:sz w:val="25"/>
              <w:szCs w:val="25"/>
            </w:rPr>
            <w:t xml:space="preserve"> </w:t>
          </w:r>
          <w:r w:rsidRPr="0020515F">
            <w:rPr>
              <w:sz w:val="25"/>
              <w:szCs w:val="25"/>
            </w:rPr>
            <w:t>provides that:</w:t>
          </w:r>
        </w:p>
        <w:p w:rsidR="0020515F" w:rsidRDefault="0020515F" w:rsidP="00B43524">
          <w:pPr>
            <w:pStyle w:val="ListParagraph"/>
            <w:spacing w:line="360" w:lineRule="auto"/>
            <w:ind w:left="1530"/>
            <w:jc w:val="both"/>
            <w:rPr>
              <w:b/>
              <w:sz w:val="25"/>
              <w:szCs w:val="25"/>
            </w:rPr>
          </w:pPr>
          <w:r w:rsidRPr="0020515F">
            <w:rPr>
              <w:b/>
              <w:sz w:val="25"/>
              <w:szCs w:val="25"/>
            </w:rPr>
            <w:t>Mitigating factors (factors that support a reduction in sentence) for offences under this Act include-</w:t>
          </w:r>
        </w:p>
        <w:p w:rsidR="00B43524" w:rsidRPr="00B43524" w:rsidRDefault="00B43524" w:rsidP="00B43524">
          <w:pPr>
            <w:pStyle w:val="ListParagraph"/>
            <w:spacing w:line="360" w:lineRule="auto"/>
            <w:ind w:left="2250"/>
            <w:jc w:val="both"/>
            <w:rPr>
              <w:b/>
              <w:sz w:val="16"/>
              <w:szCs w:val="16"/>
            </w:rPr>
          </w:pPr>
        </w:p>
        <w:p w:rsidR="0020515F" w:rsidRPr="0020515F" w:rsidRDefault="0020515F" w:rsidP="00C75C92">
          <w:pPr>
            <w:pStyle w:val="ListParagraph"/>
            <w:spacing w:line="360" w:lineRule="auto"/>
            <w:ind w:left="1890" w:hanging="360"/>
            <w:jc w:val="both"/>
            <w:rPr>
              <w:b/>
              <w:sz w:val="25"/>
              <w:szCs w:val="25"/>
            </w:rPr>
          </w:pPr>
          <w:r w:rsidRPr="0020515F">
            <w:rPr>
              <w:b/>
              <w:sz w:val="25"/>
              <w:szCs w:val="25"/>
            </w:rPr>
            <w:t>(c) any substantial assistance given by the offender to law enforcement authorities, as an informer or otherwise, in the prevention, investigation, or prosecution of an</w:t>
          </w:r>
          <w:r w:rsidR="00EE3671">
            <w:rPr>
              <w:b/>
              <w:sz w:val="25"/>
              <w:szCs w:val="25"/>
            </w:rPr>
            <w:t>y other offence under this Act.</w:t>
          </w:r>
        </w:p>
        <w:p w:rsidR="0020515F" w:rsidRPr="0020515F" w:rsidRDefault="0020515F" w:rsidP="0020515F">
          <w:pPr>
            <w:spacing w:line="360" w:lineRule="auto"/>
            <w:ind w:right="720" w:hanging="630"/>
            <w:jc w:val="both"/>
            <w:rPr>
              <w:b/>
              <w:sz w:val="25"/>
              <w:szCs w:val="25"/>
            </w:rPr>
          </w:pPr>
        </w:p>
        <w:p w:rsidR="0020515F" w:rsidRPr="0020515F" w:rsidRDefault="0020515F" w:rsidP="00C75C92">
          <w:pPr>
            <w:pStyle w:val="ListParagraph"/>
            <w:spacing w:line="360" w:lineRule="auto"/>
            <w:ind w:left="810"/>
            <w:jc w:val="both"/>
            <w:rPr>
              <w:b/>
              <w:sz w:val="25"/>
              <w:szCs w:val="25"/>
            </w:rPr>
          </w:pPr>
          <w:r w:rsidRPr="0020515F">
            <w:rPr>
              <w:b/>
              <w:sz w:val="25"/>
              <w:szCs w:val="25"/>
            </w:rPr>
            <w:t>Ground 4</w:t>
          </w:r>
        </w:p>
        <w:p w:rsidR="0020515F" w:rsidRDefault="0020515F" w:rsidP="00C75C92">
          <w:pPr>
            <w:pStyle w:val="ListParagraph"/>
            <w:numPr>
              <w:ilvl w:val="0"/>
              <w:numId w:val="14"/>
            </w:numPr>
            <w:spacing w:line="360" w:lineRule="auto"/>
            <w:ind w:left="810" w:hanging="720"/>
            <w:jc w:val="both"/>
            <w:rPr>
              <w:sz w:val="25"/>
              <w:szCs w:val="25"/>
            </w:rPr>
          </w:pPr>
          <w:r w:rsidRPr="0020515F">
            <w:rPr>
              <w:sz w:val="25"/>
              <w:szCs w:val="25"/>
            </w:rPr>
            <w:t xml:space="preserve">The trial Judge failed to take into consideration the plea of guilty made by the Appellant which should have been given considerable credit as prescribed by law, especially </w:t>
          </w:r>
          <w:r w:rsidRPr="0020515F">
            <w:rPr>
              <w:b/>
              <w:sz w:val="25"/>
              <w:szCs w:val="25"/>
            </w:rPr>
            <w:t>Section 49 of MODA 2016</w:t>
          </w:r>
          <w:r w:rsidRPr="0020515F">
            <w:rPr>
              <w:sz w:val="25"/>
              <w:szCs w:val="25"/>
            </w:rPr>
            <w:t xml:space="preserve">. </w:t>
          </w:r>
        </w:p>
        <w:p w:rsidR="00C75C92" w:rsidRPr="0020515F" w:rsidRDefault="00C75C92" w:rsidP="00C75C92">
          <w:pPr>
            <w:pStyle w:val="ListParagraph"/>
            <w:spacing w:line="360" w:lineRule="auto"/>
            <w:ind w:left="810"/>
            <w:jc w:val="both"/>
            <w:rPr>
              <w:sz w:val="25"/>
              <w:szCs w:val="25"/>
            </w:rPr>
          </w:pPr>
        </w:p>
        <w:p w:rsidR="0020515F" w:rsidRPr="0020515F" w:rsidRDefault="0020515F" w:rsidP="00C75C92">
          <w:pPr>
            <w:pStyle w:val="ListParagraph"/>
            <w:spacing w:line="360" w:lineRule="auto"/>
            <w:ind w:left="900"/>
            <w:jc w:val="both"/>
            <w:rPr>
              <w:b/>
              <w:sz w:val="25"/>
              <w:szCs w:val="25"/>
            </w:rPr>
          </w:pPr>
          <w:r w:rsidRPr="0020515F">
            <w:rPr>
              <w:b/>
              <w:sz w:val="25"/>
              <w:szCs w:val="25"/>
            </w:rPr>
            <w:t>Ground 5</w:t>
          </w:r>
        </w:p>
        <w:p w:rsidR="0020515F" w:rsidRDefault="0020515F" w:rsidP="00C75C92">
          <w:pPr>
            <w:pStyle w:val="ListParagraph"/>
            <w:numPr>
              <w:ilvl w:val="0"/>
              <w:numId w:val="14"/>
            </w:numPr>
            <w:spacing w:line="360" w:lineRule="auto"/>
            <w:ind w:left="900" w:hanging="810"/>
            <w:jc w:val="both"/>
            <w:rPr>
              <w:sz w:val="25"/>
              <w:szCs w:val="25"/>
            </w:rPr>
          </w:pPr>
          <w:r w:rsidRPr="0020515F">
            <w:rPr>
              <w:sz w:val="25"/>
              <w:szCs w:val="25"/>
            </w:rPr>
            <w:t xml:space="preserve">The trial Judge should have guided herself with case law which she herself had imposed as in the cases mentioned in Ground 2 above. </w:t>
          </w:r>
        </w:p>
        <w:p w:rsidR="00C75C92" w:rsidRPr="0020515F" w:rsidRDefault="00C75C92" w:rsidP="00C75C92">
          <w:pPr>
            <w:pStyle w:val="ListParagraph"/>
            <w:spacing w:line="360" w:lineRule="auto"/>
            <w:ind w:left="1530"/>
            <w:jc w:val="both"/>
            <w:rPr>
              <w:sz w:val="25"/>
              <w:szCs w:val="25"/>
            </w:rPr>
          </w:pPr>
        </w:p>
        <w:p w:rsidR="0020515F" w:rsidRPr="0020515F" w:rsidRDefault="0020515F" w:rsidP="00C75C92">
          <w:pPr>
            <w:pStyle w:val="ListParagraph"/>
            <w:spacing w:line="360" w:lineRule="auto"/>
            <w:ind w:left="900"/>
            <w:jc w:val="both"/>
            <w:rPr>
              <w:sz w:val="25"/>
              <w:szCs w:val="25"/>
            </w:rPr>
          </w:pPr>
          <w:r w:rsidRPr="0020515F">
            <w:rPr>
              <w:b/>
              <w:sz w:val="25"/>
              <w:szCs w:val="25"/>
            </w:rPr>
            <w:t>Ground 6</w:t>
          </w:r>
        </w:p>
        <w:p w:rsidR="0020515F" w:rsidRPr="0020515F" w:rsidRDefault="0020515F" w:rsidP="00C75C92">
          <w:pPr>
            <w:pStyle w:val="ListParagraph"/>
            <w:numPr>
              <w:ilvl w:val="0"/>
              <w:numId w:val="14"/>
            </w:numPr>
            <w:spacing w:line="360" w:lineRule="auto"/>
            <w:ind w:left="900" w:hanging="810"/>
            <w:jc w:val="both"/>
            <w:rPr>
              <w:sz w:val="25"/>
              <w:szCs w:val="25"/>
            </w:rPr>
          </w:pPr>
          <w:r w:rsidRPr="0020515F">
            <w:rPr>
              <w:sz w:val="25"/>
              <w:szCs w:val="25"/>
            </w:rPr>
            <w:t>Under this ground, the appellant’s counsel submitted that the sentence was manifestly excessive and harsh considering the circumstances of the case. That the sentence was quite harsh compared to sentences imposed in similar drug importation cases. Counsel relied on the cases cited in ground 1 above.</w:t>
          </w:r>
        </w:p>
        <w:p w:rsidR="0020515F" w:rsidRPr="00C75C92" w:rsidRDefault="0020515F" w:rsidP="00C75C92">
          <w:pPr>
            <w:spacing w:line="360" w:lineRule="auto"/>
            <w:ind w:left="900"/>
            <w:jc w:val="both"/>
            <w:rPr>
              <w:b/>
              <w:sz w:val="25"/>
              <w:szCs w:val="25"/>
            </w:rPr>
          </w:pPr>
          <w:r w:rsidRPr="00C75C92">
            <w:rPr>
              <w:b/>
              <w:sz w:val="25"/>
              <w:szCs w:val="25"/>
            </w:rPr>
            <w:lastRenderedPageBreak/>
            <w:t>Respondent’s reply</w:t>
          </w:r>
        </w:p>
        <w:p w:rsidR="0020515F" w:rsidRPr="0020515F" w:rsidRDefault="0020515F" w:rsidP="00C75C92">
          <w:pPr>
            <w:pStyle w:val="ListParagraph"/>
            <w:spacing w:line="360" w:lineRule="auto"/>
            <w:ind w:left="900"/>
            <w:jc w:val="both"/>
            <w:rPr>
              <w:b/>
              <w:sz w:val="25"/>
              <w:szCs w:val="25"/>
            </w:rPr>
          </w:pPr>
          <w:r w:rsidRPr="0020515F">
            <w:rPr>
              <w:b/>
              <w:sz w:val="25"/>
              <w:szCs w:val="25"/>
            </w:rPr>
            <w:t>Grounds 1 and 6</w:t>
          </w:r>
        </w:p>
        <w:p w:rsidR="0020515F" w:rsidRDefault="0020515F" w:rsidP="00C75C92">
          <w:pPr>
            <w:pStyle w:val="ListParagraph"/>
            <w:numPr>
              <w:ilvl w:val="0"/>
              <w:numId w:val="14"/>
            </w:numPr>
            <w:spacing w:line="360" w:lineRule="auto"/>
            <w:ind w:left="900" w:hanging="810"/>
            <w:jc w:val="both"/>
            <w:rPr>
              <w:sz w:val="25"/>
              <w:szCs w:val="25"/>
            </w:rPr>
          </w:pPr>
          <w:r w:rsidRPr="0020515F">
            <w:rPr>
              <w:sz w:val="25"/>
              <w:szCs w:val="25"/>
            </w:rPr>
            <w:t xml:space="preserve">The respondent on the other hand argued that the sentencing Judge exercised her discretion in imposing the sentences. That the cases cited by counsel for the appellants should be distinguished from the facts of the present case on the basis of presence of a commercial element which made the case to be of an aggravated nature. </w:t>
          </w:r>
        </w:p>
        <w:p w:rsidR="00C75C92" w:rsidRPr="0020515F" w:rsidRDefault="00C75C92" w:rsidP="00C75C92">
          <w:pPr>
            <w:pStyle w:val="ListParagraph"/>
            <w:spacing w:line="360" w:lineRule="auto"/>
            <w:ind w:left="1530"/>
            <w:jc w:val="both"/>
            <w:rPr>
              <w:sz w:val="25"/>
              <w:szCs w:val="25"/>
            </w:rPr>
          </w:pPr>
        </w:p>
        <w:p w:rsidR="0020515F" w:rsidRDefault="0020515F" w:rsidP="00C75C92">
          <w:pPr>
            <w:pStyle w:val="ListParagraph"/>
            <w:numPr>
              <w:ilvl w:val="0"/>
              <w:numId w:val="14"/>
            </w:numPr>
            <w:spacing w:line="360" w:lineRule="auto"/>
            <w:ind w:left="900" w:hanging="810"/>
            <w:jc w:val="both"/>
            <w:rPr>
              <w:sz w:val="25"/>
              <w:szCs w:val="25"/>
            </w:rPr>
          </w:pPr>
          <w:r w:rsidRPr="0020515F">
            <w:rPr>
              <w:sz w:val="25"/>
              <w:szCs w:val="25"/>
            </w:rPr>
            <w:t xml:space="preserve">Furthermore, that the mitigation factors considered by the trial Judges in the respective cases cited by the appellant (to support his argument of a lenient sentence) were personal and peculiar to those cases which are not the same in the present case. </w:t>
          </w:r>
        </w:p>
        <w:p w:rsidR="00C75C92" w:rsidRPr="00C75C92" w:rsidRDefault="00C75C92" w:rsidP="00C75C92">
          <w:pPr>
            <w:pStyle w:val="ListParagraph"/>
            <w:rPr>
              <w:sz w:val="25"/>
              <w:szCs w:val="25"/>
            </w:rPr>
          </w:pPr>
        </w:p>
        <w:p w:rsidR="0020515F" w:rsidRPr="0020515F" w:rsidRDefault="0020515F" w:rsidP="00C75C92">
          <w:pPr>
            <w:pStyle w:val="ListParagraph"/>
            <w:spacing w:line="360" w:lineRule="auto"/>
            <w:ind w:left="900"/>
            <w:jc w:val="both"/>
            <w:rPr>
              <w:b/>
              <w:sz w:val="25"/>
              <w:szCs w:val="25"/>
            </w:rPr>
          </w:pPr>
          <w:r w:rsidRPr="0020515F">
            <w:rPr>
              <w:b/>
              <w:sz w:val="25"/>
              <w:szCs w:val="25"/>
            </w:rPr>
            <w:t>Grounds 2 and 4</w:t>
          </w:r>
        </w:p>
        <w:p w:rsidR="0020515F" w:rsidRDefault="0020515F" w:rsidP="00C75C92">
          <w:pPr>
            <w:pStyle w:val="ListParagraph"/>
            <w:numPr>
              <w:ilvl w:val="0"/>
              <w:numId w:val="14"/>
            </w:numPr>
            <w:spacing w:line="360" w:lineRule="auto"/>
            <w:ind w:left="900" w:hanging="810"/>
            <w:jc w:val="both"/>
            <w:rPr>
              <w:sz w:val="25"/>
              <w:szCs w:val="25"/>
            </w:rPr>
          </w:pPr>
          <w:r w:rsidRPr="0020515F">
            <w:rPr>
              <w:sz w:val="25"/>
              <w:szCs w:val="25"/>
            </w:rPr>
            <w:t>The respondent argued that the fact of the appellant pleading guilty at the first instance was considered as a mitigating factor by the trial court before the sentences were imposed. Counsel referred to paragraph 10 of page 26 of the brief to support his argument. Counsel therefore concluded that the learned Judge did not err in law and facts in sentencing the appellant.</w:t>
          </w:r>
        </w:p>
        <w:p w:rsidR="00C75C92" w:rsidRPr="0020515F" w:rsidRDefault="00C75C92" w:rsidP="00C75C92">
          <w:pPr>
            <w:pStyle w:val="ListParagraph"/>
            <w:spacing w:line="360" w:lineRule="auto"/>
            <w:ind w:left="1530"/>
            <w:jc w:val="both"/>
            <w:rPr>
              <w:sz w:val="25"/>
              <w:szCs w:val="25"/>
            </w:rPr>
          </w:pPr>
        </w:p>
        <w:p w:rsidR="0020515F" w:rsidRPr="0020515F" w:rsidRDefault="0020515F" w:rsidP="00C75C92">
          <w:pPr>
            <w:pStyle w:val="ListParagraph"/>
            <w:spacing w:line="360" w:lineRule="auto"/>
            <w:ind w:left="900"/>
            <w:jc w:val="both"/>
            <w:rPr>
              <w:b/>
              <w:sz w:val="25"/>
              <w:szCs w:val="25"/>
            </w:rPr>
          </w:pPr>
          <w:r w:rsidRPr="0020515F">
            <w:rPr>
              <w:b/>
              <w:sz w:val="25"/>
              <w:szCs w:val="25"/>
            </w:rPr>
            <w:t xml:space="preserve">Ground 3 </w:t>
          </w:r>
        </w:p>
        <w:p w:rsidR="0020515F" w:rsidRDefault="0020515F" w:rsidP="00C75C92">
          <w:pPr>
            <w:pStyle w:val="ListParagraph"/>
            <w:numPr>
              <w:ilvl w:val="0"/>
              <w:numId w:val="14"/>
            </w:numPr>
            <w:spacing w:line="360" w:lineRule="auto"/>
            <w:ind w:left="900" w:hanging="810"/>
            <w:jc w:val="both"/>
            <w:rPr>
              <w:sz w:val="25"/>
              <w:szCs w:val="25"/>
            </w:rPr>
          </w:pPr>
          <w:r w:rsidRPr="0020515F">
            <w:rPr>
              <w:sz w:val="25"/>
              <w:szCs w:val="25"/>
            </w:rPr>
            <w:t>Under this ground, counsel submitted that although the appellant attempted to corporate with the ANB officers to carry out a controlled delivery, it was unsuccessful. That the submission by the appellant that the unsuccessful controlled delivery was due to the ANB officers was evidence from the bar since neither the facts nor the remand proceedings recorded this fact. Counsel concluded this submission by stating that what is important for the purpose of sentencing is that there is an aggravated factor.</w:t>
          </w:r>
        </w:p>
        <w:p w:rsidR="00C75C92" w:rsidRDefault="00C75C92" w:rsidP="00C75C92">
          <w:pPr>
            <w:pStyle w:val="ListParagraph"/>
            <w:spacing w:line="360" w:lineRule="auto"/>
            <w:ind w:left="1530"/>
            <w:jc w:val="both"/>
            <w:rPr>
              <w:sz w:val="25"/>
              <w:szCs w:val="25"/>
            </w:rPr>
          </w:pPr>
        </w:p>
        <w:p w:rsidR="0020515F" w:rsidRPr="0020515F" w:rsidRDefault="0020515F" w:rsidP="00C75C92">
          <w:pPr>
            <w:pStyle w:val="ListParagraph"/>
            <w:spacing w:line="360" w:lineRule="auto"/>
            <w:ind w:left="900"/>
            <w:jc w:val="both"/>
            <w:rPr>
              <w:b/>
              <w:sz w:val="25"/>
              <w:szCs w:val="25"/>
            </w:rPr>
          </w:pPr>
          <w:r w:rsidRPr="0020515F">
            <w:rPr>
              <w:b/>
              <w:sz w:val="25"/>
              <w:szCs w:val="25"/>
            </w:rPr>
            <w:t>Ground 5</w:t>
          </w:r>
        </w:p>
        <w:p w:rsidR="0020515F" w:rsidRPr="0020515F" w:rsidRDefault="0020515F" w:rsidP="00C75C92">
          <w:pPr>
            <w:pStyle w:val="ListParagraph"/>
            <w:numPr>
              <w:ilvl w:val="0"/>
              <w:numId w:val="14"/>
            </w:numPr>
            <w:spacing w:line="360" w:lineRule="auto"/>
            <w:ind w:left="900" w:hanging="810"/>
            <w:jc w:val="both"/>
            <w:rPr>
              <w:sz w:val="25"/>
              <w:szCs w:val="25"/>
            </w:rPr>
          </w:pPr>
          <w:r w:rsidRPr="0020515F">
            <w:rPr>
              <w:sz w:val="25"/>
              <w:szCs w:val="25"/>
            </w:rPr>
            <w:t xml:space="preserve">Counsel submitted that although the issue of the appellant being a first time offender was submitted to his credit in mitigation, the presence of aggravating factors made </w:t>
          </w:r>
          <w:r w:rsidRPr="0020515F">
            <w:rPr>
              <w:sz w:val="25"/>
              <w:szCs w:val="25"/>
            </w:rPr>
            <w:lastRenderedPageBreak/>
            <w:t xml:space="preserve">the case to be of a serious nature. </w:t>
          </w:r>
        </w:p>
        <w:p w:rsidR="0020515F" w:rsidRPr="0020515F" w:rsidRDefault="0020515F" w:rsidP="00C75C92">
          <w:pPr>
            <w:spacing w:line="360" w:lineRule="auto"/>
            <w:ind w:hanging="630"/>
            <w:jc w:val="both"/>
            <w:rPr>
              <w:b/>
              <w:sz w:val="25"/>
              <w:szCs w:val="25"/>
            </w:rPr>
          </w:pPr>
        </w:p>
        <w:p w:rsidR="0020515F" w:rsidRPr="0020515F" w:rsidRDefault="0020515F" w:rsidP="00C75C92">
          <w:pPr>
            <w:pStyle w:val="ListParagraph"/>
            <w:spacing w:line="360" w:lineRule="auto"/>
            <w:ind w:left="900"/>
            <w:jc w:val="both"/>
            <w:rPr>
              <w:b/>
              <w:sz w:val="25"/>
              <w:szCs w:val="25"/>
            </w:rPr>
          </w:pPr>
          <w:r w:rsidRPr="0020515F">
            <w:rPr>
              <w:b/>
              <w:sz w:val="25"/>
              <w:szCs w:val="25"/>
            </w:rPr>
            <w:t>Consideration of Court</w:t>
          </w:r>
        </w:p>
        <w:p w:rsidR="0020515F" w:rsidRDefault="0020515F" w:rsidP="00C75C92">
          <w:pPr>
            <w:pStyle w:val="ListParagraph"/>
            <w:numPr>
              <w:ilvl w:val="0"/>
              <w:numId w:val="14"/>
            </w:numPr>
            <w:spacing w:line="360" w:lineRule="auto"/>
            <w:ind w:left="900" w:hanging="810"/>
            <w:jc w:val="both"/>
            <w:rPr>
              <w:sz w:val="25"/>
              <w:szCs w:val="25"/>
            </w:rPr>
          </w:pPr>
          <w:r w:rsidRPr="0020515F">
            <w:rPr>
              <w:sz w:val="25"/>
              <w:szCs w:val="25"/>
            </w:rPr>
            <w:t>The central issue of the appeal before Court is whether or not the sentences imposed on the appellant are manifestly harsh and excessive.</w:t>
          </w:r>
        </w:p>
        <w:p w:rsidR="00C75C92" w:rsidRPr="0020515F" w:rsidRDefault="00C75C92" w:rsidP="00C75C92">
          <w:pPr>
            <w:pStyle w:val="ListParagraph"/>
            <w:spacing w:line="360" w:lineRule="auto"/>
            <w:ind w:left="1530"/>
            <w:jc w:val="both"/>
            <w:rPr>
              <w:sz w:val="25"/>
              <w:szCs w:val="25"/>
            </w:rPr>
          </w:pPr>
        </w:p>
        <w:p w:rsidR="0020515F" w:rsidRDefault="0020515F" w:rsidP="00C75C92">
          <w:pPr>
            <w:pStyle w:val="ListParagraph"/>
            <w:numPr>
              <w:ilvl w:val="0"/>
              <w:numId w:val="14"/>
            </w:numPr>
            <w:spacing w:line="360" w:lineRule="auto"/>
            <w:ind w:left="900" w:hanging="810"/>
            <w:jc w:val="both"/>
            <w:rPr>
              <w:sz w:val="25"/>
              <w:szCs w:val="25"/>
            </w:rPr>
          </w:pPr>
          <w:r w:rsidRPr="0020515F">
            <w:rPr>
              <w:sz w:val="25"/>
              <w:szCs w:val="25"/>
            </w:rPr>
            <w:t xml:space="preserve">It is a trite principle of law that sentencing is a discretion of the trial court. And thus an appellate court will not interfere with a sentence passed by the trial court merely premised on its opinion that it would have come to a different sentence. However, it is also a renowned legal principle that judicial discretion must be exercised judiciously. And it follows that appellate court can interfere with the sentencing discretion of the trial court if it acted contrary to the law or on a wrong principle of law or overlooked a material factor or where the said sentence is manifestly harsh and excessive. (See: </w:t>
          </w:r>
          <w:proofErr w:type="spellStart"/>
          <w:r w:rsidRPr="0020515F">
            <w:rPr>
              <w:b/>
              <w:sz w:val="25"/>
              <w:szCs w:val="25"/>
            </w:rPr>
            <w:t>Cedras</w:t>
          </w:r>
          <w:proofErr w:type="spellEnd"/>
          <w:r w:rsidRPr="0020515F">
            <w:rPr>
              <w:b/>
              <w:sz w:val="25"/>
              <w:szCs w:val="25"/>
            </w:rPr>
            <w:t xml:space="preserve"> vs. Republic</w:t>
          </w:r>
          <w:r w:rsidRPr="0020515F">
            <w:rPr>
              <w:rStyle w:val="FootnoteReference"/>
              <w:b/>
              <w:sz w:val="25"/>
              <w:szCs w:val="25"/>
            </w:rPr>
            <w:footnoteReference w:id="5"/>
          </w:r>
          <w:r w:rsidRPr="0020515F">
            <w:rPr>
              <w:b/>
              <w:sz w:val="25"/>
              <w:szCs w:val="25"/>
            </w:rPr>
            <w:t>)</w:t>
          </w:r>
          <w:r w:rsidRPr="0020515F">
            <w:rPr>
              <w:sz w:val="25"/>
              <w:szCs w:val="25"/>
            </w:rPr>
            <w:t xml:space="preserve">. </w:t>
          </w:r>
        </w:p>
        <w:p w:rsidR="00C75C92" w:rsidRPr="00C75C92" w:rsidRDefault="00C75C92" w:rsidP="00C75C92">
          <w:pPr>
            <w:pStyle w:val="ListParagraph"/>
            <w:rPr>
              <w:sz w:val="25"/>
              <w:szCs w:val="25"/>
            </w:rPr>
          </w:pPr>
        </w:p>
        <w:p w:rsidR="0020515F" w:rsidRDefault="0020515F" w:rsidP="00C75C92">
          <w:pPr>
            <w:pStyle w:val="ListParagraph"/>
            <w:numPr>
              <w:ilvl w:val="0"/>
              <w:numId w:val="14"/>
            </w:numPr>
            <w:spacing w:line="360" w:lineRule="auto"/>
            <w:ind w:left="900" w:hanging="810"/>
            <w:jc w:val="both"/>
            <w:rPr>
              <w:sz w:val="25"/>
              <w:szCs w:val="25"/>
            </w:rPr>
          </w:pPr>
          <w:r w:rsidRPr="0020515F">
            <w:rPr>
              <w:sz w:val="25"/>
              <w:szCs w:val="25"/>
            </w:rPr>
            <w:t xml:space="preserve">It is also imperative to recall what this Court earlier held in </w:t>
          </w:r>
          <w:r w:rsidRPr="0020515F">
            <w:rPr>
              <w:b/>
              <w:sz w:val="25"/>
              <w:szCs w:val="25"/>
            </w:rPr>
            <w:t xml:space="preserve">Randy </w:t>
          </w:r>
          <w:proofErr w:type="spellStart"/>
          <w:r w:rsidRPr="0020515F">
            <w:rPr>
              <w:b/>
              <w:sz w:val="25"/>
              <w:szCs w:val="25"/>
            </w:rPr>
            <w:t>Florine</w:t>
          </w:r>
          <w:proofErr w:type="spellEnd"/>
          <w:r w:rsidRPr="0020515F">
            <w:rPr>
              <w:b/>
              <w:sz w:val="25"/>
              <w:szCs w:val="25"/>
            </w:rPr>
            <w:t xml:space="preserve"> vs. Republic</w:t>
          </w:r>
          <w:r w:rsidRPr="0020515F">
            <w:rPr>
              <w:rStyle w:val="FootnoteReference"/>
              <w:b/>
              <w:sz w:val="25"/>
              <w:szCs w:val="25"/>
            </w:rPr>
            <w:footnoteReference w:id="6"/>
          </w:r>
          <w:r w:rsidRPr="0020515F">
            <w:rPr>
              <w:sz w:val="25"/>
              <w:szCs w:val="25"/>
            </w:rPr>
            <w:t xml:space="preserve"> that </w:t>
          </w:r>
          <w:r w:rsidRPr="0020515F">
            <w:rPr>
              <w:i/>
              <w:sz w:val="25"/>
              <w:szCs w:val="25"/>
            </w:rPr>
            <w:t xml:space="preserve">harsh and excessive is not a ground of appeal but an area of the law in which the trial court reigns supreme. Harsh and excessive cannot be implied without elaborative specificity. It is not reason to disturb the sentence imposed by the trial Court. </w:t>
          </w:r>
          <w:r w:rsidRPr="0020515F">
            <w:rPr>
              <w:sz w:val="25"/>
              <w:szCs w:val="25"/>
            </w:rPr>
            <w:t xml:space="preserve">This principle was restated in </w:t>
          </w:r>
          <w:proofErr w:type="spellStart"/>
          <w:r w:rsidRPr="0020515F">
            <w:rPr>
              <w:b/>
              <w:sz w:val="25"/>
              <w:szCs w:val="25"/>
            </w:rPr>
            <w:t>Cedras</w:t>
          </w:r>
          <w:proofErr w:type="spellEnd"/>
          <w:r w:rsidRPr="0020515F">
            <w:rPr>
              <w:b/>
              <w:sz w:val="25"/>
              <w:szCs w:val="25"/>
            </w:rPr>
            <w:t xml:space="preserve"> vs. Republic (supra) </w:t>
          </w:r>
          <w:r w:rsidRPr="0020515F">
            <w:rPr>
              <w:sz w:val="25"/>
              <w:szCs w:val="25"/>
            </w:rPr>
            <w:t>as follows:</w:t>
          </w:r>
        </w:p>
        <w:p w:rsidR="00C75C92" w:rsidRPr="00C75C92" w:rsidRDefault="00C75C92" w:rsidP="00C75C92">
          <w:pPr>
            <w:pStyle w:val="ListParagraph"/>
            <w:rPr>
              <w:sz w:val="16"/>
              <w:szCs w:val="16"/>
            </w:rPr>
          </w:pPr>
        </w:p>
        <w:p w:rsidR="0020515F" w:rsidRDefault="0020515F" w:rsidP="00C75C92">
          <w:pPr>
            <w:pStyle w:val="ListParagraph"/>
            <w:spacing w:line="360" w:lineRule="auto"/>
            <w:ind w:left="1530"/>
            <w:jc w:val="both"/>
            <w:rPr>
              <w:sz w:val="25"/>
              <w:szCs w:val="25"/>
            </w:rPr>
          </w:pPr>
          <w:r w:rsidRPr="0020515F">
            <w:rPr>
              <w:i/>
              <w:sz w:val="25"/>
              <w:szCs w:val="25"/>
            </w:rPr>
            <w:t xml:space="preserve">… </w:t>
          </w:r>
          <w:r w:rsidRPr="0020515F">
            <w:rPr>
              <w:i/>
              <w:sz w:val="25"/>
              <w:szCs w:val="25"/>
              <w:u w:val="single"/>
            </w:rPr>
            <w:t>to merely aver that a sentence is harsh and excessive does not amount to a ground of appeal</w:t>
          </w:r>
          <w:r w:rsidRPr="0020515F">
            <w:rPr>
              <w:i/>
              <w:sz w:val="25"/>
              <w:szCs w:val="25"/>
            </w:rPr>
            <w:t xml:space="preserve"> in as much just like application of facts in an area where the trial Judge reigns supreme except where his appreciation of facts may prove to be perverse</w:t>
          </w:r>
          <w:r w:rsidR="00EE3671">
            <w:rPr>
              <w:sz w:val="25"/>
              <w:szCs w:val="25"/>
            </w:rPr>
            <w:t>.</w:t>
          </w:r>
          <w:r w:rsidRPr="0020515F">
            <w:rPr>
              <w:sz w:val="25"/>
              <w:szCs w:val="25"/>
            </w:rPr>
            <w:t xml:space="preserve"> (My emphasis)</w:t>
          </w:r>
        </w:p>
        <w:p w:rsidR="00C75C92" w:rsidRPr="0020515F" w:rsidRDefault="00C75C92" w:rsidP="00C75C92">
          <w:pPr>
            <w:pStyle w:val="ListParagraph"/>
            <w:spacing w:line="360" w:lineRule="auto"/>
            <w:ind w:left="1440"/>
            <w:jc w:val="both"/>
            <w:rPr>
              <w:sz w:val="25"/>
              <w:szCs w:val="25"/>
            </w:rPr>
          </w:pPr>
        </w:p>
        <w:p w:rsidR="0020515F" w:rsidRDefault="0020515F" w:rsidP="00C75C92">
          <w:pPr>
            <w:pStyle w:val="ListParagraph"/>
            <w:numPr>
              <w:ilvl w:val="0"/>
              <w:numId w:val="14"/>
            </w:numPr>
            <w:spacing w:line="360" w:lineRule="auto"/>
            <w:ind w:left="900" w:hanging="810"/>
            <w:jc w:val="both"/>
            <w:rPr>
              <w:sz w:val="25"/>
              <w:szCs w:val="25"/>
            </w:rPr>
          </w:pPr>
          <w:r w:rsidRPr="0020515F">
            <w:rPr>
              <w:sz w:val="25"/>
              <w:szCs w:val="25"/>
            </w:rPr>
            <w:t>Therefore, the appellant has to specify in what way the sentence imposed is harsh and excessive. In the present case, the appellant specifically argued that the sentences imposed were:</w:t>
          </w:r>
        </w:p>
        <w:p w:rsidR="002716D0" w:rsidRPr="002716D0" w:rsidRDefault="002716D0" w:rsidP="002716D0">
          <w:pPr>
            <w:pStyle w:val="ListParagraph"/>
            <w:spacing w:line="360" w:lineRule="auto"/>
            <w:ind w:left="900"/>
            <w:jc w:val="both"/>
            <w:rPr>
              <w:sz w:val="10"/>
              <w:szCs w:val="10"/>
            </w:rPr>
          </w:pPr>
        </w:p>
        <w:p w:rsidR="0020515F" w:rsidRPr="0020515F" w:rsidRDefault="0020515F" w:rsidP="00C75C92">
          <w:pPr>
            <w:pStyle w:val="ListParagraph"/>
            <w:widowControl/>
            <w:numPr>
              <w:ilvl w:val="0"/>
              <w:numId w:val="17"/>
            </w:numPr>
            <w:autoSpaceDE/>
            <w:autoSpaceDN/>
            <w:adjustRightInd/>
            <w:spacing w:after="160" w:line="360" w:lineRule="auto"/>
            <w:ind w:left="1890" w:hanging="540"/>
            <w:jc w:val="both"/>
            <w:rPr>
              <w:sz w:val="25"/>
              <w:szCs w:val="25"/>
            </w:rPr>
          </w:pPr>
          <w:r w:rsidRPr="0020515F">
            <w:rPr>
              <w:sz w:val="25"/>
              <w:szCs w:val="25"/>
            </w:rPr>
            <w:t xml:space="preserve">outside the sentencing range of similar offences as well as the sentencing guidelines prescribed in the </w:t>
          </w:r>
          <w:r w:rsidRPr="0020515F">
            <w:rPr>
              <w:b/>
              <w:sz w:val="25"/>
              <w:szCs w:val="25"/>
            </w:rPr>
            <w:t>Misuse of Drugs Act</w:t>
          </w:r>
          <w:r w:rsidRPr="0020515F">
            <w:rPr>
              <w:sz w:val="25"/>
              <w:szCs w:val="25"/>
            </w:rPr>
            <w:t xml:space="preserve"> (MODA) 2016 and that </w:t>
          </w:r>
        </w:p>
        <w:p w:rsidR="0020515F" w:rsidRDefault="0020515F" w:rsidP="00C75C92">
          <w:pPr>
            <w:pStyle w:val="ListParagraph"/>
            <w:widowControl/>
            <w:numPr>
              <w:ilvl w:val="0"/>
              <w:numId w:val="17"/>
            </w:numPr>
            <w:autoSpaceDE/>
            <w:autoSpaceDN/>
            <w:adjustRightInd/>
            <w:spacing w:after="160" w:line="360" w:lineRule="auto"/>
            <w:ind w:left="1890" w:hanging="540"/>
            <w:jc w:val="both"/>
            <w:rPr>
              <w:sz w:val="25"/>
              <w:szCs w:val="25"/>
            </w:rPr>
          </w:pPr>
          <w:r w:rsidRPr="0020515F">
            <w:rPr>
              <w:sz w:val="25"/>
              <w:szCs w:val="25"/>
            </w:rPr>
            <w:t>the trial court failed to take into consideration the factors the appellant presented in mitigation.</w:t>
          </w:r>
        </w:p>
        <w:p w:rsidR="00C75C92" w:rsidRPr="0020515F" w:rsidRDefault="00C75C92" w:rsidP="00C75C92">
          <w:pPr>
            <w:pStyle w:val="ListParagraph"/>
            <w:widowControl/>
            <w:autoSpaceDE/>
            <w:autoSpaceDN/>
            <w:adjustRightInd/>
            <w:spacing w:after="160" w:line="360" w:lineRule="auto"/>
            <w:ind w:left="1890"/>
            <w:jc w:val="both"/>
            <w:rPr>
              <w:sz w:val="25"/>
              <w:szCs w:val="25"/>
            </w:rPr>
          </w:pPr>
        </w:p>
        <w:p w:rsidR="0020515F" w:rsidRDefault="00C75C92" w:rsidP="00C75C92">
          <w:pPr>
            <w:pStyle w:val="ListParagraph"/>
            <w:tabs>
              <w:tab w:val="left" w:pos="900"/>
            </w:tabs>
            <w:spacing w:line="360" w:lineRule="auto"/>
            <w:ind w:left="900" w:hanging="810"/>
            <w:jc w:val="both"/>
            <w:rPr>
              <w:sz w:val="25"/>
              <w:szCs w:val="25"/>
            </w:rPr>
          </w:pPr>
          <w:r>
            <w:rPr>
              <w:sz w:val="25"/>
              <w:szCs w:val="25"/>
            </w:rPr>
            <w:t>23.</w:t>
          </w:r>
          <w:r>
            <w:rPr>
              <w:sz w:val="25"/>
              <w:szCs w:val="25"/>
            </w:rPr>
            <w:tab/>
          </w:r>
          <w:r w:rsidR="0020515F" w:rsidRPr="0020515F">
            <w:rPr>
              <w:sz w:val="25"/>
              <w:szCs w:val="25"/>
            </w:rPr>
            <w:t>In order to resolve each specific argument, it is necessary to look at the record of proceedings which culminated in the sentences appealed against.</w:t>
          </w:r>
        </w:p>
        <w:p w:rsidR="00C75C92" w:rsidRPr="00C75C92" w:rsidRDefault="00C75C92" w:rsidP="00C75C92">
          <w:pPr>
            <w:pStyle w:val="ListParagraph"/>
            <w:tabs>
              <w:tab w:val="left" w:pos="900"/>
            </w:tabs>
            <w:spacing w:line="360" w:lineRule="auto"/>
            <w:ind w:left="900" w:hanging="810"/>
            <w:jc w:val="both"/>
            <w:rPr>
              <w:sz w:val="16"/>
              <w:szCs w:val="16"/>
            </w:rPr>
          </w:pPr>
        </w:p>
        <w:p w:rsidR="0020515F" w:rsidRDefault="0020515F" w:rsidP="00C75C92">
          <w:pPr>
            <w:pStyle w:val="ListParagraph"/>
            <w:spacing w:line="360" w:lineRule="auto"/>
            <w:ind w:left="900"/>
            <w:jc w:val="both"/>
            <w:rPr>
              <w:sz w:val="25"/>
              <w:szCs w:val="25"/>
            </w:rPr>
          </w:pPr>
          <w:r w:rsidRPr="0020515F">
            <w:rPr>
              <w:sz w:val="25"/>
              <w:szCs w:val="25"/>
            </w:rPr>
            <w:t xml:space="preserve">I will begin with the argument regarding factors pleaded in mitigation. </w:t>
          </w:r>
        </w:p>
        <w:p w:rsidR="00C75C92" w:rsidRPr="00C75C92" w:rsidRDefault="00C75C92" w:rsidP="00C75C92">
          <w:pPr>
            <w:pStyle w:val="ListParagraph"/>
            <w:spacing w:line="360" w:lineRule="auto"/>
            <w:ind w:left="900"/>
            <w:jc w:val="both"/>
            <w:rPr>
              <w:sz w:val="16"/>
              <w:szCs w:val="16"/>
            </w:rPr>
          </w:pPr>
        </w:p>
        <w:p w:rsidR="0020515F" w:rsidRDefault="0020515F" w:rsidP="00C75C92">
          <w:pPr>
            <w:pStyle w:val="ListParagraph"/>
            <w:spacing w:line="360" w:lineRule="auto"/>
            <w:ind w:left="900"/>
            <w:jc w:val="both"/>
            <w:rPr>
              <w:sz w:val="25"/>
              <w:szCs w:val="25"/>
            </w:rPr>
          </w:pPr>
          <w:r w:rsidRPr="0020515F">
            <w:rPr>
              <w:sz w:val="25"/>
              <w:szCs w:val="25"/>
            </w:rPr>
            <w:t>In mitigation, the appellant submitted that he was a first time offender, a father of three minor children and a sole bread winner. Furthermore, that he had co-operated with the Narcotic Drugs Enforcement Agents by agreeing to carry out a controlled delivery albeit unsuccessful and that he pleaded guilty to the charge thereby not wasting the court’s time.</w:t>
          </w:r>
        </w:p>
        <w:p w:rsidR="00C75C92" w:rsidRPr="0020515F" w:rsidRDefault="00C75C92" w:rsidP="00C75C92">
          <w:pPr>
            <w:pStyle w:val="ListParagraph"/>
            <w:spacing w:line="360" w:lineRule="auto"/>
            <w:ind w:left="2250"/>
            <w:jc w:val="both"/>
            <w:rPr>
              <w:sz w:val="25"/>
              <w:szCs w:val="25"/>
            </w:rPr>
          </w:pPr>
        </w:p>
        <w:p w:rsidR="0020515F" w:rsidRDefault="003A6658" w:rsidP="003A6658">
          <w:pPr>
            <w:pStyle w:val="ListParagraph"/>
            <w:spacing w:line="360" w:lineRule="auto"/>
            <w:ind w:left="900" w:hanging="810"/>
            <w:jc w:val="both"/>
            <w:rPr>
              <w:sz w:val="25"/>
              <w:szCs w:val="25"/>
            </w:rPr>
          </w:pPr>
          <w:r>
            <w:rPr>
              <w:sz w:val="25"/>
              <w:szCs w:val="25"/>
            </w:rPr>
            <w:t>24.</w:t>
          </w:r>
          <w:r>
            <w:rPr>
              <w:sz w:val="25"/>
              <w:szCs w:val="25"/>
            </w:rPr>
            <w:tab/>
          </w:r>
          <w:r w:rsidR="0020515F" w:rsidRPr="0020515F">
            <w:rPr>
              <w:sz w:val="25"/>
              <w:szCs w:val="25"/>
            </w:rPr>
            <w:t>Having heard the appellant’s submissions on mitigation of the sentences, the trial court stated that:</w:t>
          </w:r>
        </w:p>
        <w:p w:rsidR="003A6658" w:rsidRPr="003A6658" w:rsidRDefault="003A6658" w:rsidP="003A6658">
          <w:pPr>
            <w:pStyle w:val="ListParagraph"/>
            <w:spacing w:line="360" w:lineRule="auto"/>
            <w:ind w:left="900" w:hanging="810"/>
            <w:jc w:val="both"/>
            <w:rPr>
              <w:sz w:val="16"/>
              <w:szCs w:val="16"/>
            </w:rPr>
          </w:pPr>
        </w:p>
        <w:p w:rsidR="0020515F" w:rsidRDefault="0020515F" w:rsidP="003A6658">
          <w:pPr>
            <w:pStyle w:val="ListParagraph"/>
            <w:spacing w:line="360" w:lineRule="auto"/>
            <w:ind w:left="1440"/>
            <w:jc w:val="both"/>
            <w:rPr>
              <w:i/>
              <w:sz w:val="25"/>
              <w:szCs w:val="25"/>
            </w:rPr>
          </w:pPr>
          <w:r w:rsidRPr="0020515F">
            <w:rPr>
              <w:i/>
              <w:sz w:val="25"/>
              <w:szCs w:val="25"/>
            </w:rPr>
            <w:t xml:space="preserve">I bear in mind even having taken into consideration the mitigating factors in this case, a deterrent sentence has to be considered in cases of this nature. While heroin is prevalent in Seychelles, the importation of cocaine, a drug also very serious in its effect especially in increasing the levels of violence in users, is creeping </w:t>
          </w:r>
          <w:r w:rsidR="00EE3671">
            <w:rPr>
              <w:i/>
              <w:sz w:val="25"/>
              <w:szCs w:val="25"/>
            </w:rPr>
            <w:t>in. This has to be stemmed.</w:t>
          </w:r>
        </w:p>
        <w:p w:rsidR="003A6658" w:rsidRPr="0020515F" w:rsidRDefault="003A6658" w:rsidP="003A6658">
          <w:pPr>
            <w:pStyle w:val="ListParagraph"/>
            <w:spacing w:line="360" w:lineRule="auto"/>
            <w:ind w:left="2250"/>
            <w:jc w:val="both"/>
            <w:rPr>
              <w:i/>
              <w:sz w:val="25"/>
              <w:szCs w:val="25"/>
            </w:rPr>
          </w:pPr>
        </w:p>
        <w:p w:rsidR="0020515F" w:rsidRDefault="0020515F" w:rsidP="003A6658">
          <w:pPr>
            <w:pStyle w:val="ListParagraph"/>
            <w:numPr>
              <w:ilvl w:val="0"/>
              <w:numId w:val="18"/>
            </w:numPr>
            <w:spacing w:line="360" w:lineRule="auto"/>
            <w:ind w:left="900" w:hanging="810"/>
            <w:jc w:val="both"/>
            <w:rPr>
              <w:sz w:val="25"/>
              <w:szCs w:val="25"/>
            </w:rPr>
          </w:pPr>
          <w:r w:rsidRPr="0020515F">
            <w:rPr>
              <w:sz w:val="25"/>
              <w:szCs w:val="25"/>
            </w:rPr>
            <w:t xml:space="preserve">In exercising discretion to arrive at a sentence, the Judge should balance the mitigating factors with the aggravating factors and then consider the cumulative effect thereof. It may be that in the opinion of the judge, the aggravating factors outweigh the mitigating factors even to the extent that the-would be mitigating factors have little or no effect on the sentence. In such circumstances, the factors cited in mitigation will necessarily recede into the background. It is only if the mitigating factors carry </w:t>
          </w:r>
          <w:r w:rsidRPr="0020515F">
            <w:rPr>
              <w:sz w:val="25"/>
              <w:szCs w:val="25"/>
            </w:rPr>
            <w:lastRenderedPageBreak/>
            <w:t xml:space="preserve">sufficient weight to tip the scale in favour of the accused that a lenient sentence would be given. </w:t>
          </w:r>
        </w:p>
        <w:p w:rsidR="003A6658" w:rsidRPr="0020515F" w:rsidRDefault="003A6658" w:rsidP="003A6658">
          <w:pPr>
            <w:pStyle w:val="ListParagraph"/>
            <w:spacing w:line="360" w:lineRule="auto"/>
            <w:ind w:left="900"/>
            <w:jc w:val="both"/>
            <w:rPr>
              <w:sz w:val="25"/>
              <w:szCs w:val="25"/>
            </w:rPr>
          </w:pPr>
        </w:p>
        <w:p w:rsidR="0020515F" w:rsidRDefault="0020515F" w:rsidP="003A6658">
          <w:pPr>
            <w:pStyle w:val="ListParagraph"/>
            <w:numPr>
              <w:ilvl w:val="0"/>
              <w:numId w:val="18"/>
            </w:numPr>
            <w:spacing w:line="360" w:lineRule="auto"/>
            <w:ind w:left="900" w:hanging="810"/>
            <w:jc w:val="both"/>
            <w:rPr>
              <w:sz w:val="25"/>
              <w:szCs w:val="25"/>
            </w:rPr>
          </w:pPr>
          <w:r w:rsidRPr="0020515F">
            <w:rPr>
              <w:sz w:val="25"/>
              <w:szCs w:val="25"/>
            </w:rPr>
            <w:t xml:space="preserve">In the persuasive authority of </w:t>
          </w:r>
          <w:proofErr w:type="spellStart"/>
          <w:r w:rsidRPr="0020515F">
            <w:rPr>
              <w:b/>
              <w:sz w:val="25"/>
              <w:szCs w:val="25"/>
            </w:rPr>
            <w:t>Sowedi</w:t>
          </w:r>
          <w:proofErr w:type="spellEnd"/>
          <w:r w:rsidRPr="0020515F">
            <w:rPr>
              <w:b/>
              <w:sz w:val="25"/>
              <w:szCs w:val="25"/>
            </w:rPr>
            <w:t xml:space="preserve"> </w:t>
          </w:r>
          <w:proofErr w:type="spellStart"/>
          <w:r w:rsidRPr="0020515F">
            <w:rPr>
              <w:b/>
              <w:sz w:val="25"/>
              <w:szCs w:val="25"/>
            </w:rPr>
            <w:t>Serinyina</w:t>
          </w:r>
          <w:proofErr w:type="spellEnd"/>
          <w:r w:rsidRPr="0020515F">
            <w:rPr>
              <w:b/>
              <w:sz w:val="25"/>
              <w:szCs w:val="25"/>
            </w:rPr>
            <w:t xml:space="preserve"> vs Uganda</w:t>
          </w:r>
          <w:r w:rsidRPr="0020515F">
            <w:rPr>
              <w:rStyle w:val="FootnoteReference"/>
              <w:b/>
              <w:sz w:val="25"/>
              <w:szCs w:val="25"/>
            </w:rPr>
            <w:footnoteReference w:id="7"/>
          </w:r>
          <w:r w:rsidRPr="0020515F">
            <w:rPr>
              <w:sz w:val="25"/>
              <w:szCs w:val="25"/>
            </w:rPr>
            <w:t xml:space="preserve"> the Uganda Supreme Court held that although sentencing is a matter of discretion for the sentencing court, the fact that the judge was alive to what the accused submitted in mitigation must be evident on record. It is only then that the accused will be sure that the judge addressed his or her mind to the cited mitigating factors but nonetheless came to the conclusion that the aggravating factors overshadowed the would be  mitigating factors.</w:t>
          </w:r>
        </w:p>
        <w:p w:rsidR="003A6658" w:rsidRPr="003A6658" w:rsidRDefault="003A6658" w:rsidP="003A6658">
          <w:pPr>
            <w:pStyle w:val="ListParagraph"/>
            <w:rPr>
              <w:sz w:val="25"/>
              <w:szCs w:val="25"/>
            </w:rPr>
          </w:pPr>
        </w:p>
        <w:p w:rsidR="0020515F" w:rsidRDefault="0020515F" w:rsidP="003A6658">
          <w:pPr>
            <w:pStyle w:val="ListParagraph"/>
            <w:numPr>
              <w:ilvl w:val="0"/>
              <w:numId w:val="18"/>
            </w:numPr>
            <w:spacing w:line="360" w:lineRule="auto"/>
            <w:ind w:left="900" w:hanging="810"/>
            <w:jc w:val="both"/>
            <w:rPr>
              <w:sz w:val="25"/>
              <w:szCs w:val="25"/>
            </w:rPr>
          </w:pPr>
          <w:r w:rsidRPr="0020515F">
            <w:rPr>
              <w:sz w:val="25"/>
              <w:szCs w:val="25"/>
            </w:rPr>
            <w:t xml:space="preserve">I note that in the present case, it is on record the trial court was alive to the factors pleaded in mitigation but the need to control and protect the Seychellois society from drug abuse outweighed the mitigating factors. </w:t>
          </w:r>
        </w:p>
        <w:p w:rsidR="003A6658" w:rsidRPr="003A6658" w:rsidRDefault="003A6658" w:rsidP="003A6658">
          <w:pPr>
            <w:pStyle w:val="ListParagraph"/>
            <w:rPr>
              <w:sz w:val="25"/>
              <w:szCs w:val="25"/>
            </w:rPr>
          </w:pPr>
        </w:p>
        <w:p w:rsidR="0020515F" w:rsidRDefault="0020515F" w:rsidP="003A6658">
          <w:pPr>
            <w:pStyle w:val="ListParagraph"/>
            <w:numPr>
              <w:ilvl w:val="0"/>
              <w:numId w:val="18"/>
            </w:numPr>
            <w:spacing w:line="360" w:lineRule="auto"/>
            <w:ind w:left="900" w:hanging="810"/>
            <w:jc w:val="both"/>
            <w:rPr>
              <w:sz w:val="25"/>
              <w:szCs w:val="25"/>
            </w:rPr>
          </w:pPr>
          <w:r w:rsidRPr="0020515F">
            <w:rPr>
              <w:sz w:val="25"/>
              <w:szCs w:val="25"/>
            </w:rPr>
            <w:t>It is therefore clear that the trial Judge exercised her discretion judiciously in sentencing the appellant. I see no reason to fault the trial court on this aspect.</w:t>
          </w:r>
        </w:p>
        <w:p w:rsidR="003A6658" w:rsidRPr="003A6658" w:rsidRDefault="003A6658" w:rsidP="003A6658">
          <w:pPr>
            <w:pStyle w:val="ListParagraph"/>
            <w:rPr>
              <w:sz w:val="25"/>
              <w:szCs w:val="25"/>
            </w:rPr>
          </w:pPr>
        </w:p>
        <w:p w:rsidR="0020515F" w:rsidRDefault="0020515F" w:rsidP="003A6658">
          <w:pPr>
            <w:pStyle w:val="ListParagraph"/>
            <w:numPr>
              <w:ilvl w:val="0"/>
              <w:numId w:val="18"/>
            </w:numPr>
            <w:spacing w:line="360" w:lineRule="auto"/>
            <w:ind w:left="900" w:hanging="810"/>
            <w:jc w:val="both"/>
            <w:rPr>
              <w:sz w:val="25"/>
              <w:szCs w:val="25"/>
            </w:rPr>
          </w:pPr>
          <w:r w:rsidRPr="0020515F">
            <w:rPr>
              <w:sz w:val="25"/>
              <w:szCs w:val="25"/>
            </w:rPr>
            <w:t xml:space="preserve">I now turn to address the appellant’s second limb of the argument that the sentences imposed were outside the sentencing range for similar offences. </w:t>
          </w:r>
        </w:p>
        <w:p w:rsidR="003A6658" w:rsidRPr="003A6658" w:rsidRDefault="003A6658" w:rsidP="003A6658">
          <w:pPr>
            <w:pStyle w:val="ListParagraph"/>
            <w:rPr>
              <w:sz w:val="25"/>
              <w:szCs w:val="25"/>
            </w:rPr>
          </w:pPr>
        </w:p>
        <w:p w:rsidR="0020515F" w:rsidRPr="0020515F" w:rsidRDefault="0020515F" w:rsidP="003A6658">
          <w:pPr>
            <w:pStyle w:val="ListParagraph"/>
            <w:numPr>
              <w:ilvl w:val="0"/>
              <w:numId w:val="18"/>
            </w:numPr>
            <w:spacing w:line="360" w:lineRule="auto"/>
            <w:ind w:left="900" w:hanging="810"/>
            <w:jc w:val="both"/>
            <w:rPr>
              <w:sz w:val="25"/>
              <w:szCs w:val="25"/>
            </w:rPr>
          </w:pPr>
          <w:r w:rsidRPr="0020515F">
            <w:rPr>
              <w:sz w:val="25"/>
              <w:szCs w:val="25"/>
            </w:rPr>
            <w:t xml:space="preserve">Guarding against unjustifiable sentencing disparity is one of the ways in which Judges avoid the injudicious exercise of their discretion. And I opine that the requirement for consistency in sentencing is one of the underpinning principles of equality before the law enshrined in </w:t>
          </w:r>
          <w:r w:rsidRPr="0020515F">
            <w:rPr>
              <w:b/>
              <w:sz w:val="25"/>
              <w:szCs w:val="25"/>
            </w:rPr>
            <w:t xml:space="preserve">Article 27 </w:t>
          </w:r>
          <w:r w:rsidRPr="0020515F">
            <w:rPr>
              <w:sz w:val="25"/>
              <w:szCs w:val="25"/>
            </w:rPr>
            <w:t>of the</w:t>
          </w:r>
          <w:r w:rsidRPr="0020515F">
            <w:rPr>
              <w:b/>
              <w:sz w:val="25"/>
              <w:szCs w:val="25"/>
            </w:rPr>
            <w:t xml:space="preserve"> Constitution. </w:t>
          </w:r>
          <w:r w:rsidRPr="0020515F">
            <w:rPr>
              <w:sz w:val="25"/>
              <w:szCs w:val="25"/>
            </w:rPr>
            <w:t>It is</w:t>
          </w:r>
          <w:r w:rsidRPr="0020515F">
            <w:rPr>
              <w:b/>
              <w:sz w:val="25"/>
              <w:szCs w:val="25"/>
            </w:rPr>
            <w:t xml:space="preserve"> </w:t>
          </w:r>
          <w:r w:rsidRPr="0020515F">
            <w:rPr>
              <w:sz w:val="25"/>
              <w:szCs w:val="25"/>
            </w:rPr>
            <w:t>for this reason that I would consider reference to prior decided cases on sentence a useful aid or tool to assist a court in determining an appropriate sentence. In the final analysis however each case must be decided on its own merits since no two cases are the same.</w:t>
          </w:r>
        </w:p>
        <w:p w:rsidR="0020515F" w:rsidRDefault="0020515F" w:rsidP="003A6658">
          <w:pPr>
            <w:pStyle w:val="ListParagraph"/>
            <w:numPr>
              <w:ilvl w:val="0"/>
              <w:numId w:val="18"/>
            </w:numPr>
            <w:spacing w:line="360" w:lineRule="auto"/>
            <w:ind w:left="900" w:hanging="810"/>
            <w:jc w:val="both"/>
            <w:rPr>
              <w:sz w:val="25"/>
              <w:szCs w:val="25"/>
            </w:rPr>
          </w:pPr>
          <w:r w:rsidRPr="0020515F">
            <w:rPr>
              <w:sz w:val="25"/>
              <w:szCs w:val="25"/>
            </w:rPr>
            <w:t xml:space="preserve">The question however is: by what means is this consistency achieved? In the persuasive authority of </w:t>
          </w:r>
          <w:proofErr w:type="spellStart"/>
          <w:r w:rsidRPr="0020515F">
            <w:rPr>
              <w:b/>
              <w:sz w:val="25"/>
              <w:szCs w:val="25"/>
            </w:rPr>
            <w:t>Hili</w:t>
          </w:r>
          <w:proofErr w:type="spellEnd"/>
          <w:r w:rsidRPr="0020515F">
            <w:rPr>
              <w:b/>
              <w:sz w:val="25"/>
              <w:szCs w:val="25"/>
            </w:rPr>
            <w:t xml:space="preserve"> vs. The Queen,</w:t>
          </w:r>
          <w:r w:rsidRPr="0020515F">
            <w:rPr>
              <w:rStyle w:val="FootnoteReference"/>
              <w:b/>
              <w:sz w:val="25"/>
              <w:szCs w:val="25"/>
            </w:rPr>
            <w:footnoteReference w:id="8"/>
          </w:r>
          <w:r w:rsidRPr="0020515F">
            <w:rPr>
              <w:sz w:val="25"/>
              <w:szCs w:val="25"/>
            </w:rPr>
            <w:t xml:space="preserve"> the High Court of Australia stated that </w:t>
          </w:r>
          <w:r w:rsidRPr="0020515F">
            <w:rPr>
              <w:sz w:val="25"/>
              <w:szCs w:val="25"/>
            </w:rPr>
            <w:lastRenderedPageBreak/>
            <w:t xml:space="preserve">consistency is not demonstrated by and does not require </w:t>
          </w:r>
          <w:r w:rsidRPr="0020515F">
            <w:rPr>
              <w:sz w:val="25"/>
              <w:szCs w:val="25"/>
              <w:u w:val="single"/>
            </w:rPr>
            <w:t>numerical</w:t>
          </w:r>
          <w:r w:rsidRPr="0020515F">
            <w:rPr>
              <w:sz w:val="25"/>
              <w:szCs w:val="25"/>
            </w:rPr>
            <w:t xml:space="preserve"> equivalence rather consistency is obtained in the application of the relevant legal principles. (Emphasis mine)</w:t>
          </w:r>
        </w:p>
        <w:p w:rsidR="003A6658" w:rsidRPr="0020515F" w:rsidRDefault="003A6658" w:rsidP="003A6658">
          <w:pPr>
            <w:pStyle w:val="ListParagraph"/>
            <w:spacing w:line="360" w:lineRule="auto"/>
            <w:ind w:left="450"/>
            <w:jc w:val="both"/>
            <w:rPr>
              <w:sz w:val="25"/>
              <w:szCs w:val="25"/>
            </w:rPr>
          </w:pPr>
        </w:p>
        <w:p w:rsidR="0020515F" w:rsidRDefault="0020515F" w:rsidP="003A6658">
          <w:pPr>
            <w:pStyle w:val="ListParagraph"/>
            <w:numPr>
              <w:ilvl w:val="0"/>
              <w:numId w:val="18"/>
            </w:numPr>
            <w:spacing w:line="360" w:lineRule="auto"/>
            <w:ind w:left="900" w:hanging="810"/>
            <w:jc w:val="both"/>
            <w:rPr>
              <w:sz w:val="25"/>
              <w:szCs w:val="25"/>
            </w:rPr>
          </w:pPr>
          <w:r w:rsidRPr="0020515F">
            <w:rPr>
              <w:sz w:val="25"/>
              <w:szCs w:val="25"/>
            </w:rPr>
            <w:t xml:space="preserve">In stating the above, the majority of the Justices agreed with </w:t>
          </w:r>
          <w:r w:rsidRPr="0020515F">
            <w:rPr>
              <w:sz w:val="25"/>
              <w:szCs w:val="25"/>
              <w:u w:val="single"/>
            </w:rPr>
            <w:t>Simpson J</w:t>
          </w:r>
          <w:r w:rsidRPr="0020515F">
            <w:rPr>
              <w:sz w:val="25"/>
              <w:szCs w:val="25"/>
            </w:rPr>
            <w:t xml:space="preserve">’s observations made on sentencing patterns in </w:t>
          </w:r>
          <w:r w:rsidRPr="0020515F">
            <w:rPr>
              <w:b/>
              <w:sz w:val="25"/>
              <w:szCs w:val="25"/>
            </w:rPr>
            <w:t>Director of Public Prosecutions vs. De La Rosa</w:t>
          </w:r>
          <w:r w:rsidRPr="0020515F">
            <w:rPr>
              <w:rStyle w:val="FootnoteReference"/>
              <w:sz w:val="25"/>
              <w:szCs w:val="25"/>
            </w:rPr>
            <w:footnoteReference w:id="9"/>
          </w:r>
          <w:r w:rsidRPr="0020515F">
            <w:rPr>
              <w:sz w:val="25"/>
              <w:szCs w:val="25"/>
            </w:rPr>
            <w:t>. He observed as follows:</w:t>
          </w:r>
        </w:p>
        <w:p w:rsidR="003A6658" w:rsidRPr="003A6658" w:rsidRDefault="003A6658" w:rsidP="003A6658">
          <w:pPr>
            <w:pStyle w:val="ListParagraph"/>
            <w:ind w:left="1440"/>
            <w:rPr>
              <w:sz w:val="16"/>
              <w:szCs w:val="16"/>
            </w:rPr>
          </w:pPr>
        </w:p>
        <w:p w:rsidR="0020515F" w:rsidRDefault="0020515F" w:rsidP="003A6658">
          <w:pPr>
            <w:pStyle w:val="ListParagraph"/>
            <w:spacing w:line="360" w:lineRule="auto"/>
            <w:ind w:left="1440"/>
            <w:jc w:val="both"/>
            <w:rPr>
              <w:sz w:val="25"/>
              <w:szCs w:val="25"/>
            </w:rPr>
          </w:pPr>
          <w:r w:rsidRPr="0020515F">
            <w:rPr>
              <w:i/>
              <w:sz w:val="25"/>
              <w:szCs w:val="25"/>
            </w:rPr>
            <w:t>Sentencing patterns are, of course, of considerable significance in that they result from the application of the accumulated experience and wisdom of first instance judges and of appellate courts But the range of sentences that have been imposed in the past does not fix the boundaries within which future judges must, or even ought, to sentence … They are no more than historical statements of what has happened in the past. They can, and should, provide guidance to sentencing judges and to appellate courts and stand as a yardstick against which to examine a proposed sentence. When considering past sentences, it is only by examination of the whole of the circumstances that have given rise to the sentence that ‘unifying principles’ may be discerned</w:t>
          </w:r>
          <w:r w:rsidR="00EE3671">
            <w:rPr>
              <w:sz w:val="25"/>
              <w:szCs w:val="25"/>
            </w:rPr>
            <w:t>.</w:t>
          </w:r>
        </w:p>
        <w:p w:rsidR="003A6658" w:rsidRPr="0020515F" w:rsidRDefault="003A6658" w:rsidP="003A6658">
          <w:pPr>
            <w:pStyle w:val="ListParagraph"/>
            <w:spacing w:line="360" w:lineRule="auto"/>
            <w:ind w:left="450"/>
            <w:jc w:val="both"/>
            <w:rPr>
              <w:sz w:val="25"/>
              <w:szCs w:val="25"/>
            </w:rPr>
          </w:pPr>
        </w:p>
        <w:p w:rsidR="0020515F" w:rsidRDefault="0020515F" w:rsidP="003A6658">
          <w:pPr>
            <w:pStyle w:val="ListParagraph"/>
            <w:numPr>
              <w:ilvl w:val="0"/>
              <w:numId w:val="18"/>
            </w:numPr>
            <w:spacing w:line="360" w:lineRule="auto"/>
            <w:ind w:left="900" w:hanging="810"/>
            <w:jc w:val="both"/>
            <w:rPr>
              <w:sz w:val="25"/>
              <w:szCs w:val="25"/>
            </w:rPr>
          </w:pPr>
          <w:r w:rsidRPr="0020515F">
            <w:rPr>
              <w:sz w:val="25"/>
              <w:szCs w:val="25"/>
            </w:rPr>
            <w:t>From the foregoing it is clear that consistency of sentences does not mean arithmetic exactness. It cannot therefore be argued that a particular sentence is necessarily wrong merely because it is disparate from previous sentences.</w:t>
          </w:r>
        </w:p>
        <w:p w:rsidR="003A6658" w:rsidRPr="0020515F" w:rsidRDefault="003A6658" w:rsidP="003A6658">
          <w:pPr>
            <w:pStyle w:val="ListParagraph"/>
            <w:spacing w:line="360" w:lineRule="auto"/>
            <w:ind w:left="450"/>
            <w:jc w:val="both"/>
            <w:rPr>
              <w:sz w:val="25"/>
              <w:szCs w:val="25"/>
            </w:rPr>
          </w:pPr>
        </w:p>
        <w:p w:rsidR="0020515F" w:rsidRDefault="0020515F" w:rsidP="003A6658">
          <w:pPr>
            <w:pStyle w:val="ListParagraph"/>
            <w:numPr>
              <w:ilvl w:val="0"/>
              <w:numId w:val="18"/>
            </w:numPr>
            <w:spacing w:line="360" w:lineRule="auto"/>
            <w:ind w:left="900" w:hanging="810"/>
            <w:jc w:val="both"/>
            <w:rPr>
              <w:sz w:val="25"/>
              <w:szCs w:val="25"/>
            </w:rPr>
          </w:pPr>
          <w:r w:rsidRPr="0020515F">
            <w:rPr>
              <w:sz w:val="25"/>
              <w:szCs w:val="25"/>
            </w:rPr>
            <w:t xml:space="preserve">Since consistency is derived from legal principles as well as statutory provisions, reference will be made to the MODA, 2016 as well as the Sentencing Guidelines. </w:t>
          </w:r>
        </w:p>
        <w:p w:rsidR="003A6658" w:rsidRPr="003A6658" w:rsidRDefault="003A6658" w:rsidP="003A6658">
          <w:pPr>
            <w:pStyle w:val="ListParagraph"/>
            <w:rPr>
              <w:sz w:val="25"/>
              <w:szCs w:val="25"/>
            </w:rPr>
          </w:pPr>
        </w:p>
        <w:p w:rsidR="003A6658" w:rsidRPr="0020515F" w:rsidRDefault="003A6658" w:rsidP="003A6658">
          <w:pPr>
            <w:pStyle w:val="ListParagraph"/>
            <w:spacing w:line="360" w:lineRule="auto"/>
            <w:ind w:left="450"/>
            <w:jc w:val="both"/>
            <w:rPr>
              <w:sz w:val="25"/>
              <w:szCs w:val="25"/>
            </w:rPr>
          </w:pPr>
        </w:p>
        <w:p w:rsidR="0020515F" w:rsidRDefault="0020515F" w:rsidP="003A6658">
          <w:pPr>
            <w:pStyle w:val="ListParagraph"/>
            <w:numPr>
              <w:ilvl w:val="0"/>
              <w:numId w:val="18"/>
            </w:numPr>
            <w:spacing w:line="360" w:lineRule="auto"/>
            <w:ind w:left="900" w:hanging="810"/>
            <w:jc w:val="both"/>
            <w:rPr>
              <w:sz w:val="25"/>
              <w:szCs w:val="25"/>
            </w:rPr>
          </w:pPr>
          <w:r w:rsidRPr="0020515F">
            <w:rPr>
              <w:sz w:val="25"/>
              <w:szCs w:val="25"/>
            </w:rPr>
            <w:t xml:space="preserve">Under the MODA 2016, the offence of importation of class ‘A’ drugs such as heroin and cocaine carry a maximum sentence of life imprisonment and a fine of SCR </w:t>
          </w:r>
          <w:r w:rsidRPr="0020515F">
            <w:rPr>
              <w:sz w:val="25"/>
              <w:szCs w:val="25"/>
            </w:rPr>
            <w:lastRenderedPageBreak/>
            <w:t>1,000,000. The minimum sentence being 20 years imprisonment.</w:t>
          </w:r>
        </w:p>
        <w:p w:rsidR="003A6658" w:rsidRPr="0020515F" w:rsidRDefault="003A6658" w:rsidP="003A6658">
          <w:pPr>
            <w:pStyle w:val="ListParagraph"/>
            <w:spacing w:line="360" w:lineRule="auto"/>
            <w:ind w:left="450"/>
            <w:jc w:val="both"/>
            <w:rPr>
              <w:sz w:val="25"/>
              <w:szCs w:val="25"/>
            </w:rPr>
          </w:pPr>
        </w:p>
        <w:p w:rsidR="0020515F" w:rsidRDefault="0020515F" w:rsidP="003A6658">
          <w:pPr>
            <w:pStyle w:val="ListParagraph"/>
            <w:numPr>
              <w:ilvl w:val="0"/>
              <w:numId w:val="18"/>
            </w:numPr>
            <w:spacing w:line="360" w:lineRule="auto"/>
            <w:ind w:left="900" w:hanging="810"/>
            <w:jc w:val="both"/>
            <w:rPr>
              <w:sz w:val="25"/>
              <w:szCs w:val="25"/>
            </w:rPr>
          </w:pPr>
          <w:r w:rsidRPr="0020515F">
            <w:rPr>
              <w:sz w:val="25"/>
              <w:szCs w:val="25"/>
            </w:rPr>
            <w:t xml:space="preserve">The MODA 2016 also gives guidelines that courts should follow in sentencing a person convicted of an offence of importation of class ‘A’ drugs. </w:t>
          </w:r>
          <w:r w:rsidRPr="0020515F">
            <w:rPr>
              <w:b/>
              <w:sz w:val="25"/>
              <w:szCs w:val="25"/>
            </w:rPr>
            <w:t xml:space="preserve">Section 47 </w:t>
          </w:r>
          <w:r w:rsidRPr="0020515F">
            <w:rPr>
              <w:sz w:val="25"/>
              <w:szCs w:val="25"/>
            </w:rPr>
            <w:t xml:space="preserve">of </w:t>
          </w:r>
          <w:r w:rsidRPr="0020515F">
            <w:rPr>
              <w:b/>
              <w:sz w:val="25"/>
              <w:szCs w:val="25"/>
            </w:rPr>
            <w:t>MODA 2016</w:t>
          </w:r>
          <w:r w:rsidRPr="0020515F">
            <w:rPr>
              <w:sz w:val="25"/>
              <w:szCs w:val="25"/>
            </w:rPr>
            <w:t xml:space="preserve"> particularly provides as follows:</w:t>
          </w:r>
        </w:p>
        <w:p w:rsidR="003A6658" w:rsidRPr="003A6658" w:rsidRDefault="003A6658" w:rsidP="003A6658">
          <w:pPr>
            <w:pStyle w:val="ListParagraph"/>
            <w:rPr>
              <w:sz w:val="16"/>
              <w:szCs w:val="16"/>
            </w:rPr>
          </w:pPr>
        </w:p>
        <w:p w:rsidR="0020515F" w:rsidRPr="0020515F" w:rsidRDefault="0020515F" w:rsidP="003A6658">
          <w:pPr>
            <w:pStyle w:val="ListParagraph"/>
            <w:spacing w:line="360" w:lineRule="auto"/>
            <w:ind w:left="1350"/>
            <w:jc w:val="both"/>
            <w:rPr>
              <w:b/>
              <w:sz w:val="25"/>
              <w:szCs w:val="25"/>
            </w:rPr>
          </w:pPr>
          <w:r w:rsidRPr="0020515F">
            <w:rPr>
              <w:b/>
              <w:sz w:val="25"/>
              <w:szCs w:val="25"/>
            </w:rPr>
            <w:t>(1) In sentencing a person convicted of an offence under Part II of this Act, whether upon a guilty plea or following trial, the court shall have regard to-</w:t>
          </w:r>
        </w:p>
        <w:p w:rsidR="0020515F" w:rsidRPr="0020515F" w:rsidRDefault="0020515F" w:rsidP="003A6658">
          <w:pPr>
            <w:pStyle w:val="ListParagraph"/>
            <w:spacing w:line="360" w:lineRule="auto"/>
            <w:ind w:left="1350"/>
            <w:jc w:val="both"/>
            <w:rPr>
              <w:b/>
              <w:sz w:val="25"/>
              <w:szCs w:val="25"/>
            </w:rPr>
          </w:pPr>
          <w:r w:rsidRPr="0020515F">
            <w:rPr>
              <w:b/>
              <w:sz w:val="25"/>
              <w:szCs w:val="25"/>
            </w:rPr>
            <w:t>(a)----------------</w:t>
          </w:r>
        </w:p>
        <w:p w:rsidR="0020515F" w:rsidRPr="0020515F" w:rsidRDefault="0020515F" w:rsidP="003A6658">
          <w:pPr>
            <w:pStyle w:val="ListParagraph"/>
            <w:spacing w:line="360" w:lineRule="auto"/>
            <w:ind w:left="1350"/>
            <w:jc w:val="both"/>
            <w:rPr>
              <w:b/>
              <w:sz w:val="25"/>
              <w:szCs w:val="25"/>
            </w:rPr>
          </w:pPr>
          <w:r w:rsidRPr="0020515F">
            <w:rPr>
              <w:b/>
              <w:sz w:val="25"/>
              <w:szCs w:val="25"/>
            </w:rPr>
            <w:t>(b) the degree of control to which the relevant controlled drug is subject and</w:t>
          </w:r>
        </w:p>
        <w:p w:rsidR="0020515F" w:rsidRPr="0020515F" w:rsidRDefault="0020515F" w:rsidP="003A6658">
          <w:pPr>
            <w:pStyle w:val="ListParagraph"/>
            <w:spacing w:line="360" w:lineRule="auto"/>
            <w:ind w:left="1350"/>
            <w:jc w:val="both"/>
            <w:rPr>
              <w:b/>
              <w:sz w:val="25"/>
              <w:szCs w:val="25"/>
            </w:rPr>
          </w:pPr>
          <w:r w:rsidRPr="0020515F">
            <w:rPr>
              <w:b/>
              <w:sz w:val="25"/>
              <w:szCs w:val="25"/>
            </w:rPr>
            <w:t>(c) the general objectives of transparency and proportionality in sentencing.</w:t>
          </w:r>
        </w:p>
        <w:p w:rsidR="0020515F" w:rsidRPr="0020515F" w:rsidRDefault="0020515F" w:rsidP="003A6658">
          <w:pPr>
            <w:pStyle w:val="ListParagraph"/>
            <w:spacing w:line="360" w:lineRule="auto"/>
            <w:ind w:left="1350"/>
            <w:jc w:val="both"/>
            <w:rPr>
              <w:b/>
              <w:sz w:val="25"/>
              <w:szCs w:val="25"/>
            </w:rPr>
          </w:pPr>
          <w:r w:rsidRPr="0020515F">
            <w:rPr>
              <w:b/>
              <w:sz w:val="25"/>
              <w:szCs w:val="25"/>
            </w:rPr>
            <w:t>(2)---------------</w:t>
          </w:r>
        </w:p>
        <w:p w:rsidR="0020515F" w:rsidRPr="0020515F" w:rsidRDefault="0020515F" w:rsidP="003A6658">
          <w:pPr>
            <w:pStyle w:val="ListParagraph"/>
            <w:spacing w:line="360" w:lineRule="auto"/>
            <w:ind w:left="1350"/>
            <w:jc w:val="both"/>
            <w:rPr>
              <w:b/>
              <w:sz w:val="25"/>
              <w:szCs w:val="25"/>
            </w:rPr>
          </w:pPr>
          <w:r w:rsidRPr="0020515F">
            <w:rPr>
              <w:b/>
              <w:sz w:val="25"/>
              <w:szCs w:val="25"/>
            </w:rPr>
            <w:t>(3)---------------</w:t>
          </w:r>
        </w:p>
        <w:p w:rsidR="0020515F" w:rsidRPr="0020515F" w:rsidRDefault="0020515F" w:rsidP="003A6658">
          <w:pPr>
            <w:pStyle w:val="ListParagraph"/>
            <w:spacing w:line="360" w:lineRule="auto"/>
            <w:ind w:left="1350"/>
            <w:jc w:val="both"/>
            <w:rPr>
              <w:b/>
              <w:sz w:val="25"/>
              <w:szCs w:val="25"/>
            </w:rPr>
          </w:pPr>
          <w:r w:rsidRPr="0020515F">
            <w:rPr>
              <w:b/>
              <w:sz w:val="25"/>
              <w:szCs w:val="25"/>
            </w:rPr>
            <w:t>(4)---------------</w:t>
          </w:r>
        </w:p>
        <w:p w:rsidR="0020515F" w:rsidRDefault="0020515F" w:rsidP="003A6658">
          <w:pPr>
            <w:pStyle w:val="ListParagraph"/>
            <w:spacing w:line="360" w:lineRule="auto"/>
            <w:ind w:left="1350"/>
            <w:jc w:val="both"/>
            <w:rPr>
              <w:sz w:val="25"/>
              <w:szCs w:val="25"/>
            </w:rPr>
          </w:pPr>
          <w:r w:rsidRPr="0020515F">
            <w:rPr>
              <w:b/>
              <w:sz w:val="25"/>
              <w:szCs w:val="25"/>
            </w:rPr>
            <w:t xml:space="preserve">(5) in sentencing a person convicted of an offence under this Act in circumstances where the offence is aggravated in nature, </w:t>
          </w:r>
          <w:r w:rsidRPr="0020515F">
            <w:rPr>
              <w:b/>
              <w:sz w:val="25"/>
              <w:szCs w:val="25"/>
              <w:u w:val="single"/>
            </w:rPr>
            <w:t>the court shall have due regard to the indicative minimum sentence for aggravated offences of that kind</w:t>
          </w:r>
          <w:r w:rsidRPr="0020515F">
            <w:rPr>
              <w:b/>
              <w:sz w:val="25"/>
              <w:szCs w:val="25"/>
            </w:rPr>
            <w:t xml:space="preserve">. </w:t>
          </w:r>
          <w:r w:rsidRPr="0020515F">
            <w:rPr>
              <w:sz w:val="25"/>
              <w:szCs w:val="25"/>
            </w:rPr>
            <w:t>(My emphasis)</w:t>
          </w:r>
        </w:p>
        <w:p w:rsidR="003A6658" w:rsidRPr="0020515F" w:rsidRDefault="003A6658" w:rsidP="003A6658">
          <w:pPr>
            <w:pStyle w:val="ListParagraph"/>
            <w:spacing w:line="360" w:lineRule="auto"/>
            <w:ind w:left="1350"/>
            <w:jc w:val="both"/>
            <w:rPr>
              <w:b/>
              <w:sz w:val="25"/>
              <w:szCs w:val="25"/>
            </w:rPr>
          </w:pPr>
        </w:p>
        <w:p w:rsidR="0020515F" w:rsidRDefault="0020515F" w:rsidP="003A6658">
          <w:pPr>
            <w:pStyle w:val="ListParagraph"/>
            <w:numPr>
              <w:ilvl w:val="0"/>
              <w:numId w:val="18"/>
            </w:numPr>
            <w:spacing w:line="360" w:lineRule="auto"/>
            <w:ind w:left="900" w:hanging="810"/>
            <w:jc w:val="both"/>
            <w:rPr>
              <w:sz w:val="25"/>
              <w:szCs w:val="25"/>
            </w:rPr>
          </w:pPr>
          <w:r w:rsidRPr="0020515F">
            <w:rPr>
              <w:b/>
              <w:sz w:val="25"/>
              <w:szCs w:val="25"/>
            </w:rPr>
            <w:t>Section 48 (1)</w:t>
          </w:r>
          <w:r w:rsidRPr="0020515F">
            <w:rPr>
              <w:sz w:val="25"/>
              <w:szCs w:val="25"/>
            </w:rPr>
            <w:t xml:space="preserve"> of the </w:t>
          </w:r>
          <w:r w:rsidRPr="0020515F">
            <w:rPr>
              <w:b/>
              <w:sz w:val="25"/>
              <w:szCs w:val="25"/>
            </w:rPr>
            <w:t>MODA, 2016</w:t>
          </w:r>
          <w:r w:rsidRPr="0020515F">
            <w:rPr>
              <w:sz w:val="25"/>
              <w:szCs w:val="25"/>
            </w:rPr>
            <w:t xml:space="preserve"> provides for aggravating factors as follows:</w:t>
          </w:r>
        </w:p>
        <w:p w:rsidR="003A6658" w:rsidRPr="003A6658" w:rsidRDefault="003A6658" w:rsidP="003A6658">
          <w:pPr>
            <w:pStyle w:val="ListParagraph"/>
            <w:spacing w:line="360" w:lineRule="auto"/>
            <w:ind w:left="1170"/>
            <w:jc w:val="both"/>
            <w:rPr>
              <w:b/>
              <w:sz w:val="10"/>
              <w:szCs w:val="10"/>
            </w:rPr>
          </w:pPr>
        </w:p>
        <w:p w:rsidR="0020515F" w:rsidRDefault="0020515F" w:rsidP="003A6658">
          <w:pPr>
            <w:pStyle w:val="ListParagraph"/>
            <w:spacing w:line="360" w:lineRule="auto"/>
            <w:ind w:left="1350"/>
            <w:jc w:val="both"/>
            <w:rPr>
              <w:b/>
              <w:sz w:val="25"/>
              <w:szCs w:val="25"/>
            </w:rPr>
          </w:pPr>
          <w:r w:rsidRPr="0020515F">
            <w:rPr>
              <w:b/>
              <w:sz w:val="25"/>
              <w:szCs w:val="25"/>
            </w:rPr>
            <w:t>Aggravating factors (factor that supports a more serious sentence) for offences under the Act include-</w:t>
          </w:r>
        </w:p>
        <w:p w:rsidR="003A6658" w:rsidRPr="0020515F" w:rsidRDefault="003A6658" w:rsidP="003A6658">
          <w:pPr>
            <w:pStyle w:val="ListParagraph"/>
            <w:spacing w:line="360" w:lineRule="auto"/>
            <w:ind w:left="1350"/>
            <w:jc w:val="both"/>
            <w:rPr>
              <w:b/>
              <w:sz w:val="25"/>
              <w:szCs w:val="25"/>
            </w:rPr>
          </w:pPr>
        </w:p>
        <w:p w:rsidR="0020515F" w:rsidRPr="0020515F" w:rsidRDefault="0020515F" w:rsidP="003A6658">
          <w:pPr>
            <w:pStyle w:val="ListParagraph"/>
            <w:widowControl/>
            <w:numPr>
              <w:ilvl w:val="2"/>
              <w:numId w:val="13"/>
            </w:numPr>
            <w:autoSpaceDE/>
            <w:autoSpaceDN/>
            <w:adjustRightInd/>
            <w:spacing w:after="160" w:line="360" w:lineRule="auto"/>
            <w:ind w:left="1800" w:hanging="360"/>
            <w:jc w:val="both"/>
            <w:rPr>
              <w:b/>
              <w:sz w:val="25"/>
              <w:szCs w:val="25"/>
            </w:rPr>
          </w:pPr>
          <w:r w:rsidRPr="0020515F">
            <w:rPr>
              <w:b/>
              <w:sz w:val="25"/>
              <w:szCs w:val="25"/>
            </w:rPr>
            <w:t>the presence and degree of commercial element in the offending particularly where controlled drugs have been imported into Seychelles;</w:t>
          </w:r>
        </w:p>
        <w:p w:rsidR="0020515F" w:rsidRPr="0020515F" w:rsidRDefault="003A6658" w:rsidP="003A6658">
          <w:pPr>
            <w:pStyle w:val="ListParagraph"/>
            <w:widowControl/>
            <w:autoSpaceDE/>
            <w:autoSpaceDN/>
            <w:adjustRightInd/>
            <w:spacing w:after="160" w:line="360" w:lineRule="auto"/>
            <w:ind w:left="1440"/>
            <w:jc w:val="both"/>
            <w:rPr>
              <w:b/>
              <w:sz w:val="25"/>
              <w:szCs w:val="25"/>
            </w:rPr>
          </w:pPr>
          <w:r>
            <w:rPr>
              <w:b/>
              <w:sz w:val="25"/>
              <w:szCs w:val="25"/>
            </w:rPr>
            <w:t xml:space="preserve">(b) </w:t>
          </w:r>
          <w:r w:rsidR="0020515F" w:rsidRPr="0020515F">
            <w:rPr>
              <w:b/>
              <w:sz w:val="25"/>
              <w:szCs w:val="25"/>
            </w:rPr>
            <w:t>………………………</w:t>
          </w:r>
        </w:p>
        <w:p w:rsidR="0020515F" w:rsidRPr="0020515F" w:rsidRDefault="0020515F" w:rsidP="003A6658">
          <w:pPr>
            <w:pStyle w:val="ListParagraph"/>
            <w:widowControl/>
            <w:numPr>
              <w:ilvl w:val="0"/>
              <w:numId w:val="19"/>
            </w:numPr>
            <w:autoSpaceDE/>
            <w:autoSpaceDN/>
            <w:adjustRightInd/>
            <w:spacing w:after="160" w:line="360" w:lineRule="auto"/>
            <w:jc w:val="both"/>
            <w:rPr>
              <w:b/>
              <w:sz w:val="25"/>
              <w:szCs w:val="25"/>
            </w:rPr>
          </w:pPr>
          <w:r w:rsidRPr="0020515F">
            <w:rPr>
              <w:b/>
              <w:sz w:val="25"/>
              <w:szCs w:val="25"/>
            </w:rPr>
            <w:t>………………………</w:t>
          </w:r>
        </w:p>
        <w:p w:rsidR="0020515F" w:rsidRDefault="0020515F" w:rsidP="003A6658">
          <w:pPr>
            <w:pStyle w:val="ListParagraph"/>
            <w:widowControl/>
            <w:numPr>
              <w:ilvl w:val="0"/>
              <w:numId w:val="19"/>
            </w:numPr>
            <w:autoSpaceDE/>
            <w:autoSpaceDN/>
            <w:adjustRightInd/>
            <w:spacing w:after="160" w:line="360" w:lineRule="auto"/>
            <w:jc w:val="both"/>
            <w:rPr>
              <w:b/>
              <w:sz w:val="25"/>
              <w:szCs w:val="25"/>
            </w:rPr>
          </w:pPr>
          <w:r w:rsidRPr="0020515F">
            <w:rPr>
              <w:b/>
              <w:sz w:val="25"/>
              <w:szCs w:val="25"/>
            </w:rPr>
            <w:t>………………………</w:t>
          </w:r>
        </w:p>
        <w:p w:rsidR="003A6658" w:rsidRPr="0020515F" w:rsidRDefault="003A6658" w:rsidP="003A6658">
          <w:pPr>
            <w:pStyle w:val="ListParagraph"/>
            <w:widowControl/>
            <w:autoSpaceDE/>
            <w:autoSpaceDN/>
            <w:adjustRightInd/>
            <w:spacing w:after="160" w:line="360" w:lineRule="auto"/>
            <w:ind w:left="1800"/>
            <w:jc w:val="both"/>
            <w:rPr>
              <w:b/>
              <w:sz w:val="25"/>
              <w:szCs w:val="25"/>
            </w:rPr>
          </w:pPr>
        </w:p>
        <w:p w:rsidR="0020515F" w:rsidRDefault="0020515F" w:rsidP="003A6658">
          <w:pPr>
            <w:pStyle w:val="ListParagraph"/>
            <w:numPr>
              <w:ilvl w:val="0"/>
              <w:numId w:val="18"/>
            </w:numPr>
            <w:spacing w:line="360" w:lineRule="auto"/>
            <w:ind w:left="900" w:hanging="810"/>
            <w:jc w:val="both"/>
            <w:rPr>
              <w:sz w:val="25"/>
              <w:szCs w:val="25"/>
            </w:rPr>
          </w:pPr>
          <w:r w:rsidRPr="0020515F">
            <w:rPr>
              <w:sz w:val="25"/>
              <w:szCs w:val="25"/>
            </w:rPr>
            <w:lastRenderedPageBreak/>
            <w:t>Furthermore,</w:t>
          </w:r>
          <w:r w:rsidRPr="0020515F">
            <w:rPr>
              <w:b/>
              <w:sz w:val="25"/>
              <w:szCs w:val="25"/>
            </w:rPr>
            <w:t xml:space="preserve"> Section 48 (2) </w:t>
          </w:r>
          <w:r w:rsidRPr="0020515F">
            <w:rPr>
              <w:sz w:val="25"/>
              <w:szCs w:val="25"/>
            </w:rPr>
            <w:t>of the</w:t>
          </w:r>
          <w:r w:rsidRPr="0020515F">
            <w:rPr>
              <w:b/>
              <w:sz w:val="25"/>
              <w:szCs w:val="25"/>
            </w:rPr>
            <w:t xml:space="preserve"> MODA </w:t>
          </w:r>
          <w:r w:rsidRPr="0020515F">
            <w:rPr>
              <w:sz w:val="25"/>
              <w:szCs w:val="25"/>
            </w:rPr>
            <w:t>provides that:</w:t>
          </w:r>
        </w:p>
        <w:p w:rsidR="003A6658" w:rsidRPr="003A6658" w:rsidRDefault="003A6658" w:rsidP="003A6658">
          <w:pPr>
            <w:pStyle w:val="ListParagraph"/>
            <w:spacing w:line="360" w:lineRule="auto"/>
            <w:ind w:left="900"/>
            <w:jc w:val="both"/>
            <w:rPr>
              <w:sz w:val="10"/>
              <w:szCs w:val="10"/>
            </w:rPr>
          </w:pPr>
        </w:p>
        <w:p w:rsidR="0020515F" w:rsidRDefault="0020515F" w:rsidP="003A6658">
          <w:pPr>
            <w:pStyle w:val="ListParagraph"/>
            <w:spacing w:line="360" w:lineRule="auto"/>
            <w:ind w:left="1440"/>
            <w:jc w:val="both"/>
            <w:rPr>
              <w:b/>
              <w:sz w:val="25"/>
              <w:szCs w:val="25"/>
            </w:rPr>
          </w:pPr>
          <w:r w:rsidRPr="0020515F">
            <w:rPr>
              <w:b/>
              <w:sz w:val="25"/>
              <w:szCs w:val="25"/>
            </w:rPr>
            <w:t>Where one or more of the aggravating factors identified in subsection 1 is present to a significant extent, the court shall treat the o</w:t>
          </w:r>
          <w:r w:rsidR="00EE3671">
            <w:rPr>
              <w:b/>
              <w:sz w:val="25"/>
              <w:szCs w:val="25"/>
            </w:rPr>
            <w:t>ffence as aggravated in nature.</w:t>
          </w:r>
        </w:p>
        <w:p w:rsidR="003A6658" w:rsidRPr="0020515F" w:rsidRDefault="003A6658" w:rsidP="003A6658">
          <w:pPr>
            <w:pStyle w:val="ListParagraph"/>
            <w:spacing w:line="360" w:lineRule="auto"/>
            <w:ind w:left="2520"/>
            <w:jc w:val="both"/>
            <w:rPr>
              <w:b/>
              <w:sz w:val="25"/>
              <w:szCs w:val="25"/>
            </w:rPr>
          </w:pPr>
        </w:p>
        <w:p w:rsidR="0020515F" w:rsidRDefault="0020515F" w:rsidP="003A6658">
          <w:pPr>
            <w:pStyle w:val="ListParagraph"/>
            <w:numPr>
              <w:ilvl w:val="0"/>
              <w:numId w:val="18"/>
            </w:numPr>
            <w:spacing w:line="360" w:lineRule="auto"/>
            <w:ind w:left="900" w:hanging="810"/>
            <w:jc w:val="both"/>
            <w:rPr>
              <w:sz w:val="25"/>
              <w:szCs w:val="25"/>
            </w:rPr>
          </w:pPr>
          <w:r w:rsidRPr="0020515F">
            <w:rPr>
              <w:sz w:val="25"/>
              <w:szCs w:val="25"/>
            </w:rPr>
            <w:t>The 2</w:t>
          </w:r>
          <w:r w:rsidRPr="0020515F">
            <w:rPr>
              <w:sz w:val="25"/>
              <w:szCs w:val="25"/>
              <w:vertAlign w:val="superscript"/>
            </w:rPr>
            <w:t>nd</w:t>
          </w:r>
          <w:r w:rsidRPr="0020515F">
            <w:rPr>
              <w:sz w:val="25"/>
              <w:szCs w:val="25"/>
            </w:rPr>
            <w:t xml:space="preserve"> schedule of MODA provides for punishment of importation of controlled substances into Seychelles as follows:</w:t>
          </w:r>
        </w:p>
        <w:p w:rsidR="003A6658" w:rsidRPr="003A6658" w:rsidRDefault="003A6658" w:rsidP="003A6658">
          <w:pPr>
            <w:pStyle w:val="ListParagraph"/>
            <w:spacing w:line="360" w:lineRule="auto"/>
            <w:ind w:left="450"/>
            <w:jc w:val="both"/>
            <w:rPr>
              <w:sz w:val="10"/>
              <w:szCs w:val="10"/>
            </w:rPr>
          </w:pPr>
        </w:p>
        <w:p w:rsidR="0020515F" w:rsidRDefault="0020515F" w:rsidP="003768EE">
          <w:pPr>
            <w:pStyle w:val="ListParagraph"/>
            <w:spacing w:line="360" w:lineRule="auto"/>
            <w:ind w:left="900"/>
            <w:jc w:val="both"/>
            <w:rPr>
              <w:sz w:val="25"/>
              <w:szCs w:val="25"/>
            </w:rPr>
          </w:pPr>
          <w:r w:rsidRPr="0020515F">
            <w:rPr>
              <w:sz w:val="25"/>
              <w:szCs w:val="25"/>
            </w:rPr>
            <w:t xml:space="preserve">For importation of class ‘A’ drugs (such as heroin and cocaine), the </w:t>
          </w:r>
          <w:r w:rsidRPr="0020515F">
            <w:rPr>
              <w:sz w:val="25"/>
              <w:szCs w:val="25"/>
              <w:u w:val="single"/>
            </w:rPr>
            <w:t>maximum sentence</w:t>
          </w:r>
          <w:r w:rsidRPr="0020515F">
            <w:rPr>
              <w:sz w:val="25"/>
              <w:szCs w:val="25"/>
            </w:rPr>
            <w:t xml:space="preserve"> is life imprisonment or a fine of SCR 1,000,000. The </w:t>
          </w:r>
          <w:r w:rsidRPr="0020515F">
            <w:rPr>
              <w:sz w:val="25"/>
              <w:szCs w:val="25"/>
              <w:u w:val="single"/>
            </w:rPr>
            <w:t>minimum sentence</w:t>
          </w:r>
          <w:r w:rsidRPr="0020515F">
            <w:rPr>
              <w:sz w:val="25"/>
              <w:szCs w:val="25"/>
            </w:rPr>
            <w:t xml:space="preserve"> for the aggravated offence of importation of class ‘A’ drugs is 20 years imprisonment.</w:t>
          </w:r>
        </w:p>
        <w:p w:rsidR="003768EE" w:rsidRPr="003768EE" w:rsidRDefault="003768EE" w:rsidP="003768EE">
          <w:pPr>
            <w:pStyle w:val="ListParagraph"/>
            <w:spacing w:line="360" w:lineRule="auto"/>
            <w:ind w:left="900"/>
            <w:jc w:val="both"/>
            <w:rPr>
              <w:sz w:val="16"/>
              <w:szCs w:val="16"/>
            </w:rPr>
          </w:pPr>
        </w:p>
        <w:p w:rsidR="0020515F" w:rsidRDefault="0020515F" w:rsidP="003768EE">
          <w:pPr>
            <w:pStyle w:val="ListParagraph"/>
            <w:spacing w:line="360" w:lineRule="auto"/>
            <w:ind w:left="900"/>
            <w:jc w:val="both"/>
            <w:rPr>
              <w:sz w:val="25"/>
              <w:szCs w:val="25"/>
            </w:rPr>
          </w:pPr>
          <w:r w:rsidRPr="0020515F">
            <w:rPr>
              <w:sz w:val="25"/>
              <w:szCs w:val="25"/>
            </w:rPr>
            <w:t xml:space="preserve">The appellant in the present case imported into Seychelles controlled drugs with hope of benefitting commercially from the transaction. This according to </w:t>
          </w:r>
          <w:r w:rsidRPr="0020515F">
            <w:rPr>
              <w:b/>
              <w:sz w:val="25"/>
              <w:szCs w:val="25"/>
            </w:rPr>
            <w:t>Section 48 (1) and (2)</w:t>
          </w:r>
          <w:r w:rsidRPr="0020515F">
            <w:rPr>
              <w:sz w:val="25"/>
              <w:szCs w:val="25"/>
            </w:rPr>
            <w:t xml:space="preserve"> (supra) made the offence of an aggravated nature.</w:t>
          </w:r>
        </w:p>
        <w:p w:rsidR="003768EE" w:rsidRPr="0020515F" w:rsidRDefault="003768EE" w:rsidP="003768EE">
          <w:pPr>
            <w:pStyle w:val="ListParagraph"/>
            <w:spacing w:line="360" w:lineRule="auto"/>
            <w:ind w:left="900"/>
            <w:jc w:val="both"/>
            <w:rPr>
              <w:sz w:val="25"/>
              <w:szCs w:val="25"/>
            </w:rPr>
          </w:pPr>
        </w:p>
        <w:p w:rsidR="0020515F" w:rsidRPr="0020515F" w:rsidRDefault="0020515F" w:rsidP="003768EE">
          <w:pPr>
            <w:pStyle w:val="ListParagraph"/>
            <w:numPr>
              <w:ilvl w:val="0"/>
              <w:numId w:val="18"/>
            </w:numPr>
            <w:tabs>
              <w:tab w:val="left" w:pos="990"/>
            </w:tabs>
            <w:spacing w:line="360" w:lineRule="auto"/>
            <w:ind w:left="900" w:hanging="810"/>
            <w:jc w:val="both"/>
            <w:rPr>
              <w:sz w:val="25"/>
              <w:szCs w:val="25"/>
            </w:rPr>
          </w:pPr>
          <w:r w:rsidRPr="0020515F">
            <w:rPr>
              <w:sz w:val="25"/>
              <w:szCs w:val="25"/>
            </w:rPr>
            <w:t xml:space="preserve">In a recent decision, </w:t>
          </w:r>
          <w:r w:rsidRPr="0020515F">
            <w:rPr>
              <w:b/>
              <w:sz w:val="25"/>
              <w:szCs w:val="25"/>
            </w:rPr>
            <w:t xml:space="preserve">Rashid </w:t>
          </w:r>
          <w:proofErr w:type="spellStart"/>
          <w:r w:rsidRPr="0020515F">
            <w:rPr>
              <w:b/>
              <w:sz w:val="25"/>
              <w:szCs w:val="25"/>
            </w:rPr>
            <w:t>Liwasa</w:t>
          </w:r>
          <w:proofErr w:type="spellEnd"/>
          <w:r w:rsidRPr="0020515F">
            <w:rPr>
              <w:b/>
              <w:sz w:val="25"/>
              <w:szCs w:val="25"/>
            </w:rPr>
            <w:t xml:space="preserve"> vs. Republic</w:t>
          </w:r>
          <w:r w:rsidRPr="0020515F">
            <w:rPr>
              <w:rStyle w:val="FootnoteReference"/>
              <w:b/>
              <w:sz w:val="25"/>
              <w:szCs w:val="25"/>
            </w:rPr>
            <w:footnoteReference w:id="10"/>
          </w:r>
          <w:r w:rsidRPr="0020515F">
            <w:rPr>
              <w:sz w:val="25"/>
              <w:szCs w:val="25"/>
            </w:rPr>
            <w:t>, this Court reviewed a number of cases in which sentences of convicts found guilty of trafficking and importing controlled drugs were appealed. I need not repeat those cases here in this judgment. However, it is necessary to restate the principles developed in that case in resolving the issue at hand. The brief background of the case is that</w:t>
          </w:r>
          <w:r w:rsidRPr="0020515F">
            <w:rPr>
              <w:rFonts w:eastAsia="Calibri"/>
              <w:sz w:val="25"/>
              <w:szCs w:val="25"/>
            </w:rPr>
            <w:t xml:space="preserve">, </w:t>
          </w:r>
          <w:r w:rsidRPr="0020515F">
            <w:rPr>
              <w:sz w:val="25"/>
              <w:szCs w:val="25"/>
            </w:rPr>
            <w:t xml:space="preserve">Rashid </w:t>
          </w:r>
          <w:proofErr w:type="spellStart"/>
          <w:r w:rsidRPr="0020515F">
            <w:rPr>
              <w:sz w:val="25"/>
              <w:szCs w:val="25"/>
            </w:rPr>
            <w:t>Liwasa</w:t>
          </w:r>
          <w:proofErr w:type="spellEnd"/>
          <w:r w:rsidRPr="0020515F">
            <w:rPr>
              <w:sz w:val="25"/>
              <w:szCs w:val="25"/>
            </w:rPr>
            <w:t xml:space="preserve"> (appellant), a Kenyan national was convicted of the offence of importation of 683.7 grams which contained 287.1 grams of pure heroin. He was found guilty, convicted and sentenced to life imprisonment. </w:t>
          </w:r>
          <w:proofErr w:type="spellStart"/>
          <w:r w:rsidRPr="0020515F">
            <w:rPr>
              <w:sz w:val="25"/>
              <w:szCs w:val="25"/>
            </w:rPr>
            <w:t>Liwasa</w:t>
          </w:r>
          <w:proofErr w:type="spellEnd"/>
          <w:r w:rsidRPr="0020515F">
            <w:rPr>
              <w:sz w:val="25"/>
              <w:szCs w:val="25"/>
            </w:rPr>
            <w:t xml:space="preserve"> appealed against the conviction as well as the sentence.</w:t>
          </w:r>
          <w:r w:rsidRPr="0020515F">
            <w:rPr>
              <w:rFonts w:eastAsia="Calibri"/>
              <w:sz w:val="25"/>
              <w:szCs w:val="25"/>
            </w:rPr>
            <w:t xml:space="preserve"> </w:t>
          </w:r>
          <w:r w:rsidRPr="0020515F">
            <w:rPr>
              <w:sz w:val="25"/>
              <w:szCs w:val="25"/>
            </w:rPr>
            <w:t>The ground of appeal against sentence was to the effect that the sentence of Life imprisonment offended the principle of proportionality of sentencing, and that it was harsh and excessive.</w:t>
          </w:r>
        </w:p>
        <w:p w:rsidR="0020515F" w:rsidRDefault="0020515F" w:rsidP="003768EE">
          <w:pPr>
            <w:pStyle w:val="ListParagraph"/>
            <w:numPr>
              <w:ilvl w:val="0"/>
              <w:numId w:val="18"/>
            </w:numPr>
            <w:spacing w:line="360" w:lineRule="auto"/>
            <w:ind w:left="900" w:hanging="810"/>
            <w:jc w:val="both"/>
            <w:rPr>
              <w:sz w:val="25"/>
              <w:szCs w:val="25"/>
            </w:rPr>
          </w:pPr>
          <w:r w:rsidRPr="0020515F">
            <w:rPr>
              <w:sz w:val="25"/>
              <w:szCs w:val="25"/>
            </w:rPr>
            <w:t>Having reviewed a number of cases in which sentences following a conviction of importation of drugs were imposed, the Court of Appeal held as follows:</w:t>
          </w:r>
        </w:p>
        <w:p w:rsidR="003768EE" w:rsidRPr="003768EE" w:rsidRDefault="003768EE" w:rsidP="003768EE">
          <w:pPr>
            <w:pStyle w:val="ListParagraph"/>
            <w:spacing w:line="360" w:lineRule="auto"/>
            <w:ind w:left="450"/>
            <w:jc w:val="both"/>
            <w:rPr>
              <w:sz w:val="16"/>
              <w:szCs w:val="16"/>
            </w:rPr>
          </w:pPr>
        </w:p>
        <w:p w:rsidR="0020515F" w:rsidRDefault="0020515F" w:rsidP="003768EE">
          <w:pPr>
            <w:pStyle w:val="ListParagraph"/>
            <w:spacing w:line="360" w:lineRule="auto"/>
            <w:ind w:left="1440"/>
            <w:jc w:val="both"/>
            <w:rPr>
              <w:i/>
              <w:sz w:val="25"/>
              <w:szCs w:val="25"/>
            </w:rPr>
          </w:pPr>
          <w:r w:rsidRPr="0020515F">
            <w:rPr>
              <w:i/>
              <w:sz w:val="25"/>
              <w:szCs w:val="25"/>
            </w:rPr>
            <w:t>From a perusal of the above-cited judgments as well as the sentence of the Appellant in the instant case it reveals that before passing sentence the learned trial judge took into consideration various mitigating factors including that the Appellant is a first time offender and that he is a family man.  Such factors were likewise taken into consideration in all the other cases aforementioned and yet none received a life sentence. From an analysis of cases abovementioned, the trend seems to fall within a range</w:t>
          </w:r>
          <w:r w:rsidR="00EE3671">
            <w:rPr>
              <w:i/>
              <w:sz w:val="25"/>
              <w:szCs w:val="25"/>
            </w:rPr>
            <w:t xml:space="preserve"> of 10 - 14 years imprisonment.</w:t>
          </w:r>
        </w:p>
        <w:p w:rsidR="003768EE" w:rsidRPr="0020515F" w:rsidRDefault="003768EE" w:rsidP="003768EE">
          <w:pPr>
            <w:pStyle w:val="ListParagraph"/>
            <w:spacing w:line="360" w:lineRule="auto"/>
            <w:ind w:left="1440"/>
            <w:jc w:val="both"/>
            <w:rPr>
              <w:b/>
              <w:i/>
              <w:sz w:val="25"/>
              <w:szCs w:val="25"/>
            </w:rPr>
          </w:pPr>
        </w:p>
        <w:p w:rsidR="0020515F" w:rsidRDefault="0020515F" w:rsidP="003768EE">
          <w:pPr>
            <w:pStyle w:val="ListParagraph"/>
            <w:numPr>
              <w:ilvl w:val="0"/>
              <w:numId w:val="18"/>
            </w:numPr>
            <w:spacing w:line="360" w:lineRule="auto"/>
            <w:ind w:left="900" w:hanging="810"/>
            <w:jc w:val="both"/>
            <w:rPr>
              <w:sz w:val="25"/>
              <w:szCs w:val="25"/>
            </w:rPr>
          </w:pPr>
          <w:r w:rsidRPr="0020515F">
            <w:rPr>
              <w:sz w:val="25"/>
              <w:szCs w:val="25"/>
            </w:rPr>
            <w:t xml:space="preserve">Following the above reasoning, the Court of Appeal reduced </w:t>
          </w:r>
          <w:proofErr w:type="spellStart"/>
          <w:r w:rsidRPr="0020515F">
            <w:rPr>
              <w:sz w:val="25"/>
              <w:szCs w:val="25"/>
            </w:rPr>
            <w:t>Liwasa’s</w:t>
          </w:r>
          <w:proofErr w:type="spellEnd"/>
          <w:r w:rsidRPr="0020515F">
            <w:rPr>
              <w:sz w:val="25"/>
              <w:szCs w:val="25"/>
            </w:rPr>
            <w:t xml:space="preserve"> life imprisonment sentence to 14 years imprisonment.</w:t>
          </w:r>
        </w:p>
        <w:p w:rsidR="003768EE" w:rsidRPr="0020515F" w:rsidRDefault="003768EE" w:rsidP="003768EE">
          <w:pPr>
            <w:pStyle w:val="ListParagraph"/>
            <w:spacing w:line="360" w:lineRule="auto"/>
            <w:ind w:left="990" w:hanging="900"/>
            <w:jc w:val="both"/>
            <w:rPr>
              <w:sz w:val="25"/>
              <w:szCs w:val="25"/>
            </w:rPr>
          </w:pPr>
        </w:p>
        <w:p w:rsidR="0020515F" w:rsidRDefault="0020515F" w:rsidP="003768EE">
          <w:pPr>
            <w:pStyle w:val="ListParagraph"/>
            <w:numPr>
              <w:ilvl w:val="0"/>
              <w:numId w:val="18"/>
            </w:numPr>
            <w:spacing w:line="360" w:lineRule="auto"/>
            <w:ind w:left="900" w:hanging="810"/>
            <w:jc w:val="both"/>
            <w:rPr>
              <w:sz w:val="25"/>
              <w:szCs w:val="25"/>
            </w:rPr>
          </w:pPr>
          <w:r w:rsidRPr="0020515F">
            <w:rPr>
              <w:sz w:val="25"/>
              <w:szCs w:val="25"/>
            </w:rPr>
            <w:t>Counsel for the appellant also referred Court to past decisions in which the offenders were given lenient sentences for importation into the Republic prohibited drugs. I have already highlighted these cases in the earlier part of the judgment. However, for clarity I will reproduce them below:</w:t>
          </w:r>
        </w:p>
        <w:p w:rsidR="003768EE" w:rsidRPr="003768EE" w:rsidRDefault="003768EE" w:rsidP="003768EE">
          <w:pPr>
            <w:pStyle w:val="ListParagraph"/>
            <w:rPr>
              <w:sz w:val="16"/>
              <w:szCs w:val="16"/>
            </w:rPr>
          </w:pPr>
        </w:p>
        <w:p w:rsidR="0020515F" w:rsidRDefault="0020515F" w:rsidP="003768EE">
          <w:pPr>
            <w:pStyle w:val="ListParagraph"/>
            <w:numPr>
              <w:ilvl w:val="2"/>
              <w:numId w:val="18"/>
            </w:numPr>
            <w:spacing w:line="360" w:lineRule="auto"/>
            <w:ind w:left="1800" w:hanging="360"/>
            <w:jc w:val="both"/>
            <w:rPr>
              <w:sz w:val="25"/>
              <w:szCs w:val="25"/>
            </w:rPr>
          </w:pPr>
          <w:r w:rsidRPr="0020515F">
            <w:rPr>
              <w:b/>
              <w:sz w:val="25"/>
              <w:szCs w:val="25"/>
            </w:rPr>
            <w:t xml:space="preserve">Republic vs. Christ </w:t>
          </w:r>
          <w:proofErr w:type="spellStart"/>
          <w:r w:rsidRPr="0020515F">
            <w:rPr>
              <w:b/>
              <w:sz w:val="25"/>
              <w:szCs w:val="25"/>
            </w:rPr>
            <w:t>Kanjere</w:t>
          </w:r>
          <w:proofErr w:type="spellEnd"/>
          <w:r w:rsidRPr="0020515F">
            <w:rPr>
              <w:b/>
              <w:sz w:val="25"/>
              <w:szCs w:val="25"/>
            </w:rPr>
            <w:t xml:space="preserve"> and Jean - Claude Wellington Adeline (supra)</w:t>
          </w:r>
          <w:r w:rsidRPr="0020515F">
            <w:rPr>
              <w:sz w:val="25"/>
              <w:szCs w:val="25"/>
            </w:rPr>
            <w:t xml:space="preserve">   where Jean-Claude Wellington Adeline pleaded guilty to aiding and abetting the importation of 763.6g of Cannabis (herbal materials) and was sentenced to 2 years imprisonment with remission.</w:t>
          </w:r>
        </w:p>
        <w:p w:rsidR="003768EE" w:rsidRPr="003768EE" w:rsidRDefault="003768EE" w:rsidP="003768EE">
          <w:pPr>
            <w:pStyle w:val="ListParagraph"/>
            <w:spacing w:line="360" w:lineRule="auto"/>
            <w:ind w:left="1800"/>
            <w:jc w:val="both"/>
            <w:rPr>
              <w:sz w:val="10"/>
              <w:szCs w:val="10"/>
            </w:rPr>
          </w:pPr>
        </w:p>
        <w:p w:rsidR="0020515F" w:rsidRDefault="0020515F" w:rsidP="003768EE">
          <w:pPr>
            <w:pStyle w:val="ListParagraph"/>
            <w:numPr>
              <w:ilvl w:val="2"/>
              <w:numId w:val="18"/>
            </w:numPr>
            <w:spacing w:line="360" w:lineRule="auto"/>
            <w:ind w:hanging="450"/>
            <w:jc w:val="both"/>
            <w:rPr>
              <w:sz w:val="25"/>
              <w:szCs w:val="25"/>
            </w:rPr>
          </w:pPr>
          <w:r w:rsidRPr="0020515F">
            <w:rPr>
              <w:b/>
              <w:sz w:val="25"/>
              <w:szCs w:val="25"/>
            </w:rPr>
            <w:t xml:space="preserve">Republic vs. Marcos </w:t>
          </w:r>
          <w:proofErr w:type="spellStart"/>
          <w:r w:rsidRPr="0020515F">
            <w:rPr>
              <w:b/>
              <w:sz w:val="25"/>
              <w:szCs w:val="25"/>
            </w:rPr>
            <w:t>Venicius</w:t>
          </w:r>
          <w:proofErr w:type="spellEnd"/>
          <w:r w:rsidRPr="0020515F">
            <w:rPr>
              <w:b/>
              <w:sz w:val="25"/>
              <w:szCs w:val="25"/>
            </w:rPr>
            <w:t xml:space="preserve"> Da Silva Reis (supra)</w:t>
          </w:r>
          <w:r w:rsidRPr="0020515F">
            <w:rPr>
              <w:sz w:val="25"/>
              <w:szCs w:val="25"/>
            </w:rPr>
            <w:t xml:space="preserve">: wherein the accused was charged with importation of 1946.6g of controlled substances which contained 545.04g of pure cocaine and was sentenced to six (6) years imprisonment. </w:t>
          </w:r>
        </w:p>
        <w:p w:rsidR="003768EE" w:rsidRPr="003768EE" w:rsidRDefault="003768EE" w:rsidP="003768EE">
          <w:pPr>
            <w:pStyle w:val="ListParagraph"/>
            <w:rPr>
              <w:sz w:val="10"/>
              <w:szCs w:val="10"/>
            </w:rPr>
          </w:pPr>
        </w:p>
        <w:p w:rsidR="0020515F" w:rsidRDefault="0020515F" w:rsidP="003768EE">
          <w:pPr>
            <w:pStyle w:val="ListParagraph"/>
            <w:numPr>
              <w:ilvl w:val="2"/>
              <w:numId w:val="18"/>
            </w:numPr>
            <w:spacing w:line="360" w:lineRule="auto"/>
            <w:ind w:hanging="450"/>
            <w:jc w:val="both"/>
            <w:rPr>
              <w:sz w:val="25"/>
              <w:szCs w:val="25"/>
            </w:rPr>
          </w:pPr>
          <w:r w:rsidRPr="0020515F">
            <w:rPr>
              <w:b/>
              <w:sz w:val="25"/>
              <w:szCs w:val="25"/>
            </w:rPr>
            <w:t xml:space="preserve">Republic vs. </w:t>
          </w:r>
          <w:proofErr w:type="spellStart"/>
          <w:r w:rsidRPr="0020515F">
            <w:rPr>
              <w:b/>
              <w:sz w:val="25"/>
              <w:szCs w:val="25"/>
            </w:rPr>
            <w:t>Francise</w:t>
          </w:r>
          <w:proofErr w:type="spellEnd"/>
          <w:r w:rsidRPr="0020515F">
            <w:rPr>
              <w:b/>
              <w:sz w:val="25"/>
              <w:szCs w:val="25"/>
            </w:rPr>
            <w:t xml:space="preserve"> </w:t>
          </w:r>
          <w:proofErr w:type="spellStart"/>
          <w:r w:rsidRPr="0020515F">
            <w:rPr>
              <w:b/>
              <w:sz w:val="25"/>
              <w:szCs w:val="25"/>
            </w:rPr>
            <w:t>Ernesta</w:t>
          </w:r>
          <w:proofErr w:type="spellEnd"/>
          <w:r w:rsidRPr="0020515F">
            <w:rPr>
              <w:b/>
              <w:sz w:val="25"/>
              <w:szCs w:val="25"/>
            </w:rPr>
            <w:t xml:space="preserve"> &amp; 3 others</w:t>
          </w:r>
          <w:r w:rsidRPr="0020515F">
            <w:rPr>
              <w:sz w:val="25"/>
              <w:szCs w:val="25"/>
            </w:rPr>
            <w:t xml:space="preserve"> </w:t>
          </w:r>
          <w:r w:rsidRPr="0020515F">
            <w:rPr>
              <w:b/>
              <w:sz w:val="25"/>
              <w:szCs w:val="25"/>
            </w:rPr>
            <w:t>(supra)</w:t>
          </w:r>
          <w:r w:rsidRPr="0020515F">
            <w:rPr>
              <w:sz w:val="25"/>
              <w:szCs w:val="25"/>
            </w:rPr>
            <w:t xml:space="preserve"> where the accused were charged with conspiracy to commit trafficking in 746.9g heroin and conspiracy to import 746.9g heroin and sentenced to 4 years for 2 of the accused and 9 years for the other 2 accused. </w:t>
          </w:r>
        </w:p>
        <w:p w:rsidR="003768EE" w:rsidRPr="003768EE" w:rsidRDefault="003768EE" w:rsidP="003768EE">
          <w:pPr>
            <w:pStyle w:val="ListParagraph"/>
            <w:rPr>
              <w:sz w:val="10"/>
              <w:szCs w:val="10"/>
            </w:rPr>
          </w:pPr>
        </w:p>
        <w:p w:rsidR="0020515F" w:rsidRDefault="0020515F" w:rsidP="003768EE">
          <w:pPr>
            <w:pStyle w:val="ListParagraph"/>
            <w:numPr>
              <w:ilvl w:val="2"/>
              <w:numId w:val="18"/>
            </w:numPr>
            <w:spacing w:line="360" w:lineRule="auto"/>
            <w:ind w:hanging="450"/>
            <w:jc w:val="both"/>
            <w:rPr>
              <w:sz w:val="25"/>
              <w:szCs w:val="25"/>
            </w:rPr>
          </w:pPr>
          <w:r w:rsidRPr="0020515F">
            <w:rPr>
              <w:b/>
              <w:sz w:val="25"/>
              <w:szCs w:val="25"/>
            </w:rPr>
            <w:t xml:space="preserve">Republic vs. </w:t>
          </w:r>
          <w:proofErr w:type="spellStart"/>
          <w:r w:rsidRPr="0020515F">
            <w:rPr>
              <w:b/>
              <w:sz w:val="25"/>
              <w:szCs w:val="25"/>
            </w:rPr>
            <w:t>Emerenthia</w:t>
          </w:r>
          <w:proofErr w:type="spellEnd"/>
          <w:r w:rsidRPr="0020515F">
            <w:rPr>
              <w:b/>
              <w:sz w:val="25"/>
              <w:szCs w:val="25"/>
            </w:rPr>
            <w:t xml:space="preserve"> Holder (supra)</w:t>
          </w:r>
          <w:r w:rsidRPr="0020515F">
            <w:rPr>
              <w:sz w:val="25"/>
              <w:szCs w:val="25"/>
            </w:rPr>
            <w:t xml:space="preserve"> Twomey CJ sentenced the </w:t>
          </w:r>
          <w:r w:rsidRPr="0020515F">
            <w:rPr>
              <w:sz w:val="25"/>
              <w:szCs w:val="25"/>
            </w:rPr>
            <w:lastRenderedPageBreak/>
            <w:t>accused to a term of 5 years imprisonment for the importation of 986.4 grams of heroin which contained 404 grams of pure heroin.</w:t>
          </w:r>
        </w:p>
        <w:p w:rsidR="003768EE" w:rsidRPr="003768EE" w:rsidRDefault="003768EE" w:rsidP="003768EE">
          <w:pPr>
            <w:pStyle w:val="ListParagraph"/>
            <w:rPr>
              <w:sz w:val="25"/>
              <w:szCs w:val="25"/>
            </w:rPr>
          </w:pPr>
        </w:p>
        <w:p w:rsidR="0020515F" w:rsidRDefault="0020515F" w:rsidP="003768EE">
          <w:pPr>
            <w:pStyle w:val="ListParagraph"/>
            <w:numPr>
              <w:ilvl w:val="0"/>
              <w:numId w:val="18"/>
            </w:numPr>
            <w:spacing w:line="360" w:lineRule="auto"/>
            <w:ind w:left="900" w:hanging="810"/>
            <w:jc w:val="both"/>
            <w:rPr>
              <w:sz w:val="25"/>
              <w:szCs w:val="25"/>
            </w:rPr>
          </w:pPr>
          <w:r w:rsidRPr="0020515F">
            <w:rPr>
              <w:sz w:val="25"/>
              <w:szCs w:val="25"/>
            </w:rPr>
            <w:t xml:space="preserve">I note that the weight and class of drugs involved in the above mentioned cases differ from those in the present case. Whereas in </w:t>
          </w:r>
          <w:r w:rsidRPr="0020515F">
            <w:rPr>
              <w:b/>
              <w:sz w:val="25"/>
              <w:szCs w:val="25"/>
            </w:rPr>
            <w:t xml:space="preserve">Republic vs. </w:t>
          </w:r>
          <w:proofErr w:type="spellStart"/>
          <w:r w:rsidRPr="0020515F">
            <w:rPr>
              <w:b/>
              <w:sz w:val="25"/>
              <w:szCs w:val="25"/>
            </w:rPr>
            <w:t>Emerenthia</w:t>
          </w:r>
          <w:proofErr w:type="spellEnd"/>
          <w:r w:rsidRPr="0020515F">
            <w:rPr>
              <w:sz w:val="25"/>
              <w:szCs w:val="25"/>
            </w:rPr>
            <w:t xml:space="preserve"> the weight of the drug imported was 404 grams of pure heroin, in the present case, the appellant was convicted of importing 523.7 grams of pure heroin. I also note that in the case of </w:t>
          </w:r>
          <w:r w:rsidRPr="0020515F">
            <w:rPr>
              <w:b/>
              <w:sz w:val="25"/>
              <w:szCs w:val="25"/>
            </w:rPr>
            <w:t xml:space="preserve">Republic vs. Christ </w:t>
          </w:r>
          <w:proofErr w:type="spellStart"/>
          <w:r w:rsidRPr="0020515F">
            <w:rPr>
              <w:b/>
              <w:sz w:val="25"/>
              <w:szCs w:val="25"/>
            </w:rPr>
            <w:t>Kanjere</w:t>
          </w:r>
          <w:proofErr w:type="spellEnd"/>
          <w:r w:rsidRPr="0020515F">
            <w:rPr>
              <w:b/>
              <w:sz w:val="25"/>
              <w:szCs w:val="25"/>
            </w:rPr>
            <w:t xml:space="preserve"> (supra)</w:t>
          </w:r>
          <w:r w:rsidRPr="0020515F">
            <w:rPr>
              <w:sz w:val="25"/>
              <w:szCs w:val="25"/>
            </w:rPr>
            <w:t xml:space="preserve"> the drug in question is categorised as a ‘class B’ drug while in the present case a ‘class A’ drug is involved. Relatedly, the offence with which the accused was convicted of in the aforementioned case was a less serious offence compared to the offence in the present case. </w:t>
          </w:r>
        </w:p>
        <w:p w:rsidR="003768EE" w:rsidRPr="0020515F" w:rsidRDefault="003768EE" w:rsidP="003768EE">
          <w:pPr>
            <w:pStyle w:val="ListParagraph"/>
            <w:spacing w:line="360" w:lineRule="auto"/>
            <w:ind w:left="360"/>
            <w:jc w:val="both"/>
            <w:rPr>
              <w:sz w:val="25"/>
              <w:szCs w:val="25"/>
            </w:rPr>
          </w:pPr>
        </w:p>
        <w:p w:rsidR="0020515F" w:rsidRDefault="0020515F" w:rsidP="003768EE">
          <w:pPr>
            <w:pStyle w:val="ListParagraph"/>
            <w:numPr>
              <w:ilvl w:val="0"/>
              <w:numId w:val="18"/>
            </w:numPr>
            <w:spacing w:line="360" w:lineRule="auto"/>
            <w:ind w:left="900" w:hanging="810"/>
            <w:jc w:val="both"/>
            <w:rPr>
              <w:sz w:val="25"/>
              <w:szCs w:val="25"/>
            </w:rPr>
          </w:pPr>
          <w:r w:rsidRPr="0020515F">
            <w:rPr>
              <w:sz w:val="25"/>
              <w:szCs w:val="25"/>
            </w:rPr>
            <w:t xml:space="preserve">Since the cases the appellant’s counsel referred to are distinguishable, it cannot be said that the range of sentences depicted in those decisions ought to be exactly applied to the present matter. Sentences in and of themselves do not delimit the exercise of discretion and are not binding precedents. </w:t>
          </w:r>
          <w:r w:rsidRPr="0020515F">
            <w:rPr>
              <w:color w:val="000000" w:themeColor="text1"/>
              <w:sz w:val="25"/>
              <w:szCs w:val="25"/>
              <w:shd w:val="clear" w:color="auto" w:fill="FFFFFF"/>
            </w:rPr>
            <w:t>The sentencing exercise itself is not merely the imposition of a number in a previous decision presenting similar circumstances. Rather, it is an exercise of discretion in which the s</w:t>
          </w:r>
          <w:r w:rsidRPr="0020515F">
            <w:rPr>
              <w:color w:val="000000" w:themeColor="text1"/>
              <w:sz w:val="25"/>
              <w:szCs w:val="25"/>
            </w:rPr>
            <w:t xml:space="preserve">entencing judge must tailor a </w:t>
          </w:r>
          <w:r w:rsidRPr="0020515F">
            <w:rPr>
              <w:sz w:val="25"/>
              <w:szCs w:val="25"/>
            </w:rPr>
            <w:t xml:space="preserve">sentence according to the particular circumstances of case. </w:t>
          </w:r>
        </w:p>
        <w:p w:rsidR="003768EE" w:rsidRPr="003768EE" w:rsidRDefault="003768EE" w:rsidP="003768EE">
          <w:pPr>
            <w:pStyle w:val="ListParagraph"/>
            <w:ind w:left="900" w:hanging="810"/>
            <w:rPr>
              <w:sz w:val="25"/>
              <w:szCs w:val="25"/>
            </w:rPr>
          </w:pPr>
        </w:p>
        <w:p w:rsidR="0020515F" w:rsidRDefault="0020515F" w:rsidP="003768EE">
          <w:pPr>
            <w:pStyle w:val="ListParagraph"/>
            <w:numPr>
              <w:ilvl w:val="0"/>
              <w:numId w:val="18"/>
            </w:numPr>
            <w:spacing w:line="360" w:lineRule="auto"/>
            <w:ind w:left="900" w:hanging="810"/>
            <w:jc w:val="both"/>
            <w:rPr>
              <w:sz w:val="25"/>
              <w:szCs w:val="25"/>
            </w:rPr>
          </w:pPr>
          <w:r w:rsidRPr="0020515F">
            <w:rPr>
              <w:sz w:val="25"/>
              <w:szCs w:val="25"/>
            </w:rPr>
            <w:t xml:space="preserve">Therefore since the trial court took into consideration the mitigating factors presented to the credit of the appellant and weighed them against aggravating factors as well as the sentencing range of sentences spelt out by MODA, 2016 and case law, I find that the sentences of 15 years imprisonment and 8 years imprisonment imposed are not outside the prescribed sentencing range and do not infringe the appellant’s constitutional right of equality before the law. The sentences are proportional to the offence with which the appellant was convicted. </w:t>
          </w:r>
        </w:p>
        <w:p w:rsidR="003768EE" w:rsidRPr="003768EE" w:rsidRDefault="003768EE" w:rsidP="003768EE">
          <w:pPr>
            <w:pStyle w:val="ListParagraph"/>
            <w:rPr>
              <w:sz w:val="25"/>
              <w:szCs w:val="25"/>
            </w:rPr>
          </w:pPr>
        </w:p>
        <w:p w:rsidR="003768EE" w:rsidRPr="0020515F" w:rsidRDefault="003768EE" w:rsidP="003768EE">
          <w:pPr>
            <w:pStyle w:val="ListParagraph"/>
            <w:spacing w:line="360" w:lineRule="auto"/>
            <w:ind w:left="900"/>
            <w:jc w:val="both"/>
            <w:rPr>
              <w:sz w:val="25"/>
              <w:szCs w:val="25"/>
            </w:rPr>
          </w:pPr>
        </w:p>
        <w:p w:rsidR="0020515F" w:rsidRPr="0020515F" w:rsidRDefault="0020515F" w:rsidP="003768EE">
          <w:pPr>
            <w:pStyle w:val="ListParagraph"/>
            <w:spacing w:line="360" w:lineRule="auto"/>
            <w:ind w:left="900"/>
            <w:jc w:val="both"/>
            <w:rPr>
              <w:b/>
              <w:sz w:val="25"/>
              <w:szCs w:val="25"/>
            </w:rPr>
          </w:pPr>
          <w:r w:rsidRPr="0020515F">
            <w:rPr>
              <w:b/>
              <w:sz w:val="25"/>
              <w:szCs w:val="25"/>
            </w:rPr>
            <w:t>Conclusion and orders</w:t>
          </w:r>
        </w:p>
        <w:p w:rsidR="0020515F" w:rsidRDefault="0020515F" w:rsidP="003768EE">
          <w:pPr>
            <w:pStyle w:val="ListParagraph"/>
            <w:numPr>
              <w:ilvl w:val="0"/>
              <w:numId w:val="18"/>
            </w:numPr>
            <w:spacing w:line="360" w:lineRule="auto"/>
            <w:ind w:left="900" w:hanging="810"/>
            <w:jc w:val="both"/>
            <w:rPr>
              <w:sz w:val="25"/>
              <w:szCs w:val="25"/>
            </w:rPr>
          </w:pPr>
          <w:r w:rsidRPr="0020515F">
            <w:rPr>
              <w:sz w:val="25"/>
              <w:szCs w:val="25"/>
            </w:rPr>
            <w:t xml:space="preserve">In conclusion, the appeal against sentence is hereby dismissed. </w:t>
          </w:r>
        </w:p>
        <w:p w:rsidR="003768EE" w:rsidRPr="0020515F" w:rsidRDefault="003768EE" w:rsidP="003768EE">
          <w:pPr>
            <w:pStyle w:val="ListParagraph"/>
            <w:spacing w:line="360" w:lineRule="auto"/>
            <w:ind w:left="900" w:hanging="810"/>
            <w:jc w:val="both"/>
            <w:rPr>
              <w:sz w:val="25"/>
              <w:szCs w:val="25"/>
            </w:rPr>
          </w:pPr>
        </w:p>
        <w:p w:rsidR="0020515F" w:rsidRPr="0020515F" w:rsidRDefault="0020515F" w:rsidP="003768EE">
          <w:pPr>
            <w:pStyle w:val="ListParagraph"/>
            <w:numPr>
              <w:ilvl w:val="0"/>
              <w:numId w:val="18"/>
            </w:numPr>
            <w:spacing w:line="360" w:lineRule="auto"/>
            <w:ind w:left="900" w:hanging="810"/>
            <w:jc w:val="both"/>
            <w:rPr>
              <w:sz w:val="25"/>
              <w:szCs w:val="25"/>
            </w:rPr>
          </w:pPr>
          <w:r w:rsidRPr="0020515F">
            <w:rPr>
              <w:sz w:val="25"/>
              <w:szCs w:val="25"/>
            </w:rPr>
            <w:t>I accordingly uphold the sentences imposed by the trial court.</w:t>
          </w:r>
        </w:p>
        <w:p w:rsidR="0006489F" w:rsidRPr="005D088E" w:rsidRDefault="002C5BD0" w:rsidP="00030259">
          <w:pPr>
            <w:pStyle w:val="JudgmentText"/>
            <w:numPr>
              <w:ilvl w:val="0"/>
              <w:numId w:val="0"/>
            </w:numPr>
          </w:pPr>
        </w:p>
      </w:sdtContent>
    </w:sdt>
    <w:bookmarkStart w:id="1" w:name="_GoBack"/>
    <w:bookmarkEnd w:id="1"/>
    <w:p w:rsidR="00EF2051" w:rsidRDefault="009F30D2" w:rsidP="001E4ED8">
      <w:pPr>
        <w:pStyle w:val="ListParagraph"/>
        <w:widowControl/>
        <w:autoSpaceDE/>
        <w:autoSpaceDN/>
        <w:adjustRightInd/>
        <w:spacing w:after="240" w:line="360" w:lineRule="auto"/>
        <w:ind w:left="0"/>
        <w:contextualSpacing w:val="0"/>
        <w:jc w:val="both"/>
        <w:rPr>
          <w:sz w:val="24"/>
          <w:szCs w:val="24"/>
        </w:rPr>
        <w:sectPr w:rsidR="00EF2051" w:rsidSect="00EF2051">
          <w:type w:val="continuous"/>
          <w:pgSz w:w="12240" w:h="15840"/>
          <w:pgMar w:top="1440" w:right="1440" w:bottom="1440" w:left="1440" w:header="720" w:footer="720" w:gutter="0"/>
          <w:cols w:space="720"/>
          <w:formProt w:val="0"/>
          <w:docGrid w:linePitch="360"/>
        </w:sectPr>
      </w:pPr>
      <w:r>
        <w:rPr>
          <w:sz w:val="24"/>
          <w:szCs w:val="24"/>
          <w:highlight w:val="lightGray"/>
        </w:rPr>
        <w:fldChar w:fldCharType="begin"/>
      </w:r>
      <w:r w:rsidR="007C2809">
        <w:rPr>
          <w:sz w:val="24"/>
          <w:szCs w:val="24"/>
          <w:highlight w:val="lightGray"/>
        </w:rPr>
        <w:instrText xml:space="preserve">  </w:instrText>
      </w:r>
      <w:r>
        <w:rPr>
          <w:sz w:val="24"/>
          <w:szCs w:val="24"/>
          <w:highlight w:val="lightGray"/>
        </w:rPr>
        <w:fldChar w:fldCharType="end"/>
      </w:r>
    </w:p>
    <w:p w:rsidR="00AD63F9" w:rsidRPr="002273B8" w:rsidRDefault="003768EE" w:rsidP="00AD63F9">
      <w:pPr>
        <w:spacing w:line="480" w:lineRule="auto"/>
        <w:rPr>
          <w:b/>
          <w:sz w:val="25"/>
          <w:szCs w:val="25"/>
        </w:rPr>
      </w:pPr>
      <w:proofErr w:type="spellStart"/>
      <w:r w:rsidRPr="002273B8">
        <w:rPr>
          <w:b/>
          <w:sz w:val="25"/>
          <w:szCs w:val="25"/>
        </w:rPr>
        <w:t>Prof.</w:t>
      </w:r>
      <w:proofErr w:type="spellEnd"/>
      <w:r w:rsidRPr="002273B8">
        <w:rPr>
          <w:b/>
          <w:sz w:val="25"/>
          <w:szCs w:val="25"/>
        </w:rPr>
        <w:t xml:space="preserve"> Lillian </w:t>
      </w:r>
      <w:proofErr w:type="spellStart"/>
      <w:r w:rsidRPr="002273B8">
        <w:rPr>
          <w:b/>
          <w:sz w:val="25"/>
          <w:szCs w:val="25"/>
        </w:rPr>
        <w:t>Tibatemwa-Ekirikubinza</w:t>
      </w:r>
      <w:proofErr w:type="spellEnd"/>
      <w:r w:rsidRPr="002273B8">
        <w:rPr>
          <w:b/>
          <w:sz w:val="25"/>
          <w:szCs w:val="25"/>
        </w:rPr>
        <w:t>, JA</w:t>
      </w:r>
    </w:p>
    <w:sdt>
      <w:sdtPr>
        <w:rPr>
          <w:b/>
          <w:sz w:val="28"/>
          <w:szCs w:val="28"/>
        </w:rPr>
        <w:id w:val="4919265"/>
        <w:placeholder>
          <w:docPart w:val="E5487A69FEB9486383F506B4A953ACA4"/>
        </w:placeholder>
        <w:docPartList>
          <w:docPartGallery w:val="Quick Parts"/>
        </w:docPartList>
      </w:sdtPr>
      <w:sdtEndPr>
        <w:rPr>
          <w:sz w:val="24"/>
          <w:szCs w:val="24"/>
        </w:rPr>
      </w:sdtEndPr>
      <w:sdtContent>
        <w:p w:rsidR="00AD63F9" w:rsidRPr="00484DA6" w:rsidRDefault="002C5BD0" w:rsidP="00AD63F9">
          <w:pPr>
            <w:spacing w:before="360" w:after="240" w:line="480" w:lineRule="auto"/>
            <w:rPr>
              <w:b/>
              <w:sz w:val="24"/>
              <w:szCs w:val="24"/>
            </w:rPr>
          </w:pPr>
          <w:sdt>
            <w:sdtPr>
              <w:rPr>
                <w:b/>
                <w:sz w:val="24"/>
                <w:szCs w:val="24"/>
              </w:rPr>
              <w:id w:val="4919266"/>
              <w:placeholder>
                <w:docPart w:val="EE7C7040360B4C33BB8A864C659E9849"/>
              </w:placeholder>
              <w:text/>
            </w:sdtPr>
            <w:sdtEndPr/>
            <w:sdtContent>
              <w:r w:rsidR="00AD63F9" w:rsidRPr="00484DA6">
                <w:rPr>
                  <w:b/>
                  <w:sz w:val="24"/>
                  <w:szCs w:val="24"/>
                </w:rPr>
                <w:t>I concur:.</w:t>
              </w:r>
            </w:sdtContent>
          </w:sdt>
          <w:r w:rsidR="00AD63F9" w:rsidRPr="00484DA6">
            <w:rPr>
              <w:b/>
              <w:sz w:val="24"/>
              <w:szCs w:val="24"/>
            </w:rPr>
            <w:tab/>
          </w:r>
          <w:r w:rsidR="00AD63F9" w:rsidRPr="00484DA6">
            <w:rPr>
              <w:b/>
              <w:sz w:val="24"/>
              <w:szCs w:val="24"/>
            </w:rPr>
            <w:tab/>
          </w:r>
          <w:r w:rsidR="00AD63F9" w:rsidRPr="00484DA6">
            <w:rPr>
              <w:b/>
              <w:sz w:val="24"/>
              <w:szCs w:val="24"/>
            </w:rPr>
            <w:tab/>
            <w:t>………………….</w:t>
          </w:r>
          <w:r w:rsidR="00AD63F9" w:rsidRPr="00484DA6">
            <w:rPr>
              <w:b/>
              <w:sz w:val="24"/>
              <w:szCs w:val="24"/>
            </w:rPr>
            <w:tab/>
          </w:r>
          <w:r w:rsidR="00AD63F9" w:rsidRPr="00484DA6">
            <w:rPr>
              <w:b/>
              <w:sz w:val="24"/>
              <w:szCs w:val="24"/>
            </w:rPr>
            <w:tab/>
          </w:r>
          <w:r w:rsidR="00AD63F9" w:rsidRPr="00484DA6">
            <w:rPr>
              <w:b/>
              <w:sz w:val="24"/>
              <w:szCs w:val="24"/>
            </w:rPr>
            <w:tab/>
          </w:r>
          <w:sdt>
            <w:sdtPr>
              <w:rPr>
                <w:sz w:val="24"/>
                <w:szCs w:val="24"/>
              </w:rPr>
              <w:id w:val="4919267"/>
              <w:placeholder>
                <w:docPart w:val="60446C0D0E1048189E92FFEB47C85CB4"/>
              </w:placeholder>
              <w:comboBox>
                <w:listItem w:displayText="F. MacGregor (PCA)" w:value="F. MacGregor (PCA)"/>
                <w:listItem w:displayText="A.Fernando (President)" w:value="A.Fernando (President)"/>
                <w:listItem w:displayText="M. Twomey (J.A)" w:value="M. Twomey (J.A)"/>
                <w:listItem w:displayText="L. Tibatemwa-Ekirikubinza (J.A)" w:value="L. Tibatemwa-Ekirikubinza (J.A)"/>
                <w:listItem w:displayText="F. Robinson (J.A)" w:value="F. Robinson (J.A)"/>
              </w:comboBox>
            </w:sdtPr>
            <w:sdtEndPr/>
            <w:sdtContent>
              <w:proofErr w:type="spellStart"/>
              <w:r w:rsidR="003768EE">
                <w:rPr>
                  <w:sz w:val="24"/>
                  <w:szCs w:val="24"/>
                </w:rPr>
                <w:t>A.Fernando</w:t>
              </w:r>
              <w:proofErr w:type="spellEnd"/>
              <w:r w:rsidR="003768EE">
                <w:rPr>
                  <w:sz w:val="24"/>
                  <w:szCs w:val="24"/>
                </w:rPr>
                <w:t xml:space="preserve"> (President)</w:t>
              </w:r>
            </w:sdtContent>
          </w:sdt>
        </w:p>
      </w:sdtContent>
    </w:sdt>
    <w:p w:rsidR="00AD63F9" w:rsidRPr="003768EE" w:rsidRDefault="003768EE" w:rsidP="00AD63F9">
      <w:pPr>
        <w:spacing w:before="360" w:after="240" w:line="480" w:lineRule="auto"/>
        <w:rPr>
          <w:sz w:val="24"/>
          <w:szCs w:val="24"/>
        </w:rPr>
      </w:pPr>
      <w:r>
        <w:rPr>
          <w:b/>
          <w:sz w:val="24"/>
          <w:szCs w:val="24"/>
        </w:rPr>
        <w:t xml:space="preserve">I </w:t>
      </w:r>
      <w:proofErr w:type="gramStart"/>
      <w:r>
        <w:rPr>
          <w:b/>
          <w:sz w:val="24"/>
          <w:szCs w:val="24"/>
        </w:rPr>
        <w:t>concur:.</w:t>
      </w:r>
      <w:proofErr w:type="gramEnd"/>
      <w:r>
        <w:rPr>
          <w:b/>
          <w:sz w:val="24"/>
          <w:szCs w:val="24"/>
        </w:rPr>
        <w:tab/>
      </w:r>
      <w:r>
        <w:rPr>
          <w:b/>
          <w:sz w:val="24"/>
          <w:szCs w:val="24"/>
        </w:rPr>
        <w:tab/>
      </w:r>
      <w:r>
        <w:rPr>
          <w:b/>
          <w:sz w:val="24"/>
          <w:szCs w:val="24"/>
        </w:rPr>
        <w:tab/>
        <w:t>………………….</w:t>
      </w:r>
      <w:r>
        <w:rPr>
          <w:b/>
          <w:sz w:val="24"/>
          <w:szCs w:val="24"/>
        </w:rPr>
        <w:tab/>
      </w:r>
      <w:r>
        <w:rPr>
          <w:b/>
          <w:sz w:val="24"/>
          <w:szCs w:val="24"/>
        </w:rPr>
        <w:tab/>
      </w:r>
      <w:r>
        <w:rPr>
          <w:b/>
          <w:sz w:val="24"/>
          <w:szCs w:val="24"/>
        </w:rPr>
        <w:tab/>
      </w:r>
      <w:r>
        <w:rPr>
          <w:sz w:val="24"/>
          <w:szCs w:val="24"/>
        </w:rPr>
        <w:t>R. Govinden (J.A)</w:t>
      </w:r>
    </w:p>
    <w:p w:rsidR="0087722C" w:rsidRDefault="0087722C" w:rsidP="007F351F">
      <w:pPr>
        <w:rPr>
          <w:b/>
          <w:sz w:val="28"/>
          <w:szCs w:val="28"/>
        </w:rPr>
      </w:pPr>
    </w:p>
    <w:p w:rsidR="00204002" w:rsidRPr="005D088E" w:rsidRDefault="002C5BD0" w:rsidP="00204002">
      <w:pPr>
        <w:pStyle w:val="ListParagraph"/>
        <w:widowControl/>
        <w:autoSpaceDE/>
        <w:autoSpaceDN/>
        <w:adjustRightInd/>
        <w:spacing w:after="240" w:line="360" w:lineRule="auto"/>
        <w:ind w:left="0"/>
        <w:contextualSpacing w:val="0"/>
        <w:rPr>
          <w:sz w:val="24"/>
          <w:szCs w:val="24"/>
        </w:rPr>
      </w:pPr>
      <w:sdt>
        <w:sdtPr>
          <w:rPr>
            <w:sz w:val="24"/>
            <w:szCs w:val="24"/>
          </w:rPr>
          <w:id w:val="8972175"/>
          <w:placeholder>
            <w:docPart w:val="0F18A7420E5B4470921948DB487B2C93"/>
          </w:placeholder>
          <w:docPartList>
            <w:docPartGallery w:val="Quick Parts"/>
          </w:docPartList>
        </w:sdtPr>
        <w:sdtEndPr/>
        <w:sdtContent>
          <w:r w:rsidR="00204002" w:rsidRPr="00782F7D">
            <w:rPr>
              <w:sz w:val="24"/>
              <w:szCs w:val="24"/>
            </w:rPr>
            <w:t xml:space="preserve">Signed, dated and delivered at </w:t>
          </w:r>
          <w:proofErr w:type="spellStart"/>
          <w:r w:rsidR="00484DA6">
            <w:rPr>
              <w:sz w:val="24"/>
              <w:szCs w:val="24"/>
            </w:rPr>
            <w:t>Palais</w:t>
          </w:r>
          <w:proofErr w:type="spellEnd"/>
          <w:r w:rsidR="00484DA6">
            <w:rPr>
              <w:sz w:val="24"/>
              <w:szCs w:val="24"/>
            </w:rPr>
            <w:t xml:space="preserve"> de Justice, </w:t>
          </w:r>
          <w:r w:rsidR="00204002" w:rsidRPr="00782F7D">
            <w:rPr>
              <w:sz w:val="24"/>
              <w:szCs w:val="24"/>
            </w:rPr>
            <w:t>Ile du Port on</w:t>
          </w:r>
        </w:sdtContent>
      </w:sdt>
      <w:r w:rsidR="00204002">
        <w:rPr>
          <w:sz w:val="24"/>
          <w:szCs w:val="24"/>
        </w:rPr>
        <w:t xml:space="preserve"> </w:t>
      </w:r>
      <w:sdt>
        <w:sdtPr>
          <w:rPr>
            <w:sz w:val="24"/>
            <w:szCs w:val="24"/>
          </w:rPr>
          <w:id w:val="8972185"/>
          <w:placeholder>
            <w:docPart w:val="C2F404E951834BA8AB93F566D78A5447"/>
          </w:placeholder>
          <w:date w:fullDate="2020-08-21T00:00:00Z">
            <w:dateFormat w:val="dd MMMM yyyy"/>
            <w:lid w:val="en-GB"/>
            <w:storeMappedDataAs w:val="dateTime"/>
            <w:calendar w:val="gregorian"/>
          </w:date>
        </w:sdtPr>
        <w:sdtEndPr/>
        <w:sdtContent>
          <w:r w:rsidR="003768EE">
            <w:rPr>
              <w:sz w:val="24"/>
              <w:szCs w:val="24"/>
            </w:rPr>
            <w:t>21 August 2020</w:t>
          </w:r>
        </w:sdtContent>
      </w:sdt>
    </w:p>
    <w:p w:rsidR="00102EE1" w:rsidRDefault="00102EE1" w:rsidP="00782F7D">
      <w:pPr>
        <w:pStyle w:val="ListParagraph"/>
        <w:widowControl/>
        <w:autoSpaceDE/>
        <w:autoSpaceDN/>
        <w:adjustRightInd/>
        <w:ind w:left="0" w:right="-810"/>
        <w:contextualSpacing w:val="0"/>
        <w:jc w:val="both"/>
        <w:rPr>
          <w:b/>
          <w:sz w:val="24"/>
          <w:szCs w:val="24"/>
        </w:rPr>
      </w:pPr>
    </w:p>
    <w:sectPr w:rsidR="00102EE1"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5BD0" w:rsidRDefault="002C5BD0" w:rsidP="00DB6D34">
      <w:r>
        <w:separator/>
      </w:r>
    </w:p>
  </w:endnote>
  <w:endnote w:type="continuationSeparator" w:id="0">
    <w:p w:rsidR="002C5BD0" w:rsidRDefault="002C5BD0"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8C2" w:rsidRDefault="00A05004">
    <w:pPr>
      <w:pStyle w:val="Footer"/>
      <w:jc w:val="center"/>
    </w:pPr>
    <w:r>
      <w:fldChar w:fldCharType="begin"/>
    </w:r>
    <w:r>
      <w:instrText xml:space="preserve"> PAGE   \* MERGEFORMAT </w:instrText>
    </w:r>
    <w:r>
      <w:fldChar w:fldCharType="separate"/>
    </w:r>
    <w:r w:rsidR="003E39F4">
      <w:rPr>
        <w:noProof/>
      </w:rPr>
      <w:t>15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5BD0" w:rsidRDefault="002C5BD0" w:rsidP="00DB6D34">
      <w:r>
        <w:separator/>
      </w:r>
    </w:p>
  </w:footnote>
  <w:footnote w:type="continuationSeparator" w:id="0">
    <w:p w:rsidR="002C5BD0" w:rsidRDefault="002C5BD0" w:rsidP="00DB6D34">
      <w:r>
        <w:continuationSeparator/>
      </w:r>
    </w:p>
  </w:footnote>
  <w:footnote w:id="1">
    <w:p w:rsidR="0020515F" w:rsidRDefault="0020515F" w:rsidP="0020515F">
      <w:pPr>
        <w:pStyle w:val="FootnoteText"/>
      </w:pPr>
      <w:r>
        <w:rPr>
          <w:rStyle w:val="FootnoteReference"/>
        </w:rPr>
        <w:footnoteRef/>
      </w:r>
      <w:r>
        <w:t xml:space="preserve"> CS CO.35 of 2018. (Supreme Court)</w:t>
      </w:r>
    </w:p>
  </w:footnote>
  <w:footnote w:id="2">
    <w:p w:rsidR="00B43524" w:rsidRDefault="00B43524" w:rsidP="00B43524">
      <w:pPr>
        <w:pStyle w:val="FootnoteText"/>
      </w:pPr>
      <w:r>
        <w:rPr>
          <w:rStyle w:val="FootnoteReference"/>
        </w:rPr>
        <w:footnoteRef/>
      </w:r>
      <w:r>
        <w:t xml:space="preserve"> …………………………………………</w:t>
      </w:r>
    </w:p>
  </w:footnote>
  <w:footnote w:id="3">
    <w:p w:rsidR="0020515F" w:rsidRDefault="0020515F" w:rsidP="0020515F">
      <w:pPr>
        <w:pStyle w:val="FootnoteText"/>
      </w:pPr>
      <w:r>
        <w:rPr>
          <w:rStyle w:val="FootnoteReference"/>
        </w:rPr>
        <w:footnoteRef/>
      </w:r>
      <w:r>
        <w:t xml:space="preserve"> CS CO.22 of 2016. (Supreme Court)</w:t>
      </w:r>
    </w:p>
  </w:footnote>
  <w:footnote w:id="4">
    <w:p w:rsidR="0020515F" w:rsidRDefault="0020515F" w:rsidP="0020515F">
      <w:pPr>
        <w:pStyle w:val="FootnoteText"/>
      </w:pPr>
      <w:r>
        <w:rPr>
          <w:rStyle w:val="FootnoteReference"/>
        </w:rPr>
        <w:footnoteRef/>
      </w:r>
      <w:r>
        <w:t xml:space="preserve"> CR 46 of 2018. (Supreme Court)</w:t>
      </w:r>
    </w:p>
  </w:footnote>
  <w:footnote w:id="5">
    <w:p w:rsidR="0020515F" w:rsidRDefault="0020515F" w:rsidP="0020515F">
      <w:pPr>
        <w:pStyle w:val="FootnoteText"/>
      </w:pPr>
      <w:r>
        <w:rPr>
          <w:rStyle w:val="FootnoteReference"/>
        </w:rPr>
        <w:footnoteRef/>
      </w:r>
      <w:r>
        <w:t xml:space="preserve"> Cr. App SCA 38 of 2014.</w:t>
      </w:r>
    </w:p>
  </w:footnote>
  <w:footnote w:id="6">
    <w:p w:rsidR="0020515F" w:rsidRDefault="0020515F" w:rsidP="0020515F">
      <w:pPr>
        <w:pStyle w:val="FootnoteText"/>
      </w:pPr>
      <w:r>
        <w:rPr>
          <w:rStyle w:val="FootnoteReference"/>
        </w:rPr>
        <w:footnoteRef/>
      </w:r>
      <w:r>
        <w:t xml:space="preserve"> </w:t>
      </w:r>
      <w:r w:rsidRPr="002A7F56">
        <w:t>SCA 7 of 2009</w:t>
      </w:r>
      <w:r>
        <w:t>.</w:t>
      </w:r>
    </w:p>
  </w:footnote>
  <w:footnote w:id="7">
    <w:p w:rsidR="0020515F" w:rsidRDefault="0020515F" w:rsidP="0020515F">
      <w:pPr>
        <w:pStyle w:val="FootnoteText"/>
      </w:pPr>
      <w:r>
        <w:rPr>
          <w:rStyle w:val="FootnoteReference"/>
        </w:rPr>
        <w:footnoteRef/>
      </w:r>
      <w:r>
        <w:t xml:space="preserve"> </w:t>
      </w:r>
      <w:r w:rsidRPr="00A560BD">
        <w:t>Criminal Appeal N0.1 of 2017</w:t>
      </w:r>
      <w:r>
        <w:t>.</w:t>
      </w:r>
    </w:p>
  </w:footnote>
  <w:footnote w:id="8">
    <w:p w:rsidR="0020515F" w:rsidRDefault="0020515F" w:rsidP="0020515F">
      <w:pPr>
        <w:pStyle w:val="FootnoteText"/>
      </w:pPr>
      <w:r>
        <w:rPr>
          <w:rStyle w:val="FootnoteReference"/>
        </w:rPr>
        <w:footnoteRef/>
      </w:r>
      <w:r>
        <w:t xml:space="preserve"> (2010) HCA 242.</w:t>
      </w:r>
    </w:p>
  </w:footnote>
  <w:footnote w:id="9">
    <w:p w:rsidR="0020515F" w:rsidRDefault="0020515F" w:rsidP="0020515F">
      <w:pPr>
        <w:pStyle w:val="FootnoteText"/>
      </w:pPr>
      <w:r>
        <w:rPr>
          <w:rStyle w:val="FootnoteReference"/>
        </w:rPr>
        <w:footnoteRef/>
      </w:r>
      <w:r>
        <w:t xml:space="preserve"> [2010] NSW 194 at pages 303-305.</w:t>
      </w:r>
    </w:p>
  </w:footnote>
  <w:footnote w:id="10">
    <w:p w:rsidR="0020515F" w:rsidRDefault="0020515F" w:rsidP="0020515F">
      <w:pPr>
        <w:pStyle w:val="FootnoteText"/>
      </w:pPr>
      <w:r>
        <w:rPr>
          <w:rStyle w:val="FootnoteReference"/>
        </w:rPr>
        <w:footnoteRef/>
      </w:r>
      <w:r>
        <w:t xml:space="preserve"> Cr. App SCA No. 2 of 2016.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E5A67"/>
    <w:multiLevelType w:val="multilevel"/>
    <w:tmpl w:val="1CC89892"/>
    <w:numStyleLink w:val="Judgments"/>
  </w:abstractNum>
  <w:abstractNum w:abstractNumId="1" w15:restartNumberingAfterBreak="0">
    <w:nsid w:val="0D6F07E5"/>
    <w:multiLevelType w:val="hybridMultilevel"/>
    <w:tmpl w:val="BEEE365E"/>
    <w:lvl w:ilvl="0" w:tplc="1F6013BE">
      <w:start w:val="100"/>
      <w:numFmt w:val="lowerRoman"/>
      <w:lvlText w:val="(%1)"/>
      <w:lvlJc w:val="left"/>
      <w:pPr>
        <w:ind w:left="2250" w:hanging="72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 w15:restartNumberingAfterBreak="0">
    <w:nsid w:val="119B0D24"/>
    <w:multiLevelType w:val="hybridMultilevel"/>
    <w:tmpl w:val="239EE88C"/>
    <w:lvl w:ilvl="0" w:tplc="D742B1BC">
      <w:start w:val="3"/>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38870EF"/>
    <w:multiLevelType w:val="hybridMultilevel"/>
    <w:tmpl w:val="998C0E78"/>
    <w:lvl w:ilvl="0" w:tplc="CB724D2A">
      <w:start w:val="2"/>
      <w:numFmt w:val="low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15:restartNumberingAfterBreak="0">
    <w:nsid w:val="1E1541E7"/>
    <w:multiLevelType w:val="hybridMultilevel"/>
    <w:tmpl w:val="E4F06FAC"/>
    <w:lvl w:ilvl="0" w:tplc="95E2A98C">
      <w:start w:val="1"/>
      <w:numFmt w:val="lowerRoman"/>
      <w:lvlText w:val="(%1)"/>
      <w:lvlJc w:val="left"/>
      <w:pPr>
        <w:ind w:left="2250" w:hanging="720"/>
      </w:pPr>
      <w:rPr>
        <w:rFonts w:hint="default"/>
      </w:rPr>
    </w:lvl>
    <w:lvl w:ilvl="1" w:tplc="04090019">
      <w:start w:val="1"/>
      <w:numFmt w:val="lowerLetter"/>
      <w:lvlText w:val="%2."/>
      <w:lvlJc w:val="left"/>
      <w:pPr>
        <w:ind w:left="2610" w:hanging="360"/>
      </w:pPr>
    </w:lvl>
    <w:lvl w:ilvl="2" w:tplc="0409001B">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 w15:restartNumberingAfterBreak="0">
    <w:nsid w:val="25543D77"/>
    <w:multiLevelType w:val="hybridMultilevel"/>
    <w:tmpl w:val="89F067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B71D58"/>
    <w:multiLevelType w:val="hybridMultilevel"/>
    <w:tmpl w:val="245410F0"/>
    <w:lvl w:ilvl="0" w:tplc="3CFC05A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4D43F5"/>
    <w:multiLevelType w:val="hybridMultilevel"/>
    <w:tmpl w:val="D750C158"/>
    <w:lvl w:ilvl="0" w:tplc="AAEA7C10">
      <w:start w:val="1"/>
      <w:numFmt w:val="decimal"/>
      <w:lvlText w:val="%1."/>
      <w:lvlJc w:val="left"/>
      <w:pPr>
        <w:ind w:left="1530" w:hanging="360"/>
      </w:pPr>
      <w:rPr>
        <w:rFonts w:hint="default"/>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 w15:restartNumberingAfterBreak="0">
    <w:nsid w:val="2D152930"/>
    <w:multiLevelType w:val="hybridMultilevel"/>
    <w:tmpl w:val="621E7CCA"/>
    <w:lvl w:ilvl="0" w:tplc="4BEE7C92">
      <w:start w:val="1"/>
      <w:numFmt w:val="low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7542D2"/>
    <w:multiLevelType w:val="multilevel"/>
    <w:tmpl w:val="1CC89892"/>
    <w:numStyleLink w:val="Judgments"/>
  </w:abstractNum>
  <w:abstractNum w:abstractNumId="10"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11" w15:restartNumberingAfterBreak="0">
    <w:nsid w:val="4124336E"/>
    <w:multiLevelType w:val="hybridMultilevel"/>
    <w:tmpl w:val="B70497C4"/>
    <w:lvl w:ilvl="0" w:tplc="73169BC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EA6FF7"/>
    <w:multiLevelType w:val="hybridMultilevel"/>
    <w:tmpl w:val="59569CC4"/>
    <w:lvl w:ilvl="0" w:tplc="8B8CE0AA">
      <w:start w:val="1"/>
      <w:numFmt w:val="low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9047B0"/>
    <w:multiLevelType w:val="hybridMultilevel"/>
    <w:tmpl w:val="9DB0E8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F196A196">
      <w:start w:val="1"/>
      <w:numFmt w:val="lowerLetter"/>
      <w:lvlText w:val="(%3)"/>
      <w:lvlJc w:val="left"/>
      <w:pPr>
        <w:ind w:left="2640" w:hanging="6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E74820"/>
    <w:multiLevelType w:val="multilevel"/>
    <w:tmpl w:val="1CC89892"/>
    <w:numStyleLink w:val="Judgments"/>
  </w:abstractNum>
  <w:abstractNum w:abstractNumId="16" w15:restartNumberingAfterBreak="0">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AE23BD9"/>
    <w:multiLevelType w:val="hybridMultilevel"/>
    <w:tmpl w:val="23607F22"/>
    <w:lvl w:ilvl="0" w:tplc="42ECC7CC">
      <w:start w:val="25"/>
      <w:numFmt w:val="decimal"/>
      <w:lvlText w:val="%1."/>
      <w:lvlJc w:val="left"/>
      <w:pPr>
        <w:ind w:left="360" w:hanging="360"/>
      </w:pPr>
      <w:rPr>
        <w:rFonts w:hint="default"/>
        <w:b w:val="0"/>
        <w:i w:val="0"/>
      </w:rPr>
    </w:lvl>
    <w:lvl w:ilvl="1" w:tplc="04090019">
      <w:start w:val="1"/>
      <w:numFmt w:val="lowerLetter"/>
      <w:lvlText w:val="%2."/>
      <w:lvlJc w:val="left"/>
      <w:pPr>
        <w:ind w:left="1170" w:hanging="360"/>
      </w:pPr>
    </w:lvl>
    <w:lvl w:ilvl="2" w:tplc="CC1A94D2">
      <w:start w:val="1"/>
      <w:numFmt w:val="lowerLetter"/>
      <w:lvlText w:val="(%3)"/>
      <w:lvlJc w:val="right"/>
      <w:pPr>
        <w:ind w:left="1890" w:hanging="180"/>
      </w:pPr>
      <w:rPr>
        <w:rFonts w:ascii="Times New Roman" w:eastAsia="Times New Roman" w:hAnsi="Times New Roman" w:cs="Times New Roman"/>
      </w:r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15:restartNumberingAfterBreak="0">
    <w:nsid w:val="76526FE9"/>
    <w:multiLevelType w:val="hybridMultilevel"/>
    <w:tmpl w:val="2DFC6BC8"/>
    <w:lvl w:ilvl="0" w:tplc="628055B4">
      <w:start w:val="1"/>
      <w:numFmt w:val="decimal"/>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16"/>
  </w:num>
  <w:num w:numId="3">
    <w:abstractNumId w:val="0"/>
  </w:num>
  <w:num w:numId="4">
    <w:abstractNumId w:val="10"/>
  </w:num>
  <w:num w:numId="5">
    <w:abstractNumId w:val="15"/>
  </w:num>
  <w:num w:numId="6">
    <w:abstractNumId w:val="9"/>
  </w:num>
  <w:num w:numId="7">
    <w:abstractNumId w:val="18"/>
  </w:num>
  <w:num w:numId="8">
    <w:abstractNumId w:val="5"/>
  </w:num>
  <w:num w:numId="9">
    <w:abstractNumId w:val="8"/>
  </w:num>
  <w:num w:numId="10">
    <w:abstractNumId w:val="11"/>
  </w:num>
  <w:num w:numId="11">
    <w:abstractNumId w:val="13"/>
  </w:num>
  <w:num w:numId="12">
    <w:abstractNumId w:val="6"/>
  </w:num>
  <w:num w:numId="13">
    <w:abstractNumId w:val="14"/>
  </w:num>
  <w:num w:numId="14">
    <w:abstractNumId w:val="7"/>
  </w:num>
  <w:num w:numId="15">
    <w:abstractNumId w:val="3"/>
  </w:num>
  <w:num w:numId="16">
    <w:abstractNumId w:val="1"/>
  </w:num>
  <w:num w:numId="17">
    <w:abstractNumId w:val="4"/>
  </w:num>
  <w:num w:numId="18">
    <w:abstractNumId w:val="17"/>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attachedTemplate r:id="rId1"/>
  <w:documentProtection w:edit="forms" w:enforcement="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15F"/>
    <w:rsid w:val="00002269"/>
    <w:rsid w:val="0000251A"/>
    <w:rsid w:val="000043B1"/>
    <w:rsid w:val="00005BEF"/>
    <w:rsid w:val="00017F12"/>
    <w:rsid w:val="0002497E"/>
    <w:rsid w:val="00030259"/>
    <w:rsid w:val="00030C81"/>
    <w:rsid w:val="000641ED"/>
    <w:rsid w:val="0006489F"/>
    <w:rsid w:val="00075573"/>
    <w:rsid w:val="00091036"/>
    <w:rsid w:val="00097B9A"/>
    <w:rsid w:val="000A10B8"/>
    <w:rsid w:val="000C5AB2"/>
    <w:rsid w:val="000D1DD3"/>
    <w:rsid w:val="000E39A5"/>
    <w:rsid w:val="000E62C2"/>
    <w:rsid w:val="000E7400"/>
    <w:rsid w:val="000E79DC"/>
    <w:rsid w:val="000F1C37"/>
    <w:rsid w:val="000F2C04"/>
    <w:rsid w:val="0010026C"/>
    <w:rsid w:val="001008BC"/>
    <w:rsid w:val="00101D12"/>
    <w:rsid w:val="00102EE1"/>
    <w:rsid w:val="00117CBF"/>
    <w:rsid w:val="00126A10"/>
    <w:rsid w:val="001376AB"/>
    <w:rsid w:val="00144612"/>
    <w:rsid w:val="001535B9"/>
    <w:rsid w:val="001551B5"/>
    <w:rsid w:val="0016510C"/>
    <w:rsid w:val="0016616A"/>
    <w:rsid w:val="00171F06"/>
    <w:rsid w:val="00180158"/>
    <w:rsid w:val="00185139"/>
    <w:rsid w:val="00186F92"/>
    <w:rsid w:val="00197E07"/>
    <w:rsid w:val="001B6E9A"/>
    <w:rsid w:val="001C7109"/>
    <w:rsid w:val="001E3539"/>
    <w:rsid w:val="001E4ED8"/>
    <w:rsid w:val="001E576A"/>
    <w:rsid w:val="00201C0E"/>
    <w:rsid w:val="0020244B"/>
    <w:rsid w:val="00204002"/>
    <w:rsid w:val="0020515F"/>
    <w:rsid w:val="002273B8"/>
    <w:rsid w:val="00231C17"/>
    <w:rsid w:val="00236AAC"/>
    <w:rsid w:val="0024353F"/>
    <w:rsid w:val="00260567"/>
    <w:rsid w:val="002716D0"/>
    <w:rsid w:val="00290E14"/>
    <w:rsid w:val="002939B3"/>
    <w:rsid w:val="002A0937"/>
    <w:rsid w:val="002A7376"/>
    <w:rsid w:val="002B2255"/>
    <w:rsid w:val="002C5BD0"/>
    <w:rsid w:val="002C7560"/>
    <w:rsid w:val="002D06AA"/>
    <w:rsid w:val="002D67FC"/>
    <w:rsid w:val="002E6963"/>
    <w:rsid w:val="002F40A1"/>
    <w:rsid w:val="002F4DD2"/>
    <w:rsid w:val="00301D88"/>
    <w:rsid w:val="00304E76"/>
    <w:rsid w:val="00315456"/>
    <w:rsid w:val="003437DF"/>
    <w:rsid w:val="003647E7"/>
    <w:rsid w:val="0037270D"/>
    <w:rsid w:val="003768EE"/>
    <w:rsid w:val="00377341"/>
    <w:rsid w:val="00377372"/>
    <w:rsid w:val="0038006D"/>
    <w:rsid w:val="003838CC"/>
    <w:rsid w:val="003862CB"/>
    <w:rsid w:val="0038700C"/>
    <w:rsid w:val="003A059B"/>
    <w:rsid w:val="003A6658"/>
    <w:rsid w:val="003B461C"/>
    <w:rsid w:val="003B4C19"/>
    <w:rsid w:val="003D2A22"/>
    <w:rsid w:val="003D58AA"/>
    <w:rsid w:val="003D7B97"/>
    <w:rsid w:val="003E2ABC"/>
    <w:rsid w:val="003E39F4"/>
    <w:rsid w:val="003F0A70"/>
    <w:rsid w:val="003F0F8D"/>
    <w:rsid w:val="004156B9"/>
    <w:rsid w:val="00422293"/>
    <w:rsid w:val="00445BFA"/>
    <w:rsid w:val="00446B2B"/>
    <w:rsid w:val="00452BB6"/>
    <w:rsid w:val="0046133B"/>
    <w:rsid w:val="004639C0"/>
    <w:rsid w:val="00463A85"/>
    <w:rsid w:val="004706DB"/>
    <w:rsid w:val="00484DA6"/>
    <w:rsid w:val="004873AB"/>
    <w:rsid w:val="004A2A8B"/>
    <w:rsid w:val="004B76F8"/>
    <w:rsid w:val="004C3D80"/>
    <w:rsid w:val="004D0AC2"/>
    <w:rsid w:val="004D1718"/>
    <w:rsid w:val="004F2B34"/>
    <w:rsid w:val="004F3823"/>
    <w:rsid w:val="004F409A"/>
    <w:rsid w:val="0051033B"/>
    <w:rsid w:val="005207C8"/>
    <w:rsid w:val="00521100"/>
    <w:rsid w:val="00530663"/>
    <w:rsid w:val="005404FF"/>
    <w:rsid w:val="005460DE"/>
    <w:rsid w:val="00547C35"/>
    <w:rsid w:val="0055036F"/>
    <w:rsid w:val="005514D6"/>
    <w:rsid w:val="00552704"/>
    <w:rsid w:val="00560A16"/>
    <w:rsid w:val="0056460A"/>
    <w:rsid w:val="00572AB3"/>
    <w:rsid w:val="005836AC"/>
    <w:rsid w:val="00583C6D"/>
    <w:rsid w:val="00584583"/>
    <w:rsid w:val="00587C5B"/>
    <w:rsid w:val="00594FAC"/>
    <w:rsid w:val="005C22A9"/>
    <w:rsid w:val="005D088E"/>
    <w:rsid w:val="005F3AAB"/>
    <w:rsid w:val="005F58E5"/>
    <w:rsid w:val="005F5FB0"/>
    <w:rsid w:val="00606587"/>
    <w:rsid w:val="00606EEA"/>
    <w:rsid w:val="00616597"/>
    <w:rsid w:val="006174DB"/>
    <w:rsid w:val="006179EC"/>
    <w:rsid w:val="00621984"/>
    <w:rsid w:val="0064007C"/>
    <w:rsid w:val="0064023C"/>
    <w:rsid w:val="006578C2"/>
    <w:rsid w:val="00666D33"/>
    <w:rsid w:val="0067705D"/>
    <w:rsid w:val="0068552E"/>
    <w:rsid w:val="006866A2"/>
    <w:rsid w:val="00692AAB"/>
    <w:rsid w:val="006A2C88"/>
    <w:rsid w:val="006A58E4"/>
    <w:rsid w:val="006D0D9B"/>
    <w:rsid w:val="006D36C9"/>
    <w:rsid w:val="006D62D0"/>
    <w:rsid w:val="0071190B"/>
    <w:rsid w:val="007175A6"/>
    <w:rsid w:val="00744508"/>
    <w:rsid w:val="00760665"/>
    <w:rsid w:val="00763535"/>
    <w:rsid w:val="007648C6"/>
    <w:rsid w:val="00766505"/>
    <w:rsid w:val="00770970"/>
    <w:rsid w:val="007820CB"/>
    <w:rsid w:val="00782F7D"/>
    <w:rsid w:val="007A47DC"/>
    <w:rsid w:val="007B10E8"/>
    <w:rsid w:val="007B6178"/>
    <w:rsid w:val="007C2809"/>
    <w:rsid w:val="007D416E"/>
    <w:rsid w:val="007E5472"/>
    <w:rsid w:val="007E7DA5"/>
    <w:rsid w:val="007F351F"/>
    <w:rsid w:val="0080050A"/>
    <w:rsid w:val="00807411"/>
    <w:rsid w:val="00814CF5"/>
    <w:rsid w:val="00816425"/>
    <w:rsid w:val="00816D6E"/>
    <w:rsid w:val="00821758"/>
    <w:rsid w:val="00823079"/>
    <w:rsid w:val="00823890"/>
    <w:rsid w:val="0083298A"/>
    <w:rsid w:val="00841387"/>
    <w:rsid w:val="00845DCB"/>
    <w:rsid w:val="008472B3"/>
    <w:rsid w:val="008478D6"/>
    <w:rsid w:val="008500B8"/>
    <w:rsid w:val="00861993"/>
    <w:rsid w:val="00861F83"/>
    <w:rsid w:val="0087722C"/>
    <w:rsid w:val="008A5208"/>
    <w:rsid w:val="008A58A5"/>
    <w:rsid w:val="008C0FD6"/>
    <w:rsid w:val="008E1DB1"/>
    <w:rsid w:val="008E512C"/>
    <w:rsid w:val="008E7749"/>
    <w:rsid w:val="008E7F92"/>
    <w:rsid w:val="008F0C10"/>
    <w:rsid w:val="008F311B"/>
    <w:rsid w:val="008F38F7"/>
    <w:rsid w:val="00902D3C"/>
    <w:rsid w:val="00922CDD"/>
    <w:rsid w:val="00926D09"/>
    <w:rsid w:val="009336BA"/>
    <w:rsid w:val="00934A7B"/>
    <w:rsid w:val="00937FB4"/>
    <w:rsid w:val="0094087C"/>
    <w:rsid w:val="00951EC0"/>
    <w:rsid w:val="0096041D"/>
    <w:rsid w:val="00961F56"/>
    <w:rsid w:val="00967719"/>
    <w:rsid w:val="00981287"/>
    <w:rsid w:val="00983045"/>
    <w:rsid w:val="0099672E"/>
    <w:rsid w:val="009C5D65"/>
    <w:rsid w:val="009D0041"/>
    <w:rsid w:val="009D04B1"/>
    <w:rsid w:val="009D10D4"/>
    <w:rsid w:val="009D15F5"/>
    <w:rsid w:val="009D3796"/>
    <w:rsid w:val="009D4271"/>
    <w:rsid w:val="009E05E5"/>
    <w:rsid w:val="009F1B68"/>
    <w:rsid w:val="009F30D2"/>
    <w:rsid w:val="009F4DC4"/>
    <w:rsid w:val="00A05004"/>
    <w:rsid w:val="00A11166"/>
    <w:rsid w:val="00A14038"/>
    <w:rsid w:val="00A24FBF"/>
    <w:rsid w:val="00A25EFE"/>
    <w:rsid w:val="00A3626F"/>
    <w:rsid w:val="00A36CEB"/>
    <w:rsid w:val="00A42850"/>
    <w:rsid w:val="00A53837"/>
    <w:rsid w:val="00A551C8"/>
    <w:rsid w:val="00A602E0"/>
    <w:rsid w:val="00A63090"/>
    <w:rsid w:val="00A80E4E"/>
    <w:rsid w:val="00A936E2"/>
    <w:rsid w:val="00AB1DE9"/>
    <w:rsid w:val="00AB2D12"/>
    <w:rsid w:val="00AB5325"/>
    <w:rsid w:val="00AC3885"/>
    <w:rsid w:val="00AC4950"/>
    <w:rsid w:val="00AD03C3"/>
    <w:rsid w:val="00AD63F9"/>
    <w:rsid w:val="00AD75CD"/>
    <w:rsid w:val="00AE3237"/>
    <w:rsid w:val="00AF3661"/>
    <w:rsid w:val="00B0414B"/>
    <w:rsid w:val="00B05D6E"/>
    <w:rsid w:val="00B119B1"/>
    <w:rsid w:val="00B14612"/>
    <w:rsid w:val="00B23E73"/>
    <w:rsid w:val="00B26028"/>
    <w:rsid w:val="00B40898"/>
    <w:rsid w:val="00B4124C"/>
    <w:rsid w:val="00B43524"/>
    <w:rsid w:val="00B444D1"/>
    <w:rsid w:val="00B4625E"/>
    <w:rsid w:val="00B605B4"/>
    <w:rsid w:val="00B66B63"/>
    <w:rsid w:val="00B75AE2"/>
    <w:rsid w:val="00B82071"/>
    <w:rsid w:val="00B86CA1"/>
    <w:rsid w:val="00B9148E"/>
    <w:rsid w:val="00B94805"/>
    <w:rsid w:val="00BA6027"/>
    <w:rsid w:val="00BB74C8"/>
    <w:rsid w:val="00BC1D95"/>
    <w:rsid w:val="00BD03E6"/>
    <w:rsid w:val="00BD0BE9"/>
    <w:rsid w:val="00BD4287"/>
    <w:rsid w:val="00BD5359"/>
    <w:rsid w:val="00BD60D5"/>
    <w:rsid w:val="00BE1D00"/>
    <w:rsid w:val="00BE30D4"/>
    <w:rsid w:val="00BE3628"/>
    <w:rsid w:val="00BE424C"/>
    <w:rsid w:val="00BF5CC9"/>
    <w:rsid w:val="00BF7190"/>
    <w:rsid w:val="00C036A5"/>
    <w:rsid w:val="00C0630B"/>
    <w:rsid w:val="00C065A3"/>
    <w:rsid w:val="00C14327"/>
    <w:rsid w:val="00C22967"/>
    <w:rsid w:val="00C35333"/>
    <w:rsid w:val="00C55FDF"/>
    <w:rsid w:val="00C5739F"/>
    <w:rsid w:val="00C75C92"/>
    <w:rsid w:val="00C87FCA"/>
    <w:rsid w:val="00CA1B0C"/>
    <w:rsid w:val="00CA7795"/>
    <w:rsid w:val="00CA7F40"/>
    <w:rsid w:val="00CB3C7E"/>
    <w:rsid w:val="00CC6B5C"/>
    <w:rsid w:val="00CD0C18"/>
    <w:rsid w:val="00CD68C9"/>
    <w:rsid w:val="00CE0CDA"/>
    <w:rsid w:val="00CE5888"/>
    <w:rsid w:val="00CF77E2"/>
    <w:rsid w:val="00D03314"/>
    <w:rsid w:val="00D06A0F"/>
    <w:rsid w:val="00D23B56"/>
    <w:rsid w:val="00D7785E"/>
    <w:rsid w:val="00D82047"/>
    <w:rsid w:val="00DA292E"/>
    <w:rsid w:val="00DB6D34"/>
    <w:rsid w:val="00DC07AA"/>
    <w:rsid w:val="00DD311F"/>
    <w:rsid w:val="00DD4E02"/>
    <w:rsid w:val="00DE08C1"/>
    <w:rsid w:val="00DF0662"/>
    <w:rsid w:val="00DF2970"/>
    <w:rsid w:val="00DF303A"/>
    <w:rsid w:val="00DF69E4"/>
    <w:rsid w:val="00E0467F"/>
    <w:rsid w:val="00E0505F"/>
    <w:rsid w:val="00E30B60"/>
    <w:rsid w:val="00E33F35"/>
    <w:rsid w:val="00E35862"/>
    <w:rsid w:val="00E41E94"/>
    <w:rsid w:val="00E55C69"/>
    <w:rsid w:val="00E57D4D"/>
    <w:rsid w:val="00E60B68"/>
    <w:rsid w:val="00E62ADC"/>
    <w:rsid w:val="00E6492F"/>
    <w:rsid w:val="00E65691"/>
    <w:rsid w:val="00E67D1B"/>
    <w:rsid w:val="00E7522F"/>
    <w:rsid w:val="00E7573E"/>
    <w:rsid w:val="00E86753"/>
    <w:rsid w:val="00E91FA1"/>
    <w:rsid w:val="00E944E2"/>
    <w:rsid w:val="00E94E48"/>
    <w:rsid w:val="00EA6F17"/>
    <w:rsid w:val="00EC12D0"/>
    <w:rsid w:val="00EC2355"/>
    <w:rsid w:val="00EC6290"/>
    <w:rsid w:val="00EE3671"/>
    <w:rsid w:val="00EE3CD1"/>
    <w:rsid w:val="00EF049C"/>
    <w:rsid w:val="00EF2051"/>
    <w:rsid w:val="00EF3834"/>
    <w:rsid w:val="00F00A19"/>
    <w:rsid w:val="00F03B36"/>
    <w:rsid w:val="00F23197"/>
    <w:rsid w:val="00F338B0"/>
    <w:rsid w:val="00F3686A"/>
    <w:rsid w:val="00F7059D"/>
    <w:rsid w:val="00F74500"/>
    <w:rsid w:val="00F804CC"/>
    <w:rsid w:val="00F820AC"/>
    <w:rsid w:val="00F82A83"/>
    <w:rsid w:val="00F83B3D"/>
    <w:rsid w:val="00F96768"/>
    <w:rsid w:val="00F96FB2"/>
    <w:rsid w:val="00FB0AFB"/>
    <w:rsid w:val="00FB2453"/>
    <w:rsid w:val="00FB39BA"/>
    <w:rsid w:val="00FB62FC"/>
    <w:rsid w:val="00FC61E3"/>
    <w:rsid w:val="00FD51E7"/>
    <w:rsid w:val="00FF7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EB69CD-4761-4D25-9BAE-D01FA37BA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AE3237"/>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E3237"/>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E3237"/>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AE3237"/>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E3237"/>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E3237"/>
    <w:pPr>
      <w:spacing w:after="240"/>
      <w:ind w:left="1440" w:right="720"/>
      <w:jc w:val="both"/>
    </w:pPr>
    <w:rPr>
      <w:sz w:val="24"/>
      <w:szCs w:val="24"/>
    </w:rPr>
  </w:style>
  <w:style w:type="character" w:styleId="Strong">
    <w:name w:val="Strong"/>
    <w:basedOn w:val="DefaultParagraphFont"/>
    <w:uiPriority w:val="22"/>
    <w:qFormat/>
    <w:rsid w:val="009D4271"/>
    <w:rPr>
      <w:b/>
      <w:bCs/>
    </w:rPr>
  </w:style>
  <w:style w:type="paragraph" w:styleId="FootnoteText">
    <w:name w:val="footnote text"/>
    <w:basedOn w:val="Normal"/>
    <w:link w:val="FootnoteTextChar"/>
    <w:uiPriority w:val="99"/>
    <w:semiHidden/>
    <w:unhideWhenUsed/>
    <w:rsid w:val="0020515F"/>
    <w:pPr>
      <w:widowControl/>
      <w:autoSpaceDE/>
      <w:autoSpaceDN/>
      <w:adjustRightInd/>
    </w:pPr>
    <w:rPr>
      <w:rFonts w:asciiTheme="minorHAnsi" w:eastAsiaTheme="minorHAnsi" w:hAnsiTheme="minorHAnsi" w:cstheme="minorBidi"/>
      <w:lang w:val="en-US"/>
    </w:rPr>
  </w:style>
  <w:style w:type="character" w:customStyle="1" w:styleId="FootnoteTextChar">
    <w:name w:val="Footnote Text Char"/>
    <w:basedOn w:val="DefaultParagraphFont"/>
    <w:link w:val="FootnoteText"/>
    <w:uiPriority w:val="99"/>
    <w:semiHidden/>
    <w:rsid w:val="0020515F"/>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20515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55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julie\Documents\COURT%20OF%20APPEAL%20DOCS\COURT%20OF%20APPEAL%20REGISTRY%20DOCS\COA%20TEMPLATES\Criminal%20Appea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3248EF71F71459D8160AA6B0130CC3D"/>
        <w:category>
          <w:name w:val="General"/>
          <w:gallery w:val="placeholder"/>
        </w:category>
        <w:types>
          <w:type w:val="bbPlcHdr"/>
        </w:types>
        <w:behaviors>
          <w:behavior w:val="content"/>
        </w:behaviors>
        <w:guid w:val="{F820C4A4-E117-485B-90D5-9D0832A3A5BC}"/>
      </w:docPartPr>
      <w:docPartBody>
        <w:p w:rsidR="00877C2E" w:rsidRDefault="00904242">
          <w:pPr>
            <w:pStyle w:val="F3248EF71F71459D8160AA6B0130CC3D"/>
          </w:pPr>
          <w:r w:rsidRPr="002A0FDF">
            <w:rPr>
              <w:rStyle w:val="PlaceholderText"/>
            </w:rPr>
            <w:t>Click here to enter text.</w:t>
          </w:r>
        </w:p>
      </w:docPartBody>
    </w:docPart>
    <w:docPart>
      <w:docPartPr>
        <w:name w:val="615D77FECB1A440B90BC871833846E0A"/>
        <w:category>
          <w:name w:val="General"/>
          <w:gallery w:val="placeholder"/>
        </w:category>
        <w:types>
          <w:type w:val="bbPlcHdr"/>
        </w:types>
        <w:behaviors>
          <w:behavior w:val="content"/>
        </w:behaviors>
        <w:guid w:val="{D5521003-22CB-4F96-9041-B276D89CE3BB}"/>
      </w:docPartPr>
      <w:docPartBody>
        <w:p w:rsidR="00877C2E" w:rsidRDefault="00904242">
          <w:pPr>
            <w:pStyle w:val="615D77FECB1A440B90BC871833846E0A"/>
          </w:pPr>
          <w:r w:rsidRPr="002A0FDF">
            <w:rPr>
              <w:rStyle w:val="PlaceholderText"/>
            </w:rPr>
            <w:t>Choose a building block.</w:t>
          </w:r>
        </w:p>
      </w:docPartBody>
    </w:docPart>
    <w:docPart>
      <w:docPartPr>
        <w:name w:val="16FFD20CD57C4181AA03613EE5E7709D"/>
        <w:category>
          <w:name w:val="General"/>
          <w:gallery w:val="placeholder"/>
        </w:category>
        <w:types>
          <w:type w:val="bbPlcHdr"/>
        </w:types>
        <w:behaviors>
          <w:behavior w:val="content"/>
        </w:behaviors>
        <w:guid w:val="{C0BA43A5-92F2-4169-BC64-02B5732CCE6F}"/>
      </w:docPartPr>
      <w:docPartBody>
        <w:p w:rsidR="00877C2E" w:rsidRDefault="00904242">
          <w:pPr>
            <w:pStyle w:val="16FFD20CD57C4181AA03613EE5E7709D"/>
          </w:pPr>
          <w:r w:rsidRPr="006E09BE">
            <w:rPr>
              <w:rStyle w:val="PlaceholderText"/>
            </w:rPr>
            <w:t>Click here to enter text.</w:t>
          </w:r>
        </w:p>
      </w:docPartBody>
    </w:docPart>
    <w:docPart>
      <w:docPartPr>
        <w:name w:val="9F54D85B5E934FD0A26EAAF70F01B8E3"/>
        <w:category>
          <w:name w:val="General"/>
          <w:gallery w:val="placeholder"/>
        </w:category>
        <w:types>
          <w:type w:val="bbPlcHdr"/>
        </w:types>
        <w:behaviors>
          <w:behavior w:val="content"/>
        </w:behaviors>
        <w:guid w:val="{FDBA7EDC-2993-4970-8D05-51E254B13BF4}"/>
      </w:docPartPr>
      <w:docPartBody>
        <w:p w:rsidR="00877C2E" w:rsidRDefault="00904242">
          <w:pPr>
            <w:pStyle w:val="9F54D85B5E934FD0A26EAAF70F01B8E3"/>
          </w:pPr>
          <w:r w:rsidRPr="00E56144">
            <w:rPr>
              <w:rStyle w:val="PlaceholderText"/>
            </w:rPr>
            <w:t>.</w:t>
          </w:r>
        </w:p>
      </w:docPartBody>
    </w:docPart>
    <w:docPart>
      <w:docPartPr>
        <w:name w:val="9516758FD7D34D43974D4CB92FC2E66C"/>
        <w:category>
          <w:name w:val="General"/>
          <w:gallery w:val="placeholder"/>
        </w:category>
        <w:types>
          <w:type w:val="bbPlcHdr"/>
        </w:types>
        <w:behaviors>
          <w:behavior w:val="content"/>
        </w:behaviors>
        <w:guid w:val="{B00EF591-974D-446C-833A-72C97840D65C}"/>
      </w:docPartPr>
      <w:docPartBody>
        <w:p w:rsidR="00877C2E" w:rsidRDefault="00904242">
          <w:pPr>
            <w:pStyle w:val="9516758FD7D34D43974D4CB92FC2E66C"/>
          </w:pPr>
          <w:r w:rsidRPr="00E56144">
            <w:rPr>
              <w:rStyle w:val="PlaceholderText"/>
            </w:rPr>
            <w:t>.</w:t>
          </w:r>
        </w:p>
      </w:docPartBody>
    </w:docPart>
    <w:docPart>
      <w:docPartPr>
        <w:name w:val="563473714CED48AEB5A6B077F4D7458F"/>
        <w:category>
          <w:name w:val="General"/>
          <w:gallery w:val="placeholder"/>
        </w:category>
        <w:types>
          <w:type w:val="bbPlcHdr"/>
        </w:types>
        <w:behaviors>
          <w:behavior w:val="content"/>
        </w:behaviors>
        <w:guid w:val="{681E617A-CA96-463E-B7FC-722C8E3C8620}"/>
      </w:docPartPr>
      <w:docPartBody>
        <w:p w:rsidR="00877C2E" w:rsidRDefault="00904242">
          <w:pPr>
            <w:pStyle w:val="563473714CED48AEB5A6B077F4D7458F"/>
          </w:pPr>
          <w:r w:rsidRPr="00EE5BC4">
            <w:rPr>
              <w:rStyle w:val="PlaceholderText"/>
            </w:rPr>
            <w:t>Click here to enter text.</w:t>
          </w:r>
        </w:p>
      </w:docPartBody>
    </w:docPart>
    <w:docPart>
      <w:docPartPr>
        <w:name w:val="EC1EF0B9DBEB4213AE20F25F4980F810"/>
        <w:category>
          <w:name w:val="General"/>
          <w:gallery w:val="placeholder"/>
        </w:category>
        <w:types>
          <w:type w:val="bbPlcHdr"/>
        </w:types>
        <w:behaviors>
          <w:behavior w:val="content"/>
        </w:behaviors>
        <w:guid w:val="{505DBE55-8105-45A6-A458-44840C058678}"/>
      </w:docPartPr>
      <w:docPartBody>
        <w:p w:rsidR="00877C2E" w:rsidRDefault="00904242">
          <w:pPr>
            <w:pStyle w:val="EC1EF0B9DBEB4213AE20F25F4980F810"/>
          </w:pPr>
          <w:r w:rsidRPr="009D4271">
            <w:rPr>
              <w:rStyle w:val="Strong"/>
            </w:rPr>
            <w:t>Choose party type</w:t>
          </w:r>
        </w:p>
      </w:docPartBody>
    </w:docPart>
    <w:docPart>
      <w:docPartPr>
        <w:name w:val="F004877D26CA43D491788AB6291F8086"/>
        <w:category>
          <w:name w:val="General"/>
          <w:gallery w:val="placeholder"/>
        </w:category>
        <w:types>
          <w:type w:val="bbPlcHdr"/>
        </w:types>
        <w:behaviors>
          <w:behavior w:val="content"/>
        </w:behaviors>
        <w:guid w:val="{B5AA578B-D0D2-4A60-A627-B937CC8FB59C}"/>
      </w:docPartPr>
      <w:docPartBody>
        <w:p w:rsidR="00877C2E" w:rsidRDefault="00904242">
          <w:pPr>
            <w:pStyle w:val="F004877D26CA43D491788AB6291F8086"/>
          </w:pPr>
          <w:r w:rsidRPr="00EE5BC4">
            <w:rPr>
              <w:rStyle w:val="PlaceholderText"/>
            </w:rPr>
            <w:t>Click here to enter text.</w:t>
          </w:r>
        </w:p>
      </w:docPartBody>
    </w:docPart>
    <w:docPart>
      <w:docPartPr>
        <w:name w:val="30ACCB87960B4315B5D4F25BD6ABE714"/>
        <w:category>
          <w:name w:val="General"/>
          <w:gallery w:val="placeholder"/>
        </w:category>
        <w:types>
          <w:type w:val="bbPlcHdr"/>
        </w:types>
        <w:behaviors>
          <w:behavior w:val="content"/>
        </w:behaviors>
        <w:guid w:val="{1DAB656D-33E7-46B7-ACD3-4DADAD4BB095}"/>
      </w:docPartPr>
      <w:docPartBody>
        <w:p w:rsidR="00877C2E" w:rsidRDefault="00904242">
          <w:pPr>
            <w:pStyle w:val="30ACCB87960B4315B5D4F25BD6ABE714"/>
          </w:pPr>
          <w:r w:rsidRPr="00B26028">
            <w:rPr>
              <w:rStyle w:val="PlaceholderText"/>
            </w:rPr>
            <w:t>Click here to enter text.</w:t>
          </w:r>
        </w:p>
      </w:docPartBody>
    </w:docPart>
    <w:docPart>
      <w:docPartPr>
        <w:name w:val="CA71232951F24FADBD9BCA3519FDA6AB"/>
        <w:category>
          <w:name w:val="General"/>
          <w:gallery w:val="placeholder"/>
        </w:category>
        <w:types>
          <w:type w:val="bbPlcHdr"/>
        </w:types>
        <w:behaviors>
          <w:behavior w:val="content"/>
        </w:behaviors>
        <w:guid w:val="{A7B345DF-7698-4A68-987F-436480583EB5}"/>
      </w:docPartPr>
      <w:docPartBody>
        <w:p w:rsidR="00877C2E" w:rsidRDefault="00904242">
          <w:pPr>
            <w:pStyle w:val="CA71232951F24FADBD9BCA3519FDA6AB"/>
          </w:pPr>
          <w:r w:rsidRPr="009D4271">
            <w:rPr>
              <w:rStyle w:val="Strong"/>
            </w:rPr>
            <w:t>Choose party type</w:t>
          </w:r>
        </w:p>
      </w:docPartBody>
    </w:docPart>
    <w:docPart>
      <w:docPartPr>
        <w:name w:val="46D35D1ECA944A2D8B7696718EC23E60"/>
        <w:category>
          <w:name w:val="General"/>
          <w:gallery w:val="placeholder"/>
        </w:category>
        <w:types>
          <w:type w:val="bbPlcHdr"/>
        </w:types>
        <w:behaviors>
          <w:behavior w:val="content"/>
        </w:behaviors>
        <w:guid w:val="{716CDD42-8EFE-4903-872C-D59CD94A0D6F}"/>
      </w:docPartPr>
      <w:docPartBody>
        <w:p w:rsidR="00877C2E" w:rsidRDefault="00904242">
          <w:pPr>
            <w:pStyle w:val="46D35D1ECA944A2D8B7696718EC23E60"/>
          </w:pPr>
          <w:r w:rsidRPr="005D088E">
            <w:rPr>
              <w:rStyle w:val="PlaceholderText"/>
            </w:rPr>
            <w:t>Click here to enter a date.</w:t>
          </w:r>
        </w:p>
      </w:docPartBody>
    </w:docPart>
    <w:docPart>
      <w:docPartPr>
        <w:name w:val="BBAF1E8BDB234415BA49B3129782A75E"/>
        <w:category>
          <w:name w:val="General"/>
          <w:gallery w:val="placeholder"/>
        </w:category>
        <w:types>
          <w:type w:val="bbPlcHdr"/>
        </w:types>
        <w:behaviors>
          <w:behavior w:val="content"/>
        </w:behaviors>
        <w:guid w:val="{503E09E6-5A89-4226-A45F-4242FB7A2DF6}"/>
      </w:docPartPr>
      <w:docPartBody>
        <w:p w:rsidR="00877C2E" w:rsidRDefault="00904242">
          <w:pPr>
            <w:pStyle w:val="BBAF1E8BDB234415BA49B3129782A75E"/>
          </w:pPr>
          <w:r w:rsidRPr="005D088E">
            <w:rPr>
              <w:rStyle w:val="PlaceholderText"/>
            </w:rPr>
            <w:t>Click here to enter text.</w:t>
          </w:r>
        </w:p>
      </w:docPartBody>
    </w:docPart>
    <w:docPart>
      <w:docPartPr>
        <w:name w:val="88CA79B9ADA54979B9E8F7CA8288E051"/>
        <w:category>
          <w:name w:val="General"/>
          <w:gallery w:val="placeholder"/>
        </w:category>
        <w:types>
          <w:type w:val="bbPlcHdr"/>
        </w:types>
        <w:behaviors>
          <w:behavior w:val="content"/>
        </w:behaviors>
        <w:guid w:val="{A47CCB52-BDE1-4775-8BD1-34CFB081960D}"/>
      </w:docPartPr>
      <w:docPartBody>
        <w:p w:rsidR="00877C2E" w:rsidRDefault="00904242">
          <w:pPr>
            <w:pStyle w:val="88CA79B9ADA54979B9E8F7CA8288E051"/>
          </w:pPr>
          <w:r w:rsidRPr="006E09BE">
            <w:rPr>
              <w:rStyle w:val="PlaceholderText"/>
            </w:rPr>
            <w:t>Click here to enter a date.</w:t>
          </w:r>
        </w:p>
      </w:docPartBody>
    </w:docPart>
    <w:docPart>
      <w:docPartPr>
        <w:name w:val="82444C138A2241658C1F0E978B0306B5"/>
        <w:category>
          <w:name w:val="General"/>
          <w:gallery w:val="placeholder"/>
        </w:category>
        <w:types>
          <w:type w:val="bbPlcHdr"/>
        </w:types>
        <w:behaviors>
          <w:behavior w:val="content"/>
        </w:behaviors>
        <w:guid w:val="{CE9FF367-3BA9-47AC-84F9-EE59C7279378}"/>
      </w:docPartPr>
      <w:docPartBody>
        <w:p w:rsidR="00877C2E" w:rsidRDefault="00904242">
          <w:pPr>
            <w:pStyle w:val="82444C138A2241658C1F0E978B0306B5"/>
          </w:pPr>
          <w:r w:rsidRPr="005D088E">
            <w:rPr>
              <w:rStyle w:val="PlaceholderText"/>
            </w:rPr>
            <w:t xml:space="preserve">Click here to enter text. here to enter text here to enter text here to enter text here to the court of appeal judgment. </w:t>
          </w:r>
        </w:p>
      </w:docPartBody>
    </w:docPart>
    <w:docPart>
      <w:docPartPr>
        <w:name w:val="E5487A69FEB9486383F506B4A953ACA4"/>
        <w:category>
          <w:name w:val="General"/>
          <w:gallery w:val="placeholder"/>
        </w:category>
        <w:types>
          <w:type w:val="bbPlcHdr"/>
        </w:types>
        <w:behaviors>
          <w:behavior w:val="content"/>
        </w:behaviors>
        <w:guid w:val="{171A9C8B-97A6-4B8C-A7F7-44033065F201}"/>
      </w:docPartPr>
      <w:docPartBody>
        <w:p w:rsidR="00877C2E" w:rsidRDefault="00904242">
          <w:pPr>
            <w:pStyle w:val="E5487A69FEB9486383F506B4A953ACA4"/>
          </w:pPr>
          <w:r w:rsidRPr="002A0FDF">
            <w:rPr>
              <w:rStyle w:val="PlaceholderText"/>
            </w:rPr>
            <w:t>Choose a building block.</w:t>
          </w:r>
        </w:p>
      </w:docPartBody>
    </w:docPart>
    <w:docPart>
      <w:docPartPr>
        <w:name w:val="EE7C7040360B4C33BB8A864C659E9849"/>
        <w:category>
          <w:name w:val="General"/>
          <w:gallery w:val="placeholder"/>
        </w:category>
        <w:types>
          <w:type w:val="bbPlcHdr"/>
        </w:types>
        <w:behaviors>
          <w:behavior w:val="content"/>
        </w:behaviors>
        <w:guid w:val="{5857233E-8F7B-4A3D-AEB9-3D7C9B3C27E1}"/>
      </w:docPartPr>
      <w:docPartBody>
        <w:p w:rsidR="00877C2E" w:rsidRDefault="00904242">
          <w:pPr>
            <w:pStyle w:val="EE7C7040360B4C33BB8A864C659E9849"/>
          </w:pPr>
          <w:r w:rsidRPr="006E09BE">
            <w:rPr>
              <w:rStyle w:val="PlaceholderText"/>
            </w:rPr>
            <w:t>Click here to enter text.</w:t>
          </w:r>
        </w:p>
      </w:docPartBody>
    </w:docPart>
    <w:docPart>
      <w:docPartPr>
        <w:name w:val="60446C0D0E1048189E92FFEB47C85CB4"/>
        <w:category>
          <w:name w:val="General"/>
          <w:gallery w:val="placeholder"/>
        </w:category>
        <w:types>
          <w:type w:val="bbPlcHdr"/>
        </w:types>
        <w:behaviors>
          <w:behavior w:val="content"/>
        </w:behaviors>
        <w:guid w:val="{51117F75-CC3F-4010-9962-1636067B78F2}"/>
      </w:docPartPr>
      <w:docPartBody>
        <w:p w:rsidR="00877C2E" w:rsidRDefault="00904242">
          <w:pPr>
            <w:pStyle w:val="60446C0D0E1048189E92FFEB47C85CB4"/>
          </w:pPr>
          <w:r w:rsidRPr="00E56144">
            <w:rPr>
              <w:rStyle w:val="PlaceholderText"/>
            </w:rPr>
            <w:t>.</w:t>
          </w:r>
        </w:p>
      </w:docPartBody>
    </w:docPart>
    <w:docPart>
      <w:docPartPr>
        <w:name w:val="0F18A7420E5B4470921948DB487B2C93"/>
        <w:category>
          <w:name w:val="General"/>
          <w:gallery w:val="placeholder"/>
        </w:category>
        <w:types>
          <w:type w:val="bbPlcHdr"/>
        </w:types>
        <w:behaviors>
          <w:behavior w:val="content"/>
        </w:behaviors>
        <w:guid w:val="{FA97C476-F893-4E86-8B1C-7FB8DC492092}"/>
      </w:docPartPr>
      <w:docPartBody>
        <w:p w:rsidR="00877C2E" w:rsidRDefault="00904242">
          <w:pPr>
            <w:pStyle w:val="0F18A7420E5B4470921948DB487B2C93"/>
          </w:pPr>
          <w:r w:rsidRPr="006E09BE">
            <w:rPr>
              <w:rStyle w:val="PlaceholderText"/>
            </w:rPr>
            <w:t>Choose a building block.</w:t>
          </w:r>
        </w:p>
      </w:docPartBody>
    </w:docPart>
    <w:docPart>
      <w:docPartPr>
        <w:name w:val="C2F404E951834BA8AB93F566D78A5447"/>
        <w:category>
          <w:name w:val="General"/>
          <w:gallery w:val="placeholder"/>
        </w:category>
        <w:types>
          <w:type w:val="bbPlcHdr"/>
        </w:types>
        <w:behaviors>
          <w:behavior w:val="content"/>
        </w:behaviors>
        <w:guid w:val="{A5B6E4CC-FB9F-423E-B556-D08BD94CDCA0}"/>
      </w:docPartPr>
      <w:docPartBody>
        <w:p w:rsidR="00877C2E" w:rsidRDefault="00904242">
          <w:pPr>
            <w:pStyle w:val="C2F404E951834BA8AB93F566D78A5447"/>
          </w:pPr>
          <w:r w:rsidRPr="005D088E">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242"/>
    <w:rsid w:val="00193982"/>
    <w:rsid w:val="00352B50"/>
    <w:rsid w:val="003546E7"/>
    <w:rsid w:val="003A4A67"/>
    <w:rsid w:val="004B738E"/>
    <w:rsid w:val="006C5774"/>
    <w:rsid w:val="00877C2E"/>
    <w:rsid w:val="00904242"/>
    <w:rsid w:val="00936912"/>
    <w:rsid w:val="00982EC3"/>
    <w:rsid w:val="00CA4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3248EF71F71459D8160AA6B0130CC3D">
    <w:name w:val="F3248EF71F71459D8160AA6B0130CC3D"/>
  </w:style>
  <w:style w:type="paragraph" w:customStyle="1" w:styleId="615D77FECB1A440B90BC871833846E0A">
    <w:name w:val="615D77FECB1A440B90BC871833846E0A"/>
  </w:style>
  <w:style w:type="paragraph" w:customStyle="1" w:styleId="16FFD20CD57C4181AA03613EE5E7709D">
    <w:name w:val="16FFD20CD57C4181AA03613EE5E7709D"/>
  </w:style>
  <w:style w:type="paragraph" w:customStyle="1" w:styleId="9F54D85B5E934FD0A26EAAF70F01B8E3">
    <w:name w:val="9F54D85B5E934FD0A26EAAF70F01B8E3"/>
  </w:style>
  <w:style w:type="paragraph" w:customStyle="1" w:styleId="9516758FD7D34D43974D4CB92FC2E66C">
    <w:name w:val="9516758FD7D34D43974D4CB92FC2E66C"/>
  </w:style>
  <w:style w:type="paragraph" w:customStyle="1" w:styleId="35F8C112803444E39F9FEE61433F999B">
    <w:name w:val="35F8C112803444E39F9FEE61433F999B"/>
  </w:style>
  <w:style w:type="paragraph" w:customStyle="1" w:styleId="F574B67A80BA4F5B92AC467279F10DC7">
    <w:name w:val="F574B67A80BA4F5B92AC467279F10DC7"/>
  </w:style>
  <w:style w:type="paragraph" w:customStyle="1" w:styleId="2E63C2819C5E4BEEA5086D86D891FA73">
    <w:name w:val="2E63C2819C5E4BEEA5086D86D891FA73"/>
  </w:style>
  <w:style w:type="paragraph" w:customStyle="1" w:styleId="563473714CED48AEB5A6B077F4D7458F">
    <w:name w:val="563473714CED48AEB5A6B077F4D7458F"/>
  </w:style>
  <w:style w:type="paragraph" w:customStyle="1" w:styleId="8E5E889B47A84AC3AB30F8F201A38C47">
    <w:name w:val="8E5E889B47A84AC3AB30F8F201A38C47"/>
  </w:style>
  <w:style w:type="character" w:styleId="Strong">
    <w:name w:val="Strong"/>
    <w:basedOn w:val="DefaultParagraphFont"/>
    <w:uiPriority w:val="22"/>
    <w:qFormat/>
    <w:rPr>
      <w:b/>
      <w:bCs/>
    </w:rPr>
  </w:style>
  <w:style w:type="paragraph" w:customStyle="1" w:styleId="EC1EF0B9DBEB4213AE20F25F4980F810">
    <w:name w:val="EC1EF0B9DBEB4213AE20F25F4980F810"/>
  </w:style>
  <w:style w:type="paragraph" w:customStyle="1" w:styleId="35EB31CA3DA7453BB51979F73079A08C">
    <w:name w:val="35EB31CA3DA7453BB51979F73079A08C"/>
  </w:style>
  <w:style w:type="paragraph" w:customStyle="1" w:styleId="E2FAC7FC595A4D0C91AEC62F7C1B1910">
    <w:name w:val="E2FAC7FC595A4D0C91AEC62F7C1B1910"/>
  </w:style>
  <w:style w:type="paragraph" w:customStyle="1" w:styleId="AB2EBFB181134572A582C012788ED5AF">
    <w:name w:val="AB2EBFB181134572A582C012788ED5AF"/>
  </w:style>
  <w:style w:type="paragraph" w:customStyle="1" w:styleId="332685286B544CE4963A796CEE2DA44B">
    <w:name w:val="332685286B544CE4963A796CEE2DA44B"/>
  </w:style>
  <w:style w:type="paragraph" w:customStyle="1" w:styleId="837EFDCF9D0444B4932F5A785B0AB37B">
    <w:name w:val="837EFDCF9D0444B4932F5A785B0AB37B"/>
  </w:style>
  <w:style w:type="paragraph" w:customStyle="1" w:styleId="8331FFA90D54439D869C5D24849F7C3A">
    <w:name w:val="8331FFA90D54439D869C5D24849F7C3A"/>
  </w:style>
  <w:style w:type="paragraph" w:customStyle="1" w:styleId="264AD9F0A1D34D4093C0048E8DB842CE">
    <w:name w:val="264AD9F0A1D34D4093C0048E8DB842CE"/>
  </w:style>
  <w:style w:type="paragraph" w:customStyle="1" w:styleId="74510DB9E4D346579F5FB0B9B19D01E4">
    <w:name w:val="74510DB9E4D346579F5FB0B9B19D01E4"/>
  </w:style>
  <w:style w:type="paragraph" w:customStyle="1" w:styleId="8F2CCBFADD0C4B1B821B607636E37F86">
    <w:name w:val="8F2CCBFADD0C4B1B821B607636E37F86"/>
  </w:style>
  <w:style w:type="paragraph" w:customStyle="1" w:styleId="F004877D26CA43D491788AB6291F8086">
    <w:name w:val="F004877D26CA43D491788AB6291F8086"/>
  </w:style>
  <w:style w:type="paragraph" w:customStyle="1" w:styleId="30ACCB87960B4315B5D4F25BD6ABE714">
    <w:name w:val="30ACCB87960B4315B5D4F25BD6ABE714"/>
  </w:style>
  <w:style w:type="paragraph" w:customStyle="1" w:styleId="CA71232951F24FADBD9BCA3519FDA6AB">
    <w:name w:val="CA71232951F24FADBD9BCA3519FDA6AB"/>
  </w:style>
  <w:style w:type="paragraph" w:customStyle="1" w:styleId="46D35D1ECA944A2D8B7696718EC23E60">
    <w:name w:val="46D35D1ECA944A2D8B7696718EC23E60"/>
  </w:style>
  <w:style w:type="paragraph" w:customStyle="1" w:styleId="BBAF1E8BDB234415BA49B3129782A75E">
    <w:name w:val="BBAF1E8BDB234415BA49B3129782A75E"/>
  </w:style>
  <w:style w:type="paragraph" w:customStyle="1" w:styleId="88CA79B9ADA54979B9E8F7CA8288E051">
    <w:name w:val="88CA79B9ADA54979B9E8F7CA8288E051"/>
  </w:style>
  <w:style w:type="paragraph" w:customStyle="1" w:styleId="C7E1699E7C344387A79112E0A30E181E">
    <w:name w:val="C7E1699E7C344387A79112E0A30E181E"/>
  </w:style>
  <w:style w:type="paragraph" w:customStyle="1" w:styleId="82444C138A2241658C1F0E978B0306B5">
    <w:name w:val="82444C138A2241658C1F0E978B0306B5"/>
  </w:style>
  <w:style w:type="paragraph" w:customStyle="1" w:styleId="54955DF7CBBA488AA41B41779894C1D6">
    <w:name w:val="54955DF7CBBA488AA41B41779894C1D6"/>
  </w:style>
  <w:style w:type="paragraph" w:customStyle="1" w:styleId="E5487A69FEB9486383F506B4A953ACA4">
    <w:name w:val="E5487A69FEB9486383F506B4A953ACA4"/>
  </w:style>
  <w:style w:type="paragraph" w:customStyle="1" w:styleId="EE7C7040360B4C33BB8A864C659E9849">
    <w:name w:val="EE7C7040360B4C33BB8A864C659E9849"/>
  </w:style>
  <w:style w:type="paragraph" w:customStyle="1" w:styleId="60446C0D0E1048189E92FFEB47C85CB4">
    <w:name w:val="60446C0D0E1048189E92FFEB47C85CB4"/>
  </w:style>
  <w:style w:type="paragraph" w:customStyle="1" w:styleId="429AE6C0C6ED45F69C0D272AC498C587">
    <w:name w:val="429AE6C0C6ED45F69C0D272AC498C587"/>
  </w:style>
  <w:style w:type="paragraph" w:customStyle="1" w:styleId="7B0F1973820846BC91ED7B9726C134F0">
    <w:name w:val="7B0F1973820846BC91ED7B9726C134F0"/>
  </w:style>
  <w:style w:type="paragraph" w:customStyle="1" w:styleId="78FCE428149C4369A2FA4462ACA212CF">
    <w:name w:val="78FCE428149C4369A2FA4462ACA212CF"/>
  </w:style>
  <w:style w:type="paragraph" w:customStyle="1" w:styleId="D3E15621FE54417F820201BB462C1E03">
    <w:name w:val="D3E15621FE54417F820201BB462C1E03"/>
  </w:style>
  <w:style w:type="paragraph" w:customStyle="1" w:styleId="4826E4740FAC423187C23DE85010F07E">
    <w:name w:val="4826E4740FAC423187C23DE85010F07E"/>
  </w:style>
  <w:style w:type="paragraph" w:customStyle="1" w:styleId="C5C31148821A4B00934FC322C61E76EF">
    <w:name w:val="C5C31148821A4B00934FC322C61E76EF"/>
  </w:style>
  <w:style w:type="paragraph" w:customStyle="1" w:styleId="A01F193000764D3E826D48B73B21006A">
    <w:name w:val="A01F193000764D3E826D48B73B21006A"/>
  </w:style>
  <w:style w:type="paragraph" w:customStyle="1" w:styleId="9FE8D4CF56A34B8D812922811FA64232">
    <w:name w:val="9FE8D4CF56A34B8D812922811FA64232"/>
  </w:style>
  <w:style w:type="paragraph" w:customStyle="1" w:styleId="855E3DEBE9534EDA975419CD8757AD4B">
    <w:name w:val="855E3DEBE9534EDA975419CD8757AD4B"/>
  </w:style>
  <w:style w:type="paragraph" w:customStyle="1" w:styleId="0F18A7420E5B4470921948DB487B2C93">
    <w:name w:val="0F18A7420E5B4470921948DB487B2C93"/>
  </w:style>
  <w:style w:type="paragraph" w:customStyle="1" w:styleId="C2F404E951834BA8AB93F566D78A5447">
    <w:name w:val="C2F404E951834BA8AB93F566D78A54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30EC0E-661B-4C11-875D-80F8E028E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Criminal Appeal Template</Template>
  <TotalTime>2</TotalTime>
  <Pages>15</Pages>
  <Words>3485</Words>
  <Characters>19867</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Marie-Claire Julie</dc:creator>
  <cp:lastModifiedBy>Sasha-Lee Marivel</cp:lastModifiedBy>
  <cp:revision>6</cp:revision>
  <cp:lastPrinted>2020-08-19T07:19:00Z</cp:lastPrinted>
  <dcterms:created xsi:type="dcterms:W3CDTF">2020-08-19T07:15:00Z</dcterms:created>
  <dcterms:modified xsi:type="dcterms:W3CDTF">2020-08-25T07:34:00Z</dcterms:modified>
</cp:coreProperties>
</file>