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8" w:rsidRPr="00002269" w:rsidRDefault="00722A53" w:rsidP="00002269">
      <w:pPr>
        <w:jc w:val="center"/>
        <w:rPr>
          <w:b/>
          <w:sz w:val="24"/>
          <w:szCs w:val="24"/>
        </w:rPr>
      </w:pPr>
      <w:sdt>
        <w:sdtPr>
          <w:rPr>
            <w:b/>
            <w:sz w:val="28"/>
            <w:szCs w:val="28"/>
          </w:rPr>
          <w:id w:val="13542603"/>
          <w:lock w:val="sdtContentLocked"/>
          <w:placeholder>
            <w:docPart w:val="DB26F2F016D74F4AB16905751CA34D6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6909F4" w:rsidRDefault="006909F4" w:rsidP="00CA7795">
      <w:pPr>
        <w:jc w:val="center"/>
        <w:rPr>
          <w:b/>
          <w:sz w:val="28"/>
          <w:szCs w:val="28"/>
        </w:rPr>
      </w:pPr>
    </w:p>
    <w:sdt>
      <w:sdtPr>
        <w:rPr>
          <w:b/>
          <w:sz w:val="28"/>
          <w:szCs w:val="28"/>
        </w:rPr>
        <w:id w:val="13542613"/>
        <w:placeholder>
          <w:docPart w:val="320482C834A249A6B1D101847CFE0783"/>
        </w:placeholder>
        <w:docPartList>
          <w:docPartGallery w:val="Quick Parts"/>
        </w:docPartList>
      </w:sdtPr>
      <w:sdtEndPr/>
      <w:sdtContent>
        <w:p w:rsidR="00102EE1" w:rsidRDefault="00722A53" w:rsidP="00CA7795">
          <w:pPr>
            <w:jc w:val="center"/>
            <w:rPr>
              <w:b/>
              <w:sz w:val="28"/>
              <w:szCs w:val="28"/>
            </w:rPr>
          </w:pPr>
          <w:sdt>
            <w:sdtPr>
              <w:rPr>
                <w:b/>
                <w:sz w:val="28"/>
                <w:szCs w:val="28"/>
              </w:rPr>
              <w:id w:val="13542618"/>
              <w:placeholder>
                <w:docPart w:val="A3C289ECEAAF4B4496DE1D75FC5AC77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70FA6F5B31543A79F264AD6DAFA78C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E208E7">
                <w:rPr>
                  <w:sz w:val="28"/>
                  <w:szCs w:val="28"/>
                </w:rPr>
                <w:t>A.Fernando</w:t>
              </w:r>
              <w:proofErr w:type="spellEnd"/>
              <w:r w:rsidR="00E208E7">
                <w:rPr>
                  <w:sz w:val="28"/>
                  <w:szCs w:val="28"/>
                </w:rPr>
                <w:t xml:space="preserve"> (President)</w:t>
              </w:r>
            </w:sdtContent>
          </w:sdt>
          <w:r w:rsidR="00097B9A">
            <w:rPr>
              <w:b/>
              <w:sz w:val="28"/>
              <w:szCs w:val="28"/>
            </w:rPr>
            <w:t xml:space="preserve"> </w:t>
          </w:r>
          <w:sdt>
            <w:sdtPr>
              <w:rPr>
                <w:sz w:val="28"/>
                <w:szCs w:val="28"/>
              </w:rPr>
              <w:id w:val="15629612"/>
              <w:placeholder>
                <w:docPart w:val="AA66D2D11A9A4D61865FFA3C28E3B9AB"/>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E208E7">
                <w:rPr>
                  <w:sz w:val="28"/>
                  <w:szCs w:val="28"/>
                </w:rPr>
                <w:t>,</w:t>
              </w:r>
              <w:r w:rsidR="006909F4">
                <w:rPr>
                  <w:sz w:val="28"/>
                  <w:szCs w:val="28"/>
                </w:rPr>
                <w:t xml:space="preserve"> </w:t>
              </w:r>
              <w:r w:rsidR="00E208E7">
                <w:rPr>
                  <w:sz w:val="28"/>
                  <w:szCs w:val="28"/>
                </w:rPr>
                <w:t>M. Twomey (J.A)</w:t>
              </w:r>
            </w:sdtContent>
          </w:sdt>
          <w:r w:rsidR="00097B9A">
            <w:rPr>
              <w:b/>
              <w:sz w:val="28"/>
              <w:szCs w:val="28"/>
            </w:rPr>
            <w:t xml:space="preserve"> </w:t>
          </w:r>
          <w:sdt>
            <w:sdtPr>
              <w:rPr>
                <w:sz w:val="28"/>
                <w:szCs w:val="28"/>
              </w:rPr>
              <w:id w:val="15629656"/>
              <w:placeholder>
                <w:docPart w:val="231FEAA668D245789D9F8680B8D41275"/>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E208E7">
                <w:rPr>
                  <w:sz w:val="28"/>
                  <w:szCs w:val="28"/>
                </w:rPr>
                <w:t xml:space="preserve">, L. </w:t>
              </w:r>
              <w:proofErr w:type="spellStart"/>
              <w:r w:rsidR="00E208E7">
                <w:rPr>
                  <w:sz w:val="28"/>
                  <w:szCs w:val="28"/>
                </w:rPr>
                <w:t>Tibatemwa-Ekirikubinza</w:t>
              </w:r>
              <w:proofErr w:type="spellEnd"/>
              <w:r w:rsidR="00E208E7">
                <w:rPr>
                  <w:sz w:val="28"/>
                  <w:szCs w:val="28"/>
                </w:rPr>
                <w:t xml:space="preserve"> (J.A)</w:t>
              </w:r>
            </w:sdtContent>
          </w:sdt>
          <w:r w:rsidR="006D0D9B">
            <w:rPr>
              <w:b/>
              <w:sz w:val="28"/>
              <w:szCs w:val="28"/>
            </w:rPr>
            <w:t>]</w:t>
          </w:r>
        </w:p>
      </w:sdtContent>
    </w:sdt>
    <w:p w:rsidR="00C55FDF" w:rsidRDefault="00722A53" w:rsidP="0006489F">
      <w:pPr>
        <w:spacing w:before="240"/>
        <w:jc w:val="center"/>
        <w:rPr>
          <w:b/>
          <w:sz w:val="28"/>
          <w:szCs w:val="28"/>
        </w:rPr>
      </w:pPr>
      <w:sdt>
        <w:sdtPr>
          <w:rPr>
            <w:b/>
            <w:sz w:val="28"/>
            <w:szCs w:val="28"/>
          </w:rPr>
          <w:id w:val="14547297"/>
          <w:lock w:val="contentLocked"/>
          <w:placeholder>
            <w:docPart w:val="DB26F2F016D74F4AB16905751CA34D64"/>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E208E7">
        <w:rPr>
          <w:b/>
          <w:sz w:val="28"/>
          <w:szCs w:val="28"/>
        </w:rPr>
        <w:t>19</w:t>
      </w:r>
      <w:sdt>
        <w:sdtPr>
          <w:rPr>
            <w:b/>
            <w:sz w:val="28"/>
            <w:szCs w:val="28"/>
          </w:rPr>
          <w:id w:val="14547301"/>
          <w:lock w:val="sdtContentLocked"/>
          <w:placeholder>
            <w:docPart w:val="DB26F2F016D74F4AB16905751CA34D64"/>
          </w:placeholder>
        </w:sdtPr>
        <w:sdtEndPr/>
        <w:sdtContent>
          <w:r w:rsidR="00E86753">
            <w:rPr>
              <w:b/>
              <w:sz w:val="28"/>
              <w:szCs w:val="28"/>
            </w:rPr>
            <w:t>/20</w:t>
          </w:r>
        </w:sdtContent>
      </w:sdt>
      <w:r w:rsidR="00E208E7">
        <w:rPr>
          <w:b/>
          <w:sz w:val="28"/>
          <w:szCs w:val="28"/>
        </w:rPr>
        <w:t>19</w:t>
      </w:r>
    </w:p>
    <w:p w:rsidR="00DB6D34" w:rsidRPr="00606EEA" w:rsidRDefault="00722A53" w:rsidP="00616597">
      <w:pPr>
        <w:spacing w:before="120"/>
        <w:jc w:val="center"/>
        <w:rPr>
          <w:b/>
          <w:sz w:val="24"/>
          <w:szCs w:val="24"/>
        </w:rPr>
      </w:pPr>
      <w:sdt>
        <w:sdtPr>
          <w:rPr>
            <w:b/>
            <w:sz w:val="28"/>
            <w:szCs w:val="28"/>
          </w:rPr>
          <w:id w:val="15629594"/>
          <w:lock w:val="contentLocked"/>
          <w:placeholder>
            <w:docPart w:val="65BEEA01CE6C45F4974E689DBDDDF5E6"/>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F73A70">
        <w:rPr>
          <w:b/>
          <w:sz w:val="24"/>
          <w:szCs w:val="24"/>
        </w:rPr>
        <w:t>CR 74</w:t>
      </w:r>
      <w:sdt>
        <w:sdtPr>
          <w:rPr>
            <w:b/>
            <w:sz w:val="28"/>
            <w:szCs w:val="28"/>
          </w:rPr>
          <w:id w:val="15629598"/>
          <w:lock w:val="contentLocked"/>
          <w:placeholder>
            <w:docPart w:val="65BEEA01CE6C45F4974E689DBDDDF5E6"/>
          </w:placeholder>
        </w:sdtPr>
        <w:sdtEndPr/>
        <w:sdtContent>
          <w:r w:rsidR="00097B9A">
            <w:rPr>
              <w:b/>
              <w:sz w:val="24"/>
              <w:szCs w:val="24"/>
            </w:rPr>
            <w:t>/20</w:t>
          </w:r>
        </w:sdtContent>
      </w:sdt>
      <w:r w:rsidR="00F73A70">
        <w:rPr>
          <w:b/>
          <w:sz w:val="24"/>
          <w:szCs w:val="24"/>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877"/>
        <w:gridCol w:w="6"/>
        <w:gridCol w:w="4288"/>
      </w:tblGrid>
      <w:tr w:rsidR="003A059B" w:rsidRPr="0000251A" w:rsidTr="005404FF">
        <w:tc>
          <w:tcPr>
            <w:tcW w:w="4343" w:type="dxa"/>
          </w:tcPr>
          <w:p w:rsidR="003A059B" w:rsidRPr="00E208E7" w:rsidRDefault="00E208E7" w:rsidP="00E208E7">
            <w:pPr>
              <w:spacing w:before="120" w:after="120"/>
              <w:rPr>
                <w:sz w:val="24"/>
                <w:szCs w:val="24"/>
              </w:rPr>
            </w:pPr>
            <w:r w:rsidRPr="00E208E7">
              <w:rPr>
                <w:sz w:val="24"/>
                <w:szCs w:val="24"/>
              </w:rPr>
              <w:t>Mario Meme</w:t>
            </w:r>
          </w:p>
          <w:p w:rsidR="00E208E7" w:rsidRPr="0000251A" w:rsidRDefault="00E208E7" w:rsidP="00E208E7">
            <w:pPr>
              <w:spacing w:before="120" w:after="120"/>
              <w:rPr>
                <w:b/>
                <w:sz w:val="24"/>
                <w:szCs w:val="24"/>
              </w:rPr>
            </w:pPr>
            <w:r w:rsidRPr="00E208E7">
              <w:rPr>
                <w:sz w:val="24"/>
                <w:szCs w:val="24"/>
              </w:rPr>
              <w:t xml:space="preserve">Perry </w:t>
            </w:r>
            <w:proofErr w:type="spellStart"/>
            <w:r w:rsidRPr="00E208E7">
              <w:rPr>
                <w:sz w:val="24"/>
                <w:szCs w:val="24"/>
              </w:rPr>
              <w:t>Nassib</w:t>
            </w:r>
            <w:proofErr w:type="spellEnd"/>
          </w:p>
        </w:tc>
        <w:tc>
          <w:tcPr>
            <w:tcW w:w="883" w:type="dxa"/>
            <w:gridSpan w:val="2"/>
          </w:tcPr>
          <w:p w:rsidR="003A059B" w:rsidRPr="0000251A" w:rsidRDefault="003A059B" w:rsidP="00B26028">
            <w:pPr>
              <w:spacing w:before="120" w:after="120"/>
              <w:rPr>
                <w:b/>
                <w:sz w:val="24"/>
                <w:szCs w:val="24"/>
              </w:rPr>
            </w:pPr>
          </w:p>
        </w:tc>
        <w:tc>
          <w:tcPr>
            <w:tcW w:w="4350" w:type="dxa"/>
          </w:tcPr>
          <w:p w:rsidR="003A059B" w:rsidRPr="00E208E7" w:rsidRDefault="00722A53" w:rsidP="005D088E">
            <w:pPr>
              <w:spacing w:before="120" w:after="120"/>
              <w:jc w:val="right"/>
              <w:rPr>
                <w:rStyle w:val="Strong"/>
                <w:b w:val="0"/>
              </w:rPr>
            </w:pPr>
            <w:sdt>
              <w:sdtPr>
                <w:rPr>
                  <w:rStyle w:val="Strong"/>
                  <w:b w:val="0"/>
                  <w:sz w:val="24"/>
                  <w:szCs w:val="24"/>
                </w:rPr>
                <w:id w:val="17813786"/>
                <w:placeholder>
                  <w:docPart w:val="85A5653219E94FB097A34FCA0855F97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E208E7" w:rsidRPr="00E208E7">
                  <w:rPr>
                    <w:rStyle w:val="Strong"/>
                    <w:b w:val="0"/>
                    <w:sz w:val="24"/>
                    <w:szCs w:val="24"/>
                  </w:rPr>
                  <w:t>1st Appellant</w:t>
                </w:r>
              </w:sdtContent>
            </w:sdt>
          </w:p>
          <w:p w:rsidR="00CE0CDA" w:rsidRPr="00E208E7" w:rsidRDefault="00722A53" w:rsidP="005D088E">
            <w:pPr>
              <w:spacing w:before="120" w:after="120"/>
              <w:jc w:val="right"/>
              <w:rPr>
                <w:rStyle w:val="Strong"/>
                <w:b w:val="0"/>
              </w:rPr>
            </w:pPr>
            <w:sdt>
              <w:sdtPr>
                <w:rPr>
                  <w:rStyle w:val="Strong"/>
                  <w:b w:val="0"/>
                  <w:sz w:val="24"/>
                  <w:szCs w:val="24"/>
                </w:rPr>
                <w:id w:val="91333906"/>
                <w:placeholder>
                  <w:docPart w:val="9F3A09176E6B43DD9AF909C18408758E"/>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rPr>
                  <w:rStyle w:val="Strong"/>
                </w:rPr>
              </w:sdtEndPr>
              <w:sdtContent>
                <w:r w:rsidR="00E208E7" w:rsidRPr="00E208E7">
                  <w:rPr>
                    <w:rStyle w:val="Strong"/>
                    <w:b w:val="0"/>
                    <w:sz w:val="24"/>
                    <w:szCs w:val="24"/>
                  </w:rPr>
                  <w:t>2nd Appellant</w:t>
                </w:r>
              </w:sdtContent>
            </w:sdt>
          </w:p>
          <w:p w:rsidR="00CE0CDA" w:rsidRPr="009D4271" w:rsidRDefault="00CE0CDA" w:rsidP="005D088E">
            <w:pPr>
              <w:spacing w:before="120" w:after="120"/>
              <w:jc w:val="right"/>
              <w:rPr>
                <w:rStyle w:val="Strong"/>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b/>
                <w:bCs/>
                <w:sz w:val="24"/>
                <w:szCs w:val="24"/>
              </w:rPr>
              <w:id w:val="15629672"/>
              <w:lock w:val="contentLocked"/>
              <w:placeholder>
                <w:docPart w:val="BA22BF9800384C9694C090B0DEEEAA6E"/>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Pr="009D4271" w:rsidRDefault="003A059B" w:rsidP="00572AB3">
            <w:pPr>
              <w:rPr>
                <w:rStyle w:val="Strong"/>
              </w:rPr>
            </w:pPr>
          </w:p>
        </w:tc>
      </w:tr>
      <w:tr w:rsidR="005F58E5" w:rsidRPr="00B26028" w:rsidTr="005F58E5">
        <w:tc>
          <w:tcPr>
            <w:tcW w:w="5220" w:type="dxa"/>
            <w:gridSpan w:val="2"/>
          </w:tcPr>
          <w:p w:rsidR="005F58E5" w:rsidRPr="009D4271" w:rsidRDefault="00722A53" w:rsidP="005404FF">
            <w:pPr>
              <w:spacing w:before="240" w:after="120"/>
              <w:rPr>
                <w:rStyle w:val="Strong"/>
              </w:rPr>
            </w:pPr>
            <w:sdt>
              <w:sdtPr>
                <w:rPr>
                  <w:rStyle w:val="Strong"/>
                </w:rPr>
                <w:id w:val="8972153"/>
                <w:placeholder>
                  <w:docPart w:val="391D9C2915D44C309C6648E2BE2BC7D9"/>
                </w:placeholder>
              </w:sdtPr>
              <w:sdtEndPr>
                <w:rPr>
                  <w:rStyle w:val="Strong"/>
                </w:rPr>
              </w:sdtEndPr>
              <w:sdtContent>
                <w:r w:rsidR="005F58E5" w:rsidRPr="00E208E7">
                  <w:rPr>
                    <w:rStyle w:val="Strong"/>
                    <w:b w:val="0"/>
                    <w:sz w:val="24"/>
                    <w:szCs w:val="24"/>
                  </w:rPr>
                  <w:t>The Republic</w:t>
                </w:r>
              </w:sdtContent>
            </w:sdt>
          </w:p>
        </w:tc>
        <w:tc>
          <w:tcPr>
            <w:tcW w:w="4356" w:type="dxa"/>
            <w:gridSpan w:val="2"/>
          </w:tcPr>
          <w:p w:rsidR="005F58E5" w:rsidRPr="009D4271" w:rsidRDefault="00722A53" w:rsidP="005F58E5">
            <w:pPr>
              <w:spacing w:before="240" w:after="120"/>
              <w:ind w:left="1602"/>
              <w:jc w:val="right"/>
              <w:rPr>
                <w:rStyle w:val="Strong"/>
              </w:rPr>
            </w:pPr>
            <w:sdt>
              <w:sdtPr>
                <w:rPr>
                  <w:rStyle w:val="Strong"/>
                  <w:b w:val="0"/>
                  <w:sz w:val="24"/>
                  <w:szCs w:val="24"/>
                </w:rPr>
                <w:id w:val="1520971153"/>
                <w:placeholder>
                  <w:docPart w:val="8EBA68B6CE8D48A0BFD031DD4FFE5FD9"/>
                </w:placeholder>
                <w:dropDownList>
                  <w:listItem w:value="Choose an item."/>
                  <w:listItem w:displayText="Respondent" w:value="Respondent"/>
                  <w:listItem w:displayText="Defendant" w:value="Defendant"/>
                </w:dropDownList>
              </w:sdtPr>
              <w:sdtEndPr>
                <w:rPr>
                  <w:rStyle w:val="Strong"/>
                </w:rPr>
              </w:sdtEndPr>
              <w:sdtContent>
                <w:r w:rsidR="00E208E7" w:rsidRPr="00E208E7">
                  <w:rPr>
                    <w:rStyle w:val="Strong"/>
                    <w:b w:val="0"/>
                    <w:sz w:val="24"/>
                    <w:szCs w:val="24"/>
                  </w:rPr>
                  <w:t>Respondent</w:t>
                </w:r>
              </w:sdtContent>
            </w:sdt>
            <w:r w:rsidR="005F58E5" w:rsidRPr="009D4271">
              <w:rPr>
                <w:rStyle w:val="Strong"/>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722A53" w:rsidP="00C22967">
      <w:pPr>
        <w:spacing w:before="240" w:after="120"/>
        <w:rPr>
          <w:sz w:val="24"/>
          <w:szCs w:val="24"/>
        </w:rPr>
      </w:pPr>
      <w:sdt>
        <w:sdtPr>
          <w:rPr>
            <w:sz w:val="24"/>
            <w:szCs w:val="24"/>
          </w:rPr>
          <w:id w:val="15629736"/>
          <w:lock w:val="contentLocked"/>
          <w:placeholder>
            <w:docPart w:val="65BEEA01CE6C45F4974E689DBDDDF5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8B35D090B8E4FFEBC0469F9F88ADF17"/>
          </w:placeholder>
          <w:date w:fullDate="2020-08-04T00:00:00Z">
            <w:dateFormat w:val="dd MMMM yyyy"/>
            <w:lid w:val="en-GB"/>
            <w:storeMappedDataAs w:val="dateTime"/>
            <w:calendar w:val="gregorian"/>
          </w:date>
        </w:sdtPr>
        <w:sdtEndPr/>
        <w:sdtContent>
          <w:r w:rsidR="00E208E7">
            <w:rPr>
              <w:sz w:val="24"/>
              <w:szCs w:val="24"/>
            </w:rPr>
            <w:t>04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722A53" w:rsidP="00B0414B">
      <w:pPr>
        <w:rPr>
          <w:sz w:val="24"/>
          <w:szCs w:val="24"/>
        </w:rPr>
      </w:pPr>
      <w:sdt>
        <w:sdtPr>
          <w:rPr>
            <w:sz w:val="24"/>
            <w:szCs w:val="24"/>
          </w:rPr>
          <w:id w:val="15629744"/>
          <w:lock w:val="contentLocked"/>
          <w:placeholder>
            <w:docPart w:val="65BEEA01CE6C45F4974E689DBDDDF5E6"/>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8B1F056C4504F9D8687EEE5F6CF2D1E"/>
          </w:placeholder>
        </w:sdtPr>
        <w:sdtEndPr/>
        <w:sdtContent>
          <w:r w:rsidR="00E208E7">
            <w:rPr>
              <w:sz w:val="24"/>
              <w:szCs w:val="24"/>
            </w:rPr>
            <w:t>Mr. Clifford Andre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D088E">
        <w:rPr>
          <w:sz w:val="24"/>
          <w:szCs w:val="24"/>
        </w:rPr>
        <w:tab/>
      </w:r>
      <w:r w:rsidR="0038006D" w:rsidRPr="005D088E">
        <w:rPr>
          <w:sz w:val="24"/>
          <w:szCs w:val="24"/>
        </w:rPr>
        <w:tab/>
      </w:r>
      <w:sdt>
        <w:sdtPr>
          <w:rPr>
            <w:sz w:val="24"/>
            <w:szCs w:val="24"/>
          </w:rPr>
          <w:id w:val="8972158"/>
          <w:placeholder>
            <w:docPart w:val="18B1F056C4504F9D8687EEE5F6CF2D1E"/>
          </w:placeholder>
        </w:sdtPr>
        <w:sdtEndPr/>
        <w:sdtContent>
          <w:r w:rsidR="00E208E7">
            <w:rPr>
              <w:sz w:val="24"/>
              <w:szCs w:val="24"/>
            </w:rPr>
            <w:t xml:space="preserve">Mr. Joji John (Assistant Principal State Counsel in the </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208E7" w:rsidRPr="00E208E7" w:rsidRDefault="00E208E7" w:rsidP="00A53837">
      <w:pPr>
        <w:rPr>
          <w:sz w:val="10"/>
          <w:szCs w:val="10"/>
        </w:rPr>
      </w:pPr>
    </w:p>
    <w:p w:rsidR="00E208E7" w:rsidRDefault="00E208E7" w:rsidP="00E208E7">
      <w:pPr>
        <w:ind w:left="1440"/>
        <w:rPr>
          <w:sz w:val="24"/>
          <w:szCs w:val="24"/>
        </w:rPr>
      </w:pPr>
      <w:r>
        <w:rPr>
          <w:sz w:val="24"/>
          <w:szCs w:val="24"/>
        </w:rPr>
        <w:t>Attorney General’s chambers) for the Respondent</w:t>
      </w:r>
    </w:p>
    <w:p w:rsidR="00E208E7" w:rsidRPr="005D088E" w:rsidRDefault="00E208E7" w:rsidP="00E208E7">
      <w:pPr>
        <w:ind w:left="1440"/>
        <w:rPr>
          <w:sz w:val="24"/>
          <w:szCs w:val="24"/>
        </w:rPr>
        <w:sectPr w:rsidR="00E208E7" w:rsidRPr="005D088E" w:rsidSect="00EF2051">
          <w:type w:val="continuous"/>
          <w:pgSz w:w="12240" w:h="15840"/>
          <w:pgMar w:top="1440" w:right="1440" w:bottom="1440" w:left="1440" w:header="720" w:footer="720" w:gutter="0"/>
          <w:cols w:space="720"/>
          <w:docGrid w:linePitch="360"/>
        </w:sectPr>
      </w:pPr>
      <w:r>
        <w:rPr>
          <w:sz w:val="24"/>
          <w:szCs w:val="24"/>
        </w:rPr>
        <w:tab/>
      </w:r>
    </w:p>
    <w:p w:rsidR="00E6492F" w:rsidRPr="005D088E" w:rsidRDefault="00722A53" w:rsidP="006578C2">
      <w:pPr>
        <w:spacing w:before="120" w:after="240"/>
        <w:rPr>
          <w:sz w:val="24"/>
          <w:szCs w:val="24"/>
        </w:rPr>
      </w:pPr>
      <w:sdt>
        <w:sdtPr>
          <w:rPr>
            <w:sz w:val="24"/>
            <w:szCs w:val="24"/>
          </w:rPr>
          <w:id w:val="15629748"/>
          <w:lock w:val="contentLocked"/>
          <w:placeholder>
            <w:docPart w:val="65BEEA01CE6C45F4974E689DBDDDF5E6"/>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93F16FDDA15432DAF6F3C26144C9ACA"/>
          </w:placeholder>
          <w:date w:fullDate="2020-08-21T00:00:00Z">
            <w:dateFormat w:val="dd MMMM yyyy"/>
            <w:lid w:val="en-GB"/>
            <w:storeMappedDataAs w:val="dateTime"/>
            <w:calendar w:val="gregorian"/>
          </w:date>
        </w:sdtPr>
        <w:sdtEndPr/>
        <w:sdtContent>
          <w:r w:rsidR="00E208E7">
            <w:rPr>
              <w:sz w:val="24"/>
              <w:szCs w:val="24"/>
            </w:rPr>
            <w:t>21 August 2020</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5BEEA01CE6C45F4974E689DBDDDF5E6"/>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C616E5" w:rsidRDefault="00E208E7" w:rsidP="00C87FCA">
      <w:pPr>
        <w:pStyle w:val="ListParagraph"/>
        <w:widowControl/>
        <w:autoSpaceDE/>
        <w:autoSpaceDN/>
        <w:adjustRightInd/>
        <w:spacing w:after="240" w:line="360" w:lineRule="auto"/>
        <w:ind w:left="0"/>
        <w:contextualSpacing w:val="0"/>
        <w:jc w:val="both"/>
        <w:rPr>
          <w:b/>
          <w:sz w:val="25"/>
          <w:szCs w:val="25"/>
        </w:rPr>
      </w:pPr>
      <w:proofErr w:type="spellStart"/>
      <w:r w:rsidRPr="00C616E5">
        <w:rPr>
          <w:b/>
          <w:sz w:val="25"/>
          <w:szCs w:val="25"/>
        </w:rPr>
        <w:t>Prof.</w:t>
      </w:r>
      <w:proofErr w:type="spellEnd"/>
      <w:r w:rsidRPr="00C616E5">
        <w:rPr>
          <w:b/>
          <w:sz w:val="25"/>
          <w:szCs w:val="25"/>
        </w:rPr>
        <w:t xml:space="preserve"> </w:t>
      </w:r>
      <w:proofErr w:type="spellStart"/>
      <w:r w:rsidRPr="00C616E5">
        <w:rPr>
          <w:b/>
          <w:sz w:val="25"/>
          <w:szCs w:val="25"/>
        </w:rPr>
        <w:t>Tibatemwa-Ekirikubinza</w:t>
      </w:r>
      <w:proofErr w:type="spellEnd"/>
      <w:r w:rsidRPr="00C616E5">
        <w:rPr>
          <w:b/>
          <w:sz w:val="25"/>
          <w:szCs w:val="25"/>
        </w:rPr>
        <w:t>,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D17A6373C5ED463D81961303A8B5C93E"/>
        </w:placeholder>
      </w:sdtPr>
      <w:sdtEndPr>
        <w:rPr>
          <w:sz w:val="25"/>
          <w:szCs w:val="25"/>
        </w:rPr>
      </w:sdtEndPr>
      <w:sdtContent>
        <w:p w:rsidR="00E208E7" w:rsidRPr="006909F4" w:rsidRDefault="00E208E7" w:rsidP="00E208E7">
          <w:pPr>
            <w:pStyle w:val="ListParagraph"/>
            <w:numPr>
              <w:ilvl w:val="0"/>
              <w:numId w:val="10"/>
            </w:numPr>
            <w:spacing w:line="360" w:lineRule="auto"/>
            <w:ind w:hanging="630"/>
            <w:jc w:val="both"/>
            <w:rPr>
              <w:sz w:val="25"/>
              <w:szCs w:val="25"/>
            </w:rPr>
          </w:pPr>
          <w:r w:rsidRPr="006909F4">
            <w:rPr>
              <w:sz w:val="25"/>
              <w:szCs w:val="25"/>
            </w:rPr>
            <w:t>This is an appeal against the decision of the Supreme Court.</w:t>
          </w:r>
          <w:r w:rsidRPr="006909F4">
            <w:rPr>
              <w:b/>
              <w:sz w:val="25"/>
              <w:szCs w:val="25"/>
            </w:rPr>
            <w:t xml:space="preserve"> </w:t>
          </w:r>
          <w:r w:rsidRPr="006909F4">
            <w:rPr>
              <w:sz w:val="25"/>
              <w:szCs w:val="25"/>
            </w:rPr>
            <w:t>The</w:t>
          </w:r>
          <w:r w:rsidRPr="006909F4">
            <w:rPr>
              <w:b/>
              <w:sz w:val="25"/>
              <w:szCs w:val="25"/>
            </w:rPr>
            <w:t xml:space="preserve"> </w:t>
          </w:r>
          <w:r w:rsidRPr="006909F4">
            <w:rPr>
              <w:sz w:val="25"/>
              <w:szCs w:val="25"/>
            </w:rPr>
            <w:t>Prosecution</w:t>
          </w:r>
          <w:r w:rsidRPr="006909F4">
            <w:rPr>
              <w:b/>
              <w:sz w:val="25"/>
              <w:szCs w:val="25"/>
            </w:rPr>
            <w:t xml:space="preserve"> </w:t>
          </w:r>
          <w:r w:rsidRPr="006909F4">
            <w:rPr>
              <w:sz w:val="25"/>
              <w:szCs w:val="25"/>
            </w:rPr>
            <w:t>led evidence incriminating the 1</w:t>
          </w:r>
          <w:r w:rsidRPr="006909F4">
            <w:rPr>
              <w:sz w:val="25"/>
              <w:szCs w:val="25"/>
              <w:vertAlign w:val="superscript"/>
            </w:rPr>
            <w:t>st</w:t>
          </w:r>
          <w:r w:rsidRPr="006909F4">
            <w:rPr>
              <w:sz w:val="25"/>
              <w:szCs w:val="25"/>
            </w:rPr>
            <w:t xml:space="preserve"> and 2</w:t>
          </w:r>
          <w:r w:rsidRPr="006909F4">
            <w:rPr>
              <w:sz w:val="25"/>
              <w:szCs w:val="25"/>
              <w:vertAlign w:val="superscript"/>
            </w:rPr>
            <w:t>nd</w:t>
          </w:r>
          <w:r w:rsidRPr="006909F4">
            <w:rPr>
              <w:sz w:val="25"/>
              <w:szCs w:val="25"/>
            </w:rPr>
            <w:t xml:space="preserve"> appellants on the following three counts.</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b/>
              <w:sz w:val="25"/>
              <w:szCs w:val="25"/>
            </w:rPr>
          </w:pPr>
          <w:r w:rsidRPr="006909F4">
            <w:rPr>
              <w:b/>
              <w:sz w:val="25"/>
              <w:szCs w:val="25"/>
            </w:rPr>
            <w:t>Count 1:</w:t>
          </w:r>
        </w:p>
        <w:p w:rsidR="00E208E7" w:rsidRPr="006909F4" w:rsidRDefault="00E208E7" w:rsidP="00E208E7">
          <w:pPr>
            <w:pStyle w:val="ListParagraph"/>
            <w:numPr>
              <w:ilvl w:val="0"/>
              <w:numId w:val="10"/>
            </w:numPr>
            <w:spacing w:line="360" w:lineRule="auto"/>
            <w:ind w:hanging="630"/>
            <w:jc w:val="both"/>
            <w:rPr>
              <w:sz w:val="25"/>
              <w:szCs w:val="25"/>
            </w:rPr>
          </w:pPr>
          <w:r w:rsidRPr="006909F4">
            <w:rPr>
              <w:sz w:val="25"/>
              <w:szCs w:val="25"/>
            </w:rPr>
            <w:t xml:space="preserve">An act intended to cause grievous harm contrary to </w:t>
          </w:r>
          <w:r w:rsidRPr="006909F4">
            <w:rPr>
              <w:b/>
              <w:sz w:val="25"/>
              <w:szCs w:val="25"/>
            </w:rPr>
            <w:t>Section 219 (a)</w:t>
          </w:r>
          <w:r w:rsidRPr="006909F4">
            <w:rPr>
              <w:sz w:val="25"/>
              <w:szCs w:val="25"/>
            </w:rPr>
            <w:t xml:space="preserve"> and </w:t>
          </w:r>
          <w:r w:rsidRPr="006909F4">
            <w:rPr>
              <w:b/>
              <w:sz w:val="25"/>
              <w:szCs w:val="25"/>
            </w:rPr>
            <w:t>Section 381</w:t>
          </w:r>
          <w:r w:rsidRPr="006909F4">
            <w:rPr>
              <w:sz w:val="25"/>
              <w:szCs w:val="25"/>
            </w:rPr>
            <w:t xml:space="preserve"> of the </w:t>
          </w:r>
          <w:r w:rsidRPr="006909F4">
            <w:rPr>
              <w:b/>
              <w:sz w:val="25"/>
              <w:szCs w:val="25"/>
            </w:rPr>
            <w:t>Penal Code Act</w:t>
          </w:r>
          <w:r w:rsidRPr="006909F4">
            <w:rPr>
              <w:sz w:val="25"/>
              <w:szCs w:val="25"/>
            </w:rPr>
            <w:t>.</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sz w:val="25"/>
              <w:szCs w:val="25"/>
            </w:rPr>
          </w:pPr>
          <w:r w:rsidRPr="006909F4">
            <w:rPr>
              <w:sz w:val="25"/>
              <w:szCs w:val="25"/>
            </w:rPr>
            <w:lastRenderedPageBreak/>
            <w:t>The particulars of the offence under this count were that on 18</w:t>
          </w:r>
          <w:r w:rsidRPr="006909F4">
            <w:rPr>
              <w:sz w:val="25"/>
              <w:szCs w:val="25"/>
              <w:vertAlign w:val="superscript"/>
            </w:rPr>
            <w:t>th</w:t>
          </w:r>
          <w:r w:rsidRPr="006909F4">
            <w:rPr>
              <w:sz w:val="25"/>
              <w:szCs w:val="25"/>
            </w:rPr>
            <w:t xml:space="preserve"> April 2017 at about 13.45 hours Mario Meme (the 1</w:t>
          </w:r>
          <w:r w:rsidRPr="006909F4">
            <w:rPr>
              <w:sz w:val="25"/>
              <w:szCs w:val="25"/>
              <w:vertAlign w:val="superscript"/>
            </w:rPr>
            <w:t>st</w:t>
          </w:r>
          <w:r w:rsidRPr="006909F4">
            <w:rPr>
              <w:sz w:val="25"/>
              <w:szCs w:val="25"/>
            </w:rPr>
            <w:t xml:space="preserve"> appellant) and Perry </w:t>
          </w:r>
          <w:proofErr w:type="spellStart"/>
          <w:r w:rsidRPr="006909F4">
            <w:rPr>
              <w:sz w:val="25"/>
              <w:szCs w:val="25"/>
            </w:rPr>
            <w:t>Nassib</w:t>
          </w:r>
          <w:proofErr w:type="spellEnd"/>
          <w:r w:rsidRPr="006909F4">
            <w:rPr>
              <w:sz w:val="25"/>
              <w:szCs w:val="25"/>
            </w:rPr>
            <w:t xml:space="preserve"> (the 2</w:t>
          </w:r>
          <w:r w:rsidRPr="006909F4">
            <w:rPr>
              <w:sz w:val="25"/>
              <w:szCs w:val="25"/>
              <w:vertAlign w:val="superscript"/>
            </w:rPr>
            <w:t>nd</w:t>
          </w:r>
          <w:r w:rsidRPr="006909F4">
            <w:rPr>
              <w:sz w:val="25"/>
              <w:szCs w:val="25"/>
            </w:rPr>
            <w:t xml:space="preserve"> appellant) conspired with one another with an intention to do grievous harm to Sandro Moses entered on to his property with a machete and cut his left arm. The appellants also bruised the arm of Lorenzo. </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b/>
              <w:sz w:val="25"/>
              <w:szCs w:val="25"/>
            </w:rPr>
          </w:pPr>
          <w:r w:rsidRPr="006909F4">
            <w:rPr>
              <w:b/>
              <w:sz w:val="25"/>
              <w:szCs w:val="25"/>
            </w:rPr>
            <w:t>Count 2:</w:t>
          </w:r>
        </w:p>
        <w:p w:rsidR="00E208E7" w:rsidRPr="006909F4" w:rsidRDefault="00E208E7" w:rsidP="00E208E7">
          <w:pPr>
            <w:pStyle w:val="ListParagraph"/>
            <w:numPr>
              <w:ilvl w:val="0"/>
              <w:numId w:val="10"/>
            </w:numPr>
            <w:spacing w:line="360" w:lineRule="auto"/>
            <w:ind w:hanging="630"/>
            <w:jc w:val="both"/>
            <w:rPr>
              <w:sz w:val="25"/>
              <w:szCs w:val="25"/>
            </w:rPr>
          </w:pPr>
          <w:r w:rsidRPr="006909F4">
            <w:rPr>
              <w:sz w:val="25"/>
              <w:szCs w:val="25"/>
            </w:rPr>
            <w:t xml:space="preserve">Criminal trespass with an intention to commit grievous harm contrary to </w:t>
          </w:r>
          <w:r w:rsidRPr="006909F4">
            <w:rPr>
              <w:b/>
              <w:sz w:val="25"/>
              <w:szCs w:val="25"/>
            </w:rPr>
            <w:t xml:space="preserve">Section 294 </w:t>
          </w:r>
          <w:r w:rsidRPr="006909F4">
            <w:rPr>
              <w:sz w:val="25"/>
              <w:szCs w:val="25"/>
            </w:rPr>
            <w:t>of the</w:t>
          </w:r>
          <w:r w:rsidRPr="006909F4">
            <w:rPr>
              <w:b/>
              <w:sz w:val="25"/>
              <w:szCs w:val="25"/>
            </w:rPr>
            <w:t xml:space="preserve"> Penal Code Act</w:t>
          </w:r>
          <w:r w:rsidRPr="006909F4">
            <w:rPr>
              <w:sz w:val="25"/>
              <w:szCs w:val="25"/>
            </w:rPr>
            <w:t>.</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sz w:val="25"/>
              <w:szCs w:val="25"/>
            </w:rPr>
          </w:pPr>
          <w:r w:rsidRPr="006909F4">
            <w:rPr>
              <w:sz w:val="25"/>
              <w:szCs w:val="25"/>
            </w:rPr>
            <w:t xml:space="preserve">The particulars of this offence were that Mario Meme and Perry </w:t>
          </w:r>
          <w:proofErr w:type="spellStart"/>
          <w:r w:rsidRPr="006909F4">
            <w:rPr>
              <w:sz w:val="25"/>
              <w:szCs w:val="25"/>
            </w:rPr>
            <w:t>Nassib</w:t>
          </w:r>
          <w:proofErr w:type="spellEnd"/>
          <w:r w:rsidRPr="006909F4">
            <w:rPr>
              <w:sz w:val="25"/>
              <w:szCs w:val="25"/>
            </w:rPr>
            <w:t xml:space="preserve"> conspired together and unlawfully entered on to the property of Sandro Moses. While on the said property, Mario and </w:t>
          </w:r>
          <w:proofErr w:type="spellStart"/>
          <w:r w:rsidRPr="006909F4">
            <w:rPr>
              <w:sz w:val="25"/>
              <w:szCs w:val="25"/>
            </w:rPr>
            <w:t>Nassib</w:t>
          </w:r>
          <w:proofErr w:type="spellEnd"/>
          <w:r w:rsidRPr="006909F4">
            <w:rPr>
              <w:sz w:val="25"/>
              <w:szCs w:val="25"/>
            </w:rPr>
            <w:t xml:space="preserve"> committed unlawful acts.</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b/>
              <w:sz w:val="25"/>
              <w:szCs w:val="25"/>
            </w:rPr>
          </w:pPr>
          <w:r w:rsidRPr="006909F4">
            <w:rPr>
              <w:b/>
              <w:sz w:val="25"/>
              <w:szCs w:val="25"/>
            </w:rPr>
            <w:t>Count 3:</w:t>
          </w:r>
        </w:p>
        <w:p w:rsidR="00E208E7" w:rsidRPr="006909F4" w:rsidRDefault="00E208E7" w:rsidP="00E208E7">
          <w:pPr>
            <w:pStyle w:val="ListParagraph"/>
            <w:numPr>
              <w:ilvl w:val="0"/>
              <w:numId w:val="10"/>
            </w:numPr>
            <w:spacing w:line="360" w:lineRule="auto"/>
            <w:ind w:hanging="630"/>
            <w:jc w:val="both"/>
            <w:rPr>
              <w:sz w:val="25"/>
              <w:szCs w:val="25"/>
            </w:rPr>
          </w:pPr>
          <w:r w:rsidRPr="006909F4">
            <w:rPr>
              <w:sz w:val="25"/>
              <w:szCs w:val="25"/>
            </w:rPr>
            <w:t xml:space="preserve">An act aiding and abetting another to commit an offence contrary to Section 22 (b) of the </w:t>
          </w:r>
          <w:r w:rsidRPr="006909F4">
            <w:rPr>
              <w:b/>
              <w:sz w:val="25"/>
              <w:szCs w:val="25"/>
            </w:rPr>
            <w:t>Penal Code</w:t>
          </w:r>
          <w:r w:rsidRPr="006909F4">
            <w:rPr>
              <w:sz w:val="25"/>
              <w:szCs w:val="25"/>
            </w:rPr>
            <w:t xml:space="preserve"> </w:t>
          </w:r>
          <w:r w:rsidRPr="006909F4">
            <w:rPr>
              <w:b/>
              <w:sz w:val="25"/>
              <w:szCs w:val="25"/>
            </w:rPr>
            <w:t>Act.</w:t>
          </w:r>
          <w:r w:rsidRPr="006909F4">
            <w:rPr>
              <w:sz w:val="25"/>
              <w:szCs w:val="25"/>
            </w:rPr>
            <w:t xml:space="preserve"> </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spacing w:line="360" w:lineRule="auto"/>
            <w:jc w:val="both"/>
            <w:rPr>
              <w:sz w:val="25"/>
              <w:szCs w:val="25"/>
            </w:rPr>
          </w:pPr>
          <w:r w:rsidRPr="006909F4">
            <w:rPr>
              <w:sz w:val="25"/>
              <w:szCs w:val="25"/>
            </w:rPr>
            <w:t>The 1</w:t>
          </w:r>
          <w:r w:rsidRPr="006909F4">
            <w:rPr>
              <w:sz w:val="25"/>
              <w:szCs w:val="25"/>
              <w:vertAlign w:val="superscript"/>
            </w:rPr>
            <w:t>st</w:t>
          </w:r>
          <w:r w:rsidRPr="006909F4">
            <w:rPr>
              <w:sz w:val="25"/>
              <w:szCs w:val="25"/>
            </w:rPr>
            <w:t xml:space="preserve"> and 2</w:t>
          </w:r>
          <w:r w:rsidRPr="006909F4">
            <w:rPr>
              <w:sz w:val="25"/>
              <w:szCs w:val="25"/>
              <w:vertAlign w:val="superscript"/>
            </w:rPr>
            <w:t>nd</w:t>
          </w:r>
          <w:r w:rsidRPr="006909F4">
            <w:rPr>
              <w:sz w:val="25"/>
              <w:szCs w:val="25"/>
            </w:rPr>
            <w:t xml:space="preserve"> appellants were indicted and brought to trial on the above charges. In defence, the 2</w:t>
          </w:r>
          <w:r w:rsidRPr="006909F4">
            <w:rPr>
              <w:sz w:val="25"/>
              <w:szCs w:val="25"/>
              <w:vertAlign w:val="superscript"/>
            </w:rPr>
            <w:t>nd</w:t>
          </w:r>
          <w:r w:rsidRPr="006909F4">
            <w:rPr>
              <w:sz w:val="25"/>
              <w:szCs w:val="25"/>
            </w:rPr>
            <w:t xml:space="preserve"> appellant stated that he committed the offences in self-defence. The 1</w:t>
          </w:r>
          <w:r w:rsidRPr="006909F4">
            <w:rPr>
              <w:sz w:val="25"/>
              <w:szCs w:val="25"/>
              <w:vertAlign w:val="superscript"/>
            </w:rPr>
            <w:t>st</w:t>
          </w:r>
          <w:r w:rsidRPr="006909F4">
            <w:rPr>
              <w:sz w:val="25"/>
              <w:szCs w:val="25"/>
            </w:rPr>
            <w:t xml:space="preserve"> appellant on the other hand exercised his right to silence. Having evaluated the evidence of the Prosecution and the defence, the trial Judge convicted both appellants on Counts 1 and 3. The trial Judge acquitted the appellants on Count 2 because the essential ingredient of intention was not proved.</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numPr>
              <w:ilvl w:val="0"/>
              <w:numId w:val="10"/>
            </w:numPr>
            <w:spacing w:line="360" w:lineRule="auto"/>
            <w:ind w:hanging="630"/>
            <w:jc w:val="both"/>
            <w:rPr>
              <w:sz w:val="25"/>
              <w:szCs w:val="25"/>
            </w:rPr>
          </w:pPr>
          <w:r w:rsidRPr="006909F4">
            <w:rPr>
              <w:sz w:val="25"/>
              <w:szCs w:val="25"/>
            </w:rPr>
            <w:t>Consequently, each of the appellants was sentenced as follows:</w:t>
          </w:r>
        </w:p>
        <w:p w:rsidR="00E208E7" w:rsidRPr="006909F4" w:rsidRDefault="00E208E7" w:rsidP="00E208E7">
          <w:pPr>
            <w:pStyle w:val="ListParagraph"/>
            <w:widowControl/>
            <w:numPr>
              <w:ilvl w:val="0"/>
              <w:numId w:val="11"/>
            </w:numPr>
            <w:autoSpaceDE/>
            <w:autoSpaceDN/>
            <w:adjustRightInd/>
            <w:spacing w:after="160" w:line="360" w:lineRule="auto"/>
            <w:ind w:left="1620" w:hanging="450"/>
            <w:jc w:val="both"/>
            <w:rPr>
              <w:sz w:val="25"/>
              <w:szCs w:val="25"/>
            </w:rPr>
          </w:pPr>
          <w:r w:rsidRPr="006909F4">
            <w:rPr>
              <w:sz w:val="25"/>
              <w:szCs w:val="25"/>
            </w:rPr>
            <w:t>On Count 1, a term of 18 months imprisonment and a fine of SR 10,000/= payable within 6 months after release from prison and SR 5,000/= as compensation to each of the victims.</w:t>
          </w:r>
        </w:p>
        <w:p w:rsidR="00E208E7" w:rsidRPr="006909F4" w:rsidRDefault="00E208E7" w:rsidP="00E208E7">
          <w:pPr>
            <w:pStyle w:val="ListParagraph"/>
            <w:spacing w:line="360" w:lineRule="auto"/>
            <w:jc w:val="both"/>
            <w:rPr>
              <w:sz w:val="25"/>
              <w:szCs w:val="25"/>
            </w:rPr>
          </w:pPr>
        </w:p>
        <w:p w:rsidR="00E208E7" w:rsidRPr="006909F4" w:rsidRDefault="00E208E7" w:rsidP="00E208E7">
          <w:pPr>
            <w:pStyle w:val="ListParagraph"/>
            <w:widowControl/>
            <w:numPr>
              <w:ilvl w:val="0"/>
              <w:numId w:val="11"/>
            </w:numPr>
            <w:tabs>
              <w:tab w:val="left" w:pos="1620"/>
            </w:tabs>
            <w:autoSpaceDE/>
            <w:autoSpaceDN/>
            <w:adjustRightInd/>
            <w:spacing w:after="160" w:line="360" w:lineRule="auto"/>
            <w:ind w:left="720" w:firstLine="450"/>
            <w:jc w:val="both"/>
            <w:rPr>
              <w:sz w:val="25"/>
              <w:szCs w:val="25"/>
            </w:rPr>
          </w:pPr>
          <w:r w:rsidRPr="006909F4">
            <w:rPr>
              <w:sz w:val="25"/>
              <w:szCs w:val="25"/>
            </w:rPr>
            <w:lastRenderedPageBreak/>
            <w:t>On Count 3, a term of 18 months imprisonment.</w:t>
          </w:r>
        </w:p>
        <w:p w:rsidR="00E208E7" w:rsidRPr="006909F4" w:rsidRDefault="00E208E7" w:rsidP="003664EA">
          <w:pPr>
            <w:pStyle w:val="ListParagraph"/>
            <w:spacing w:line="360" w:lineRule="auto"/>
            <w:jc w:val="both"/>
            <w:rPr>
              <w:sz w:val="25"/>
              <w:szCs w:val="25"/>
            </w:rPr>
          </w:pPr>
          <w:r w:rsidRPr="006909F4">
            <w:rPr>
              <w:sz w:val="25"/>
              <w:szCs w:val="25"/>
            </w:rPr>
            <w:t>Both terms of imprisonment were to run concurrently.</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Dissatisfied with decision of the trial Judge, the appellants lodged an appeal in this Court. The Notice of Appeal which was lodged contained six (6) grounds against both the convictions and sentences. However, at the hearing counsel for the appellants informed Court that grounds 1-5 which essentially contested the convictions were dropped. Counsel informed Court that the appellants had </w:t>
          </w:r>
          <w:r w:rsidR="00F91300">
            <w:rPr>
              <w:sz w:val="25"/>
              <w:szCs w:val="25"/>
            </w:rPr>
            <w:t xml:space="preserve">completed </w:t>
          </w:r>
          <w:r w:rsidRPr="006909F4">
            <w:rPr>
              <w:sz w:val="25"/>
              <w:szCs w:val="25"/>
            </w:rPr>
            <w:t xml:space="preserve">serving their </w:t>
          </w:r>
          <w:r w:rsidR="00F91300">
            <w:rPr>
              <w:sz w:val="25"/>
              <w:szCs w:val="25"/>
            </w:rPr>
            <w:t xml:space="preserve">prison </w:t>
          </w:r>
          <w:r w:rsidRPr="006909F4">
            <w:rPr>
              <w:sz w:val="25"/>
              <w:szCs w:val="25"/>
            </w:rPr>
            <w:t xml:space="preserve">sentence and therefore no need to appeal against the conviction. This left only ground 6 for resolution by the Court. </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tabs>
              <w:tab w:val="left" w:pos="1751"/>
            </w:tabs>
            <w:spacing w:line="360" w:lineRule="auto"/>
            <w:ind w:hanging="630"/>
            <w:jc w:val="both"/>
            <w:rPr>
              <w:sz w:val="25"/>
              <w:szCs w:val="25"/>
            </w:rPr>
          </w:pPr>
          <w:r w:rsidRPr="006909F4">
            <w:rPr>
              <w:sz w:val="25"/>
              <w:szCs w:val="25"/>
            </w:rPr>
            <w:t>Ground 6 stated as follows:</w:t>
          </w:r>
        </w:p>
        <w:p w:rsidR="00E208E7" w:rsidRPr="006909F4" w:rsidRDefault="00E208E7" w:rsidP="003664EA">
          <w:pPr>
            <w:pStyle w:val="ListParagraph"/>
            <w:tabs>
              <w:tab w:val="left" w:pos="1751"/>
            </w:tabs>
            <w:spacing w:line="360" w:lineRule="auto"/>
            <w:jc w:val="both"/>
            <w:rPr>
              <w:sz w:val="25"/>
              <w:szCs w:val="25"/>
            </w:rPr>
          </w:pPr>
          <w:r w:rsidRPr="006909F4">
            <w:rPr>
              <w:i/>
              <w:sz w:val="25"/>
              <w:szCs w:val="25"/>
            </w:rPr>
            <w:t>The sentence is manifestly excessive considering the principle of sentencing and that the appellants are first offenders and that there were non-permanent injuries to the victims</w:t>
          </w:r>
          <w:r w:rsidRPr="006909F4">
            <w:rPr>
              <w:sz w:val="25"/>
              <w:szCs w:val="25"/>
            </w:rPr>
            <w:t>.</w:t>
          </w:r>
        </w:p>
        <w:p w:rsidR="003664EA" w:rsidRPr="006909F4" w:rsidRDefault="003664EA" w:rsidP="003664EA">
          <w:pPr>
            <w:pStyle w:val="ListParagraph"/>
            <w:tabs>
              <w:tab w:val="left" w:pos="1751"/>
            </w:tabs>
            <w:spacing w:line="360" w:lineRule="auto"/>
            <w:jc w:val="both"/>
            <w:rPr>
              <w:sz w:val="25"/>
              <w:szCs w:val="25"/>
            </w:rPr>
          </w:pPr>
        </w:p>
        <w:p w:rsidR="00E208E7" w:rsidRPr="006909F4" w:rsidRDefault="00E208E7" w:rsidP="003664EA">
          <w:pPr>
            <w:pStyle w:val="ListParagraph"/>
            <w:spacing w:line="360" w:lineRule="auto"/>
            <w:jc w:val="both"/>
            <w:rPr>
              <w:b/>
              <w:sz w:val="25"/>
              <w:szCs w:val="25"/>
            </w:rPr>
          </w:pPr>
          <w:r w:rsidRPr="006909F4">
            <w:rPr>
              <w:b/>
              <w:sz w:val="25"/>
              <w:szCs w:val="25"/>
            </w:rPr>
            <w:t>Appellants’ submissions</w:t>
          </w: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Counsel argued that imposing a prison term as well as a fine was harsh and excessive in the circumstances of this case. Counsel submitted that the fact that the appellants’ sentences were spent, the fine and compensation ought to be removed. That maintaining the fine as well as compensation would be double punishment.</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b/>
              <w:sz w:val="25"/>
              <w:szCs w:val="25"/>
            </w:rPr>
          </w:pPr>
          <w:r w:rsidRPr="006909F4">
            <w:rPr>
              <w:b/>
              <w:sz w:val="25"/>
              <w:szCs w:val="25"/>
            </w:rPr>
            <w:t>Respondent’s reply</w:t>
          </w:r>
        </w:p>
        <w:p w:rsidR="00E208E7" w:rsidRPr="006909F4" w:rsidRDefault="00E208E7" w:rsidP="003664EA">
          <w:pPr>
            <w:pStyle w:val="ListParagraph"/>
            <w:spacing w:line="360" w:lineRule="auto"/>
            <w:jc w:val="both"/>
            <w:rPr>
              <w:sz w:val="25"/>
              <w:szCs w:val="25"/>
            </w:rPr>
          </w:pPr>
          <w:r w:rsidRPr="006909F4">
            <w:rPr>
              <w:sz w:val="25"/>
              <w:szCs w:val="25"/>
            </w:rPr>
            <w:t>The respondent did not object to the withdrawal of grounds 1-5 which were challenging the conviction. In respect to ground 6, the respondent’s counsel left it to the Court to exercise its discretion on whether or not to maintain the fine imposed by the trial Judge.</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b/>
              <w:sz w:val="25"/>
              <w:szCs w:val="25"/>
            </w:rPr>
          </w:pPr>
          <w:r w:rsidRPr="006909F4">
            <w:rPr>
              <w:b/>
              <w:sz w:val="25"/>
              <w:szCs w:val="25"/>
            </w:rPr>
            <w:t>Consideration by the Court</w:t>
          </w:r>
        </w:p>
        <w:p w:rsidR="00E208E7" w:rsidRPr="006909F4" w:rsidRDefault="00E208E7" w:rsidP="003664EA">
          <w:pPr>
            <w:pStyle w:val="ListParagraph"/>
            <w:spacing w:line="360" w:lineRule="auto"/>
            <w:jc w:val="both"/>
            <w:rPr>
              <w:sz w:val="25"/>
              <w:szCs w:val="25"/>
            </w:rPr>
          </w:pPr>
          <w:r w:rsidRPr="006909F4">
            <w:rPr>
              <w:sz w:val="25"/>
              <w:szCs w:val="25"/>
            </w:rPr>
            <w:t>The punishment specifically attached to</w:t>
          </w:r>
          <w:r w:rsidRPr="006909F4">
            <w:rPr>
              <w:b/>
              <w:sz w:val="25"/>
              <w:szCs w:val="25"/>
            </w:rPr>
            <w:t xml:space="preserve"> Section 219 (a) </w:t>
          </w:r>
          <w:r w:rsidRPr="006909F4">
            <w:rPr>
              <w:sz w:val="25"/>
              <w:szCs w:val="25"/>
            </w:rPr>
            <w:t>of the</w:t>
          </w:r>
          <w:r w:rsidRPr="006909F4">
            <w:rPr>
              <w:b/>
              <w:sz w:val="25"/>
              <w:szCs w:val="25"/>
            </w:rPr>
            <w:t xml:space="preserve"> Penal Code Act</w:t>
          </w:r>
          <w:r w:rsidRPr="006909F4">
            <w:rPr>
              <w:sz w:val="25"/>
              <w:szCs w:val="25"/>
            </w:rPr>
            <w:t xml:space="preserve"> under which the appellants were convicted is life imprisonment as the maximum sentence.</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bookmarkStart w:id="1" w:name="_Toc47962320"/>
          <w:r w:rsidRPr="006909F4">
            <w:rPr>
              <w:sz w:val="25"/>
              <w:szCs w:val="25"/>
            </w:rPr>
            <w:t>However,</w:t>
          </w:r>
          <w:r w:rsidRPr="006909F4">
            <w:rPr>
              <w:b/>
              <w:sz w:val="25"/>
              <w:szCs w:val="25"/>
            </w:rPr>
            <w:t xml:space="preserve"> Section 25</w:t>
          </w:r>
          <w:r w:rsidRPr="006909F4">
            <w:rPr>
              <w:sz w:val="25"/>
              <w:szCs w:val="25"/>
            </w:rPr>
            <w:t xml:space="preserve"> of the </w:t>
          </w:r>
          <w:r w:rsidRPr="006909F4">
            <w:rPr>
              <w:b/>
              <w:sz w:val="25"/>
              <w:szCs w:val="25"/>
            </w:rPr>
            <w:t>Penal Code Act</w:t>
          </w:r>
          <w:r w:rsidRPr="006909F4">
            <w:rPr>
              <w:sz w:val="25"/>
              <w:szCs w:val="25"/>
            </w:rPr>
            <w:t xml:space="preserve"> provides for a variety of punishments which “may be inflicted by a court” and among other kinds of punishments specifically mentions fines, payment of compensation and “any other punishment provided by this Code or by any other law or Act.”</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Furthermore, </w:t>
          </w:r>
          <w:r w:rsidRPr="006909F4">
            <w:rPr>
              <w:b/>
              <w:sz w:val="25"/>
              <w:szCs w:val="25"/>
            </w:rPr>
            <w:t xml:space="preserve">Section 26 (2) </w:t>
          </w:r>
          <w:r w:rsidRPr="006909F4">
            <w:rPr>
              <w:sz w:val="25"/>
              <w:szCs w:val="25"/>
            </w:rPr>
            <w:t>of the</w:t>
          </w:r>
          <w:r w:rsidRPr="006909F4">
            <w:rPr>
              <w:b/>
              <w:sz w:val="25"/>
              <w:szCs w:val="25"/>
            </w:rPr>
            <w:t xml:space="preserve"> Penal Code Act</w:t>
          </w:r>
          <w:r w:rsidRPr="006909F4">
            <w:rPr>
              <w:sz w:val="25"/>
              <w:szCs w:val="25"/>
            </w:rPr>
            <w:t xml:space="preserve"> provides that a person liable to imprisonment may be sentenced to pay a fine </w:t>
          </w:r>
          <w:r w:rsidRPr="006909F4">
            <w:rPr>
              <w:sz w:val="25"/>
              <w:szCs w:val="25"/>
              <w:u w:val="single"/>
            </w:rPr>
            <w:t>in addition</w:t>
          </w:r>
          <w:r w:rsidRPr="006909F4">
            <w:rPr>
              <w:sz w:val="25"/>
              <w:szCs w:val="25"/>
            </w:rPr>
            <w:t xml:space="preserve"> to the term of imprisonment. (My emphasis)</w:t>
          </w:r>
        </w:p>
        <w:p w:rsidR="003664EA" w:rsidRPr="006909F4" w:rsidRDefault="003664EA" w:rsidP="003664EA">
          <w:pPr>
            <w:pStyle w:val="ListParagraph"/>
            <w:rPr>
              <w:sz w:val="25"/>
              <w:szCs w:val="25"/>
            </w:rPr>
          </w:pPr>
        </w:p>
        <w:bookmarkEnd w:id="1"/>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Further still, </w:t>
          </w:r>
          <w:r w:rsidRPr="006909F4">
            <w:rPr>
              <w:b/>
              <w:sz w:val="25"/>
              <w:szCs w:val="25"/>
            </w:rPr>
            <w:t>Section 30</w:t>
          </w:r>
          <w:r w:rsidRPr="006909F4">
            <w:rPr>
              <w:sz w:val="25"/>
              <w:szCs w:val="25"/>
            </w:rPr>
            <w:t xml:space="preserve"> of the </w:t>
          </w:r>
          <w:r w:rsidRPr="006909F4">
            <w:rPr>
              <w:b/>
              <w:sz w:val="25"/>
              <w:szCs w:val="25"/>
            </w:rPr>
            <w:t xml:space="preserve">Penal Code Act </w:t>
          </w:r>
          <w:r w:rsidRPr="006909F4">
            <w:rPr>
              <w:sz w:val="25"/>
              <w:szCs w:val="25"/>
            </w:rPr>
            <w:t>provides that:</w:t>
          </w:r>
        </w:p>
        <w:p w:rsidR="003664EA" w:rsidRPr="006909F4" w:rsidRDefault="003664EA" w:rsidP="003664EA">
          <w:pPr>
            <w:pStyle w:val="ListParagraph"/>
            <w:rPr>
              <w:sz w:val="25"/>
              <w:szCs w:val="25"/>
            </w:rPr>
          </w:pPr>
        </w:p>
        <w:p w:rsidR="00E208E7" w:rsidRPr="006909F4" w:rsidRDefault="003664EA" w:rsidP="003664EA">
          <w:pPr>
            <w:spacing w:line="360" w:lineRule="auto"/>
            <w:ind w:left="1170" w:right="90"/>
            <w:jc w:val="both"/>
            <w:rPr>
              <w:sz w:val="25"/>
              <w:szCs w:val="25"/>
            </w:rPr>
          </w:pPr>
          <w:r w:rsidRPr="006909F4">
            <w:rPr>
              <w:b/>
              <w:sz w:val="25"/>
              <w:szCs w:val="25"/>
            </w:rPr>
            <w:t>“</w:t>
          </w:r>
          <w:r w:rsidR="00E208E7" w:rsidRPr="006909F4">
            <w:rPr>
              <w:b/>
              <w:sz w:val="25"/>
              <w:szCs w:val="25"/>
            </w:rPr>
            <w:t xml:space="preserve">Any person who is convicted of an offence may be adjudged to make compensation to any person injured by his offence.  Any such compensation may be either </w:t>
          </w:r>
          <w:r w:rsidR="00E208E7" w:rsidRPr="006909F4">
            <w:rPr>
              <w:b/>
              <w:sz w:val="25"/>
              <w:szCs w:val="25"/>
              <w:u w:val="single"/>
            </w:rPr>
            <w:t>in addition to</w:t>
          </w:r>
          <w:r w:rsidR="00E208E7" w:rsidRPr="006909F4">
            <w:rPr>
              <w:b/>
              <w:sz w:val="25"/>
              <w:szCs w:val="25"/>
            </w:rPr>
            <w:t xml:space="preserve"> or in substitution for any other punishment.</w:t>
          </w:r>
          <w:r w:rsidRPr="006909F4">
            <w:rPr>
              <w:b/>
              <w:sz w:val="25"/>
              <w:szCs w:val="25"/>
            </w:rPr>
            <w:t>”</w:t>
          </w:r>
          <w:r w:rsidR="00E208E7" w:rsidRPr="006909F4">
            <w:rPr>
              <w:b/>
              <w:sz w:val="25"/>
              <w:szCs w:val="25"/>
            </w:rPr>
            <w:t xml:space="preserve"> </w:t>
          </w:r>
          <w:r w:rsidR="00E208E7" w:rsidRPr="006909F4">
            <w:rPr>
              <w:sz w:val="25"/>
              <w:szCs w:val="25"/>
            </w:rPr>
            <w:t>(My emphasis)</w:t>
          </w:r>
        </w:p>
        <w:p w:rsidR="003664EA" w:rsidRPr="006909F4" w:rsidRDefault="003664EA" w:rsidP="003664EA">
          <w:pPr>
            <w:spacing w:line="360" w:lineRule="auto"/>
            <w:ind w:left="1170" w:right="90"/>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It is clear from the above provisions of the law that imprisonment, a fine and compensation are all stand-alone punishments which can be imposed by a court. It is also clear that court can exercise its discretion to give a combination of these types of punishment.</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right="720" w:hanging="630"/>
            <w:jc w:val="both"/>
            <w:rPr>
              <w:sz w:val="25"/>
              <w:szCs w:val="25"/>
            </w:rPr>
          </w:pPr>
          <w:r w:rsidRPr="006909F4">
            <w:rPr>
              <w:sz w:val="25"/>
              <w:szCs w:val="25"/>
            </w:rPr>
            <w:t xml:space="preserve">Since the central argument of the appellants concerns the severity of the sentences imposed by a trial court, it is necessary to point out from the beginning the principles that guide appellate courts when considering whether to interfere with a sentence given by a lower court. </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right="720" w:hanging="630"/>
            <w:jc w:val="both"/>
            <w:rPr>
              <w:sz w:val="25"/>
              <w:szCs w:val="25"/>
            </w:rPr>
          </w:pPr>
          <w:r w:rsidRPr="006909F4">
            <w:rPr>
              <w:sz w:val="25"/>
              <w:szCs w:val="25"/>
            </w:rPr>
            <w:t xml:space="preserve">It is a trite principle of law that sentencing is a discretion of the trial court. And thus an appellate court will not interfere with a sentence passed by the trial court merely premised on its opinion that it would have come to a different sentence. However, it is also a renowned legal principle that judicial discretion must be </w:t>
          </w:r>
          <w:r w:rsidRPr="006909F4">
            <w:rPr>
              <w:sz w:val="25"/>
              <w:szCs w:val="25"/>
            </w:rPr>
            <w:lastRenderedPageBreak/>
            <w:t xml:space="preserve">exercised judiciously. And it follows that an appellate court can interfere with the sentencing discretion of the trial court if it acted contrary to the law or on a wrong principle of law or overlooked a material factor or where the said sentence is manifestly harsh and excessive. (See: </w:t>
          </w:r>
          <w:proofErr w:type="spellStart"/>
          <w:r w:rsidRPr="006909F4">
            <w:rPr>
              <w:b/>
              <w:sz w:val="25"/>
              <w:szCs w:val="25"/>
            </w:rPr>
            <w:t>Cedras</w:t>
          </w:r>
          <w:proofErr w:type="spellEnd"/>
          <w:r w:rsidRPr="006909F4">
            <w:rPr>
              <w:b/>
              <w:sz w:val="25"/>
              <w:szCs w:val="25"/>
            </w:rPr>
            <w:t xml:space="preserve"> vs. Republic</w:t>
          </w:r>
          <w:r w:rsidRPr="006909F4">
            <w:rPr>
              <w:b/>
              <w:sz w:val="25"/>
              <w:szCs w:val="25"/>
              <w:vertAlign w:val="superscript"/>
            </w:rPr>
            <w:footnoteReference w:id="1"/>
          </w:r>
          <w:r w:rsidRPr="006909F4">
            <w:rPr>
              <w:b/>
              <w:sz w:val="25"/>
              <w:szCs w:val="25"/>
            </w:rPr>
            <w:t>)</w:t>
          </w:r>
          <w:r w:rsidRPr="006909F4">
            <w:rPr>
              <w:sz w:val="25"/>
              <w:szCs w:val="25"/>
            </w:rPr>
            <w:t xml:space="preserve">. </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right="720" w:hanging="630"/>
            <w:jc w:val="both"/>
            <w:rPr>
              <w:sz w:val="25"/>
              <w:szCs w:val="25"/>
            </w:rPr>
          </w:pPr>
          <w:r w:rsidRPr="006909F4">
            <w:rPr>
              <w:sz w:val="25"/>
              <w:szCs w:val="25"/>
            </w:rPr>
            <w:t xml:space="preserve">It is also imperative to recall what this Court earlier held in </w:t>
          </w:r>
          <w:r w:rsidRPr="006909F4">
            <w:rPr>
              <w:b/>
              <w:sz w:val="25"/>
              <w:szCs w:val="25"/>
            </w:rPr>
            <w:t xml:space="preserve">Randy </w:t>
          </w:r>
          <w:proofErr w:type="spellStart"/>
          <w:r w:rsidRPr="006909F4">
            <w:rPr>
              <w:b/>
              <w:sz w:val="25"/>
              <w:szCs w:val="25"/>
            </w:rPr>
            <w:t>Florine</w:t>
          </w:r>
          <w:proofErr w:type="spellEnd"/>
          <w:r w:rsidRPr="006909F4">
            <w:rPr>
              <w:b/>
              <w:sz w:val="25"/>
              <w:szCs w:val="25"/>
            </w:rPr>
            <w:t xml:space="preserve"> vs. Republic</w:t>
          </w:r>
          <w:r w:rsidRPr="006909F4">
            <w:rPr>
              <w:b/>
              <w:sz w:val="25"/>
              <w:szCs w:val="25"/>
              <w:vertAlign w:val="superscript"/>
            </w:rPr>
            <w:footnoteReference w:id="2"/>
          </w:r>
          <w:r w:rsidRPr="006909F4">
            <w:rPr>
              <w:sz w:val="25"/>
              <w:szCs w:val="25"/>
            </w:rPr>
            <w:t xml:space="preserve"> that </w:t>
          </w:r>
          <w:r w:rsidRPr="006909F4">
            <w:rPr>
              <w:i/>
              <w:sz w:val="25"/>
              <w:szCs w:val="25"/>
            </w:rPr>
            <w:t xml:space="preserve">harsh and excessive is not a ground of appeal but an area of the law in which the trial court reigns supreme. Harsh and excessive cannot be implied without elaborative specificity. It is not reason to disturb the sentence imposed by the trial Court. </w:t>
          </w:r>
          <w:r w:rsidRPr="006909F4">
            <w:rPr>
              <w:sz w:val="25"/>
              <w:szCs w:val="25"/>
            </w:rPr>
            <w:t xml:space="preserve">This principle was restated in </w:t>
          </w:r>
          <w:proofErr w:type="spellStart"/>
          <w:r w:rsidRPr="006909F4">
            <w:rPr>
              <w:b/>
              <w:sz w:val="25"/>
              <w:szCs w:val="25"/>
            </w:rPr>
            <w:t>Cedras</w:t>
          </w:r>
          <w:proofErr w:type="spellEnd"/>
          <w:r w:rsidRPr="006909F4">
            <w:rPr>
              <w:b/>
              <w:sz w:val="25"/>
              <w:szCs w:val="25"/>
            </w:rPr>
            <w:t xml:space="preserve"> vs. Republic (supra) </w:t>
          </w:r>
          <w:r w:rsidRPr="006909F4">
            <w:rPr>
              <w:sz w:val="25"/>
              <w:szCs w:val="25"/>
            </w:rPr>
            <w:t>as follows:</w:t>
          </w:r>
        </w:p>
        <w:p w:rsidR="003664EA" w:rsidRPr="006909F4" w:rsidRDefault="003664EA" w:rsidP="003664EA">
          <w:pPr>
            <w:pStyle w:val="ListParagraph"/>
            <w:rPr>
              <w:sz w:val="25"/>
              <w:szCs w:val="25"/>
            </w:rPr>
          </w:pPr>
        </w:p>
        <w:p w:rsidR="00E208E7" w:rsidRPr="006909F4" w:rsidRDefault="00E208E7" w:rsidP="003664EA">
          <w:pPr>
            <w:pStyle w:val="ListParagraph"/>
            <w:spacing w:line="360" w:lineRule="auto"/>
            <w:ind w:left="1170" w:right="720"/>
            <w:jc w:val="both"/>
            <w:rPr>
              <w:sz w:val="25"/>
              <w:szCs w:val="25"/>
            </w:rPr>
          </w:pPr>
          <w:r w:rsidRPr="006909F4">
            <w:rPr>
              <w:i/>
              <w:sz w:val="25"/>
              <w:szCs w:val="25"/>
            </w:rPr>
            <w:t xml:space="preserve">“… </w:t>
          </w:r>
          <w:r w:rsidRPr="006909F4">
            <w:rPr>
              <w:i/>
              <w:sz w:val="25"/>
              <w:szCs w:val="25"/>
              <w:u w:val="single"/>
            </w:rPr>
            <w:t>to merely aver that a sentence is harsh and excessive does not amount to a ground of appeal</w:t>
          </w:r>
          <w:r w:rsidRPr="006909F4">
            <w:rPr>
              <w:i/>
              <w:sz w:val="25"/>
              <w:szCs w:val="25"/>
            </w:rPr>
            <w:t xml:space="preserve"> in as much just like application of facts in an area where the trial Judge reigns supreme except where his appreciation of facts may prove to be perverse</w:t>
          </w:r>
          <w:r w:rsidRPr="006909F4">
            <w:rPr>
              <w:sz w:val="25"/>
              <w:szCs w:val="25"/>
            </w:rPr>
            <w:t>.” (My emphasis)</w:t>
          </w:r>
        </w:p>
        <w:p w:rsidR="003664EA" w:rsidRPr="006909F4" w:rsidRDefault="003664EA" w:rsidP="003664EA">
          <w:pPr>
            <w:pStyle w:val="ListParagraph"/>
            <w:spacing w:line="360" w:lineRule="auto"/>
            <w:ind w:right="720"/>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Therefore, the appellant has to specify in what way the sentence imposed is harsh and excessive. </w:t>
          </w:r>
        </w:p>
        <w:p w:rsidR="003664EA" w:rsidRPr="006909F4" w:rsidRDefault="003664EA" w:rsidP="003664EA">
          <w:pPr>
            <w:pStyle w:val="ListParagraph"/>
            <w:spacing w:line="360" w:lineRule="auto"/>
            <w:jc w:val="bot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In the present case, the appellants’ counsel argued that the net effect of combining the fine and compensation with the term of imprisonment made the sentence harsh and excessive. </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The offence for which the appellants were convicted carries a possible life imprisonment sentence. It is clear from the provisions of the law I reproduced above that a trial court has the discretion to order a fine and or compensation in addition to a term of imprisonment. I am in agreement with counsel for the respondent that a term of 18 </w:t>
          </w:r>
          <w:proofErr w:type="gramStart"/>
          <w:r w:rsidRPr="006909F4">
            <w:rPr>
              <w:sz w:val="25"/>
              <w:szCs w:val="25"/>
            </w:rPr>
            <w:t>months</w:t>
          </w:r>
          <w:proofErr w:type="gramEnd"/>
          <w:r w:rsidRPr="006909F4">
            <w:rPr>
              <w:sz w:val="25"/>
              <w:szCs w:val="25"/>
            </w:rPr>
            <w:t xml:space="preserve"> imprisonment is such a tiny fraction of life imprisonment that it cannot be </w:t>
          </w:r>
          <w:r w:rsidRPr="006909F4">
            <w:rPr>
              <w:sz w:val="25"/>
              <w:szCs w:val="25"/>
            </w:rPr>
            <w:lastRenderedPageBreak/>
            <w:t>considered harsh and excessive even when it is combined with the fine and compensation. On this premise, the trial Judge cannot be said to have acted contrary to the law or on a wrong principle of law. It cannot be said that the Trial Judge exercised his discretion injudiciously.</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Counsel submitted further that since by the time of hearing the appeal the appellants had already served the prison term, court should consider revising the sentence by discharging the appellants from the part of the sentence requiring them to pay a fine as well as compensation to the victims of the assault. </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I note that </w:t>
          </w:r>
          <w:r w:rsidRPr="006909F4">
            <w:rPr>
              <w:b/>
              <w:sz w:val="25"/>
              <w:szCs w:val="25"/>
            </w:rPr>
            <w:t xml:space="preserve">Section 151(1) (b) </w:t>
          </w:r>
          <w:r w:rsidRPr="006909F4">
            <w:rPr>
              <w:sz w:val="25"/>
              <w:szCs w:val="25"/>
            </w:rPr>
            <w:t>of the</w:t>
          </w:r>
          <w:r w:rsidRPr="006909F4">
            <w:rPr>
              <w:b/>
              <w:sz w:val="25"/>
              <w:szCs w:val="25"/>
            </w:rPr>
            <w:t xml:space="preserve"> Criminal Procedure Code</w:t>
          </w:r>
          <w:r w:rsidRPr="006909F4">
            <w:rPr>
              <w:sz w:val="25"/>
              <w:szCs w:val="25"/>
            </w:rPr>
            <w:t xml:space="preserve"> is to the affect that a court can impose a fine or a sentence of a fine when passing judgment and order the whole or any part of the fine to be applied to the payment of compensation to a person who has suffered loss or injury caused by the offence. </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The idea behind directing a convict to pay compensation is to afford immediate relief so as to alleviate the complainant’s grievance. Compensation is aimed at reconciling the victim with the offence. It is an acknowledgment or recognition of the pain suffered by the victim at a </w:t>
          </w:r>
          <w:r w:rsidRPr="006909F4">
            <w:rPr>
              <w:sz w:val="25"/>
              <w:szCs w:val="25"/>
              <w:u w:val="single"/>
            </w:rPr>
            <w:t>personal level</w:t>
          </w:r>
          <w:r w:rsidRPr="006909F4">
            <w:rPr>
              <w:sz w:val="25"/>
              <w:szCs w:val="25"/>
            </w:rPr>
            <w:t>.  It is in effect a “civil” remedy tacked on to the end of a criminal trial for the benefit of the victim.</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It is on record through the medical evidence adduced that two victims (Sandro Moses and Lorenzo) were severely injured by the appellants’ actions. It is therefore proper that they be compensated as ordered by the trial court.</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 xml:space="preserve">On the other hand, money paid as fines belongs to the State. A fine </w:t>
          </w:r>
          <w:proofErr w:type="gramStart"/>
          <w:r w:rsidRPr="006909F4">
            <w:rPr>
              <w:sz w:val="25"/>
              <w:szCs w:val="25"/>
            </w:rPr>
            <w:t>stands</w:t>
          </w:r>
          <w:proofErr w:type="gramEnd"/>
          <w:r w:rsidRPr="006909F4">
            <w:rPr>
              <w:sz w:val="25"/>
              <w:szCs w:val="25"/>
            </w:rPr>
            <w:t xml:space="preserve"> at par with imprisonment and can be said to be truly punitive or retributive.</w:t>
          </w:r>
        </w:p>
        <w:p w:rsidR="003664EA" w:rsidRPr="006909F4" w:rsidRDefault="003664EA" w:rsidP="003664EA">
          <w:pPr>
            <w:pStyle w:val="ListParagraph"/>
            <w:rPr>
              <w:sz w:val="25"/>
              <w:szCs w:val="25"/>
            </w:rPr>
          </w:pPr>
        </w:p>
        <w:p w:rsidR="00E208E7" w:rsidRPr="006909F4" w:rsidRDefault="00E208E7" w:rsidP="003664EA">
          <w:pPr>
            <w:pStyle w:val="ListParagraph"/>
            <w:numPr>
              <w:ilvl w:val="0"/>
              <w:numId w:val="10"/>
            </w:numPr>
            <w:spacing w:line="360" w:lineRule="auto"/>
            <w:ind w:hanging="630"/>
            <w:jc w:val="both"/>
            <w:rPr>
              <w:sz w:val="25"/>
              <w:szCs w:val="25"/>
            </w:rPr>
          </w:pPr>
          <w:r w:rsidRPr="006909F4">
            <w:rPr>
              <w:sz w:val="25"/>
              <w:szCs w:val="25"/>
            </w:rPr>
            <w:t>Based on the fact that this Court was not able to hear the appeal before the prison sentence of the appellants was spent, I am inclined to revise the sentence as follows:</w:t>
          </w:r>
        </w:p>
        <w:p w:rsidR="003664EA" w:rsidRPr="006909F4" w:rsidRDefault="003664EA" w:rsidP="003664EA">
          <w:pPr>
            <w:pStyle w:val="ListParagraph"/>
            <w:rPr>
              <w:sz w:val="25"/>
              <w:szCs w:val="25"/>
            </w:rPr>
          </w:pPr>
        </w:p>
        <w:p w:rsidR="00E208E7" w:rsidRPr="006909F4" w:rsidRDefault="00E208E7" w:rsidP="003664EA">
          <w:pPr>
            <w:pStyle w:val="ListParagraph"/>
            <w:widowControl/>
            <w:numPr>
              <w:ilvl w:val="0"/>
              <w:numId w:val="12"/>
            </w:numPr>
            <w:autoSpaceDE/>
            <w:autoSpaceDN/>
            <w:adjustRightInd/>
            <w:spacing w:after="160" w:line="360" w:lineRule="auto"/>
            <w:jc w:val="both"/>
            <w:rPr>
              <w:sz w:val="25"/>
              <w:szCs w:val="25"/>
            </w:rPr>
          </w:pPr>
          <w:r w:rsidRPr="006909F4">
            <w:rPr>
              <w:sz w:val="25"/>
              <w:szCs w:val="25"/>
            </w:rPr>
            <w:lastRenderedPageBreak/>
            <w:t>The order for compensation to each of the victims in the sum of SR 5,000/= is upheld.</w:t>
          </w:r>
        </w:p>
        <w:p w:rsidR="003664EA" w:rsidRPr="006909F4" w:rsidRDefault="003664EA" w:rsidP="003664EA">
          <w:pPr>
            <w:pStyle w:val="ListParagraph"/>
            <w:widowControl/>
            <w:autoSpaceDE/>
            <w:autoSpaceDN/>
            <w:adjustRightInd/>
            <w:spacing w:after="160" w:line="360" w:lineRule="auto"/>
            <w:ind w:left="1530"/>
            <w:jc w:val="both"/>
            <w:rPr>
              <w:sz w:val="25"/>
              <w:szCs w:val="25"/>
            </w:rPr>
          </w:pPr>
        </w:p>
        <w:p w:rsidR="00E208E7" w:rsidRPr="006909F4" w:rsidRDefault="00E208E7" w:rsidP="003664EA">
          <w:pPr>
            <w:pStyle w:val="ListParagraph"/>
            <w:widowControl/>
            <w:numPr>
              <w:ilvl w:val="0"/>
              <w:numId w:val="12"/>
            </w:numPr>
            <w:tabs>
              <w:tab w:val="left" w:pos="1530"/>
            </w:tabs>
            <w:autoSpaceDE/>
            <w:autoSpaceDN/>
            <w:adjustRightInd/>
            <w:spacing w:after="160" w:line="360" w:lineRule="auto"/>
            <w:jc w:val="both"/>
            <w:rPr>
              <w:sz w:val="25"/>
              <w:szCs w:val="25"/>
            </w:rPr>
          </w:pPr>
          <w:r w:rsidRPr="006909F4">
            <w:rPr>
              <w:sz w:val="25"/>
              <w:szCs w:val="25"/>
            </w:rPr>
            <w:t>Each appellant is discharged from the Order of paying a fine of SR 10,000/= payable by each of the appellants within 6 months after release from prison.</w:t>
          </w:r>
        </w:p>
        <w:p w:rsidR="00E208E7" w:rsidRPr="006909F4" w:rsidRDefault="00E208E7" w:rsidP="00E208E7">
          <w:pPr>
            <w:rPr>
              <w:sz w:val="25"/>
              <w:szCs w:val="25"/>
            </w:rPr>
          </w:pPr>
        </w:p>
        <w:p w:rsidR="0006489F" w:rsidRPr="006909F4" w:rsidRDefault="00722A53" w:rsidP="00030259">
          <w:pPr>
            <w:pStyle w:val="JudgmentText"/>
            <w:numPr>
              <w:ilvl w:val="0"/>
              <w:numId w:val="0"/>
            </w:numPr>
          </w:pPr>
        </w:p>
      </w:sdtContent>
    </w:sdt>
    <w:bookmarkStart w:id="2" w:name="_GoBack"/>
    <w:bookmarkEnd w:id="2"/>
    <w:p w:rsidR="00EF2051" w:rsidRPr="006909F4" w:rsidRDefault="009F30D2" w:rsidP="001E4ED8">
      <w:pPr>
        <w:pStyle w:val="ListParagraph"/>
        <w:widowControl/>
        <w:autoSpaceDE/>
        <w:autoSpaceDN/>
        <w:adjustRightInd/>
        <w:spacing w:after="240" w:line="360" w:lineRule="auto"/>
        <w:ind w:left="0"/>
        <w:contextualSpacing w:val="0"/>
        <w:jc w:val="both"/>
        <w:rPr>
          <w:sz w:val="24"/>
          <w:szCs w:val="24"/>
        </w:rPr>
        <w:sectPr w:rsidR="00EF2051" w:rsidRPr="006909F4" w:rsidSect="00EF2051">
          <w:type w:val="continuous"/>
          <w:pgSz w:w="12240" w:h="15840"/>
          <w:pgMar w:top="1440" w:right="1440" w:bottom="1440" w:left="1440" w:header="720" w:footer="720" w:gutter="0"/>
          <w:cols w:space="720"/>
          <w:formProt w:val="0"/>
          <w:docGrid w:linePitch="360"/>
        </w:sectPr>
      </w:pPr>
      <w:r w:rsidRPr="006909F4">
        <w:rPr>
          <w:sz w:val="24"/>
          <w:szCs w:val="24"/>
          <w:highlight w:val="lightGray"/>
        </w:rPr>
        <w:fldChar w:fldCharType="begin"/>
      </w:r>
      <w:r w:rsidR="007C2809" w:rsidRPr="006909F4">
        <w:rPr>
          <w:sz w:val="24"/>
          <w:szCs w:val="24"/>
          <w:highlight w:val="lightGray"/>
        </w:rPr>
        <w:instrText xml:space="preserve">  </w:instrText>
      </w:r>
      <w:r w:rsidRPr="006909F4">
        <w:rPr>
          <w:sz w:val="24"/>
          <w:szCs w:val="24"/>
          <w:highlight w:val="lightGray"/>
        </w:rPr>
        <w:fldChar w:fldCharType="end"/>
      </w:r>
    </w:p>
    <w:p w:rsidR="005F3AAB" w:rsidRPr="00C616E5" w:rsidRDefault="003664EA" w:rsidP="00AD63F9">
      <w:pPr>
        <w:spacing w:before="120" w:line="480" w:lineRule="auto"/>
        <w:rPr>
          <w:b/>
          <w:sz w:val="25"/>
          <w:szCs w:val="25"/>
        </w:rPr>
      </w:pPr>
      <w:proofErr w:type="spellStart"/>
      <w:r w:rsidRPr="00C616E5">
        <w:rPr>
          <w:b/>
          <w:sz w:val="25"/>
          <w:szCs w:val="25"/>
        </w:rPr>
        <w:t>Prof.</w:t>
      </w:r>
      <w:proofErr w:type="spellEnd"/>
      <w:r w:rsidRPr="00C616E5">
        <w:rPr>
          <w:b/>
          <w:sz w:val="25"/>
          <w:szCs w:val="25"/>
        </w:rPr>
        <w:t xml:space="preserve"> Lillian </w:t>
      </w:r>
      <w:proofErr w:type="spellStart"/>
      <w:r w:rsidRPr="00C616E5">
        <w:rPr>
          <w:b/>
          <w:sz w:val="25"/>
          <w:szCs w:val="25"/>
        </w:rPr>
        <w:t>Tibatemwa-Ekirikubinza</w:t>
      </w:r>
      <w:proofErr w:type="spellEnd"/>
      <w:r w:rsidRPr="00C616E5">
        <w:rPr>
          <w:b/>
          <w:sz w:val="25"/>
          <w:szCs w:val="25"/>
        </w:rPr>
        <w:t>, JA</w:t>
      </w:r>
    </w:p>
    <w:p w:rsidR="00AD63F9" w:rsidRPr="006909F4" w:rsidRDefault="00AD63F9" w:rsidP="00AD63F9">
      <w:pPr>
        <w:spacing w:line="480" w:lineRule="auto"/>
        <w:rPr>
          <w:b/>
          <w:sz w:val="28"/>
          <w:szCs w:val="28"/>
        </w:rPr>
      </w:pPr>
    </w:p>
    <w:sdt>
      <w:sdtPr>
        <w:rPr>
          <w:b/>
          <w:sz w:val="28"/>
          <w:szCs w:val="28"/>
        </w:rPr>
        <w:id w:val="4919265"/>
        <w:placeholder>
          <w:docPart w:val="B6AACC502811412AA1F97CC84A86008E"/>
        </w:placeholder>
        <w:docPartList>
          <w:docPartGallery w:val="Quick Parts"/>
        </w:docPartList>
      </w:sdtPr>
      <w:sdtEndPr>
        <w:rPr>
          <w:sz w:val="24"/>
          <w:szCs w:val="24"/>
        </w:rPr>
      </w:sdtEndPr>
      <w:sdtContent>
        <w:p w:rsidR="00AD63F9" w:rsidRPr="006909F4" w:rsidRDefault="00722A53" w:rsidP="00AD63F9">
          <w:pPr>
            <w:spacing w:before="360" w:after="240" w:line="480" w:lineRule="auto"/>
            <w:rPr>
              <w:b/>
              <w:sz w:val="24"/>
              <w:szCs w:val="24"/>
            </w:rPr>
          </w:pPr>
          <w:sdt>
            <w:sdtPr>
              <w:rPr>
                <w:b/>
                <w:sz w:val="24"/>
                <w:szCs w:val="24"/>
              </w:rPr>
              <w:id w:val="4919266"/>
              <w:placeholder>
                <w:docPart w:val="BE1889B27BE14D1FB91965C2CB099D2A"/>
              </w:placeholder>
              <w:text/>
            </w:sdtPr>
            <w:sdtEndPr/>
            <w:sdtContent>
              <w:r w:rsidR="00AD63F9" w:rsidRPr="006909F4">
                <w:rPr>
                  <w:b/>
                  <w:sz w:val="24"/>
                  <w:szCs w:val="24"/>
                </w:rPr>
                <w:t>I concur:.</w:t>
              </w:r>
            </w:sdtContent>
          </w:sdt>
          <w:r w:rsidR="00AD63F9" w:rsidRPr="006909F4">
            <w:rPr>
              <w:b/>
              <w:sz w:val="24"/>
              <w:szCs w:val="24"/>
            </w:rPr>
            <w:tab/>
          </w:r>
          <w:r w:rsidR="00AD63F9" w:rsidRPr="006909F4">
            <w:rPr>
              <w:b/>
              <w:sz w:val="24"/>
              <w:szCs w:val="24"/>
            </w:rPr>
            <w:tab/>
          </w:r>
          <w:r w:rsidR="00AD63F9" w:rsidRPr="006909F4">
            <w:rPr>
              <w:b/>
              <w:sz w:val="24"/>
              <w:szCs w:val="24"/>
            </w:rPr>
            <w:tab/>
            <w:t>………………….</w:t>
          </w:r>
          <w:r w:rsidR="00AD63F9" w:rsidRPr="006909F4">
            <w:rPr>
              <w:b/>
              <w:sz w:val="24"/>
              <w:szCs w:val="24"/>
            </w:rPr>
            <w:tab/>
          </w:r>
          <w:r w:rsidR="00AD63F9" w:rsidRPr="006909F4">
            <w:rPr>
              <w:b/>
              <w:sz w:val="24"/>
              <w:szCs w:val="24"/>
            </w:rPr>
            <w:tab/>
          </w:r>
          <w:r w:rsidR="00AD63F9" w:rsidRPr="006909F4">
            <w:rPr>
              <w:b/>
              <w:sz w:val="24"/>
              <w:szCs w:val="24"/>
            </w:rPr>
            <w:tab/>
          </w:r>
          <w:sdt>
            <w:sdtPr>
              <w:rPr>
                <w:sz w:val="24"/>
                <w:szCs w:val="24"/>
              </w:rPr>
              <w:id w:val="4919267"/>
              <w:placeholder>
                <w:docPart w:val="01F829CF84F2406FBCBE9F4E9CAC67F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3664EA" w:rsidRPr="006909F4">
                <w:rPr>
                  <w:sz w:val="24"/>
                  <w:szCs w:val="24"/>
                </w:rPr>
                <w:t>A.Fernando</w:t>
              </w:r>
              <w:proofErr w:type="spellEnd"/>
              <w:r w:rsidR="003664EA" w:rsidRPr="006909F4">
                <w:rPr>
                  <w:sz w:val="24"/>
                  <w:szCs w:val="24"/>
                </w:rPr>
                <w:t xml:space="preserve"> (President)</w:t>
              </w:r>
            </w:sdtContent>
          </w:sdt>
        </w:p>
      </w:sdtContent>
    </w:sdt>
    <w:sdt>
      <w:sdtPr>
        <w:rPr>
          <w:b/>
          <w:sz w:val="24"/>
          <w:szCs w:val="24"/>
        </w:rPr>
        <w:id w:val="4919458"/>
        <w:placeholder>
          <w:docPart w:val="25033CE7205648B7BE33943B1729C624"/>
        </w:placeholder>
        <w:docPartList>
          <w:docPartGallery w:val="Quick Parts"/>
        </w:docPartList>
      </w:sdtPr>
      <w:sdtEndPr/>
      <w:sdtContent>
        <w:p w:rsidR="00AD63F9" w:rsidRPr="006909F4" w:rsidRDefault="00722A53" w:rsidP="00AD63F9">
          <w:pPr>
            <w:spacing w:before="360" w:after="240" w:line="480" w:lineRule="auto"/>
            <w:rPr>
              <w:b/>
              <w:sz w:val="24"/>
              <w:szCs w:val="24"/>
            </w:rPr>
          </w:pPr>
          <w:sdt>
            <w:sdtPr>
              <w:rPr>
                <w:b/>
                <w:sz w:val="24"/>
                <w:szCs w:val="24"/>
              </w:rPr>
              <w:id w:val="4919459"/>
              <w:placeholder>
                <w:docPart w:val="BF9458C4EF454F999ACB3243178D9A5A"/>
              </w:placeholder>
              <w:text/>
            </w:sdtPr>
            <w:sdtEndPr/>
            <w:sdtContent>
              <w:r w:rsidR="00AD63F9" w:rsidRPr="006909F4">
                <w:rPr>
                  <w:b/>
                  <w:sz w:val="24"/>
                  <w:szCs w:val="24"/>
                </w:rPr>
                <w:t>I concur:.</w:t>
              </w:r>
            </w:sdtContent>
          </w:sdt>
          <w:r w:rsidR="00AD63F9" w:rsidRPr="006909F4">
            <w:rPr>
              <w:b/>
              <w:sz w:val="24"/>
              <w:szCs w:val="24"/>
            </w:rPr>
            <w:tab/>
          </w:r>
          <w:r w:rsidR="00AD63F9" w:rsidRPr="006909F4">
            <w:rPr>
              <w:b/>
              <w:sz w:val="24"/>
              <w:szCs w:val="24"/>
            </w:rPr>
            <w:tab/>
          </w:r>
          <w:r w:rsidR="00AD63F9" w:rsidRPr="006909F4">
            <w:rPr>
              <w:b/>
              <w:sz w:val="24"/>
              <w:szCs w:val="24"/>
            </w:rPr>
            <w:tab/>
            <w:t>………………….</w:t>
          </w:r>
          <w:r w:rsidR="00AD63F9" w:rsidRPr="006909F4">
            <w:rPr>
              <w:b/>
              <w:sz w:val="24"/>
              <w:szCs w:val="24"/>
            </w:rPr>
            <w:tab/>
          </w:r>
          <w:r w:rsidR="00AD63F9" w:rsidRPr="006909F4">
            <w:rPr>
              <w:b/>
              <w:sz w:val="24"/>
              <w:szCs w:val="24"/>
            </w:rPr>
            <w:tab/>
          </w:r>
          <w:r w:rsidR="00AD63F9" w:rsidRPr="006909F4">
            <w:rPr>
              <w:b/>
              <w:sz w:val="24"/>
              <w:szCs w:val="24"/>
            </w:rPr>
            <w:tab/>
          </w:r>
          <w:sdt>
            <w:sdtPr>
              <w:rPr>
                <w:sz w:val="24"/>
                <w:szCs w:val="24"/>
              </w:rPr>
              <w:id w:val="4919460"/>
              <w:placeholder>
                <w:docPart w:val="E0F9126BA8F84D7582E02C3268F2F327"/>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3664EA" w:rsidRPr="006909F4">
                <w:rPr>
                  <w:sz w:val="24"/>
                  <w:szCs w:val="24"/>
                </w:rPr>
                <w:t>M. Twomey (J.A)</w:t>
              </w:r>
            </w:sdtContent>
          </w:sdt>
        </w:p>
      </w:sdtContent>
    </w:sdt>
    <w:p w:rsidR="0087722C" w:rsidRPr="006909F4" w:rsidRDefault="0087722C" w:rsidP="007F351F">
      <w:pPr>
        <w:rPr>
          <w:b/>
          <w:sz w:val="28"/>
          <w:szCs w:val="28"/>
        </w:rPr>
      </w:pPr>
    </w:p>
    <w:p w:rsidR="00204002" w:rsidRPr="006909F4" w:rsidRDefault="00722A53"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C051255C7CB47BEB36CE0A828344802"/>
          </w:placeholder>
          <w:docPartList>
            <w:docPartGallery w:val="Quick Parts"/>
          </w:docPartList>
        </w:sdtPr>
        <w:sdtEndPr/>
        <w:sdtContent>
          <w:r w:rsidR="00204002" w:rsidRPr="006909F4">
            <w:rPr>
              <w:sz w:val="24"/>
              <w:szCs w:val="24"/>
            </w:rPr>
            <w:t xml:space="preserve">Signed, dated and delivered at </w:t>
          </w:r>
          <w:proofErr w:type="spellStart"/>
          <w:r w:rsidR="00484DA6" w:rsidRPr="006909F4">
            <w:rPr>
              <w:sz w:val="24"/>
              <w:szCs w:val="24"/>
            </w:rPr>
            <w:t>Palais</w:t>
          </w:r>
          <w:proofErr w:type="spellEnd"/>
          <w:r w:rsidR="00484DA6" w:rsidRPr="006909F4">
            <w:rPr>
              <w:sz w:val="24"/>
              <w:szCs w:val="24"/>
            </w:rPr>
            <w:t xml:space="preserve"> de Justice, </w:t>
          </w:r>
          <w:r w:rsidR="00204002" w:rsidRPr="006909F4">
            <w:rPr>
              <w:sz w:val="24"/>
              <w:szCs w:val="24"/>
            </w:rPr>
            <w:t>Ile du Port on</w:t>
          </w:r>
        </w:sdtContent>
      </w:sdt>
      <w:r w:rsidR="00204002" w:rsidRPr="006909F4">
        <w:rPr>
          <w:sz w:val="24"/>
          <w:szCs w:val="24"/>
        </w:rPr>
        <w:t xml:space="preserve"> </w:t>
      </w:r>
      <w:sdt>
        <w:sdtPr>
          <w:rPr>
            <w:sz w:val="24"/>
            <w:szCs w:val="24"/>
          </w:rPr>
          <w:id w:val="8972185"/>
          <w:placeholder>
            <w:docPart w:val="47F9B17C2D99417B87F1F09D0F12F6BC"/>
          </w:placeholder>
          <w:date w:fullDate="2020-08-21T00:00:00Z">
            <w:dateFormat w:val="dd MMMM yyyy"/>
            <w:lid w:val="en-GB"/>
            <w:storeMappedDataAs w:val="dateTime"/>
            <w:calendar w:val="gregorian"/>
          </w:date>
        </w:sdtPr>
        <w:sdtEndPr/>
        <w:sdtContent>
          <w:r w:rsidR="003664EA" w:rsidRPr="006909F4">
            <w:rPr>
              <w:sz w:val="24"/>
              <w:szCs w:val="24"/>
            </w:rPr>
            <w:t>21 August 2020</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53" w:rsidRDefault="00722A53" w:rsidP="00DB6D34">
      <w:r>
        <w:separator/>
      </w:r>
    </w:p>
  </w:endnote>
  <w:endnote w:type="continuationSeparator" w:id="0">
    <w:p w:rsidR="00722A53" w:rsidRDefault="00722A5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A05004">
    <w:pPr>
      <w:pStyle w:val="Footer"/>
      <w:jc w:val="center"/>
    </w:pPr>
    <w:r>
      <w:fldChar w:fldCharType="begin"/>
    </w:r>
    <w:r>
      <w:instrText xml:space="preserve"> PAGE   \* MERGEFORMAT </w:instrText>
    </w:r>
    <w:r>
      <w:fldChar w:fldCharType="separate"/>
    </w:r>
    <w:r w:rsidR="008C6AD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53" w:rsidRDefault="00722A53" w:rsidP="00DB6D34">
      <w:r>
        <w:separator/>
      </w:r>
    </w:p>
  </w:footnote>
  <w:footnote w:type="continuationSeparator" w:id="0">
    <w:p w:rsidR="00722A53" w:rsidRDefault="00722A53" w:rsidP="00DB6D34">
      <w:r>
        <w:continuationSeparator/>
      </w:r>
    </w:p>
  </w:footnote>
  <w:footnote w:id="1">
    <w:p w:rsidR="00E208E7" w:rsidRDefault="00E208E7" w:rsidP="00E208E7">
      <w:pPr>
        <w:pStyle w:val="FootnoteText"/>
      </w:pPr>
      <w:r>
        <w:rPr>
          <w:rStyle w:val="FootnoteReference"/>
        </w:rPr>
        <w:footnoteRef/>
      </w:r>
      <w:r>
        <w:t xml:space="preserve"> Cr. App SCA 38 of 2014.</w:t>
      </w:r>
    </w:p>
  </w:footnote>
  <w:footnote w:id="2">
    <w:p w:rsidR="00E208E7" w:rsidRDefault="00E208E7" w:rsidP="00E208E7">
      <w:pPr>
        <w:pStyle w:val="FootnoteText"/>
      </w:pPr>
      <w:r>
        <w:rPr>
          <w:rStyle w:val="FootnoteReference"/>
        </w:rPr>
        <w:footnoteRef/>
      </w:r>
      <w:r>
        <w:t xml:space="preserve"> </w:t>
      </w:r>
      <w:r w:rsidRPr="002A7F56">
        <w:t>SCA 7 of 2009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AE10181"/>
    <w:multiLevelType w:val="hybridMultilevel"/>
    <w:tmpl w:val="87FEA9EC"/>
    <w:lvl w:ilvl="0" w:tplc="613227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B49"/>
    <w:multiLevelType w:val="hybridMultilevel"/>
    <w:tmpl w:val="41109544"/>
    <w:lvl w:ilvl="0" w:tplc="595A25E6">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DC0385F"/>
    <w:multiLevelType w:val="hybridMultilevel"/>
    <w:tmpl w:val="BF1E5A8E"/>
    <w:lvl w:ilvl="0" w:tplc="9EF6A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EA769A"/>
    <w:multiLevelType w:val="hybridMultilevel"/>
    <w:tmpl w:val="AFEC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676860"/>
    <w:multiLevelType w:val="hybridMultilevel"/>
    <w:tmpl w:val="16C62C3E"/>
    <w:lvl w:ilvl="0" w:tplc="846EFC6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10"/>
  </w:num>
  <w:num w:numId="8">
    <w:abstractNumId w:val="5"/>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E7"/>
    <w:rsid w:val="00002269"/>
    <w:rsid w:val="0000251A"/>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4612"/>
    <w:rsid w:val="001535B9"/>
    <w:rsid w:val="001551B5"/>
    <w:rsid w:val="0016510C"/>
    <w:rsid w:val="0016616A"/>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664EA"/>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D0AC2"/>
    <w:rsid w:val="004D1718"/>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54D"/>
    <w:rsid w:val="0056460A"/>
    <w:rsid w:val="00572AB3"/>
    <w:rsid w:val="00577CE7"/>
    <w:rsid w:val="005836AC"/>
    <w:rsid w:val="00583C6D"/>
    <w:rsid w:val="00584583"/>
    <w:rsid w:val="00587C5B"/>
    <w:rsid w:val="00594FAC"/>
    <w:rsid w:val="005C5F45"/>
    <w:rsid w:val="005D088E"/>
    <w:rsid w:val="005F191A"/>
    <w:rsid w:val="005F3AAB"/>
    <w:rsid w:val="005F4282"/>
    <w:rsid w:val="005F58E5"/>
    <w:rsid w:val="005F5FB0"/>
    <w:rsid w:val="005F6A87"/>
    <w:rsid w:val="00606587"/>
    <w:rsid w:val="00606EEA"/>
    <w:rsid w:val="00616597"/>
    <w:rsid w:val="006174DB"/>
    <w:rsid w:val="006179EC"/>
    <w:rsid w:val="00621984"/>
    <w:rsid w:val="0064007C"/>
    <w:rsid w:val="0064023C"/>
    <w:rsid w:val="006578C2"/>
    <w:rsid w:val="00666D33"/>
    <w:rsid w:val="0068552E"/>
    <w:rsid w:val="006909F4"/>
    <w:rsid w:val="00692AAB"/>
    <w:rsid w:val="006A2C88"/>
    <w:rsid w:val="006A58E4"/>
    <w:rsid w:val="006D0D9B"/>
    <w:rsid w:val="006D36C9"/>
    <w:rsid w:val="006D62D0"/>
    <w:rsid w:val="0071190B"/>
    <w:rsid w:val="007175A6"/>
    <w:rsid w:val="00722A53"/>
    <w:rsid w:val="00744508"/>
    <w:rsid w:val="00760665"/>
    <w:rsid w:val="00763535"/>
    <w:rsid w:val="00766505"/>
    <w:rsid w:val="00770970"/>
    <w:rsid w:val="007820CB"/>
    <w:rsid w:val="00782F7D"/>
    <w:rsid w:val="007A13E6"/>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C6ADF"/>
    <w:rsid w:val="008E1DB1"/>
    <w:rsid w:val="008E512C"/>
    <w:rsid w:val="008E7749"/>
    <w:rsid w:val="008E7F92"/>
    <w:rsid w:val="008F0C10"/>
    <w:rsid w:val="008F1033"/>
    <w:rsid w:val="008F311B"/>
    <w:rsid w:val="008F38F7"/>
    <w:rsid w:val="00902D3C"/>
    <w:rsid w:val="00922CDD"/>
    <w:rsid w:val="00926D09"/>
    <w:rsid w:val="009336BA"/>
    <w:rsid w:val="00934A7B"/>
    <w:rsid w:val="00937FB4"/>
    <w:rsid w:val="0094087C"/>
    <w:rsid w:val="00951EC0"/>
    <w:rsid w:val="0096041D"/>
    <w:rsid w:val="00967719"/>
    <w:rsid w:val="00981287"/>
    <w:rsid w:val="009818B4"/>
    <w:rsid w:val="00983045"/>
    <w:rsid w:val="0099672E"/>
    <w:rsid w:val="009C5D65"/>
    <w:rsid w:val="009D0041"/>
    <w:rsid w:val="009D04B1"/>
    <w:rsid w:val="009D15F5"/>
    <w:rsid w:val="009D3796"/>
    <w:rsid w:val="009D4271"/>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637FF"/>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616E5"/>
    <w:rsid w:val="00C87FCA"/>
    <w:rsid w:val="00CA1B0C"/>
    <w:rsid w:val="00CA7795"/>
    <w:rsid w:val="00CA7F40"/>
    <w:rsid w:val="00CB3C7E"/>
    <w:rsid w:val="00CC6B5C"/>
    <w:rsid w:val="00CD0C18"/>
    <w:rsid w:val="00CD68C9"/>
    <w:rsid w:val="00CE0CDA"/>
    <w:rsid w:val="00CE5888"/>
    <w:rsid w:val="00CF77E2"/>
    <w:rsid w:val="00D03314"/>
    <w:rsid w:val="00D06A0F"/>
    <w:rsid w:val="00D23B56"/>
    <w:rsid w:val="00D3314C"/>
    <w:rsid w:val="00D7785E"/>
    <w:rsid w:val="00D82047"/>
    <w:rsid w:val="00D930C4"/>
    <w:rsid w:val="00DA292E"/>
    <w:rsid w:val="00DB6D34"/>
    <w:rsid w:val="00DC07AA"/>
    <w:rsid w:val="00DD311F"/>
    <w:rsid w:val="00DD4E02"/>
    <w:rsid w:val="00DE08C1"/>
    <w:rsid w:val="00DF0662"/>
    <w:rsid w:val="00DF2970"/>
    <w:rsid w:val="00DF303A"/>
    <w:rsid w:val="00DF69E4"/>
    <w:rsid w:val="00E0467F"/>
    <w:rsid w:val="00E0505F"/>
    <w:rsid w:val="00E208E7"/>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3A70"/>
    <w:rsid w:val="00F74500"/>
    <w:rsid w:val="00F804CC"/>
    <w:rsid w:val="00F82A83"/>
    <w:rsid w:val="00F83B3D"/>
    <w:rsid w:val="00F91300"/>
    <w:rsid w:val="00F952E8"/>
    <w:rsid w:val="00F96768"/>
    <w:rsid w:val="00F96FB2"/>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8E18A-61BE-4120-81CE-BF3F6CA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D4271"/>
    <w:rPr>
      <w:b/>
      <w:bCs/>
    </w:rPr>
  </w:style>
  <w:style w:type="paragraph" w:styleId="FootnoteText">
    <w:name w:val="footnote text"/>
    <w:basedOn w:val="Normal"/>
    <w:link w:val="FootnoteTextChar"/>
    <w:uiPriority w:val="99"/>
    <w:semiHidden/>
    <w:unhideWhenUsed/>
    <w:rsid w:val="00E208E7"/>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E208E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20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26F2F016D74F4AB16905751CA34D64"/>
        <w:category>
          <w:name w:val="General"/>
          <w:gallery w:val="placeholder"/>
        </w:category>
        <w:types>
          <w:type w:val="bbPlcHdr"/>
        </w:types>
        <w:behaviors>
          <w:behavior w:val="content"/>
        </w:behaviors>
        <w:guid w:val="{40833BDF-81D0-4506-9362-CD7814E136F9}"/>
      </w:docPartPr>
      <w:docPartBody>
        <w:p w:rsidR="00AF5655" w:rsidRDefault="00213640">
          <w:pPr>
            <w:pStyle w:val="DB26F2F016D74F4AB16905751CA34D64"/>
          </w:pPr>
          <w:r w:rsidRPr="002A0FDF">
            <w:rPr>
              <w:rStyle w:val="PlaceholderText"/>
            </w:rPr>
            <w:t>Click here to enter text.</w:t>
          </w:r>
        </w:p>
      </w:docPartBody>
    </w:docPart>
    <w:docPart>
      <w:docPartPr>
        <w:name w:val="320482C834A249A6B1D101847CFE0783"/>
        <w:category>
          <w:name w:val="General"/>
          <w:gallery w:val="placeholder"/>
        </w:category>
        <w:types>
          <w:type w:val="bbPlcHdr"/>
        </w:types>
        <w:behaviors>
          <w:behavior w:val="content"/>
        </w:behaviors>
        <w:guid w:val="{F3B2010A-99C7-4B47-878F-DE7230365C68}"/>
      </w:docPartPr>
      <w:docPartBody>
        <w:p w:rsidR="00AF5655" w:rsidRDefault="00213640">
          <w:pPr>
            <w:pStyle w:val="320482C834A249A6B1D101847CFE0783"/>
          </w:pPr>
          <w:r w:rsidRPr="002A0FDF">
            <w:rPr>
              <w:rStyle w:val="PlaceholderText"/>
            </w:rPr>
            <w:t>Choose a building block.</w:t>
          </w:r>
        </w:p>
      </w:docPartBody>
    </w:docPart>
    <w:docPart>
      <w:docPartPr>
        <w:name w:val="A3C289ECEAAF4B4496DE1D75FC5AC778"/>
        <w:category>
          <w:name w:val="General"/>
          <w:gallery w:val="placeholder"/>
        </w:category>
        <w:types>
          <w:type w:val="bbPlcHdr"/>
        </w:types>
        <w:behaviors>
          <w:behavior w:val="content"/>
        </w:behaviors>
        <w:guid w:val="{0ADF5F13-0BA7-4305-987E-211CA9441ED9}"/>
      </w:docPartPr>
      <w:docPartBody>
        <w:p w:rsidR="00AF5655" w:rsidRDefault="00213640">
          <w:pPr>
            <w:pStyle w:val="A3C289ECEAAF4B4496DE1D75FC5AC778"/>
          </w:pPr>
          <w:r w:rsidRPr="006E09BE">
            <w:rPr>
              <w:rStyle w:val="PlaceholderText"/>
            </w:rPr>
            <w:t>Click here to enter text.</w:t>
          </w:r>
        </w:p>
      </w:docPartBody>
    </w:docPart>
    <w:docPart>
      <w:docPartPr>
        <w:name w:val="C70FA6F5B31543A79F264AD6DAFA78C8"/>
        <w:category>
          <w:name w:val="General"/>
          <w:gallery w:val="placeholder"/>
        </w:category>
        <w:types>
          <w:type w:val="bbPlcHdr"/>
        </w:types>
        <w:behaviors>
          <w:behavior w:val="content"/>
        </w:behaviors>
        <w:guid w:val="{9027AF41-6560-478B-8DD8-B5B6C8BF5EE8}"/>
      </w:docPartPr>
      <w:docPartBody>
        <w:p w:rsidR="00AF5655" w:rsidRDefault="00213640">
          <w:pPr>
            <w:pStyle w:val="C70FA6F5B31543A79F264AD6DAFA78C8"/>
          </w:pPr>
          <w:r w:rsidRPr="00E56144">
            <w:rPr>
              <w:rStyle w:val="PlaceholderText"/>
            </w:rPr>
            <w:t>.</w:t>
          </w:r>
        </w:p>
      </w:docPartBody>
    </w:docPart>
    <w:docPart>
      <w:docPartPr>
        <w:name w:val="AA66D2D11A9A4D61865FFA3C28E3B9AB"/>
        <w:category>
          <w:name w:val="General"/>
          <w:gallery w:val="placeholder"/>
        </w:category>
        <w:types>
          <w:type w:val="bbPlcHdr"/>
        </w:types>
        <w:behaviors>
          <w:behavior w:val="content"/>
        </w:behaviors>
        <w:guid w:val="{C4B3DF5F-1E33-4BA8-9A97-24FA27E176A0}"/>
      </w:docPartPr>
      <w:docPartBody>
        <w:p w:rsidR="00AF5655" w:rsidRDefault="00213640">
          <w:pPr>
            <w:pStyle w:val="AA66D2D11A9A4D61865FFA3C28E3B9AB"/>
          </w:pPr>
          <w:r w:rsidRPr="00E56144">
            <w:rPr>
              <w:rStyle w:val="PlaceholderText"/>
            </w:rPr>
            <w:t>.</w:t>
          </w:r>
        </w:p>
      </w:docPartBody>
    </w:docPart>
    <w:docPart>
      <w:docPartPr>
        <w:name w:val="231FEAA668D245789D9F8680B8D41275"/>
        <w:category>
          <w:name w:val="General"/>
          <w:gallery w:val="placeholder"/>
        </w:category>
        <w:types>
          <w:type w:val="bbPlcHdr"/>
        </w:types>
        <w:behaviors>
          <w:behavior w:val="content"/>
        </w:behaviors>
        <w:guid w:val="{A3F8981A-8A2D-4D20-8EB7-227DE9AACF36}"/>
      </w:docPartPr>
      <w:docPartBody>
        <w:p w:rsidR="00AF5655" w:rsidRDefault="00213640">
          <w:pPr>
            <w:pStyle w:val="231FEAA668D245789D9F8680B8D41275"/>
          </w:pPr>
          <w:r w:rsidRPr="00E56144">
            <w:rPr>
              <w:rStyle w:val="PlaceholderText"/>
            </w:rPr>
            <w:t>.</w:t>
          </w:r>
        </w:p>
      </w:docPartBody>
    </w:docPart>
    <w:docPart>
      <w:docPartPr>
        <w:name w:val="65BEEA01CE6C45F4974E689DBDDDF5E6"/>
        <w:category>
          <w:name w:val="General"/>
          <w:gallery w:val="placeholder"/>
        </w:category>
        <w:types>
          <w:type w:val="bbPlcHdr"/>
        </w:types>
        <w:behaviors>
          <w:behavior w:val="content"/>
        </w:behaviors>
        <w:guid w:val="{1F86726A-FB2A-4980-8D10-A04FF26AEDB7}"/>
      </w:docPartPr>
      <w:docPartBody>
        <w:p w:rsidR="00AF5655" w:rsidRDefault="00213640">
          <w:pPr>
            <w:pStyle w:val="65BEEA01CE6C45F4974E689DBDDDF5E6"/>
          </w:pPr>
          <w:r w:rsidRPr="00EE5BC4">
            <w:rPr>
              <w:rStyle w:val="PlaceholderText"/>
            </w:rPr>
            <w:t>Click here to enter text.</w:t>
          </w:r>
        </w:p>
      </w:docPartBody>
    </w:docPart>
    <w:docPart>
      <w:docPartPr>
        <w:name w:val="85A5653219E94FB097A34FCA0855F977"/>
        <w:category>
          <w:name w:val="General"/>
          <w:gallery w:val="placeholder"/>
        </w:category>
        <w:types>
          <w:type w:val="bbPlcHdr"/>
        </w:types>
        <w:behaviors>
          <w:behavior w:val="content"/>
        </w:behaviors>
        <w:guid w:val="{91503706-FE18-40E7-89D9-DB8E683E5189}"/>
      </w:docPartPr>
      <w:docPartBody>
        <w:p w:rsidR="00AF5655" w:rsidRDefault="00213640">
          <w:pPr>
            <w:pStyle w:val="85A5653219E94FB097A34FCA0855F977"/>
          </w:pPr>
          <w:r w:rsidRPr="009D4271">
            <w:rPr>
              <w:rStyle w:val="Strong"/>
            </w:rPr>
            <w:t>Choose party type</w:t>
          </w:r>
        </w:p>
      </w:docPartBody>
    </w:docPart>
    <w:docPart>
      <w:docPartPr>
        <w:name w:val="9F3A09176E6B43DD9AF909C18408758E"/>
        <w:category>
          <w:name w:val="General"/>
          <w:gallery w:val="placeholder"/>
        </w:category>
        <w:types>
          <w:type w:val="bbPlcHdr"/>
        </w:types>
        <w:behaviors>
          <w:behavior w:val="content"/>
        </w:behaviors>
        <w:guid w:val="{CBF83802-1938-4F8D-B0CF-3681B5AC15F1}"/>
      </w:docPartPr>
      <w:docPartBody>
        <w:p w:rsidR="00AF5655" w:rsidRDefault="00213640">
          <w:pPr>
            <w:pStyle w:val="9F3A09176E6B43DD9AF909C18408758E"/>
          </w:pPr>
          <w:r w:rsidRPr="009D4271">
            <w:rPr>
              <w:rStyle w:val="Strong"/>
            </w:rPr>
            <w:t>Choose party type</w:t>
          </w:r>
        </w:p>
      </w:docPartBody>
    </w:docPart>
    <w:docPart>
      <w:docPartPr>
        <w:name w:val="BA22BF9800384C9694C090B0DEEEAA6E"/>
        <w:category>
          <w:name w:val="General"/>
          <w:gallery w:val="placeholder"/>
        </w:category>
        <w:types>
          <w:type w:val="bbPlcHdr"/>
        </w:types>
        <w:behaviors>
          <w:behavior w:val="content"/>
        </w:behaviors>
        <w:guid w:val="{E90D474B-1ABF-41DA-A126-AF3042157A81}"/>
      </w:docPartPr>
      <w:docPartBody>
        <w:p w:rsidR="00AF5655" w:rsidRDefault="00213640">
          <w:pPr>
            <w:pStyle w:val="BA22BF9800384C9694C090B0DEEEAA6E"/>
          </w:pPr>
          <w:r w:rsidRPr="00EE5BC4">
            <w:rPr>
              <w:rStyle w:val="PlaceholderText"/>
            </w:rPr>
            <w:t>Click here to enter text.</w:t>
          </w:r>
        </w:p>
      </w:docPartBody>
    </w:docPart>
    <w:docPart>
      <w:docPartPr>
        <w:name w:val="391D9C2915D44C309C6648E2BE2BC7D9"/>
        <w:category>
          <w:name w:val="General"/>
          <w:gallery w:val="placeholder"/>
        </w:category>
        <w:types>
          <w:type w:val="bbPlcHdr"/>
        </w:types>
        <w:behaviors>
          <w:behavior w:val="content"/>
        </w:behaviors>
        <w:guid w:val="{18B0665B-654B-4763-B615-5865966DF8A7}"/>
      </w:docPartPr>
      <w:docPartBody>
        <w:p w:rsidR="00AF5655" w:rsidRDefault="00213640">
          <w:pPr>
            <w:pStyle w:val="391D9C2915D44C309C6648E2BE2BC7D9"/>
          </w:pPr>
          <w:r w:rsidRPr="00B26028">
            <w:rPr>
              <w:rStyle w:val="PlaceholderText"/>
            </w:rPr>
            <w:t>Click here to enter text.</w:t>
          </w:r>
        </w:p>
      </w:docPartBody>
    </w:docPart>
    <w:docPart>
      <w:docPartPr>
        <w:name w:val="8EBA68B6CE8D48A0BFD031DD4FFE5FD9"/>
        <w:category>
          <w:name w:val="General"/>
          <w:gallery w:val="placeholder"/>
        </w:category>
        <w:types>
          <w:type w:val="bbPlcHdr"/>
        </w:types>
        <w:behaviors>
          <w:behavior w:val="content"/>
        </w:behaviors>
        <w:guid w:val="{1958684C-9347-4A29-8F91-302C58BA6889}"/>
      </w:docPartPr>
      <w:docPartBody>
        <w:p w:rsidR="00AF5655" w:rsidRDefault="00213640">
          <w:pPr>
            <w:pStyle w:val="8EBA68B6CE8D48A0BFD031DD4FFE5FD9"/>
          </w:pPr>
          <w:r w:rsidRPr="009D4271">
            <w:rPr>
              <w:rStyle w:val="Strong"/>
            </w:rPr>
            <w:t>Choose party type</w:t>
          </w:r>
        </w:p>
      </w:docPartBody>
    </w:docPart>
    <w:docPart>
      <w:docPartPr>
        <w:name w:val="B8B35D090B8E4FFEBC0469F9F88ADF17"/>
        <w:category>
          <w:name w:val="General"/>
          <w:gallery w:val="placeholder"/>
        </w:category>
        <w:types>
          <w:type w:val="bbPlcHdr"/>
        </w:types>
        <w:behaviors>
          <w:behavior w:val="content"/>
        </w:behaviors>
        <w:guid w:val="{2AD9A536-BFAF-480B-B23B-CEC73EBADBD4}"/>
      </w:docPartPr>
      <w:docPartBody>
        <w:p w:rsidR="00AF5655" w:rsidRDefault="00213640">
          <w:pPr>
            <w:pStyle w:val="B8B35D090B8E4FFEBC0469F9F88ADF17"/>
          </w:pPr>
          <w:r w:rsidRPr="005D088E">
            <w:rPr>
              <w:rStyle w:val="PlaceholderText"/>
            </w:rPr>
            <w:t>Click here to enter a date.</w:t>
          </w:r>
        </w:p>
      </w:docPartBody>
    </w:docPart>
    <w:docPart>
      <w:docPartPr>
        <w:name w:val="18B1F056C4504F9D8687EEE5F6CF2D1E"/>
        <w:category>
          <w:name w:val="General"/>
          <w:gallery w:val="placeholder"/>
        </w:category>
        <w:types>
          <w:type w:val="bbPlcHdr"/>
        </w:types>
        <w:behaviors>
          <w:behavior w:val="content"/>
        </w:behaviors>
        <w:guid w:val="{DED52F1F-B48D-4321-BD3B-0775342C8F43}"/>
      </w:docPartPr>
      <w:docPartBody>
        <w:p w:rsidR="00AF5655" w:rsidRDefault="00213640">
          <w:pPr>
            <w:pStyle w:val="18B1F056C4504F9D8687EEE5F6CF2D1E"/>
          </w:pPr>
          <w:r w:rsidRPr="005D088E">
            <w:rPr>
              <w:rStyle w:val="PlaceholderText"/>
            </w:rPr>
            <w:t>Click here to enter text.</w:t>
          </w:r>
        </w:p>
      </w:docPartBody>
    </w:docPart>
    <w:docPart>
      <w:docPartPr>
        <w:name w:val="593F16FDDA15432DAF6F3C26144C9ACA"/>
        <w:category>
          <w:name w:val="General"/>
          <w:gallery w:val="placeholder"/>
        </w:category>
        <w:types>
          <w:type w:val="bbPlcHdr"/>
        </w:types>
        <w:behaviors>
          <w:behavior w:val="content"/>
        </w:behaviors>
        <w:guid w:val="{001967D0-AFF5-47C6-8659-2E7BF1D66E81}"/>
      </w:docPartPr>
      <w:docPartBody>
        <w:p w:rsidR="00AF5655" w:rsidRDefault="00213640">
          <w:pPr>
            <w:pStyle w:val="593F16FDDA15432DAF6F3C26144C9ACA"/>
          </w:pPr>
          <w:r w:rsidRPr="006E09BE">
            <w:rPr>
              <w:rStyle w:val="PlaceholderText"/>
            </w:rPr>
            <w:t>Click here to enter a date.</w:t>
          </w:r>
        </w:p>
      </w:docPartBody>
    </w:docPart>
    <w:docPart>
      <w:docPartPr>
        <w:name w:val="D17A6373C5ED463D81961303A8B5C93E"/>
        <w:category>
          <w:name w:val="General"/>
          <w:gallery w:val="placeholder"/>
        </w:category>
        <w:types>
          <w:type w:val="bbPlcHdr"/>
        </w:types>
        <w:behaviors>
          <w:behavior w:val="content"/>
        </w:behaviors>
        <w:guid w:val="{B7C4500D-FDFA-4EE8-ADDA-809FA924F120}"/>
      </w:docPartPr>
      <w:docPartBody>
        <w:p w:rsidR="00AF5655" w:rsidRDefault="00213640">
          <w:pPr>
            <w:pStyle w:val="D17A6373C5ED463D81961303A8B5C93E"/>
          </w:pPr>
          <w:r w:rsidRPr="005D088E">
            <w:rPr>
              <w:rStyle w:val="PlaceholderText"/>
            </w:rPr>
            <w:t xml:space="preserve">Click here to enter text. here to enter text here to enter text here to enter text here to the court of appeal judgment. </w:t>
          </w:r>
        </w:p>
      </w:docPartBody>
    </w:docPart>
    <w:docPart>
      <w:docPartPr>
        <w:name w:val="B6AACC502811412AA1F97CC84A86008E"/>
        <w:category>
          <w:name w:val="General"/>
          <w:gallery w:val="placeholder"/>
        </w:category>
        <w:types>
          <w:type w:val="bbPlcHdr"/>
        </w:types>
        <w:behaviors>
          <w:behavior w:val="content"/>
        </w:behaviors>
        <w:guid w:val="{123E3EBC-554D-4D46-B133-3778A83DB0E2}"/>
      </w:docPartPr>
      <w:docPartBody>
        <w:p w:rsidR="00AF5655" w:rsidRDefault="00213640">
          <w:pPr>
            <w:pStyle w:val="B6AACC502811412AA1F97CC84A86008E"/>
          </w:pPr>
          <w:r w:rsidRPr="002A0FDF">
            <w:rPr>
              <w:rStyle w:val="PlaceholderText"/>
            </w:rPr>
            <w:t>Choose a building block.</w:t>
          </w:r>
        </w:p>
      </w:docPartBody>
    </w:docPart>
    <w:docPart>
      <w:docPartPr>
        <w:name w:val="BE1889B27BE14D1FB91965C2CB099D2A"/>
        <w:category>
          <w:name w:val="General"/>
          <w:gallery w:val="placeholder"/>
        </w:category>
        <w:types>
          <w:type w:val="bbPlcHdr"/>
        </w:types>
        <w:behaviors>
          <w:behavior w:val="content"/>
        </w:behaviors>
        <w:guid w:val="{0BA97643-DA08-4DED-995F-23D7E17FCBEE}"/>
      </w:docPartPr>
      <w:docPartBody>
        <w:p w:rsidR="00AF5655" w:rsidRDefault="00213640">
          <w:pPr>
            <w:pStyle w:val="BE1889B27BE14D1FB91965C2CB099D2A"/>
          </w:pPr>
          <w:r w:rsidRPr="006E09BE">
            <w:rPr>
              <w:rStyle w:val="PlaceholderText"/>
            </w:rPr>
            <w:t>Click here to enter text.</w:t>
          </w:r>
        </w:p>
      </w:docPartBody>
    </w:docPart>
    <w:docPart>
      <w:docPartPr>
        <w:name w:val="01F829CF84F2406FBCBE9F4E9CAC67F8"/>
        <w:category>
          <w:name w:val="General"/>
          <w:gallery w:val="placeholder"/>
        </w:category>
        <w:types>
          <w:type w:val="bbPlcHdr"/>
        </w:types>
        <w:behaviors>
          <w:behavior w:val="content"/>
        </w:behaviors>
        <w:guid w:val="{201F7052-AFBC-438D-8BA9-2D35AE29B249}"/>
      </w:docPartPr>
      <w:docPartBody>
        <w:p w:rsidR="00AF5655" w:rsidRDefault="00213640">
          <w:pPr>
            <w:pStyle w:val="01F829CF84F2406FBCBE9F4E9CAC67F8"/>
          </w:pPr>
          <w:r w:rsidRPr="00E56144">
            <w:rPr>
              <w:rStyle w:val="PlaceholderText"/>
            </w:rPr>
            <w:t>.</w:t>
          </w:r>
        </w:p>
      </w:docPartBody>
    </w:docPart>
    <w:docPart>
      <w:docPartPr>
        <w:name w:val="25033CE7205648B7BE33943B1729C624"/>
        <w:category>
          <w:name w:val="General"/>
          <w:gallery w:val="placeholder"/>
        </w:category>
        <w:types>
          <w:type w:val="bbPlcHdr"/>
        </w:types>
        <w:behaviors>
          <w:behavior w:val="content"/>
        </w:behaviors>
        <w:guid w:val="{F86E1F56-4CF0-407C-836B-9EEE9608E28B}"/>
      </w:docPartPr>
      <w:docPartBody>
        <w:p w:rsidR="00AF5655" w:rsidRDefault="00213640">
          <w:pPr>
            <w:pStyle w:val="25033CE7205648B7BE33943B1729C624"/>
          </w:pPr>
          <w:r w:rsidRPr="002A0FDF">
            <w:rPr>
              <w:rStyle w:val="PlaceholderText"/>
            </w:rPr>
            <w:t>Choose a building block.</w:t>
          </w:r>
        </w:p>
      </w:docPartBody>
    </w:docPart>
    <w:docPart>
      <w:docPartPr>
        <w:name w:val="BF9458C4EF454F999ACB3243178D9A5A"/>
        <w:category>
          <w:name w:val="General"/>
          <w:gallery w:val="placeholder"/>
        </w:category>
        <w:types>
          <w:type w:val="bbPlcHdr"/>
        </w:types>
        <w:behaviors>
          <w:behavior w:val="content"/>
        </w:behaviors>
        <w:guid w:val="{A7DE0C8F-C900-48A4-B9ED-AAD57C3F8AAA}"/>
      </w:docPartPr>
      <w:docPartBody>
        <w:p w:rsidR="00AF5655" w:rsidRDefault="00213640">
          <w:pPr>
            <w:pStyle w:val="BF9458C4EF454F999ACB3243178D9A5A"/>
          </w:pPr>
          <w:r w:rsidRPr="006E09BE">
            <w:rPr>
              <w:rStyle w:val="PlaceholderText"/>
            </w:rPr>
            <w:t>Click here to enter text.</w:t>
          </w:r>
        </w:p>
      </w:docPartBody>
    </w:docPart>
    <w:docPart>
      <w:docPartPr>
        <w:name w:val="E0F9126BA8F84D7582E02C3268F2F327"/>
        <w:category>
          <w:name w:val="General"/>
          <w:gallery w:val="placeholder"/>
        </w:category>
        <w:types>
          <w:type w:val="bbPlcHdr"/>
        </w:types>
        <w:behaviors>
          <w:behavior w:val="content"/>
        </w:behaviors>
        <w:guid w:val="{0575599C-EC7A-40CE-914D-20F0C7B776AC}"/>
      </w:docPartPr>
      <w:docPartBody>
        <w:p w:rsidR="00AF5655" w:rsidRDefault="00213640">
          <w:pPr>
            <w:pStyle w:val="E0F9126BA8F84D7582E02C3268F2F327"/>
          </w:pPr>
          <w:r w:rsidRPr="00E56144">
            <w:rPr>
              <w:rStyle w:val="PlaceholderText"/>
            </w:rPr>
            <w:t>.</w:t>
          </w:r>
        </w:p>
      </w:docPartBody>
    </w:docPart>
    <w:docPart>
      <w:docPartPr>
        <w:name w:val="DC051255C7CB47BEB36CE0A828344802"/>
        <w:category>
          <w:name w:val="General"/>
          <w:gallery w:val="placeholder"/>
        </w:category>
        <w:types>
          <w:type w:val="bbPlcHdr"/>
        </w:types>
        <w:behaviors>
          <w:behavior w:val="content"/>
        </w:behaviors>
        <w:guid w:val="{D484AA5F-717E-4BAF-ACAE-72FA1C243FAC}"/>
      </w:docPartPr>
      <w:docPartBody>
        <w:p w:rsidR="00AF5655" w:rsidRDefault="00213640">
          <w:pPr>
            <w:pStyle w:val="DC051255C7CB47BEB36CE0A828344802"/>
          </w:pPr>
          <w:r w:rsidRPr="006E09BE">
            <w:rPr>
              <w:rStyle w:val="PlaceholderText"/>
            </w:rPr>
            <w:t>Choose a building block.</w:t>
          </w:r>
        </w:p>
      </w:docPartBody>
    </w:docPart>
    <w:docPart>
      <w:docPartPr>
        <w:name w:val="47F9B17C2D99417B87F1F09D0F12F6BC"/>
        <w:category>
          <w:name w:val="General"/>
          <w:gallery w:val="placeholder"/>
        </w:category>
        <w:types>
          <w:type w:val="bbPlcHdr"/>
        </w:types>
        <w:behaviors>
          <w:behavior w:val="content"/>
        </w:behaviors>
        <w:guid w:val="{A3A064C6-2F67-4F1D-A428-42DB1435A25C}"/>
      </w:docPartPr>
      <w:docPartBody>
        <w:p w:rsidR="00AF5655" w:rsidRDefault="00213640">
          <w:pPr>
            <w:pStyle w:val="47F9B17C2D99417B87F1F09D0F12F6BC"/>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40"/>
    <w:rsid w:val="00213640"/>
    <w:rsid w:val="005C4F66"/>
    <w:rsid w:val="005E4326"/>
    <w:rsid w:val="00931E18"/>
    <w:rsid w:val="00A62C15"/>
    <w:rsid w:val="00AB5543"/>
    <w:rsid w:val="00AF5655"/>
    <w:rsid w:val="00B974F3"/>
    <w:rsid w:val="00F16997"/>
    <w:rsid w:val="00F2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26F2F016D74F4AB16905751CA34D64">
    <w:name w:val="DB26F2F016D74F4AB16905751CA34D64"/>
  </w:style>
  <w:style w:type="paragraph" w:customStyle="1" w:styleId="320482C834A249A6B1D101847CFE0783">
    <w:name w:val="320482C834A249A6B1D101847CFE0783"/>
  </w:style>
  <w:style w:type="paragraph" w:customStyle="1" w:styleId="A3C289ECEAAF4B4496DE1D75FC5AC778">
    <w:name w:val="A3C289ECEAAF4B4496DE1D75FC5AC778"/>
  </w:style>
  <w:style w:type="paragraph" w:customStyle="1" w:styleId="C70FA6F5B31543A79F264AD6DAFA78C8">
    <w:name w:val="C70FA6F5B31543A79F264AD6DAFA78C8"/>
  </w:style>
  <w:style w:type="paragraph" w:customStyle="1" w:styleId="AA66D2D11A9A4D61865FFA3C28E3B9AB">
    <w:name w:val="AA66D2D11A9A4D61865FFA3C28E3B9AB"/>
  </w:style>
  <w:style w:type="paragraph" w:customStyle="1" w:styleId="231FEAA668D245789D9F8680B8D41275">
    <w:name w:val="231FEAA668D245789D9F8680B8D41275"/>
  </w:style>
  <w:style w:type="paragraph" w:customStyle="1" w:styleId="D3844BD39C9C4DB8BF2CF59BD33D8AF9">
    <w:name w:val="D3844BD39C9C4DB8BF2CF59BD33D8AF9"/>
  </w:style>
  <w:style w:type="paragraph" w:customStyle="1" w:styleId="9AC635ADC12F4BDD946B084ABC2B0B2D">
    <w:name w:val="9AC635ADC12F4BDD946B084ABC2B0B2D"/>
  </w:style>
  <w:style w:type="paragraph" w:customStyle="1" w:styleId="65BEEA01CE6C45F4974E689DBDDDF5E6">
    <w:name w:val="65BEEA01CE6C45F4974E689DBDDDF5E6"/>
  </w:style>
  <w:style w:type="paragraph" w:customStyle="1" w:styleId="72F581C29310470D9B0522E4280A2CCD">
    <w:name w:val="72F581C29310470D9B0522E4280A2CCD"/>
  </w:style>
  <w:style w:type="character" w:styleId="Strong">
    <w:name w:val="Strong"/>
    <w:basedOn w:val="DefaultParagraphFont"/>
    <w:uiPriority w:val="22"/>
    <w:qFormat/>
    <w:rPr>
      <w:b/>
      <w:bCs/>
    </w:rPr>
  </w:style>
  <w:style w:type="paragraph" w:customStyle="1" w:styleId="85A5653219E94FB097A34FCA0855F977">
    <w:name w:val="85A5653219E94FB097A34FCA0855F977"/>
  </w:style>
  <w:style w:type="paragraph" w:customStyle="1" w:styleId="9F3A09176E6B43DD9AF909C18408758E">
    <w:name w:val="9F3A09176E6B43DD9AF909C18408758E"/>
  </w:style>
  <w:style w:type="paragraph" w:customStyle="1" w:styleId="E651B2679A41407DB30AE49EFD7CE3BC">
    <w:name w:val="E651B2679A41407DB30AE49EFD7CE3BC"/>
  </w:style>
  <w:style w:type="paragraph" w:customStyle="1" w:styleId="369AA36420004A1C8B031CF1D16B4582">
    <w:name w:val="369AA36420004A1C8B031CF1D16B4582"/>
  </w:style>
  <w:style w:type="paragraph" w:customStyle="1" w:styleId="171A744C85E847B58629460F2E80932A">
    <w:name w:val="171A744C85E847B58629460F2E80932A"/>
  </w:style>
  <w:style w:type="paragraph" w:customStyle="1" w:styleId="9B3CA95F0FBC433E9DA931842CAF9B56">
    <w:name w:val="9B3CA95F0FBC433E9DA931842CAF9B56"/>
  </w:style>
  <w:style w:type="paragraph" w:customStyle="1" w:styleId="5ED78E75AD9442F486E348EA9DDCB38C">
    <w:name w:val="5ED78E75AD9442F486E348EA9DDCB38C"/>
  </w:style>
  <w:style w:type="paragraph" w:customStyle="1" w:styleId="A713BC8D82554745A90682ACE882DD8D">
    <w:name w:val="A713BC8D82554745A90682ACE882DD8D"/>
  </w:style>
  <w:style w:type="paragraph" w:customStyle="1" w:styleId="7E3F28016B7D412EADE899EE06C8E511">
    <w:name w:val="7E3F28016B7D412EADE899EE06C8E511"/>
  </w:style>
  <w:style w:type="paragraph" w:customStyle="1" w:styleId="7E9B5B828C3D4A65A6B8CB69DDF9940F">
    <w:name w:val="7E9B5B828C3D4A65A6B8CB69DDF9940F"/>
  </w:style>
  <w:style w:type="paragraph" w:customStyle="1" w:styleId="BA22BF9800384C9694C090B0DEEEAA6E">
    <w:name w:val="BA22BF9800384C9694C090B0DEEEAA6E"/>
  </w:style>
  <w:style w:type="paragraph" w:customStyle="1" w:styleId="391D9C2915D44C309C6648E2BE2BC7D9">
    <w:name w:val="391D9C2915D44C309C6648E2BE2BC7D9"/>
  </w:style>
  <w:style w:type="paragraph" w:customStyle="1" w:styleId="8EBA68B6CE8D48A0BFD031DD4FFE5FD9">
    <w:name w:val="8EBA68B6CE8D48A0BFD031DD4FFE5FD9"/>
  </w:style>
  <w:style w:type="paragraph" w:customStyle="1" w:styleId="B8B35D090B8E4FFEBC0469F9F88ADF17">
    <w:name w:val="B8B35D090B8E4FFEBC0469F9F88ADF17"/>
  </w:style>
  <w:style w:type="paragraph" w:customStyle="1" w:styleId="18B1F056C4504F9D8687EEE5F6CF2D1E">
    <w:name w:val="18B1F056C4504F9D8687EEE5F6CF2D1E"/>
  </w:style>
  <w:style w:type="paragraph" w:customStyle="1" w:styleId="593F16FDDA15432DAF6F3C26144C9ACA">
    <w:name w:val="593F16FDDA15432DAF6F3C26144C9ACA"/>
  </w:style>
  <w:style w:type="paragraph" w:customStyle="1" w:styleId="1A247A9D986D42ADAE0BBC9A7498811C">
    <w:name w:val="1A247A9D986D42ADAE0BBC9A7498811C"/>
  </w:style>
  <w:style w:type="paragraph" w:customStyle="1" w:styleId="D17A6373C5ED463D81961303A8B5C93E">
    <w:name w:val="D17A6373C5ED463D81961303A8B5C93E"/>
  </w:style>
  <w:style w:type="paragraph" w:customStyle="1" w:styleId="7C5F78CC38254D5FA346ACE6A10B8310">
    <w:name w:val="7C5F78CC38254D5FA346ACE6A10B8310"/>
  </w:style>
  <w:style w:type="paragraph" w:customStyle="1" w:styleId="B6AACC502811412AA1F97CC84A86008E">
    <w:name w:val="B6AACC502811412AA1F97CC84A86008E"/>
  </w:style>
  <w:style w:type="paragraph" w:customStyle="1" w:styleId="BE1889B27BE14D1FB91965C2CB099D2A">
    <w:name w:val="BE1889B27BE14D1FB91965C2CB099D2A"/>
  </w:style>
  <w:style w:type="paragraph" w:customStyle="1" w:styleId="01F829CF84F2406FBCBE9F4E9CAC67F8">
    <w:name w:val="01F829CF84F2406FBCBE9F4E9CAC67F8"/>
  </w:style>
  <w:style w:type="paragraph" w:customStyle="1" w:styleId="25033CE7205648B7BE33943B1729C624">
    <w:name w:val="25033CE7205648B7BE33943B1729C624"/>
  </w:style>
  <w:style w:type="paragraph" w:customStyle="1" w:styleId="BF9458C4EF454F999ACB3243178D9A5A">
    <w:name w:val="BF9458C4EF454F999ACB3243178D9A5A"/>
  </w:style>
  <w:style w:type="paragraph" w:customStyle="1" w:styleId="E0F9126BA8F84D7582E02C3268F2F327">
    <w:name w:val="E0F9126BA8F84D7582E02C3268F2F327"/>
  </w:style>
  <w:style w:type="paragraph" w:customStyle="1" w:styleId="A65DB58BBE1E4722879D72A610AB4200">
    <w:name w:val="A65DB58BBE1E4722879D72A610AB4200"/>
  </w:style>
  <w:style w:type="paragraph" w:customStyle="1" w:styleId="907D3ABCB9164F3B86CF87D8D16CFA5E">
    <w:name w:val="907D3ABCB9164F3B86CF87D8D16CFA5E"/>
  </w:style>
  <w:style w:type="paragraph" w:customStyle="1" w:styleId="643BD92EAA084DD490703E376C723100">
    <w:name w:val="643BD92EAA084DD490703E376C723100"/>
  </w:style>
  <w:style w:type="paragraph" w:customStyle="1" w:styleId="A483F53F0C46431B99E5D9C7D2867975">
    <w:name w:val="A483F53F0C46431B99E5D9C7D2867975"/>
  </w:style>
  <w:style w:type="paragraph" w:customStyle="1" w:styleId="D02C7E6083D24FD0B318CCF5A6379C65">
    <w:name w:val="D02C7E6083D24FD0B318CCF5A6379C65"/>
  </w:style>
  <w:style w:type="paragraph" w:customStyle="1" w:styleId="ED7F0529D51F48CD9829DC931035FE20">
    <w:name w:val="ED7F0529D51F48CD9829DC931035FE20"/>
  </w:style>
  <w:style w:type="paragraph" w:customStyle="1" w:styleId="DC051255C7CB47BEB36CE0A828344802">
    <w:name w:val="DC051255C7CB47BEB36CE0A828344802"/>
  </w:style>
  <w:style w:type="paragraph" w:customStyle="1" w:styleId="47F9B17C2D99417B87F1F09D0F12F6BC">
    <w:name w:val="47F9B17C2D99417B87F1F09D0F12F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9C4E-12D8-479A-827C-843EC9B8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Sasha-Lee Marivel</cp:lastModifiedBy>
  <cp:revision>4</cp:revision>
  <cp:lastPrinted>2020-08-19T08:02:00Z</cp:lastPrinted>
  <dcterms:created xsi:type="dcterms:W3CDTF">2020-08-19T07:16:00Z</dcterms:created>
  <dcterms:modified xsi:type="dcterms:W3CDTF">2020-08-25T07:35:00Z</dcterms:modified>
</cp:coreProperties>
</file>