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EE44C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SCC</w:t>
      </w:r>
      <w:r w:rsidR="00EE44C8">
        <w:rPr>
          <w:rFonts w:ascii="Times New Roman" w:hAnsi="Times New Roman" w:cs="Times New Roman"/>
          <w:sz w:val="24"/>
          <w:szCs w:val="24"/>
        </w:rPr>
        <w:t>A</w:t>
      </w:r>
      <w:r>
        <w:rPr>
          <w:rFonts w:ascii="Times New Roman" w:hAnsi="Times New Roman" w:cs="Times New Roman"/>
          <w:sz w:val="24"/>
          <w:szCs w:val="24"/>
        </w:rPr>
        <w:t xml:space="preserve"> …</w:t>
      </w:r>
    </w:p>
    <w:p w:rsidR="002E2AE3" w:rsidRPr="004A2599"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B463D1">
        <w:rPr>
          <w:rFonts w:ascii="Times New Roman" w:hAnsi="Times New Roman" w:cs="Times New Roman"/>
          <w:sz w:val="24"/>
          <w:szCs w:val="24"/>
        </w:rPr>
        <w:t>38</w:t>
      </w:r>
      <w:r w:rsidR="002E2AE3" w:rsidRPr="004A2599">
        <w:rPr>
          <w:rFonts w:ascii="Times New Roman" w:hAnsi="Times New Roman" w:cs="Times New Roman"/>
          <w:sz w:val="24"/>
          <w:szCs w:val="24"/>
        </w:rPr>
        <w:t>/20</w:t>
      </w:r>
      <w:r>
        <w:rPr>
          <w:rFonts w:ascii="Times New Roman" w:hAnsi="Times New Roman" w:cs="Times New Roman"/>
          <w:sz w:val="24"/>
          <w:szCs w:val="24"/>
        </w:rPr>
        <w:t>1</w:t>
      </w:r>
      <w:r w:rsidR="00601509">
        <w:rPr>
          <w:rFonts w:ascii="Times New Roman" w:hAnsi="Times New Roman" w:cs="Times New Roman"/>
          <w:sz w:val="24"/>
          <w:szCs w:val="24"/>
        </w:rPr>
        <w:t>7</w:t>
      </w:r>
      <w:r>
        <w:rPr>
          <w:rFonts w:ascii="Times New Roman" w:hAnsi="Times New Roman" w:cs="Times New Roman"/>
          <w:sz w:val="24"/>
          <w:szCs w:val="24"/>
        </w:rPr>
        <w:t xml:space="preserve"> </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B463D1" w:rsidP="00214DB4">
      <w:pPr>
        <w:pStyle w:val="Partynames"/>
      </w:pPr>
      <w:r>
        <w:t>DENIS VERKHORUBOV</w:t>
      </w:r>
      <w:r w:rsidR="006F5ABA">
        <w:tab/>
        <w:t>Appellant</w:t>
      </w:r>
      <w:r w:rsidR="006F5ABA" w:rsidRPr="00214DB4">
        <w:tab/>
      </w:r>
    </w:p>
    <w:p w:rsidR="002E2AE3" w:rsidRPr="00214DB4" w:rsidRDefault="002E2AE3" w:rsidP="00214DB4">
      <w:pPr>
        <w:pStyle w:val="Attorneysnames"/>
      </w:pPr>
      <w:r w:rsidRPr="00214DB4">
        <w:t>(rep.</w:t>
      </w:r>
      <w:r w:rsidR="006F5ABA">
        <w:t xml:space="preserve"> by </w:t>
      </w:r>
      <w:r w:rsidR="00B463D1">
        <w:t>Kelly Louise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Pr="006F5ABA"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6F5ABA" w:rsidRDefault="00B463D1" w:rsidP="00214DB4">
      <w:pPr>
        <w:pStyle w:val="Partynames"/>
      </w:pPr>
      <w:r>
        <w:t>BEAU-VALLON PROPERTIES LIMITED</w:t>
      </w:r>
      <w:r w:rsidR="002E2AE3" w:rsidRPr="006F5ABA">
        <w:tab/>
      </w:r>
      <w:r w:rsidR="006F5ABA" w:rsidRPr="006F5ABA">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00B463D1">
        <w:rPr>
          <w:rFonts w:ascii="Times New Roman" w:hAnsi="Times New Roman" w:cs="Times New Roman"/>
          <w:i/>
          <w:sz w:val="24"/>
          <w:szCs w:val="24"/>
        </w:rPr>
        <w:t>Elvis Chetty</w:t>
      </w:r>
      <w:r w:rsidRPr="004A2599">
        <w:rPr>
          <w:rFonts w:ascii="Times New Roman" w:hAnsi="Times New Roman" w:cs="Times New Roman"/>
          <w:i/>
          <w:sz w:val="24"/>
          <w:szCs w:val="24"/>
        </w:rPr>
        <w:t>)</w:t>
      </w:r>
    </w:p>
    <w:p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B463D1">
        <w:rPr>
          <w:rFonts w:ascii="Times New Roman" w:hAnsi="Times New Roman" w:cs="Times New Roman"/>
          <w:i/>
          <w:sz w:val="24"/>
          <w:szCs w:val="24"/>
        </w:rPr>
        <w:t>Verkhorubov</w:t>
      </w:r>
      <w:proofErr w:type="spellEnd"/>
      <w:r w:rsidR="00B463D1">
        <w:rPr>
          <w:rFonts w:ascii="Times New Roman" w:hAnsi="Times New Roman" w:cs="Times New Roman"/>
          <w:i/>
          <w:sz w:val="24"/>
          <w:szCs w:val="24"/>
        </w:rPr>
        <w:t xml:space="preserve"> v </w:t>
      </w:r>
      <w:r w:rsidR="00B463D1" w:rsidRPr="00B463D1">
        <w:rPr>
          <w:rFonts w:ascii="Times New Roman" w:hAnsi="Times New Roman" w:cs="Times New Roman"/>
          <w:i/>
          <w:sz w:val="24"/>
          <w:szCs w:val="24"/>
        </w:rPr>
        <w:t>Beau-</w:t>
      </w:r>
      <w:proofErr w:type="spellStart"/>
      <w:r w:rsidR="00B463D1" w:rsidRPr="00B463D1">
        <w:rPr>
          <w:rFonts w:ascii="Times New Roman" w:hAnsi="Times New Roman" w:cs="Times New Roman"/>
          <w:i/>
          <w:sz w:val="24"/>
          <w:szCs w:val="24"/>
        </w:rPr>
        <w:t>Vallon</w:t>
      </w:r>
      <w:proofErr w:type="spellEnd"/>
      <w:r w:rsidR="00B463D1" w:rsidRPr="00B463D1">
        <w:rPr>
          <w:rFonts w:ascii="Times New Roman" w:hAnsi="Times New Roman" w:cs="Times New Roman"/>
          <w:i/>
          <w:sz w:val="24"/>
          <w:szCs w:val="24"/>
        </w:rPr>
        <w:t xml:space="preserve"> Properties Limited</w:t>
      </w:r>
      <w:r w:rsidR="00B463D1">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F5ABA" w:rsidRPr="006F5ABA">
        <w:rPr>
          <w:rFonts w:ascii="Times New Roman" w:hAnsi="Times New Roman" w:cs="Times New Roman"/>
          <w:sz w:val="24"/>
          <w:szCs w:val="24"/>
        </w:rPr>
        <w:t>SCA</w:t>
      </w:r>
      <w:r w:rsidR="00B463D1">
        <w:rPr>
          <w:rFonts w:ascii="Times New Roman" w:hAnsi="Times New Roman" w:cs="Times New Roman"/>
          <w:sz w:val="24"/>
          <w:szCs w:val="24"/>
        </w:rPr>
        <w:t>38</w:t>
      </w:r>
      <w:r w:rsidR="006F5ABA" w:rsidRPr="006F5ABA">
        <w:rPr>
          <w:rFonts w:ascii="Times New Roman" w:hAnsi="Times New Roman" w:cs="Times New Roman"/>
          <w:sz w:val="24"/>
          <w:szCs w:val="24"/>
        </w:rPr>
        <w:t>/201</w:t>
      </w:r>
      <w:r w:rsidR="00AE439F">
        <w:rPr>
          <w:rFonts w:ascii="Times New Roman" w:hAnsi="Times New Roman" w:cs="Times New Roman"/>
          <w:sz w:val="24"/>
          <w:szCs w:val="24"/>
        </w:rPr>
        <w:t>7</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601509">
        <w:rPr>
          <w:rFonts w:ascii="Times New Roman" w:hAnsi="Times New Roman" w:cs="Times New Roman"/>
          <w:sz w:val="24"/>
          <w:szCs w:val="24"/>
        </w:rPr>
        <w:t>0</w:t>
      </w:r>
      <w:r w:rsidR="00D31F1B" w:rsidRPr="004A2599">
        <w:rPr>
          <w:rFonts w:ascii="Times New Roman" w:hAnsi="Times New Roman" w:cs="Times New Roman"/>
          <w:sz w:val="24"/>
          <w:szCs w:val="24"/>
        </w:rPr>
        <w:t>] SC</w:t>
      </w:r>
      <w:r w:rsidR="00574FD0">
        <w:rPr>
          <w:rFonts w:ascii="Times New Roman" w:hAnsi="Times New Roman" w:cs="Times New Roman"/>
          <w:sz w:val="24"/>
          <w:szCs w:val="24"/>
        </w:rPr>
        <w:t>CA</w:t>
      </w:r>
      <w:r w:rsidR="00D31F1B" w:rsidRPr="004A2599">
        <w:rPr>
          <w:rFonts w:ascii="Times New Roman" w:hAnsi="Times New Roman" w:cs="Times New Roman"/>
          <w:sz w:val="24"/>
          <w:szCs w:val="24"/>
        </w:rPr>
        <w:t xml:space="preserve">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6F5ABA">
        <w:rPr>
          <w:rFonts w:ascii="Times New Roman" w:hAnsi="Times New Roman" w:cs="Times New Roman"/>
          <w:sz w:val="24"/>
          <w:szCs w:val="24"/>
        </w:rPr>
        <w:t>21 August</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01509" w:rsidRPr="00601509">
        <w:rPr>
          <w:rFonts w:ascii="Times New Roman" w:hAnsi="Times New Roman" w:cs="Times New Roman"/>
          <w:sz w:val="24"/>
          <w:szCs w:val="24"/>
        </w:rPr>
        <w:t>Fernando PCA,</w:t>
      </w:r>
      <w:r w:rsidR="00601509" w:rsidRPr="00601509">
        <w:rPr>
          <w:rFonts w:ascii="Times New Roman" w:hAnsi="Times New Roman" w:cs="Times New Roman"/>
          <w:b/>
          <w:sz w:val="24"/>
          <w:szCs w:val="24"/>
        </w:rPr>
        <w:t xml:space="preserve"> </w:t>
      </w:r>
      <w:r w:rsidR="002E2AE3" w:rsidRPr="00F33B83">
        <w:rPr>
          <w:rFonts w:ascii="Times New Roman" w:hAnsi="Times New Roman" w:cs="Times New Roman"/>
          <w:sz w:val="24"/>
          <w:szCs w:val="24"/>
        </w:rPr>
        <w:t xml:space="preserve">Twomey </w:t>
      </w:r>
      <w:r w:rsidR="006F5ABA">
        <w:rPr>
          <w:rFonts w:ascii="Times New Roman" w:hAnsi="Times New Roman" w:cs="Times New Roman"/>
          <w:sz w:val="24"/>
          <w:szCs w:val="24"/>
        </w:rPr>
        <w:t xml:space="preserve">JA, </w:t>
      </w:r>
      <w:proofErr w:type="spellStart"/>
      <w:r w:rsidR="006F5ABA">
        <w:rPr>
          <w:rFonts w:ascii="Times New Roman" w:hAnsi="Times New Roman" w:cs="Times New Roman"/>
          <w:sz w:val="24"/>
          <w:szCs w:val="24"/>
        </w:rPr>
        <w:t>Tibatemwa</w:t>
      </w:r>
      <w:proofErr w:type="spellEnd"/>
      <w:r w:rsidR="006F5ABA">
        <w:rPr>
          <w:rFonts w:ascii="Times New Roman" w:hAnsi="Times New Roman" w:cs="Times New Roman"/>
          <w:sz w:val="24"/>
          <w:szCs w:val="24"/>
        </w:rPr>
        <w:t xml:space="preserve">- </w:t>
      </w:r>
      <w:proofErr w:type="spellStart"/>
      <w:r w:rsidR="006F5ABA">
        <w:rPr>
          <w:rFonts w:ascii="Times New Roman" w:hAnsi="Times New Roman" w:cs="Times New Roman"/>
          <w:sz w:val="24"/>
          <w:szCs w:val="24"/>
        </w:rPr>
        <w:t>Ekirikubinza</w:t>
      </w:r>
      <w:proofErr w:type="spellEnd"/>
      <w:r w:rsidR="006F5ABA">
        <w:rPr>
          <w:rFonts w:ascii="Times New Roman" w:hAnsi="Times New Roman" w:cs="Times New Roman"/>
          <w:sz w:val="24"/>
          <w:szCs w:val="24"/>
        </w:rPr>
        <w:t xml:space="preserve"> JA</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463D1">
        <w:rPr>
          <w:rFonts w:ascii="Times New Roman" w:hAnsi="Times New Roman" w:cs="Times New Roman"/>
          <w:sz w:val="24"/>
          <w:szCs w:val="24"/>
        </w:rPr>
        <w:t xml:space="preserve">second appeal from Employment Tribunal- dismissal for non-attendance of counsel and party at Tribunal hearing- breach of natural justice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463D1">
        <w:rPr>
          <w:rFonts w:ascii="Times New Roman" w:hAnsi="Times New Roman" w:cs="Times New Roman"/>
          <w:sz w:val="24"/>
          <w:szCs w:val="24"/>
        </w:rPr>
        <w:t xml:space="preserve">6 </w:t>
      </w:r>
      <w:r w:rsidR="006F5ABA">
        <w:rPr>
          <w:rFonts w:ascii="Times New Roman" w:hAnsi="Times New Roman" w:cs="Times New Roman"/>
          <w:sz w:val="24"/>
          <w:szCs w:val="24"/>
        </w:rPr>
        <w:t>August 2020</w:t>
      </w:r>
      <w:r w:rsidR="00D01A26">
        <w:rPr>
          <w:rFonts w:ascii="Times New Roman" w:hAnsi="Times New Roman" w:cs="Times New Roman"/>
          <w:sz w:val="24"/>
          <w:szCs w:val="24"/>
        </w:rPr>
        <w:t xml:space="preserve"> </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F5ABA">
        <w:rPr>
          <w:rFonts w:ascii="Times New Roman" w:hAnsi="Times New Roman" w:cs="Times New Roman"/>
          <w:sz w:val="24"/>
          <w:szCs w:val="24"/>
        </w:rPr>
        <w:t>21</w:t>
      </w:r>
      <w:r w:rsidR="00D01A26">
        <w:rPr>
          <w:rFonts w:ascii="Times New Roman" w:hAnsi="Times New Roman" w:cs="Times New Roman"/>
          <w:sz w:val="24"/>
          <w:szCs w:val="24"/>
        </w:rPr>
        <w:t xml:space="preserve"> </w:t>
      </w:r>
      <w:r w:rsidR="006F5ABA">
        <w:rPr>
          <w:rFonts w:ascii="Times New Roman" w:hAnsi="Times New Roman" w:cs="Times New Roman"/>
          <w:sz w:val="24"/>
          <w:szCs w:val="24"/>
        </w:rPr>
        <w:t xml:space="preserve">August </w:t>
      </w:r>
      <w:r w:rsidR="00D01A26">
        <w:rPr>
          <w:rFonts w:ascii="Times New Roman" w:hAnsi="Times New Roman" w:cs="Times New Roman"/>
          <w:sz w:val="24"/>
          <w:szCs w:val="24"/>
        </w:rPr>
        <w:t>20</w:t>
      </w:r>
      <w:r w:rsidR="006F5ABA">
        <w:rPr>
          <w:rFonts w:ascii="Times New Roman" w:hAnsi="Times New Roman" w:cs="Times New Roman"/>
          <w:sz w:val="24"/>
          <w:szCs w:val="24"/>
        </w:rPr>
        <w:t>20</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CC7975" w:rsidRPr="00CC7975" w:rsidRDefault="006F5ABA" w:rsidP="00EE44C8">
      <w:pPr>
        <w:pBdr>
          <w:top w:val="single" w:sz="4" w:space="1" w:color="auto"/>
          <w:bottom w:val="single" w:sz="4" w:space="1" w:color="auto"/>
        </w:pBdr>
        <w:tabs>
          <w:tab w:val="left" w:pos="2892"/>
        </w:tabs>
        <w:spacing w:after="0" w:line="276" w:lineRule="auto"/>
        <w:jc w:val="center"/>
        <w:rPr>
          <w:rFonts w:ascii="Times New Roman" w:hAnsi="Times New Roman" w:cs="Times New Roman"/>
          <w:sz w:val="24"/>
          <w:szCs w:val="24"/>
        </w:rPr>
      </w:pPr>
      <w:r>
        <w:rPr>
          <w:rFonts w:ascii="Times New Roman" w:hAnsi="Times New Roman" w:cs="Times New Roman"/>
          <w:b/>
          <w:sz w:val="24"/>
          <w:szCs w:val="24"/>
        </w:rPr>
        <w:t>ORDER</w:t>
      </w:r>
    </w:p>
    <w:p w:rsidR="000D6415" w:rsidRPr="00A22E70" w:rsidRDefault="00A22E70" w:rsidP="00B463D1">
      <w:pPr>
        <w:pBdr>
          <w:top w:val="single" w:sz="4" w:space="1" w:color="auto"/>
          <w:bottom w:val="single" w:sz="4" w:space="1" w:color="auto"/>
        </w:pBdr>
        <w:tabs>
          <w:tab w:val="left" w:pos="2892"/>
        </w:tabs>
        <w:spacing w:after="0" w:line="276" w:lineRule="auto"/>
        <w:rPr>
          <w:rFonts w:ascii="Times New Roman" w:hAnsi="Times New Roman" w:cs="Times New Roman"/>
          <w:sz w:val="24"/>
          <w:szCs w:val="24"/>
        </w:rPr>
      </w:pPr>
      <w:r>
        <w:rPr>
          <w:rFonts w:ascii="Times New Roman" w:hAnsi="Times New Roman" w:cs="Times New Roman"/>
          <w:sz w:val="24"/>
          <w:szCs w:val="24"/>
        </w:rPr>
        <w:t>T</w:t>
      </w:r>
      <w:r w:rsidRPr="00A22E70">
        <w:rPr>
          <w:rFonts w:ascii="Times New Roman" w:hAnsi="Times New Roman" w:cs="Times New Roman"/>
          <w:sz w:val="24"/>
          <w:szCs w:val="24"/>
        </w:rPr>
        <w:t xml:space="preserve">he appeal is </w:t>
      </w:r>
      <w:r w:rsidR="00B463D1">
        <w:rPr>
          <w:rFonts w:ascii="Times New Roman" w:hAnsi="Times New Roman" w:cs="Times New Roman"/>
          <w:sz w:val="24"/>
          <w:szCs w:val="24"/>
        </w:rPr>
        <w:t>dismissed with costs</w:t>
      </w:r>
      <w:r w:rsidRPr="00A22E70">
        <w:rPr>
          <w:rFonts w:ascii="Times New Roman" w:hAnsi="Times New Roman" w:cs="Times New Roman"/>
          <w:sz w:val="24"/>
          <w:szCs w:val="24"/>
        </w:rPr>
        <w:t xml:space="preserve">. </w:t>
      </w:r>
    </w:p>
    <w:p w:rsidR="006F5ABA" w:rsidRDefault="006F5ABA" w:rsidP="006F5ABA">
      <w:pPr>
        <w:jc w:val="center"/>
        <w:rPr>
          <w:rFonts w:ascii="Times New Roman" w:hAnsi="Times New Roman" w:cs="Times New Roman"/>
          <w:b/>
          <w:sz w:val="24"/>
          <w:szCs w:val="24"/>
        </w:rPr>
      </w:pPr>
    </w:p>
    <w:p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w:t>
      </w:r>
      <w:r w:rsidR="006F5ABA">
        <w:rPr>
          <w:b/>
        </w:rPr>
        <w:t>JA</w:t>
      </w:r>
    </w:p>
    <w:p w:rsidR="00C931F3" w:rsidRDefault="00601509" w:rsidP="00B463D1">
      <w:pPr>
        <w:pStyle w:val="JudgmentText"/>
      </w:pPr>
      <w:r>
        <w:t xml:space="preserve">This is an appeal </w:t>
      </w:r>
      <w:r w:rsidR="00C931F3">
        <w:t>from the decis</w:t>
      </w:r>
      <w:r w:rsidR="000F455A">
        <w:t>i</w:t>
      </w:r>
      <w:r w:rsidR="00C931F3">
        <w:t>on of Pillay J</w:t>
      </w:r>
      <w:r w:rsidR="00C44C4A">
        <w:t xml:space="preserve"> </w:t>
      </w:r>
      <w:r w:rsidR="001664B7">
        <w:t>regarding an</w:t>
      </w:r>
      <w:r w:rsidR="003D28EB">
        <w:t xml:space="preserve"> appeal</w:t>
      </w:r>
      <w:r w:rsidR="00C44C4A">
        <w:t xml:space="preserve"> from the Employment </w:t>
      </w:r>
      <w:r w:rsidR="003D28EB">
        <w:t>Tribunal</w:t>
      </w:r>
      <w:r w:rsidR="00C44C4A">
        <w:t xml:space="preserve"> – in effect</w:t>
      </w:r>
      <w:r w:rsidR="004F2AF8">
        <w:t>,</w:t>
      </w:r>
      <w:r w:rsidR="00C44C4A">
        <w:t xml:space="preserve"> this is a second </w:t>
      </w:r>
      <w:r w:rsidR="003D28EB">
        <w:t>appeal</w:t>
      </w:r>
      <w:r w:rsidR="00C44C4A">
        <w:t xml:space="preserve"> of </w:t>
      </w:r>
      <w:r w:rsidR="003D28EB">
        <w:t>the</w:t>
      </w:r>
      <w:r w:rsidR="00C44C4A">
        <w:t xml:space="preserve"> </w:t>
      </w:r>
      <w:r w:rsidR="003D28EB">
        <w:t>Tribunal</w:t>
      </w:r>
      <w:r w:rsidR="00C44C4A">
        <w:t xml:space="preserve"> dec</w:t>
      </w:r>
      <w:r w:rsidR="003D28EB">
        <w:t>i</w:t>
      </w:r>
      <w:r w:rsidR="00C44C4A">
        <w:t>si</w:t>
      </w:r>
      <w:r w:rsidR="003D28EB">
        <w:t>o</w:t>
      </w:r>
      <w:r w:rsidR="00C44C4A">
        <w:t>n</w:t>
      </w:r>
      <w:r w:rsidR="00A873A0">
        <w:t>,</w:t>
      </w:r>
      <w:r w:rsidR="003D28EB">
        <w:t xml:space="preserve"> which dismissed the Appellant’s case on the 27 June 2017 for want of prosecution in view of the Appellant’s absence. </w:t>
      </w:r>
    </w:p>
    <w:p w:rsidR="00A11498" w:rsidRDefault="00C44C4A" w:rsidP="00B463D1">
      <w:pPr>
        <w:pStyle w:val="JudgmentText"/>
      </w:pPr>
      <w:r>
        <w:lastRenderedPageBreak/>
        <w:t xml:space="preserve">By way of </w:t>
      </w:r>
      <w:r w:rsidR="003D28EB">
        <w:t>background</w:t>
      </w:r>
      <w:r w:rsidR="00EE44C8">
        <w:t>,</w:t>
      </w:r>
      <w:r w:rsidR="003D28EB">
        <w:t xml:space="preserve"> it must be noted that the Appellant filed a grievance with the Employment Tribunal on 20 April 2017 alleging constructive dismissal. </w:t>
      </w:r>
      <w:r w:rsidR="001664B7">
        <w:t>This Court notes from the transcript of proceedings that Counsel for the Appellant was absent on 30 May 2017</w:t>
      </w:r>
      <w:r w:rsidR="00A873A0">
        <w:t>.</w:t>
      </w:r>
      <w:r w:rsidR="001664B7">
        <w:t xml:space="preserve"> </w:t>
      </w:r>
      <w:r w:rsidR="00A873A0">
        <w:t>A</w:t>
      </w:r>
      <w:r w:rsidR="001664B7">
        <w:t xml:space="preserve"> medical certificate dated 29 May 2017 appears on file stating that he was unfit for work and was to return to work on 1 June 2017. </w:t>
      </w:r>
    </w:p>
    <w:p w:rsidR="00A11498" w:rsidRDefault="001664B7" w:rsidP="00B463D1">
      <w:pPr>
        <w:pStyle w:val="JudgmentText"/>
      </w:pPr>
      <w:r>
        <w:t>On 20 June on the date fixed for hearing</w:t>
      </w:r>
      <w:r w:rsidR="00A11498">
        <w:t>,</w:t>
      </w:r>
      <w:r>
        <w:t xml:space="preserve"> </w:t>
      </w:r>
      <w:r w:rsidR="00A11498">
        <w:t>Counsel</w:t>
      </w:r>
      <w:r>
        <w:t xml:space="preserve"> wa</w:t>
      </w:r>
      <w:r w:rsidR="00A11498">
        <w:t>s</w:t>
      </w:r>
      <w:r>
        <w:t xml:space="preserve"> </w:t>
      </w:r>
      <w:r w:rsidR="00A11498">
        <w:t>again</w:t>
      </w:r>
      <w:r>
        <w:t xml:space="preserve"> absent and </w:t>
      </w:r>
      <w:r w:rsidR="00A11498">
        <w:t>the</w:t>
      </w:r>
      <w:r>
        <w:t xml:space="preserve"> </w:t>
      </w:r>
      <w:r w:rsidR="004F2AF8">
        <w:t xml:space="preserve">proceedings </w:t>
      </w:r>
      <w:r w:rsidR="00EE44C8">
        <w:t>are to the effect</w:t>
      </w:r>
      <w:r>
        <w:t xml:space="preserve"> that Cou</w:t>
      </w:r>
      <w:r w:rsidR="00A11498">
        <w:t>n</w:t>
      </w:r>
      <w:r>
        <w:t>sel wa</w:t>
      </w:r>
      <w:r w:rsidR="00A11498">
        <w:t>s</w:t>
      </w:r>
      <w:r>
        <w:t xml:space="preserve"> attending court at </w:t>
      </w:r>
      <w:proofErr w:type="spellStart"/>
      <w:r w:rsidR="00A11498">
        <w:t>Anse</w:t>
      </w:r>
      <w:proofErr w:type="spellEnd"/>
      <w:r>
        <w:t xml:space="preserve"> Royale</w:t>
      </w:r>
      <w:r w:rsidR="00A873A0">
        <w:t>,</w:t>
      </w:r>
      <w:r>
        <w:t xml:space="preserve"> and that his client had a medical </w:t>
      </w:r>
      <w:r w:rsidR="00A11498">
        <w:t>report and a certificate stating that he was fit to return to work on 23 June 2017. The hearing was again adjourned to 27 June 2017.</w:t>
      </w:r>
    </w:p>
    <w:p w:rsidR="00A11498" w:rsidRDefault="00A11498" w:rsidP="00B463D1">
      <w:pPr>
        <w:pStyle w:val="JudgmentText"/>
      </w:pPr>
      <w:r>
        <w:t>On 27 June 2017, the proceedings note the following order by the Tribunal</w:t>
      </w:r>
      <w:r w:rsidR="00EE44C8">
        <w:t>:</w:t>
      </w:r>
    </w:p>
    <w:p w:rsidR="00D36EDF" w:rsidRDefault="00D36EDF" w:rsidP="00A11498">
      <w:pPr>
        <w:pStyle w:val="Unnumberedquote"/>
      </w:pPr>
      <w:r>
        <w:t>“This</w:t>
      </w:r>
      <w:r w:rsidR="00A11498">
        <w:t xml:space="preserve"> is the ruling of the tribunal; this case is fixed for hearing. The Applicant is absent and the Counsel representing the Respondent has moved that the case be dismissed. Learned Counsel for the Applicant has produced a medical certificate which sought to show that the Applicant’s child is sick. This tribunal is of the view that the </w:t>
      </w:r>
      <w:r>
        <w:t>Applicant</w:t>
      </w:r>
      <w:r w:rsidR="00A11498">
        <w:t xml:space="preserve"> should have made the necessary arrangement to make himself available for the hearing. This court (sic) </w:t>
      </w:r>
      <w:r>
        <w:t>therefore</w:t>
      </w:r>
      <w:r w:rsidR="00A11498">
        <w:t xml:space="preserve"> dismisses the ca</w:t>
      </w:r>
      <w:r>
        <w:t>s</w:t>
      </w:r>
      <w:r w:rsidR="00A11498">
        <w:t>e for want of c</w:t>
      </w:r>
      <w:r>
        <w:t>ivil</w:t>
      </w:r>
      <w:r w:rsidR="00A11498">
        <w:t xml:space="preserve"> prose</w:t>
      </w:r>
      <w:r>
        <w:t>c</w:t>
      </w:r>
      <w:r w:rsidR="00A11498">
        <w:t>ut</w:t>
      </w:r>
      <w:r>
        <w:t>i</w:t>
      </w:r>
      <w:r w:rsidR="00A11498">
        <w:t>on</w:t>
      </w:r>
      <w:r>
        <w:t>.”</w:t>
      </w:r>
    </w:p>
    <w:p w:rsidR="00C44C4A" w:rsidRDefault="00A11498" w:rsidP="00A11498">
      <w:pPr>
        <w:pStyle w:val="Unnumberedquote"/>
      </w:pPr>
      <w:r>
        <w:t xml:space="preserve"> </w:t>
      </w:r>
    </w:p>
    <w:p w:rsidR="00D36EDF" w:rsidRDefault="00D36EDF" w:rsidP="00B463D1">
      <w:pPr>
        <w:pStyle w:val="JudgmentText"/>
      </w:pPr>
      <w:r>
        <w:t>Despite the ruling above it is clear from the proceedings that C</w:t>
      </w:r>
      <w:r w:rsidR="001D20C4">
        <w:t>ounsel</w:t>
      </w:r>
      <w:r>
        <w:t xml:space="preserve"> for the </w:t>
      </w:r>
      <w:r w:rsidR="001D20C4">
        <w:t>Applicant</w:t>
      </w:r>
      <w:r>
        <w:t xml:space="preserve"> was also </w:t>
      </w:r>
      <w:r w:rsidR="001D20C4">
        <w:t xml:space="preserve">absent but represented through Ms Denis, presumably </w:t>
      </w:r>
      <w:r w:rsidR="004F2AF8">
        <w:t>Counsel’s</w:t>
      </w:r>
      <w:r w:rsidR="001D20C4">
        <w:t xml:space="preserve"> clerk, who ha</w:t>
      </w:r>
      <w:r w:rsidR="0045195B">
        <w:t>d</w:t>
      </w:r>
      <w:r w:rsidR="001D20C4">
        <w:t xml:space="preserve"> no audience before the courts or tribunals of Seychelles. </w:t>
      </w:r>
    </w:p>
    <w:p w:rsidR="001D20C4" w:rsidRDefault="001D20C4" w:rsidP="00B463D1">
      <w:pPr>
        <w:pStyle w:val="JudgmentText"/>
      </w:pPr>
      <w:r>
        <w:t>On appeal to the Supreme Court</w:t>
      </w:r>
      <w:r w:rsidR="004F2AF8">
        <w:t xml:space="preserve"> of the dismissal of the suit</w:t>
      </w:r>
      <w:r w:rsidR="0045195B">
        <w:t>,</w:t>
      </w:r>
      <w:r>
        <w:t xml:space="preserve"> </w:t>
      </w:r>
      <w:r w:rsidR="00D606C3">
        <w:t xml:space="preserve">the Tribunal’s decision was maintained and the appeal dismissed, the </w:t>
      </w:r>
      <w:r w:rsidR="0045195B">
        <w:t>learned</w:t>
      </w:r>
      <w:r w:rsidR="00D606C3">
        <w:t xml:space="preserve"> appeal judge holding that </w:t>
      </w:r>
      <w:r w:rsidR="007A5FFE">
        <w:t xml:space="preserve">the Tribunal’s decision could not be impugned as there was no medical certificate </w:t>
      </w:r>
      <w:r w:rsidR="00B17FB0">
        <w:t xml:space="preserve">excusing </w:t>
      </w:r>
      <w:r w:rsidR="007A5FFE">
        <w:t xml:space="preserve">the Appellant on that date and </w:t>
      </w:r>
      <w:r w:rsidR="004F2AF8">
        <w:t>that</w:t>
      </w:r>
      <w:r w:rsidR="00F55E24">
        <w:t>,</w:t>
      </w:r>
      <w:r w:rsidR="004F2AF8">
        <w:t xml:space="preserve"> </w:t>
      </w:r>
      <w:r w:rsidR="007A5FFE">
        <w:t>although</w:t>
      </w:r>
      <w:r w:rsidR="004F2AF8">
        <w:t xml:space="preserve"> the report certifies that the Appellant’s </w:t>
      </w:r>
      <w:r w:rsidR="007A5FFE">
        <w:t>child was sick</w:t>
      </w:r>
      <w:r w:rsidR="004F2AF8">
        <w:t>,</w:t>
      </w:r>
      <w:r w:rsidR="007A5FFE">
        <w:t xml:space="preserve"> the Tribunal did not accept </w:t>
      </w:r>
      <w:r w:rsidR="004F2AF8">
        <w:t xml:space="preserve">the Appellant’s absence as </w:t>
      </w:r>
      <w:r w:rsidR="007A5FFE">
        <w:t xml:space="preserve">being </w:t>
      </w:r>
      <w:r w:rsidR="00B17FB0">
        <w:t>justified</w:t>
      </w:r>
      <w:r w:rsidR="007A5FFE">
        <w:t xml:space="preserve">.  </w:t>
      </w:r>
    </w:p>
    <w:p w:rsidR="007A5FFE" w:rsidRDefault="007A5FFE" w:rsidP="00B463D1">
      <w:pPr>
        <w:pStyle w:val="JudgmentText"/>
      </w:pPr>
      <w:r>
        <w:t xml:space="preserve">From this decision the Appellant has </w:t>
      </w:r>
      <w:r w:rsidR="004F2AF8">
        <w:t xml:space="preserve">now </w:t>
      </w:r>
      <w:r>
        <w:t xml:space="preserve">appealed to this Court on </w:t>
      </w:r>
      <w:r w:rsidR="00A13E58">
        <w:t xml:space="preserve">the </w:t>
      </w:r>
      <w:r>
        <w:t>ground</w:t>
      </w:r>
      <w:r w:rsidR="00A13E58">
        <w:t xml:space="preserve"> </w:t>
      </w:r>
      <w:r w:rsidR="00D606C3">
        <w:t>that:</w:t>
      </w:r>
    </w:p>
    <w:p w:rsidR="007A5FFE" w:rsidRDefault="007A5FFE" w:rsidP="007A5FFE">
      <w:pPr>
        <w:pStyle w:val="Unnumberedquote"/>
      </w:pPr>
      <w:r>
        <w:t xml:space="preserve">The learned Justice (sic) of the Supreme Court erred in finding that the Learned Chairman of the Employment </w:t>
      </w:r>
      <w:r w:rsidR="00A13E58">
        <w:t>T</w:t>
      </w:r>
      <w:r>
        <w:t xml:space="preserve">ribunal had correctly </w:t>
      </w:r>
      <w:r w:rsidR="0054639E">
        <w:t>decided</w:t>
      </w:r>
      <w:r>
        <w:t xml:space="preserve"> to dismiss the </w:t>
      </w:r>
      <w:r w:rsidR="0054639E">
        <w:t>application</w:t>
      </w:r>
      <w:r>
        <w:t xml:space="preserve"> of the </w:t>
      </w:r>
      <w:r w:rsidR="0054639E">
        <w:t>A</w:t>
      </w:r>
      <w:r>
        <w:t>ppellant for want of prosecution in light of the fact that:</w:t>
      </w:r>
    </w:p>
    <w:p w:rsidR="0054639E" w:rsidRDefault="007A5FFE" w:rsidP="007A5FFE">
      <w:pPr>
        <w:pStyle w:val="Unnumberedquote"/>
      </w:pPr>
      <w:r>
        <w:lastRenderedPageBreak/>
        <w:t>a</w:t>
      </w:r>
      <w:r w:rsidR="0054639E">
        <w:t>.</w:t>
      </w:r>
      <w:r>
        <w:t xml:space="preserve"> The </w:t>
      </w:r>
      <w:r w:rsidR="0054639E">
        <w:t>Appellant’s</w:t>
      </w:r>
      <w:r>
        <w:t xml:space="preserve"> counsel had a</w:t>
      </w:r>
      <w:r w:rsidR="0054639E">
        <w:t xml:space="preserve"> </w:t>
      </w:r>
      <w:r>
        <w:t>medic</w:t>
      </w:r>
      <w:r w:rsidR="0054639E">
        <w:t>al</w:t>
      </w:r>
      <w:r>
        <w:t xml:space="preserve"> </w:t>
      </w:r>
      <w:r w:rsidR="0054639E">
        <w:t>certificate</w:t>
      </w:r>
      <w:r>
        <w:t xml:space="preserve"> for the 27th </w:t>
      </w:r>
      <w:r w:rsidR="0054639E">
        <w:t>June</w:t>
      </w:r>
      <w:r>
        <w:t xml:space="preserve"> as is clear </w:t>
      </w:r>
      <w:r w:rsidR="0054639E">
        <w:t>from</w:t>
      </w:r>
      <w:r>
        <w:t xml:space="preserve"> the records on 27</w:t>
      </w:r>
      <w:r w:rsidRPr="007A5FFE">
        <w:rPr>
          <w:vertAlign w:val="superscript"/>
        </w:rPr>
        <w:t>th</w:t>
      </w:r>
      <w:r>
        <w:t xml:space="preserve"> June 2017. </w:t>
      </w:r>
    </w:p>
    <w:p w:rsidR="0054639E" w:rsidRDefault="0054639E" w:rsidP="007A5FFE">
      <w:pPr>
        <w:pStyle w:val="Unnumberedquote"/>
      </w:pPr>
    </w:p>
    <w:p w:rsidR="00A13E58" w:rsidRDefault="0054639E" w:rsidP="00A13E58">
      <w:pPr>
        <w:pStyle w:val="Unnumberedquote"/>
      </w:pPr>
      <w:r>
        <w:t>b.</w:t>
      </w:r>
      <w:r w:rsidR="00A13E58">
        <w:t xml:space="preserve"> </w:t>
      </w:r>
      <w:r w:rsidR="007A5FFE">
        <w:t xml:space="preserve">The </w:t>
      </w:r>
      <w:r w:rsidR="00A13E58">
        <w:t>L</w:t>
      </w:r>
      <w:r w:rsidR="007A5FFE">
        <w:t xml:space="preserve">earned </w:t>
      </w:r>
      <w:r w:rsidR="00A13E58" w:rsidRPr="00A13E58">
        <w:t>Justice (sic)</w:t>
      </w:r>
      <w:r w:rsidR="00304C0E">
        <w:t xml:space="preserve"> </w:t>
      </w:r>
      <w:r w:rsidR="00A13E58" w:rsidRPr="00A13E58">
        <w:t>of the Supreme Court erred in finding that the</w:t>
      </w:r>
      <w:r w:rsidR="00A13E58">
        <w:t xml:space="preserve"> absence of the Appellant for medical reasons was not valid and warranted the dismissing of the Appellant’s case</w:t>
      </w:r>
    </w:p>
    <w:p w:rsidR="00A13E58" w:rsidRDefault="00A13E58" w:rsidP="00A13E58">
      <w:pPr>
        <w:pStyle w:val="Unnumberedquote"/>
      </w:pPr>
    </w:p>
    <w:p w:rsidR="0045195B" w:rsidRDefault="0045195B" w:rsidP="00D606C3">
      <w:pPr>
        <w:pStyle w:val="JudgmentText"/>
      </w:pPr>
      <w:r>
        <w:t xml:space="preserve">Counsel for the Appellant has submitted that the </w:t>
      </w:r>
      <w:r w:rsidR="005F3C50">
        <w:t xml:space="preserve">learned </w:t>
      </w:r>
      <w:r>
        <w:t xml:space="preserve">appeal judge applied the procedural rules of the Tribunal too strictly and in doing so went against the rules of natural justice. </w:t>
      </w:r>
      <w:r w:rsidR="004F2AF8">
        <w:t>In reply</w:t>
      </w:r>
      <w:r>
        <w:t xml:space="preserve">, Counsel for the Respondent has submitted that </w:t>
      </w:r>
      <w:r w:rsidR="005F3C50">
        <w:t xml:space="preserve">the learned appeal judge had a discretion </w:t>
      </w:r>
      <w:r w:rsidR="004F2AF8">
        <w:t>“</w:t>
      </w:r>
      <w:r w:rsidR="005F3C50">
        <w:t>within the realms of sound reasoning when applying the rules of natural justice</w:t>
      </w:r>
      <w:r w:rsidR="004F2AF8">
        <w:t>”</w:t>
      </w:r>
      <w:r w:rsidR="005F3C50">
        <w:t xml:space="preserve"> and did so judiciously in this case.  </w:t>
      </w:r>
    </w:p>
    <w:p w:rsidR="00D606C3" w:rsidRDefault="00D606C3" w:rsidP="00D606C3">
      <w:pPr>
        <w:pStyle w:val="JudgmentText"/>
      </w:pPr>
      <w:r>
        <w:t>Rules 6-7 of Schedule 6 to the Employment Act</w:t>
      </w:r>
      <w:r w:rsidR="00B17FB0">
        <w:t xml:space="preserve"> (the Act)</w:t>
      </w:r>
      <w:r>
        <w:t xml:space="preserve"> </w:t>
      </w:r>
      <w:r w:rsidR="00B17FB0">
        <w:t>provide</w:t>
      </w:r>
      <w:r>
        <w:t xml:space="preserve"> in relevant part:  </w:t>
      </w:r>
    </w:p>
    <w:p w:rsidR="00D606C3" w:rsidRPr="004F2AF8" w:rsidRDefault="00D606C3" w:rsidP="00D606C3">
      <w:pPr>
        <w:pStyle w:val="Unnumberedquote"/>
      </w:pPr>
      <w:r w:rsidRPr="004F2AF8">
        <w:t xml:space="preserve"> (6) The Tribunal shall before making any decision—</w:t>
      </w:r>
    </w:p>
    <w:p w:rsidR="00D606C3" w:rsidRPr="004F2AF8" w:rsidRDefault="00D606C3" w:rsidP="00D606C3">
      <w:pPr>
        <w:pStyle w:val="Unnumberedquote"/>
      </w:pPr>
      <w:r w:rsidRPr="004F2AF8">
        <w:t xml:space="preserve"> </w:t>
      </w:r>
      <w:r w:rsidRPr="004F2AF8">
        <w:tab/>
        <w:t>(a) afford the parties the opportunity to be heard;</w:t>
      </w:r>
    </w:p>
    <w:p w:rsidR="00D606C3" w:rsidRPr="004F2AF8" w:rsidRDefault="00D606C3" w:rsidP="00D606C3">
      <w:pPr>
        <w:pStyle w:val="Unnumberedquote"/>
        <w:ind w:firstLine="720"/>
      </w:pPr>
      <w:r w:rsidRPr="004F2AF8">
        <w:t>(b) generally observe the rules of natural justice.</w:t>
      </w:r>
    </w:p>
    <w:p w:rsidR="00D606C3" w:rsidRPr="004F2AF8" w:rsidRDefault="004F2AF8" w:rsidP="004F2AF8">
      <w:pPr>
        <w:pStyle w:val="Unnumberedquote"/>
        <w:tabs>
          <w:tab w:val="left" w:pos="1440"/>
        </w:tabs>
        <w:rPr>
          <w:i w:val="0"/>
        </w:rPr>
      </w:pPr>
      <w:r w:rsidRPr="004F2AF8">
        <w:t xml:space="preserve"> </w:t>
      </w:r>
      <w:r w:rsidR="00D606C3" w:rsidRPr="004F2AF8">
        <w:t>(7) Notwithstanding the foregoing, the Tribunal shall have power</w:t>
      </w:r>
      <w:r w:rsidR="00D606C3" w:rsidRPr="004F2AF8">
        <w:rPr>
          <w:i w:val="0"/>
        </w:rPr>
        <w:t xml:space="preserve"> </w:t>
      </w:r>
      <w:r w:rsidR="00D606C3" w:rsidRPr="005B7764">
        <w:t>to conduct</w:t>
      </w:r>
      <w:r w:rsidR="00D606C3" w:rsidRPr="004F2AF8">
        <w:rPr>
          <w:i w:val="0"/>
        </w:rPr>
        <w:t xml:space="preserve"> </w:t>
      </w:r>
      <w:r w:rsidR="00D606C3" w:rsidRPr="00230C4D">
        <w:t>proceedings in whatever manner it considers most appropriate.</w:t>
      </w:r>
    </w:p>
    <w:p w:rsidR="005F3C50" w:rsidRDefault="005F3C50" w:rsidP="00D606C3">
      <w:pPr>
        <w:pStyle w:val="Unnumberedquote"/>
      </w:pPr>
    </w:p>
    <w:p w:rsidR="00994087" w:rsidRDefault="005F3C50" w:rsidP="00994087">
      <w:pPr>
        <w:pStyle w:val="JudgmentText"/>
      </w:pPr>
      <w:r>
        <w:t xml:space="preserve">The above rules are the only </w:t>
      </w:r>
      <w:r w:rsidR="00994087">
        <w:t>rules</w:t>
      </w:r>
      <w:r>
        <w:t xml:space="preserve"> of procedure g</w:t>
      </w:r>
      <w:r w:rsidR="00994087">
        <w:t>ui</w:t>
      </w:r>
      <w:r>
        <w:t>ding</w:t>
      </w:r>
      <w:r w:rsidR="00B17FB0">
        <w:t xml:space="preserve"> proceedings of </w:t>
      </w:r>
      <w:r>
        <w:t>the Tri</w:t>
      </w:r>
      <w:r w:rsidR="00994087">
        <w:t>bu</w:t>
      </w:r>
      <w:r>
        <w:t>nal</w:t>
      </w:r>
      <w:r w:rsidR="00994087">
        <w:t>.</w:t>
      </w:r>
      <w:r>
        <w:t xml:space="preserve"> In </w:t>
      </w:r>
      <w:proofErr w:type="spellStart"/>
      <w:r w:rsidR="00444299" w:rsidRPr="005F3C50">
        <w:rPr>
          <w:i/>
        </w:rPr>
        <w:t>Ghiani</w:t>
      </w:r>
      <w:proofErr w:type="spellEnd"/>
      <w:r w:rsidR="00444299" w:rsidRPr="005F3C50">
        <w:rPr>
          <w:i/>
        </w:rPr>
        <w:t xml:space="preserve"> v Cote d’Or Lodge (</w:t>
      </w:r>
      <w:proofErr w:type="spellStart"/>
      <w:r w:rsidR="00444299" w:rsidRPr="005F3C50">
        <w:rPr>
          <w:i/>
        </w:rPr>
        <w:t>Vacanze</w:t>
      </w:r>
      <w:proofErr w:type="spellEnd"/>
      <w:r w:rsidR="00444299" w:rsidRPr="005F3C50">
        <w:rPr>
          <w:i/>
        </w:rPr>
        <w:t xml:space="preserve"> Seychelles Limited</w:t>
      </w:r>
      <w:r w:rsidR="00444299" w:rsidRPr="00444299">
        <w:t>) (CA18/2016) [2016] SCSC 901 (18 November 2016)</w:t>
      </w:r>
      <w:r w:rsidR="00EE44C8">
        <w:t>,</w:t>
      </w:r>
      <w:r w:rsidR="00994087">
        <w:t xml:space="preserve"> the Supreme Court </w:t>
      </w:r>
      <w:r w:rsidR="00B17FB0">
        <w:t>on an appeal from a Tribunal decision which had also dismissed the Appellant</w:t>
      </w:r>
      <w:r w:rsidR="00EE44C8">
        <w:t>’</w:t>
      </w:r>
      <w:r w:rsidR="00B17FB0">
        <w:t xml:space="preserve">s case </w:t>
      </w:r>
      <w:r w:rsidR="00994087">
        <w:t>stated that</w:t>
      </w:r>
      <w:r w:rsidR="00304C0E">
        <w:t>:</w:t>
      </w:r>
    </w:p>
    <w:p w:rsidR="000F455A" w:rsidRDefault="00B17FB0" w:rsidP="00994087">
      <w:pPr>
        <w:pStyle w:val="Unnumberedquote"/>
      </w:pPr>
      <w:r>
        <w:rPr>
          <w:rStyle w:val="UnnumberedquoteChar"/>
          <w:i/>
        </w:rPr>
        <w:t>“</w:t>
      </w:r>
      <w:r w:rsidRPr="00B17FB0">
        <w:rPr>
          <w:rStyle w:val="UnnumberedquoteChar"/>
          <w:i/>
        </w:rPr>
        <w:t>[T]</w:t>
      </w:r>
      <w:r w:rsidR="00444299" w:rsidRPr="00B17FB0">
        <w:rPr>
          <w:rStyle w:val="UnnumberedquoteChar"/>
          <w:i/>
        </w:rPr>
        <w:t>h</w:t>
      </w:r>
      <w:r w:rsidR="00444299" w:rsidRPr="00B17FB0">
        <w:rPr>
          <w:i w:val="0"/>
        </w:rPr>
        <w:t>e</w:t>
      </w:r>
      <w:r w:rsidR="00444299" w:rsidRPr="00994087">
        <w:t xml:space="preserve"> Tribunal is not comparable to a court in the sense that it provides an informal setting where parties may represent themselves and put their case forward. Its rules of procedure should therefore be more relaxed than that of the formal setting of the court. I am not in this respect advocating a free for all situation where anything goes. Procedures should be adhered to as far as possible but viewed through the prism of an informal forum the rules of natural justice would dictate reasoned and genuine excuses for absences should be considered by the Tribunal.</w:t>
      </w:r>
      <w:r>
        <w:t>”</w:t>
      </w:r>
    </w:p>
    <w:p w:rsidR="00B17FB0" w:rsidRPr="00994087" w:rsidRDefault="00B17FB0" w:rsidP="00994087">
      <w:pPr>
        <w:pStyle w:val="Unnumberedquote"/>
      </w:pPr>
    </w:p>
    <w:p w:rsidR="00994087" w:rsidRDefault="00EE44C8" w:rsidP="00444299">
      <w:pPr>
        <w:pStyle w:val="JudgmentText"/>
      </w:pPr>
      <w:r>
        <w:t>I am of the view t</w:t>
      </w:r>
      <w:r w:rsidR="00B17FB0">
        <w:t xml:space="preserve">hat </w:t>
      </w:r>
      <w:r>
        <w:t xml:space="preserve">that </w:t>
      </w:r>
      <w:r w:rsidR="00B17FB0">
        <w:t xml:space="preserve">indeed should be the approach of any forum when conducting a hearing and a party does not appear. With regard to the phrase “natural justice” contained in section 6 (b) of the Act, its </w:t>
      </w:r>
      <w:r w:rsidR="00964F22">
        <w:t>meaning is</w:t>
      </w:r>
      <w:r w:rsidR="00B17FB0">
        <w:t xml:space="preserve"> not defined by the Act</w:t>
      </w:r>
      <w:r w:rsidR="00964F22">
        <w:t xml:space="preserve">. It is my view that it is not </w:t>
      </w:r>
      <w:r w:rsidR="00964F22">
        <w:lastRenderedPageBreak/>
        <w:t>the Aristotelian concept that is meant here but rather the</w:t>
      </w:r>
      <w:r w:rsidR="00B17FB0">
        <w:t xml:space="preserve"> common law meaning </w:t>
      </w:r>
      <w:r w:rsidR="002B60A6">
        <w:t>derived from the rule of law</w:t>
      </w:r>
      <w:r w:rsidR="005B0B7A">
        <w:t xml:space="preserve"> </w:t>
      </w:r>
      <w:r w:rsidR="00C3749C">
        <w:t xml:space="preserve">developed </w:t>
      </w:r>
      <w:r w:rsidR="005B0B7A">
        <w:t xml:space="preserve">in </w:t>
      </w:r>
      <w:r w:rsidR="00C3749C">
        <w:t xml:space="preserve">the grant of </w:t>
      </w:r>
      <w:r w:rsidR="005B0B7A">
        <w:t>prerogative writs</w:t>
      </w:r>
      <w:r>
        <w:t xml:space="preserve"> and consisting of two concepts</w:t>
      </w:r>
      <w:r w:rsidR="002B60A6">
        <w:t>: first,</w:t>
      </w:r>
      <w:r w:rsidR="00E80D76">
        <w:t xml:space="preserve"> </w:t>
      </w:r>
      <w:r w:rsidR="002B60A6">
        <w:t xml:space="preserve">the rule of </w:t>
      </w:r>
      <w:proofErr w:type="spellStart"/>
      <w:r w:rsidR="002B60A6" w:rsidRPr="002B60A6">
        <w:rPr>
          <w:i/>
        </w:rPr>
        <w:t>audi</w:t>
      </w:r>
      <w:proofErr w:type="spellEnd"/>
      <w:r w:rsidR="002B60A6" w:rsidRPr="002B60A6">
        <w:rPr>
          <w:i/>
        </w:rPr>
        <w:t xml:space="preserve"> </w:t>
      </w:r>
      <w:proofErr w:type="spellStart"/>
      <w:r w:rsidR="002B60A6" w:rsidRPr="002B60A6">
        <w:rPr>
          <w:i/>
        </w:rPr>
        <w:t>alteram</w:t>
      </w:r>
      <w:proofErr w:type="spellEnd"/>
      <w:r w:rsidR="002B60A6" w:rsidRPr="002B60A6">
        <w:rPr>
          <w:i/>
        </w:rPr>
        <w:t xml:space="preserve"> </w:t>
      </w:r>
      <w:proofErr w:type="spellStart"/>
      <w:r w:rsidR="002B60A6" w:rsidRPr="002B60A6">
        <w:rPr>
          <w:i/>
        </w:rPr>
        <w:t>partem</w:t>
      </w:r>
      <w:proofErr w:type="spellEnd"/>
      <w:r w:rsidR="002B60A6">
        <w:t xml:space="preserve">, relating to the right to be heard; </w:t>
      </w:r>
      <w:r w:rsidR="00E80D76">
        <w:t xml:space="preserve">and </w:t>
      </w:r>
      <w:r w:rsidR="002B60A6">
        <w:t xml:space="preserve">secondly, </w:t>
      </w:r>
      <w:r w:rsidR="002B60A6" w:rsidRPr="002B60A6">
        <w:rPr>
          <w:i/>
        </w:rPr>
        <w:t xml:space="preserve">nemo </w:t>
      </w:r>
      <w:proofErr w:type="spellStart"/>
      <w:r w:rsidR="002B60A6" w:rsidRPr="002B60A6">
        <w:rPr>
          <w:i/>
        </w:rPr>
        <w:t>nemo</w:t>
      </w:r>
      <w:proofErr w:type="spellEnd"/>
      <w:r w:rsidR="002B60A6" w:rsidRPr="002B60A6">
        <w:rPr>
          <w:i/>
        </w:rPr>
        <w:t xml:space="preserve"> </w:t>
      </w:r>
      <w:proofErr w:type="spellStart"/>
      <w:r w:rsidR="005B0B7A">
        <w:rPr>
          <w:i/>
        </w:rPr>
        <w:t>i</w:t>
      </w:r>
      <w:r w:rsidR="002B60A6" w:rsidRPr="002B60A6">
        <w:rPr>
          <w:i/>
        </w:rPr>
        <w:t>udex</w:t>
      </w:r>
      <w:proofErr w:type="spellEnd"/>
      <w:r w:rsidR="002B60A6" w:rsidRPr="002B60A6">
        <w:rPr>
          <w:i/>
        </w:rPr>
        <w:t xml:space="preserve"> in </w:t>
      </w:r>
      <w:r w:rsidR="005B0B7A">
        <w:rPr>
          <w:i/>
        </w:rPr>
        <w:t>causa</w:t>
      </w:r>
      <w:r w:rsidR="002B60A6" w:rsidRPr="002B60A6">
        <w:rPr>
          <w:i/>
        </w:rPr>
        <w:t xml:space="preserve"> </w:t>
      </w:r>
      <w:proofErr w:type="spellStart"/>
      <w:r w:rsidR="005B7764" w:rsidRPr="002B60A6">
        <w:rPr>
          <w:i/>
        </w:rPr>
        <w:t>sua</w:t>
      </w:r>
      <w:proofErr w:type="spellEnd"/>
      <w:r w:rsidR="005B7764">
        <w:t>, the</w:t>
      </w:r>
      <w:r w:rsidR="002B60A6">
        <w:t xml:space="preserve"> right to an unbiased tribunal. </w:t>
      </w:r>
      <w:r w:rsidR="00B17FB0">
        <w:t xml:space="preserve"> </w:t>
      </w:r>
    </w:p>
    <w:p w:rsidR="00C3749C" w:rsidRDefault="002B60A6" w:rsidP="006D2768">
      <w:pPr>
        <w:pStyle w:val="JudgmentText"/>
      </w:pPr>
      <w:r>
        <w:t xml:space="preserve">In the particular circumstances of this case, </w:t>
      </w:r>
      <w:r w:rsidR="005B7764">
        <w:t xml:space="preserve">it </w:t>
      </w:r>
      <w:r w:rsidR="00D22D37">
        <w:t>would</w:t>
      </w:r>
      <w:r w:rsidR="005B7764">
        <w:t xml:space="preserve"> appear that it is the first right that is being </w:t>
      </w:r>
      <w:r w:rsidR="00EE44C8">
        <w:t xml:space="preserve">invoked, </w:t>
      </w:r>
      <w:r w:rsidR="005B7764">
        <w:t xml:space="preserve">namely that the Appellant should </w:t>
      </w:r>
      <w:r w:rsidR="00EE44C8">
        <w:t xml:space="preserve">have </w:t>
      </w:r>
      <w:r w:rsidR="005B7764">
        <w:t>been</w:t>
      </w:r>
      <w:r>
        <w:t xml:space="preserve"> given the opportunity to be heard</w:t>
      </w:r>
      <w:r w:rsidR="005B7764">
        <w:t>.</w:t>
      </w:r>
      <w:r>
        <w:t xml:space="preserve"> In this respect</w:t>
      </w:r>
      <w:r w:rsidR="00EE44C8">
        <w:t>,</w:t>
      </w:r>
      <w:r>
        <w:t xml:space="preserve"> </w:t>
      </w:r>
      <w:r w:rsidR="00C3749C">
        <w:t xml:space="preserve">the transcript of proceedings </w:t>
      </w:r>
      <w:r w:rsidR="005B7764">
        <w:t>indicates</w:t>
      </w:r>
      <w:r w:rsidR="00C3749C">
        <w:t xml:space="preserve"> that neither Counsel nor the Appellant turned up for the hearing and this was the third time the hearing had been put off for non-appearance of either Counsel or his client. The proceedings also indicate that both C</w:t>
      </w:r>
      <w:r w:rsidR="00B416EA">
        <w:t>ounsel</w:t>
      </w:r>
      <w:r w:rsidR="00C3749C">
        <w:t xml:space="preserve"> and the Appellan</w:t>
      </w:r>
      <w:r w:rsidR="00B416EA">
        <w:t>t</w:t>
      </w:r>
      <w:r w:rsidR="00C3749C">
        <w:t xml:space="preserve"> had notice of the dates of the hearing.</w:t>
      </w:r>
    </w:p>
    <w:p w:rsidR="00C3749C" w:rsidRDefault="00B416EA" w:rsidP="00237F66">
      <w:pPr>
        <w:pStyle w:val="JudgmentText"/>
      </w:pPr>
      <w:r>
        <w:t xml:space="preserve">Sections 67 and 133 of the Seychelles Code of Civil Procedure </w:t>
      </w:r>
      <w:r w:rsidR="00706971">
        <w:t>(SCCP)</w:t>
      </w:r>
      <w:r w:rsidR="00304C0E">
        <w:t>,</w:t>
      </w:r>
      <w:r w:rsidR="00706971">
        <w:t xml:space="preserve"> </w:t>
      </w:r>
      <w:r>
        <w:t>though</w:t>
      </w:r>
      <w:r w:rsidR="00304C0E">
        <w:t>,</w:t>
      </w:r>
      <w:r>
        <w:t xml:space="preserve"> not applicable to these proceedings</w:t>
      </w:r>
      <w:r w:rsidR="00304C0E">
        <w:t>,</w:t>
      </w:r>
      <w:r>
        <w:t xml:space="preserve"> provide for dismissal of a suit for non-appearance of the plaintiff</w:t>
      </w:r>
      <w:r w:rsidR="00EE44C8">
        <w:t xml:space="preserve"> and are a useful guide on the present context.</w:t>
      </w:r>
      <w:r>
        <w:t xml:space="preserve"> Commenting on these provisions Domah J in </w:t>
      </w:r>
      <w:r w:rsidR="00EE44C8" w:rsidRPr="00EE44C8">
        <w:rPr>
          <w:i/>
        </w:rPr>
        <w:t xml:space="preserve">Gill v Film </w:t>
      </w:r>
      <w:proofErr w:type="spellStart"/>
      <w:r w:rsidR="00EE44C8" w:rsidRPr="00EE44C8">
        <w:rPr>
          <w:i/>
        </w:rPr>
        <w:t>Ansalt</w:t>
      </w:r>
      <w:proofErr w:type="spellEnd"/>
      <w:r w:rsidR="00EE44C8">
        <w:t xml:space="preserve"> (2013) SLR 137, </w:t>
      </w:r>
      <w:r>
        <w:t xml:space="preserve">stated: </w:t>
      </w:r>
    </w:p>
    <w:p w:rsidR="00B416EA" w:rsidRDefault="00B416EA" w:rsidP="00B416EA">
      <w:pPr>
        <w:pStyle w:val="Unnumberedquote"/>
      </w:pPr>
      <w:r>
        <w:t>“</w:t>
      </w:r>
      <w:r w:rsidRPr="00B416EA">
        <w:t>A plaintiff comes willingly to court but a defendant is literally “dragged” to court by the coercive order of a summons issued at the request of the plaintiff. The defendant does not come to court leaving his home or business out of joy or out of choice unlike a plaintiff. What a court should do or not do, when a plaintiff has used the Court’s summons to secure the attendance of a defendant in court and he himself has the temerity of not showing up on the day without good cause, is laid down in mandatory terms in our procedural law</w:t>
      </w:r>
      <w:r>
        <w:t>…”</w:t>
      </w:r>
    </w:p>
    <w:p w:rsidR="00B416EA" w:rsidRDefault="00B416EA" w:rsidP="00B416EA">
      <w:pPr>
        <w:pStyle w:val="Unnumberedquote"/>
      </w:pPr>
    </w:p>
    <w:p w:rsidR="00B416EA" w:rsidRDefault="00B416EA" w:rsidP="00B416EA">
      <w:pPr>
        <w:pStyle w:val="Unnumberedquote"/>
      </w:pPr>
      <w:r>
        <w:t>T</w:t>
      </w:r>
      <w:r w:rsidRPr="00B416EA">
        <w:t>he rationale behind the mandatory provision in the law and its strict interpretation lies in the court’s responsibility to assume control of the judicial process under the rule of law and introduce the degree of certainty required for the courts, the profession and the litigating public</w:t>
      </w:r>
      <w:r>
        <w:t>…</w:t>
      </w:r>
      <w:r>
        <w:tab/>
      </w:r>
    </w:p>
    <w:p w:rsidR="00B416EA" w:rsidRDefault="00B416EA" w:rsidP="00B416EA">
      <w:pPr>
        <w:pStyle w:val="Unnumberedquote"/>
      </w:pPr>
    </w:p>
    <w:p w:rsidR="00B416EA" w:rsidRDefault="00B416EA" w:rsidP="005B7764">
      <w:pPr>
        <w:pStyle w:val="Unnumberedquote"/>
      </w:pPr>
      <w:r w:rsidRPr="00B416EA">
        <w:t>A court of law is a court of law and justice is to be administered according to law.</w:t>
      </w:r>
      <w:r>
        <w:t>”</w:t>
      </w:r>
      <w:r>
        <w:tab/>
      </w:r>
      <w:r>
        <w:tab/>
      </w:r>
    </w:p>
    <w:p w:rsidR="00D22D37" w:rsidRDefault="00B416EA" w:rsidP="005B7764">
      <w:pPr>
        <w:pStyle w:val="JudgmentText"/>
      </w:pPr>
      <w:r>
        <w:t>As I have s</w:t>
      </w:r>
      <w:r w:rsidR="00EE44C8">
        <w:t>tated</w:t>
      </w:r>
      <w:r w:rsidR="001748CE">
        <w:t>,</w:t>
      </w:r>
      <w:r>
        <w:t xml:space="preserve"> the </w:t>
      </w:r>
      <w:r w:rsidR="00230C4D">
        <w:t>provisions</w:t>
      </w:r>
      <w:r>
        <w:t xml:space="preserve"> of the </w:t>
      </w:r>
      <w:r w:rsidR="00706971">
        <w:t>SCCP</w:t>
      </w:r>
      <w:r>
        <w:t xml:space="preserve"> have n</w:t>
      </w:r>
      <w:r w:rsidR="00230C4D">
        <w:t>o</w:t>
      </w:r>
      <w:r w:rsidR="00706971">
        <w:t xml:space="preserve"> direct</w:t>
      </w:r>
      <w:r>
        <w:t xml:space="preserve"> </w:t>
      </w:r>
      <w:r w:rsidR="00230C4D">
        <w:t>application</w:t>
      </w:r>
      <w:r>
        <w:t xml:space="preserve"> </w:t>
      </w:r>
      <w:r w:rsidR="00230C4D">
        <w:t>to</w:t>
      </w:r>
      <w:r>
        <w:t xml:space="preserve"> th</w:t>
      </w:r>
      <w:r w:rsidR="00230C4D">
        <w:t>e</w:t>
      </w:r>
      <w:r>
        <w:t xml:space="preserve"> </w:t>
      </w:r>
      <w:r w:rsidR="00230C4D">
        <w:t>Employment</w:t>
      </w:r>
      <w:r>
        <w:t xml:space="preserve"> </w:t>
      </w:r>
      <w:r w:rsidR="00230C4D">
        <w:t>Tribunal</w:t>
      </w:r>
      <w:r w:rsidR="001748CE">
        <w:t>;</w:t>
      </w:r>
      <w:r>
        <w:t xml:space="preserve"> bu</w:t>
      </w:r>
      <w:r w:rsidR="00230C4D">
        <w:t>t</w:t>
      </w:r>
      <w:r>
        <w:t xml:space="preserve"> the rules of </w:t>
      </w:r>
      <w:r w:rsidR="00230C4D">
        <w:t>procedure</w:t>
      </w:r>
      <w:r>
        <w:t xml:space="preserve"> for the Tribunal </w:t>
      </w:r>
      <w:r w:rsidR="00230C4D">
        <w:t xml:space="preserve">contained in </w:t>
      </w:r>
      <w:r w:rsidR="005B7764">
        <w:t>Rules</w:t>
      </w:r>
      <w:r w:rsidR="00230C4D">
        <w:t xml:space="preserve"> 6 and 7 (supra)</w:t>
      </w:r>
      <w:r w:rsidR="00EE44C8">
        <w:t>,</w:t>
      </w:r>
      <w:r>
        <w:t xml:space="preserve"> the reference to natural j</w:t>
      </w:r>
      <w:r w:rsidR="00230C4D">
        <w:t>ustice</w:t>
      </w:r>
      <w:r w:rsidR="001748CE">
        <w:t>,</w:t>
      </w:r>
      <w:r>
        <w:t xml:space="preserve"> </w:t>
      </w:r>
      <w:r w:rsidR="005B7764">
        <w:t xml:space="preserve">and the rule relating to the discretion of the Tribunal to </w:t>
      </w:r>
      <w:r w:rsidR="005B7764" w:rsidRPr="005B7764">
        <w:t>conduct proceedings in whatever manner it considers most appropriate</w:t>
      </w:r>
      <w:r w:rsidR="005B7764">
        <w:t xml:space="preserve"> </w:t>
      </w:r>
      <w:r>
        <w:t xml:space="preserve">would in </w:t>
      </w:r>
      <w:r w:rsidR="00230C4D">
        <w:t xml:space="preserve">my </w:t>
      </w:r>
      <w:r w:rsidR="00230C4D">
        <w:lastRenderedPageBreak/>
        <w:t>opinion</w:t>
      </w:r>
      <w:r>
        <w:t xml:space="preserve"> have to be infused with similar principles as expressed </w:t>
      </w:r>
      <w:r w:rsidR="00226F91">
        <w:t>in</w:t>
      </w:r>
      <w:r w:rsidR="00706971">
        <w:t xml:space="preserve"> </w:t>
      </w:r>
      <w:r w:rsidR="00226F91">
        <w:t>provisions</w:t>
      </w:r>
      <w:r w:rsidR="00706971">
        <w:t xml:space="preserve"> of the S</w:t>
      </w:r>
      <w:r w:rsidR="00D22D37">
        <w:t>CCP and by</w:t>
      </w:r>
      <w:r>
        <w:t xml:space="preserve"> Domah J.</w:t>
      </w:r>
    </w:p>
    <w:p w:rsidR="00C3749C" w:rsidRDefault="00230C4D" w:rsidP="005B7764">
      <w:pPr>
        <w:pStyle w:val="JudgmentText"/>
      </w:pPr>
      <w:r>
        <w:t xml:space="preserve">Parties and Counsel cannot file </w:t>
      </w:r>
      <w:r w:rsidR="00D22D37">
        <w:t>cases</w:t>
      </w:r>
      <w:r>
        <w:t xml:space="preserve"> before the Tribunal and then proceed willy-nilly to turn up or not turn up for spurious reasons. Apart from the </w:t>
      </w:r>
      <w:r w:rsidR="00D22D37">
        <w:t>r</w:t>
      </w:r>
      <w:r>
        <w:t>ules above</w:t>
      </w:r>
      <w:r w:rsidR="00D22D37">
        <w:t>,</w:t>
      </w:r>
      <w:r>
        <w:t xml:space="preserve"> it must also be pointed out </w:t>
      </w:r>
      <w:r w:rsidR="005B7764">
        <w:t>that the</w:t>
      </w:r>
      <w:r>
        <w:t xml:space="preserve"> Practice Direction </w:t>
      </w:r>
      <w:r w:rsidR="005B7764">
        <w:t>dated 20</w:t>
      </w:r>
      <w:r w:rsidRPr="00230C4D">
        <w:t xml:space="preserve"> June 2017</w:t>
      </w:r>
      <w:r w:rsidR="001748CE">
        <w:t>,</w:t>
      </w:r>
      <w:r w:rsidR="005B7764">
        <w:t xml:space="preserve"> </w:t>
      </w:r>
      <w:r w:rsidR="001748CE">
        <w:t xml:space="preserve">in order </w:t>
      </w:r>
      <w:r w:rsidR="00C3749C">
        <w:t>to ensure the smooth and expedient running of the courts of Seychelles and in the public interest</w:t>
      </w:r>
      <w:r w:rsidR="001748CE">
        <w:t>,</w:t>
      </w:r>
      <w:r w:rsidR="00C3749C">
        <w:t xml:space="preserve"> </w:t>
      </w:r>
      <w:r w:rsidR="005B7764">
        <w:t xml:space="preserve">reminds </w:t>
      </w:r>
      <w:r w:rsidR="00C3749C">
        <w:t>legal practitioner</w:t>
      </w:r>
      <w:r w:rsidR="005B7764">
        <w:t>s</w:t>
      </w:r>
      <w:r w:rsidR="00C3749C">
        <w:t xml:space="preserve"> </w:t>
      </w:r>
      <w:r w:rsidR="005B7764">
        <w:t>that when they have</w:t>
      </w:r>
      <w:r w:rsidR="00C3749C">
        <w:t xml:space="preserve"> accepted instructions from a client and cannot appear or act personally on behalf of </w:t>
      </w:r>
      <w:r w:rsidR="005B7764">
        <w:t xml:space="preserve">the </w:t>
      </w:r>
      <w:r w:rsidR="00C3749C">
        <w:t>client for any particular reason including illness</w:t>
      </w:r>
      <w:r w:rsidR="001748CE">
        <w:t xml:space="preserve">, </w:t>
      </w:r>
      <w:r w:rsidR="005B7764">
        <w:t xml:space="preserve">they are </w:t>
      </w:r>
      <w:r w:rsidR="00C3749C">
        <w:t>required pursuant to Rule 8 of the Legal Practi</w:t>
      </w:r>
      <w:r w:rsidR="005B7764">
        <w:t>ti</w:t>
      </w:r>
      <w:r w:rsidR="00C3749C">
        <w:t xml:space="preserve">oner’s Act (Professional Conduct) Rules 2013 to brief another legal practitioner to appear on behalf of </w:t>
      </w:r>
      <w:r w:rsidR="005B7764">
        <w:t xml:space="preserve">the </w:t>
      </w:r>
      <w:r w:rsidR="00C3749C">
        <w:t>client</w:t>
      </w:r>
      <w:r w:rsidR="001748CE">
        <w:t>;</w:t>
      </w:r>
      <w:r w:rsidR="005B7764">
        <w:t xml:space="preserve"> and that w</w:t>
      </w:r>
      <w:r w:rsidR="00C3749C">
        <w:t>here Counsel default</w:t>
      </w:r>
      <w:r w:rsidR="001748CE">
        <w:t>s</w:t>
      </w:r>
      <w:r w:rsidR="00C3749C">
        <w:t xml:space="preserve"> appearance in Court, civil cases will either be listed for ex-parte hearing or dismissed for want of appearance.</w:t>
      </w:r>
    </w:p>
    <w:p w:rsidR="00D22D37" w:rsidRDefault="00D22D37" w:rsidP="00C3749C">
      <w:pPr>
        <w:pStyle w:val="JudgmentText"/>
      </w:pPr>
      <w:r>
        <w:t xml:space="preserve">I cannot therefore find fault with either the Tribunal’s decision </w:t>
      </w:r>
      <w:r w:rsidR="00D436FD">
        <w:t xml:space="preserve">or </w:t>
      </w:r>
      <w:r>
        <w:t>specifically the well-reasoned decision of the learned appeal judge dismissing the appeal.</w:t>
      </w:r>
    </w:p>
    <w:p w:rsidR="00C3749C" w:rsidRDefault="00D22D37" w:rsidP="00C3749C">
      <w:pPr>
        <w:pStyle w:val="JudgmentText"/>
      </w:pPr>
      <w:r>
        <w:t xml:space="preserve">Further, given the facts of this case, I do not find that the Tribunal departed from the rules of natural justice.  </w:t>
      </w:r>
    </w:p>
    <w:p w:rsidR="00D67126" w:rsidRDefault="00D67126" w:rsidP="00D67126">
      <w:pPr>
        <w:pStyle w:val="JudgmentText"/>
        <w:numPr>
          <w:ilvl w:val="0"/>
          <w:numId w:val="0"/>
        </w:numPr>
        <w:ind w:left="720" w:hanging="720"/>
      </w:pPr>
    </w:p>
    <w:p w:rsidR="00D67126" w:rsidRDefault="00D67126" w:rsidP="00D67126">
      <w:pPr>
        <w:pStyle w:val="JudgmentText"/>
        <w:numPr>
          <w:ilvl w:val="0"/>
          <w:numId w:val="0"/>
        </w:numPr>
        <w:ind w:left="720" w:hanging="720"/>
      </w:pPr>
    </w:p>
    <w:p w:rsidR="00D67126" w:rsidRDefault="00D67126" w:rsidP="00D67126">
      <w:pPr>
        <w:pStyle w:val="JudgmentText"/>
        <w:numPr>
          <w:ilvl w:val="0"/>
          <w:numId w:val="0"/>
        </w:numPr>
        <w:ind w:left="720" w:hanging="720"/>
      </w:pPr>
    </w:p>
    <w:p w:rsidR="00D67126" w:rsidRDefault="00D67126" w:rsidP="00D67126">
      <w:pPr>
        <w:pStyle w:val="JudgmentText"/>
        <w:numPr>
          <w:ilvl w:val="0"/>
          <w:numId w:val="0"/>
        </w:numPr>
        <w:ind w:left="720" w:hanging="720"/>
      </w:pPr>
    </w:p>
    <w:p w:rsidR="00D67126" w:rsidRDefault="00D67126" w:rsidP="00D67126">
      <w:pPr>
        <w:pStyle w:val="JudgmentText"/>
        <w:numPr>
          <w:ilvl w:val="0"/>
          <w:numId w:val="0"/>
        </w:numPr>
        <w:ind w:left="720" w:hanging="720"/>
      </w:pPr>
    </w:p>
    <w:p w:rsidR="00D67126" w:rsidRDefault="00D67126" w:rsidP="00D67126">
      <w:pPr>
        <w:pStyle w:val="JudgmentText"/>
        <w:numPr>
          <w:ilvl w:val="0"/>
          <w:numId w:val="0"/>
        </w:numPr>
        <w:ind w:left="720" w:hanging="720"/>
      </w:pPr>
    </w:p>
    <w:p w:rsidR="00D67126" w:rsidRDefault="00D67126" w:rsidP="00D67126">
      <w:pPr>
        <w:pStyle w:val="JudgmentText"/>
        <w:numPr>
          <w:ilvl w:val="0"/>
          <w:numId w:val="0"/>
        </w:numPr>
        <w:ind w:left="720" w:hanging="720"/>
      </w:pPr>
    </w:p>
    <w:p w:rsidR="00D67126" w:rsidRDefault="00D67126" w:rsidP="00D67126">
      <w:pPr>
        <w:pStyle w:val="JudgmentText"/>
        <w:numPr>
          <w:ilvl w:val="0"/>
          <w:numId w:val="0"/>
        </w:numPr>
        <w:ind w:left="720" w:hanging="720"/>
      </w:pPr>
    </w:p>
    <w:p w:rsidR="00D22D37" w:rsidRDefault="00D436FD" w:rsidP="00C3749C">
      <w:pPr>
        <w:pStyle w:val="JudgmentText"/>
      </w:pPr>
      <w:r>
        <w:lastRenderedPageBreak/>
        <w:t>This</w:t>
      </w:r>
      <w:r w:rsidR="00D22D37">
        <w:t xml:space="preserve"> appeal is dismissed with costs. </w:t>
      </w:r>
    </w:p>
    <w:p w:rsidR="00A22E70" w:rsidRDefault="00A22E70" w:rsidP="00C931F3">
      <w:pPr>
        <w:pStyle w:val="JudgmentText"/>
        <w:numPr>
          <w:ilvl w:val="0"/>
          <w:numId w:val="0"/>
        </w:numPr>
      </w:pPr>
      <w:r w:rsidRPr="00A22E70">
        <w:t>Signed, dated and delivered at Ile du Port on 21 August 2020</w:t>
      </w:r>
    </w:p>
    <w:p w:rsidR="00EE44C8" w:rsidRDefault="00EE44C8" w:rsidP="00C931F3">
      <w:pPr>
        <w:pStyle w:val="JudgmentText"/>
        <w:numPr>
          <w:ilvl w:val="0"/>
          <w:numId w:val="0"/>
        </w:num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0D6415" w:rsidP="008577B7">
      <w:pPr>
        <w:keepNext/>
        <w:rPr>
          <w:rFonts w:ascii="Times New Roman" w:hAnsi="Times New Roman" w:cs="Times New Roman"/>
          <w:sz w:val="24"/>
          <w:szCs w:val="24"/>
        </w:rPr>
      </w:pPr>
      <w:r>
        <w:rPr>
          <w:rFonts w:ascii="Times New Roman" w:hAnsi="Times New Roman" w:cs="Times New Roman"/>
          <w:sz w:val="24"/>
          <w:szCs w:val="24"/>
        </w:rPr>
        <w:t xml:space="preserve">Twomey </w:t>
      </w:r>
      <w:r w:rsidR="00682172">
        <w:rPr>
          <w:rFonts w:ascii="Times New Roman" w:hAnsi="Times New Roman" w:cs="Times New Roman"/>
          <w:sz w:val="24"/>
          <w:szCs w:val="24"/>
        </w:rPr>
        <w:t>JA</w:t>
      </w:r>
    </w:p>
    <w:p w:rsidR="00682172" w:rsidRDefault="00682172" w:rsidP="008577B7">
      <w:pPr>
        <w:keepNext/>
        <w:rPr>
          <w:rFonts w:ascii="Times New Roman" w:hAnsi="Times New Roman" w:cs="Times New Roman"/>
          <w:sz w:val="24"/>
          <w:szCs w:val="24"/>
        </w:rPr>
      </w:pPr>
    </w:p>
    <w:p w:rsidR="00CC7975" w:rsidRDefault="00CC7975" w:rsidP="008577B7">
      <w:pPr>
        <w:keepNext/>
        <w:rPr>
          <w:rFonts w:ascii="Times New Roman" w:hAnsi="Times New Roman" w:cs="Times New Roman"/>
          <w:sz w:val="24"/>
          <w:szCs w:val="24"/>
        </w:rPr>
      </w:pPr>
    </w:p>
    <w:p w:rsidR="00CC7975" w:rsidRDefault="00CC7975" w:rsidP="008577B7">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682172" w:rsidRDefault="00682172" w:rsidP="008577B7">
      <w:pPr>
        <w:keepNext/>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sidR="00CC79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31F3">
        <w:rPr>
          <w:rFonts w:ascii="Times New Roman" w:hAnsi="Times New Roman" w:cs="Times New Roman"/>
          <w:sz w:val="24"/>
          <w:szCs w:val="24"/>
        </w:rPr>
        <w:t>Fernando PCA</w:t>
      </w:r>
    </w:p>
    <w:p w:rsidR="00682172" w:rsidRDefault="00682172" w:rsidP="008577B7">
      <w:pPr>
        <w:keepNext/>
        <w:rPr>
          <w:rFonts w:ascii="Times New Roman" w:hAnsi="Times New Roman" w:cs="Times New Roman"/>
          <w:sz w:val="24"/>
          <w:szCs w:val="24"/>
        </w:rPr>
      </w:pPr>
    </w:p>
    <w:p w:rsidR="00CC7975" w:rsidRDefault="001B3C7B" w:rsidP="008577B7">
      <w:pPr>
        <w:keepNext/>
        <w:rPr>
          <w:rFonts w:ascii="Times New Roman" w:hAnsi="Times New Roman" w:cs="Times New Roman"/>
          <w:sz w:val="24"/>
          <w:szCs w:val="24"/>
        </w:rPr>
      </w:pPr>
      <w:r>
        <w:rPr>
          <w:rFonts w:ascii="Times New Roman" w:hAnsi="Times New Roman" w:cs="Times New Roman"/>
          <w:sz w:val="24"/>
          <w:szCs w:val="24"/>
        </w:rPr>
        <w:t xml:space="preserve">                           </w:t>
      </w:r>
      <w:r w:rsidR="002F7FC5">
        <w:rPr>
          <w:rFonts w:ascii="Times New Roman" w:hAnsi="Times New Roman" w:cs="Times New Roman"/>
          <w:sz w:val="24"/>
          <w:szCs w:val="24"/>
        </w:rPr>
        <w:t xml:space="preserve">                               </w:t>
      </w:r>
      <w:bookmarkStart w:id="0" w:name="_GoBack"/>
      <w:bookmarkEnd w:id="0"/>
    </w:p>
    <w:p w:rsidR="00CC7975" w:rsidRDefault="00CC7975" w:rsidP="008577B7">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682172" w:rsidRDefault="00682172" w:rsidP="008577B7">
      <w:pPr>
        <w:keepNext/>
        <w:rPr>
          <w:rFonts w:ascii="Times New Roman" w:hAnsi="Times New Roman" w:cs="Times New Roman"/>
          <w:sz w:val="24"/>
          <w:szCs w:val="24"/>
        </w:rPr>
      </w:pPr>
      <w:r>
        <w:rPr>
          <w:rFonts w:ascii="Times New Roman" w:hAnsi="Times New Roman" w:cs="Times New Roman"/>
          <w:sz w:val="24"/>
          <w:szCs w:val="24"/>
        </w:rPr>
        <w:t xml:space="preserve">I concur </w:t>
      </w:r>
      <w:r>
        <w:rPr>
          <w:rFonts w:ascii="Times New Roman" w:hAnsi="Times New Roman" w:cs="Times New Roman"/>
          <w:sz w:val="24"/>
          <w:szCs w:val="24"/>
        </w:rPr>
        <w:tab/>
      </w:r>
      <w:r>
        <w:rPr>
          <w:rFonts w:ascii="Times New Roman" w:hAnsi="Times New Roman" w:cs="Times New Roman"/>
          <w:sz w:val="24"/>
          <w:szCs w:val="24"/>
        </w:rPr>
        <w:tab/>
      </w:r>
      <w:r w:rsidR="00CC7975">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Tibatemwa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Ekirikubinza</w:t>
      </w:r>
      <w:proofErr w:type="spellEnd"/>
      <w:r w:rsidR="00C931F3">
        <w:rPr>
          <w:rFonts w:ascii="Times New Roman" w:hAnsi="Times New Roman" w:cs="Times New Roman"/>
          <w:sz w:val="24"/>
          <w:szCs w:val="24"/>
        </w:rPr>
        <w:t xml:space="preserve"> JA</w:t>
      </w:r>
    </w:p>
    <w:p w:rsidR="00682172" w:rsidRDefault="00682172" w:rsidP="008577B7">
      <w:pPr>
        <w:keepNext/>
        <w:rPr>
          <w:rFonts w:ascii="Times New Roman" w:hAnsi="Times New Roman" w:cs="Times New Roman"/>
          <w:sz w:val="24"/>
          <w:szCs w:val="24"/>
        </w:rPr>
      </w:pPr>
    </w:p>
    <w:p w:rsidR="00682172" w:rsidRPr="00235626" w:rsidRDefault="00682172" w:rsidP="008577B7">
      <w:pPr>
        <w:keepNext/>
        <w:rPr>
          <w:rFonts w:ascii="Times New Roman" w:hAnsi="Times New Roman" w:cs="Times New Roman"/>
          <w:sz w:val="24"/>
          <w:szCs w:val="24"/>
        </w:rPr>
      </w:pPr>
    </w:p>
    <w:sectPr w:rsidR="00682172"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96" w:rsidRDefault="00D40896" w:rsidP="006A68E2">
      <w:pPr>
        <w:spacing w:after="0" w:line="240" w:lineRule="auto"/>
      </w:pPr>
      <w:r>
        <w:separator/>
      </w:r>
    </w:p>
  </w:endnote>
  <w:endnote w:type="continuationSeparator" w:id="0">
    <w:p w:rsidR="00D40896" w:rsidRDefault="00D4089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E11829" w:rsidRDefault="00E11829">
        <w:pPr>
          <w:pStyle w:val="Footer"/>
          <w:jc w:val="center"/>
        </w:pPr>
        <w:r>
          <w:fldChar w:fldCharType="begin"/>
        </w:r>
        <w:r>
          <w:instrText xml:space="preserve"> PAGE   \* MERGEFORMAT </w:instrText>
        </w:r>
        <w:r>
          <w:fldChar w:fldCharType="separate"/>
        </w:r>
        <w:r w:rsidR="002F7FC5">
          <w:rPr>
            <w:noProof/>
          </w:rPr>
          <w:t>5</w:t>
        </w:r>
        <w:r>
          <w:rPr>
            <w:noProof/>
          </w:rPr>
          <w:fldChar w:fldCharType="end"/>
        </w:r>
      </w:p>
    </w:sdtContent>
  </w:sdt>
  <w:p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96" w:rsidRDefault="00D40896" w:rsidP="006A68E2">
      <w:pPr>
        <w:spacing w:after="0" w:line="240" w:lineRule="auto"/>
      </w:pPr>
      <w:r>
        <w:separator/>
      </w:r>
    </w:p>
  </w:footnote>
  <w:footnote w:type="continuationSeparator" w:id="0">
    <w:p w:rsidR="00D40896" w:rsidRDefault="00D40896"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 w:numId="13">
    <w:abstractNumId w:val="10"/>
  </w:num>
  <w:num w:numId="14">
    <w:abstractNumId w:val="8"/>
    <w:lvlOverride w:ilvl="0">
      <w:startOverride w:val="1"/>
    </w:lvlOverride>
  </w:num>
  <w:num w:numId="15">
    <w:abstractNumId w:val="8"/>
  </w:num>
  <w:num w:numId="16">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25CDF"/>
    <w:rsid w:val="0003054E"/>
    <w:rsid w:val="00040193"/>
    <w:rsid w:val="00050392"/>
    <w:rsid w:val="00067FCB"/>
    <w:rsid w:val="00071377"/>
    <w:rsid w:val="00071B84"/>
    <w:rsid w:val="00081862"/>
    <w:rsid w:val="0008560D"/>
    <w:rsid w:val="000873E2"/>
    <w:rsid w:val="0009242F"/>
    <w:rsid w:val="000929A9"/>
    <w:rsid w:val="00097D19"/>
    <w:rsid w:val="000A1F6D"/>
    <w:rsid w:val="000C0D38"/>
    <w:rsid w:val="000D6415"/>
    <w:rsid w:val="000F455A"/>
    <w:rsid w:val="00112139"/>
    <w:rsid w:val="001135C2"/>
    <w:rsid w:val="001278AB"/>
    <w:rsid w:val="001428B9"/>
    <w:rsid w:val="00151BF3"/>
    <w:rsid w:val="00162586"/>
    <w:rsid w:val="001664B7"/>
    <w:rsid w:val="001723B1"/>
    <w:rsid w:val="001748CE"/>
    <w:rsid w:val="00195F76"/>
    <w:rsid w:val="00196639"/>
    <w:rsid w:val="001A0CAF"/>
    <w:rsid w:val="001A3E53"/>
    <w:rsid w:val="001B0EFE"/>
    <w:rsid w:val="001B3C7B"/>
    <w:rsid w:val="001C54C3"/>
    <w:rsid w:val="001C78EC"/>
    <w:rsid w:val="001D20C4"/>
    <w:rsid w:val="001D33D2"/>
    <w:rsid w:val="002015F8"/>
    <w:rsid w:val="00212006"/>
    <w:rsid w:val="0021402A"/>
    <w:rsid w:val="00214DB4"/>
    <w:rsid w:val="00216B05"/>
    <w:rsid w:val="002207B6"/>
    <w:rsid w:val="00226F91"/>
    <w:rsid w:val="00230C4D"/>
    <w:rsid w:val="00235626"/>
    <w:rsid w:val="00243AE1"/>
    <w:rsid w:val="00244FEB"/>
    <w:rsid w:val="00271C68"/>
    <w:rsid w:val="0027707F"/>
    <w:rsid w:val="002978B1"/>
    <w:rsid w:val="002B60A6"/>
    <w:rsid w:val="002D3055"/>
    <w:rsid w:val="002D4EB8"/>
    <w:rsid w:val="002E1B36"/>
    <w:rsid w:val="002E2AE3"/>
    <w:rsid w:val="002E2D44"/>
    <w:rsid w:val="002F7FC5"/>
    <w:rsid w:val="00304C0E"/>
    <w:rsid w:val="00307BB3"/>
    <w:rsid w:val="003137B8"/>
    <w:rsid w:val="00315AA7"/>
    <w:rsid w:val="00344425"/>
    <w:rsid w:val="00346D7F"/>
    <w:rsid w:val="003615E7"/>
    <w:rsid w:val="0036708A"/>
    <w:rsid w:val="00380619"/>
    <w:rsid w:val="00392D92"/>
    <w:rsid w:val="003A6C9E"/>
    <w:rsid w:val="003B0CEC"/>
    <w:rsid w:val="003C11F1"/>
    <w:rsid w:val="003D28EB"/>
    <w:rsid w:val="003E2E94"/>
    <w:rsid w:val="003E5B26"/>
    <w:rsid w:val="003F6C74"/>
    <w:rsid w:val="00403F4C"/>
    <w:rsid w:val="00405958"/>
    <w:rsid w:val="00412994"/>
    <w:rsid w:val="004362B7"/>
    <w:rsid w:val="00444299"/>
    <w:rsid w:val="0045195B"/>
    <w:rsid w:val="00453AC2"/>
    <w:rsid w:val="00460985"/>
    <w:rsid w:val="00463B4E"/>
    <w:rsid w:val="00472219"/>
    <w:rsid w:val="004A0A8E"/>
    <w:rsid w:val="004A2599"/>
    <w:rsid w:val="004A4989"/>
    <w:rsid w:val="004A4C0A"/>
    <w:rsid w:val="004B7720"/>
    <w:rsid w:val="004C16E0"/>
    <w:rsid w:val="004D7477"/>
    <w:rsid w:val="004F2AF8"/>
    <w:rsid w:val="00524F8B"/>
    <w:rsid w:val="0054639E"/>
    <w:rsid w:val="00565850"/>
    <w:rsid w:val="00572ED8"/>
    <w:rsid w:val="00574FD0"/>
    <w:rsid w:val="0058564A"/>
    <w:rsid w:val="005A5FCB"/>
    <w:rsid w:val="005B0B7A"/>
    <w:rsid w:val="005B12AA"/>
    <w:rsid w:val="005B7764"/>
    <w:rsid w:val="005D44F1"/>
    <w:rsid w:val="005F3C50"/>
    <w:rsid w:val="00601509"/>
    <w:rsid w:val="0061354A"/>
    <w:rsid w:val="00635504"/>
    <w:rsid w:val="00652326"/>
    <w:rsid w:val="00662CEA"/>
    <w:rsid w:val="006720CF"/>
    <w:rsid w:val="00673F34"/>
    <w:rsid w:val="00682172"/>
    <w:rsid w:val="00687181"/>
    <w:rsid w:val="006A3F5F"/>
    <w:rsid w:val="006A6465"/>
    <w:rsid w:val="006A68E2"/>
    <w:rsid w:val="006C1880"/>
    <w:rsid w:val="006C5E78"/>
    <w:rsid w:val="006D305B"/>
    <w:rsid w:val="006D57EC"/>
    <w:rsid w:val="006F5ABA"/>
    <w:rsid w:val="0070371E"/>
    <w:rsid w:val="00706971"/>
    <w:rsid w:val="00715C55"/>
    <w:rsid w:val="00716FAC"/>
    <w:rsid w:val="00722761"/>
    <w:rsid w:val="00723DED"/>
    <w:rsid w:val="00730A82"/>
    <w:rsid w:val="00733AD4"/>
    <w:rsid w:val="00736607"/>
    <w:rsid w:val="007904C2"/>
    <w:rsid w:val="007925FA"/>
    <w:rsid w:val="00796B89"/>
    <w:rsid w:val="007A5FFE"/>
    <w:rsid w:val="007A6037"/>
    <w:rsid w:val="007A6F06"/>
    <w:rsid w:val="007C5E28"/>
    <w:rsid w:val="007D25FE"/>
    <w:rsid w:val="007D3310"/>
    <w:rsid w:val="008001C8"/>
    <w:rsid w:val="00801F96"/>
    <w:rsid w:val="0081101D"/>
    <w:rsid w:val="00815764"/>
    <w:rsid w:val="008252B1"/>
    <w:rsid w:val="00841774"/>
    <w:rsid w:val="00853B10"/>
    <w:rsid w:val="008577B7"/>
    <w:rsid w:val="00877F00"/>
    <w:rsid w:val="008817F2"/>
    <w:rsid w:val="008821CA"/>
    <w:rsid w:val="00890F42"/>
    <w:rsid w:val="008A00BC"/>
    <w:rsid w:val="008B23BB"/>
    <w:rsid w:val="008D714D"/>
    <w:rsid w:val="008E771B"/>
    <w:rsid w:val="008F09EA"/>
    <w:rsid w:val="00907773"/>
    <w:rsid w:val="00932D76"/>
    <w:rsid w:val="00952714"/>
    <w:rsid w:val="009539C2"/>
    <w:rsid w:val="00964F22"/>
    <w:rsid w:val="00994087"/>
    <w:rsid w:val="009A3363"/>
    <w:rsid w:val="009A34F7"/>
    <w:rsid w:val="009A7688"/>
    <w:rsid w:val="009A769C"/>
    <w:rsid w:val="009B3EAA"/>
    <w:rsid w:val="009B495E"/>
    <w:rsid w:val="009F08EA"/>
    <w:rsid w:val="009F125D"/>
    <w:rsid w:val="00A04F30"/>
    <w:rsid w:val="00A11498"/>
    <w:rsid w:val="00A13E58"/>
    <w:rsid w:val="00A163BC"/>
    <w:rsid w:val="00A2058F"/>
    <w:rsid w:val="00A22E70"/>
    <w:rsid w:val="00A24F6C"/>
    <w:rsid w:val="00A25856"/>
    <w:rsid w:val="00A25BCD"/>
    <w:rsid w:val="00A266BE"/>
    <w:rsid w:val="00A43E6C"/>
    <w:rsid w:val="00A873A0"/>
    <w:rsid w:val="00AB3BD4"/>
    <w:rsid w:val="00AC65DC"/>
    <w:rsid w:val="00AE439F"/>
    <w:rsid w:val="00B03209"/>
    <w:rsid w:val="00B03EB7"/>
    <w:rsid w:val="00B149DD"/>
    <w:rsid w:val="00B17FB0"/>
    <w:rsid w:val="00B416EA"/>
    <w:rsid w:val="00B463D1"/>
    <w:rsid w:val="00B6660F"/>
    <w:rsid w:val="00B837E4"/>
    <w:rsid w:val="00B843CF"/>
    <w:rsid w:val="00B84C40"/>
    <w:rsid w:val="00B87082"/>
    <w:rsid w:val="00B921CA"/>
    <w:rsid w:val="00B950DF"/>
    <w:rsid w:val="00B96055"/>
    <w:rsid w:val="00BB1A3E"/>
    <w:rsid w:val="00BC3E1E"/>
    <w:rsid w:val="00BC73B1"/>
    <w:rsid w:val="00BE0813"/>
    <w:rsid w:val="00BE3EC0"/>
    <w:rsid w:val="00BF6167"/>
    <w:rsid w:val="00C03BF2"/>
    <w:rsid w:val="00C057B3"/>
    <w:rsid w:val="00C243E8"/>
    <w:rsid w:val="00C2466E"/>
    <w:rsid w:val="00C3749C"/>
    <w:rsid w:val="00C44C4A"/>
    <w:rsid w:val="00C65D1E"/>
    <w:rsid w:val="00C713FA"/>
    <w:rsid w:val="00C931F3"/>
    <w:rsid w:val="00CC0848"/>
    <w:rsid w:val="00CC437E"/>
    <w:rsid w:val="00CC4C21"/>
    <w:rsid w:val="00CC7975"/>
    <w:rsid w:val="00CD09C7"/>
    <w:rsid w:val="00CD67A5"/>
    <w:rsid w:val="00CD7565"/>
    <w:rsid w:val="00D01A26"/>
    <w:rsid w:val="00D22D37"/>
    <w:rsid w:val="00D257E7"/>
    <w:rsid w:val="00D31F1B"/>
    <w:rsid w:val="00D33DBF"/>
    <w:rsid w:val="00D36EDF"/>
    <w:rsid w:val="00D40896"/>
    <w:rsid w:val="00D436FD"/>
    <w:rsid w:val="00D606C3"/>
    <w:rsid w:val="00D67126"/>
    <w:rsid w:val="00D710E7"/>
    <w:rsid w:val="00D8338F"/>
    <w:rsid w:val="00DA28D0"/>
    <w:rsid w:val="00DC3437"/>
    <w:rsid w:val="00DC5C7F"/>
    <w:rsid w:val="00E11829"/>
    <w:rsid w:val="00E1659A"/>
    <w:rsid w:val="00E409F3"/>
    <w:rsid w:val="00E60148"/>
    <w:rsid w:val="00E65F6A"/>
    <w:rsid w:val="00E80D76"/>
    <w:rsid w:val="00E82C79"/>
    <w:rsid w:val="00E9769A"/>
    <w:rsid w:val="00EA6048"/>
    <w:rsid w:val="00EC2665"/>
    <w:rsid w:val="00ED0BFC"/>
    <w:rsid w:val="00EE44C8"/>
    <w:rsid w:val="00EF03B3"/>
    <w:rsid w:val="00EF13E2"/>
    <w:rsid w:val="00EF6D79"/>
    <w:rsid w:val="00F33B83"/>
    <w:rsid w:val="00F35EE5"/>
    <w:rsid w:val="00F43258"/>
    <w:rsid w:val="00F55E24"/>
    <w:rsid w:val="00F67C42"/>
    <w:rsid w:val="00FC174B"/>
    <w:rsid w:val="00FD1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4B97"/>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0F1A-D5D3-471B-A1D6-A053AA29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Sasha-Lee Marivel</cp:lastModifiedBy>
  <cp:revision>5</cp:revision>
  <cp:lastPrinted>2020-08-18T08:53:00Z</cp:lastPrinted>
  <dcterms:created xsi:type="dcterms:W3CDTF">2020-08-18T06:51:00Z</dcterms:created>
  <dcterms:modified xsi:type="dcterms:W3CDTF">2020-08-25T07:34:00Z</dcterms:modified>
</cp:coreProperties>
</file>