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7FCCF" w14:textId="0C3437F1" w:rsidR="009C6AD6" w:rsidRPr="00BE39FB" w:rsidRDefault="009C6AD6" w:rsidP="00B266D0">
      <w:pPr>
        <w:rPr>
          <w:rFonts w:ascii="Times New Roman" w:hAnsi="Times New Roman" w:cs="Times New Roman"/>
          <w:b/>
          <w:sz w:val="24"/>
          <w:szCs w:val="24"/>
        </w:rPr>
      </w:pPr>
      <w:bookmarkStart w:id="0" w:name="_GoBack"/>
      <w:bookmarkEnd w:id="0"/>
    </w:p>
    <w:p w14:paraId="30BFD375" w14:textId="77777777" w:rsidR="00E67F55" w:rsidRPr="00BE39FB" w:rsidRDefault="00E67F55" w:rsidP="00E67F55">
      <w:pPr>
        <w:tabs>
          <w:tab w:val="left" w:pos="4092"/>
        </w:tabs>
        <w:spacing w:after="0" w:line="240" w:lineRule="auto"/>
        <w:jc w:val="center"/>
        <w:rPr>
          <w:rFonts w:ascii="Times New Roman" w:hAnsi="Times New Roman" w:cs="Times New Roman"/>
          <w:b/>
          <w:sz w:val="24"/>
          <w:szCs w:val="24"/>
        </w:rPr>
      </w:pPr>
      <w:r w:rsidRPr="00BE39FB">
        <w:rPr>
          <w:rFonts w:ascii="Times New Roman" w:hAnsi="Times New Roman" w:cs="Times New Roman"/>
          <w:b/>
          <w:sz w:val="24"/>
          <w:szCs w:val="24"/>
        </w:rPr>
        <w:t>IN THE COURT OF APPEAL OF SEYCHELLES</w:t>
      </w:r>
    </w:p>
    <w:p w14:paraId="4A200CDD" w14:textId="77777777" w:rsidR="00E67F55" w:rsidRPr="00BE39FB" w:rsidRDefault="00E67F55" w:rsidP="00E67F55">
      <w:pPr>
        <w:pBdr>
          <w:bottom w:val="single" w:sz="4" w:space="1" w:color="auto"/>
        </w:pBdr>
        <w:tabs>
          <w:tab w:val="left" w:pos="4092"/>
        </w:tabs>
        <w:spacing w:line="240" w:lineRule="auto"/>
        <w:jc w:val="center"/>
        <w:rPr>
          <w:rFonts w:ascii="Times New Roman" w:hAnsi="Times New Roman" w:cs="Times New Roman"/>
          <w:b/>
          <w:sz w:val="24"/>
          <w:szCs w:val="24"/>
        </w:rPr>
      </w:pPr>
    </w:p>
    <w:p w14:paraId="4A9A6090" w14:textId="0F2B861B" w:rsidR="00E67F55" w:rsidRPr="00BE39FB" w:rsidRDefault="008802F6" w:rsidP="00E67F55">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 xml:space="preserve">Reportable </w:t>
      </w:r>
    </w:p>
    <w:p w14:paraId="1F774BD5" w14:textId="24EE362A" w:rsidR="00E67F55" w:rsidRPr="00BE39FB" w:rsidRDefault="00E67F55" w:rsidP="00E67F55">
      <w:pPr>
        <w:spacing w:after="0" w:line="240" w:lineRule="auto"/>
        <w:ind w:left="5580"/>
        <w:rPr>
          <w:rFonts w:ascii="Times New Roman" w:hAnsi="Times New Roman" w:cs="Times New Roman"/>
          <w:sz w:val="24"/>
          <w:szCs w:val="24"/>
        </w:rPr>
      </w:pPr>
      <w:r w:rsidRPr="00BE39FB">
        <w:rPr>
          <w:rFonts w:ascii="Times New Roman" w:hAnsi="Times New Roman" w:cs="Times New Roman"/>
          <w:sz w:val="24"/>
          <w:szCs w:val="24"/>
        </w:rPr>
        <w:t>[202</w:t>
      </w:r>
      <w:r w:rsidR="006A05FF" w:rsidRPr="00BE39FB">
        <w:rPr>
          <w:rFonts w:ascii="Times New Roman" w:hAnsi="Times New Roman" w:cs="Times New Roman"/>
          <w:sz w:val="24"/>
          <w:szCs w:val="24"/>
        </w:rPr>
        <w:t>1</w:t>
      </w:r>
      <w:r w:rsidRPr="00BE39FB">
        <w:rPr>
          <w:rFonts w:ascii="Times New Roman" w:hAnsi="Times New Roman" w:cs="Times New Roman"/>
          <w:sz w:val="24"/>
          <w:szCs w:val="24"/>
        </w:rPr>
        <w:t>] SCCA</w:t>
      </w:r>
      <w:r w:rsidR="00093A0A">
        <w:rPr>
          <w:rFonts w:ascii="Times New Roman" w:hAnsi="Times New Roman" w:cs="Times New Roman"/>
          <w:sz w:val="24"/>
          <w:szCs w:val="24"/>
        </w:rPr>
        <w:t xml:space="preserve"> </w:t>
      </w:r>
      <w:r w:rsidR="00BE39FB">
        <w:rPr>
          <w:rFonts w:ascii="Times New Roman" w:hAnsi="Times New Roman" w:cs="Times New Roman"/>
          <w:sz w:val="24"/>
          <w:szCs w:val="24"/>
        </w:rPr>
        <w:t>22</w:t>
      </w:r>
      <w:r w:rsidRPr="00BE39FB">
        <w:rPr>
          <w:rFonts w:ascii="Times New Roman" w:hAnsi="Times New Roman" w:cs="Times New Roman"/>
          <w:sz w:val="24"/>
          <w:szCs w:val="24"/>
        </w:rPr>
        <w:t xml:space="preserve"> </w:t>
      </w:r>
    </w:p>
    <w:p w14:paraId="3EA4E3D9" w14:textId="785E2E4F" w:rsidR="00E67F55" w:rsidRPr="00BE39FB" w:rsidRDefault="00E67F55" w:rsidP="00E67F55">
      <w:pPr>
        <w:spacing w:after="0" w:line="240" w:lineRule="auto"/>
        <w:ind w:left="5580"/>
        <w:rPr>
          <w:rFonts w:ascii="Times New Roman" w:hAnsi="Times New Roman" w:cs="Times New Roman"/>
          <w:sz w:val="24"/>
          <w:szCs w:val="24"/>
        </w:rPr>
      </w:pPr>
      <w:r w:rsidRPr="00BE39FB">
        <w:rPr>
          <w:rFonts w:ascii="Times New Roman" w:hAnsi="Times New Roman" w:cs="Times New Roman"/>
          <w:sz w:val="24"/>
          <w:szCs w:val="24"/>
        </w:rPr>
        <w:t xml:space="preserve">SCA </w:t>
      </w:r>
      <w:r w:rsidR="00742C16" w:rsidRPr="00BE39FB">
        <w:rPr>
          <w:rFonts w:ascii="Times New Roman" w:hAnsi="Times New Roman" w:cs="Times New Roman"/>
          <w:sz w:val="24"/>
          <w:szCs w:val="24"/>
        </w:rPr>
        <w:t>42</w:t>
      </w:r>
      <w:r w:rsidRPr="00BE39FB">
        <w:rPr>
          <w:rFonts w:ascii="Times New Roman" w:hAnsi="Times New Roman" w:cs="Times New Roman"/>
          <w:sz w:val="24"/>
          <w:szCs w:val="24"/>
        </w:rPr>
        <w:t>/2018</w:t>
      </w:r>
    </w:p>
    <w:p w14:paraId="56C5E1E2" w14:textId="6FCC9C9F" w:rsidR="00E67F55" w:rsidRPr="00BE39FB" w:rsidRDefault="00E67F55" w:rsidP="00E67F55">
      <w:pPr>
        <w:spacing w:after="0" w:line="240" w:lineRule="auto"/>
        <w:ind w:left="5580"/>
        <w:rPr>
          <w:rFonts w:ascii="Times New Roman" w:hAnsi="Times New Roman" w:cs="Times New Roman"/>
          <w:sz w:val="24"/>
          <w:szCs w:val="24"/>
        </w:rPr>
      </w:pPr>
      <w:r w:rsidRPr="00BE39FB">
        <w:rPr>
          <w:rFonts w:ascii="Times New Roman" w:hAnsi="Times New Roman" w:cs="Times New Roman"/>
          <w:sz w:val="24"/>
          <w:szCs w:val="24"/>
        </w:rPr>
        <w:t xml:space="preserve">(Appeal from </w:t>
      </w:r>
      <w:r w:rsidR="006A05FF" w:rsidRPr="00BE39FB">
        <w:rPr>
          <w:rFonts w:ascii="Times New Roman" w:hAnsi="Times New Roman" w:cs="Times New Roman"/>
          <w:sz w:val="24"/>
          <w:szCs w:val="24"/>
        </w:rPr>
        <w:t>C</w:t>
      </w:r>
      <w:r w:rsidR="00280E93" w:rsidRPr="00BE39FB">
        <w:rPr>
          <w:rFonts w:ascii="Times New Roman" w:hAnsi="Times New Roman" w:cs="Times New Roman"/>
          <w:sz w:val="24"/>
          <w:szCs w:val="24"/>
        </w:rPr>
        <w:t xml:space="preserve">ivil Side DC </w:t>
      </w:r>
      <w:r w:rsidR="006A05FF" w:rsidRPr="00BE39FB">
        <w:rPr>
          <w:rFonts w:ascii="Times New Roman" w:hAnsi="Times New Roman" w:cs="Times New Roman"/>
          <w:sz w:val="24"/>
          <w:szCs w:val="24"/>
        </w:rPr>
        <w:t>31/2013</w:t>
      </w:r>
      <w:r w:rsidRPr="00BE39FB">
        <w:rPr>
          <w:rFonts w:ascii="Times New Roman" w:hAnsi="Times New Roman" w:cs="Times New Roman"/>
          <w:sz w:val="24"/>
          <w:szCs w:val="24"/>
        </w:rPr>
        <w:t>)</w:t>
      </w:r>
    </w:p>
    <w:p w14:paraId="00778415" w14:textId="77777777" w:rsidR="00E67F55" w:rsidRPr="00BE39FB" w:rsidRDefault="00E67F55" w:rsidP="00E67F55">
      <w:pPr>
        <w:spacing w:after="0" w:line="240" w:lineRule="auto"/>
        <w:ind w:left="5580"/>
        <w:rPr>
          <w:rFonts w:ascii="Times New Roman" w:hAnsi="Times New Roman" w:cs="Times New Roman"/>
          <w:sz w:val="24"/>
          <w:szCs w:val="24"/>
        </w:rPr>
      </w:pPr>
    </w:p>
    <w:p w14:paraId="0412B91A" w14:textId="480FEB99" w:rsidR="00E67F55" w:rsidRPr="008802F6" w:rsidRDefault="008802F6" w:rsidP="00E67F55">
      <w:pPr>
        <w:pStyle w:val="NoSpacing"/>
        <w:rPr>
          <w:rFonts w:ascii="Times New Roman" w:hAnsi="Times New Roman" w:cs="Times New Roman"/>
          <w:sz w:val="24"/>
          <w:szCs w:val="24"/>
        </w:rPr>
      </w:pPr>
      <w:r w:rsidRPr="008802F6">
        <w:rPr>
          <w:rFonts w:ascii="Times New Roman" w:hAnsi="Times New Roman" w:cs="Times New Roman"/>
          <w:sz w:val="24"/>
          <w:szCs w:val="24"/>
        </w:rPr>
        <w:t>In the matter between</w:t>
      </w:r>
    </w:p>
    <w:p w14:paraId="618F0DC3" w14:textId="77777777" w:rsidR="008802F6" w:rsidRPr="008802F6" w:rsidRDefault="008802F6" w:rsidP="00E67F55">
      <w:pPr>
        <w:pStyle w:val="NoSpacing"/>
        <w:rPr>
          <w:rFonts w:ascii="Times New Roman" w:hAnsi="Times New Roman" w:cs="Times New Roman"/>
          <w:sz w:val="24"/>
          <w:szCs w:val="24"/>
        </w:rPr>
      </w:pPr>
    </w:p>
    <w:p w14:paraId="5D53D903" w14:textId="7C832ED5" w:rsidR="00E67F55" w:rsidRPr="00BE39FB" w:rsidRDefault="00B030AF" w:rsidP="00E67F55">
      <w:pPr>
        <w:pStyle w:val="NoSpacing"/>
        <w:rPr>
          <w:rFonts w:ascii="Times New Roman" w:hAnsi="Times New Roman" w:cs="Times New Roman"/>
          <w:b/>
          <w:sz w:val="24"/>
          <w:szCs w:val="24"/>
        </w:rPr>
      </w:pPr>
      <w:r w:rsidRPr="00BE39FB">
        <w:rPr>
          <w:rFonts w:ascii="Times New Roman" w:hAnsi="Times New Roman" w:cs="Times New Roman"/>
          <w:b/>
          <w:sz w:val="24"/>
          <w:szCs w:val="24"/>
        </w:rPr>
        <w:t>LISE MARIE-ALINE MONNAIE</w:t>
      </w:r>
      <w:r w:rsidR="00367FE8" w:rsidRPr="00BE39FB">
        <w:rPr>
          <w:rFonts w:ascii="Times New Roman" w:hAnsi="Times New Roman" w:cs="Times New Roman"/>
          <w:b/>
          <w:sz w:val="24"/>
          <w:szCs w:val="24"/>
        </w:rPr>
        <w:tab/>
      </w:r>
      <w:r w:rsidR="00367FE8" w:rsidRPr="00BE39FB">
        <w:rPr>
          <w:rFonts w:ascii="Times New Roman" w:hAnsi="Times New Roman" w:cs="Times New Roman"/>
          <w:b/>
          <w:sz w:val="24"/>
          <w:szCs w:val="24"/>
        </w:rPr>
        <w:tab/>
      </w:r>
      <w:r w:rsidR="00367FE8" w:rsidRPr="00BE39FB">
        <w:rPr>
          <w:rFonts w:ascii="Times New Roman" w:hAnsi="Times New Roman" w:cs="Times New Roman"/>
          <w:b/>
          <w:sz w:val="24"/>
          <w:szCs w:val="24"/>
        </w:rPr>
        <w:tab/>
      </w:r>
      <w:r w:rsidR="00367FE8" w:rsidRPr="00BE39FB">
        <w:rPr>
          <w:rFonts w:ascii="Times New Roman" w:hAnsi="Times New Roman" w:cs="Times New Roman"/>
          <w:b/>
          <w:sz w:val="24"/>
          <w:szCs w:val="24"/>
        </w:rPr>
        <w:tab/>
      </w:r>
      <w:r w:rsidR="00367FE8" w:rsidRPr="00BE39FB">
        <w:rPr>
          <w:rFonts w:ascii="Times New Roman" w:hAnsi="Times New Roman" w:cs="Times New Roman"/>
          <w:b/>
          <w:sz w:val="24"/>
          <w:szCs w:val="24"/>
        </w:rPr>
        <w:tab/>
      </w:r>
      <w:r w:rsidR="00E67F55" w:rsidRPr="00BE39FB">
        <w:rPr>
          <w:rFonts w:ascii="Times New Roman" w:hAnsi="Times New Roman" w:cs="Times New Roman"/>
          <w:b/>
          <w:sz w:val="24"/>
          <w:szCs w:val="24"/>
        </w:rPr>
        <w:t>Appellant</w:t>
      </w:r>
    </w:p>
    <w:p w14:paraId="74B920C3" w14:textId="291F78EA" w:rsidR="00E67F55" w:rsidRPr="00BE39FB" w:rsidRDefault="00E67F55" w:rsidP="00E67F55">
      <w:pPr>
        <w:pStyle w:val="Attorneysnames"/>
      </w:pPr>
      <w:r w:rsidRPr="00BE39FB">
        <w:t>(</w:t>
      </w:r>
      <w:r w:rsidR="00E75D7E" w:rsidRPr="00BE39FB">
        <w:t>Rep</w:t>
      </w:r>
      <w:r w:rsidRPr="00BE39FB">
        <w:t xml:space="preserve">. by </w:t>
      </w:r>
      <w:r w:rsidR="00B030AF" w:rsidRPr="00BE39FB">
        <w:t xml:space="preserve">Guy A </w:t>
      </w:r>
      <w:r w:rsidR="00DA155C">
        <w:t>F</w:t>
      </w:r>
      <w:r w:rsidR="00DA155C" w:rsidRPr="00BE39FB">
        <w:t>erley</w:t>
      </w:r>
      <w:r w:rsidRPr="00BE39FB">
        <w:t>)</w:t>
      </w:r>
    </w:p>
    <w:p w14:paraId="7D2ABD2A" w14:textId="77777777" w:rsidR="00E67F55" w:rsidRPr="00BE39FB" w:rsidRDefault="00E67F55" w:rsidP="00E67F55">
      <w:pPr>
        <w:tabs>
          <w:tab w:val="left" w:pos="540"/>
          <w:tab w:val="left" w:pos="4092"/>
          <w:tab w:val="left" w:pos="5580"/>
        </w:tabs>
        <w:spacing w:after="0" w:line="240" w:lineRule="auto"/>
        <w:rPr>
          <w:rFonts w:ascii="Times New Roman" w:hAnsi="Times New Roman" w:cs="Times New Roman"/>
          <w:sz w:val="24"/>
          <w:szCs w:val="24"/>
        </w:rPr>
      </w:pPr>
    </w:p>
    <w:p w14:paraId="6BA7FCDA" w14:textId="719923E9" w:rsidR="00E67F55" w:rsidRPr="00BE39FB" w:rsidRDefault="008802F6" w:rsidP="00E67F55">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75D7E" w:rsidRPr="00BE39FB">
        <w:rPr>
          <w:rFonts w:ascii="Times New Roman" w:hAnsi="Times New Roman" w:cs="Times New Roman"/>
          <w:sz w:val="24"/>
          <w:szCs w:val="24"/>
        </w:rPr>
        <w:t>nd</w:t>
      </w:r>
    </w:p>
    <w:p w14:paraId="269C1622" w14:textId="77777777" w:rsidR="00E67F55" w:rsidRPr="00BE39FB" w:rsidRDefault="00E67F55" w:rsidP="00E67F55">
      <w:pPr>
        <w:tabs>
          <w:tab w:val="left" w:pos="540"/>
          <w:tab w:val="left" w:pos="5580"/>
          <w:tab w:val="left" w:pos="6480"/>
        </w:tabs>
        <w:spacing w:after="0" w:line="240" w:lineRule="auto"/>
        <w:rPr>
          <w:rFonts w:ascii="Times New Roman" w:hAnsi="Times New Roman" w:cs="Times New Roman"/>
          <w:b/>
          <w:sz w:val="24"/>
          <w:szCs w:val="24"/>
        </w:rPr>
      </w:pPr>
    </w:p>
    <w:p w14:paraId="4D09CF39" w14:textId="06B8A4C3" w:rsidR="00E67F55" w:rsidRPr="00BE39FB" w:rsidRDefault="00CE5B70" w:rsidP="00E67F55">
      <w:pPr>
        <w:pStyle w:val="NoSpacing"/>
        <w:rPr>
          <w:rFonts w:ascii="Times New Roman" w:hAnsi="Times New Roman" w:cs="Times New Roman"/>
          <w:b/>
          <w:sz w:val="24"/>
          <w:szCs w:val="24"/>
        </w:rPr>
      </w:pPr>
      <w:bookmarkStart w:id="1" w:name="_Hlk71518831"/>
      <w:r w:rsidRPr="00BE39FB">
        <w:rPr>
          <w:rFonts w:ascii="Times New Roman" w:hAnsi="Times New Roman" w:cs="Times New Roman"/>
          <w:b/>
          <w:sz w:val="24"/>
          <w:szCs w:val="24"/>
        </w:rPr>
        <w:t>AUGUSTIN OCTAVE CHOPPY</w:t>
      </w:r>
      <w:bookmarkEnd w:id="1"/>
      <w:r w:rsidR="00367FE8" w:rsidRPr="00BE39FB">
        <w:rPr>
          <w:rFonts w:ascii="Times New Roman" w:hAnsi="Times New Roman" w:cs="Times New Roman"/>
          <w:b/>
          <w:sz w:val="24"/>
          <w:szCs w:val="24"/>
        </w:rPr>
        <w:tab/>
      </w:r>
      <w:r w:rsidR="00367FE8" w:rsidRPr="00BE39FB">
        <w:rPr>
          <w:rFonts w:ascii="Times New Roman" w:hAnsi="Times New Roman" w:cs="Times New Roman"/>
          <w:b/>
          <w:sz w:val="24"/>
          <w:szCs w:val="24"/>
        </w:rPr>
        <w:tab/>
      </w:r>
      <w:r w:rsidR="00367FE8" w:rsidRPr="00BE39FB">
        <w:rPr>
          <w:rFonts w:ascii="Times New Roman" w:hAnsi="Times New Roman" w:cs="Times New Roman"/>
          <w:b/>
          <w:sz w:val="24"/>
          <w:szCs w:val="24"/>
        </w:rPr>
        <w:tab/>
      </w:r>
      <w:r w:rsidR="00367FE8" w:rsidRPr="00BE39FB">
        <w:rPr>
          <w:rFonts w:ascii="Times New Roman" w:hAnsi="Times New Roman" w:cs="Times New Roman"/>
          <w:b/>
          <w:sz w:val="24"/>
          <w:szCs w:val="24"/>
        </w:rPr>
        <w:tab/>
      </w:r>
      <w:r w:rsidR="00367FE8" w:rsidRPr="00BE39FB">
        <w:rPr>
          <w:rFonts w:ascii="Times New Roman" w:hAnsi="Times New Roman" w:cs="Times New Roman"/>
          <w:b/>
          <w:sz w:val="24"/>
          <w:szCs w:val="24"/>
        </w:rPr>
        <w:tab/>
      </w:r>
      <w:r w:rsidR="00E67F55" w:rsidRPr="00BE39FB">
        <w:rPr>
          <w:rFonts w:ascii="Times New Roman" w:hAnsi="Times New Roman" w:cs="Times New Roman"/>
          <w:b/>
          <w:sz w:val="24"/>
          <w:szCs w:val="24"/>
        </w:rPr>
        <w:t>Respondent</w:t>
      </w:r>
    </w:p>
    <w:p w14:paraId="0C5F9261" w14:textId="73BB9BA4" w:rsidR="00E67F55" w:rsidRPr="00BE39FB" w:rsidRDefault="00E67F55" w:rsidP="00E67F55">
      <w:pPr>
        <w:tabs>
          <w:tab w:val="left" w:pos="540"/>
          <w:tab w:val="left" w:pos="4092"/>
        </w:tabs>
        <w:spacing w:after="0" w:line="240" w:lineRule="auto"/>
        <w:rPr>
          <w:rFonts w:ascii="Times New Roman" w:hAnsi="Times New Roman" w:cs="Times New Roman"/>
          <w:i/>
          <w:sz w:val="24"/>
          <w:szCs w:val="24"/>
        </w:rPr>
      </w:pPr>
      <w:r w:rsidRPr="00BE39FB">
        <w:rPr>
          <w:rFonts w:ascii="Times New Roman" w:hAnsi="Times New Roman" w:cs="Times New Roman"/>
          <w:i/>
          <w:sz w:val="24"/>
          <w:szCs w:val="24"/>
        </w:rPr>
        <w:t>(</w:t>
      </w:r>
      <w:r w:rsidR="00E75D7E" w:rsidRPr="00BE39FB">
        <w:rPr>
          <w:rFonts w:ascii="Times New Roman" w:hAnsi="Times New Roman" w:cs="Times New Roman"/>
          <w:i/>
          <w:sz w:val="24"/>
          <w:szCs w:val="24"/>
        </w:rPr>
        <w:t>Rep</w:t>
      </w:r>
      <w:r w:rsidRPr="00BE39FB">
        <w:rPr>
          <w:rFonts w:ascii="Times New Roman" w:hAnsi="Times New Roman" w:cs="Times New Roman"/>
          <w:i/>
          <w:sz w:val="24"/>
          <w:szCs w:val="24"/>
        </w:rPr>
        <w:t xml:space="preserve">. by </w:t>
      </w:r>
      <w:r w:rsidR="00CE5B70" w:rsidRPr="00BE39FB">
        <w:rPr>
          <w:rFonts w:ascii="Times New Roman" w:hAnsi="Times New Roman" w:cs="Times New Roman"/>
          <w:i/>
          <w:sz w:val="24"/>
          <w:szCs w:val="24"/>
        </w:rPr>
        <w:t>Frank J. Elizabeth</w:t>
      </w:r>
      <w:r w:rsidRPr="00BE39FB">
        <w:rPr>
          <w:rFonts w:ascii="Times New Roman" w:hAnsi="Times New Roman" w:cs="Times New Roman"/>
          <w:i/>
          <w:sz w:val="24"/>
          <w:szCs w:val="24"/>
        </w:rPr>
        <w:t>)</w:t>
      </w:r>
    </w:p>
    <w:p w14:paraId="497F5074" w14:textId="77777777" w:rsidR="00E67F55" w:rsidRPr="00BE39FB" w:rsidRDefault="00E67F55" w:rsidP="00E67F55">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43E5B57" w14:textId="77777777" w:rsidR="00E67F55" w:rsidRPr="00BE39FB" w:rsidRDefault="00E67F55" w:rsidP="00E67F55">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742F358" w14:textId="7DECAF8B" w:rsidR="00E67F55" w:rsidRPr="00BE39FB" w:rsidRDefault="00E67F55" w:rsidP="00E67F55">
      <w:pPr>
        <w:spacing w:before="120" w:after="0" w:line="240" w:lineRule="auto"/>
        <w:ind w:left="1886" w:right="-90" w:hanging="1886"/>
        <w:rPr>
          <w:rFonts w:ascii="Times New Roman" w:hAnsi="Times New Roman" w:cs="Times New Roman"/>
          <w:sz w:val="24"/>
          <w:szCs w:val="24"/>
        </w:rPr>
      </w:pPr>
      <w:r w:rsidRPr="00BE39FB">
        <w:rPr>
          <w:rFonts w:ascii="Times New Roman" w:hAnsi="Times New Roman" w:cs="Times New Roman"/>
          <w:b/>
          <w:sz w:val="24"/>
          <w:szCs w:val="24"/>
        </w:rPr>
        <w:t>Neutral Citation:</w:t>
      </w:r>
      <w:r w:rsidRPr="00BE39FB">
        <w:rPr>
          <w:rFonts w:ascii="Times New Roman" w:hAnsi="Times New Roman" w:cs="Times New Roman"/>
          <w:sz w:val="24"/>
          <w:szCs w:val="24"/>
        </w:rPr>
        <w:t xml:space="preserve"> </w:t>
      </w:r>
      <w:r w:rsidRPr="00BE39FB">
        <w:rPr>
          <w:rFonts w:ascii="Times New Roman" w:hAnsi="Times New Roman" w:cs="Times New Roman"/>
          <w:sz w:val="24"/>
          <w:szCs w:val="24"/>
        </w:rPr>
        <w:tab/>
      </w:r>
      <w:r w:rsidR="00DA155C" w:rsidRPr="00DA155C">
        <w:rPr>
          <w:rFonts w:ascii="Times New Roman" w:hAnsi="Times New Roman" w:cs="Times New Roman"/>
          <w:i/>
          <w:sz w:val="24"/>
          <w:szCs w:val="24"/>
        </w:rPr>
        <w:t>Monnaie</w:t>
      </w:r>
      <w:r w:rsidR="00DA155C">
        <w:rPr>
          <w:rFonts w:ascii="Times New Roman" w:hAnsi="Times New Roman" w:cs="Times New Roman"/>
          <w:i/>
          <w:sz w:val="24"/>
          <w:szCs w:val="24"/>
        </w:rPr>
        <w:t xml:space="preserve"> v Choppy (SCA 42/2018</w:t>
      </w:r>
      <w:r w:rsidR="00850F92">
        <w:rPr>
          <w:rFonts w:ascii="Times New Roman" w:hAnsi="Times New Roman" w:cs="Times New Roman"/>
          <w:i/>
          <w:sz w:val="24"/>
          <w:szCs w:val="24"/>
        </w:rPr>
        <w:t>)</w:t>
      </w:r>
      <w:r w:rsidR="00DA155C">
        <w:rPr>
          <w:rFonts w:ascii="Times New Roman" w:hAnsi="Times New Roman" w:cs="Times New Roman"/>
          <w:i/>
          <w:sz w:val="24"/>
          <w:szCs w:val="24"/>
        </w:rPr>
        <w:t xml:space="preserve"> </w:t>
      </w:r>
      <w:r w:rsidR="00AB2110">
        <w:rPr>
          <w:rFonts w:ascii="Times New Roman" w:hAnsi="Times New Roman" w:cs="Times New Roman"/>
          <w:i/>
          <w:sz w:val="24"/>
          <w:szCs w:val="24"/>
        </w:rPr>
        <w:t xml:space="preserve">[2021] SCCA 22 </w:t>
      </w:r>
      <w:r w:rsidR="00DA155C">
        <w:rPr>
          <w:rFonts w:ascii="Times New Roman" w:hAnsi="Times New Roman" w:cs="Times New Roman"/>
          <w:i/>
          <w:sz w:val="24"/>
          <w:szCs w:val="24"/>
        </w:rPr>
        <w:t xml:space="preserve">11 June 2021 </w:t>
      </w:r>
    </w:p>
    <w:p w14:paraId="3E7E4F89" w14:textId="5D578761" w:rsidR="00E67F55" w:rsidRPr="00DA155C" w:rsidRDefault="00E67F55" w:rsidP="00E67F55">
      <w:pPr>
        <w:spacing w:after="0" w:line="240" w:lineRule="auto"/>
        <w:ind w:left="1890" w:hanging="1890"/>
        <w:rPr>
          <w:rFonts w:ascii="Times New Roman" w:hAnsi="Times New Roman" w:cs="Times New Roman"/>
          <w:sz w:val="24"/>
          <w:szCs w:val="24"/>
        </w:rPr>
      </w:pPr>
      <w:r w:rsidRPr="00BE39FB">
        <w:rPr>
          <w:rFonts w:ascii="Times New Roman" w:hAnsi="Times New Roman" w:cs="Times New Roman"/>
          <w:b/>
          <w:sz w:val="24"/>
          <w:szCs w:val="24"/>
        </w:rPr>
        <w:t xml:space="preserve">Before: </w:t>
      </w:r>
      <w:r w:rsidR="006152F2" w:rsidRPr="00BE39FB">
        <w:rPr>
          <w:rFonts w:ascii="Times New Roman" w:hAnsi="Times New Roman" w:cs="Times New Roman"/>
          <w:b/>
          <w:sz w:val="24"/>
          <w:szCs w:val="24"/>
        </w:rPr>
        <w:t xml:space="preserve">     </w:t>
      </w:r>
      <w:r w:rsidR="00DA155C">
        <w:rPr>
          <w:rFonts w:ascii="Times New Roman" w:hAnsi="Times New Roman" w:cs="Times New Roman"/>
          <w:b/>
          <w:sz w:val="24"/>
          <w:szCs w:val="24"/>
        </w:rPr>
        <w:tab/>
      </w:r>
      <w:r w:rsidR="00D22992" w:rsidRPr="00DA155C">
        <w:rPr>
          <w:rFonts w:ascii="Times New Roman" w:hAnsi="Times New Roman" w:cs="Times New Roman"/>
          <w:sz w:val="24"/>
          <w:szCs w:val="24"/>
        </w:rPr>
        <w:t>Robinson</w:t>
      </w:r>
      <w:r w:rsidR="004F4C32" w:rsidRPr="00DA155C">
        <w:rPr>
          <w:rFonts w:ascii="Times New Roman" w:hAnsi="Times New Roman" w:cs="Times New Roman"/>
          <w:sz w:val="24"/>
          <w:szCs w:val="24"/>
        </w:rPr>
        <w:t>, Tibatemwa-Ekirikubinza and Dingake, JJA.</w:t>
      </w:r>
      <w:r w:rsidRPr="00DA155C">
        <w:rPr>
          <w:rFonts w:ascii="Times New Roman" w:hAnsi="Times New Roman" w:cs="Times New Roman"/>
          <w:sz w:val="24"/>
          <w:szCs w:val="24"/>
        </w:rPr>
        <w:tab/>
      </w:r>
    </w:p>
    <w:p w14:paraId="0EBE0913" w14:textId="0FC20C89" w:rsidR="00E67F55" w:rsidRPr="00DA155C" w:rsidRDefault="00E67F55" w:rsidP="004F4C32">
      <w:pPr>
        <w:spacing w:after="0" w:line="240" w:lineRule="auto"/>
        <w:ind w:left="1620" w:hanging="1620"/>
        <w:rPr>
          <w:rFonts w:ascii="Times New Roman" w:hAnsi="Times New Roman" w:cs="Times New Roman"/>
          <w:sz w:val="24"/>
          <w:szCs w:val="24"/>
        </w:rPr>
      </w:pPr>
      <w:r w:rsidRPr="00DA155C">
        <w:rPr>
          <w:rFonts w:ascii="Times New Roman" w:hAnsi="Times New Roman" w:cs="Times New Roman"/>
          <w:b/>
          <w:sz w:val="24"/>
          <w:szCs w:val="24"/>
        </w:rPr>
        <w:t>Summary:</w:t>
      </w:r>
      <w:r w:rsidR="00DA155C" w:rsidRPr="00DA155C">
        <w:rPr>
          <w:rFonts w:ascii="Times New Roman" w:hAnsi="Times New Roman" w:cs="Times New Roman"/>
          <w:b/>
          <w:sz w:val="24"/>
          <w:szCs w:val="24"/>
        </w:rPr>
        <w:tab/>
        <w:t xml:space="preserve">    </w:t>
      </w:r>
      <w:r w:rsidR="004F4C32" w:rsidRPr="00DA155C">
        <w:rPr>
          <w:rFonts w:ascii="Times New Roman" w:hAnsi="Times New Roman" w:cs="Times New Roman"/>
          <w:sz w:val="24"/>
          <w:szCs w:val="24"/>
        </w:rPr>
        <w:t>Matrimonial property- division of shares in a company held by a spouse.</w:t>
      </w:r>
    </w:p>
    <w:p w14:paraId="2B6ECA43" w14:textId="70828A05" w:rsidR="00E67F55" w:rsidRPr="00DA155C" w:rsidRDefault="00E67F55" w:rsidP="00E67F55">
      <w:pPr>
        <w:tabs>
          <w:tab w:val="left" w:pos="720"/>
          <w:tab w:val="left" w:pos="1440"/>
          <w:tab w:val="left" w:pos="2160"/>
        </w:tabs>
        <w:spacing w:after="0" w:line="240" w:lineRule="auto"/>
        <w:ind w:left="1890" w:hanging="1890"/>
        <w:rPr>
          <w:rFonts w:ascii="Times New Roman" w:hAnsi="Times New Roman" w:cs="Times New Roman"/>
          <w:sz w:val="24"/>
          <w:szCs w:val="24"/>
        </w:rPr>
      </w:pPr>
      <w:r w:rsidRPr="00DA155C">
        <w:rPr>
          <w:rFonts w:ascii="Times New Roman" w:hAnsi="Times New Roman" w:cs="Times New Roman"/>
          <w:b/>
          <w:sz w:val="24"/>
          <w:szCs w:val="24"/>
        </w:rPr>
        <w:t xml:space="preserve">Heard: </w:t>
      </w:r>
      <w:r w:rsidR="006152F2" w:rsidRPr="00DA155C">
        <w:rPr>
          <w:rFonts w:ascii="Times New Roman" w:hAnsi="Times New Roman" w:cs="Times New Roman"/>
          <w:b/>
          <w:sz w:val="24"/>
          <w:szCs w:val="24"/>
        </w:rPr>
        <w:t xml:space="preserve">      </w:t>
      </w:r>
      <w:r w:rsidR="00DA155C" w:rsidRPr="00DA155C">
        <w:rPr>
          <w:rFonts w:ascii="Times New Roman" w:hAnsi="Times New Roman" w:cs="Times New Roman"/>
          <w:b/>
          <w:sz w:val="24"/>
          <w:szCs w:val="24"/>
        </w:rPr>
        <w:tab/>
      </w:r>
      <w:r w:rsidR="00DA155C" w:rsidRPr="00DA155C">
        <w:rPr>
          <w:rFonts w:ascii="Times New Roman" w:hAnsi="Times New Roman" w:cs="Times New Roman"/>
          <w:b/>
          <w:sz w:val="24"/>
          <w:szCs w:val="24"/>
        </w:rPr>
        <w:tab/>
      </w:r>
      <w:r w:rsidR="004F4C32" w:rsidRPr="00DA155C">
        <w:rPr>
          <w:rFonts w:ascii="Times New Roman" w:hAnsi="Times New Roman" w:cs="Times New Roman"/>
          <w:sz w:val="24"/>
          <w:szCs w:val="24"/>
        </w:rPr>
        <w:t>26 May 2021.</w:t>
      </w:r>
      <w:r w:rsidRPr="00DA155C">
        <w:rPr>
          <w:rFonts w:ascii="Times New Roman" w:hAnsi="Times New Roman" w:cs="Times New Roman"/>
          <w:sz w:val="24"/>
          <w:szCs w:val="24"/>
        </w:rPr>
        <w:tab/>
      </w:r>
      <w:r w:rsidRPr="00DA155C">
        <w:rPr>
          <w:rFonts w:ascii="Times New Roman" w:hAnsi="Times New Roman" w:cs="Times New Roman"/>
          <w:sz w:val="24"/>
          <w:szCs w:val="24"/>
        </w:rPr>
        <w:tab/>
      </w:r>
    </w:p>
    <w:p w14:paraId="54523432" w14:textId="0DE2653A" w:rsidR="00E67F55" w:rsidRPr="00BE39FB" w:rsidRDefault="00E67F55" w:rsidP="00E67F55">
      <w:pPr>
        <w:pBdr>
          <w:bottom w:val="single" w:sz="4" w:space="1" w:color="auto"/>
        </w:pBdr>
        <w:spacing w:after="0" w:line="240" w:lineRule="auto"/>
        <w:ind w:left="1890" w:hanging="1890"/>
        <w:rPr>
          <w:rFonts w:ascii="Times New Roman" w:hAnsi="Times New Roman" w:cs="Times New Roman"/>
          <w:sz w:val="24"/>
          <w:szCs w:val="24"/>
        </w:rPr>
      </w:pPr>
      <w:r w:rsidRPr="00DA155C">
        <w:rPr>
          <w:rFonts w:ascii="Times New Roman" w:hAnsi="Times New Roman" w:cs="Times New Roman"/>
          <w:b/>
          <w:sz w:val="24"/>
          <w:szCs w:val="24"/>
        </w:rPr>
        <w:t>Delivered:</w:t>
      </w:r>
      <w:r w:rsidR="00DA155C" w:rsidRPr="00DA155C">
        <w:rPr>
          <w:rFonts w:ascii="Times New Roman" w:hAnsi="Times New Roman" w:cs="Times New Roman"/>
          <w:b/>
          <w:sz w:val="24"/>
          <w:szCs w:val="24"/>
        </w:rPr>
        <w:t xml:space="preserve"> </w:t>
      </w:r>
      <w:r w:rsidR="00DA155C" w:rsidRPr="00DA155C">
        <w:rPr>
          <w:rFonts w:ascii="Times New Roman" w:hAnsi="Times New Roman" w:cs="Times New Roman"/>
          <w:b/>
          <w:sz w:val="24"/>
          <w:szCs w:val="24"/>
        </w:rPr>
        <w:tab/>
      </w:r>
      <w:r w:rsidR="00DA155C" w:rsidRPr="00DA155C">
        <w:rPr>
          <w:rFonts w:ascii="Times New Roman" w:hAnsi="Times New Roman" w:cs="Times New Roman"/>
          <w:sz w:val="24"/>
          <w:szCs w:val="24"/>
        </w:rPr>
        <w:t>11 June 2021</w:t>
      </w:r>
      <w:r w:rsidRPr="00BE39FB">
        <w:rPr>
          <w:rFonts w:ascii="Times New Roman" w:hAnsi="Times New Roman" w:cs="Times New Roman"/>
          <w:b/>
          <w:sz w:val="24"/>
          <w:szCs w:val="24"/>
        </w:rPr>
        <w:tab/>
      </w:r>
    </w:p>
    <w:p w14:paraId="70A9436B" w14:textId="77777777" w:rsidR="00E67F55" w:rsidRPr="00BE39FB" w:rsidRDefault="00E67F55" w:rsidP="00E67F55">
      <w:pPr>
        <w:pBdr>
          <w:bottom w:val="single" w:sz="4" w:space="1" w:color="auto"/>
        </w:pBdr>
        <w:spacing w:after="0" w:line="240" w:lineRule="auto"/>
        <w:ind w:left="1890" w:hanging="1890"/>
        <w:rPr>
          <w:rFonts w:ascii="Times New Roman" w:hAnsi="Times New Roman" w:cs="Times New Roman"/>
          <w:sz w:val="24"/>
          <w:szCs w:val="24"/>
        </w:rPr>
      </w:pPr>
    </w:p>
    <w:p w14:paraId="288C573C" w14:textId="77777777" w:rsidR="00E67F55" w:rsidRPr="00BE39FB" w:rsidRDefault="00E67F55" w:rsidP="00E67F55">
      <w:pPr>
        <w:tabs>
          <w:tab w:val="left" w:pos="2892"/>
        </w:tabs>
        <w:spacing w:before="120" w:after="0" w:line="240" w:lineRule="auto"/>
        <w:jc w:val="center"/>
        <w:rPr>
          <w:rFonts w:ascii="Times New Roman" w:hAnsi="Times New Roman" w:cs="Times New Roman"/>
          <w:b/>
          <w:sz w:val="24"/>
          <w:szCs w:val="24"/>
        </w:rPr>
      </w:pPr>
      <w:r w:rsidRPr="00BE39FB">
        <w:rPr>
          <w:rFonts w:ascii="Times New Roman" w:hAnsi="Times New Roman" w:cs="Times New Roman"/>
          <w:b/>
          <w:sz w:val="24"/>
          <w:szCs w:val="24"/>
        </w:rPr>
        <w:t xml:space="preserve">ORDER </w:t>
      </w:r>
    </w:p>
    <w:p w14:paraId="48BC65EF" w14:textId="51587DA7" w:rsidR="00E67F55" w:rsidRPr="00BE39FB" w:rsidRDefault="006152F2" w:rsidP="006012F3">
      <w:pPr>
        <w:rPr>
          <w:rFonts w:ascii="Times New Roman" w:hAnsi="Times New Roman" w:cs="Times New Roman"/>
          <w:sz w:val="24"/>
          <w:szCs w:val="24"/>
        </w:rPr>
      </w:pPr>
      <w:r w:rsidRPr="00BE39FB">
        <w:rPr>
          <w:rFonts w:ascii="Times New Roman" w:hAnsi="Times New Roman" w:cs="Times New Roman"/>
          <w:bCs/>
          <w:color w:val="000000" w:themeColor="text1"/>
          <w:sz w:val="24"/>
          <w:szCs w:val="24"/>
        </w:rPr>
        <w:t xml:space="preserve">The appeal fails on all grounds. It is therefore dismissed with costs to the respondent. The judgment and orders of the lower Court are </w:t>
      </w:r>
      <w:r w:rsidR="006012F3" w:rsidRPr="00BE39FB">
        <w:rPr>
          <w:rFonts w:ascii="Times New Roman" w:hAnsi="Times New Roman" w:cs="Times New Roman"/>
          <w:bCs/>
          <w:color w:val="000000" w:themeColor="text1"/>
          <w:sz w:val="24"/>
          <w:szCs w:val="24"/>
        </w:rPr>
        <w:t>upheld.</w:t>
      </w:r>
    </w:p>
    <w:p w14:paraId="3EF73F4C" w14:textId="77777777" w:rsidR="00900952" w:rsidRPr="00BE39FB" w:rsidRDefault="00900952" w:rsidP="00900952">
      <w:pPr>
        <w:pStyle w:val="NoSpacing"/>
        <w:rPr>
          <w:rFonts w:ascii="Times New Roman" w:hAnsi="Times New Roman" w:cs="Times New Roman"/>
          <w:b/>
          <w:sz w:val="24"/>
          <w:szCs w:val="24"/>
        </w:rPr>
      </w:pPr>
    </w:p>
    <w:p w14:paraId="7E9F6DDE" w14:textId="77777777" w:rsidR="00E67F55" w:rsidRPr="00BE39FB" w:rsidRDefault="00E67F55" w:rsidP="00E67F55">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8E02028" w14:textId="3583AE9A" w:rsidR="00363750" w:rsidRPr="00BE39FB" w:rsidRDefault="00E67F55" w:rsidP="00363750">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E39FB">
        <w:rPr>
          <w:rFonts w:ascii="Times New Roman" w:hAnsi="Times New Roman" w:cs="Times New Roman"/>
          <w:b/>
          <w:sz w:val="24"/>
          <w:szCs w:val="24"/>
        </w:rPr>
        <w:t>JUDGMENT</w:t>
      </w:r>
    </w:p>
    <w:p w14:paraId="72733CE7" w14:textId="77777777" w:rsidR="00367FE8" w:rsidRPr="00BE39FB" w:rsidRDefault="00367FE8" w:rsidP="009C6AD6">
      <w:pPr>
        <w:rPr>
          <w:rFonts w:ascii="Times New Roman" w:hAnsi="Times New Roman" w:cs="Times New Roman"/>
          <w:b/>
          <w:sz w:val="24"/>
          <w:szCs w:val="24"/>
          <w:u w:val="single"/>
        </w:rPr>
      </w:pPr>
    </w:p>
    <w:p w14:paraId="1196239B" w14:textId="0E913F01" w:rsidR="009C6AD6" w:rsidRPr="00BE39FB" w:rsidRDefault="00E67F55" w:rsidP="009C6AD6">
      <w:pPr>
        <w:rPr>
          <w:rFonts w:ascii="Times New Roman" w:hAnsi="Times New Roman" w:cs="Times New Roman"/>
          <w:b/>
          <w:sz w:val="24"/>
          <w:szCs w:val="24"/>
        </w:rPr>
      </w:pPr>
      <w:r w:rsidRPr="00BE39FB">
        <w:rPr>
          <w:rFonts w:ascii="Times New Roman" w:hAnsi="Times New Roman" w:cs="Times New Roman"/>
          <w:b/>
          <w:sz w:val="24"/>
          <w:szCs w:val="24"/>
        </w:rPr>
        <w:t>TIBATEMWA-EKIRIKUBINZA, JA</w:t>
      </w:r>
    </w:p>
    <w:p w14:paraId="5FEB3521" w14:textId="2810C471" w:rsidR="00AF1AA2" w:rsidRPr="00BE39FB" w:rsidRDefault="00AF1AA2" w:rsidP="00AF1AA2">
      <w:pPr>
        <w:pStyle w:val="Heading1"/>
        <w:rPr>
          <w:rFonts w:ascii="Times New Roman" w:hAnsi="Times New Roman" w:cs="Times New Roman"/>
          <w:sz w:val="24"/>
          <w:szCs w:val="24"/>
        </w:rPr>
      </w:pPr>
      <w:r w:rsidRPr="00BE39FB">
        <w:rPr>
          <w:rFonts w:ascii="Times New Roman" w:hAnsi="Times New Roman" w:cs="Times New Roman"/>
          <w:sz w:val="24"/>
          <w:szCs w:val="24"/>
        </w:rPr>
        <w:t>The Facts</w:t>
      </w:r>
    </w:p>
    <w:p w14:paraId="1AAD9DC0" w14:textId="651422EE" w:rsidR="008B5D27" w:rsidRDefault="009C5C8C" w:rsidP="00DA155C">
      <w:pPr>
        <w:pStyle w:val="ListParagraph"/>
        <w:numPr>
          <w:ilvl w:val="0"/>
          <w:numId w:val="43"/>
        </w:numPr>
        <w:spacing w:line="360" w:lineRule="auto"/>
        <w:rPr>
          <w:rFonts w:ascii="Times New Roman" w:hAnsi="Times New Roman" w:cs="Times New Roman"/>
          <w:sz w:val="24"/>
          <w:szCs w:val="24"/>
        </w:rPr>
      </w:pPr>
      <w:r w:rsidRPr="00DA155C">
        <w:rPr>
          <w:rFonts w:ascii="Times New Roman" w:hAnsi="Times New Roman" w:cs="Times New Roman"/>
          <w:sz w:val="24"/>
          <w:szCs w:val="24"/>
        </w:rPr>
        <w:t>The a</w:t>
      </w:r>
      <w:r w:rsidR="008B5D27" w:rsidRPr="00DA155C">
        <w:rPr>
          <w:rFonts w:ascii="Times New Roman" w:hAnsi="Times New Roman" w:cs="Times New Roman"/>
          <w:sz w:val="24"/>
          <w:szCs w:val="24"/>
        </w:rPr>
        <w:t xml:space="preserve">ppellant </w:t>
      </w:r>
      <w:r w:rsidR="00B822C6" w:rsidRPr="00DA155C">
        <w:rPr>
          <w:rFonts w:ascii="Times New Roman" w:hAnsi="Times New Roman" w:cs="Times New Roman"/>
          <w:sz w:val="24"/>
          <w:szCs w:val="24"/>
        </w:rPr>
        <w:t>(Lise Marie-Aline Monnaie</w:t>
      </w:r>
      <w:r w:rsidRPr="00DA155C">
        <w:rPr>
          <w:rFonts w:ascii="Times New Roman" w:hAnsi="Times New Roman" w:cs="Times New Roman"/>
          <w:sz w:val="24"/>
          <w:szCs w:val="24"/>
        </w:rPr>
        <w:t>) and the r</w:t>
      </w:r>
      <w:r w:rsidR="00B822C6" w:rsidRPr="00DA155C">
        <w:rPr>
          <w:rFonts w:ascii="Times New Roman" w:hAnsi="Times New Roman" w:cs="Times New Roman"/>
          <w:sz w:val="24"/>
          <w:szCs w:val="24"/>
        </w:rPr>
        <w:t>espondent (</w:t>
      </w:r>
      <w:r w:rsidR="00277588" w:rsidRPr="00DA155C">
        <w:rPr>
          <w:rFonts w:ascii="Times New Roman" w:hAnsi="Times New Roman" w:cs="Times New Roman"/>
          <w:sz w:val="24"/>
          <w:szCs w:val="24"/>
        </w:rPr>
        <w:t>Augustin Octave Choppy</w:t>
      </w:r>
      <w:r w:rsidR="00B822C6" w:rsidRPr="00DA155C">
        <w:rPr>
          <w:rFonts w:ascii="Times New Roman" w:hAnsi="Times New Roman" w:cs="Times New Roman"/>
          <w:sz w:val="24"/>
          <w:szCs w:val="24"/>
        </w:rPr>
        <w:t>)</w:t>
      </w:r>
      <w:r w:rsidR="00277588" w:rsidRPr="00DA155C">
        <w:rPr>
          <w:rFonts w:ascii="Times New Roman" w:hAnsi="Times New Roman" w:cs="Times New Roman"/>
          <w:sz w:val="24"/>
          <w:szCs w:val="24"/>
        </w:rPr>
        <w:t xml:space="preserve"> got married on </w:t>
      </w:r>
      <w:r w:rsidR="008B5D27" w:rsidRPr="00DA155C">
        <w:rPr>
          <w:rFonts w:ascii="Times New Roman" w:hAnsi="Times New Roman" w:cs="Times New Roman"/>
          <w:sz w:val="24"/>
          <w:szCs w:val="24"/>
        </w:rPr>
        <w:t>2 April, 2003 at Anse Reunion, La Digue, Seychelles.</w:t>
      </w:r>
    </w:p>
    <w:p w14:paraId="1B039C61" w14:textId="77777777" w:rsidR="008802F6" w:rsidRPr="00DA155C" w:rsidRDefault="008802F6" w:rsidP="008802F6">
      <w:pPr>
        <w:pStyle w:val="ListParagraph"/>
        <w:spacing w:line="360" w:lineRule="auto"/>
        <w:ind w:left="360"/>
        <w:rPr>
          <w:rFonts w:ascii="Times New Roman" w:hAnsi="Times New Roman" w:cs="Times New Roman"/>
          <w:sz w:val="24"/>
          <w:szCs w:val="24"/>
        </w:rPr>
      </w:pPr>
    </w:p>
    <w:p w14:paraId="460462FA" w14:textId="56BD983A" w:rsidR="008802F6" w:rsidRPr="008802F6" w:rsidRDefault="00F81AEA" w:rsidP="008802F6">
      <w:pPr>
        <w:pStyle w:val="ListParagraph"/>
        <w:numPr>
          <w:ilvl w:val="0"/>
          <w:numId w:val="43"/>
        </w:numPr>
        <w:spacing w:line="360" w:lineRule="auto"/>
        <w:rPr>
          <w:rFonts w:ascii="Times New Roman" w:hAnsi="Times New Roman" w:cs="Times New Roman"/>
          <w:sz w:val="24"/>
          <w:szCs w:val="24"/>
        </w:rPr>
      </w:pPr>
      <w:r w:rsidRPr="00DA155C">
        <w:rPr>
          <w:rFonts w:ascii="Times New Roman" w:hAnsi="Times New Roman" w:cs="Times New Roman"/>
          <w:sz w:val="24"/>
          <w:szCs w:val="24"/>
        </w:rPr>
        <w:lastRenderedPageBreak/>
        <w:t>In an amended petitio</w:t>
      </w:r>
      <w:r w:rsidR="00721294" w:rsidRPr="00DA155C">
        <w:rPr>
          <w:rFonts w:ascii="Times New Roman" w:hAnsi="Times New Roman" w:cs="Times New Roman"/>
          <w:sz w:val="24"/>
          <w:szCs w:val="24"/>
        </w:rPr>
        <w:t>n</w:t>
      </w:r>
      <w:r w:rsidR="009C5C8C" w:rsidRPr="00DA155C">
        <w:rPr>
          <w:rFonts w:ascii="Times New Roman" w:hAnsi="Times New Roman" w:cs="Times New Roman"/>
          <w:sz w:val="24"/>
          <w:szCs w:val="24"/>
        </w:rPr>
        <w:t xml:space="preserve"> dated 5 March, 2015, the r</w:t>
      </w:r>
      <w:r w:rsidRPr="00DA155C">
        <w:rPr>
          <w:rFonts w:ascii="Times New Roman" w:hAnsi="Times New Roman" w:cs="Times New Roman"/>
          <w:sz w:val="24"/>
          <w:szCs w:val="24"/>
        </w:rPr>
        <w:t xml:space="preserve">espondent </w:t>
      </w:r>
      <w:r w:rsidR="00352799" w:rsidRPr="00DA155C">
        <w:rPr>
          <w:rFonts w:ascii="Times New Roman" w:hAnsi="Times New Roman" w:cs="Times New Roman"/>
          <w:sz w:val="24"/>
          <w:szCs w:val="24"/>
        </w:rPr>
        <w:t xml:space="preserve">in line with </w:t>
      </w:r>
      <w:r w:rsidR="00352799" w:rsidRPr="00DA155C">
        <w:rPr>
          <w:rFonts w:ascii="Times New Roman" w:hAnsi="Times New Roman" w:cs="Times New Roman"/>
          <w:b/>
          <w:sz w:val="24"/>
          <w:szCs w:val="24"/>
        </w:rPr>
        <w:t>Section 4 (1) (d) of the Matrimonial Causes Act</w:t>
      </w:r>
      <w:r w:rsidR="00352799" w:rsidRPr="00DA155C">
        <w:rPr>
          <w:rFonts w:ascii="Times New Roman" w:hAnsi="Times New Roman" w:cs="Times New Roman"/>
          <w:sz w:val="24"/>
          <w:szCs w:val="24"/>
        </w:rPr>
        <w:t xml:space="preserve"> </w:t>
      </w:r>
      <w:r w:rsidRPr="00DA155C">
        <w:rPr>
          <w:rFonts w:ascii="Times New Roman" w:hAnsi="Times New Roman" w:cs="Times New Roman"/>
          <w:sz w:val="24"/>
          <w:szCs w:val="24"/>
        </w:rPr>
        <w:t>petitioned for divorce</w:t>
      </w:r>
      <w:r w:rsidR="00352799" w:rsidRPr="00DA155C">
        <w:rPr>
          <w:rFonts w:ascii="Times New Roman" w:hAnsi="Times New Roman" w:cs="Times New Roman"/>
          <w:sz w:val="24"/>
          <w:szCs w:val="24"/>
        </w:rPr>
        <w:t xml:space="preserve"> on ground that the marriage had irretrievably broken down and</w:t>
      </w:r>
      <w:r w:rsidR="00D22992" w:rsidRPr="00DA155C">
        <w:rPr>
          <w:rFonts w:ascii="Times New Roman" w:hAnsi="Times New Roman" w:cs="Times New Roman"/>
          <w:sz w:val="24"/>
          <w:szCs w:val="24"/>
        </w:rPr>
        <w:t xml:space="preserve"> the parties</w:t>
      </w:r>
      <w:r w:rsidR="00352799" w:rsidRPr="00DA155C">
        <w:rPr>
          <w:rFonts w:ascii="Times New Roman" w:hAnsi="Times New Roman" w:cs="Times New Roman"/>
          <w:sz w:val="24"/>
          <w:szCs w:val="24"/>
        </w:rPr>
        <w:t xml:space="preserve"> had lived separately for a continuous period of at least two years. Shortly before the</w:t>
      </w:r>
      <w:r w:rsidRPr="00DA155C">
        <w:rPr>
          <w:rFonts w:ascii="Times New Roman" w:hAnsi="Times New Roman" w:cs="Times New Roman"/>
          <w:sz w:val="24"/>
          <w:szCs w:val="24"/>
        </w:rPr>
        <w:t xml:space="preserve"> presentation of the petition for divorce</w:t>
      </w:r>
      <w:r w:rsidR="00352799" w:rsidRPr="00DA155C">
        <w:rPr>
          <w:rFonts w:ascii="Times New Roman" w:hAnsi="Times New Roman" w:cs="Times New Roman"/>
          <w:sz w:val="24"/>
          <w:szCs w:val="24"/>
        </w:rPr>
        <w:t>,</w:t>
      </w:r>
      <w:r w:rsidR="009C5C8C" w:rsidRPr="00DA155C">
        <w:rPr>
          <w:rFonts w:ascii="Times New Roman" w:hAnsi="Times New Roman" w:cs="Times New Roman"/>
          <w:sz w:val="24"/>
          <w:szCs w:val="24"/>
        </w:rPr>
        <w:t xml:space="preserve"> the a</w:t>
      </w:r>
      <w:r w:rsidRPr="00DA155C">
        <w:rPr>
          <w:rFonts w:ascii="Times New Roman" w:hAnsi="Times New Roman" w:cs="Times New Roman"/>
          <w:sz w:val="24"/>
          <w:szCs w:val="24"/>
        </w:rPr>
        <w:t xml:space="preserve">ppellant granted her consent to </w:t>
      </w:r>
      <w:r w:rsidR="00352799" w:rsidRPr="00DA155C">
        <w:rPr>
          <w:rFonts w:ascii="Times New Roman" w:hAnsi="Times New Roman" w:cs="Times New Roman"/>
          <w:sz w:val="24"/>
          <w:szCs w:val="24"/>
        </w:rPr>
        <w:t xml:space="preserve">annul </w:t>
      </w:r>
      <w:r w:rsidRPr="00DA155C">
        <w:rPr>
          <w:rFonts w:ascii="Times New Roman" w:hAnsi="Times New Roman" w:cs="Times New Roman"/>
          <w:sz w:val="24"/>
          <w:szCs w:val="24"/>
        </w:rPr>
        <w:t>the</w:t>
      </w:r>
      <w:r w:rsidR="00352799" w:rsidRPr="00DA155C">
        <w:rPr>
          <w:rFonts w:ascii="Times New Roman" w:hAnsi="Times New Roman" w:cs="Times New Roman"/>
          <w:sz w:val="24"/>
          <w:szCs w:val="24"/>
        </w:rPr>
        <w:t xml:space="preserve"> marriage and a</w:t>
      </w:r>
      <w:r w:rsidRPr="00DA155C">
        <w:rPr>
          <w:rFonts w:ascii="Times New Roman" w:hAnsi="Times New Roman" w:cs="Times New Roman"/>
          <w:sz w:val="24"/>
          <w:szCs w:val="24"/>
        </w:rPr>
        <w:t>t the hearing, the Respondent produced a document of Co</w:t>
      </w:r>
      <w:r w:rsidR="009C5C8C" w:rsidRPr="00DA155C">
        <w:rPr>
          <w:rFonts w:ascii="Times New Roman" w:hAnsi="Times New Roman" w:cs="Times New Roman"/>
          <w:sz w:val="24"/>
          <w:szCs w:val="24"/>
        </w:rPr>
        <w:t>nsent of Divorce signed by the a</w:t>
      </w:r>
      <w:r w:rsidRPr="00DA155C">
        <w:rPr>
          <w:rFonts w:ascii="Times New Roman" w:hAnsi="Times New Roman" w:cs="Times New Roman"/>
          <w:sz w:val="24"/>
          <w:szCs w:val="24"/>
        </w:rPr>
        <w:t>ppellant.</w:t>
      </w:r>
    </w:p>
    <w:p w14:paraId="7492FD17" w14:textId="77777777" w:rsidR="008802F6" w:rsidRPr="00DA155C" w:rsidRDefault="008802F6" w:rsidP="008802F6">
      <w:pPr>
        <w:pStyle w:val="ListParagraph"/>
        <w:spacing w:line="360" w:lineRule="auto"/>
        <w:ind w:left="360"/>
        <w:rPr>
          <w:rFonts w:ascii="Times New Roman" w:hAnsi="Times New Roman" w:cs="Times New Roman"/>
          <w:sz w:val="24"/>
          <w:szCs w:val="24"/>
        </w:rPr>
      </w:pPr>
    </w:p>
    <w:p w14:paraId="390CCDF0" w14:textId="03616F8B" w:rsidR="00F81AEA" w:rsidRDefault="00F81AEA" w:rsidP="00DA155C">
      <w:pPr>
        <w:pStyle w:val="ListParagraph"/>
        <w:numPr>
          <w:ilvl w:val="0"/>
          <w:numId w:val="43"/>
        </w:numPr>
        <w:spacing w:line="360" w:lineRule="auto"/>
        <w:rPr>
          <w:rFonts w:ascii="Times New Roman" w:hAnsi="Times New Roman" w:cs="Times New Roman"/>
          <w:sz w:val="24"/>
          <w:szCs w:val="24"/>
        </w:rPr>
      </w:pPr>
      <w:r w:rsidRPr="00DA155C">
        <w:rPr>
          <w:rFonts w:ascii="Times New Roman" w:hAnsi="Times New Roman" w:cs="Times New Roman"/>
          <w:sz w:val="24"/>
          <w:szCs w:val="24"/>
        </w:rPr>
        <w:t xml:space="preserve">The trial judge, E. Carolus, Master of the Supreme Court, found that the marriage of the parties had irretrievably broken </w:t>
      </w:r>
      <w:r w:rsidR="00352799" w:rsidRPr="00DA155C">
        <w:rPr>
          <w:rFonts w:ascii="Times New Roman" w:hAnsi="Times New Roman" w:cs="Times New Roman"/>
          <w:sz w:val="24"/>
          <w:szCs w:val="24"/>
        </w:rPr>
        <w:t xml:space="preserve">and </w:t>
      </w:r>
      <w:r w:rsidRPr="00DA155C">
        <w:rPr>
          <w:rFonts w:ascii="Times New Roman" w:hAnsi="Times New Roman" w:cs="Times New Roman"/>
          <w:sz w:val="24"/>
          <w:szCs w:val="24"/>
        </w:rPr>
        <w:t xml:space="preserve">granted a conditional order of divorce to be made absolute </w:t>
      </w:r>
      <w:r w:rsidR="00352799" w:rsidRPr="00DA155C">
        <w:rPr>
          <w:rFonts w:ascii="Times New Roman" w:hAnsi="Times New Roman" w:cs="Times New Roman"/>
          <w:sz w:val="24"/>
          <w:szCs w:val="24"/>
        </w:rPr>
        <w:t xml:space="preserve">after </w:t>
      </w:r>
      <w:r w:rsidRPr="00DA155C">
        <w:rPr>
          <w:rFonts w:ascii="Times New Roman" w:hAnsi="Times New Roman" w:cs="Times New Roman"/>
          <w:sz w:val="24"/>
          <w:szCs w:val="24"/>
        </w:rPr>
        <w:t>six weeks</w:t>
      </w:r>
      <w:r w:rsidR="00352799" w:rsidRPr="00DA155C">
        <w:rPr>
          <w:rFonts w:ascii="Times New Roman" w:hAnsi="Times New Roman" w:cs="Times New Roman"/>
          <w:sz w:val="24"/>
          <w:szCs w:val="24"/>
        </w:rPr>
        <w:t>. Thereafter, t</w:t>
      </w:r>
      <w:r w:rsidRPr="00DA155C">
        <w:rPr>
          <w:rFonts w:ascii="Times New Roman" w:hAnsi="Times New Roman" w:cs="Times New Roman"/>
          <w:sz w:val="24"/>
          <w:szCs w:val="24"/>
        </w:rPr>
        <w:t>he marriage was dissolved by</w:t>
      </w:r>
      <w:r w:rsidR="000A2447" w:rsidRPr="00DA155C">
        <w:rPr>
          <w:rFonts w:ascii="Times New Roman" w:hAnsi="Times New Roman" w:cs="Times New Roman"/>
          <w:sz w:val="24"/>
          <w:szCs w:val="24"/>
        </w:rPr>
        <w:t xml:space="preserve"> </w:t>
      </w:r>
      <w:r w:rsidRPr="00DA155C">
        <w:rPr>
          <w:rFonts w:ascii="Times New Roman" w:hAnsi="Times New Roman" w:cs="Times New Roman"/>
          <w:sz w:val="24"/>
          <w:szCs w:val="24"/>
        </w:rPr>
        <w:t>a decree absolute on 9 May, 2016.</w:t>
      </w:r>
    </w:p>
    <w:p w14:paraId="3BC1FE51" w14:textId="77777777" w:rsidR="008802F6" w:rsidRPr="00DA155C" w:rsidRDefault="008802F6" w:rsidP="008802F6">
      <w:pPr>
        <w:pStyle w:val="ListParagraph"/>
        <w:spacing w:line="360" w:lineRule="auto"/>
        <w:ind w:left="360"/>
        <w:rPr>
          <w:rFonts w:ascii="Times New Roman" w:hAnsi="Times New Roman" w:cs="Times New Roman"/>
          <w:sz w:val="24"/>
          <w:szCs w:val="24"/>
        </w:rPr>
      </w:pPr>
    </w:p>
    <w:p w14:paraId="4FCC6579" w14:textId="4836EC84" w:rsidR="006C579A" w:rsidRPr="00DA155C" w:rsidRDefault="009C5C8C" w:rsidP="00DA155C">
      <w:pPr>
        <w:pStyle w:val="ListParagraph"/>
        <w:numPr>
          <w:ilvl w:val="0"/>
          <w:numId w:val="43"/>
        </w:numPr>
        <w:spacing w:line="360" w:lineRule="auto"/>
        <w:rPr>
          <w:rFonts w:ascii="Times New Roman" w:hAnsi="Times New Roman" w:cs="Times New Roman"/>
          <w:sz w:val="24"/>
          <w:szCs w:val="24"/>
        </w:rPr>
      </w:pPr>
      <w:r w:rsidRPr="00DA155C">
        <w:rPr>
          <w:rFonts w:ascii="Times New Roman" w:hAnsi="Times New Roman" w:cs="Times New Roman"/>
          <w:sz w:val="24"/>
          <w:szCs w:val="24"/>
        </w:rPr>
        <w:t>Consequently, the a</w:t>
      </w:r>
      <w:r w:rsidR="00352799" w:rsidRPr="00DA155C">
        <w:rPr>
          <w:rFonts w:ascii="Times New Roman" w:hAnsi="Times New Roman" w:cs="Times New Roman"/>
          <w:sz w:val="24"/>
          <w:szCs w:val="24"/>
        </w:rPr>
        <w:t>ppellant petitioned the Supreme Court v</w:t>
      </w:r>
      <w:r w:rsidR="006C579A" w:rsidRPr="00DA155C">
        <w:rPr>
          <w:rFonts w:ascii="Times New Roman" w:hAnsi="Times New Roman" w:cs="Times New Roman"/>
          <w:sz w:val="24"/>
          <w:szCs w:val="24"/>
        </w:rPr>
        <w:t>ide MC 2017/DV 31/2013, for payment out o</w:t>
      </w:r>
      <w:r w:rsidRPr="00DA155C">
        <w:rPr>
          <w:rFonts w:ascii="Times New Roman" w:hAnsi="Times New Roman" w:cs="Times New Roman"/>
          <w:sz w:val="24"/>
          <w:szCs w:val="24"/>
        </w:rPr>
        <w:t>f the shares held by the r</w:t>
      </w:r>
      <w:r w:rsidR="006C579A" w:rsidRPr="00DA155C">
        <w:rPr>
          <w:rFonts w:ascii="Times New Roman" w:hAnsi="Times New Roman" w:cs="Times New Roman"/>
          <w:sz w:val="24"/>
          <w:szCs w:val="24"/>
        </w:rPr>
        <w:t xml:space="preserve">espondent in the company known as </w:t>
      </w:r>
      <w:r w:rsidR="006C579A" w:rsidRPr="00DA155C">
        <w:rPr>
          <w:rFonts w:ascii="Times New Roman" w:hAnsi="Times New Roman" w:cs="Times New Roman"/>
          <w:b/>
          <w:bCs/>
          <w:sz w:val="24"/>
          <w:szCs w:val="24"/>
        </w:rPr>
        <w:t xml:space="preserve">Anse Reunion Villas (Proprietary) Limited </w:t>
      </w:r>
      <w:r w:rsidR="006C579A" w:rsidRPr="00DA155C">
        <w:rPr>
          <w:rFonts w:ascii="Times New Roman" w:hAnsi="Times New Roman" w:cs="Times New Roman"/>
          <w:sz w:val="24"/>
          <w:szCs w:val="24"/>
        </w:rPr>
        <w:t>(hereinafter ‘the Company’).</w:t>
      </w:r>
      <w:r w:rsidR="006C579A" w:rsidRPr="00DA155C">
        <w:rPr>
          <w:rFonts w:ascii="Times New Roman" w:hAnsi="Times New Roman" w:cs="Times New Roman"/>
          <w:b/>
          <w:bCs/>
          <w:sz w:val="24"/>
          <w:szCs w:val="24"/>
        </w:rPr>
        <w:t xml:space="preserve"> </w:t>
      </w:r>
      <w:r w:rsidR="006C579A" w:rsidRPr="00DA155C">
        <w:rPr>
          <w:rFonts w:ascii="Times New Roman" w:hAnsi="Times New Roman" w:cs="Times New Roman"/>
          <w:sz w:val="24"/>
          <w:szCs w:val="24"/>
        </w:rPr>
        <w:t>The Appellant sought orders that:</w:t>
      </w:r>
    </w:p>
    <w:p w14:paraId="6F5DB423" w14:textId="2EA23F50" w:rsidR="006C579A" w:rsidRPr="00BE39FB" w:rsidRDefault="009C5C8C" w:rsidP="00DA155C">
      <w:pPr>
        <w:pStyle w:val="ListParagraph"/>
        <w:numPr>
          <w:ilvl w:val="0"/>
          <w:numId w:val="44"/>
        </w:numPr>
        <w:rPr>
          <w:rFonts w:ascii="Times New Roman" w:hAnsi="Times New Roman" w:cs="Times New Roman"/>
          <w:b/>
          <w:bCs/>
          <w:sz w:val="24"/>
          <w:szCs w:val="24"/>
        </w:rPr>
      </w:pPr>
      <w:r w:rsidRPr="00BE39FB">
        <w:rPr>
          <w:rFonts w:ascii="Times New Roman" w:hAnsi="Times New Roman" w:cs="Times New Roman"/>
          <w:sz w:val="24"/>
          <w:szCs w:val="24"/>
        </w:rPr>
        <w:t>The shares held by the r</w:t>
      </w:r>
      <w:r w:rsidR="006C579A" w:rsidRPr="00BE39FB">
        <w:rPr>
          <w:rFonts w:ascii="Times New Roman" w:hAnsi="Times New Roman" w:cs="Times New Roman"/>
          <w:sz w:val="24"/>
          <w:szCs w:val="24"/>
        </w:rPr>
        <w:t>espondent in the Company be valued;</w:t>
      </w:r>
    </w:p>
    <w:p w14:paraId="78D4931B" w14:textId="77777777" w:rsidR="006C579A" w:rsidRPr="00BE39FB" w:rsidRDefault="006C579A" w:rsidP="00DA155C">
      <w:pPr>
        <w:pStyle w:val="ListParagraph"/>
        <w:numPr>
          <w:ilvl w:val="0"/>
          <w:numId w:val="44"/>
        </w:numPr>
        <w:rPr>
          <w:rFonts w:ascii="Times New Roman" w:hAnsi="Times New Roman" w:cs="Times New Roman"/>
          <w:b/>
          <w:bCs/>
          <w:sz w:val="24"/>
          <w:szCs w:val="24"/>
        </w:rPr>
      </w:pPr>
      <w:r w:rsidRPr="00BE39FB">
        <w:rPr>
          <w:rFonts w:ascii="Times New Roman" w:hAnsi="Times New Roman" w:cs="Times New Roman"/>
          <w:sz w:val="24"/>
          <w:szCs w:val="24"/>
        </w:rPr>
        <w:t>She be awarded a half share of the market value of the shares held by the Respondent in the Company; and</w:t>
      </w:r>
    </w:p>
    <w:p w14:paraId="0E1C5E56" w14:textId="77777777" w:rsidR="006C579A" w:rsidRPr="00BE39FB" w:rsidRDefault="006C579A" w:rsidP="00DA155C">
      <w:pPr>
        <w:pStyle w:val="ListParagraph"/>
        <w:numPr>
          <w:ilvl w:val="0"/>
          <w:numId w:val="44"/>
        </w:numPr>
        <w:rPr>
          <w:rFonts w:ascii="Times New Roman" w:hAnsi="Times New Roman" w:cs="Times New Roman"/>
          <w:b/>
          <w:bCs/>
          <w:sz w:val="24"/>
          <w:szCs w:val="24"/>
        </w:rPr>
      </w:pPr>
      <w:r w:rsidRPr="00BE39FB">
        <w:rPr>
          <w:rFonts w:ascii="Times New Roman" w:hAnsi="Times New Roman" w:cs="Times New Roman"/>
          <w:sz w:val="24"/>
          <w:szCs w:val="24"/>
        </w:rPr>
        <w:t>Any other order that the Court deemed fit and reasonable in the circumstances of the case.</w:t>
      </w:r>
    </w:p>
    <w:p w14:paraId="03D28B77" w14:textId="77777777" w:rsidR="006C579A" w:rsidRPr="00BE39FB" w:rsidRDefault="006C579A" w:rsidP="00826CE6">
      <w:pPr>
        <w:rPr>
          <w:rFonts w:ascii="Times New Roman" w:hAnsi="Times New Roman" w:cs="Times New Roman"/>
          <w:sz w:val="24"/>
          <w:szCs w:val="24"/>
        </w:rPr>
      </w:pPr>
    </w:p>
    <w:p w14:paraId="1673BF97" w14:textId="11424184" w:rsidR="00CC66FC" w:rsidRDefault="00CC66FC" w:rsidP="00DA155C">
      <w:pPr>
        <w:pStyle w:val="ListParagraph"/>
        <w:numPr>
          <w:ilvl w:val="0"/>
          <w:numId w:val="43"/>
        </w:numPr>
        <w:spacing w:line="360" w:lineRule="auto"/>
        <w:rPr>
          <w:rFonts w:ascii="Times New Roman" w:hAnsi="Times New Roman" w:cs="Times New Roman"/>
          <w:sz w:val="24"/>
          <w:szCs w:val="24"/>
        </w:rPr>
      </w:pPr>
      <w:r w:rsidRPr="00DA155C">
        <w:rPr>
          <w:rFonts w:ascii="Times New Roman" w:hAnsi="Times New Roman" w:cs="Times New Roman"/>
          <w:sz w:val="24"/>
          <w:szCs w:val="24"/>
        </w:rPr>
        <w:t xml:space="preserve">According to the </w:t>
      </w:r>
      <w:r w:rsidR="009C5C8C" w:rsidRPr="00DA155C">
        <w:rPr>
          <w:rFonts w:ascii="Times New Roman" w:hAnsi="Times New Roman" w:cs="Times New Roman"/>
          <w:sz w:val="24"/>
          <w:szCs w:val="24"/>
        </w:rPr>
        <w:t>a</w:t>
      </w:r>
      <w:r w:rsidR="007A22F7" w:rsidRPr="00DA155C">
        <w:rPr>
          <w:rFonts w:ascii="Times New Roman" w:hAnsi="Times New Roman" w:cs="Times New Roman"/>
          <w:sz w:val="24"/>
          <w:szCs w:val="24"/>
        </w:rPr>
        <w:t>ppellant, i</w:t>
      </w:r>
      <w:r w:rsidR="009C5C8C" w:rsidRPr="00DA155C">
        <w:rPr>
          <w:rFonts w:ascii="Times New Roman" w:hAnsi="Times New Roman" w:cs="Times New Roman"/>
          <w:sz w:val="24"/>
          <w:szCs w:val="24"/>
        </w:rPr>
        <w:t>n 2003, the r</w:t>
      </w:r>
      <w:r w:rsidRPr="00DA155C">
        <w:rPr>
          <w:rFonts w:ascii="Times New Roman" w:hAnsi="Times New Roman" w:cs="Times New Roman"/>
          <w:sz w:val="24"/>
          <w:szCs w:val="24"/>
        </w:rPr>
        <w:t>espondent purchased a piece of land (Parcel LD1275) from his father in order to construct a tourism project</w:t>
      </w:r>
      <w:r w:rsidR="007A22F7" w:rsidRPr="00DA155C">
        <w:rPr>
          <w:rFonts w:ascii="Times New Roman" w:hAnsi="Times New Roman" w:cs="Times New Roman"/>
          <w:sz w:val="24"/>
          <w:szCs w:val="24"/>
        </w:rPr>
        <w:t xml:space="preserve"> for the benefit of himself and the Ap</w:t>
      </w:r>
      <w:r w:rsidR="009C5C8C" w:rsidRPr="00DA155C">
        <w:rPr>
          <w:rFonts w:ascii="Times New Roman" w:hAnsi="Times New Roman" w:cs="Times New Roman"/>
          <w:sz w:val="24"/>
          <w:szCs w:val="24"/>
        </w:rPr>
        <w:t>pellant. Furthermore, that the r</w:t>
      </w:r>
      <w:r w:rsidR="007A22F7" w:rsidRPr="00DA155C">
        <w:rPr>
          <w:rFonts w:ascii="Times New Roman" w:hAnsi="Times New Roman" w:cs="Times New Roman"/>
          <w:sz w:val="24"/>
          <w:szCs w:val="24"/>
        </w:rPr>
        <w:t xml:space="preserve">espondent enlisted the help of a business partner, Mr. Tony Wong, </w:t>
      </w:r>
      <w:r w:rsidR="00D96C36" w:rsidRPr="00DA155C">
        <w:rPr>
          <w:rFonts w:ascii="Times New Roman" w:hAnsi="Times New Roman" w:cs="Times New Roman"/>
          <w:sz w:val="24"/>
          <w:szCs w:val="24"/>
        </w:rPr>
        <w:t>with whom he incorporated</w:t>
      </w:r>
      <w:r w:rsidR="007A22F7" w:rsidRPr="00DA155C">
        <w:rPr>
          <w:rFonts w:ascii="Times New Roman" w:hAnsi="Times New Roman" w:cs="Times New Roman"/>
          <w:sz w:val="24"/>
          <w:szCs w:val="24"/>
        </w:rPr>
        <w:t xml:space="preserve"> the Company and </w:t>
      </w:r>
      <w:r w:rsidR="00D96C36" w:rsidRPr="00DA155C">
        <w:rPr>
          <w:rFonts w:ascii="Times New Roman" w:hAnsi="Times New Roman" w:cs="Times New Roman"/>
          <w:sz w:val="24"/>
          <w:szCs w:val="24"/>
        </w:rPr>
        <w:t xml:space="preserve">together </w:t>
      </w:r>
      <w:r w:rsidR="007A22F7" w:rsidRPr="00DA155C">
        <w:rPr>
          <w:rFonts w:ascii="Times New Roman" w:hAnsi="Times New Roman" w:cs="Times New Roman"/>
          <w:sz w:val="24"/>
          <w:szCs w:val="24"/>
        </w:rPr>
        <w:t xml:space="preserve">became </w:t>
      </w:r>
      <w:r w:rsidR="00D96C36" w:rsidRPr="00DA155C">
        <w:rPr>
          <w:rFonts w:ascii="Times New Roman" w:hAnsi="Times New Roman" w:cs="Times New Roman"/>
          <w:sz w:val="24"/>
          <w:szCs w:val="24"/>
        </w:rPr>
        <w:t>the</w:t>
      </w:r>
      <w:r w:rsidR="007A22F7" w:rsidRPr="00DA155C">
        <w:rPr>
          <w:rFonts w:ascii="Times New Roman" w:hAnsi="Times New Roman" w:cs="Times New Roman"/>
          <w:sz w:val="24"/>
          <w:szCs w:val="24"/>
        </w:rPr>
        <w:t xml:space="preserve"> shareholders a</w:t>
      </w:r>
      <w:r w:rsidR="00D96C36" w:rsidRPr="00DA155C">
        <w:rPr>
          <w:rFonts w:ascii="Times New Roman" w:hAnsi="Times New Roman" w:cs="Times New Roman"/>
          <w:sz w:val="24"/>
          <w:szCs w:val="24"/>
        </w:rPr>
        <w:t xml:space="preserve">s well as </w:t>
      </w:r>
      <w:r w:rsidR="007A22F7" w:rsidRPr="00DA155C">
        <w:rPr>
          <w:rFonts w:ascii="Times New Roman" w:hAnsi="Times New Roman" w:cs="Times New Roman"/>
          <w:sz w:val="24"/>
          <w:szCs w:val="24"/>
        </w:rPr>
        <w:t>directors. The company then obtained a bank loan and constructed four chalets</w:t>
      </w:r>
      <w:r w:rsidR="00F36922" w:rsidRPr="00DA155C">
        <w:rPr>
          <w:rFonts w:ascii="Times New Roman" w:hAnsi="Times New Roman" w:cs="Times New Roman"/>
          <w:sz w:val="24"/>
          <w:szCs w:val="24"/>
        </w:rPr>
        <w:t xml:space="preserve"> </w:t>
      </w:r>
      <w:r w:rsidR="00D96C36" w:rsidRPr="00DA155C">
        <w:rPr>
          <w:rFonts w:ascii="Times New Roman" w:hAnsi="Times New Roman" w:cs="Times New Roman"/>
          <w:sz w:val="24"/>
          <w:szCs w:val="24"/>
        </w:rPr>
        <w:t xml:space="preserve">on the land </w:t>
      </w:r>
      <w:r w:rsidR="009F153F" w:rsidRPr="00DA155C">
        <w:rPr>
          <w:rFonts w:ascii="Times New Roman" w:hAnsi="Times New Roman" w:cs="Times New Roman"/>
          <w:sz w:val="24"/>
          <w:szCs w:val="24"/>
        </w:rPr>
        <w:t xml:space="preserve">which were </w:t>
      </w:r>
      <w:r w:rsidR="00D96C36" w:rsidRPr="00DA155C">
        <w:rPr>
          <w:rFonts w:ascii="Times New Roman" w:hAnsi="Times New Roman" w:cs="Times New Roman"/>
          <w:sz w:val="24"/>
          <w:szCs w:val="24"/>
        </w:rPr>
        <w:t>used</w:t>
      </w:r>
      <w:r w:rsidR="00277588" w:rsidRPr="00DA155C">
        <w:rPr>
          <w:rFonts w:ascii="Times New Roman" w:hAnsi="Times New Roman" w:cs="Times New Roman"/>
          <w:sz w:val="24"/>
          <w:szCs w:val="24"/>
        </w:rPr>
        <w:t xml:space="preserve"> to operate a guesthouse business</w:t>
      </w:r>
      <w:r w:rsidR="00F36922" w:rsidRPr="00DA155C">
        <w:rPr>
          <w:rFonts w:ascii="Times New Roman" w:hAnsi="Times New Roman" w:cs="Times New Roman"/>
          <w:sz w:val="24"/>
          <w:szCs w:val="24"/>
        </w:rPr>
        <w:t>.</w:t>
      </w:r>
    </w:p>
    <w:p w14:paraId="4285D6C5" w14:textId="77777777" w:rsidR="008802F6" w:rsidRPr="00DA155C" w:rsidRDefault="008802F6" w:rsidP="008802F6">
      <w:pPr>
        <w:pStyle w:val="ListParagraph"/>
        <w:spacing w:line="360" w:lineRule="auto"/>
        <w:ind w:left="360"/>
        <w:rPr>
          <w:rFonts w:ascii="Times New Roman" w:hAnsi="Times New Roman" w:cs="Times New Roman"/>
          <w:sz w:val="24"/>
          <w:szCs w:val="24"/>
        </w:rPr>
      </w:pPr>
    </w:p>
    <w:p w14:paraId="238D0B0D" w14:textId="232EA08B" w:rsidR="008802F6" w:rsidRDefault="009C5C8C" w:rsidP="008802F6">
      <w:pPr>
        <w:pStyle w:val="ListParagraph"/>
        <w:numPr>
          <w:ilvl w:val="0"/>
          <w:numId w:val="43"/>
        </w:numPr>
        <w:spacing w:line="360" w:lineRule="auto"/>
        <w:rPr>
          <w:rFonts w:ascii="Times New Roman" w:hAnsi="Times New Roman" w:cs="Times New Roman"/>
          <w:sz w:val="24"/>
          <w:szCs w:val="24"/>
        </w:rPr>
      </w:pPr>
      <w:r w:rsidRPr="00DA155C">
        <w:rPr>
          <w:rFonts w:ascii="Times New Roman" w:hAnsi="Times New Roman" w:cs="Times New Roman"/>
          <w:sz w:val="24"/>
          <w:szCs w:val="24"/>
        </w:rPr>
        <w:t>The a</w:t>
      </w:r>
      <w:r w:rsidR="00F36922" w:rsidRPr="00DA155C">
        <w:rPr>
          <w:rFonts w:ascii="Times New Roman" w:hAnsi="Times New Roman" w:cs="Times New Roman"/>
          <w:sz w:val="24"/>
          <w:szCs w:val="24"/>
        </w:rPr>
        <w:t xml:space="preserve">ppellant </w:t>
      </w:r>
      <w:r w:rsidR="0027493F" w:rsidRPr="00DA155C">
        <w:rPr>
          <w:rFonts w:ascii="Times New Roman" w:hAnsi="Times New Roman" w:cs="Times New Roman"/>
          <w:sz w:val="24"/>
          <w:szCs w:val="24"/>
        </w:rPr>
        <w:t xml:space="preserve">testified that </w:t>
      </w:r>
      <w:r w:rsidR="00F36922" w:rsidRPr="00DA155C">
        <w:rPr>
          <w:rFonts w:ascii="Times New Roman" w:hAnsi="Times New Roman" w:cs="Times New Roman"/>
          <w:sz w:val="24"/>
          <w:szCs w:val="24"/>
        </w:rPr>
        <w:t>while she</w:t>
      </w:r>
      <w:r w:rsidRPr="00DA155C">
        <w:rPr>
          <w:rFonts w:ascii="Times New Roman" w:hAnsi="Times New Roman" w:cs="Times New Roman"/>
          <w:sz w:val="24"/>
          <w:szCs w:val="24"/>
        </w:rPr>
        <w:t xml:space="preserve"> was running the business, the r</w:t>
      </w:r>
      <w:r w:rsidR="00F36922" w:rsidRPr="00DA155C">
        <w:rPr>
          <w:rFonts w:ascii="Times New Roman" w:hAnsi="Times New Roman" w:cs="Times New Roman"/>
          <w:sz w:val="24"/>
          <w:szCs w:val="24"/>
        </w:rPr>
        <w:t>espondent informed her that his share in the business belonged to both of them and that for that matter, she p</w:t>
      </w:r>
      <w:r w:rsidR="004C4781" w:rsidRPr="00DA155C">
        <w:rPr>
          <w:rFonts w:ascii="Times New Roman" w:hAnsi="Times New Roman" w:cs="Times New Roman"/>
          <w:sz w:val="24"/>
          <w:szCs w:val="24"/>
        </w:rPr>
        <w:t>ut</w:t>
      </w:r>
      <w:r w:rsidR="00F36922" w:rsidRPr="00DA155C">
        <w:rPr>
          <w:rFonts w:ascii="Times New Roman" w:hAnsi="Times New Roman" w:cs="Times New Roman"/>
          <w:sz w:val="24"/>
          <w:szCs w:val="24"/>
        </w:rPr>
        <w:t xml:space="preserve"> a lot of effort in running it as anybody with a proprietary interest would.</w:t>
      </w:r>
      <w:r w:rsidR="00650D0D" w:rsidRPr="00DA155C">
        <w:rPr>
          <w:rFonts w:ascii="Times New Roman" w:hAnsi="Times New Roman" w:cs="Times New Roman"/>
          <w:sz w:val="24"/>
          <w:szCs w:val="24"/>
        </w:rPr>
        <w:t xml:space="preserve"> </w:t>
      </w:r>
      <w:r w:rsidR="0027493F" w:rsidRPr="00DA155C">
        <w:rPr>
          <w:rFonts w:ascii="Times New Roman" w:hAnsi="Times New Roman" w:cs="Times New Roman"/>
          <w:sz w:val="24"/>
          <w:szCs w:val="24"/>
        </w:rPr>
        <w:t xml:space="preserve">She averred </w:t>
      </w:r>
      <w:r w:rsidR="00650D0D" w:rsidRPr="00DA155C">
        <w:rPr>
          <w:rFonts w:ascii="Times New Roman" w:hAnsi="Times New Roman" w:cs="Times New Roman"/>
          <w:sz w:val="24"/>
          <w:szCs w:val="24"/>
        </w:rPr>
        <w:t>that she invested considerably in the business by way of labour, management and kind</w:t>
      </w:r>
      <w:r w:rsidR="004C4781" w:rsidRPr="00DA155C">
        <w:rPr>
          <w:rFonts w:ascii="Times New Roman" w:hAnsi="Times New Roman" w:cs="Times New Roman"/>
          <w:sz w:val="24"/>
          <w:szCs w:val="24"/>
        </w:rPr>
        <w:t xml:space="preserve"> contributions</w:t>
      </w:r>
      <w:r w:rsidR="00650D0D" w:rsidRPr="00DA155C">
        <w:rPr>
          <w:rFonts w:ascii="Times New Roman" w:hAnsi="Times New Roman" w:cs="Times New Roman"/>
          <w:sz w:val="24"/>
          <w:szCs w:val="24"/>
        </w:rPr>
        <w:t>.</w:t>
      </w:r>
      <w:r w:rsidR="0027493F" w:rsidRPr="00DA155C">
        <w:rPr>
          <w:rFonts w:ascii="Times New Roman" w:hAnsi="Times New Roman" w:cs="Times New Roman"/>
          <w:sz w:val="24"/>
          <w:szCs w:val="24"/>
        </w:rPr>
        <w:t xml:space="preserve"> The </w:t>
      </w:r>
      <w:r w:rsidR="0027493F" w:rsidRPr="00DA155C">
        <w:rPr>
          <w:rFonts w:ascii="Times New Roman" w:hAnsi="Times New Roman" w:cs="Times New Roman"/>
          <w:sz w:val="24"/>
          <w:szCs w:val="24"/>
        </w:rPr>
        <w:lastRenderedPageBreak/>
        <w:t>appellant further stated that she solely ran the business until her marriage to the respondent began to fail and she was forced out of the business.</w:t>
      </w:r>
    </w:p>
    <w:p w14:paraId="4ED1BF33" w14:textId="77777777" w:rsidR="008802F6" w:rsidRPr="008802F6" w:rsidRDefault="008802F6" w:rsidP="008802F6">
      <w:pPr>
        <w:spacing w:line="360" w:lineRule="auto"/>
        <w:rPr>
          <w:rFonts w:ascii="Times New Roman" w:hAnsi="Times New Roman" w:cs="Times New Roman"/>
          <w:sz w:val="24"/>
          <w:szCs w:val="24"/>
        </w:rPr>
      </w:pPr>
    </w:p>
    <w:p w14:paraId="5594D11B" w14:textId="3BD81F39" w:rsidR="006E5144" w:rsidRDefault="009C5C8C" w:rsidP="006E5144">
      <w:pPr>
        <w:pStyle w:val="ListParagraph"/>
        <w:numPr>
          <w:ilvl w:val="0"/>
          <w:numId w:val="43"/>
        </w:numPr>
        <w:spacing w:line="360" w:lineRule="auto"/>
        <w:rPr>
          <w:rFonts w:ascii="Times New Roman" w:hAnsi="Times New Roman" w:cs="Times New Roman"/>
          <w:sz w:val="24"/>
          <w:szCs w:val="24"/>
        </w:rPr>
      </w:pPr>
      <w:r w:rsidRPr="00DA155C">
        <w:rPr>
          <w:rFonts w:ascii="Times New Roman" w:hAnsi="Times New Roman" w:cs="Times New Roman"/>
          <w:sz w:val="24"/>
          <w:szCs w:val="24"/>
        </w:rPr>
        <w:t>In his reply, the r</w:t>
      </w:r>
      <w:r w:rsidR="00650D0D" w:rsidRPr="00DA155C">
        <w:rPr>
          <w:rFonts w:ascii="Times New Roman" w:hAnsi="Times New Roman" w:cs="Times New Roman"/>
          <w:sz w:val="24"/>
          <w:szCs w:val="24"/>
        </w:rPr>
        <w:t>espondent stated that there had been no intention that the land, which he received as a gift from his father, and the guesthouse business tha</w:t>
      </w:r>
      <w:r w:rsidR="0027493F" w:rsidRPr="00DA155C">
        <w:rPr>
          <w:rFonts w:ascii="Times New Roman" w:hAnsi="Times New Roman" w:cs="Times New Roman"/>
          <w:sz w:val="24"/>
          <w:szCs w:val="24"/>
        </w:rPr>
        <w:t xml:space="preserve">t he started thereon, would be </w:t>
      </w:r>
      <w:r w:rsidR="00650D0D" w:rsidRPr="00DA155C">
        <w:rPr>
          <w:rFonts w:ascii="Times New Roman" w:hAnsi="Times New Roman" w:cs="Times New Roman"/>
          <w:sz w:val="24"/>
          <w:szCs w:val="24"/>
        </w:rPr>
        <w:t>investment for mutual benefit</w:t>
      </w:r>
      <w:r w:rsidR="004C4781" w:rsidRPr="00DA155C">
        <w:rPr>
          <w:rFonts w:ascii="Times New Roman" w:hAnsi="Times New Roman" w:cs="Times New Roman"/>
          <w:sz w:val="24"/>
          <w:szCs w:val="24"/>
        </w:rPr>
        <w:t xml:space="preserve"> of himself and the appellant</w:t>
      </w:r>
      <w:r w:rsidR="00650D0D" w:rsidRPr="00DA155C">
        <w:rPr>
          <w:rFonts w:ascii="Times New Roman" w:hAnsi="Times New Roman" w:cs="Times New Roman"/>
          <w:sz w:val="24"/>
          <w:szCs w:val="24"/>
        </w:rPr>
        <w:t>.</w:t>
      </w:r>
      <w:r w:rsidR="006911C1" w:rsidRPr="00DA155C">
        <w:rPr>
          <w:rFonts w:ascii="Times New Roman" w:hAnsi="Times New Roman" w:cs="Times New Roman"/>
          <w:sz w:val="24"/>
          <w:szCs w:val="24"/>
        </w:rPr>
        <w:t xml:space="preserve"> He a</w:t>
      </w:r>
      <w:r w:rsidR="004C4781" w:rsidRPr="00DA155C">
        <w:rPr>
          <w:rFonts w:ascii="Times New Roman" w:hAnsi="Times New Roman" w:cs="Times New Roman"/>
          <w:sz w:val="24"/>
          <w:szCs w:val="24"/>
        </w:rPr>
        <w:t>lso stated</w:t>
      </w:r>
      <w:r w:rsidR="006911C1" w:rsidRPr="00DA155C">
        <w:rPr>
          <w:rFonts w:ascii="Times New Roman" w:hAnsi="Times New Roman" w:cs="Times New Roman"/>
          <w:sz w:val="24"/>
          <w:szCs w:val="24"/>
        </w:rPr>
        <w:t xml:space="preserve"> that the fact that</w:t>
      </w:r>
      <w:r w:rsidRPr="00DA155C">
        <w:rPr>
          <w:rFonts w:ascii="Times New Roman" w:hAnsi="Times New Roman" w:cs="Times New Roman"/>
          <w:sz w:val="24"/>
          <w:szCs w:val="24"/>
        </w:rPr>
        <w:t xml:space="preserve"> the a</w:t>
      </w:r>
      <w:r w:rsidR="006911C1" w:rsidRPr="00DA155C">
        <w:rPr>
          <w:rFonts w:ascii="Times New Roman" w:hAnsi="Times New Roman" w:cs="Times New Roman"/>
          <w:sz w:val="24"/>
          <w:szCs w:val="24"/>
        </w:rPr>
        <w:t>ppellant had not been given any shares in the Company was proof of the intention that she would not have an ownership stake in it.</w:t>
      </w:r>
    </w:p>
    <w:p w14:paraId="4CA5A845" w14:textId="77777777" w:rsidR="006E5144" w:rsidRPr="006E5144" w:rsidRDefault="006E5144" w:rsidP="006E5144">
      <w:pPr>
        <w:pStyle w:val="ListParagraph"/>
        <w:rPr>
          <w:rFonts w:ascii="Times New Roman" w:hAnsi="Times New Roman" w:cs="Times New Roman"/>
          <w:sz w:val="24"/>
          <w:szCs w:val="24"/>
        </w:rPr>
      </w:pPr>
    </w:p>
    <w:p w14:paraId="6D32B063" w14:textId="77777777" w:rsidR="006E5144" w:rsidRPr="006E5144" w:rsidRDefault="006E5144" w:rsidP="006E5144">
      <w:pPr>
        <w:pStyle w:val="ListParagraph"/>
        <w:spacing w:line="360" w:lineRule="auto"/>
        <w:ind w:left="360"/>
        <w:rPr>
          <w:rFonts w:ascii="Times New Roman" w:hAnsi="Times New Roman" w:cs="Times New Roman"/>
          <w:sz w:val="24"/>
          <w:szCs w:val="24"/>
        </w:rPr>
      </w:pPr>
    </w:p>
    <w:p w14:paraId="30A939B3" w14:textId="09B00C74" w:rsidR="00650D0D" w:rsidRPr="00DA155C" w:rsidRDefault="004C4781" w:rsidP="00DA155C">
      <w:pPr>
        <w:pStyle w:val="ListParagraph"/>
        <w:numPr>
          <w:ilvl w:val="0"/>
          <w:numId w:val="43"/>
        </w:numPr>
        <w:rPr>
          <w:rFonts w:ascii="Times New Roman" w:hAnsi="Times New Roman" w:cs="Times New Roman"/>
          <w:sz w:val="24"/>
          <w:szCs w:val="24"/>
        </w:rPr>
      </w:pPr>
      <w:r w:rsidRPr="00DA155C">
        <w:rPr>
          <w:rFonts w:ascii="Times New Roman" w:hAnsi="Times New Roman" w:cs="Times New Roman"/>
          <w:sz w:val="24"/>
          <w:szCs w:val="24"/>
        </w:rPr>
        <w:t>Furthermore</w:t>
      </w:r>
      <w:r w:rsidR="00CB7F29" w:rsidRPr="00DA155C">
        <w:rPr>
          <w:rFonts w:ascii="Times New Roman" w:hAnsi="Times New Roman" w:cs="Times New Roman"/>
          <w:sz w:val="24"/>
          <w:szCs w:val="24"/>
        </w:rPr>
        <w:t>, the</w:t>
      </w:r>
      <w:r w:rsidR="009C5C8C" w:rsidRPr="00DA155C">
        <w:rPr>
          <w:rFonts w:ascii="Times New Roman" w:hAnsi="Times New Roman" w:cs="Times New Roman"/>
          <w:sz w:val="24"/>
          <w:szCs w:val="24"/>
        </w:rPr>
        <w:t xml:space="preserve"> r</w:t>
      </w:r>
      <w:r w:rsidR="006911C1" w:rsidRPr="00DA155C">
        <w:rPr>
          <w:rFonts w:ascii="Times New Roman" w:hAnsi="Times New Roman" w:cs="Times New Roman"/>
          <w:sz w:val="24"/>
          <w:szCs w:val="24"/>
        </w:rPr>
        <w:t xml:space="preserve">espondent </w:t>
      </w:r>
      <w:r w:rsidR="00CB7F29" w:rsidRPr="00DA155C">
        <w:rPr>
          <w:rFonts w:ascii="Times New Roman" w:hAnsi="Times New Roman" w:cs="Times New Roman"/>
          <w:sz w:val="24"/>
          <w:szCs w:val="24"/>
        </w:rPr>
        <w:t>stated that:</w:t>
      </w:r>
    </w:p>
    <w:p w14:paraId="43CA25E4" w14:textId="5F9BDC10" w:rsidR="00CB7F29" w:rsidRPr="00BE39FB" w:rsidRDefault="00CB7F29" w:rsidP="004F4C32">
      <w:pPr>
        <w:pStyle w:val="ListParagraph"/>
        <w:numPr>
          <w:ilvl w:val="0"/>
          <w:numId w:val="27"/>
        </w:numPr>
        <w:tabs>
          <w:tab w:val="left" w:pos="5400"/>
        </w:tabs>
        <w:rPr>
          <w:rFonts w:ascii="Times New Roman" w:hAnsi="Times New Roman" w:cs="Times New Roman"/>
          <w:sz w:val="24"/>
          <w:szCs w:val="24"/>
        </w:rPr>
      </w:pPr>
      <w:r w:rsidRPr="00BE39FB">
        <w:rPr>
          <w:rFonts w:ascii="Times New Roman" w:hAnsi="Times New Roman" w:cs="Times New Roman"/>
          <w:sz w:val="24"/>
          <w:szCs w:val="24"/>
        </w:rPr>
        <w:t>While working for the Company, the Appellant received a monthly salary;</w:t>
      </w:r>
    </w:p>
    <w:p w14:paraId="79563CA8" w14:textId="064E6D11" w:rsidR="00CB7F29" w:rsidRPr="00BE39FB" w:rsidRDefault="00CB7F29" w:rsidP="00CB7F29">
      <w:pPr>
        <w:pStyle w:val="ListParagraph"/>
        <w:numPr>
          <w:ilvl w:val="0"/>
          <w:numId w:val="27"/>
        </w:numPr>
        <w:rPr>
          <w:rFonts w:ascii="Times New Roman" w:hAnsi="Times New Roman" w:cs="Times New Roman"/>
          <w:sz w:val="24"/>
          <w:szCs w:val="24"/>
        </w:rPr>
      </w:pPr>
      <w:r w:rsidRPr="00BE39FB">
        <w:rPr>
          <w:rFonts w:ascii="Times New Roman" w:hAnsi="Times New Roman" w:cs="Times New Roman"/>
          <w:sz w:val="24"/>
          <w:szCs w:val="24"/>
        </w:rPr>
        <w:t>After the Appellant left the Company, she filed a case against the Company and was paid SCR 68,000 as compensation;</w:t>
      </w:r>
    </w:p>
    <w:p w14:paraId="09BAD4AF" w14:textId="4F44558A" w:rsidR="00CB7F29" w:rsidRDefault="00CB7F29" w:rsidP="00CB7F29">
      <w:pPr>
        <w:pStyle w:val="ListParagraph"/>
        <w:numPr>
          <w:ilvl w:val="0"/>
          <w:numId w:val="27"/>
        </w:numPr>
        <w:rPr>
          <w:rFonts w:ascii="Times New Roman" w:hAnsi="Times New Roman" w:cs="Times New Roman"/>
          <w:sz w:val="24"/>
          <w:szCs w:val="24"/>
        </w:rPr>
      </w:pPr>
      <w:r w:rsidRPr="00BE39FB">
        <w:rPr>
          <w:rFonts w:ascii="Times New Roman" w:hAnsi="Times New Roman" w:cs="Times New Roman"/>
          <w:sz w:val="24"/>
          <w:szCs w:val="24"/>
        </w:rPr>
        <w:t>It had been agreed between the Appellant and the Respondent that at the time of the divorce, he would not claim a share of their matrimonial properties and the Appellant would equally not claim a share of his guesthouse business.</w:t>
      </w:r>
    </w:p>
    <w:p w14:paraId="3C05D4E4" w14:textId="77777777" w:rsidR="006E5144" w:rsidRDefault="006E5144" w:rsidP="006E5144">
      <w:pPr>
        <w:pStyle w:val="ListParagraph"/>
        <w:ind w:left="1440"/>
        <w:rPr>
          <w:rFonts w:ascii="Times New Roman" w:hAnsi="Times New Roman" w:cs="Times New Roman"/>
          <w:sz w:val="24"/>
          <w:szCs w:val="24"/>
        </w:rPr>
      </w:pPr>
    </w:p>
    <w:p w14:paraId="46C50F7C" w14:textId="77777777" w:rsidR="006E5144" w:rsidRPr="00BE39FB" w:rsidRDefault="006E5144" w:rsidP="006E5144">
      <w:pPr>
        <w:pStyle w:val="ListParagraph"/>
        <w:ind w:left="1440"/>
        <w:rPr>
          <w:rFonts w:ascii="Times New Roman" w:hAnsi="Times New Roman" w:cs="Times New Roman"/>
          <w:sz w:val="24"/>
          <w:szCs w:val="24"/>
        </w:rPr>
      </w:pPr>
    </w:p>
    <w:p w14:paraId="35C95EDD" w14:textId="51AC0BEE" w:rsidR="00141FDA" w:rsidRPr="00DA155C" w:rsidRDefault="00DE0579" w:rsidP="00DA155C">
      <w:pPr>
        <w:pStyle w:val="ListParagraph"/>
        <w:numPr>
          <w:ilvl w:val="0"/>
          <w:numId w:val="43"/>
        </w:numPr>
        <w:rPr>
          <w:rFonts w:ascii="Times New Roman" w:hAnsi="Times New Roman" w:cs="Times New Roman"/>
          <w:sz w:val="24"/>
          <w:szCs w:val="24"/>
        </w:rPr>
      </w:pPr>
      <w:r w:rsidRPr="00DA155C">
        <w:rPr>
          <w:rFonts w:ascii="Times New Roman" w:hAnsi="Times New Roman" w:cs="Times New Roman"/>
          <w:sz w:val="24"/>
          <w:szCs w:val="24"/>
        </w:rPr>
        <w:t xml:space="preserve">The Supreme Court rejected the </w:t>
      </w:r>
      <w:r w:rsidR="009C5C8C" w:rsidRPr="00DA155C">
        <w:rPr>
          <w:rFonts w:ascii="Times New Roman" w:hAnsi="Times New Roman" w:cs="Times New Roman"/>
          <w:sz w:val="24"/>
          <w:szCs w:val="24"/>
        </w:rPr>
        <w:t>a</w:t>
      </w:r>
      <w:r w:rsidR="0015086E" w:rsidRPr="00DA155C">
        <w:rPr>
          <w:rFonts w:ascii="Times New Roman" w:hAnsi="Times New Roman" w:cs="Times New Roman"/>
          <w:sz w:val="24"/>
          <w:szCs w:val="24"/>
        </w:rPr>
        <w:t>ppellant’s claim and noted that:</w:t>
      </w:r>
    </w:p>
    <w:p w14:paraId="0874D370" w14:textId="443A36A4" w:rsidR="0015086E" w:rsidRPr="00BE39FB" w:rsidRDefault="009C5C8C" w:rsidP="0015086E">
      <w:pPr>
        <w:pStyle w:val="ListParagraph"/>
        <w:numPr>
          <w:ilvl w:val="0"/>
          <w:numId w:val="28"/>
        </w:numPr>
        <w:rPr>
          <w:rFonts w:ascii="Times New Roman" w:hAnsi="Times New Roman" w:cs="Times New Roman"/>
          <w:sz w:val="24"/>
          <w:szCs w:val="24"/>
        </w:rPr>
      </w:pPr>
      <w:r w:rsidRPr="00BE39FB">
        <w:rPr>
          <w:rFonts w:ascii="Times New Roman" w:hAnsi="Times New Roman" w:cs="Times New Roman"/>
          <w:sz w:val="24"/>
          <w:szCs w:val="24"/>
        </w:rPr>
        <w:t>The a</w:t>
      </w:r>
      <w:r w:rsidR="0015086E" w:rsidRPr="00BE39FB">
        <w:rPr>
          <w:rFonts w:ascii="Times New Roman" w:hAnsi="Times New Roman" w:cs="Times New Roman"/>
          <w:sz w:val="24"/>
          <w:szCs w:val="24"/>
        </w:rPr>
        <w:t>ppellant had failed to prove that she had done additional work in respect of running the company;</w:t>
      </w:r>
    </w:p>
    <w:p w14:paraId="6E9821EC" w14:textId="2E5DF718" w:rsidR="0015086E" w:rsidRPr="00BE39FB" w:rsidRDefault="0015086E" w:rsidP="0015086E">
      <w:pPr>
        <w:pStyle w:val="ListParagraph"/>
        <w:numPr>
          <w:ilvl w:val="0"/>
          <w:numId w:val="28"/>
        </w:numPr>
        <w:rPr>
          <w:rFonts w:ascii="Times New Roman" w:hAnsi="Times New Roman" w:cs="Times New Roman"/>
          <w:sz w:val="24"/>
          <w:szCs w:val="24"/>
        </w:rPr>
      </w:pPr>
      <w:r w:rsidRPr="00BE39FB">
        <w:rPr>
          <w:rFonts w:ascii="Times New Roman" w:hAnsi="Times New Roman" w:cs="Times New Roman"/>
          <w:sz w:val="24"/>
          <w:szCs w:val="24"/>
        </w:rPr>
        <w:t xml:space="preserve">The </w:t>
      </w:r>
      <w:r w:rsidR="009C5C8C" w:rsidRPr="00BE39FB">
        <w:rPr>
          <w:rFonts w:ascii="Times New Roman" w:hAnsi="Times New Roman" w:cs="Times New Roman"/>
          <w:sz w:val="24"/>
          <w:szCs w:val="24"/>
        </w:rPr>
        <w:t>a</w:t>
      </w:r>
      <w:r w:rsidRPr="00BE39FB">
        <w:rPr>
          <w:rFonts w:ascii="Times New Roman" w:hAnsi="Times New Roman" w:cs="Times New Roman"/>
          <w:sz w:val="24"/>
          <w:szCs w:val="24"/>
        </w:rPr>
        <w:t xml:space="preserve">ppellant had not adduced evidence of her salary to show that it was in fact too low and that she was participating in the venture </w:t>
      </w:r>
      <w:r w:rsidR="008A1CC2" w:rsidRPr="00BE39FB">
        <w:rPr>
          <w:rFonts w:ascii="Times New Roman" w:hAnsi="Times New Roman" w:cs="Times New Roman"/>
          <w:sz w:val="24"/>
          <w:szCs w:val="24"/>
        </w:rPr>
        <w:t>in consideration of the promise that shares would be allotted to her in return;</w:t>
      </w:r>
    </w:p>
    <w:p w14:paraId="4F913896" w14:textId="1E1D92AA" w:rsidR="0015086E" w:rsidRPr="00BE39FB" w:rsidRDefault="009C5C8C" w:rsidP="0015086E">
      <w:pPr>
        <w:pStyle w:val="ListParagraph"/>
        <w:numPr>
          <w:ilvl w:val="0"/>
          <w:numId w:val="28"/>
        </w:numPr>
        <w:rPr>
          <w:rFonts w:ascii="Times New Roman" w:hAnsi="Times New Roman" w:cs="Times New Roman"/>
          <w:sz w:val="24"/>
          <w:szCs w:val="24"/>
        </w:rPr>
      </w:pPr>
      <w:r w:rsidRPr="00BE39FB">
        <w:rPr>
          <w:rFonts w:ascii="Times New Roman" w:hAnsi="Times New Roman" w:cs="Times New Roman"/>
          <w:sz w:val="24"/>
          <w:szCs w:val="24"/>
        </w:rPr>
        <w:t>The a</w:t>
      </w:r>
      <w:r w:rsidR="008A1CC2" w:rsidRPr="00BE39FB">
        <w:rPr>
          <w:rFonts w:ascii="Times New Roman" w:hAnsi="Times New Roman" w:cs="Times New Roman"/>
          <w:sz w:val="24"/>
          <w:szCs w:val="24"/>
        </w:rPr>
        <w:t>ppellant</w:t>
      </w:r>
      <w:r w:rsidRPr="00BE39FB">
        <w:rPr>
          <w:rFonts w:ascii="Times New Roman" w:hAnsi="Times New Roman" w:cs="Times New Roman"/>
          <w:sz w:val="24"/>
          <w:szCs w:val="24"/>
        </w:rPr>
        <w:t xml:space="preserve"> admitted that the r</w:t>
      </w:r>
      <w:r w:rsidR="00772396" w:rsidRPr="00BE39FB">
        <w:rPr>
          <w:rFonts w:ascii="Times New Roman" w:hAnsi="Times New Roman" w:cs="Times New Roman"/>
          <w:sz w:val="24"/>
          <w:szCs w:val="24"/>
        </w:rPr>
        <w:t xml:space="preserve">espondent had contributed SCR 50,000 toward the construction of </w:t>
      </w:r>
      <w:r w:rsidR="00FA390C" w:rsidRPr="00BE39FB">
        <w:rPr>
          <w:rFonts w:ascii="Times New Roman" w:hAnsi="Times New Roman" w:cs="Times New Roman"/>
          <w:sz w:val="24"/>
          <w:szCs w:val="24"/>
        </w:rPr>
        <w:t>their matrimonial home</w:t>
      </w:r>
      <w:r w:rsidR="004C5526" w:rsidRPr="00BE39FB">
        <w:rPr>
          <w:rFonts w:ascii="Times New Roman" w:hAnsi="Times New Roman" w:cs="Times New Roman"/>
          <w:sz w:val="24"/>
          <w:szCs w:val="24"/>
        </w:rPr>
        <w:t>, although the Respondent had contributed nearly SCR 1,000,000 and that it had been agreed that the Appellant would keep both matrimonial houses and not claim any share in the comp</w:t>
      </w:r>
      <w:r w:rsidR="0025385D" w:rsidRPr="00BE39FB">
        <w:rPr>
          <w:rFonts w:ascii="Times New Roman" w:hAnsi="Times New Roman" w:cs="Times New Roman"/>
          <w:sz w:val="24"/>
          <w:szCs w:val="24"/>
        </w:rPr>
        <w:t>any;</w:t>
      </w:r>
    </w:p>
    <w:p w14:paraId="7AA88E91" w14:textId="2D075F39" w:rsidR="0025385D" w:rsidRDefault="009C5C8C" w:rsidP="0015086E">
      <w:pPr>
        <w:pStyle w:val="ListParagraph"/>
        <w:numPr>
          <w:ilvl w:val="0"/>
          <w:numId w:val="28"/>
        </w:numPr>
        <w:rPr>
          <w:rFonts w:ascii="Times New Roman" w:hAnsi="Times New Roman" w:cs="Times New Roman"/>
          <w:sz w:val="24"/>
          <w:szCs w:val="24"/>
        </w:rPr>
      </w:pPr>
      <w:r w:rsidRPr="00BE39FB">
        <w:rPr>
          <w:rFonts w:ascii="Times New Roman" w:hAnsi="Times New Roman" w:cs="Times New Roman"/>
          <w:sz w:val="24"/>
          <w:szCs w:val="24"/>
        </w:rPr>
        <w:t>The a</w:t>
      </w:r>
      <w:r w:rsidR="0025385D" w:rsidRPr="00BE39FB">
        <w:rPr>
          <w:rFonts w:ascii="Times New Roman" w:hAnsi="Times New Roman" w:cs="Times New Roman"/>
          <w:sz w:val="24"/>
          <w:szCs w:val="24"/>
        </w:rPr>
        <w:t>ppellant had been paid SCR 68,000 as compensation when her employment with the Company was terminated.</w:t>
      </w:r>
    </w:p>
    <w:p w14:paraId="5DE454BE" w14:textId="77777777" w:rsidR="00DA155C" w:rsidRPr="00BE39FB" w:rsidRDefault="00DA155C" w:rsidP="00DA155C">
      <w:pPr>
        <w:pStyle w:val="ListParagraph"/>
        <w:ind w:left="1440"/>
        <w:rPr>
          <w:rFonts w:ascii="Times New Roman" w:hAnsi="Times New Roman" w:cs="Times New Roman"/>
          <w:sz w:val="24"/>
          <w:szCs w:val="24"/>
        </w:rPr>
      </w:pPr>
    </w:p>
    <w:p w14:paraId="2D5D9146" w14:textId="4ECE4D85" w:rsidR="00DE0579" w:rsidRDefault="009C5C8C" w:rsidP="00DA155C">
      <w:pPr>
        <w:pStyle w:val="ListParagraph"/>
        <w:numPr>
          <w:ilvl w:val="0"/>
          <w:numId w:val="43"/>
        </w:numPr>
        <w:spacing w:line="360" w:lineRule="auto"/>
        <w:rPr>
          <w:rFonts w:ascii="Times New Roman" w:hAnsi="Times New Roman" w:cs="Times New Roman"/>
          <w:sz w:val="24"/>
          <w:szCs w:val="24"/>
        </w:rPr>
      </w:pPr>
      <w:r w:rsidRPr="00DA155C">
        <w:rPr>
          <w:rFonts w:ascii="Times New Roman" w:hAnsi="Times New Roman" w:cs="Times New Roman"/>
          <w:sz w:val="24"/>
          <w:szCs w:val="24"/>
        </w:rPr>
        <w:t>Dismissing the a</w:t>
      </w:r>
      <w:r w:rsidR="00E61554" w:rsidRPr="00DA155C">
        <w:rPr>
          <w:rFonts w:ascii="Times New Roman" w:hAnsi="Times New Roman" w:cs="Times New Roman"/>
          <w:sz w:val="24"/>
          <w:szCs w:val="24"/>
        </w:rPr>
        <w:t xml:space="preserve">ppellant’s petition with costs, the </w:t>
      </w:r>
      <w:r w:rsidR="00610DB4" w:rsidRPr="00DA155C">
        <w:rPr>
          <w:rFonts w:ascii="Times New Roman" w:hAnsi="Times New Roman" w:cs="Times New Roman"/>
          <w:sz w:val="24"/>
          <w:szCs w:val="24"/>
        </w:rPr>
        <w:t>Supreme</w:t>
      </w:r>
      <w:r w:rsidR="00E61554" w:rsidRPr="00DA155C">
        <w:rPr>
          <w:rFonts w:ascii="Times New Roman" w:hAnsi="Times New Roman" w:cs="Times New Roman"/>
          <w:sz w:val="24"/>
          <w:szCs w:val="24"/>
        </w:rPr>
        <w:t xml:space="preserve"> Court noted that it had found no basis for ordering a valuation of the shares in the Company or granting the </w:t>
      </w:r>
      <w:r w:rsidR="00D53CAE" w:rsidRPr="00DA155C">
        <w:rPr>
          <w:rFonts w:ascii="Times New Roman" w:hAnsi="Times New Roman" w:cs="Times New Roman"/>
          <w:sz w:val="24"/>
          <w:szCs w:val="24"/>
        </w:rPr>
        <w:t>Appellant any share</w:t>
      </w:r>
      <w:r w:rsidR="00716246" w:rsidRPr="00DA155C">
        <w:rPr>
          <w:rFonts w:ascii="Times New Roman" w:hAnsi="Times New Roman" w:cs="Times New Roman"/>
          <w:sz w:val="24"/>
          <w:szCs w:val="24"/>
        </w:rPr>
        <w:t xml:space="preserve">s in the Respondent’s stake </w:t>
      </w:r>
      <w:r w:rsidR="00D53CAE" w:rsidRPr="00DA155C">
        <w:rPr>
          <w:rFonts w:ascii="Times New Roman" w:hAnsi="Times New Roman" w:cs="Times New Roman"/>
          <w:sz w:val="24"/>
          <w:szCs w:val="24"/>
        </w:rPr>
        <w:t>in the Company.</w:t>
      </w:r>
    </w:p>
    <w:p w14:paraId="1047FC00" w14:textId="77777777" w:rsidR="008802F6" w:rsidRPr="00DA155C" w:rsidRDefault="008802F6" w:rsidP="008802F6">
      <w:pPr>
        <w:pStyle w:val="ListParagraph"/>
        <w:spacing w:line="360" w:lineRule="auto"/>
        <w:rPr>
          <w:rFonts w:ascii="Times New Roman" w:hAnsi="Times New Roman" w:cs="Times New Roman"/>
          <w:sz w:val="24"/>
          <w:szCs w:val="24"/>
        </w:rPr>
      </w:pPr>
    </w:p>
    <w:p w14:paraId="27EFB854" w14:textId="56FE91F4" w:rsidR="00E61554" w:rsidRPr="008802F6" w:rsidRDefault="00716246" w:rsidP="008802F6">
      <w:pPr>
        <w:pStyle w:val="ListParagraph"/>
        <w:numPr>
          <w:ilvl w:val="0"/>
          <w:numId w:val="43"/>
        </w:numPr>
        <w:spacing w:line="360" w:lineRule="auto"/>
        <w:rPr>
          <w:rFonts w:ascii="Times New Roman" w:hAnsi="Times New Roman" w:cs="Times New Roman"/>
          <w:bCs/>
          <w:sz w:val="24"/>
          <w:szCs w:val="24"/>
        </w:rPr>
      </w:pPr>
      <w:r w:rsidRPr="008802F6">
        <w:rPr>
          <w:rFonts w:ascii="Times New Roman" w:hAnsi="Times New Roman" w:cs="Times New Roman"/>
          <w:bCs/>
          <w:sz w:val="24"/>
          <w:szCs w:val="24"/>
        </w:rPr>
        <w:lastRenderedPageBreak/>
        <w:t>Dissatisfied with the judgment of the Supreme Court, the appellant appealed to t</w:t>
      </w:r>
      <w:r w:rsidR="00B266D0" w:rsidRPr="008802F6">
        <w:rPr>
          <w:rFonts w:ascii="Times New Roman" w:hAnsi="Times New Roman" w:cs="Times New Roman"/>
          <w:bCs/>
          <w:sz w:val="24"/>
          <w:szCs w:val="24"/>
        </w:rPr>
        <w:t>h</w:t>
      </w:r>
      <w:r w:rsidRPr="008802F6">
        <w:rPr>
          <w:rFonts w:ascii="Times New Roman" w:hAnsi="Times New Roman" w:cs="Times New Roman"/>
          <w:bCs/>
          <w:sz w:val="24"/>
          <w:szCs w:val="24"/>
        </w:rPr>
        <w:t>is Court on the following grounds:</w:t>
      </w:r>
    </w:p>
    <w:p w14:paraId="140971E5" w14:textId="0C7A16C4" w:rsidR="00E95C17" w:rsidRPr="00BE39FB" w:rsidRDefault="00E95C17" w:rsidP="008802F6">
      <w:pPr>
        <w:pStyle w:val="Quote"/>
        <w:numPr>
          <w:ilvl w:val="0"/>
          <w:numId w:val="23"/>
        </w:numPr>
        <w:tabs>
          <w:tab w:val="left" w:pos="270"/>
        </w:tabs>
        <w:ind w:left="1710" w:hanging="270"/>
        <w:rPr>
          <w:rFonts w:ascii="Times New Roman" w:hAnsi="Times New Roman" w:cs="Times New Roman"/>
          <w:i w:val="0"/>
          <w:sz w:val="24"/>
          <w:szCs w:val="24"/>
        </w:rPr>
      </w:pPr>
      <w:r w:rsidRPr="00BE39FB">
        <w:rPr>
          <w:rFonts w:ascii="Times New Roman" w:hAnsi="Times New Roman" w:cs="Times New Roman"/>
          <w:i w:val="0"/>
          <w:sz w:val="24"/>
          <w:szCs w:val="24"/>
        </w:rPr>
        <w:t>The Learned Judge erred in law in [that] he failed completely to apply the law, practice and principle of partition of</w:t>
      </w:r>
      <w:r w:rsidR="005F40AD"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matrimonial property in that he failed to take into consideration</w:t>
      </w:r>
      <w:r w:rsidR="005F40AD"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the pr</w:t>
      </w:r>
      <w:r w:rsidR="005F40AD" w:rsidRPr="00BE39FB">
        <w:rPr>
          <w:rFonts w:ascii="Times New Roman" w:hAnsi="Times New Roman" w:cs="Times New Roman"/>
          <w:i w:val="0"/>
          <w:sz w:val="24"/>
          <w:szCs w:val="24"/>
        </w:rPr>
        <w:t>o</w:t>
      </w:r>
      <w:r w:rsidRPr="00BE39FB">
        <w:rPr>
          <w:rFonts w:ascii="Times New Roman" w:hAnsi="Times New Roman" w:cs="Times New Roman"/>
          <w:i w:val="0"/>
          <w:sz w:val="24"/>
          <w:szCs w:val="24"/>
        </w:rPr>
        <w:t>vision of section 20 (1) (g) of the Matrimonial Causes Act in that:</w:t>
      </w:r>
    </w:p>
    <w:p w14:paraId="0BEC3371" w14:textId="77777777" w:rsidR="001467D9" w:rsidRPr="00BE39FB" w:rsidRDefault="00E95C17" w:rsidP="008802F6">
      <w:pPr>
        <w:pStyle w:val="Quote"/>
        <w:numPr>
          <w:ilvl w:val="0"/>
          <w:numId w:val="24"/>
        </w:numPr>
        <w:ind w:left="3437"/>
        <w:rPr>
          <w:rFonts w:ascii="Times New Roman" w:hAnsi="Times New Roman" w:cs="Times New Roman"/>
          <w:i w:val="0"/>
          <w:sz w:val="24"/>
          <w:szCs w:val="24"/>
        </w:rPr>
      </w:pPr>
      <w:r w:rsidRPr="00BE39FB">
        <w:rPr>
          <w:rFonts w:ascii="Times New Roman" w:hAnsi="Times New Roman" w:cs="Times New Roman"/>
          <w:i w:val="0"/>
          <w:sz w:val="24"/>
          <w:szCs w:val="24"/>
        </w:rPr>
        <w:t>He erred in finding that the Appellant is not entitled to shares from the</w:t>
      </w:r>
      <w:r w:rsidR="005F40AD"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Petitioner, when the question before him was to order a valuation of</w:t>
      </w:r>
      <w:r w:rsidR="006C0D7E"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the shares the Respondent held in the Company Anse Reunion Villas</w:t>
      </w:r>
      <w:r w:rsidR="006C0D7E"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Company Limited, so that the Petitioner could be awarded the</w:t>
      </w:r>
      <w:r w:rsidR="006C0D7E"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monetary value of a share thereof;</w:t>
      </w:r>
    </w:p>
    <w:p w14:paraId="73AE2F41" w14:textId="31A7C2E2" w:rsidR="00E95C17" w:rsidRPr="00BE39FB" w:rsidRDefault="00E95C17" w:rsidP="008802F6">
      <w:pPr>
        <w:pStyle w:val="Quote"/>
        <w:numPr>
          <w:ilvl w:val="0"/>
          <w:numId w:val="24"/>
        </w:numPr>
        <w:ind w:left="3437"/>
        <w:rPr>
          <w:rFonts w:ascii="Times New Roman" w:hAnsi="Times New Roman" w:cs="Times New Roman"/>
          <w:i w:val="0"/>
          <w:sz w:val="24"/>
          <w:szCs w:val="24"/>
        </w:rPr>
      </w:pPr>
      <w:r w:rsidRPr="00BE39FB">
        <w:rPr>
          <w:rFonts w:ascii="Times New Roman" w:hAnsi="Times New Roman" w:cs="Times New Roman"/>
          <w:i w:val="0"/>
          <w:sz w:val="24"/>
          <w:szCs w:val="24"/>
        </w:rPr>
        <w:t>He failed to appreciate nor to take into consideration all the</w:t>
      </w:r>
      <w:r w:rsidR="006C0D7E"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circumstances of the case as borne out in the evidence before the court.</w:t>
      </w:r>
      <w:r w:rsidR="006C0D7E"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He rested his finding on a misinterpretation of the law namely whether</w:t>
      </w:r>
      <w:r w:rsidR="001467D9"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the Respondent had</w:t>
      </w:r>
      <w:r w:rsidRPr="00BE39FB">
        <w:rPr>
          <w:rFonts w:ascii="Times New Roman" w:hAnsi="Times New Roman" w:cs="Times New Roman"/>
          <w:sz w:val="24"/>
          <w:szCs w:val="24"/>
        </w:rPr>
        <w:t xml:space="preserve"> </w:t>
      </w:r>
      <w:r w:rsidRPr="00BE39FB">
        <w:rPr>
          <w:rFonts w:ascii="Times New Roman" w:hAnsi="Times New Roman" w:cs="Times New Roman"/>
          <w:i w:val="0"/>
          <w:sz w:val="24"/>
          <w:szCs w:val="24"/>
        </w:rPr>
        <w:t>promised the Appellant shares in the Company</w:t>
      </w:r>
      <w:r w:rsidR="001467D9"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rather than to determine whether the said shares constitute matrimonial</w:t>
      </w:r>
      <w:r w:rsidR="001467D9"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property.</w:t>
      </w:r>
    </w:p>
    <w:p w14:paraId="34B99DCB" w14:textId="0B96A593" w:rsidR="004C23FE" w:rsidRPr="00BE39FB" w:rsidRDefault="00E95C17" w:rsidP="008802F6">
      <w:pPr>
        <w:pStyle w:val="Quote"/>
        <w:numPr>
          <w:ilvl w:val="0"/>
          <w:numId w:val="23"/>
        </w:numPr>
        <w:tabs>
          <w:tab w:val="left" w:pos="360"/>
        </w:tabs>
        <w:ind w:left="1440"/>
        <w:rPr>
          <w:rFonts w:ascii="Times New Roman" w:hAnsi="Times New Roman" w:cs="Times New Roman"/>
          <w:i w:val="0"/>
          <w:sz w:val="24"/>
          <w:szCs w:val="24"/>
        </w:rPr>
      </w:pPr>
      <w:bookmarkStart w:id="2" w:name="_Hlk71453380"/>
      <w:r w:rsidRPr="00BE39FB">
        <w:rPr>
          <w:rFonts w:ascii="Times New Roman" w:hAnsi="Times New Roman" w:cs="Times New Roman"/>
          <w:i w:val="0"/>
          <w:sz w:val="24"/>
          <w:szCs w:val="24"/>
        </w:rPr>
        <w:t>The Lea</w:t>
      </w:r>
      <w:r w:rsidR="00716246" w:rsidRPr="00BE39FB">
        <w:rPr>
          <w:rFonts w:ascii="Times New Roman" w:hAnsi="Times New Roman" w:cs="Times New Roman"/>
          <w:i w:val="0"/>
          <w:sz w:val="24"/>
          <w:szCs w:val="24"/>
        </w:rPr>
        <w:t>r</w:t>
      </w:r>
      <w:r w:rsidRPr="00BE39FB">
        <w:rPr>
          <w:rFonts w:ascii="Times New Roman" w:hAnsi="Times New Roman" w:cs="Times New Roman"/>
          <w:i w:val="0"/>
          <w:sz w:val="24"/>
          <w:szCs w:val="24"/>
        </w:rPr>
        <w:t>ned Judge erred in his assessment of the evidence before the court in regards to</w:t>
      </w:r>
      <w:r w:rsidR="001467D9"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the contribution the Respondent purportedly made towards the house belonging to the</w:t>
      </w:r>
      <w:r w:rsidR="001467D9" w:rsidRPr="00BE39FB">
        <w:rPr>
          <w:rFonts w:ascii="Times New Roman" w:hAnsi="Times New Roman" w:cs="Times New Roman"/>
          <w:i w:val="0"/>
          <w:sz w:val="24"/>
          <w:szCs w:val="24"/>
        </w:rPr>
        <w:t xml:space="preserve"> </w:t>
      </w:r>
      <w:r w:rsidRPr="00BE39FB">
        <w:rPr>
          <w:rFonts w:ascii="Times New Roman" w:hAnsi="Times New Roman" w:cs="Times New Roman"/>
          <w:i w:val="0"/>
          <w:sz w:val="24"/>
          <w:szCs w:val="24"/>
        </w:rPr>
        <w:t>Petitioner.</w:t>
      </w:r>
    </w:p>
    <w:p w14:paraId="0DDA0922" w14:textId="77777777" w:rsidR="009D3263" w:rsidRPr="00BE39FB" w:rsidRDefault="009D3263" w:rsidP="009D3263">
      <w:pPr>
        <w:rPr>
          <w:rFonts w:ascii="Times New Roman" w:hAnsi="Times New Roman" w:cs="Times New Roman"/>
          <w:sz w:val="24"/>
          <w:szCs w:val="24"/>
        </w:rPr>
      </w:pPr>
    </w:p>
    <w:bookmarkEnd w:id="2"/>
    <w:p w14:paraId="23421D97" w14:textId="77777777" w:rsidR="00AC5B1B" w:rsidRPr="00BE39FB" w:rsidRDefault="00AC5B1B" w:rsidP="00BE7BB4">
      <w:pPr>
        <w:pStyle w:val="Heading1"/>
        <w:rPr>
          <w:rFonts w:ascii="Times New Roman" w:hAnsi="Times New Roman" w:cs="Times New Roman"/>
          <w:sz w:val="24"/>
          <w:szCs w:val="24"/>
        </w:rPr>
      </w:pPr>
      <w:r w:rsidRPr="00BE39FB">
        <w:rPr>
          <w:rFonts w:ascii="Times New Roman" w:hAnsi="Times New Roman" w:cs="Times New Roman"/>
          <w:sz w:val="24"/>
          <w:szCs w:val="24"/>
        </w:rPr>
        <w:t>Prayers</w:t>
      </w:r>
    </w:p>
    <w:p w14:paraId="4865951C" w14:textId="26AC2F1E" w:rsidR="007B5C5A" w:rsidRPr="008802F6" w:rsidRDefault="007B5C5A" w:rsidP="008802F6">
      <w:pPr>
        <w:pStyle w:val="ListParagraph"/>
        <w:numPr>
          <w:ilvl w:val="0"/>
          <w:numId w:val="43"/>
        </w:numPr>
        <w:rPr>
          <w:rFonts w:ascii="Times New Roman" w:hAnsi="Times New Roman" w:cs="Times New Roman"/>
          <w:sz w:val="24"/>
          <w:szCs w:val="24"/>
        </w:rPr>
      </w:pPr>
      <w:r w:rsidRPr="008802F6">
        <w:rPr>
          <w:rFonts w:ascii="Times New Roman" w:hAnsi="Times New Roman" w:cs="Times New Roman"/>
          <w:sz w:val="24"/>
          <w:szCs w:val="24"/>
        </w:rPr>
        <w:t>The Appellant sought the following reliefs from the Court:</w:t>
      </w:r>
    </w:p>
    <w:p w14:paraId="3D759EA6" w14:textId="77777777" w:rsidR="006E1C76" w:rsidRPr="00BE39FB" w:rsidRDefault="007B5C5A" w:rsidP="007B5C5A">
      <w:pPr>
        <w:pStyle w:val="ListParagraph"/>
        <w:numPr>
          <w:ilvl w:val="0"/>
          <w:numId w:val="25"/>
        </w:numPr>
        <w:rPr>
          <w:rFonts w:ascii="Times New Roman" w:hAnsi="Times New Roman" w:cs="Times New Roman"/>
          <w:sz w:val="24"/>
          <w:szCs w:val="24"/>
        </w:rPr>
      </w:pPr>
      <w:r w:rsidRPr="00BE39FB">
        <w:rPr>
          <w:rFonts w:ascii="Times New Roman" w:hAnsi="Times New Roman" w:cs="Times New Roman"/>
          <w:sz w:val="24"/>
          <w:szCs w:val="24"/>
        </w:rPr>
        <w:t>An order allowing the appeal</w:t>
      </w:r>
      <w:r w:rsidR="006E1C76" w:rsidRPr="00BE39FB">
        <w:rPr>
          <w:rFonts w:ascii="Times New Roman" w:hAnsi="Times New Roman" w:cs="Times New Roman"/>
          <w:sz w:val="24"/>
          <w:szCs w:val="24"/>
        </w:rPr>
        <w:t xml:space="preserve"> on all the grounds</w:t>
      </w:r>
      <w:r w:rsidRPr="00BE39FB">
        <w:rPr>
          <w:rFonts w:ascii="Times New Roman" w:hAnsi="Times New Roman" w:cs="Times New Roman"/>
          <w:sz w:val="24"/>
          <w:szCs w:val="24"/>
        </w:rPr>
        <w:t xml:space="preserve">, </w:t>
      </w:r>
    </w:p>
    <w:p w14:paraId="60FEBA43" w14:textId="63C751FF" w:rsidR="000F109F" w:rsidRPr="00BE39FB" w:rsidRDefault="006E1C76" w:rsidP="007B5C5A">
      <w:pPr>
        <w:pStyle w:val="ListParagraph"/>
        <w:numPr>
          <w:ilvl w:val="0"/>
          <w:numId w:val="25"/>
        </w:numPr>
        <w:rPr>
          <w:rFonts w:ascii="Times New Roman" w:hAnsi="Times New Roman" w:cs="Times New Roman"/>
          <w:sz w:val="24"/>
          <w:szCs w:val="24"/>
        </w:rPr>
      </w:pPr>
      <w:r w:rsidRPr="00BE39FB">
        <w:rPr>
          <w:rFonts w:ascii="Times New Roman" w:hAnsi="Times New Roman" w:cs="Times New Roman"/>
          <w:sz w:val="24"/>
          <w:szCs w:val="24"/>
        </w:rPr>
        <w:t>An order of</w:t>
      </w:r>
      <w:r w:rsidR="007B5C5A" w:rsidRPr="00BE39FB">
        <w:rPr>
          <w:rFonts w:ascii="Times New Roman" w:hAnsi="Times New Roman" w:cs="Times New Roman"/>
          <w:sz w:val="24"/>
          <w:szCs w:val="24"/>
        </w:rPr>
        <w:t xml:space="preserve"> valuation of the shares that the Respondent held in the company, </w:t>
      </w:r>
      <w:r w:rsidR="000F109F" w:rsidRPr="00BE39FB">
        <w:rPr>
          <w:rFonts w:ascii="Times New Roman" w:hAnsi="Times New Roman" w:cs="Times New Roman"/>
          <w:sz w:val="24"/>
          <w:szCs w:val="24"/>
        </w:rPr>
        <w:t>Anse Reunion Villas (Pty) Limited; or, in the alternative</w:t>
      </w:r>
    </w:p>
    <w:p w14:paraId="0AF18445" w14:textId="2277DDE1" w:rsidR="000F109F" w:rsidRPr="00BE39FB" w:rsidRDefault="000F109F" w:rsidP="007B5C5A">
      <w:pPr>
        <w:pStyle w:val="ListParagraph"/>
        <w:numPr>
          <w:ilvl w:val="0"/>
          <w:numId w:val="25"/>
        </w:numPr>
        <w:rPr>
          <w:rFonts w:ascii="Times New Roman" w:hAnsi="Times New Roman" w:cs="Times New Roman"/>
          <w:sz w:val="24"/>
          <w:szCs w:val="24"/>
        </w:rPr>
      </w:pPr>
      <w:r w:rsidRPr="00BE39FB">
        <w:rPr>
          <w:rFonts w:ascii="Times New Roman" w:hAnsi="Times New Roman" w:cs="Times New Roman"/>
          <w:sz w:val="24"/>
          <w:szCs w:val="24"/>
        </w:rPr>
        <w:t>An order referring the matter back to the Supreme Court for a re-hearing</w:t>
      </w:r>
      <w:r w:rsidR="006E1C76" w:rsidRPr="00BE39FB">
        <w:rPr>
          <w:rFonts w:ascii="Times New Roman" w:hAnsi="Times New Roman" w:cs="Times New Roman"/>
          <w:sz w:val="24"/>
          <w:szCs w:val="24"/>
        </w:rPr>
        <w:t xml:space="preserve"> on assessment and partition of the matrimonial property which consists of the shares of the respondent in the Company</w:t>
      </w:r>
      <w:r w:rsidRPr="00BE39FB">
        <w:rPr>
          <w:rFonts w:ascii="Times New Roman" w:hAnsi="Times New Roman" w:cs="Times New Roman"/>
          <w:sz w:val="24"/>
          <w:szCs w:val="24"/>
        </w:rPr>
        <w:t>.</w:t>
      </w:r>
    </w:p>
    <w:p w14:paraId="3AE69607" w14:textId="77777777" w:rsidR="00716246" w:rsidRPr="00BE39FB" w:rsidRDefault="00716246" w:rsidP="00716246">
      <w:pPr>
        <w:pStyle w:val="ListParagraph"/>
        <w:rPr>
          <w:rFonts w:ascii="Times New Roman" w:hAnsi="Times New Roman" w:cs="Times New Roman"/>
          <w:sz w:val="24"/>
          <w:szCs w:val="24"/>
        </w:rPr>
      </w:pPr>
    </w:p>
    <w:p w14:paraId="00E509CF" w14:textId="4AEF4971" w:rsidR="007B5C5A" w:rsidRPr="00BE39FB" w:rsidRDefault="00716246" w:rsidP="00716246">
      <w:pPr>
        <w:pStyle w:val="Heading3"/>
        <w:rPr>
          <w:rFonts w:ascii="Times New Roman" w:hAnsi="Times New Roman" w:cs="Times New Roman"/>
          <w:i w:val="0"/>
          <w:sz w:val="24"/>
          <w:szCs w:val="24"/>
          <w:u w:val="none"/>
        </w:rPr>
      </w:pPr>
      <w:r w:rsidRPr="00BE39FB">
        <w:rPr>
          <w:rFonts w:ascii="Times New Roman" w:hAnsi="Times New Roman" w:cs="Times New Roman"/>
          <w:i w:val="0"/>
          <w:sz w:val="24"/>
          <w:szCs w:val="24"/>
          <w:u w:val="none"/>
        </w:rPr>
        <w:t>Appellant’s submissions</w:t>
      </w:r>
    </w:p>
    <w:p w14:paraId="30C5F331" w14:textId="2F1C93BD" w:rsidR="00054B54" w:rsidRPr="008802F6" w:rsidRDefault="00054B54"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Although the appellant’s Memorandum of Appeal contained two grounds, the appellant’s counsel advanced arguments in respect to ground 1 only. The Court’s decision will therefore be premised on the arguments made on this ground.</w:t>
      </w:r>
    </w:p>
    <w:p w14:paraId="34DD7999" w14:textId="56F8B70D" w:rsidR="00AC5B1B" w:rsidRPr="00BE39FB" w:rsidRDefault="00C54803" w:rsidP="00D1020B">
      <w:pPr>
        <w:pStyle w:val="Heading2"/>
        <w:rPr>
          <w:rFonts w:ascii="Times New Roman" w:hAnsi="Times New Roman" w:cs="Times New Roman"/>
          <w:sz w:val="24"/>
          <w:szCs w:val="24"/>
          <w:u w:val="none"/>
        </w:rPr>
      </w:pPr>
      <w:r w:rsidRPr="00BE39FB">
        <w:rPr>
          <w:rFonts w:ascii="Times New Roman" w:hAnsi="Times New Roman" w:cs="Times New Roman"/>
          <w:sz w:val="24"/>
          <w:szCs w:val="24"/>
          <w:u w:val="none"/>
        </w:rPr>
        <w:lastRenderedPageBreak/>
        <w:t>Ground 1</w:t>
      </w:r>
    </w:p>
    <w:p w14:paraId="7A95C7E0" w14:textId="33007648" w:rsidR="009C7C46" w:rsidRDefault="00054B54"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T</w:t>
      </w:r>
      <w:r w:rsidR="009C7C46" w:rsidRPr="008802F6">
        <w:rPr>
          <w:rFonts w:ascii="Times New Roman" w:hAnsi="Times New Roman" w:cs="Times New Roman"/>
          <w:sz w:val="24"/>
          <w:szCs w:val="24"/>
        </w:rPr>
        <w:t>he Appellant</w:t>
      </w:r>
      <w:r w:rsidR="00716246" w:rsidRPr="008802F6">
        <w:rPr>
          <w:rFonts w:ascii="Times New Roman" w:hAnsi="Times New Roman" w:cs="Times New Roman"/>
          <w:sz w:val="24"/>
          <w:szCs w:val="24"/>
        </w:rPr>
        <w:t>’s counsel</w:t>
      </w:r>
      <w:r w:rsidR="009C7C46" w:rsidRPr="008802F6">
        <w:rPr>
          <w:rFonts w:ascii="Times New Roman" w:hAnsi="Times New Roman" w:cs="Times New Roman"/>
          <w:sz w:val="24"/>
          <w:szCs w:val="24"/>
        </w:rPr>
        <w:t xml:space="preserve"> submitted that the shares held by the Respondent in the company were matrimonial property within the meaning of </w:t>
      </w:r>
      <w:r w:rsidR="009C7C46" w:rsidRPr="008802F6">
        <w:rPr>
          <w:rFonts w:ascii="Times New Roman" w:hAnsi="Times New Roman" w:cs="Times New Roman"/>
          <w:b/>
          <w:bCs/>
          <w:sz w:val="24"/>
          <w:szCs w:val="24"/>
        </w:rPr>
        <w:t xml:space="preserve">Section 20 (1) (g) </w:t>
      </w:r>
      <w:r w:rsidR="009C7C46" w:rsidRPr="008802F6">
        <w:rPr>
          <w:rFonts w:ascii="Times New Roman" w:hAnsi="Times New Roman" w:cs="Times New Roman"/>
          <w:sz w:val="24"/>
          <w:szCs w:val="24"/>
        </w:rPr>
        <w:t xml:space="preserve">of the </w:t>
      </w:r>
      <w:r w:rsidR="009C7C46" w:rsidRPr="008802F6">
        <w:rPr>
          <w:rFonts w:ascii="Times New Roman" w:hAnsi="Times New Roman" w:cs="Times New Roman"/>
          <w:b/>
          <w:bCs/>
          <w:sz w:val="24"/>
          <w:szCs w:val="24"/>
        </w:rPr>
        <w:t xml:space="preserve">Matrimonial Causes Act, Cap. 124 </w:t>
      </w:r>
      <w:r w:rsidR="009C7C46" w:rsidRPr="008802F6">
        <w:rPr>
          <w:rFonts w:ascii="Times New Roman" w:hAnsi="Times New Roman" w:cs="Times New Roman"/>
          <w:sz w:val="24"/>
          <w:szCs w:val="24"/>
        </w:rPr>
        <w:t>and that they are intangible assets which appreciated in value due to the contribution of the Appellant.</w:t>
      </w:r>
      <w:r w:rsidR="00B37D38" w:rsidRPr="008802F6">
        <w:rPr>
          <w:rFonts w:ascii="Times New Roman" w:hAnsi="Times New Roman" w:cs="Times New Roman"/>
          <w:sz w:val="24"/>
          <w:szCs w:val="24"/>
        </w:rPr>
        <w:t xml:space="preserve"> That the appellant worked at the company 24/7 and never took any leave for four years which showed she was not a conventional employee of the Company.</w:t>
      </w:r>
    </w:p>
    <w:p w14:paraId="10EFEE07" w14:textId="77777777" w:rsidR="006E5144" w:rsidRPr="008802F6" w:rsidRDefault="006E5144" w:rsidP="006E5144">
      <w:pPr>
        <w:pStyle w:val="ListParagraph"/>
        <w:spacing w:line="360" w:lineRule="auto"/>
        <w:ind w:left="360"/>
        <w:rPr>
          <w:rFonts w:ascii="Times New Roman" w:hAnsi="Times New Roman" w:cs="Times New Roman"/>
          <w:sz w:val="24"/>
          <w:szCs w:val="24"/>
        </w:rPr>
      </w:pPr>
    </w:p>
    <w:p w14:paraId="5216C974" w14:textId="0BC1E0EB" w:rsidR="00B37D38" w:rsidRPr="008802F6" w:rsidRDefault="00B37D38"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 xml:space="preserve">Regarding ground 1 (ii), counsel argued that it was never submitted nor pleaded that the appellant expected to be allotted shares in the Company. That what was pleaded and supported by evidence was the fact that the </w:t>
      </w:r>
      <w:r w:rsidR="006E1C76" w:rsidRPr="008802F6">
        <w:rPr>
          <w:rFonts w:ascii="Times New Roman" w:hAnsi="Times New Roman" w:cs="Times New Roman"/>
          <w:sz w:val="24"/>
          <w:szCs w:val="24"/>
        </w:rPr>
        <w:t>appellant gave</w:t>
      </w:r>
      <w:r w:rsidRPr="008802F6">
        <w:rPr>
          <w:rFonts w:ascii="Times New Roman" w:hAnsi="Times New Roman" w:cs="Times New Roman"/>
          <w:sz w:val="24"/>
          <w:szCs w:val="24"/>
        </w:rPr>
        <w:t xml:space="preserve"> her labour freely in expectation that the prosperity of the business would benefit her husband and herself as a family unit as far as her husband’s share in the business was concerned. That had the trial Judge properly examined this evidence in light of </w:t>
      </w:r>
      <w:r w:rsidRPr="008802F6">
        <w:rPr>
          <w:rFonts w:ascii="Times New Roman" w:hAnsi="Times New Roman" w:cs="Times New Roman"/>
          <w:b/>
          <w:sz w:val="24"/>
          <w:szCs w:val="24"/>
        </w:rPr>
        <w:t>Section 20 (1) (g) (supra)</w:t>
      </w:r>
      <w:r w:rsidRPr="008802F6">
        <w:rPr>
          <w:rFonts w:ascii="Times New Roman" w:hAnsi="Times New Roman" w:cs="Times New Roman"/>
          <w:sz w:val="24"/>
          <w:szCs w:val="24"/>
        </w:rPr>
        <w:t xml:space="preserve">, he would have come to a </w:t>
      </w:r>
      <w:r w:rsidR="006E1C76" w:rsidRPr="008802F6">
        <w:rPr>
          <w:rFonts w:ascii="Times New Roman" w:hAnsi="Times New Roman" w:cs="Times New Roman"/>
          <w:sz w:val="24"/>
          <w:szCs w:val="24"/>
        </w:rPr>
        <w:t>different</w:t>
      </w:r>
      <w:r w:rsidRPr="008802F6">
        <w:rPr>
          <w:rFonts w:ascii="Times New Roman" w:hAnsi="Times New Roman" w:cs="Times New Roman"/>
          <w:sz w:val="24"/>
          <w:szCs w:val="24"/>
        </w:rPr>
        <w:t xml:space="preserve"> conclusion. That the correct analysis of the said Section was rightly demonstrated in the cases of </w:t>
      </w:r>
      <w:r w:rsidRPr="008802F6">
        <w:rPr>
          <w:rFonts w:ascii="Times New Roman" w:hAnsi="Times New Roman" w:cs="Times New Roman"/>
          <w:b/>
          <w:sz w:val="24"/>
          <w:szCs w:val="24"/>
        </w:rPr>
        <w:t>Hoareau v</w:t>
      </w:r>
      <w:r w:rsidR="00FF2FBE" w:rsidRPr="008802F6">
        <w:rPr>
          <w:rFonts w:ascii="Times New Roman" w:hAnsi="Times New Roman" w:cs="Times New Roman"/>
          <w:b/>
          <w:sz w:val="24"/>
          <w:szCs w:val="24"/>
        </w:rPr>
        <w:t>s.</w:t>
      </w:r>
      <w:r w:rsidRPr="008802F6">
        <w:rPr>
          <w:rFonts w:ascii="Times New Roman" w:hAnsi="Times New Roman" w:cs="Times New Roman"/>
          <w:b/>
          <w:sz w:val="24"/>
          <w:szCs w:val="24"/>
        </w:rPr>
        <w:t xml:space="preserve"> Hoareau</w:t>
      </w:r>
      <w:r w:rsidR="00054B54" w:rsidRPr="00BE39FB">
        <w:rPr>
          <w:rStyle w:val="FootnoteReference"/>
          <w:rFonts w:ascii="Times New Roman" w:hAnsi="Times New Roman" w:cs="Times New Roman"/>
          <w:b/>
          <w:sz w:val="24"/>
          <w:szCs w:val="24"/>
        </w:rPr>
        <w:footnoteReference w:id="1"/>
      </w:r>
      <w:r w:rsidRPr="008802F6">
        <w:rPr>
          <w:rFonts w:ascii="Times New Roman" w:hAnsi="Times New Roman" w:cs="Times New Roman"/>
          <w:b/>
          <w:sz w:val="24"/>
          <w:szCs w:val="24"/>
        </w:rPr>
        <w:t xml:space="preserve"> </w:t>
      </w:r>
      <w:r w:rsidRPr="008802F6">
        <w:rPr>
          <w:rFonts w:ascii="Times New Roman" w:hAnsi="Times New Roman" w:cs="Times New Roman"/>
          <w:sz w:val="24"/>
          <w:szCs w:val="24"/>
        </w:rPr>
        <w:t>and</w:t>
      </w:r>
      <w:r w:rsidRPr="008802F6">
        <w:rPr>
          <w:rFonts w:ascii="Times New Roman" w:hAnsi="Times New Roman" w:cs="Times New Roman"/>
          <w:b/>
          <w:sz w:val="24"/>
          <w:szCs w:val="24"/>
        </w:rPr>
        <w:t xml:space="preserve"> Anthony Herbert Dave </w:t>
      </w:r>
      <w:r w:rsidR="002029CB" w:rsidRPr="008802F6">
        <w:rPr>
          <w:rFonts w:ascii="Times New Roman" w:hAnsi="Times New Roman" w:cs="Times New Roman"/>
          <w:b/>
          <w:sz w:val="24"/>
          <w:szCs w:val="24"/>
        </w:rPr>
        <w:t>Pillay v</w:t>
      </w:r>
      <w:r w:rsidR="00FF2FBE" w:rsidRPr="008802F6">
        <w:rPr>
          <w:rFonts w:ascii="Times New Roman" w:hAnsi="Times New Roman" w:cs="Times New Roman"/>
          <w:b/>
          <w:sz w:val="24"/>
          <w:szCs w:val="24"/>
        </w:rPr>
        <w:t>s.</w:t>
      </w:r>
      <w:r w:rsidR="002029CB" w:rsidRPr="008802F6">
        <w:rPr>
          <w:rFonts w:ascii="Times New Roman" w:hAnsi="Times New Roman" w:cs="Times New Roman"/>
          <w:b/>
          <w:sz w:val="24"/>
          <w:szCs w:val="24"/>
        </w:rPr>
        <w:t xml:space="preserve"> Gracy Sybil Pillay</w:t>
      </w:r>
      <w:r w:rsidR="00054B54" w:rsidRPr="00BE39FB">
        <w:rPr>
          <w:rStyle w:val="FootnoteReference"/>
          <w:rFonts w:ascii="Times New Roman" w:hAnsi="Times New Roman" w:cs="Times New Roman"/>
          <w:b/>
          <w:sz w:val="24"/>
          <w:szCs w:val="24"/>
        </w:rPr>
        <w:footnoteReference w:id="2"/>
      </w:r>
      <w:r w:rsidR="006E1C76" w:rsidRPr="008802F6">
        <w:rPr>
          <w:rFonts w:ascii="Times New Roman" w:hAnsi="Times New Roman" w:cs="Times New Roman"/>
          <w:sz w:val="24"/>
          <w:szCs w:val="24"/>
        </w:rPr>
        <w:t>.</w:t>
      </w:r>
    </w:p>
    <w:p w14:paraId="60759D7A" w14:textId="77777777" w:rsidR="009C7C46" w:rsidRPr="00BE39FB" w:rsidRDefault="009C7C46" w:rsidP="00AC5B1B">
      <w:pPr>
        <w:rPr>
          <w:rFonts w:ascii="Times New Roman" w:hAnsi="Times New Roman" w:cs="Times New Roman"/>
          <w:b/>
          <w:sz w:val="24"/>
          <w:szCs w:val="24"/>
        </w:rPr>
      </w:pPr>
    </w:p>
    <w:p w14:paraId="55FE6E14" w14:textId="1525A6CE" w:rsidR="00AC5B1B" w:rsidRPr="00BE39FB" w:rsidRDefault="00BD7240" w:rsidP="00A146A5">
      <w:pPr>
        <w:pStyle w:val="Heading3"/>
        <w:spacing w:line="360" w:lineRule="auto"/>
        <w:rPr>
          <w:rFonts w:ascii="Times New Roman" w:hAnsi="Times New Roman" w:cs="Times New Roman"/>
          <w:i w:val="0"/>
          <w:sz w:val="24"/>
          <w:szCs w:val="24"/>
          <w:u w:val="none"/>
        </w:rPr>
      </w:pPr>
      <w:r w:rsidRPr="00BE39FB">
        <w:rPr>
          <w:rFonts w:ascii="Times New Roman" w:hAnsi="Times New Roman" w:cs="Times New Roman"/>
          <w:i w:val="0"/>
          <w:sz w:val="24"/>
          <w:szCs w:val="24"/>
          <w:u w:val="none"/>
        </w:rPr>
        <w:t>Respondent</w:t>
      </w:r>
      <w:r w:rsidR="00AC5B1B" w:rsidRPr="00BE39FB">
        <w:rPr>
          <w:rFonts w:ascii="Times New Roman" w:hAnsi="Times New Roman" w:cs="Times New Roman"/>
          <w:i w:val="0"/>
          <w:sz w:val="24"/>
          <w:szCs w:val="24"/>
          <w:u w:val="none"/>
        </w:rPr>
        <w:t>’s reply</w:t>
      </w:r>
    </w:p>
    <w:p w14:paraId="264FE11C" w14:textId="40319132" w:rsidR="00D20605" w:rsidRDefault="004E12A1" w:rsidP="008802F6">
      <w:pPr>
        <w:pStyle w:val="ListParagraph"/>
        <w:numPr>
          <w:ilvl w:val="0"/>
          <w:numId w:val="43"/>
        </w:numPr>
        <w:spacing w:line="360" w:lineRule="auto"/>
        <w:rPr>
          <w:rFonts w:ascii="Times New Roman" w:hAnsi="Times New Roman" w:cs="Times New Roman"/>
          <w:bCs/>
          <w:sz w:val="24"/>
          <w:szCs w:val="24"/>
        </w:rPr>
      </w:pPr>
      <w:r w:rsidRPr="008802F6">
        <w:rPr>
          <w:rFonts w:ascii="Times New Roman" w:hAnsi="Times New Roman" w:cs="Times New Roman"/>
          <w:bCs/>
          <w:sz w:val="24"/>
          <w:szCs w:val="24"/>
        </w:rPr>
        <w:t>In reply, the r</w:t>
      </w:r>
      <w:r w:rsidR="00D53CAE" w:rsidRPr="008802F6">
        <w:rPr>
          <w:rFonts w:ascii="Times New Roman" w:hAnsi="Times New Roman" w:cs="Times New Roman"/>
          <w:bCs/>
          <w:sz w:val="24"/>
          <w:szCs w:val="24"/>
        </w:rPr>
        <w:t>espondent</w:t>
      </w:r>
      <w:r w:rsidRPr="008802F6">
        <w:rPr>
          <w:rFonts w:ascii="Times New Roman" w:hAnsi="Times New Roman" w:cs="Times New Roman"/>
          <w:bCs/>
          <w:sz w:val="24"/>
          <w:szCs w:val="24"/>
        </w:rPr>
        <w:t>’s counsel</w:t>
      </w:r>
      <w:r w:rsidR="00D53CAE" w:rsidRPr="008802F6">
        <w:rPr>
          <w:rFonts w:ascii="Times New Roman" w:hAnsi="Times New Roman" w:cs="Times New Roman"/>
          <w:bCs/>
          <w:sz w:val="24"/>
          <w:szCs w:val="24"/>
        </w:rPr>
        <w:t xml:space="preserve"> supported the findings of the lower Court and submitted that the Appellant had failed to discharge her burden of pro</w:t>
      </w:r>
      <w:r w:rsidR="00566E83" w:rsidRPr="008802F6">
        <w:rPr>
          <w:rFonts w:ascii="Times New Roman" w:hAnsi="Times New Roman" w:cs="Times New Roman"/>
          <w:bCs/>
          <w:sz w:val="24"/>
          <w:szCs w:val="24"/>
        </w:rPr>
        <w:t>ving that she made any contribution to or was entitled to any share within the Respondent’s business.</w:t>
      </w:r>
    </w:p>
    <w:p w14:paraId="5F8B3E2F" w14:textId="77777777" w:rsidR="006E5144" w:rsidRPr="008802F6" w:rsidRDefault="006E5144" w:rsidP="006E5144">
      <w:pPr>
        <w:pStyle w:val="ListParagraph"/>
        <w:spacing w:line="360" w:lineRule="auto"/>
        <w:ind w:left="360"/>
        <w:rPr>
          <w:rFonts w:ascii="Times New Roman" w:hAnsi="Times New Roman" w:cs="Times New Roman"/>
          <w:bCs/>
          <w:sz w:val="24"/>
          <w:szCs w:val="24"/>
        </w:rPr>
      </w:pPr>
    </w:p>
    <w:p w14:paraId="567892DF" w14:textId="518685C4" w:rsidR="00566E83" w:rsidRDefault="004E12A1" w:rsidP="008802F6">
      <w:pPr>
        <w:pStyle w:val="ListParagraph"/>
        <w:numPr>
          <w:ilvl w:val="0"/>
          <w:numId w:val="43"/>
        </w:numPr>
        <w:spacing w:line="360" w:lineRule="auto"/>
        <w:rPr>
          <w:rFonts w:ascii="Times New Roman" w:hAnsi="Times New Roman" w:cs="Times New Roman"/>
          <w:bCs/>
          <w:sz w:val="24"/>
          <w:szCs w:val="24"/>
        </w:rPr>
      </w:pPr>
      <w:r w:rsidRPr="008802F6">
        <w:rPr>
          <w:rFonts w:ascii="Times New Roman" w:hAnsi="Times New Roman" w:cs="Times New Roman"/>
          <w:bCs/>
          <w:sz w:val="24"/>
          <w:szCs w:val="24"/>
        </w:rPr>
        <w:t>Counsel</w:t>
      </w:r>
      <w:r w:rsidR="00566E83" w:rsidRPr="008802F6">
        <w:rPr>
          <w:rFonts w:ascii="Times New Roman" w:hAnsi="Times New Roman" w:cs="Times New Roman"/>
          <w:bCs/>
          <w:sz w:val="24"/>
          <w:szCs w:val="24"/>
        </w:rPr>
        <w:t xml:space="preserve"> also </w:t>
      </w:r>
      <w:r w:rsidR="0021015C" w:rsidRPr="008802F6">
        <w:rPr>
          <w:rFonts w:ascii="Times New Roman" w:hAnsi="Times New Roman" w:cs="Times New Roman"/>
          <w:bCs/>
          <w:sz w:val="24"/>
          <w:szCs w:val="24"/>
        </w:rPr>
        <w:t xml:space="preserve">argued </w:t>
      </w:r>
      <w:r w:rsidR="00566E83" w:rsidRPr="008802F6">
        <w:rPr>
          <w:rFonts w:ascii="Times New Roman" w:hAnsi="Times New Roman" w:cs="Times New Roman"/>
          <w:bCs/>
          <w:sz w:val="24"/>
          <w:szCs w:val="24"/>
        </w:rPr>
        <w:t>that having found that the Appellant had failed to prove any entitlement to the Respondent’s shares in the Company, the Court could not make a futile order for valuation of the same shares.</w:t>
      </w:r>
    </w:p>
    <w:p w14:paraId="7BB9BDE1" w14:textId="77777777" w:rsidR="006E5144" w:rsidRPr="006E5144" w:rsidRDefault="006E5144" w:rsidP="006E5144">
      <w:pPr>
        <w:pStyle w:val="ListParagraph"/>
        <w:rPr>
          <w:rFonts w:ascii="Times New Roman" w:hAnsi="Times New Roman" w:cs="Times New Roman"/>
          <w:bCs/>
          <w:sz w:val="24"/>
          <w:szCs w:val="24"/>
        </w:rPr>
      </w:pPr>
    </w:p>
    <w:p w14:paraId="7BDD8163" w14:textId="77777777" w:rsidR="006E5144" w:rsidRPr="008802F6" w:rsidRDefault="006E5144" w:rsidP="006E5144">
      <w:pPr>
        <w:pStyle w:val="ListParagraph"/>
        <w:spacing w:line="360" w:lineRule="auto"/>
        <w:ind w:left="360"/>
        <w:rPr>
          <w:rFonts w:ascii="Times New Roman" w:hAnsi="Times New Roman" w:cs="Times New Roman"/>
          <w:bCs/>
          <w:sz w:val="24"/>
          <w:szCs w:val="24"/>
        </w:rPr>
      </w:pPr>
    </w:p>
    <w:p w14:paraId="525F5D7B" w14:textId="7331CE88" w:rsidR="00566E83" w:rsidRDefault="00566E83" w:rsidP="008802F6">
      <w:pPr>
        <w:pStyle w:val="ListParagraph"/>
        <w:numPr>
          <w:ilvl w:val="0"/>
          <w:numId w:val="43"/>
        </w:numPr>
        <w:spacing w:line="360" w:lineRule="auto"/>
        <w:rPr>
          <w:rFonts w:ascii="Times New Roman" w:hAnsi="Times New Roman" w:cs="Times New Roman"/>
          <w:bCs/>
          <w:sz w:val="24"/>
          <w:szCs w:val="24"/>
        </w:rPr>
      </w:pPr>
      <w:r w:rsidRPr="008802F6">
        <w:rPr>
          <w:rFonts w:ascii="Times New Roman" w:hAnsi="Times New Roman" w:cs="Times New Roman"/>
          <w:bCs/>
          <w:sz w:val="24"/>
          <w:szCs w:val="24"/>
        </w:rPr>
        <w:lastRenderedPageBreak/>
        <w:t>The Respondent further submitted that the Appellant had only been an employee of the Company and had received a monthly salary in addition to compensation of SCR 68,000 f</w:t>
      </w:r>
      <w:r w:rsidR="009C01A1" w:rsidRPr="008802F6">
        <w:rPr>
          <w:rFonts w:ascii="Times New Roman" w:hAnsi="Times New Roman" w:cs="Times New Roman"/>
          <w:bCs/>
          <w:sz w:val="24"/>
          <w:szCs w:val="24"/>
        </w:rPr>
        <w:t>ollowing</w:t>
      </w:r>
      <w:r w:rsidRPr="008802F6">
        <w:rPr>
          <w:rFonts w:ascii="Times New Roman" w:hAnsi="Times New Roman" w:cs="Times New Roman"/>
          <w:bCs/>
          <w:sz w:val="24"/>
          <w:szCs w:val="24"/>
        </w:rPr>
        <w:t xml:space="preserve"> the termination of </w:t>
      </w:r>
      <w:r w:rsidR="009C01A1" w:rsidRPr="008802F6">
        <w:rPr>
          <w:rFonts w:ascii="Times New Roman" w:hAnsi="Times New Roman" w:cs="Times New Roman"/>
          <w:bCs/>
          <w:sz w:val="24"/>
          <w:szCs w:val="24"/>
        </w:rPr>
        <w:t>her</w:t>
      </w:r>
      <w:r w:rsidRPr="008802F6">
        <w:rPr>
          <w:rFonts w:ascii="Times New Roman" w:hAnsi="Times New Roman" w:cs="Times New Roman"/>
          <w:bCs/>
          <w:sz w:val="24"/>
          <w:szCs w:val="24"/>
        </w:rPr>
        <w:t xml:space="preserve"> employment.</w:t>
      </w:r>
    </w:p>
    <w:p w14:paraId="53E42AB7" w14:textId="77777777" w:rsidR="006E5144" w:rsidRPr="008802F6" w:rsidRDefault="006E5144" w:rsidP="006E5144">
      <w:pPr>
        <w:pStyle w:val="ListParagraph"/>
        <w:spacing w:line="360" w:lineRule="auto"/>
        <w:ind w:left="360"/>
        <w:rPr>
          <w:rFonts w:ascii="Times New Roman" w:hAnsi="Times New Roman" w:cs="Times New Roman"/>
          <w:bCs/>
          <w:sz w:val="24"/>
          <w:szCs w:val="24"/>
        </w:rPr>
      </w:pPr>
    </w:p>
    <w:p w14:paraId="73478039" w14:textId="3E168F2B" w:rsidR="006E5144" w:rsidRDefault="009C01A1" w:rsidP="006E5144">
      <w:pPr>
        <w:pStyle w:val="ListParagraph"/>
        <w:numPr>
          <w:ilvl w:val="0"/>
          <w:numId w:val="43"/>
        </w:numPr>
        <w:spacing w:line="360" w:lineRule="auto"/>
        <w:rPr>
          <w:rFonts w:ascii="Times New Roman" w:hAnsi="Times New Roman" w:cs="Times New Roman"/>
          <w:bCs/>
          <w:sz w:val="24"/>
          <w:szCs w:val="24"/>
        </w:rPr>
      </w:pPr>
      <w:bookmarkStart w:id="3" w:name="_Hlk71519699"/>
      <w:r w:rsidRPr="008802F6">
        <w:rPr>
          <w:rFonts w:ascii="Times New Roman" w:hAnsi="Times New Roman" w:cs="Times New Roman"/>
          <w:bCs/>
          <w:sz w:val="24"/>
          <w:szCs w:val="24"/>
        </w:rPr>
        <w:t>Furthermore</w:t>
      </w:r>
      <w:r w:rsidR="00566E83" w:rsidRPr="008802F6">
        <w:rPr>
          <w:rFonts w:ascii="Times New Roman" w:hAnsi="Times New Roman" w:cs="Times New Roman"/>
          <w:bCs/>
          <w:sz w:val="24"/>
          <w:szCs w:val="24"/>
        </w:rPr>
        <w:t xml:space="preserve">, </w:t>
      </w:r>
      <w:r w:rsidRPr="008802F6">
        <w:rPr>
          <w:rFonts w:ascii="Times New Roman" w:hAnsi="Times New Roman" w:cs="Times New Roman"/>
          <w:bCs/>
          <w:sz w:val="24"/>
          <w:szCs w:val="24"/>
        </w:rPr>
        <w:t xml:space="preserve">the respondent’s counsel </w:t>
      </w:r>
      <w:r w:rsidR="00566E83" w:rsidRPr="008802F6">
        <w:rPr>
          <w:rFonts w:ascii="Times New Roman" w:hAnsi="Times New Roman" w:cs="Times New Roman"/>
          <w:bCs/>
          <w:sz w:val="24"/>
          <w:szCs w:val="24"/>
        </w:rPr>
        <w:t>submitted that the Appellant had admitted that the Respondent had contributed toward their two matrimonial houses and yet had not claimed any share in them.</w:t>
      </w:r>
    </w:p>
    <w:p w14:paraId="027F3852" w14:textId="77777777" w:rsidR="006E5144" w:rsidRPr="006E5144" w:rsidRDefault="006E5144" w:rsidP="006E5144">
      <w:pPr>
        <w:spacing w:line="360" w:lineRule="auto"/>
        <w:rPr>
          <w:rFonts w:ascii="Times New Roman" w:hAnsi="Times New Roman" w:cs="Times New Roman"/>
          <w:bCs/>
          <w:sz w:val="24"/>
          <w:szCs w:val="24"/>
        </w:rPr>
      </w:pPr>
    </w:p>
    <w:p w14:paraId="7EB7D255" w14:textId="1F0ADE87" w:rsidR="00DC2B2D" w:rsidRPr="008802F6" w:rsidRDefault="009C01A1" w:rsidP="008802F6">
      <w:pPr>
        <w:pStyle w:val="ListParagraph"/>
        <w:numPr>
          <w:ilvl w:val="0"/>
          <w:numId w:val="43"/>
        </w:numPr>
        <w:spacing w:line="360" w:lineRule="auto"/>
        <w:rPr>
          <w:rFonts w:ascii="Times New Roman" w:hAnsi="Times New Roman" w:cs="Times New Roman"/>
          <w:bCs/>
          <w:sz w:val="24"/>
          <w:szCs w:val="24"/>
        </w:rPr>
      </w:pPr>
      <w:r w:rsidRPr="008802F6">
        <w:rPr>
          <w:rFonts w:ascii="Times New Roman" w:hAnsi="Times New Roman" w:cs="Times New Roman"/>
          <w:bCs/>
          <w:sz w:val="24"/>
          <w:szCs w:val="24"/>
        </w:rPr>
        <w:t>The Respondent also argued</w:t>
      </w:r>
      <w:r w:rsidR="00DC2B2D" w:rsidRPr="008802F6">
        <w:rPr>
          <w:rFonts w:ascii="Times New Roman" w:hAnsi="Times New Roman" w:cs="Times New Roman"/>
          <w:bCs/>
          <w:sz w:val="24"/>
          <w:szCs w:val="24"/>
        </w:rPr>
        <w:t xml:space="preserve"> that the Appellant’s affidavit </w:t>
      </w:r>
      <w:r w:rsidRPr="008802F6">
        <w:rPr>
          <w:rFonts w:ascii="Times New Roman" w:hAnsi="Times New Roman" w:cs="Times New Roman"/>
          <w:bCs/>
          <w:sz w:val="24"/>
          <w:szCs w:val="24"/>
        </w:rPr>
        <w:t>was defective in the following aspects:</w:t>
      </w:r>
    </w:p>
    <w:p w14:paraId="088BA0FE" w14:textId="44C53EB9" w:rsidR="00DC2B2D" w:rsidRPr="00BE39FB" w:rsidRDefault="00DC2B2D" w:rsidP="00DC2B2D">
      <w:pPr>
        <w:pStyle w:val="ListParagraph"/>
        <w:numPr>
          <w:ilvl w:val="0"/>
          <w:numId w:val="30"/>
        </w:numPr>
        <w:rPr>
          <w:rFonts w:ascii="Times New Roman" w:hAnsi="Times New Roman" w:cs="Times New Roman"/>
          <w:bCs/>
          <w:sz w:val="24"/>
          <w:szCs w:val="24"/>
        </w:rPr>
      </w:pPr>
      <w:r w:rsidRPr="00BE39FB">
        <w:rPr>
          <w:rFonts w:ascii="Times New Roman" w:hAnsi="Times New Roman" w:cs="Times New Roman"/>
          <w:bCs/>
          <w:sz w:val="24"/>
          <w:szCs w:val="24"/>
        </w:rPr>
        <w:t xml:space="preserve">The Appellant had failed to expressly plead the existence of the company </w:t>
      </w:r>
      <w:r w:rsidR="00FE16FF" w:rsidRPr="00BE39FB">
        <w:rPr>
          <w:rFonts w:ascii="Times New Roman" w:hAnsi="Times New Roman" w:cs="Times New Roman"/>
          <w:bCs/>
          <w:sz w:val="24"/>
          <w:szCs w:val="24"/>
        </w:rPr>
        <w:t>and</w:t>
      </w:r>
      <w:r w:rsidRPr="00BE39FB">
        <w:rPr>
          <w:rFonts w:ascii="Times New Roman" w:hAnsi="Times New Roman" w:cs="Times New Roman"/>
          <w:bCs/>
          <w:sz w:val="24"/>
          <w:szCs w:val="24"/>
        </w:rPr>
        <w:t xml:space="preserve"> attaching </w:t>
      </w:r>
      <w:r w:rsidR="00FE16FF" w:rsidRPr="00BE39FB">
        <w:rPr>
          <w:rFonts w:ascii="Times New Roman" w:hAnsi="Times New Roman" w:cs="Times New Roman"/>
          <w:bCs/>
          <w:sz w:val="24"/>
          <w:szCs w:val="24"/>
        </w:rPr>
        <w:t xml:space="preserve">documents </w:t>
      </w:r>
      <w:r w:rsidR="009C01A1" w:rsidRPr="00BE39FB">
        <w:rPr>
          <w:rFonts w:ascii="Times New Roman" w:hAnsi="Times New Roman" w:cs="Times New Roman"/>
          <w:bCs/>
          <w:sz w:val="24"/>
          <w:szCs w:val="24"/>
        </w:rPr>
        <w:t xml:space="preserve">such </w:t>
      </w:r>
      <w:r w:rsidR="00FE16FF" w:rsidRPr="00BE39FB">
        <w:rPr>
          <w:rFonts w:ascii="Times New Roman" w:hAnsi="Times New Roman" w:cs="Times New Roman"/>
          <w:bCs/>
          <w:sz w:val="24"/>
          <w:szCs w:val="24"/>
        </w:rPr>
        <w:t>as its certificate of incorporation, memorandum of association, and documents evidencing the shareholding;</w:t>
      </w:r>
      <w:r w:rsidR="00140164" w:rsidRPr="00BE39FB">
        <w:rPr>
          <w:rFonts w:ascii="Times New Roman" w:hAnsi="Times New Roman" w:cs="Times New Roman"/>
          <w:bCs/>
          <w:sz w:val="24"/>
          <w:szCs w:val="24"/>
        </w:rPr>
        <w:t xml:space="preserve"> and</w:t>
      </w:r>
    </w:p>
    <w:p w14:paraId="72B50189" w14:textId="55F54F99" w:rsidR="00FE16FF" w:rsidRDefault="00FE16FF" w:rsidP="00FE16FF">
      <w:pPr>
        <w:pStyle w:val="ListParagraph"/>
        <w:numPr>
          <w:ilvl w:val="0"/>
          <w:numId w:val="30"/>
        </w:numPr>
        <w:rPr>
          <w:rFonts w:ascii="Times New Roman" w:hAnsi="Times New Roman" w:cs="Times New Roman"/>
          <w:bCs/>
          <w:sz w:val="24"/>
          <w:szCs w:val="24"/>
        </w:rPr>
      </w:pPr>
      <w:r w:rsidRPr="00BE39FB">
        <w:rPr>
          <w:rFonts w:ascii="Times New Roman" w:hAnsi="Times New Roman" w:cs="Times New Roman"/>
          <w:bCs/>
          <w:sz w:val="24"/>
          <w:szCs w:val="24"/>
        </w:rPr>
        <w:t>The Appellant failed to plead the number of shares held by the Respondent in the Company and those held by Mr. Tony Wong;</w:t>
      </w:r>
    </w:p>
    <w:p w14:paraId="7EEAEFAD" w14:textId="77777777" w:rsidR="006E5144" w:rsidRPr="00BE39FB" w:rsidRDefault="006E5144" w:rsidP="006E5144">
      <w:pPr>
        <w:pStyle w:val="ListParagraph"/>
        <w:ind w:left="2160"/>
        <w:rPr>
          <w:rFonts w:ascii="Times New Roman" w:hAnsi="Times New Roman" w:cs="Times New Roman"/>
          <w:bCs/>
          <w:sz w:val="24"/>
          <w:szCs w:val="24"/>
        </w:rPr>
      </w:pPr>
    </w:p>
    <w:p w14:paraId="4DED4B28" w14:textId="1E9EA2DB" w:rsidR="00140164" w:rsidRPr="008802F6" w:rsidRDefault="000E68B2" w:rsidP="008802F6">
      <w:pPr>
        <w:pStyle w:val="ListParagraph"/>
        <w:numPr>
          <w:ilvl w:val="0"/>
          <w:numId w:val="43"/>
        </w:numPr>
        <w:spacing w:line="360" w:lineRule="auto"/>
        <w:rPr>
          <w:rFonts w:ascii="Times New Roman" w:hAnsi="Times New Roman" w:cs="Times New Roman"/>
          <w:b/>
          <w:sz w:val="24"/>
          <w:szCs w:val="24"/>
        </w:rPr>
      </w:pPr>
      <w:r w:rsidRPr="008802F6">
        <w:rPr>
          <w:rFonts w:ascii="Times New Roman" w:hAnsi="Times New Roman" w:cs="Times New Roman"/>
          <w:bCs/>
          <w:sz w:val="24"/>
          <w:szCs w:val="24"/>
        </w:rPr>
        <w:t>Counsel</w:t>
      </w:r>
      <w:r w:rsidR="00140164" w:rsidRPr="008802F6">
        <w:rPr>
          <w:rFonts w:ascii="Times New Roman" w:hAnsi="Times New Roman" w:cs="Times New Roman"/>
          <w:bCs/>
          <w:sz w:val="24"/>
          <w:szCs w:val="24"/>
        </w:rPr>
        <w:t xml:space="preserve"> argued that the failure to plead the above matters was fatal to the Appellant’s application before the Supreme Court. </w:t>
      </w:r>
      <w:r w:rsidR="005F4DE5" w:rsidRPr="008802F6">
        <w:rPr>
          <w:rFonts w:ascii="Times New Roman" w:hAnsi="Times New Roman" w:cs="Times New Roman"/>
          <w:bCs/>
          <w:sz w:val="24"/>
          <w:szCs w:val="24"/>
        </w:rPr>
        <w:t xml:space="preserve">To </w:t>
      </w:r>
      <w:r w:rsidR="00B266D0" w:rsidRPr="008802F6">
        <w:rPr>
          <w:rFonts w:ascii="Times New Roman" w:hAnsi="Times New Roman" w:cs="Times New Roman"/>
          <w:bCs/>
          <w:sz w:val="24"/>
          <w:szCs w:val="24"/>
        </w:rPr>
        <w:t>buttress</w:t>
      </w:r>
      <w:r w:rsidR="005F4DE5" w:rsidRPr="008802F6">
        <w:rPr>
          <w:rFonts w:ascii="Times New Roman" w:hAnsi="Times New Roman" w:cs="Times New Roman"/>
          <w:bCs/>
          <w:sz w:val="24"/>
          <w:szCs w:val="24"/>
        </w:rPr>
        <w:t xml:space="preserve"> this argument, counsel</w:t>
      </w:r>
      <w:r w:rsidR="00140164" w:rsidRPr="008802F6">
        <w:rPr>
          <w:rFonts w:ascii="Times New Roman" w:hAnsi="Times New Roman" w:cs="Times New Roman"/>
          <w:bCs/>
          <w:sz w:val="24"/>
          <w:szCs w:val="24"/>
        </w:rPr>
        <w:t xml:space="preserve"> relied on the case of </w:t>
      </w:r>
      <w:r w:rsidR="00140164" w:rsidRPr="008802F6">
        <w:rPr>
          <w:rFonts w:ascii="Times New Roman" w:hAnsi="Times New Roman" w:cs="Times New Roman"/>
          <w:b/>
          <w:iCs/>
          <w:sz w:val="24"/>
          <w:szCs w:val="24"/>
        </w:rPr>
        <w:t>Monthy v</w:t>
      </w:r>
      <w:r w:rsidR="005F4DE5" w:rsidRPr="008802F6">
        <w:rPr>
          <w:rFonts w:ascii="Times New Roman" w:hAnsi="Times New Roman" w:cs="Times New Roman"/>
          <w:b/>
          <w:iCs/>
          <w:sz w:val="24"/>
          <w:szCs w:val="24"/>
        </w:rPr>
        <w:t>s</w:t>
      </w:r>
      <w:r w:rsidR="00140164" w:rsidRPr="008802F6">
        <w:rPr>
          <w:rFonts w:ascii="Times New Roman" w:hAnsi="Times New Roman" w:cs="Times New Roman"/>
          <w:b/>
          <w:iCs/>
          <w:sz w:val="24"/>
          <w:szCs w:val="24"/>
        </w:rPr>
        <w:t xml:space="preserve">. Seychelles Licensing Authority and </w:t>
      </w:r>
      <w:r w:rsidR="00133E26" w:rsidRPr="008802F6">
        <w:rPr>
          <w:rFonts w:ascii="Times New Roman" w:hAnsi="Times New Roman" w:cs="Times New Roman"/>
          <w:b/>
          <w:iCs/>
          <w:sz w:val="24"/>
          <w:szCs w:val="24"/>
        </w:rPr>
        <w:t>another</w:t>
      </w:r>
      <w:r w:rsidR="00FA2843" w:rsidRPr="008802F6">
        <w:rPr>
          <w:rFonts w:ascii="Times New Roman" w:hAnsi="Times New Roman" w:cs="Times New Roman"/>
          <w:b/>
          <w:sz w:val="24"/>
          <w:szCs w:val="24"/>
        </w:rPr>
        <w:t>.</w:t>
      </w:r>
      <w:r w:rsidR="004E12A1" w:rsidRPr="00BE39FB">
        <w:rPr>
          <w:rStyle w:val="FootnoteReference"/>
          <w:rFonts w:ascii="Times New Roman" w:hAnsi="Times New Roman" w:cs="Times New Roman"/>
          <w:b/>
          <w:sz w:val="24"/>
          <w:szCs w:val="24"/>
        </w:rPr>
        <w:footnoteReference w:id="3"/>
      </w:r>
    </w:p>
    <w:bookmarkEnd w:id="3"/>
    <w:p w14:paraId="473B8F00" w14:textId="77777777" w:rsidR="009C7C46" w:rsidRPr="00BE39FB" w:rsidRDefault="009C7C46" w:rsidP="00AC5B1B">
      <w:pPr>
        <w:rPr>
          <w:rFonts w:ascii="Times New Roman" w:hAnsi="Times New Roman" w:cs="Times New Roman"/>
          <w:b/>
          <w:sz w:val="24"/>
          <w:szCs w:val="24"/>
        </w:rPr>
      </w:pPr>
    </w:p>
    <w:p w14:paraId="312213F4" w14:textId="6C6879B1" w:rsidR="004971C2" w:rsidRPr="00BE39FB" w:rsidRDefault="004E61BB" w:rsidP="002F0065">
      <w:pPr>
        <w:pStyle w:val="Heading1"/>
        <w:rPr>
          <w:rFonts w:ascii="Times New Roman" w:hAnsi="Times New Roman" w:cs="Times New Roman"/>
          <w:sz w:val="24"/>
          <w:szCs w:val="24"/>
          <w:u w:val="none"/>
        </w:rPr>
      </w:pPr>
      <w:r w:rsidRPr="00BE39FB">
        <w:rPr>
          <w:rFonts w:ascii="Times New Roman" w:hAnsi="Times New Roman" w:cs="Times New Roman"/>
          <w:sz w:val="24"/>
          <w:szCs w:val="24"/>
          <w:u w:val="none"/>
        </w:rPr>
        <w:t>C</w:t>
      </w:r>
      <w:r w:rsidR="00B266D0" w:rsidRPr="00BE39FB">
        <w:rPr>
          <w:rFonts w:ascii="Times New Roman" w:hAnsi="Times New Roman" w:cs="Times New Roman"/>
          <w:sz w:val="24"/>
          <w:szCs w:val="24"/>
          <w:u w:val="none"/>
        </w:rPr>
        <w:t>ourt’s co</w:t>
      </w:r>
      <w:r w:rsidR="00B266D0" w:rsidRPr="00BE39FB">
        <w:rPr>
          <w:rStyle w:val="Heading1Char"/>
          <w:rFonts w:ascii="Times New Roman" w:hAnsi="Times New Roman" w:cs="Times New Roman"/>
          <w:b/>
          <w:sz w:val="24"/>
          <w:szCs w:val="24"/>
          <w:u w:val="none"/>
        </w:rPr>
        <w:t>nsiderati</w:t>
      </w:r>
      <w:r w:rsidR="00B266D0" w:rsidRPr="00BE39FB">
        <w:rPr>
          <w:rFonts w:ascii="Times New Roman" w:hAnsi="Times New Roman" w:cs="Times New Roman"/>
          <w:sz w:val="24"/>
          <w:szCs w:val="24"/>
          <w:u w:val="none"/>
        </w:rPr>
        <w:t>on</w:t>
      </w:r>
    </w:p>
    <w:p w14:paraId="5958573B" w14:textId="0AE1F0A0" w:rsidR="004E4437" w:rsidRPr="00BE39FB" w:rsidRDefault="004E4437" w:rsidP="004E4437">
      <w:pPr>
        <w:pStyle w:val="Heading3"/>
        <w:rPr>
          <w:rFonts w:ascii="Times New Roman" w:hAnsi="Times New Roman" w:cs="Times New Roman"/>
          <w:i w:val="0"/>
          <w:sz w:val="24"/>
          <w:szCs w:val="24"/>
          <w:u w:val="none"/>
        </w:rPr>
      </w:pPr>
      <w:r w:rsidRPr="00BE39FB">
        <w:rPr>
          <w:rFonts w:ascii="Times New Roman" w:hAnsi="Times New Roman" w:cs="Times New Roman"/>
          <w:i w:val="0"/>
          <w:sz w:val="24"/>
          <w:szCs w:val="24"/>
          <w:u w:val="none"/>
        </w:rPr>
        <w:t>Ground 1</w:t>
      </w:r>
    </w:p>
    <w:p w14:paraId="11C5AF78" w14:textId="69ADF267" w:rsidR="00AE6D5B" w:rsidRPr="008802F6" w:rsidRDefault="004E6411" w:rsidP="008802F6">
      <w:pPr>
        <w:pStyle w:val="ListParagraph"/>
        <w:numPr>
          <w:ilvl w:val="0"/>
          <w:numId w:val="43"/>
        </w:numPr>
        <w:rPr>
          <w:rFonts w:ascii="Times New Roman" w:hAnsi="Times New Roman" w:cs="Times New Roman"/>
          <w:sz w:val="24"/>
          <w:szCs w:val="24"/>
        </w:rPr>
      </w:pPr>
      <w:r w:rsidRPr="008802F6">
        <w:rPr>
          <w:rFonts w:ascii="Times New Roman" w:hAnsi="Times New Roman" w:cs="Times New Roman"/>
          <w:sz w:val="24"/>
          <w:szCs w:val="24"/>
        </w:rPr>
        <w:t xml:space="preserve">The appeal before Court </w:t>
      </w:r>
      <w:r w:rsidR="00AE6D5B" w:rsidRPr="008802F6">
        <w:rPr>
          <w:rFonts w:ascii="Times New Roman" w:hAnsi="Times New Roman" w:cs="Times New Roman"/>
          <w:sz w:val="24"/>
          <w:szCs w:val="24"/>
        </w:rPr>
        <w:t>raise</w:t>
      </w:r>
      <w:r w:rsidRPr="008802F6">
        <w:rPr>
          <w:rFonts w:ascii="Times New Roman" w:hAnsi="Times New Roman" w:cs="Times New Roman"/>
          <w:sz w:val="24"/>
          <w:szCs w:val="24"/>
        </w:rPr>
        <w:t>s</w:t>
      </w:r>
      <w:r w:rsidR="00AE6D5B" w:rsidRPr="008802F6">
        <w:rPr>
          <w:rFonts w:ascii="Times New Roman" w:hAnsi="Times New Roman" w:cs="Times New Roman"/>
          <w:sz w:val="24"/>
          <w:szCs w:val="24"/>
        </w:rPr>
        <w:t xml:space="preserve"> two central arguments</w:t>
      </w:r>
      <w:r w:rsidR="00CE58F3" w:rsidRPr="008802F6">
        <w:rPr>
          <w:rFonts w:ascii="Times New Roman" w:hAnsi="Times New Roman" w:cs="Times New Roman"/>
          <w:sz w:val="24"/>
          <w:szCs w:val="24"/>
        </w:rPr>
        <w:t>.</w:t>
      </w:r>
    </w:p>
    <w:p w14:paraId="73A019E7" w14:textId="77777777" w:rsidR="00CE58F3" w:rsidRPr="00BE39FB" w:rsidRDefault="00AE6D5B" w:rsidP="008802F6">
      <w:pPr>
        <w:pStyle w:val="ListParagraph"/>
        <w:numPr>
          <w:ilvl w:val="0"/>
          <w:numId w:val="33"/>
        </w:numPr>
        <w:ind w:left="1440"/>
        <w:rPr>
          <w:rFonts w:ascii="Times New Roman" w:hAnsi="Times New Roman" w:cs="Times New Roman"/>
          <w:sz w:val="24"/>
          <w:szCs w:val="24"/>
        </w:rPr>
      </w:pPr>
      <w:r w:rsidRPr="00BE39FB">
        <w:rPr>
          <w:rFonts w:ascii="Times New Roman" w:hAnsi="Times New Roman" w:cs="Times New Roman"/>
          <w:sz w:val="24"/>
          <w:szCs w:val="24"/>
        </w:rPr>
        <w:t xml:space="preserve">That </w:t>
      </w:r>
      <w:r w:rsidR="00CE58F3" w:rsidRPr="00BE39FB">
        <w:rPr>
          <w:rFonts w:ascii="Times New Roman" w:hAnsi="Times New Roman" w:cs="Times New Roman"/>
          <w:sz w:val="24"/>
          <w:szCs w:val="24"/>
        </w:rPr>
        <w:t>the appellant</w:t>
      </w:r>
      <w:r w:rsidRPr="00BE39FB">
        <w:rPr>
          <w:rFonts w:ascii="Times New Roman" w:hAnsi="Times New Roman" w:cs="Times New Roman"/>
          <w:sz w:val="24"/>
          <w:szCs w:val="24"/>
        </w:rPr>
        <w:t xml:space="preserve"> was promised or that it was understood between her and the Respondent that the shares he held in the Company were held by him for their mutual benefit</w:t>
      </w:r>
      <w:r w:rsidR="00DA681A" w:rsidRPr="00BE39FB">
        <w:rPr>
          <w:rFonts w:ascii="Times New Roman" w:hAnsi="Times New Roman" w:cs="Times New Roman"/>
          <w:sz w:val="24"/>
          <w:szCs w:val="24"/>
        </w:rPr>
        <w:t xml:space="preserve">. </w:t>
      </w:r>
      <w:r w:rsidR="00CE58F3" w:rsidRPr="00BE39FB">
        <w:rPr>
          <w:rFonts w:ascii="Times New Roman" w:hAnsi="Times New Roman" w:cs="Times New Roman"/>
          <w:sz w:val="24"/>
          <w:szCs w:val="24"/>
        </w:rPr>
        <w:t>She wa</w:t>
      </w:r>
      <w:r w:rsidR="00DA681A" w:rsidRPr="00BE39FB">
        <w:rPr>
          <w:rFonts w:ascii="Times New Roman" w:hAnsi="Times New Roman" w:cs="Times New Roman"/>
          <w:sz w:val="24"/>
          <w:szCs w:val="24"/>
        </w:rPr>
        <w:t xml:space="preserve">s merely </w:t>
      </w:r>
      <w:r w:rsidR="00DA681A" w:rsidRPr="00BE39FB">
        <w:rPr>
          <w:rFonts w:ascii="Times New Roman" w:hAnsi="Times New Roman" w:cs="Times New Roman"/>
          <w:sz w:val="24"/>
          <w:szCs w:val="24"/>
          <w:lang w:val="en-GB"/>
        </w:rPr>
        <w:t>realising</w:t>
      </w:r>
      <w:r w:rsidR="00CE58F3" w:rsidRPr="00BE39FB">
        <w:rPr>
          <w:rFonts w:ascii="Times New Roman" w:hAnsi="Times New Roman" w:cs="Times New Roman"/>
          <w:sz w:val="24"/>
          <w:szCs w:val="24"/>
        </w:rPr>
        <w:t xml:space="preserve"> what wa</w:t>
      </w:r>
      <w:r w:rsidR="00DA681A" w:rsidRPr="00BE39FB">
        <w:rPr>
          <w:rFonts w:ascii="Times New Roman" w:hAnsi="Times New Roman" w:cs="Times New Roman"/>
          <w:sz w:val="24"/>
          <w:szCs w:val="24"/>
        </w:rPr>
        <w:t xml:space="preserve">s a pre-existing rightful share in the Company; and </w:t>
      </w:r>
    </w:p>
    <w:p w14:paraId="7127EF45" w14:textId="77777777" w:rsidR="00CE58F3" w:rsidRPr="00BE39FB" w:rsidRDefault="00CE58F3" w:rsidP="008802F6">
      <w:pPr>
        <w:pStyle w:val="ListParagraph"/>
        <w:ind w:left="1440"/>
        <w:rPr>
          <w:rFonts w:ascii="Times New Roman" w:hAnsi="Times New Roman" w:cs="Times New Roman"/>
          <w:sz w:val="24"/>
          <w:szCs w:val="24"/>
        </w:rPr>
      </w:pPr>
    </w:p>
    <w:p w14:paraId="18D8D1C4" w14:textId="34146033" w:rsidR="00014ED8" w:rsidRDefault="00DA681A" w:rsidP="008802F6">
      <w:pPr>
        <w:pStyle w:val="ListParagraph"/>
        <w:numPr>
          <w:ilvl w:val="0"/>
          <w:numId w:val="33"/>
        </w:numPr>
        <w:ind w:left="1440"/>
        <w:rPr>
          <w:rFonts w:ascii="Times New Roman" w:hAnsi="Times New Roman" w:cs="Times New Roman"/>
          <w:sz w:val="24"/>
          <w:szCs w:val="24"/>
        </w:rPr>
      </w:pPr>
      <w:r w:rsidRPr="00BE39FB">
        <w:rPr>
          <w:rFonts w:ascii="Times New Roman" w:hAnsi="Times New Roman" w:cs="Times New Roman"/>
          <w:sz w:val="24"/>
          <w:szCs w:val="24"/>
        </w:rPr>
        <w:t>In any case,</w:t>
      </w:r>
      <w:r w:rsidR="008D1354" w:rsidRPr="00BE39FB">
        <w:rPr>
          <w:rFonts w:ascii="Times New Roman" w:hAnsi="Times New Roman" w:cs="Times New Roman"/>
          <w:sz w:val="24"/>
          <w:szCs w:val="24"/>
        </w:rPr>
        <w:t xml:space="preserve"> the shares held by the Respondent in the Company are matrimonial property and therefore </w:t>
      </w:r>
      <w:r w:rsidR="008D1354" w:rsidRPr="00BE39FB">
        <w:rPr>
          <w:rFonts w:ascii="Times New Roman" w:hAnsi="Times New Roman" w:cs="Times New Roman"/>
          <w:i/>
          <w:iCs/>
          <w:sz w:val="24"/>
          <w:szCs w:val="24"/>
        </w:rPr>
        <w:t xml:space="preserve">ipso facto </w:t>
      </w:r>
      <w:r w:rsidR="008D1354" w:rsidRPr="00BE39FB">
        <w:rPr>
          <w:rFonts w:ascii="Times New Roman" w:hAnsi="Times New Roman" w:cs="Times New Roman"/>
          <w:sz w:val="24"/>
          <w:szCs w:val="24"/>
        </w:rPr>
        <w:t xml:space="preserve">liable to distribution upon the </w:t>
      </w:r>
      <w:r w:rsidR="00CE58F3" w:rsidRPr="00BE39FB">
        <w:rPr>
          <w:rFonts w:ascii="Times New Roman" w:hAnsi="Times New Roman" w:cs="Times New Roman"/>
          <w:sz w:val="24"/>
          <w:szCs w:val="24"/>
        </w:rPr>
        <w:t xml:space="preserve">dissolution </w:t>
      </w:r>
      <w:r w:rsidR="008D1354" w:rsidRPr="00BE39FB">
        <w:rPr>
          <w:rFonts w:ascii="Times New Roman" w:hAnsi="Times New Roman" w:cs="Times New Roman"/>
          <w:sz w:val="24"/>
          <w:szCs w:val="24"/>
        </w:rPr>
        <w:t xml:space="preserve">of the </w:t>
      </w:r>
      <w:r w:rsidR="00CE58F3" w:rsidRPr="00BE39FB">
        <w:rPr>
          <w:rFonts w:ascii="Times New Roman" w:hAnsi="Times New Roman" w:cs="Times New Roman"/>
          <w:sz w:val="24"/>
          <w:szCs w:val="24"/>
        </w:rPr>
        <w:t>marriage</w:t>
      </w:r>
      <w:r w:rsidR="008D1354" w:rsidRPr="00BE39FB">
        <w:rPr>
          <w:rFonts w:ascii="Times New Roman" w:hAnsi="Times New Roman" w:cs="Times New Roman"/>
          <w:sz w:val="24"/>
          <w:szCs w:val="24"/>
        </w:rPr>
        <w:t>.</w:t>
      </w:r>
      <w:r w:rsidR="00F4498A" w:rsidRPr="00BE39FB">
        <w:rPr>
          <w:rFonts w:ascii="Times New Roman" w:hAnsi="Times New Roman" w:cs="Times New Roman"/>
          <w:sz w:val="24"/>
          <w:szCs w:val="24"/>
        </w:rPr>
        <w:t xml:space="preserve"> </w:t>
      </w:r>
      <w:r w:rsidR="00A31080" w:rsidRPr="00BE39FB">
        <w:rPr>
          <w:rFonts w:ascii="Times New Roman" w:hAnsi="Times New Roman" w:cs="Times New Roman"/>
          <w:sz w:val="24"/>
          <w:szCs w:val="24"/>
        </w:rPr>
        <w:t xml:space="preserve">It would therefore be </w:t>
      </w:r>
      <w:r w:rsidR="00F4498A" w:rsidRPr="00BE39FB">
        <w:rPr>
          <w:rFonts w:ascii="Times New Roman" w:hAnsi="Times New Roman" w:cs="Times New Roman"/>
          <w:sz w:val="24"/>
          <w:szCs w:val="24"/>
        </w:rPr>
        <w:t xml:space="preserve">irrelevant whether or not the Respondent promised </w:t>
      </w:r>
      <w:r w:rsidR="00F4498A" w:rsidRPr="00BE39FB">
        <w:rPr>
          <w:rFonts w:ascii="Times New Roman" w:hAnsi="Times New Roman" w:cs="Times New Roman"/>
          <w:sz w:val="24"/>
          <w:szCs w:val="24"/>
        </w:rPr>
        <w:lastRenderedPageBreak/>
        <w:t>he</w:t>
      </w:r>
      <w:r w:rsidR="00CE58F3" w:rsidRPr="00BE39FB">
        <w:rPr>
          <w:rFonts w:ascii="Times New Roman" w:hAnsi="Times New Roman" w:cs="Times New Roman"/>
          <w:sz w:val="24"/>
          <w:szCs w:val="24"/>
        </w:rPr>
        <w:t>r a share of his Company shares</w:t>
      </w:r>
      <w:r w:rsidR="00F4498A" w:rsidRPr="00BE39FB">
        <w:rPr>
          <w:rFonts w:ascii="Times New Roman" w:hAnsi="Times New Roman" w:cs="Times New Roman"/>
          <w:sz w:val="24"/>
          <w:szCs w:val="24"/>
        </w:rPr>
        <w:t xml:space="preserve"> once </w:t>
      </w:r>
      <w:r w:rsidR="00CE58F3" w:rsidRPr="00BE39FB">
        <w:rPr>
          <w:rFonts w:ascii="Times New Roman" w:hAnsi="Times New Roman" w:cs="Times New Roman"/>
          <w:sz w:val="24"/>
          <w:szCs w:val="24"/>
        </w:rPr>
        <w:t xml:space="preserve">it was established that </w:t>
      </w:r>
      <w:r w:rsidR="00F4498A" w:rsidRPr="00BE39FB">
        <w:rPr>
          <w:rFonts w:ascii="Times New Roman" w:hAnsi="Times New Roman" w:cs="Times New Roman"/>
          <w:sz w:val="24"/>
          <w:szCs w:val="24"/>
        </w:rPr>
        <w:t xml:space="preserve">they </w:t>
      </w:r>
      <w:r w:rsidR="00CE58F3" w:rsidRPr="00BE39FB">
        <w:rPr>
          <w:rFonts w:ascii="Times New Roman" w:hAnsi="Times New Roman" w:cs="Times New Roman"/>
          <w:sz w:val="24"/>
          <w:szCs w:val="24"/>
        </w:rPr>
        <w:t>qualify as matrimonial property.</w:t>
      </w:r>
    </w:p>
    <w:p w14:paraId="29D37E43" w14:textId="77777777" w:rsidR="006E5144" w:rsidRPr="006E5144" w:rsidRDefault="006E5144" w:rsidP="006E5144">
      <w:pPr>
        <w:pStyle w:val="ListParagraph"/>
        <w:rPr>
          <w:rFonts w:ascii="Times New Roman" w:hAnsi="Times New Roman" w:cs="Times New Roman"/>
          <w:sz w:val="24"/>
          <w:szCs w:val="24"/>
        </w:rPr>
      </w:pPr>
    </w:p>
    <w:p w14:paraId="15F9C3A6" w14:textId="77777777" w:rsidR="006E5144" w:rsidRPr="00BE39FB" w:rsidRDefault="006E5144" w:rsidP="006E5144">
      <w:pPr>
        <w:pStyle w:val="ListParagraph"/>
        <w:ind w:left="1440"/>
        <w:rPr>
          <w:rFonts w:ascii="Times New Roman" w:hAnsi="Times New Roman" w:cs="Times New Roman"/>
          <w:sz w:val="24"/>
          <w:szCs w:val="24"/>
        </w:rPr>
      </w:pPr>
    </w:p>
    <w:p w14:paraId="4E45C368" w14:textId="673B191B" w:rsidR="00A31080" w:rsidRDefault="00564383" w:rsidP="008802F6">
      <w:pPr>
        <w:pStyle w:val="ListParagraph"/>
        <w:numPr>
          <w:ilvl w:val="0"/>
          <w:numId w:val="43"/>
        </w:numPr>
        <w:spacing w:line="360" w:lineRule="auto"/>
        <w:rPr>
          <w:rFonts w:ascii="Times New Roman" w:hAnsi="Times New Roman" w:cs="Times New Roman"/>
          <w:i/>
          <w:sz w:val="24"/>
          <w:szCs w:val="24"/>
        </w:rPr>
      </w:pPr>
      <w:r w:rsidRPr="008802F6">
        <w:rPr>
          <w:rFonts w:ascii="Times New Roman" w:hAnsi="Times New Roman" w:cs="Times New Roman"/>
          <w:sz w:val="24"/>
          <w:szCs w:val="24"/>
        </w:rPr>
        <w:t>The appellant’s arguments call for determination of the</w:t>
      </w:r>
      <w:r w:rsidR="00A31080" w:rsidRPr="008802F6">
        <w:rPr>
          <w:rFonts w:ascii="Times New Roman" w:hAnsi="Times New Roman" w:cs="Times New Roman"/>
          <w:sz w:val="24"/>
          <w:szCs w:val="24"/>
        </w:rPr>
        <w:t xml:space="preserve"> question</w:t>
      </w:r>
      <w:r w:rsidR="00097B0B" w:rsidRPr="008802F6">
        <w:rPr>
          <w:rFonts w:ascii="Times New Roman" w:hAnsi="Times New Roman" w:cs="Times New Roman"/>
          <w:sz w:val="24"/>
          <w:szCs w:val="24"/>
        </w:rPr>
        <w:t>:</w:t>
      </w:r>
      <w:r w:rsidR="00A31080" w:rsidRPr="008802F6">
        <w:rPr>
          <w:rFonts w:ascii="Times New Roman" w:hAnsi="Times New Roman" w:cs="Times New Roman"/>
          <w:sz w:val="24"/>
          <w:szCs w:val="24"/>
        </w:rPr>
        <w:t xml:space="preserve"> </w:t>
      </w:r>
      <w:r w:rsidR="00A31080" w:rsidRPr="008802F6">
        <w:rPr>
          <w:rFonts w:ascii="Times New Roman" w:hAnsi="Times New Roman" w:cs="Times New Roman"/>
          <w:i/>
          <w:sz w:val="24"/>
          <w:szCs w:val="24"/>
        </w:rPr>
        <w:t xml:space="preserve">whether </w:t>
      </w:r>
      <w:r w:rsidRPr="008802F6">
        <w:rPr>
          <w:rFonts w:ascii="Times New Roman" w:hAnsi="Times New Roman" w:cs="Times New Roman"/>
          <w:i/>
          <w:sz w:val="24"/>
          <w:szCs w:val="24"/>
        </w:rPr>
        <w:t>the shares held by the respondent in the company qualify as matrimonial property and thus liable for distribution</w:t>
      </w:r>
      <w:r w:rsidR="00D22992" w:rsidRPr="008802F6">
        <w:rPr>
          <w:rFonts w:ascii="Times New Roman" w:hAnsi="Times New Roman" w:cs="Times New Roman"/>
          <w:i/>
          <w:sz w:val="24"/>
          <w:szCs w:val="24"/>
        </w:rPr>
        <w:t xml:space="preserve"> between the parties</w:t>
      </w:r>
      <w:r w:rsidR="00306518" w:rsidRPr="008802F6">
        <w:rPr>
          <w:rFonts w:ascii="Times New Roman" w:hAnsi="Times New Roman" w:cs="Times New Roman"/>
          <w:i/>
          <w:sz w:val="24"/>
          <w:szCs w:val="24"/>
        </w:rPr>
        <w:t xml:space="preserve">. </w:t>
      </w:r>
    </w:p>
    <w:p w14:paraId="619C5477" w14:textId="77777777" w:rsidR="006E5144" w:rsidRPr="008802F6" w:rsidRDefault="006E5144" w:rsidP="006E5144">
      <w:pPr>
        <w:pStyle w:val="ListParagraph"/>
        <w:spacing w:line="360" w:lineRule="auto"/>
        <w:ind w:left="360"/>
        <w:rPr>
          <w:rFonts w:ascii="Times New Roman" w:hAnsi="Times New Roman" w:cs="Times New Roman"/>
          <w:i/>
          <w:sz w:val="24"/>
          <w:szCs w:val="24"/>
        </w:rPr>
      </w:pPr>
    </w:p>
    <w:p w14:paraId="152AC3D6" w14:textId="766CADD4" w:rsidR="002040F4" w:rsidRPr="008802F6" w:rsidRDefault="002040F4"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 xml:space="preserve">The law and principle governing the division of matrimonial property is provided for in </w:t>
      </w:r>
      <w:r w:rsidRPr="008802F6">
        <w:rPr>
          <w:rFonts w:ascii="Times New Roman" w:hAnsi="Times New Roman" w:cs="Times New Roman"/>
          <w:b/>
          <w:bCs/>
          <w:sz w:val="24"/>
          <w:szCs w:val="24"/>
        </w:rPr>
        <w:t xml:space="preserve">Section 20 (1) (g) </w:t>
      </w:r>
      <w:r w:rsidRPr="008802F6">
        <w:rPr>
          <w:rFonts w:ascii="Times New Roman" w:hAnsi="Times New Roman" w:cs="Times New Roman"/>
          <w:sz w:val="24"/>
          <w:szCs w:val="24"/>
        </w:rPr>
        <w:t xml:space="preserve">of the </w:t>
      </w:r>
      <w:r w:rsidRPr="008802F6">
        <w:rPr>
          <w:rFonts w:ascii="Times New Roman" w:hAnsi="Times New Roman" w:cs="Times New Roman"/>
          <w:b/>
          <w:bCs/>
          <w:sz w:val="24"/>
          <w:szCs w:val="24"/>
        </w:rPr>
        <w:t xml:space="preserve">Matrimonial Causes Act, Cap. 124 </w:t>
      </w:r>
      <w:r w:rsidRPr="008802F6">
        <w:rPr>
          <w:rFonts w:ascii="Times New Roman" w:hAnsi="Times New Roman" w:cs="Times New Roman"/>
          <w:bCs/>
          <w:sz w:val="24"/>
          <w:szCs w:val="24"/>
        </w:rPr>
        <w:t>as follows</w:t>
      </w:r>
      <w:r w:rsidRPr="008802F6">
        <w:rPr>
          <w:rFonts w:ascii="Times New Roman" w:hAnsi="Times New Roman" w:cs="Times New Roman"/>
          <w:sz w:val="24"/>
          <w:szCs w:val="24"/>
        </w:rPr>
        <w:t>:</w:t>
      </w:r>
    </w:p>
    <w:p w14:paraId="24A7939A" w14:textId="77777777" w:rsidR="002040F4" w:rsidRPr="00BE39FB" w:rsidRDefault="002040F4" w:rsidP="002040F4">
      <w:pPr>
        <w:pStyle w:val="Quote"/>
        <w:rPr>
          <w:rFonts w:ascii="Times New Roman" w:hAnsi="Times New Roman" w:cs="Times New Roman"/>
          <w:i w:val="0"/>
          <w:sz w:val="24"/>
          <w:szCs w:val="24"/>
        </w:rPr>
      </w:pPr>
      <w:r w:rsidRPr="00BE39FB">
        <w:rPr>
          <w:rFonts w:ascii="Times New Roman" w:hAnsi="Times New Roman" w:cs="Times New Roman"/>
          <w:i w:val="0"/>
          <w:sz w:val="24"/>
          <w:szCs w:val="24"/>
        </w:rPr>
        <w:t xml:space="preserve">Subject to section 24, on the granting of a conditional order of divorce or nullity or an order of separation, or at any time thereafter, the court </w:t>
      </w:r>
      <w:r w:rsidRPr="00BE39FB">
        <w:rPr>
          <w:rFonts w:ascii="Times New Roman" w:hAnsi="Times New Roman" w:cs="Times New Roman"/>
          <w:i w:val="0"/>
          <w:sz w:val="24"/>
          <w:szCs w:val="24"/>
          <w:u w:val="single"/>
        </w:rPr>
        <w:t>may, after making such inquiries as the court thinks fit and having regard to all the circumstances of the case</w:t>
      </w:r>
      <w:r w:rsidRPr="00BE39FB">
        <w:rPr>
          <w:rFonts w:ascii="Times New Roman" w:hAnsi="Times New Roman" w:cs="Times New Roman"/>
          <w:i w:val="0"/>
          <w:sz w:val="24"/>
          <w:szCs w:val="24"/>
        </w:rPr>
        <w:t>, including the ability and financial means of the parties to the marriage-</w:t>
      </w:r>
    </w:p>
    <w:p w14:paraId="456130BF" w14:textId="3C97EF38" w:rsidR="006E5144" w:rsidRDefault="002040F4" w:rsidP="006E5144">
      <w:pPr>
        <w:pStyle w:val="Quote"/>
        <w:ind w:left="1440" w:hanging="576"/>
        <w:rPr>
          <w:rFonts w:ascii="Times New Roman" w:hAnsi="Times New Roman" w:cs="Times New Roman"/>
          <w:b w:val="0"/>
          <w:i w:val="0"/>
          <w:sz w:val="24"/>
          <w:szCs w:val="24"/>
        </w:rPr>
      </w:pPr>
      <w:r w:rsidRPr="00BE39FB">
        <w:rPr>
          <w:rFonts w:ascii="Times New Roman" w:hAnsi="Times New Roman" w:cs="Times New Roman"/>
          <w:i w:val="0"/>
          <w:sz w:val="24"/>
          <w:szCs w:val="24"/>
        </w:rPr>
        <w:t>g)</w:t>
      </w:r>
      <w:r w:rsidRPr="00BE39FB">
        <w:rPr>
          <w:rFonts w:ascii="Times New Roman" w:hAnsi="Times New Roman" w:cs="Times New Roman"/>
          <w:i w:val="0"/>
          <w:sz w:val="24"/>
          <w:szCs w:val="24"/>
        </w:rPr>
        <w:tab/>
        <w:t xml:space="preserve">make such order, </w:t>
      </w:r>
      <w:r w:rsidRPr="00BE39FB">
        <w:rPr>
          <w:rFonts w:ascii="Times New Roman" w:hAnsi="Times New Roman" w:cs="Times New Roman"/>
          <w:i w:val="0"/>
          <w:sz w:val="24"/>
          <w:szCs w:val="24"/>
          <w:u w:val="single"/>
        </w:rPr>
        <w:t>as the court thinks fit</w:t>
      </w:r>
      <w:r w:rsidRPr="00BE39FB">
        <w:rPr>
          <w:rFonts w:ascii="Times New Roman" w:hAnsi="Times New Roman" w:cs="Times New Roman"/>
          <w:i w:val="0"/>
          <w:sz w:val="24"/>
          <w:szCs w:val="24"/>
        </w:rPr>
        <w:t xml:space="preserve">, in respect of </w:t>
      </w:r>
      <w:r w:rsidRPr="00BE39FB">
        <w:rPr>
          <w:rFonts w:ascii="Times New Roman" w:hAnsi="Times New Roman" w:cs="Times New Roman"/>
          <w:i w:val="0"/>
          <w:sz w:val="24"/>
          <w:szCs w:val="24"/>
          <w:u w:val="single"/>
        </w:rPr>
        <w:t>any property of a party to a marriage or any interest or right of a party in any property for the benefit of the other party</w:t>
      </w:r>
      <w:r w:rsidRPr="00BE39FB">
        <w:rPr>
          <w:rFonts w:ascii="Times New Roman" w:hAnsi="Times New Roman" w:cs="Times New Roman"/>
          <w:i w:val="0"/>
          <w:sz w:val="24"/>
          <w:szCs w:val="24"/>
        </w:rPr>
        <w:t xml:space="preserve"> or a relevant child. </w:t>
      </w:r>
      <w:r w:rsidRPr="00BE39FB">
        <w:rPr>
          <w:rFonts w:ascii="Times New Roman" w:hAnsi="Times New Roman" w:cs="Times New Roman"/>
          <w:b w:val="0"/>
          <w:i w:val="0"/>
          <w:sz w:val="24"/>
          <w:szCs w:val="24"/>
        </w:rPr>
        <w:t>(Emphasis of Court)</w:t>
      </w:r>
    </w:p>
    <w:p w14:paraId="2BC11D66" w14:textId="77777777" w:rsidR="006E5144" w:rsidRPr="006E5144" w:rsidRDefault="006E5144" w:rsidP="006E5144"/>
    <w:p w14:paraId="77E9FB6A" w14:textId="5048E0FD" w:rsidR="002040F4" w:rsidRDefault="002040F4"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The above provision generally provides for the criteria to be followed by courts in distribution of property upon dissolution of a marriage.</w:t>
      </w:r>
    </w:p>
    <w:p w14:paraId="2A9194AB" w14:textId="77777777" w:rsidR="006E5144" w:rsidRPr="008802F6" w:rsidRDefault="006E5144" w:rsidP="006E5144">
      <w:pPr>
        <w:pStyle w:val="ListParagraph"/>
        <w:spacing w:line="360" w:lineRule="auto"/>
        <w:ind w:left="360"/>
        <w:rPr>
          <w:rFonts w:ascii="Times New Roman" w:hAnsi="Times New Roman" w:cs="Times New Roman"/>
          <w:sz w:val="24"/>
          <w:szCs w:val="24"/>
        </w:rPr>
      </w:pPr>
    </w:p>
    <w:p w14:paraId="7FACF9E8" w14:textId="2D000B83" w:rsidR="002040F4" w:rsidRDefault="002040F4"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 xml:space="preserve">The court is empowered under </w:t>
      </w:r>
      <w:r w:rsidRPr="008802F6">
        <w:rPr>
          <w:rFonts w:ascii="Times New Roman" w:hAnsi="Times New Roman" w:cs="Times New Roman"/>
          <w:b/>
          <w:sz w:val="24"/>
          <w:szCs w:val="24"/>
        </w:rPr>
        <w:t>Section 20 (1) (g)</w:t>
      </w:r>
      <w:r w:rsidRPr="008802F6">
        <w:rPr>
          <w:rFonts w:ascii="Times New Roman" w:hAnsi="Times New Roman" w:cs="Times New Roman"/>
          <w:sz w:val="24"/>
          <w:szCs w:val="24"/>
        </w:rPr>
        <w:t xml:space="preserve"> </w:t>
      </w:r>
      <w:r w:rsidRPr="008802F6">
        <w:rPr>
          <w:rFonts w:ascii="Times New Roman" w:hAnsi="Times New Roman" w:cs="Times New Roman"/>
          <w:b/>
          <w:sz w:val="24"/>
          <w:szCs w:val="24"/>
        </w:rPr>
        <w:t>(supra)</w:t>
      </w:r>
      <w:r w:rsidRPr="008802F6">
        <w:rPr>
          <w:rFonts w:ascii="Times New Roman" w:hAnsi="Times New Roman" w:cs="Times New Roman"/>
          <w:sz w:val="24"/>
          <w:szCs w:val="24"/>
        </w:rPr>
        <w:t xml:space="preserve"> to make inquiries as it thinks fit and hav</w:t>
      </w:r>
      <w:r w:rsidR="0009695F" w:rsidRPr="008802F6">
        <w:rPr>
          <w:rFonts w:ascii="Times New Roman" w:hAnsi="Times New Roman" w:cs="Times New Roman"/>
          <w:sz w:val="24"/>
          <w:szCs w:val="24"/>
        </w:rPr>
        <w:t xml:space="preserve">e </w:t>
      </w:r>
      <w:r w:rsidRPr="008802F6">
        <w:rPr>
          <w:rFonts w:ascii="Times New Roman" w:hAnsi="Times New Roman" w:cs="Times New Roman"/>
          <w:sz w:val="24"/>
          <w:szCs w:val="24"/>
        </w:rPr>
        <w:t xml:space="preserve">regard to </w:t>
      </w:r>
      <w:r w:rsidRPr="008802F6">
        <w:rPr>
          <w:rFonts w:ascii="Times New Roman" w:hAnsi="Times New Roman" w:cs="Times New Roman"/>
          <w:sz w:val="24"/>
          <w:szCs w:val="24"/>
          <w:u w:val="single"/>
        </w:rPr>
        <w:t xml:space="preserve">all </w:t>
      </w:r>
      <w:r w:rsidRPr="008802F6">
        <w:rPr>
          <w:rFonts w:ascii="Times New Roman" w:hAnsi="Times New Roman" w:cs="Times New Roman"/>
          <w:sz w:val="24"/>
          <w:szCs w:val="24"/>
        </w:rPr>
        <w:t>circumstances of the case, including the ability and financial means of the parties.</w:t>
      </w:r>
    </w:p>
    <w:p w14:paraId="7DB35A91" w14:textId="77777777" w:rsidR="006E5144" w:rsidRPr="006E5144" w:rsidRDefault="006E5144" w:rsidP="006E5144">
      <w:pPr>
        <w:pStyle w:val="ListParagraph"/>
        <w:rPr>
          <w:rFonts w:ascii="Times New Roman" w:hAnsi="Times New Roman" w:cs="Times New Roman"/>
          <w:sz w:val="24"/>
          <w:szCs w:val="24"/>
        </w:rPr>
      </w:pPr>
    </w:p>
    <w:p w14:paraId="2E0129F5" w14:textId="77777777" w:rsidR="006E5144" w:rsidRPr="008802F6" w:rsidRDefault="006E5144" w:rsidP="006E5144">
      <w:pPr>
        <w:pStyle w:val="ListParagraph"/>
        <w:spacing w:line="360" w:lineRule="auto"/>
        <w:ind w:left="360"/>
        <w:rPr>
          <w:rFonts w:ascii="Times New Roman" w:hAnsi="Times New Roman" w:cs="Times New Roman"/>
          <w:sz w:val="24"/>
          <w:szCs w:val="24"/>
        </w:rPr>
      </w:pPr>
    </w:p>
    <w:p w14:paraId="4AC4E933" w14:textId="3D59A70B" w:rsidR="00D75E16" w:rsidRDefault="00D75E16" w:rsidP="008802F6">
      <w:pPr>
        <w:pStyle w:val="ListParagraph"/>
        <w:numPr>
          <w:ilvl w:val="0"/>
          <w:numId w:val="43"/>
        </w:numPr>
        <w:spacing w:line="360" w:lineRule="auto"/>
        <w:rPr>
          <w:rFonts w:ascii="Times New Roman" w:hAnsi="Times New Roman" w:cs="Times New Roman"/>
          <w:color w:val="000000" w:themeColor="text1"/>
          <w:sz w:val="24"/>
          <w:szCs w:val="24"/>
        </w:rPr>
      </w:pPr>
      <w:r w:rsidRPr="008802F6">
        <w:rPr>
          <w:rFonts w:ascii="Times New Roman" w:hAnsi="Times New Roman" w:cs="Times New Roman"/>
          <w:color w:val="000000" w:themeColor="text1"/>
          <w:sz w:val="24"/>
          <w:szCs w:val="24"/>
        </w:rPr>
        <w:t xml:space="preserve">In the present case, the respondent claimed that the appellant did not adduce evidence to show that she contributed financially to the acquisition of shares in the company. Where a party has legal ownership of property, a spouse who seeks to have a share in it must adduce evidence to the effect that </w:t>
      </w:r>
      <w:r w:rsidR="00E75D7E" w:rsidRPr="008802F6">
        <w:rPr>
          <w:rFonts w:ascii="Times New Roman" w:hAnsi="Times New Roman" w:cs="Times New Roman"/>
          <w:color w:val="000000" w:themeColor="text1"/>
          <w:sz w:val="24"/>
          <w:szCs w:val="24"/>
        </w:rPr>
        <w:t>t</w:t>
      </w:r>
      <w:r w:rsidRPr="008802F6">
        <w:rPr>
          <w:rFonts w:ascii="Times New Roman" w:hAnsi="Times New Roman" w:cs="Times New Roman"/>
          <w:color w:val="000000" w:themeColor="text1"/>
          <w:sz w:val="24"/>
          <w:szCs w:val="24"/>
        </w:rPr>
        <w:t>he</w:t>
      </w:r>
      <w:r w:rsidR="00E75D7E" w:rsidRPr="008802F6">
        <w:rPr>
          <w:rFonts w:ascii="Times New Roman" w:hAnsi="Times New Roman" w:cs="Times New Roman"/>
          <w:color w:val="000000" w:themeColor="text1"/>
          <w:sz w:val="24"/>
          <w:szCs w:val="24"/>
        </w:rPr>
        <w:t>y</w:t>
      </w:r>
      <w:r w:rsidRPr="008802F6">
        <w:rPr>
          <w:rFonts w:ascii="Times New Roman" w:hAnsi="Times New Roman" w:cs="Times New Roman"/>
          <w:color w:val="000000" w:themeColor="text1"/>
          <w:sz w:val="24"/>
          <w:szCs w:val="24"/>
        </w:rPr>
        <w:t xml:space="preserve"> contributed to the property. The appellant in this case presented evidence of her labour given to the company as indirect contribution to her husband’s shares. In</w:t>
      </w:r>
      <w:r w:rsidR="00350C95" w:rsidRPr="008802F6">
        <w:rPr>
          <w:rFonts w:ascii="Times New Roman" w:hAnsi="Times New Roman" w:cs="Times New Roman"/>
          <w:color w:val="000000" w:themeColor="text1"/>
          <w:sz w:val="24"/>
          <w:szCs w:val="24"/>
        </w:rPr>
        <w:t>deed, this Court in</w:t>
      </w:r>
      <w:r w:rsidRPr="008802F6">
        <w:rPr>
          <w:rFonts w:ascii="Times New Roman" w:hAnsi="Times New Roman" w:cs="Times New Roman"/>
          <w:color w:val="000000" w:themeColor="text1"/>
          <w:sz w:val="24"/>
          <w:szCs w:val="24"/>
        </w:rPr>
        <w:t xml:space="preserve"> </w:t>
      </w:r>
      <w:r w:rsidRPr="008802F6">
        <w:rPr>
          <w:rFonts w:ascii="Times New Roman" w:hAnsi="Times New Roman" w:cs="Times New Roman"/>
          <w:b/>
          <w:color w:val="000000" w:themeColor="text1"/>
          <w:sz w:val="24"/>
          <w:szCs w:val="24"/>
        </w:rPr>
        <w:t>Samori vs. Charles</w:t>
      </w:r>
      <w:r w:rsidRPr="008802F6">
        <w:rPr>
          <w:rFonts w:ascii="Times New Roman" w:hAnsi="Times New Roman" w:cs="Times New Roman"/>
          <w:color w:val="000000" w:themeColor="text1"/>
          <w:sz w:val="24"/>
          <w:szCs w:val="24"/>
        </w:rPr>
        <w:t xml:space="preserve">, held that a marriage is not only about financial contributions; </w:t>
      </w:r>
      <w:r w:rsidRPr="008802F6">
        <w:rPr>
          <w:rFonts w:ascii="Times New Roman" w:hAnsi="Times New Roman" w:cs="Times New Roman"/>
          <w:color w:val="000000" w:themeColor="text1"/>
          <w:sz w:val="24"/>
          <w:szCs w:val="24"/>
        </w:rPr>
        <w:lastRenderedPageBreak/>
        <w:t>it is also about love, friendship, security, commitment, moral and emotional support, which combine together to make a success of the lives of the two people to the marriage. These are matters that cannot easily be measured in monetary terms and also cannot be ignored when a court is called upon to make a determination on matrimonial property.</w:t>
      </w:r>
      <w:r w:rsidRPr="00BE39FB">
        <w:rPr>
          <w:rStyle w:val="FootnoteReference"/>
          <w:rFonts w:ascii="Times New Roman" w:hAnsi="Times New Roman" w:cs="Times New Roman"/>
          <w:color w:val="000000" w:themeColor="text1"/>
          <w:sz w:val="24"/>
          <w:szCs w:val="24"/>
        </w:rPr>
        <w:footnoteReference w:id="4"/>
      </w:r>
    </w:p>
    <w:p w14:paraId="271180DB" w14:textId="77777777" w:rsidR="006E5144" w:rsidRPr="008802F6" w:rsidRDefault="006E5144" w:rsidP="006E5144">
      <w:pPr>
        <w:pStyle w:val="ListParagraph"/>
        <w:spacing w:line="360" w:lineRule="auto"/>
        <w:ind w:left="360"/>
        <w:rPr>
          <w:rFonts w:ascii="Times New Roman" w:hAnsi="Times New Roman" w:cs="Times New Roman"/>
          <w:color w:val="000000" w:themeColor="text1"/>
          <w:sz w:val="24"/>
          <w:szCs w:val="24"/>
        </w:rPr>
      </w:pPr>
    </w:p>
    <w:p w14:paraId="6DFD35A1" w14:textId="51FE0478" w:rsidR="00D75E16" w:rsidRDefault="00361332" w:rsidP="008802F6">
      <w:pPr>
        <w:pStyle w:val="ListParagraph"/>
        <w:numPr>
          <w:ilvl w:val="0"/>
          <w:numId w:val="43"/>
        </w:numPr>
        <w:spacing w:line="360" w:lineRule="auto"/>
        <w:rPr>
          <w:rFonts w:ascii="Times New Roman" w:hAnsi="Times New Roman" w:cs="Times New Roman"/>
          <w:color w:val="000000" w:themeColor="text1"/>
          <w:sz w:val="24"/>
          <w:szCs w:val="24"/>
        </w:rPr>
      </w:pPr>
      <w:r w:rsidRPr="008802F6">
        <w:rPr>
          <w:rFonts w:ascii="Times New Roman" w:hAnsi="Times New Roman" w:cs="Times New Roman"/>
          <w:color w:val="000000" w:themeColor="text1"/>
          <w:sz w:val="24"/>
          <w:szCs w:val="24"/>
        </w:rPr>
        <w:t xml:space="preserve">Be that as it may, </w:t>
      </w:r>
      <w:r w:rsidR="00C47254" w:rsidRPr="008802F6">
        <w:rPr>
          <w:rFonts w:ascii="Times New Roman" w:hAnsi="Times New Roman" w:cs="Times New Roman"/>
          <w:color w:val="000000" w:themeColor="text1"/>
          <w:sz w:val="24"/>
          <w:szCs w:val="24"/>
        </w:rPr>
        <w:t xml:space="preserve">I note that the appellant was </w:t>
      </w:r>
      <w:r w:rsidR="00C70933" w:rsidRPr="008802F6">
        <w:rPr>
          <w:rFonts w:ascii="Times New Roman" w:hAnsi="Times New Roman" w:cs="Times New Roman"/>
          <w:color w:val="000000" w:themeColor="text1"/>
          <w:sz w:val="24"/>
          <w:szCs w:val="24"/>
        </w:rPr>
        <w:t xml:space="preserve">employed by the company and not by the husband. In law, a company is an independent entity from its shareholders. </w:t>
      </w:r>
      <w:r w:rsidR="00FC396E" w:rsidRPr="008802F6">
        <w:rPr>
          <w:rFonts w:ascii="Times New Roman" w:hAnsi="Times New Roman" w:cs="Times New Roman"/>
          <w:color w:val="000000" w:themeColor="text1"/>
          <w:sz w:val="24"/>
          <w:szCs w:val="24"/>
        </w:rPr>
        <w:t xml:space="preserve">The company used to pay the appellant </w:t>
      </w:r>
      <w:r w:rsidR="000D4176" w:rsidRPr="008802F6">
        <w:rPr>
          <w:rFonts w:ascii="Times New Roman" w:hAnsi="Times New Roman" w:cs="Times New Roman"/>
          <w:color w:val="000000" w:themeColor="text1"/>
          <w:sz w:val="24"/>
          <w:szCs w:val="24"/>
        </w:rPr>
        <w:t xml:space="preserve">a monthly salary for her labour and </w:t>
      </w:r>
      <w:r w:rsidR="00FC396E" w:rsidRPr="008802F6">
        <w:rPr>
          <w:rFonts w:ascii="Times New Roman" w:hAnsi="Times New Roman" w:cs="Times New Roman"/>
          <w:color w:val="000000" w:themeColor="text1"/>
          <w:sz w:val="24"/>
          <w:szCs w:val="24"/>
        </w:rPr>
        <w:t xml:space="preserve">hard work. It is the same company that paid </w:t>
      </w:r>
      <w:r w:rsidR="000D4176" w:rsidRPr="008802F6">
        <w:rPr>
          <w:rFonts w:ascii="Times New Roman" w:hAnsi="Times New Roman" w:cs="Times New Roman"/>
          <w:color w:val="000000" w:themeColor="text1"/>
          <w:sz w:val="24"/>
          <w:szCs w:val="24"/>
        </w:rPr>
        <w:t xml:space="preserve">compensation </w:t>
      </w:r>
      <w:r w:rsidR="00FC396E" w:rsidRPr="008802F6">
        <w:rPr>
          <w:rFonts w:ascii="Times New Roman" w:hAnsi="Times New Roman" w:cs="Times New Roman"/>
          <w:color w:val="000000" w:themeColor="text1"/>
          <w:sz w:val="24"/>
          <w:szCs w:val="24"/>
        </w:rPr>
        <w:t>of SR 68,000 when the appellant’s</w:t>
      </w:r>
      <w:r w:rsidR="000D4176" w:rsidRPr="008802F6">
        <w:rPr>
          <w:rFonts w:ascii="Times New Roman" w:hAnsi="Times New Roman" w:cs="Times New Roman"/>
          <w:color w:val="000000" w:themeColor="text1"/>
          <w:sz w:val="24"/>
          <w:szCs w:val="24"/>
        </w:rPr>
        <w:t xml:space="preserve"> employment </w:t>
      </w:r>
      <w:r w:rsidR="00FC396E" w:rsidRPr="008802F6">
        <w:rPr>
          <w:rFonts w:ascii="Times New Roman" w:hAnsi="Times New Roman" w:cs="Times New Roman"/>
          <w:color w:val="000000" w:themeColor="text1"/>
          <w:sz w:val="24"/>
          <w:szCs w:val="24"/>
        </w:rPr>
        <w:t>was terminated.</w:t>
      </w:r>
      <w:r w:rsidR="000D4176" w:rsidRPr="008802F6">
        <w:rPr>
          <w:rFonts w:ascii="Times New Roman" w:hAnsi="Times New Roman" w:cs="Times New Roman"/>
          <w:color w:val="000000" w:themeColor="text1"/>
          <w:sz w:val="24"/>
          <w:szCs w:val="24"/>
        </w:rPr>
        <w:t xml:space="preserve"> </w:t>
      </w:r>
      <w:r w:rsidR="00C70933" w:rsidRPr="008802F6">
        <w:rPr>
          <w:rFonts w:ascii="Times New Roman" w:hAnsi="Times New Roman" w:cs="Times New Roman"/>
          <w:color w:val="000000" w:themeColor="text1"/>
          <w:sz w:val="24"/>
          <w:szCs w:val="24"/>
        </w:rPr>
        <w:t>Therefore, whatever contribution the appellant made was to the company and cannot be considered as indirect contribution to the property</w:t>
      </w:r>
      <w:r w:rsidR="00D22992" w:rsidRPr="008802F6">
        <w:rPr>
          <w:rFonts w:ascii="Times New Roman" w:hAnsi="Times New Roman" w:cs="Times New Roman"/>
          <w:color w:val="000000" w:themeColor="text1"/>
          <w:sz w:val="24"/>
          <w:szCs w:val="24"/>
        </w:rPr>
        <w:t xml:space="preserve"> in which legal ownership is with the respondent</w:t>
      </w:r>
      <w:r w:rsidR="007400A1" w:rsidRPr="008802F6">
        <w:rPr>
          <w:rFonts w:ascii="Times New Roman" w:hAnsi="Times New Roman" w:cs="Times New Roman"/>
          <w:color w:val="000000" w:themeColor="text1"/>
          <w:sz w:val="24"/>
          <w:szCs w:val="24"/>
        </w:rPr>
        <w:t>- the shares held by the respondent. It follows that the appellant’s argument that she worked hard at the company cannot prima facie be taken as contribution to matrimonial property.</w:t>
      </w:r>
    </w:p>
    <w:p w14:paraId="5980E32B" w14:textId="77777777" w:rsidR="006E5144" w:rsidRPr="006E5144" w:rsidRDefault="006E5144" w:rsidP="006E5144">
      <w:pPr>
        <w:pStyle w:val="ListParagraph"/>
        <w:rPr>
          <w:rFonts w:ascii="Times New Roman" w:hAnsi="Times New Roman" w:cs="Times New Roman"/>
          <w:color w:val="000000" w:themeColor="text1"/>
          <w:sz w:val="24"/>
          <w:szCs w:val="24"/>
        </w:rPr>
      </w:pPr>
    </w:p>
    <w:p w14:paraId="658925ED" w14:textId="77777777" w:rsidR="006E5144" w:rsidRPr="008802F6" w:rsidRDefault="006E5144" w:rsidP="006E5144">
      <w:pPr>
        <w:pStyle w:val="ListParagraph"/>
        <w:spacing w:line="360" w:lineRule="auto"/>
        <w:ind w:left="360"/>
        <w:rPr>
          <w:rFonts w:ascii="Times New Roman" w:hAnsi="Times New Roman" w:cs="Times New Roman"/>
          <w:color w:val="000000" w:themeColor="text1"/>
          <w:sz w:val="24"/>
          <w:szCs w:val="24"/>
        </w:rPr>
      </w:pPr>
    </w:p>
    <w:p w14:paraId="0D6670A9" w14:textId="04542F9E" w:rsidR="007400A1" w:rsidRPr="008802F6" w:rsidRDefault="007400A1" w:rsidP="008802F6">
      <w:pPr>
        <w:pStyle w:val="ListParagraph"/>
        <w:numPr>
          <w:ilvl w:val="0"/>
          <w:numId w:val="43"/>
        </w:numPr>
        <w:spacing w:line="360" w:lineRule="auto"/>
        <w:rPr>
          <w:rFonts w:ascii="Times New Roman" w:hAnsi="Times New Roman" w:cs="Times New Roman"/>
          <w:b/>
          <w:color w:val="000000" w:themeColor="text1"/>
          <w:sz w:val="24"/>
          <w:szCs w:val="24"/>
        </w:rPr>
      </w:pPr>
      <w:r w:rsidRPr="008802F6">
        <w:rPr>
          <w:rFonts w:ascii="Times New Roman" w:hAnsi="Times New Roman" w:cs="Times New Roman"/>
          <w:color w:val="000000" w:themeColor="text1"/>
          <w:sz w:val="24"/>
          <w:szCs w:val="24"/>
        </w:rPr>
        <w:t>Furthermore,</w:t>
      </w:r>
      <w:r w:rsidR="0009695F" w:rsidRPr="008802F6">
        <w:rPr>
          <w:rFonts w:ascii="Times New Roman" w:hAnsi="Times New Roman" w:cs="Times New Roman"/>
          <w:color w:val="000000" w:themeColor="text1"/>
          <w:sz w:val="24"/>
          <w:szCs w:val="24"/>
        </w:rPr>
        <w:t xml:space="preserve"> courts </w:t>
      </w:r>
      <w:r w:rsidRPr="008802F6">
        <w:rPr>
          <w:rFonts w:ascii="Times New Roman" w:hAnsi="Times New Roman" w:cs="Times New Roman"/>
          <w:color w:val="000000" w:themeColor="text1"/>
          <w:sz w:val="24"/>
          <w:szCs w:val="24"/>
        </w:rPr>
        <w:t>in exercising their discretion in division of matrimonial property are</w:t>
      </w:r>
      <w:r w:rsidR="0009695F" w:rsidRPr="008802F6">
        <w:rPr>
          <w:rFonts w:ascii="Times New Roman" w:hAnsi="Times New Roman" w:cs="Times New Roman"/>
          <w:color w:val="000000" w:themeColor="text1"/>
          <w:sz w:val="24"/>
          <w:szCs w:val="24"/>
        </w:rPr>
        <w:t xml:space="preserve"> </w:t>
      </w:r>
      <w:r w:rsidR="00A20E1D" w:rsidRPr="008802F6">
        <w:rPr>
          <w:rFonts w:ascii="Times New Roman" w:hAnsi="Times New Roman" w:cs="Times New Roman"/>
          <w:color w:val="000000" w:themeColor="text1"/>
          <w:sz w:val="24"/>
          <w:szCs w:val="24"/>
        </w:rPr>
        <w:t xml:space="preserve">to </w:t>
      </w:r>
      <w:r w:rsidR="0009695F" w:rsidRPr="008802F6">
        <w:rPr>
          <w:rFonts w:ascii="Times New Roman" w:hAnsi="Times New Roman" w:cs="Times New Roman"/>
          <w:color w:val="000000" w:themeColor="text1"/>
          <w:sz w:val="24"/>
          <w:szCs w:val="24"/>
        </w:rPr>
        <w:t xml:space="preserve">be guided by the goal of ensuring that one party is not </w:t>
      </w:r>
      <w:r w:rsidR="00A20E1D" w:rsidRPr="008802F6">
        <w:rPr>
          <w:rFonts w:ascii="Times New Roman" w:hAnsi="Times New Roman" w:cs="Times New Roman"/>
          <w:color w:val="000000" w:themeColor="text1"/>
          <w:sz w:val="24"/>
          <w:szCs w:val="24"/>
        </w:rPr>
        <w:t xml:space="preserve">to </w:t>
      </w:r>
      <w:r w:rsidR="0009695F" w:rsidRPr="008802F6">
        <w:rPr>
          <w:rFonts w:ascii="Times New Roman" w:hAnsi="Times New Roman" w:cs="Times New Roman"/>
          <w:color w:val="000000" w:themeColor="text1"/>
          <w:sz w:val="24"/>
          <w:szCs w:val="24"/>
        </w:rPr>
        <w:t>be put at an unfair advantage in relation to the other. In my view, this is the principle of fairness and equity.</w:t>
      </w:r>
      <w:r w:rsidRPr="008802F6">
        <w:rPr>
          <w:rFonts w:ascii="Times New Roman" w:hAnsi="Times New Roman" w:cs="Times New Roman"/>
          <w:color w:val="000000" w:themeColor="text1"/>
          <w:sz w:val="24"/>
          <w:szCs w:val="24"/>
        </w:rPr>
        <w:t xml:space="preserve"> In </w:t>
      </w:r>
      <w:r w:rsidRPr="008802F6">
        <w:rPr>
          <w:rFonts w:ascii="Times New Roman" w:hAnsi="Times New Roman" w:cs="Times New Roman"/>
          <w:b/>
          <w:color w:val="000000" w:themeColor="text1"/>
          <w:sz w:val="24"/>
          <w:szCs w:val="24"/>
        </w:rPr>
        <w:t>Hoareau v</w:t>
      </w:r>
      <w:r w:rsidR="00B50892" w:rsidRPr="008802F6">
        <w:rPr>
          <w:rFonts w:ascii="Times New Roman" w:hAnsi="Times New Roman" w:cs="Times New Roman"/>
          <w:b/>
          <w:color w:val="000000" w:themeColor="text1"/>
          <w:sz w:val="24"/>
          <w:szCs w:val="24"/>
        </w:rPr>
        <w:t>s.</w:t>
      </w:r>
      <w:r w:rsidRPr="008802F6">
        <w:rPr>
          <w:rFonts w:ascii="Times New Roman" w:hAnsi="Times New Roman" w:cs="Times New Roman"/>
          <w:b/>
          <w:color w:val="000000" w:themeColor="text1"/>
          <w:sz w:val="24"/>
          <w:szCs w:val="24"/>
        </w:rPr>
        <w:t xml:space="preserve"> Hoareau</w:t>
      </w:r>
      <w:r w:rsidR="00B50892" w:rsidRPr="00BE39FB">
        <w:rPr>
          <w:rStyle w:val="FootnoteReference"/>
          <w:rFonts w:ascii="Times New Roman" w:hAnsi="Times New Roman" w:cs="Times New Roman"/>
          <w:b/>
          <w:color w:val="000000" w:themeColor="text1"/>
          <w:sz w:val="24"/>
          <w:szCs w:val="24"/>
        </w:rPr>
        <w:footnoteReference w:id="5"/>
      </w:r>
      <w:r w:rsidR="00B50892" w:rsidRPr="008802F6">
        <w:rPr>
          <w:rFonts w:ascii="Times New Roman" w:hAnsi="Times New Roman" w:cs="Times New Roman"/>
          <w:color w:val="000000" w:themeColor="text1"/>
          <w:sz w:val="24"/>
          <w:szCs w:val="24"/>
        </w:rPr>
        <w:t>,</w:t>
      </w:r>
      <w:r w:rsidR="00AF320B" w:rsidRPr="008802F6">
        <w:rPr>
          <w:rFonts w:ascii="Times New Roman" w:hAnsi="Times New Roman" w:cs="Times New Roman"/>
          <w:color w:val="000000" w:themeColor="text1"/>
          <w:sz w:val="24"/>
          <w:szCs w:val="24"/>
        </w:rPr>
        <w:t xml:space="preserve"> this Court emphasized the principle as follows:</w:t>
      </w:r>
    </w:p>
    <w:p w14:paraId="2D9A22B4" w14:textId="0BAC030C" w:rsidR="0009695F" w:rsidRPr="00BE39FB" w:rsidRDefault="007400A1" w:rsidP="008802F6">
      <w:pPr>
        <w:spacing w:line="360" w:lineRule="auto"/>
        <w:ind w:left="720"/>
        <w:rPr>
          <w:rFonts w:ascii="Times New Roman" w:hAnsi="Times New Roman" w:cs="Times New Roman"/>
          <w:color w:val="000000" w:themeColor="text1"/>
          <w:sz w:val="24"/>
          <w:szCs w:val="24"/>
        </w:rPr>
      </w:pPr>
      <w:r w:rsidRPr="00BE39FB">
        <w:rPr>
          <w:rFonts w:ascii="Times New Roman" w:hAnsi="Times New Roman" w:cs="Times New Roman"/>
          <w:color w:val="000000" w:themeColor="text1"/>
          <w:sz w:val="24"/>
          <w:szCs w:val="24"/>
        </w:rPr>
        <w:t>“</w:t>
      </w:r>
      <w:r w:rsidRPr="00BE39FB">
        <w:rPr>
          <w:rFonts w:ascii="Times New Roman" w:hAnsi="Times New Roman" w:cs="Times New Roman"/>
          <w:i/>
          <w:color w:val="000000" w:themeColor="text1"/>
          <w:sz w:val="24"/>
          <w:szCs w:val="24"/>
        </w:rPr>
        <w:t>It is important not to forget to ensure that a party is not put at an unfair advantage. In the process, the court should try, as far as possible, to come up with an award that will enable the other party to maintain a fair reasonable living which is “commensurate or near the standard” the parties were maintaining before the dissolution of the marriage. We know and appreciate that this is not an easy task but courts should keep on trying so that the wider goal of ensuring that one party is not put at an unfair advantage in relation to the other is achieved.”</w:t>
      </w:r>
      <w:r w:rsidR="00FF28F7" w:rsidRPr="00BE39FB">
        <w:rPr>
          <w:rFonts w:ascii="Times New Roman" w:hAnsi="Times New Roman" w:cs="Times New Roman"/>
          <w:i/>
          <w:color w:val="000000" w:themeColor="text1"/>
          <w:sz w:val="24"/>
          <w:szCs w:val="24"/>
        </w:rPr>
        <w:t xml:space="preserve"> </w:t>
      </w:r>
      <w:r w:rsidR="00FF28F7" w:rsidRPr="00BE39FB">
        <w:rPr>
          <w:rFonts w:ascii="Times New Roman" w:hAnsi="Times New Roman" w:cs="Times New Roman"/>
          <w:color w:val="000000" w:themeColor="text1"/>
          <w:sz w:val="24"/>
          <w:szCs w:val="24"/>
        </w:rPr>
        <w:t xml:space="preserve">(See also: </w:t>
      </w:r>
      <w:r w:rsidR="00FF28F7" w:rsidRPr="00BE39FB">
        <w:rPr>
          <w:rFonts w:ascii="Times New Roman" w:hAnsi="Times New Roman" w:cs="Times New Roman"/>
          <w:b/>
          <w:color w:val="000000" w:themeColor="text1"/>
          <w:sz w:val="24"/>
          <w:szCs w:val="24"/>
        </w:rPr>
        <w:t>Renaud vs. Gaetan</w:t>
      </w:r>
      <w:r w:rsidR="00FF28F7" w:rsidRPr="00BE39FB">
        <w:rPr>
          <w:rFonts w:ascii="Times New Roman" w:hAnsi="Times New Roman" w:cs="Times New Roman"/>
          <w:color w:val="000000" w:themeColor="text1"/>
          <w:sz w:val="24"/>
          <w:szCs w:val="24"/>
        </w:rPr>
        <w:t xml:space="preserve"> </w:t>
      </w:r>
      <w:r w:rsidR="00FF28F7" w:rsidRPr="00BE39FB">
        <w:rPr>
          <w:rFonts w:ascii="Times New Roman" w:hAnsi="Times New Roman" w:cs="Times New Roman"/>
          <w:b/>
          <w:color w:val="000000" w:themeColor="text1"/>
          <w:sz w:val="24"/>
          <w:szCs w:val="24"/>
        </w:rPr>
        <w:t>SCA 48/1998</w:t>
      </w:r>
      <w:r w:rsidR="00FF28F7" w:rsidRPr="00BE39FB">
        <w:rPr>
          <w:rFonts w:ascii="Times New Roman" w:hAnsi="Times New Roman" w:cs="Times New Roman"/>
          <w:color w:val="000000" w:themeColor="text1"/>
          <w:sz w:val="24"/>
          <w:szCs w:val="24"/>
        </w:rPr>
        <w:t>).</w:t>
      </w:r>
      <w:r w:rsidR="00FF28F7" w:rsidRPr="00BE39FB">
        <w:rPr>
          <w:rFonts w:ascii="Times New Roman" w:hAnsi="Times New Roman" w:cs="Times New Roman"/>
          <w:i/>
          <w:color w:val="000000" w:themeColor="text1"/>
          <w:sz w:val="24"/>
          <w:szCs w:val="24"/>
        </w:rPr>
        <w:t xml:space="preserve"> </w:t>
      </w:r>
    </w:p>
    <w:p w14:paraId="5E1DC97D" w14:textId="00A0403D" w:rsidR="003F460E" w:rsidRPr="008802F6" w:rsidRDefault="0009695F" w:rsidP="008802F6">
      <w:pPr>
        <w:pStyle w:val="ListParagraph"/>
        <w:numPr>
          <w:ilvl w:val="0"/>
          <w:numId w:val="43"/>
        </w:numPr>
        <w:spacing w:line="360" w:lineRule="auto"/>
        <w:rPr>
          <w:rFonts w:ascii="Times New Roman" w:hAnsi="Times New Roman" w:cs="Times New Roman"/>
          <w:color w:val="000000" w:themeColor="text1"/>
          <w:sz w:val="24"/>
          <w:szCs w:val="24"/>
        </w:rPr>
      </w:pPr>
      <w:r w:rsidRPr="008802F6">
        <w:rPr>
          <w:rFonts w:ascii="Times New Roman" w:hAnsi="Times New Roman" w:cs="Times New Roman"/>
          <w:color w:val="000000" w:themeColor="text1"/>
          <w:sz w:val="24"/>
          <w:szCs w:val="24"/>
        </w:rPr>
        <w:t xml:space="preserve">The respondent in his affidavit in reply at paragraph 6 averred that the appellant had walked away with two of the residential houses. This evidence was not disputed by </w:t>
      </w:r>
      <w:r w:rsidR="002F780C" w:rsidRPr="008802F6">
        <w:rPr>
          <w:rFonts w:ascii="Times New Roman" w:hAnsi="Times New Roman" w:cs="Times New Roman"/>
          <w:color w:val="000000" w:themeColor="text1"/>
          <w:sz w:val="24"/>
          <w:szCs w:val="24"/>
        </w:rPr>
        <w:t>the</w:t>
      </w:r>
      <w:r w:rsidRPr="008802F6">
        <w:rPr>
          <w:rFonts w:ascii="Times New Roman" w:hAnsi="Times New Roman" w:cs="Times New Roman"/>
          <w:color w:val="000000" w:themeColor="text1"/>
          <w:sz w:val="24"/>
          <w:szCs w:val="24"/>
        </w:rPr>
        <w:t xml:space="preserve"> appellant</w:t>
      </w:r>
      <w:r w:rsidR="002F780C" w:rsidRPr="008802F6">
        <w:rPr>
          <w:rFonts w:ascii="Times New Roman" w:hAnsi="Times New Roman" w:cs="Times New Roman"/>
          <w:color w:val="000000" w:themeColor="text1"/>
          <w:sz w:val="24"/>
          <w:szCs w:val="24"/>
        </w:rPr>
        <w:t xml:space="preserve">. </w:t>
      </w:r>
    </w:p>
    <w:p w14:paraId="48139569" w14:textId="47D350EF" w:rsidR="00D75E16" w:rsidRPr="006E5144" w:rsidRDefault="000D4176"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lastRenderedPageBreak/>
        <w:t xml:space="preserve">In such circumstances, it would be inequitable to grant the appellant a 50% share of the respondent’s stake in the Company while he obtained no share at all in their matrimonial properties. </w:t>
      </w:r>
      <w:r w:rsidR="00E75D7E" w:rsidRPr="008802F6">
        <w:rPr>
          <w:rFonts w:ascii="Times New Roman" w:hAnsi="Times New Roman" w:cs="Times New Roman"/>
          <w:sz w:val="24"/>
          <w:szCs w:val="24"/>
        </w:rPr>
        <w:t xml:space="preserve">Such a decision </w:t>
      </w:r>
      <w:r w:rsidR="002F780C" w:rsidRPr="008802F6">
        <w:rPr>
          <w:rFonts w:ascii="Times New Roman" w:hAnsi="Times New Roman" w:cs="Times New Roman"/>
          <w:color w:val="000000" w:themeColor="text1"/>
          <w:sz w:val="24"/>
          <w:szCs w:val="24"/>
        </w:rPr>
        <w:t xml:space="preserve">would leave </w:t>
      </w:r>
      <w:r w:rsidR="003F460E" w:rsidRPr="008802F6">
        <w:rPr>
          <w:rFonts w:ascii="Times New Roman" w:hAnsi="Times New Roman" w:cs="Times New Roman"/>
          <w:color w:val="000000" w:themeColor="text1"/>
          <w:sz w:val="24"/>
          <w:szCs w:val="24"/>
        </w:rPr>
        <w:t>the respondent</w:t>
      </w:r>
      <w:r w:rsidR="002F780C" w:rsidRPr="008802F6">
        <w:rPr>
          <w:rFonts w:ascii="Times New Roman" w:hAnsi="Times New Roman" w:cs="Times New Roman"/>
          <w:color w:val="000000" w:themeColor="text1"/>
          <w:sz w:val="24"/>
          <w:szCs w:val="24"/>
        </w:rPr>
        <w:t xml:space="preserve"> in a financially disadvantaged position</w:t>
      </w:r>
      <w:r w:rsidR="003F460E" w:rsidRPr="008802F6">
        <w:rPr>
          <w:rFonts w:ascii="Times New Roman" w:hAnsi="Times New Roman" w:cs="Times New Roman"/>
          <w:color w:val="000000" w:themeColor="text1"/>
          <w:sz w:val="24"/>
          <w:szCs w:val="24"/>
        </w:rPr>
        <w:t xml:space="preserve"> compared to that of the appellant who has two of matrimonial properties already given to her.</w:t>
      </w:r>
    </w:p>
    <w:p w14:paraId="241CF2DA" w14:textId="77777777" w:rsidR="006E5144" w:rsidRPr="008802F6" w:rsidRDefault="006E5144" w:rsidP="006E5144">
      <w:pPr>
        <w:pStyle w:val="ListParagraph"/>
        <w:spacing w:line="360" w:lineRule="auto"/>
        <w:ind w:left="360"/>
        <w:rPr>
          <w:rFonts w:ascii="Times New Roman" w:hAnsi="Times New Roman" w:cs="Times New Roman"/>
          <w:sz w:val="24"/>
          <w:szCs w:val="24"/>
        </w:rPr>
      </w:pPr>
    </w:p>
    <w:p w14:paraId="655862C2" w14:textId="6928136F" w:rsidR="006E5144" w:rsidRPr="006E5144" w:rsidRDefault="002040F4" w:rsidP="006E5144">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I therefore hold that the appellant is not entitled to share in the respondent’s stake in the Company.</w:t>
      </w:r>
    </w:p>
    <w:p w14:paraId="3A8D99F7" w14:textId="77777777" w:rsidR="006E5144" w:rsidRPr="006E5144" w:rsidRDefault="006E5144" w:rsidP="006E5144">
      <w:pPr>
        <w:pStyle w:val="ListParagraph"/>
        <w:spacing w:line="360" w:lineRule="auto"/>
        <w:ind w:left="360"/>
        <w:rPr>
          <w:rFonts w:ascii="Times New Roman" w:hAnsi="Times New Roman" w:cs="Times New Roman"/>
          <w:sz w:val="24"/>
          <w:szCs w:val="24"/>
        </w:rPr>
      </w:pPr>
    </w:p>
    <w:p w14:paraId="7426E80B" w14:textId="1D0A04EB" w:rsidR="002040F4" w:rsidRDefault="002040F4"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 xml:space="preserve">The appellant also faulted the lower </w:t>
      </w:r>
      <w:r w:rsidR="00E75D7E" w:rsidRPr="008802F6">
        <w:rPr>
          <w:rFonts w:ascii="Times New Roman" w:hAnsi="Times New Roman" w:cs="Times New Roman"/>
          <w:sz w:val="24"/>
          <w:szCs w:val="24"/>
        </w:rPr>
        <w:t>c</w:t>
      </w:r>
      <w:r w:rsidRPr="008802F6">
        <w:rPr>
          <w:rFonts w:ascii="Times New Roman" w:hAnsi="Times New Roman" w:cs="Times New Roman"/>
          <w:sz w:val="24"/>
          <w:szCs w:val="24"/>
        </w:rPr>
        <w:t>ourt’s finding that the she was not entitled to a share of the respondent’s stake in the company, when the question before him was to order a valuation of that stake so that the appellant could be awarded the monetary value of a part thereof.</w:t>
      </w:r>
    </w:p>
    <w:p w14:paraId="5A4C77E9" w14:textId="77777777" w:rsidR="006E5144" w:rsidRPr="008802F6" w:rsidRDefault="006E5144" w:rsidP="006E5144">
      <w:pPr>
        <w:pStyle w:val="ListParagraph"/>
        <w:spacing w:line="360" w:lineRule="auto"/>
        <w:ind w:left="360"/>
        <w:rPr>
          <w:rFonts w:ascii="Times New Roman" w:hAnsi="Times New Roman" w:cs="Times New Roman"/>
          <w:sz w:val="24"/>
          <w:szCs w:val="24"/>
        </w:rPr>
      </w:pPr>
    </w:p>
    <w:p w14:paraId="417E6E2E" w14:textId="45987767" w:rsidR="006E5144" w:rsidRDefault="002040F4" w:rsidP="006E5144">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I agree with the respondent’s reply</w:t>
      </w:r>
      <w:r w:rsidR="00A20E1D" w:rsidRPr="008802F6">
        <w:rPr>
          <w:rFonts w:ascii="Times New Roman" w:hAnsi="Times New Roman" w:cs="Times New Roman"/>
          <w:sz w:val="24"/>
          <w:szCs w:val="24"/>
        </w:rPr>
        <w:t xml:space="preserve"> to the above submission which wa</w:t>
      </w:r>
      <w:r w:rsidRPr="008802F6">
        <w:rPr>
          <w:rFonts w:ascii="Times New Roman" w:hAnsi="Times New Roman" w:cs="Times New Roman"/>
          <w:sz w:val="24"/>
          <w:szCs w:val="24"/>
        </w:rPr>
        <w:t xml:space="preserve">s to the effect that the lower </w:t>
      </w:r>
      <w:r w:rsidR="00E75D7E" w:rsidRPr="008802F6">
        <w:rPr>
          <w:rFonts w:ascii="Times New Roman" w:hAnsi="Times New Roman" w:cs="Times New Roman"/>
          <w:sz w:val="24"/>
          <w:szCs w:val="24"/>
        </w:rPr>
        <w:t>c</w:t>
      </w:r>
      <w:r w:rsidRPr="008802F6">
        <w:rPr>
          <w:rFonts w:ascii="Times New Roman" w:hAnsi="Times New Roman" w:cs="Times New Roman"/>
          <w:sz w:val="24"/>
          <w:szCs w:val="24"/>
        </w:rPr>
        <w:t xml:space="preserve">ourt could not order a valuation of those shares without first determining whether or not the appellant was entitled to </w:t>
      </w:r>
      <w:r w:rsidR="00E75D7E" w:rsidRPr="008802F6">
        <w:rPr>
          <w:rFonts w:ascii="Times New Roman" w:hAnsi="Times New Roman" w:cs="Times New Roman"/>
          <w:sz w:val="24"/>
          <w:szCs w:val="24"/>
        </w:rPr>
        <w:t xml:space="preserve">a share in </w:t>
      </w:r>
      <w:r w:rsidRPr="008802F6">
        <w:rPr>
          <w:rFonts w:ascii="Times New Roman" w:hAnsi="Times New Roman" w:cs="Times New Roman"/>
          <w:sz w:val="24"/>
          <w:szCs w:val="24"/>
        </w:rPr>
        <w:t>the</w:t>
      </w:r>
      <w:r w:rsidR="00E75D7E" w:rsidRPr="008802F6">
        <w:rPr>
          <w:rFonts w:ascii="Times New Roman" w:hAnsi="Times New Roman" w:cs="Times New Roman"/>
          <w:sz w:val="24"/>
          <w:szCs w:val="24"/>
        </w:rPr>
        <w:t xml:space="preserve"> property.</w:t>
      </w:r>
    </w:p>
    <w:p w14:paraId="22C9C069" w14:textId="77777777" w:rsidR="006E5144" w:rsidRPr="006E5144" w:rsidRDefault="006E5144" w:rsidP="006E5144">
      <w:pPr>
        <w:pStyle w:val="ListParagraph"/>
        <w:rPr>
          <w:rFonts w:ascii="Times New Roman" w:hAnsi="Times New Roman" w:cs="Times New Roman"/>
          <w:sz w:val="24"/>
          <w:szCs w:val="24"/>
        </w:rPr>
      </w:pPr>
    </w:p>
    <w:p w14:paraId="05297713" w14:textId="77777777" w:rsidR="006E5144" w:rsidRPr="006E5144" w:rsidRDefault="006E5144" w:rsidP="006E5144">
      <w:pPr>
        <w:pStyle w:val="ListParagraph"/>
        <w:spacing w:line="360" w:lineRule="auto"/>
        <w:ind w:left="360"/>
        <w:rPr>
          <w:rFonts w:ascii="Times New Roman" w:hAnsi="Times New Roman" w:cs="Times New Roman"/>
          <w:sz w:val="24"/>
          <w:szCs w:val="24"/>
        </w:rPr>
      </w:pPr>
    </w:p>
    <w:p w14:paraId="1DC84455" w14:textId="27F57667" w:rsidR="002040F4" w:rsidRDefault="002040F4" w:rsidP="008802F6">
      <w:pPr>
        <w:pStyle w:val="ListParagraph"/>
        <w:numPr>
          <w:ilvl w:val="0"/>
          <w:numId w:val="43"/>
        </w:numPr>
        <w:spacing w:line="360" w:lineRule="auto"/>
        <w:rPr>
          <w:rFonts w:ascii="Times New Roman" w:hAnsi="Times New Roman" w:cs="Times New Roman"/>
          <w:sz w:val="24"/>
          <w:szCs w:val="24"/>
        </w:rPr>
      </w:pPr>
      <w:r w:rsidRPr="008802F6">
        <w:rPr>
          <w:rFonts w:ascii="Times New Roman" w:hAnsi="Times New Roman" w:cs="Times New Roman"/>
          <w:sz w:val="24"/>
          <w:szCs w:val="24"/>
        </w:rPr>
        <w:t xml:space="preserve">The Court was bound to first determine whether the Appellant was entitled to the said shares before </w:t>
      </w:r>
      <w:r w:rsidR="00E75D7E" w:rsidRPr="008802F6">
        <w:rPr>
          <w:rFonts w:ascii="Times New Roman" w:hAnsi="Times New Roman" w:cs="Times New Roman"/>
          <w:sz w:val="24"/>
          <w:szCs w:val="24"/>
        </w:rPr>
        <w:t xml:space="preserve">making a valuation </w:t>
      </w:r>
      <w:r w:rsidRPr="008802F6">
        <w:rPr>
          <w:rFonts w:ascii="Times New Roman" w:hAnsi="Times New Roman" w:cs="Times New Roman"/>
          <w:sz w:val="24"/>
          <w:szCs w:val="24"/>
        </w:rPr>
        <w:t>order because a court should not act in vain. Having found that the appellant was not entitled to the shares sought, the prayer for an order of valuation had to fail.</w:t>
      </w:r>
    </w:p>
    <w:p w14:paraId="2E61825C" w14:textId="77777777" w:rsidR="006E5144" w:rsidRPr="008802F6" w:rsidRDefault="006E5144" w:rsidP="006E5144">
      <w:pPr>
        <w:pStyle w:val="ListParagraph"/>
        <w:spacing w:line="360" w:lineRule="auto"/>
        <w:ind w:left="360"/>
        <w:rPr>
          <w:rFonts w:ascii="Times New Roman" w:hAnsi="Times New Roman" w:cs="Times New Roman"/>
          <w:sz w:val="24"/>
          <w:szCs w:val="24"/>
        </w:rPr>
      </w:pPr>
    </w:p>
    <w:p w14:paraId="26F22A20" w14:textId="75552448" w:rsidR="002040F4" w:rsidRDefault="002040F4" w:rsidP="008802F6">
      <w:pPr>
        <w:pStyle w:val="ListParagraph"/>
        <w:numPr>
          <w:ilvl w:val="0"/>
          <w:numId w:val="43"/>
        </w:numPr>
        <w:spacing w:line="360" w:lineRule="auto"/>
        <w:rPr>
          <w:rFonts w:ascii="Times New Roman" w:hAnsi="Times New Roman" w:cs="Times New Roman"/>
          <w:bCs/>
          <w:sz w:val="24"/>
          <w:szCs w:val="24"/>
        </w:rPr>
      </w:pPr>
      <w:r w:rsidRPr="008802F6">
        <w:rPr>
          <w:rFonts w:ascii="Times New Roman" w:hAnsi="Times New Roman" w:cs="Times New Roman"/>
          <w:bCs/>
          <w:sz w:val="24"/>
          <w:szCs w:val="24"/>
        </w:rPr>
        <w:t>With regard to the respondent’s submission that the appellant’s affidavit had been defective due to failure to expressly plead the existence of the Company and to attach its certificate of incorporation, memorandum of association and documents evidencing the shareholding structure, I find the argument irrelevant. The respondent did not dispute the existence of the company nor the fact that he and Mr. Tony Wong were shareholders in the said company. I also do not see any prejudice that the Respondent has suffered merely because the appellant did not attach documents that prove something the respondent does not dispute.</w:t>
      </w:r>
    </w:p>
    <w:p w14:paraId="4896FD87" w14:textId="77777777" w:rsidR="006E5144" w:rsidRPr="006E5144" w:rsidRDefault="006E5144" w:rsidP="006E5144">
      <w:pPr>
        <w:pStyle w:val="ListParagraph"/>
        <w:rPr>
          <w:rFonts w:ascii="Times New Roman" w:hAnsi="Times New Roman" w:cs="Times New Roman"/>
          <w:bCs/>
          <w:sz w:val="24"/>
          <w:szCs w:val="24"/>
        </w:rPr>
      </w:pPr>
    </w:p>
    <w:p w14:paraId="6DD2BC84" w14:textId="77777777" w:rsidR="006E5144" w:rsidRPr="008802F6" w:rsidRDefault="006E5144" w:rsidP="006E5144">
      <w:pPr>
        <w:pStyle w:val="ListParagraph"/>
        <w:spacing w:line="360" w:lineRule="auto"/>
        <w:ind w:left="360"/>
        <w:rPr>
          <w:rFonts w:ascii="Times New Roman" w:hAnsi="Times New Roman" w:cs="Times New Roman"/>
          <w:bCs/>
          <w:sz w:val="24"/>
          <w:szCs w:val="24"/>
        </w:rPr>
      </w:pPr>
    </w:p>
    <w:p w14:paraId="3346DEC6" w14:textId="77777777" w:rsidR="002040F4" w:rsidRPr="006E5144" w:rsidRDefault="002040F4" w:rsidP="008802F6">
      <w:pPr>
        <w:pStyle w:val="ListParagraph"/>
        <w:numPr>
          <w:ilvl w:val="0"/>
          <w:numId w:val="43"/>
        </w:numPr>
        <w:spacing w:line="360" w:lineRule="auto"/>
        <w:rPr>
          <w:rFonts w:ascii="Times New Roman" w:hAnsi="Times New Roman" w:cs="Times New Roman"/>
          <w:b/>
          <w:sz w:val="24"/>
          <w:szCs w:val="24"/>
        </w:rPr>
      </w:pPr>
      <w:r w:rsidRPr="008802F6">
        <w:rPr>
          <w:rFonts w:ascii="Times New Roman" w:hAnsi="Times New Roman" w:cs="Times New Roman"/>
          <w:bCs/>
          <w:sz w:val="24"/>
          <w:szCs w:val="24"/>
        </w:rPr>
        <w:lastRenderedPageBreak/>
        <w:t xml:space="preserve">Furthermore, the case of </w:t>
      </w:r>
      <w:r w:rsidRPr="008802F6">
        <w:rPr>
          <w:rFonts w:ascii="Times New Roman" w:hAnsi="Times New Roman" w:cs="Times New Roman"/>
          <w:b/>
          <w:iCs/>
          <w:sz w:val="24"/>
          <w:szCs w:val="24"/>
        </w:rPr>
        <w:t>Monthy vs. Seychelles Licensing Authority and Another</w:t>
      </w:r>
      <w:r w:rsidRPr="00BE39FB">
        <w:rPr>
          <w:rStyle w:val="FootnoteReference"/>
          <w:rFonts w:ascii="Times New Roman" w:hAnsi="Times New Roman" w:cs="Times New Roman"/>
          <w:b/>
          <w:iCs/>
          <w:sz w:val="24"/>
          <w:szCs w:val="24"/>
        </w:rPr>
        <w:footnoteReference w:id="6"/>
      </w:r>
      <w:r w:rsidRPr="008802F6">
        <w:rPr>
          <w:rFonts w:ascii="Times New Roman" w:hAnsi="Times New Roman" w:cs="Times New Roman"/>
          <w:b/>
          <w:i/>
          <w:iCs/>
          <w:sz w:val="24"/>
          <w:szCs w:val="24"/>
        </w:rPr>
        <w:t xml:space="preserve"> </w:t>
      </w:r>
      <w:r w:rsidRPr="008802F6">
        <w:rPr>
          <w:rFonts w:ascii="Times New Roman" w:hAnsi="Times New Roman" w:cs="Times New Roman"/>
          <w:bCs/>
          <w:sz w:val="24"/>
          <w:szCs w:val="24"/>
        </w:rPr>
        <w:t xml:space="preserve">cited by the respondent is itself clear. The case is to the effect that a pleading must state facts and not the evidence by which they are to be proved. </w:t>
      </w:r>
    </w:p>
    <w:p w14:paraId="71A81469" w14:textId="77777777" w:rsidR="006E5144" w:rsidRPr="008802F6" w:rsidRDefault="006E5144" w:rsidP="006E5144">
      <w:pPr>
        <w:pStyle w:val="ListParagraph"/>
        <w:spacing w:line="360" w:lineRule="auto"/>
        <w:ind w:left="360"/>
        <w:rPr>
          <w:rFonts w:ascii="Times New Roman" w:hAnsi="Times New Roman" w:cs="Times New Roman"/>
          <w:b/>
          <w:sz w:val="24"/>
          <w:szCs w:val="24"/>
        </w:rPr>
      </w:pPr>
    </w:p>
    <w:p w14:paraId="40DD20E8" w14:textId="77777777" w:rsidR="002040F4" w:rsidRPr="008802F6" w:rsidRDefault="002040F4" w:rsidP="008802F6">
      <w:pPr>
        <w:pStyle w:val="ListParagraph"/>
        <w:numPr>
          <w:ilvl w:val="0"/>
          <w:numId w:val="43"/>
        </w:numPr>
        <w:spacing w:line="360" w:lineRule="auto"/>
        <w:rPr>
          <w:rFonts w:ascii="Times New Roman" w:hAnsi="Times New Roman" w:cs="Times New Roman"/>
          <w:bCs/>
          <w:sz w:val="24"/>
          <w:szCs w:val="24"/>
        </w:rPr>
      </w:pPr>
      <w:r w:rsidRPr="008802F6">
        <w:rPr>
          <w:rFonts w:ascii="Times New Roman" w:hAnsi="Times New Roman" w:cs="Times New Roman"/>
          <w:bCs/>
          <w:sz w:val="24"/>
          <w:szCs w:val="24"/>
        </w:rPr>
        <w:t>I therefore find that the respondent’s argument above does not have merit.</w:t>
      </w:r>
    </w:p>
    <w:p w14:paraId="10785E68" w14:textId="77777777" w:rsidR="00564383" w:rsidRPr="00BE39FB" w:rsidRDefault="00564383" w:rsidP="00A146A5">
      <w:pPr>
        <w:spacing w:line="360" w:lineRule="auto"/>
        <w:rPr>
          <w:rFonts w:ascii="Times New Roman" w:hAnsi="Times New Roman" w:cs="Times New Roman"/>
          <w:b/>
          <w:sz w:val="24"/>
          <w:szCs w:val="24"/>
          <w:u w:val="single"/>
        </w:rPr>
      </w:pPr>
    </w:p>
    <w:p w14:paraId="31CB02E8" w14:textId="3E07E024" w:rsidR="00903FDA" w:rsidRPr="00BE39FB" w:rsidRDefault="00891D82" w:rsidP="00A146A5">
      <w:pPr>
        <w:pStyle w:val="Heading2"/>
        <w:spacing w:line="360" w:lineRule="auto"/>
        <w:rPr>
          <w:rFonts w:ascii="Times New Roman" w:hAnsi="Times New Roman" w:cs="Times New Roman"/>
          <w:sz w:val="24"/>
          <w:szCs w:val="24"/>
        </w:rPr>
      </w:pPr>
      <w:r w:rsidRPr="00BE39FB">
        <w:rPr>
          <w:rFonts w:ascii="Times New Roman" w:hAnsi="Times New Roman" w:cs="Times New Roman"/>
          <w:bCs w:val="0"/>
          <w:sz w:val="24"/>
          <w:szCs w:val="24"/>
        </w:rPr>
        <w:t xml:space="preserve">Conclusion and </w:t>
      </w:r>
      <w:r w:rsidR="00B55A7F" w:rsidRPr="00BE39FB">
        <w:rPr>
          <w:rFonts w:ascii="Times New Roman" w:hAnsi="Times New Roman" w:cs="Times New Roman"/>
          <w:sz w:val="24"/>
          <w:szCs w:val="24"/>
        </w:rPr>
        <w:t>O</w:t>
      </w:r>
      <w:r w:rsidR="00903FDA" w:rsidRPr="00BE39FB">
        <w:rPr>
          <w:rFonts w:ascii="Times New Roman" w:hAnsi="Times New Roman" w:cs="Times New Roman"/>
          <w:sz w:val="24"/>
          <w:szCs w:val="24"/>
        </w:rPr>
        <w:t>rders</w:t>
      </w:r>
    </w:p>
    <w:p w14:paraId="14C86C7A" w14:textId="534E4FFD" w:rsidR="00C15203" w:rsidRPr="008802F6" w:rsidRDefault="00B666A8" w:rsidP="008802F6">
      <w:pPr>
        <w:pStyle w:val="ListParagraph"/>
        <w:numPr>
          <w:ilvl w:val="0"/>
          <w:numId w:val="43"/>
        </w:numPr>
        <w:spacing w:line="360" w:lineRule="auto"/>
        <w:rPr>
          <w:rFonts w:ascii="Times New Roman" w:hAnsi="Times New Roman" w:cs="Times New Roman"/>
          <w:bCs/>
          <w:color w:val="000000" w:themeColor="text1"/>
          <w:sz w:val="24"/>
          <w:szCs w:val="24"/>
        </w:rPr>
      </w:pPr>
      <w:r w:rsidRPr="008802F6">
        <w:rPr>
          <w:rFonts w:ascii="Times New Roman" w:hAnsi="Times New Roman" w:cs="Times New Roman"/>
          <w:bCs/>
          <w:color w:val="000000" w:themeColor="text1"/>
          <w:sz w:val="24"/>
          <w:szCs w:val="24"/>
        </w:rPr>
        <w:t xml:space="preserve">Arising from the </w:t>
      </w:r>
      <w:r w:rsidR="001151B4" w:rsidRPr="008802F6">
        <w:rPr>
          <w:rFonts w:ascii="Times New Roman" w:hAnsi="Times New Roman" w:cs="Times New Roman"/>
          <w:bCs/>
          <w:color w:val="000000" w:themeColor="text1"/>
          <w:sz w:val="24"/>
          <w:szCs w:val="24"/>
        </w:rPr>
        <w:t xml:space="preserve">analysis </w:t>
      </w:r>
      <w:r w:rsidRPr="008802F6">
        <w:rPr>
          <w:rFonts w:ascii="Times New Roman" w:hAnsi="Times New Roman" w:cs="Times New Roman"/>
          <w:bCs/>
          <w:color w:val="000000" w:themeColor="text1"/>
          <w:sz w:val="24"/>
          <w:szCs w:val="24"/>
        </w:rPr>
        <w:t xml:space="preserve">above, I hold that the appeal fails on all grounds </w:t>
      </w:r>
      <w:r w:rsidR="00105E6E" w:rsidRPr="008802F6">
        <w:rPr>
          <w:rFonts w:ascii="Times New Roman" w:hAnsi="Times New Roman" w:cs="Times New Roman"/>
          <w:bCs/>
          <w:color w:val="000000" w:themeColor="text1"/>
          <w:sz w:val="24"/>
          <w:szCs w:val="24"/>
        </w:rPr>
        <w:t>and order</w:t>
      </w:r>
      <w:r w:rsidR="00622C0F" w:rsidRPr="008802F6">
        <w:rPr>
          <w:rFonts w:ascii="Times New Roman" w:hAnsi="Times New Roman" w:cs="Times New Roman"/>
          <w:bCs/>
          <w:color w:val="000000" w:themeColor="text1"/>
          <w:sz w:val="24"/>
          <w:szCs w:val="24"/>
        </w:rPr>
        <w:t xml:space="preserve"> </w:t>
      </w:r>
      <w:r w:rsidRPr="008802F6">
        <w:rPr>
          <w:rFonts w:ascii="Times New Roman" w:hAnsi="Times New Roman" w:cs="Times New Roman"/>
          <w:bCs/>
          <w:color w:val="000000" w:themeColor="text1"/>
          <w:sz w:val="24"/>
          <w:szCs w:val="24"/>
        </w:rPr>
        <w:t>that</w:t>
      </w:r>
      <w:r w:rsidR="00C15203" w:rsidRPr="008802F6">
        <w:rPr>
          <w:rFonts w:ascii="Times New Roman" w:hAnsi="Times New Roman" w:cs="Times New Roman"/>
          <w:bCs/>
          <w:color w:val="000000" w:themeColor="text1"/>
          <w:sz w:val="24"/>
          <w:szCs w:val="24"/>
        </w:rPr>
        <w:t>:</w:t>
      </w:r>
    </w:p>
    <w:p w14:paraId="268B4728" w14:textId="692EC447" w:rsidR="00290699" w:rsidRPr="00BE39FB" w:rsidRDefault="00F85295" w:rsidP="00A146A5">
      <w:pPr>
        <w:pStyle w:val="ListParagraph"/>
        <w:numPr>
          <w:ilvl w:val="0"/>
          <w:numId w:val="19"/>
        </w:numPr>
        <w:spacing w:line="360" w:lineRule="auto"/>
        <w:rPr>
          <w:rFonts w:ascii="Times New Roman" w:hAnsi="Times New Roman" w:cs="Times New Roman"/>
          <w:bCs/>
          <w:color w:val="000000" w:themeColor="text1"/>
          <w:sz w:val="24"/>
          <w:szCs w:val="24"/>
        </w:rPr>
      </w:pPr>
      <w:r w:rsidRPr="00BE39FB">
        <w:rPr>
          <w:rFonts w:ascii="Times New Roman" w:hAnsi="Times New Roman" w:cs="Times New Roman"/>
          <w:bCs/>
          <w:color w:val="000000" w:themeColor="text1"/>
          <w:sz w:val="24"/>
          <w:szCs w:val="24"/>
        </w:rPr>
        <w:t xml:space="preserve">The appeal </w:t>
      </w:r>
      <w:r w:rsidR="00105E6E" w:rsidRPr="00BE39FB">
        <w:rPr>
          <w:rFonts w:ascii="Times New Roman" w:hAnsi="Times New Roman" w:cs="Times New Roman"/>
          <w:bCs/>
          <w:color w:val="000000" w:themeColor="text1"/>
          <w:sz w:val="24"/>
          <w:szCs w:val="24"/>
        </w:rPr>
        <w:t>be</w:t>
      </w:r>
      <w:r w:rsidRPr="00BE39FB">
        <w:rPr>
          <w:rFonts w:ascii="Times New Roman" w:hAnsi="Times New Roman" w:cs="Times New Roman"/>
          <w:bCs/>
          <w:color w:val="000000" w:themeColor="text1"/>
          <w:sz w:val="24"/>
          <w:szCs w:val="24"/>
        </w:rPr>
        <w:t xml:space="preserve"> dismissed with costs to the </w:t>
      </w:r>
      <w:r w:rsidR="006152F2" w:rsidRPr="00BE39FB">
        <w:rPr>
          <w:rFonts w:ascii="Times New Roman" w:hAnsi="Times New Roman" w:cs="Times New Roman"/>
          <w:bCs/>
          <w:color w:val="000000" w:themeColor="text1"/>
          <w:sz w:val="24"/>
          <w:szCs w:val="24"/>
        </w:rPr>
        <w:t>responde</w:t>
      </w:r>
      <w:r w:rsidR="00891D82" w:rsidRPr="00BE39FB">
        <w:rPr>
          <w:rFonts w:ascii="Times New Roman" w:hAnsi="Times New Roman" w:cs="Times New Roman"/>
          <w:bCs/>
          <w:color w:val="000000" w:themeColor="text1"/>
          <w:sz w:val="24"/>
          <w:szCs w:val="24"/>
        </w:rPr>
        <w:t>nt.</w:t>
      </w:r>
    </w:p>
    <w:p w14:paraId="20922F9D" w14:textId="38FE3001" w:rsidR="00F85295" w:rsidRPr="00BE39FB" w:rsidRDefault="00F85295" w:rsidP="00A146A5">
      <w:pPr>
        <w:pStyle w:val="ListParagraph"/>
        <w:numPr>
          <w:ilvl w:val="0"/>
          <w:numId w:val="19"/>
        </w:numPr>
        <w:spacing w:line="360" w:lineRule="auto"/>
        <w:rPr>
          <w:rFonts w:ascii="Times New Roman" w:hAnsi="Times New Roman" w:cs="Times New Roman"/>
          <w:bCs/>
          <w:color w:val="000000" w:themeColor="text1"/>
          <w:sz w:val="24"/>
          <w:szCs w:val="24"/>
        </w:rPr>
      </w:pPr>
      <w:r w:rsidRPr="00BE39FB">
        <w:rPr>
          <w:rFonts w:ascii="Times New Roman" w:hAnsi="Times New Roman" w:cs="Times New Roman"/>
          <w:bCs/>
          <w:color w:val="000000" w:themeColor="text1"/>
          <w:sz w:val="24"/>
          <w:szCs w:val="24"/>
        </w:rPr>
        <w:t xml:space="preserve">The judgment and orders of the lower Court </w:t>
      </w:r>
      <w:r w:rsidR="006152F2" w:rsidRPr="00BE39FB">
        <w:rPr>
          <w:rFonts w:ascii="Times New Roman" w:hAnsi="Times New Roman" w:cs="Times New Roman"/>
          <w:bCs/>
          <w:color w:val="000000" w:themeColor="text1"/>
          <w:sz w:val="24"/>
          <w:szCs w:val="24"/>
        </w:rPr>
        <w:t>are</w:t>
      </w:r>
      <w:r w:rsidRPr="00BE39FB">
        <w:rPr>
          <w:rFonts w:ascii="Times New Roman" w:hAnsi="Times New Roman" w:cs="Times New Roman"/>
          <w:bCs/>
          <w:color w:val="000000" w:themeColor="text1"/>
          <w:sz w:val="24"/>
          <w:szCs w:val="24"/>
        </w:rPr>
        <w:t xml:space="preserve"> </w:t>
      </w:r>
      <w:r w:rsidR="00105E6E" w:rsidRPr="00BE39FB">
        <w:rPr>
          <w:rFonts w:ascii="Times New Roman" w:hAnsi="Times New Roman" w:cs="Times New Roman"/>
          <w:bCs/>
          <w:color w:val="000000" w:themeColor="text1"/>
          <w:sz w:val="24"/>
          <w:szCs w:val="24"/>
        </w:rPr>
        <w:t>upheld</w:t>
      </w:r>
      <w:r w:rsidRPr="00BE39FB">
        <w:rPr>
          <w:rFonts w:ascii="Times New Roman" w:hAnsi="Times New Roman" w:cs="Times New Roman"/>
          <w:bCs/>
          <w:color w:val="000000" w:themeColor="text1"/>
          <w:sz w:val="24"/>
          <w:szCs w:val="24"/>
        </w:rPr>
        <w:t>.</w:t>
      </w:r>
    </w:p>
    <w:p w14:paraId="6AC747BD" w14:textId="6D6B8244" w:rsidR="00900952" w:rsidRPr="00BE39FB" w:rsidRDefault="00900952" w:rsidP="00F85295">
      <w:pPr>
        <w:rPr>
          <w:rFonts w:ascii="Times New Roman" w:hAnsi="Times New Roman" w:cs="Times New Roman"/>
          <w:bCs/>
          <w:color w:val="000000" w:themeColor="text1"/>
          <w:sz w:val="24"/>
          <w:szCs w:val="24"/>
        </w:rPr>
      </w:pPr>
    </w:p>
    <w:p w14:paraId="004F3445" w14:textId="53813045" w:rsidR="000A2D1B" w:rsidRPr="00BE39FB" w:rsidRDefault="006E5144" w:rsidP="00056D1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Dated and signed on this 11</w:t>
      </w:r>
      <w:r w:rsidRPr="006E5144">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w:t>
      </w:r>
      <w:r w:rsidR="000A2D1B" w:rsidRPr="00BE39FB">
        <w:rPr>
          <w:rFonts w:ascii="Times New Roman" w:hAnsi="Times New Roman" w:cs="Times New Roman"/>
          <w:bCs/>
          <w:color w:val="000000" w:themeColor="text1"/>
          <w:sz w:val="24"/>
          <w:szCs w:val="24"/>
        </w:rPr>
        <w:t xml:space="preserve"> day of </w:t>
      </w:r>
      <w:r>
        <w:rPr>
          <w:rFonts w:ascii="Times New Roman" w:hAnsi="Times New Roman" w:cs="Times New Roman"/>
          <w:bCs/>
          <w:color w:val="000000" w:themeColor="text1"/>
          <w:sz w:val="24"/>
          <w:szCs w:val="24"/>
        </w:rPr>
        <w:t>June</w:t>
      </w:r>
      <w:r w:rsidR="000A2D1B" w:rsidRPr="00BE39FB">
        <w:rPr>
          <w:rFonts w:ascii="Times New Roman" w:hAnsi="Times New Roman" w:cs="Times New Roman"/>
          <w:bCs/>
          <w:color w:val="000000" w:themeColor="text1"/>
          <w:sz w:val="24"/>
          <w:szCs w:val="24"/>
        </w:rPr>
        <w:t>, 202</w:t>
      </w:r>
      <w:r w:rsidR="00F85295" w:rsidRPr="00BE39FB">
        <w:rPr>
          <w:rFonts w:ascii="Times New Roman" w:hAnsi="Times New Roman" w:cs="Times New Roman"/>
          <w:bCs/>
          <w:color w:val="000000" w:themeColor="text1"/>
          <w:sz w:val="24"/>
          <w:szCs w:val="24"/>
        </w:rPr>
        <w:t>1</w:t>
      </w:r>
      <w:r w:rsidR="000A2D1B" w:rsidRPr="00BE39FB">
        <w:rPr>
          <w:rFonts w:ascii="Times New Roman" w:hAnsi="Times New Roman" w:cs="Times New Roman"/>
          <w:bCs/>
          <w:color w:val="000000" w:themeColor="text1"/>
          <w:sz w:val="24"/>
          <w:szCs w:val="24"/>
        </w:rPr>
        <w:t>.</w:t>
      </w:r>
    </w:p>
    <w:p w14:paraId="0F0C658F" w14:textId="226FE74F" w:rsidR="00BE70D8" w:rsidRPr="00BE39FB" w:rsidRDefault="00BE70D8" w:rsidP="00056D18">
      <w:pPr>
        <w:rPr>
          <w:rFonts w:ascii="Times New Roman" w:hAnsi="Times New Roman" w:cs="Times New Roman"/>
          <w:bCs/>
          <w:color w:val="000000" w:themeColor="text1"/>
          <w:sz w:val="24"/>
          <w:szCs w:val="24"/>
        </w:rPr>
      </w:pPr>
    </w:p>
    <w:p w14:paraId="3A098164" w14:textId="32159C7B" w:rsidR="00BE70D8" w:rsidRPr="00521131" w:rsidRDefault="001F682D" w:rsidP="001F682D">
      <w:pPr>
        <w:spacing w:after="0" w:line="240" w:lineRule="auto"/>
        <w:rPr>
          <w:rFonts w:ascii="Times New Roman" w:hAnsi="Times New Roman" w:cs="Times New Roman"/>
          <w:color w:val="000000" w:themeColor="text1"/>
          <w:sz w:val="24"/>
          <w:szCs w:val="24"/>
          <w:lang w:val="en-GB"/>
        </w:rPr>
      </w:pPr>
      <w:r w:rsidRPr="001F682D">
        <w:rPr>
          <w:rFonts w:ascii="Times New Roman" w:hAnsi="Times New Roman" w:cs="Times New Roman"/>
          <w:noProof/>
          <w:szCs w:val="28"/>
          <w:u w:val="single"/>
        </w:rPr>
        <w:drawing>
          <wp:inline distT="0" distB="0" distL="0" distR="0" wp14:anchorId="181C0691" wp14:editId="570691D6">
            <wp:extent cx="183388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784" cy="406931"/>
                    </a:xfrm>
                    <a:prstGeom prst="rect">
                      <a:avLst/>
                    </a:prstGeom>
                    <a:noFill/>
                  </pic:spPr>
                </pic:pic>
              </a:graphicData>
            </a:graphic>
          </wp:inline>
        </w:drawing>
      </w:r>
    </w:p>
    <w:p w14:paraId="3C766B87" w14:textId="11F35178" w:rsidR="00BE70D8" w:rsidRPr="00521131" w:rsidRDefault="00BE70D8" w:rsidP="00056D18">
      <w:pPr>
        <w:rPr>
          <w:rFonts w:ascii="Times New Roman" w:hAnsi="Times New Roman" w:cs="Times New Roman"/>
          <w:color w:val="000000" w:themeColor="text1"/>
          <w:sz w:val="24"/>
          <w:szCs w:val="24"/>
        </w:rPr>
      </w:pPr>
      <w:r w:rsidRPr="00521131">
        <w:rPr>
          <w:rFonts w:ascii="Times New Roman" w:hAnsi="Times New Roman" w:cs="Times New Roman"/>
          <w:color w:val="000000" w:themeColor="text1"/>
          <w:sz w:val="24"/>
          <w:szCs w:val="24"/>
        </w:rPr>
        <w:t>Tibatemwa-Ekirikubinza, JA.</w:t>
      </w:r>
    </w:p>
    <w:p w14:paraId="3A2CE92D" w14:textId="77777777" w:rsidR="007E6A3B" w:rsidRDefault="007E6A3B" w:rsidP="00056D18">
      <w:pPr>
        <w:rPr>
          <w:rFonts w:ascii="Times New Roman" w:hAnsi="Times New Roman" w:cs="Times New Roman"/>
          <w:color w:val="000000" w:themeColor="text1"/>
          <w:sz w:val="24"/>
          <w:szCs w:val="24"/>
        </w:rPr>
      </w:pPr>
    </w:p>
    <w:p w14:paraId="641B1B8B" w14:textId="7EFC8FFD" w:rsidR="007E6A3B" w:rsidRPr="00521131" w:rsidRDefault="007E6A3B" w:rsidP="00056D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14:paraId="1798C530" w14:textId="0AE285F4" w:rsidR="007E6A3B" w:rsidRDefault="007E6A3B" w:rsidP="00056D18">
      <w:pPr>
        <w:rPr>
          <w:rFonts w:ascii="Times New Roman" w:hAnsi="Times New Roman" w:cs="Times New Roman"/>
          <w:color w:val="000000" w:themeColor="text1"/>
          <w:sz w:val="24"/>
          <w:szCs w:val="24"/>
        </w:rPr>
      </w:pPr>
      <w:r w:rsidRPr="00521131">
        <w:rPr>
          <w:rFonts w:ascii="Times New Roman" w:hAnsi="Times New Roman" w:cs="Times New Roman"/>
          <w:color w:val="000000" w:themeColor="text1"/>
          <w:sz w:val="24"/>
          <w:szCs w:val="24"/>
        </w:rPr>
        <w:t xml:space="preserve">Dingake JA </w:t>
      </w:r>
    </w:p>
    <w:p w14:paraId="2F39895B" w14:textId="77777777" w:rsidR="00E55340" w:rsidRDefault="00E55340" w:rsidP="00056D18">
      <w:pPr>
        <w:rPr>
          <w:rFonts w:ascii="Times New Roman" w:hAnsi="Times New Roman" w:cs="Times New Roman"/>
          <w:color w:val="000000" w:themeColor="text1"/>
          <w:sz w:val="24"/>
          <w:szCs w:val="24"/>
        </w:rPr>
      </w:pPr>
    </w:p>
    <w:p w14:paraId="7A6F7CB7" w14:textId="2354D699" w:rsidR="007E6A3B" w:rsidRDefault="00E55340" w:rsidP="00056D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agree with the conclusion that the appeal should be dismissed with costs to the respondent and that the judgment and orders of the lower court are upheld. </w:t>
      </w:r>
    </w:p>
    <w:p w14:paraId="01383377" w14:textId="77777777" w:rsidR="007E6A3B" w:rsidRDefault="007E6A3B" w:rsidP="00056D18">
      <w:pPr>
        <w:rPr>
          <w:rFonts w:ascii="Times New Roman" w:hAnsi="Times New Roman" w:cs="Times New Roman"/>
          <w:color w:val="000000" w:themeColor="text1"/>
          <w:sz w:val="24"/>
          <w:szCs w:val="24"/>
        </w:rPr>
      </w:pPr>
    </w:p>
    <w:p w14:paraId="23EF2FBB" w14:textId="118A1C61" w:rsidR="00521131" w:rsidRPr="00521131" w:rsidRDefault="00521131" w:rsidP="00056D18">
      <w:pPr>
        <w:rPr>
          <w:rFonts w:ascii="Times New Roman" w:hAnsi="Times New Roman" w:cs="Times New Roman"/>
          <w:color w:val="000000" w:themeColor="text1"/>
          <w:sz w:val="24"/>
          <w:szCs w:val="24"/>
        </w:rPr>
      </w:pPr>
      <w:r w:rsidRPr="00521131">
        <w:rPr>
          <w:rFonts w:ascii="Times New Roman" w:hAnsi="Times New Roman" w:cs="Times New Roman"/>
          <w:color w:val="000000" w:themeColor="text1"/>
          <w:sz w:val="24"/>
          <w:szCs w:val="24"/>
        </w:rPr>
        <w:t>___</w:t>
      </w:r>
      <w:r w:rsidR="007E6A3B">
        <w:rPr>
          <w:rFonts w:ascii="Times New Roman" w:hAnsi="Times New Roman" w:cs="Times New Roman"/>
          <w:color w:val="000000" w:themeColor="text1"/>
          <w:sz w:val="24"/>
          <w:szCs w:val="24"/>
        </w:rPr>
        <w:t>_______________________</w:t>
      </w:r>
    </w:p>
    <w:p w14:paraId="4F4D3080" w14:textId="4132F0C8" w:rsidR="00521131" w:rsidRPr="00521131" w:rsidRDefault="00521131" w:rsidP="00056D18">
      <w:pPr>
        <w:rPr>
          <w:rFonts w:ascii="Times New Roman" w:hAnsi="Times New Roman" w:cs="Times New Roman"/>
          <w:color w:val="000000" w:themeColor="text1"/>
          <w:sz w:val="24"/>
          <w:szCs w:val="24"/>
        </w:rPr>
      </w:pPr>
      <w:r w:rsidRPr="00521131">
        <w:rPr>
          <w:rFonts w:ascii="Times New Roman" w:hAnsi="Times New Roman" w:cs="Times New Roman"/>
          <w:color w:val="000000" w:themeColor="text1"/>
          <w:sz w:val="24"/>
          <w:szCs w:val="24"/>
        </w:rPr>
        <w:t xml:space="preserve">Robinson JA </w:t>
      </w:r>
      <w:r w:rsidRPr="00521131">
        <w:rPr>
          <w:rFonts w:ascii="Times New Roman" w:hAnsi="Times New Roman" w:cs="Times New Roman"/>
          <w:color w:val="000000" w:themeColor="text1"/>
          <w:sz w:val="24"/>
          <w:szCs w:val="24"/>
        </w:rPr>
        <w:tab/>
      </w:r>
      <w:r w:rsidRPr="00521131">
        <w:rPr>
          <w:rFonts w:ascii="Times New Roman" w:hAnsi="Times New Roman" w:cs="Times New Roman"/>
          <w:color w:val="000000" w:themeColor="text1"/>
          <w:sz w:val="24"/>
          <w:szCs w:val="24"/>
        </w:rPr>
        <w:tab/>
      </w:r>
      <w:r w:rsidRPr="00521131">
        <w:rPr>
          <w:rFonts w:ascii="Times New Roman" w:hAnsi="Times New Roman" w:cs="Times New Roman"/>
          <w:color w:val="000000" w:themeColor="text1"/>
          <w:sz w:val="24"/>
          <w:szCs w:val="24"/>
        </w:rPr>
        <w:tab/>
      </w:r>
      <w:r w:rsidRPr="00521131">
        <w:rPr>
          <w:rFonts w:ascii="Times New Roman" w:hAnsi="Times New Roman" w:cs="Times New Roman"/>
          <w:color w:val="000000" w:themeColor="text1"/>
          <w:sz w:val="24"/>
          <w:szCs w:val="24"/>
        </w:rPr>
        <w:tab/>
      </w:r>
      <w:r w:rsidRPr="00521131">
        <w:rPr>
          <w:rFonts w:ascii="Times New Roman" w:hAnsi="Times New Roman" w:cs="Times New Roman"/>
          <w:color w:val="000000" w:themeColor="text1"/>
          <w:sz w:val="24"/>
          <w:szCs w:val="24"/>
        </w:rPr>
        <w:tab/>
        <w:t xml:space="preserve"> </w:t>
      </w:r>
    </w:p>
    <w:p w14:paraId="3E892882" w14:textId="77777777" w:rsidR="00900952" w:rsidRPr="00521131" w:rsidRDefault="00900952" w:rsidP="00056D18">
      <w:pPr>
        <w:rPr>
          <w:rFonts w:ascii="Times New Roman" w:hAnsi="Times New Roman" w:cs="Times New Roman"/>
          <w:color w:val="000000" w:themeColor="text1"/>
          <w:sz w:val="24"/>
          <w:szCs w:val="24"/>
        </w:rPr>
      </w:pPr>
    </w:p>
    <w:p w14:paraId="422CB65A" w14:textId="77777777" w:rsidR="00891D82" w:rsidRPr="00521131" w:rsidRDefault="00891D82" w:rsidP="00056D18">
      <w:pPr>
        <w:rPr>
          <w:rFonts w:ascii="Times New Roman" w:hAnsi="Times New Roman" w:cs="Times New Roman"/>
          <w:color w:val="000000" w:themeColor="text1"/>
          <w:sz w:val="24"/>
          <w:szCs w:val="24"/>
        </w:rPr>
      </w:pPr>
    </w:p>
    <w:p w14:paraId="60ED9FE3" w14:textId="4A826675" w:rsidR="00FD6165" w:rsidRPr="00BE39FB" w:rsidRDefault="00FD6165" w:rsidP="00056D18">
      <w:pPr>
        <w:rPr>
          <w:rFonts w:ascii="Times New Roman" w:hAnsi="Times New Roman" w:cs="Times New Roman"/>
          <w:b/>
          <w:color w:val="000000" w:themeColor="text1"/>
          <w:sz w:val="24"/>
          <w:szCs w:val="24"/>
        </w:rPr>
      </w:pPr>
    </w:p>
    <w:sectPr w:rsidR="00FD6165" w:rsidRPr="00BE39FB" w:rsidSect="00BE39FB">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95556" w14:textId="77777777" w:rsidR="007943C7" w:rsidRDefault="007943C7" w:rsidP="00C30845">
      <w:pPr>
        <w:spacing w:after="0" w:line="240" w:lineRule="auto"/>
      </w:pPr>
      <w:r>
        <w:separator/>
      </w:r>
    </w:p>
  </w:endnote>
  <w:endnote w:type="continuationSeparator" w:id="0">
    <w:p w14:paraId="007ED780" w14:textId="77777777" w:rsidR="007943C7" w:rsidRDefault="007943C7" w:rsidP="00C3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955936"/>
      <w:docPartObj>
        <w:docPartGallery w:val="Page Numbers (Bottom of Page)"/>
        <w:docPartUnique/>
      </w:docPartObj>
    </w:sdtPr>
    <w:sdtEndPr>
      <w:rPr>
        <w:noProof/>
        <w:sz w:val="24"/>
        <w:szCs w:val="24"/>
      </w:rPr>
    </w:sdtEndPr>
    <w:sdtContent>
      <w:p w14:paraId="16DD88E9" w14:textId="0EF13840" w:rsidR="00BE39FB" w:rsidRPr="00BE39FB" w:rsidRDefault="00BE39FB">
        <w:pPr>
          <w:pStyle w:val="Footer"/>
          <w:jc w:val="center"/>
          <w:rPr>
            <w:sz w:val="24"/>
            <w:szCs w:val="24"/>
          </w:rPr>
        </w:pPr>
        <w:r w:rsidRPr="00BE39FB">
          <w:rPr>
            <w:sz w:val="24"/>
            <w:szCs w:val="24"/>
          </w:rPr>
          <w:fldChar w:fldCharType="begin"/>
        </w:r>
        <w:r w:rsidRPr="00BE39FB">
          <w:rPr>
            <w:sz w:val="24"/>
            <w:szCs w:val="24"/>
          </w:rPr>
          <w:instrText xml:space="preserve"> PAGE   \* MERGEFORMAT </w:instrText>
        </w:r>
        <w:r w:rsidRPr="00BE39FB">
          <w:rPr>
            <w:sz w:val="24"/>
            <w:szCs w:val="24"/>
          </w:rPr>
          <w:fldChar w:fldCharType="separate"/>
        </w:r>
        <w:r w:rsidR="00EB71EC">
          <w:rPr>
            <w:noProof/>
            <w:sz w:val="24"/>
            <w:szCs w:val="24"/>
          </w:rPr>
          <w:t>1</w:t>
        </w:r>
        <w:r w:rsidRPr="00BE39FB">
          <w:rPr>
            <w:noProof/>
            <w:sz w:val="24"/>
            <w:szCs w:val="24"/>
          </w:rPr>
          <w:fldChar w:fldCharType="end"/>
        </w:r>
      </w:p>
    </w:sdtContent>
  </w:sdt>
  <w:p w14:paraId="0F3FCBF9" w14:textId="77777777" w:rsidR="006D2DC1" w:rsidRDefault="006D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F1336" w14:textId="77777777" w:rsidR="007943C7" w:rsidRDefault="007943C7" w:rsidP="00C30845">
      <w:pPr>
        <w:spacing w:after="0" w:line="240" w:lineRule="auto"/>
      </w:pPr>
      <w:r>
        <w:separator/>
      </w:r>
    </w:p>
  </w:footnote>
  <w:footnote w:type="continuationSeparator" w:id="0">
    <w:p w14:paraId="61038486" w14:textId="77777777" w:rsidR="007943C7" w:rsidRDefault="007943C7" w:rsidP="00C30845">
      <w:pPr>
        <w:spacing w:after="0" w:line="240" w:lineRule="auto"/>
      </w:pPr>
      <w:r>
        <w:continuationSeparator/>
      </w:r>
    </w:p>
  </w:footnote>
  <w:footnote w:id="1">
    <w:p w14:paraId="51403491" w14:textId="3DB834EA" w:rsidR="00054B54" w:rsidRDefault="00054B54">
      <w:pPr>
        <w:pStyle w:val="FootnoteText"/>
      </w:pPr>
      <w:r>
        <w:rPr>
          <w:rStyle w:val="FootnoteReference"/>
        </w:rPr>
        <w:footnoteRef/>
      </w:r>
      <w:r>
        <w:t xml:space="preserve"> </w:t>
      </w:r>
      <w:r w:rsidRPr="00054B54">
        <w:t>(2015) SLR 155</w:t>
      </w:r>
      <w:r>
        <w:t>.</w:t>
      </w:r>
    </w:p>
  </w:footnote>
  <w:footnote w:id="2">
    <w:p w14:paraId="1A71EE49" w14:textId="4B72E6F6" w:rsidR="00054B54" w:rsidRDefault="00054B54">
      <w:pPr>
        <w:pStyle w:val="FootnoteText"/>
      </w:pPr>
      <w:r>
        <w:rPr>
          <w:rStyle w:val="FootnoteReference"/>
        </w:rPr>
        <w:footnoteRef/>
      </w:r>
      <w:r>
        <w:t xml:space="preserve"> </w:t>
      </w:r>
      <w:r w:rsidRPr="00054B54">
        <w:rPr>
          <w:bCs/>
        </w:rPr>
        <w:t>[2018] SCSC 98.</w:t>
      </w:r>
      <w:r w:rsidRPr="00054B54">
        <w:t>   </w:t>
      </w:r>
    </w:p>
  </w:footnote>
  <w:footnote w:id="3">
    <w:p w14:paraId="0B63C7E8" w14:textId="4B5B9A14" w:rsidR="004E12A1" w:rsidRDefault="004E12A1">
      <w:pPr>
        <w:pStyle w:val="FootnoteText"/>
      </w:pPr>
      <w:r>
        <w:rPr>
          <w:rStyle w:val="FootnoteReference"/>
        </w:rPr>
        <w:footnoteRef/>
      </w:r>
      <w:r w:rsidRPr="004E12A1">
        <w:rPr>
          <w:i/>
          <w:iCs/>
        </w:rPr>
        <w:t xml:space="preserve"> </w:t>
      </w:r>
      <w:r>
        <w:t>SCA 37/2016</w:t>
      </w:r>
      <w:r w:rsidRPr="004E12A1">
        <w:t xml:space="preserve"> [2018] SCCA (14 December 2018).</w:t>
      </w:r>
    </w:p>
  </w:footnote>
  <w:footnote w:id="4">
    <w:p w14:paraId="68DAB391" w14:textId="77777777" w:rsidR="00D75E16" w:rsidRPr="00805A18" w:rsidRDefault="00D75E16" w:rsidP="00D75E16">
      <w:pPr>
        <w:pStyle w:val="FootnoteText"/>
      </w:pPr>
      <w:r>
        <w:rPr>
          <w:rStyle w:val="FootnoteReference"/>
        </w:rPr>
        <w:footnoteRef/>
      </w:r>
      <w:r>
        <w:t xml:space="preserve"> SCA No: 38/2009</w:t>
      </w:r>
      <w:r w:rsidRPr="00805A18">
        <w:t xml:space="preserve"> [2012] SCCA 35</w:t>
      </w:r>
      <w:r>
        <w:t>.</w:t>
      </w:r>
    </w:p>
    <w:p w14:paraId="2927B43E" w14:textId="77777777" w:rsidR="00D75E16" w:rsidRDefault="00D75E16" w:rsidP="00D75E16">
      <w:pPr>
        <w:pStyle w:val="FootnoteText"/>
      </w:pPr>
    </w:p>
  </w:footnote>
  <w:footnote w:id="5">
    <w:p w14:paraId="24208A0E" w14:textId="26CAC491" w:rsidR="00B50892" w:rsidRDefault="00B50892">
      <w:pPr>
        <w:pStyle w:val="FootnoteText"/>
      </w:pPr>
      <w:r>
        <w:rPr>
          <w:rStyle w:val="FootnoteReference"/>
        </w:rPr>
        <w:footnoteRef/>
      </w:r>
      <w:r>
        <w:t xml:space="preserve"> </w:t>
      </w:r>
      <w:r w:rsidRPr="00B50892">
        <w:t>SCA 37 of 2011</w:t>
      </w:r>
      <w:r>
        <w:t>.</w:t>
      </w:r>
    </w:p>
  </w:footnote>
  <w:footnote w:id="6">
    <w:p w14:paraId="55D6910C" w14:textId="77777777" w:rsidR="002040F4" w:rsidRDefault="002040F4" w:rsidP="002040F4">
      <w:pPr>
        <w:pStyle w:val="FootnoteText"/>
      </w:pPr>
      <w:r>
        <w:rPr>
          <w:rStyle w:val="FootnoteReference"/>
        </w:rPr>
        <w:footnoteRef/>
      </w:r>
      <w:r>
        <w:t xml:space="preserve"> </w:t>
      </w:r>
      <w:r>
        <w:rPr>
          <w:b/>
        </w:rPr>
        <w:t>SCA 37/2016 [2018] SCCA (14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8F82" w14:textId="209195CA" w:rsidR="00264DF5" w:rsidRDefault="00264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D9A7" w14:textId="0C2C2AA5" w:rsidR="00264DF5" w:rsidRDefault="00264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CD60" w14:textId="41882F76" w:rsidR="00264DF5" w:rsidRDefault="00264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FFF"/>
    <w:multiLevelType w:val="hybridMultilevel"/>
    <w:tmpl w:val="A0A8D342"/>
    <w:lvl w:ilvl="0" w:tplc="B58EB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15262"/>
    <w:multiLevelType w:val="multilevel"/>
    <w:tmpl w:val="56068AA0"/>
    <w:lvl w:ilvl="0">
      <w:start w:val="1"/>
      <w:numFmt w:val="decimal"/>
      <w:lvlText w:val="%1."/>
      <w:lvlJc w:val="left"/>
      <w:pPr>
        <w:tabs>
          <w:tab w:val="num" w:pos="720"/>
        </w:tabs>
        <w:ind w:left="964" w:hanging="60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7B6749D"/>
    <w:multiLevelType w:val="hybridMultilevel"/>
    <w:tmpl w:val="FDC4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20F10"/>
    <w:multiLevelType w:val="hybridMultilevel"/>
    <w:tmpl w:val="25440D96"/>
    <w:lvl w:ilvl="0" w:tplc="6D42F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B0555"/>
    <w:multiLevelType w:val="hybridMultilevel"/>
    <w:tmpl w:val="BA54D29C"/>
    <w:lvl w:ilvl="0" w:tplc="57B42750">
      <w:start w:val="1"/>
      <w:numFmt w:val="lowerRoman"/>
      <w:lvlText w:val="%1)"/>
      <w:lvlJc w:val="left"/>
      <w:pPr>
        <w:ind w:left="1997" w:hanging="72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15:restartNumberingAfterBreak="0">
    <w:nsid w:val="12045F29"/>
    <w:multiLevelType w:val="hybridMultilevel"/>
    <w:tmpl w:val="6916F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23BA3"/>
    <w:multiLevelType w:val="hybridMultilevel"/>
    <w:tmpl w:val="05D656FC"/>
    <w:lvl w:ilvl="0" w:tplc="F3C20A28">
      <w:start w:val="1"/>
      <w:numFmt w:val="decimal"/>
      <w:lvlText w:val="%1."/>
      <w:lvlJc w:val="left"/>
      <w:pPr>
        <w:ind w:left="964" w:hanging="6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63EF6"/>
    <w:multiLevelType w:val="hybridMultilevel"/>
    <w:tmpl w:val="E3D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906AE"/>
    <w:multiLevelType w:val="hybridMultilevel"/>
    <w:tmpl w:val="52B45A56"/>
    <w:lvl w:ilvl="0" w:tplc="1E74C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4345B"/>
    <w:multiLevelType w:val="hybridMultilevel"/>
    <w:tmpl w:val="759A3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956F5"/>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BF5059"/>
    <w:multiLevelType w:val="hybridMultilevel"/>
    <w:tmpl w:val="FBC2E7F0"/>
    <w:lvl w:ilvl="0" w:tplc="BAA49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073BA"/>
    <w:multiLevelType w:val="hybridMultilevel"/>
    <w:tmpl w:val="CB7C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277D5"/>
    <w:multiLevelType w:val="hybridMultilevel"/>
    <w:tmpl w:val="BC685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01A15"/>
    <w:multiLevelType w:val="hybridMultilevel"/>
    <w:tmpl w:val="C8DE7AF0"/>
    <w:lvl w:ilvl="0" w:tplc="702A8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05146"/>
    <w:multiLevelType w:val="hybridMultilevel"/>
    <w:tmpl w:val="C66A5C4C"/>
    <w:lvl w:ilvl="0" w:tplc="67F4832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0FC9"/>
    <w:multiLevelType w:val="hybridMultilevel"/>
    <w:tmpl w:val="D14C0130"/>
    <w:lvl w:ilvl="0" w:tplc="1E74C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E1DDB"/>
    <w:multiLevelType w:val="hybridMultilevel"/>
    <w:tmpl w:val="8B42F2F8"/>
    <w:lvl w:ilvl="0" w:tplc="2AD45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B5A49"/>
    <w:multiLevelType w:val="hybridMultilevel"/>
    <w:tmpl w:val="C398281E"/>
    <w:lvl w:ilvl="0" w:tplc="D5A0E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019BB"/>
    <w:multiLevelType w:val="hybridMultilevel"/>
    <w:tmpl w:val="5E763794"/>
    <w:lvl w:ilvl="0" w:tplc="D6DAE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A264AD"/>
    <w:multiLevelType w:val="hybridMultilevel"/>
    <w:tmpl w:val="311458AC"/>
    <w:lvl w:ilvl="0" w:tplc="4C886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D15DF9"/>
    <w:multiLevelType w:val="hybridMultilevel"/>
    <w:tmpl w:val="9BDA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FD324A"/>
    <w:multiLevelType w:val="hybridMultilevel"/>
    <w:tmpl w:val="2C287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E3698"/>
    <w:multiLevelType w:val="hybridMultilevel"/>
    <w:tmpl w:val="654A3510"/>
    <w:lvl w:ilvl="0" w:tplc="3AC6212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42C71037"/>
    <w:multiLevelType w:val="hybridMultilevel"/>
    <w:tmpl w:val="18C8231C"/>
    <w:lvl w:ilvl="0" w:tplc="CF7ED2F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8AB17E5"/>
    <w:multiLevelType w:val="hybridMultilevel"/>
    <w:tmpl w:val="D22A52C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ED72D4"/>
    <w:multiLevelType w:val="hybridMultilevel"/>
    <w:tmpl w:val="96ACDD32"/>
    <w:lvl w:ilvl="0" w:tplc="081440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4A4F0C"/>
    <w:multiLevelType w:val="hybridMultilevel"/>
    <w:tmpl w:val="C8DE7AF0"/>
    <w:lvl w:ilvl="0" w:tplc="702A8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87E86"/>
    <w:multiLevelType w:val="hybridMultilevel"/>
    <w:tmpl w:val="DED04D8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7BA30D4"/>
    <w:multiLevelType w:val="hybridMultilevel"/>
    <w:tmpl w:val="4B64C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61722"/>
    <w:multiLevelType w:val="hybridMultilevel"/>
    <w:tmpl w:val="22C4123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C0025D1"/>
    <w:multiLevelType w:val="hybridMultilevel"/>
    <w:tmpl w:val="CD90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420AD"/>
    <w:multiLevelType w:val="hybridMultilevel"/>
    <w:tmpl w:val="CEEE035C"/>
    <w:lvl w:ilvl="0" w:tplc="1E74C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46731A"/>
    <w:multiLevelType w:val="hybridMultilevel"/>
    <w:tmpl w:val="A942DC0A"/>
    <w:lvl w:ilvl="0" w:tplc="0B0C08D8">
      <w:start w:val="1"/>
      <w:numFmt w:val="decimal"/>
      <w:lvlText w:val="%1."/>
      <w:lvlJc w:val="left"/>
      <w:pPr>
        <w:ind w:left="964" w:hanging="6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535D5"/>
    <w:multiLevelType w:val="hybridMultilevel"/>
    <w:tmpl w:val="896EE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31A0E"/>
    <w:multiLevelType w:val="hybridMultilevel"/>
    <w:tmpl w:val="18C8231C"/>
    <w:lvl w:ilvl="0" w:tplc="CF7ED2F8">
      <w:start w:val="1"/>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6" w15:restartNumberingAfterBreak="0">
    <w:nsid w:val="6D621488"/>
    <w:multiLevelType w:val="hybridMultilevel"/>
    <w:tmpl w:val="2312F268"/>
    <w:lvl w:ilvl="0" w:tplc="6D42F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E35CE8"/>
    <w:multiLevelType w:val="hybridMultilevel"/>
    <w:tmpl w:val="872C22D2"/>
    <w:lvl w:ilvl="0" w:tplc="CD8E3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821A0"/>
    <w:multiLevelType w:val="hybridMultilevel"/>
    <w:tmpl w:val="F4B0C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D6D30"/>
    <w:multiLevelType w:val="hybridMultilevel"/>
    <w:tmpl w:val="F52672C6"/>
    <w:lvl w:ilvl="0" w:tplc="B0AAE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93166"/>
    <w:multiLevelType w:val="hybridMultilevel"/>
    <w:tmpl w:val="EFBEE31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4605F0C"/>
    <w:multiLevelType w:val="hybridMultilevel"/>
    <w:tmpl w:val="12D26418"/>
    <w:lvl w:ilvl="0" w:tplc="08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939F9"/>
    <w:multiLevelType w:val="hybridMultilevel"/>
    <w:tmpl w:val="C8DE7AF0"/>
    <w:lvl w:ilvl="0" w:tplc="702A83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8AB1C6F"/>
    <w:multiLevelType w:val="multilevel"/>
    <w:tmpl w:val="025E526A"/>
    <w:lvl w:ilvl="0">
      <w:start w:val="1"/>
      <w:numFmt w:val="decimal"/>
      <w:lvlText w:val="%1."/>
      <w:lvlJc w:val="left"/>
      <w:pPr>
        <w:ind w:left="1440" w:hanging="360"/>
      </w:pPr>
      <w:rPr>
        <w:rFonts w:hint="default"/>
        <w:b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4" w15:restartNumberingAfterBreak="0">
    <w:nsid w:val="7C3C61CB"/>
    <w:multiLevelType w:val="hybridMultilevel"/>
    <w:tmpl w:val="18C8231C"/>
    <w:lvl w:ilvl="0" w:tplc="CF7ED2F8">
      <w:start w:val="1"/>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45" w15:restartNumberingAfterBreak="0">
    <w:nsid w:val="7D626298"/>
    <w:multiLevelType w:val="hybridMultilevel"/>
    <w:tmpl w:val="E3025902"/>
    <w:lvl w:ilvl="0" w:tplc="57DCE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1"/>
  </w:num>
  <w:num w:numId="3">
    <w:abstractNumId w:val="32"/>
  </w:num>
  <w:num w:numId="4">
    <w:abstractNumId w:val="16"/>
  </w:num>
  <w:num w:numId="5">
    <w:abstractNumId w:val="8"/>
  </w:num>
  <w:num w:numId="6">
    <w:abstractNumId w:val="20"/>
  </w:num>
  <w:num w:numId="7">
    <w:abstractNumId w:val="5"/>
  </w:num>
  <w:num w:numId="8">
    <w:abstractNumId w:val="13"/>
  </w:num>
  <w:num w:numId="9">
    <w:abstractNumId w:val="1"/>
  </w:num>
  <w:num w:numId="10">
    <w:abstractNumId w:val="33"/>
  </w:num>
  <w:num w:numId="11">
    <w:abstractNumId w:val="3"/>
  </w:num>
  <w:num w:numId="12">
    <w:abstractNumId w:val="36"/>
  </w:num>
  <w:num w:numId="13">
    <w:abstractNumId w:val="34"/>
  </w:num>
  <w:num w:numId="14">
    <w:abstractNumId w:val="6"/>
  </w:num>
  <w:num w:numId="15">
    <w:abstractNumId w:val="0"/>
  </w:num>
  <w:num w:numId="16">
    <w:abstractNumId w:val="37"/>
  </w:num>
  <w:num w:numId="17">
    <w:abstractNumId w:val="26"/>
  </w:num>
  <w:num w:numId="18">
    <w:abstractNumId w:val="39"/>
  </w:num>
  <w:num w:numId="19">
    <w:abstractNumId w:val="45"/>
  </w:num>
  <w:num w:numId="20">
    <w:abstractNumId w:val="38"/>
  </w:num>
  <w:num w:numId="21">
    <w:abstractNumId w:val="7"/>
  </w:num>
  <w:num w:numId="22">
    <w:abstractNumId w:val="23"/>
  </w:num>
  <w:num w:numId="23">
    <w:abstractNumId w:val="24"/>
  </w:num>
  <w:num w:numId="24">
    <w:abstractNumId w:val="4"/>
  </w:num>
  <w:num w:numId="25">
    <w:abstractNumId w:val="28"/>
  </w:num>
  <w:num w:numId="26">
    <w:abstractNumId w:val="10"/>
  </w:num>
  <w:num w:numId="27">
    <w:abstractNumId w:val="30"/>
  </w:num>
  <w:num w:numId="28">
    <w:abstractNumId w:val="40"/>
  </w:num>
  <w:num w:numId="29">
    <w:abstractNumId w:val="17"/>
  </w:num>
  <w:num w:numId="30">
    <w:abstractNumId w:val="42"/>
  </w:num>
  <w:num w:numId="31">
    <w:abstractNumId w:val="19"/>
  </w:num>
  <w:num w:numId="32">
    <w:abstractNumId w:val="21"/>
  </w:num>
  <w:num w:numId="33">
    <w:abstractNumId w:val="2"/>
  </w:num>
  <w:num w:numId="34">
    <w:abstractNumId w:val="9"/>
  </w:num>
  <w:num w:numId="35">
    <w:abstractNumId w:val="22"/>
  </w:num>
  <w:num w:numId="36">
    <w:abstractNumId w:val="44"/>
  </w:num>
  <w:num w:numId="37">
    <w:abstractNumId w:val="35"/>
  </w:num>
  <w:num w:numId="38">
    <w:abstractNumId w:val="14"/>
  </w:num>
  <w:num w:numId="39">
    <w:abstractNumId w:val="27"/>
  </w:num>
  <w:num w:numId="40">
    <w:abstractNumId w:val="29"/>
  </w:num>
  <w:num w:numId="41">
    <w:abstractNumId w:val="25"/>
  </w:num>
  <w:num w:numId="42">
    <w:abstractNumId w:val="11"/>
  </w:num>
  <w:num w:numId="43">
    <w:abstractNumId w:val="15"/>
  </w:num>
  <w:num w:numId="44">
    <w:abstractNumId w:val="43"/>
  </w:num>
  <w:num w:numId="45">
    <w:abstractNumId w:val="1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D6"/>
    <w:rsid w:val="00000CCB"/>
    <w:rsid w:val="00010D99"/>
    <w:rsid w:val="000147B2"/>
    <w:rsid w:val="00014ED8"/>
    <w:rsid w:val="0002209E"/>
    <w:rsid w:val="000222FE"/>
    <w:rsid w:val="0003100C"/>
    <w:rsid w:val="00032C21"/>
    <w:rsid w:val="00033B6A"/>
    <w:rsid w:val="00034B7E"/>
    <w:rsid w:val="000361EC"/>
    <w:rsid w:val="000409EB"/>
    <w:rsid w:val="000428C3"/>
    <w:rsid w:val="0004418E"/>
    <w:rsid w:val="00044964"/>
    <w:rsid w:val="000460FB"/>
    <w:rsid w:val="00054B54"/>
    <w:rsid w:val="00056D18"/>
    <w:rsid w:val="00063DBE"/>
    <w:rsid w:val="00066E98"/>
    <w:rsid w:val="00075CBD"/>
    <w:rsid w:val="000936E9"/>
    <w:rsid w:val="00093A0A"/>
    <w:rsid w:val="0009695F"/>
    <w:rsid w:val="00097B0B"/>
    <w:rsid w:val="000A2447"/>
    <w:rsid w:val="000A2D1B"/>
    <w:rsid w:val="000A5BCB"/>
    <w:rsid w:val="000A6589"/>
    <w:rsid w:val="000A6676"/>
    <w:rsid w:val="000A727C"/>
    <w:rsid w:val="000B1A12"/>
    <w:rsid w:val="000B5903"/>
    <w:rsid w:val="000B6798"/>
    <w:rsid w:val="000B777B"/>
    <w:rsid w:val="000C47B1"/>
    <w:rsid w:val="000C51F1"/>
    <w:rsid w:val="000C7301"/>
    <w:rsid w:val="000C7819"/>
    <w:rsid w:val="000D2CF6"/>
    <w:rsid w:val="000D3461"/>
    <w:rsid w:val="000D4176"/>
    <w:rsid w:val="000D6003"/>
    <w:rsid w:val="000E68B2"/>
    <w:rsid w:val="000F109F"/>
    <w:rsid w:val="00102DBA"/>
    <w:rsid w:val="0010325B"/>
    <w:rsid w:val="00105E6E"/>
    <w:rsid w:val="00113DFB"/>
    <w:rsid w:val="001151B4"/>
    <w:rsid w:val="00122B2D"/>
    <w:rsid w:val="00123772"/>
    <w:rsid w:val="00133671"/>
    <w:rsid w:val="00133E26"/>
    <w:rsid w:val="00135BA8"/>
    <w:rsid w:val="00140164"/>
    <w:rsid w:val="00141FDA"/>
    <w:rsid w:val="001429BF"/>
    <w:rsid w:val="00143AF0"/>
    <w:rsid w:val="001467D9"/>
    <w:rsid w:val="0015086E"/>
    <w:rsid w:val="001541CF"/>
    <w:rsid w:val="00161BBF"/>
    <w:rsid w:val="00170C0E"/>
    <w:rsid w:val="00172FAC"/>
    <w:rsid w:val="001739AB"/>
    <w:rsid w:val="00174770"/>
    <w:rsid w:val="00181187"/>
    <w:rsid w:val="001855D3"/>
    <w:rsid w:val="0019016A"/>
    <w:rsid w:val="00191697"/>
    <w:rsid w:val="00194FA6"/>
    <w:rsid w:val="00195BF6"/>
    <w:rsid w:val="001A3DE4"/>
    <w:rsid w:val="001A7B41"/>
    <w:rsid w:val="001B21FD"/>
    <w:rsid w:val="001B3FEC"/>
    <w:rsid w:val="001C4745"/>
    <w:rsid w:val="001C5385"/>
    <w:rsid w:val="001D1027"/>
    <w:rsid w:val="001D5216"/>
    <w:rsid w:val="001D5241"/>
    <w:rsid w:val="001E03D5"/>
    <w:rsid w:val="001E1EEC"/>
    <w:rsid w:val="001E4211"/>
    <w:rsid w:val="001F600F"/>
    <w:rsid w:val="001F682D"/>
    <w:rsid w:val="001F72C5"/>
    <w:rsid w:val="00200CB1"/>
    <w:rsid w:val="002029CB"/>
    <w:rsid w:val="002040F4"/>
    <w:rsid w:val="0021015C"/>
    <w:rsid w:val="00212E34"/>
    <w:rsid w:val="00213138"/>
    <w:rsid w:val="00222490"/>
    <w:rsid w:val="002232D0"/>
    <w:rsid w:val="002232D1"/>
    <w:rsid w:val="00223864"/>
    <w:rsid w:val="002254C1"/>
    <w:rsid w:val="00231240"/>
    <w:rsid w:val="00232925"/>
    <w:rsid w:val="00236629"/>
    <w:rsid w:val="002407C5"/>
    <w:rsid w:val="00242B8A"/>
    <w:rsid w:val="002474DC"/>
    <w:rsid w:val="00252748"/>
    <w:rsid w:val="0025385D"/>
    <w:rsid w:val="002551E0"/>
    <w:rsid w:val="00264DF5"/>
    <w:rsid w:val="00274204"/>
    <w:rsid w:val="0027493F"/>
    <w:rsid w:val="002752D7"/>
    <w:rsid w:val="002753A1"/>
    <w:rsid w:val="00277588"/>
    <w:rsid w:val="00280E93"/>
    <w:rsid w:val="00282185"/>
    <w:rsid w:val="00284632"/>
    <w:rsid w:val="00284684"/>
    <w:rsid w:val="00285549"/>
    <w:rsid w:val="00290699"/>
    <w:rsid w:val="002922E1"/>
    <w:rsid w:val="00294520"/>
    <w:rsid w:val="00294CE7"/>
    <w:rsid w:val="0029730C"/>
    <w:rsid w:val="002B2187"/>
    <w:rsid w:val="002D04C0"/>
    <w:rsid w:val="002D3D05"/>
    <w:rsid w:val="002D5712"/>
    <w:rsid w:val="002E4C1E"/>
    <w:rsid w:val="002E78B1"/>
    <w:rsid w:val="002F0065"/>
    <w:rsid w:val="002F19D1"/>
    <w:rsid w:val="002F35CD"/>
    <w:rsid w:val="002F3C5D"/>
    <w:rsid w:val="002F3FFF"/>
    <w:rsid w:val="002F5FA1"/>
    <w:rsid w:val="002F6F01"/>
    <w:rsid w:val="002F74F8"/>
    <w:rsid w:val="002F780C"/>
    <w:rsid w:val="0030335A"/>
    <w:rsid w:val="00303C55"/>
    <w:rsid w:val="00306518"/>
    <w:rsid w:val="003114EF"/>
    <w:rsid w:val="00316AB9"/>
    <w:rsid w:val="003178D4"/>
    <w:rsid w:val="003246C4"/>
    <w:rsid w:val="00324789"/>
    <w:rsid w:val="00325709"/>
    <w:rsid w:val="00337840"/>
    <w:rsid w:val="003378C6"/>
    <w:rsid w:val="00337BA6"/>
    <w:rsid w:val="00341B43"/>
    <w:rsid w:val="00341DE5"/>
    <w:rsid w:val="00347CC1"/>
    <w:rsid w:val="00350C95"/>
    <w:rsid w:val="00352799"/>
    <w:rsid w:val="00352DF7"/>
    <w:rsid w:val="00355AC6"/>
    <w:rsid w:val="003569AA"/>
    <w:rsid w:val="00356CE4"/>
    <w:rsid w:val="0036033C"/>
    <w:rsid w:val="00361332"/>
    <w:rsid w:val="003617EC"/>
    <w:rsid w:val="00361919"/>
    <w:rsid w:val="00363750"/>
    <w:rsid w:val="003645F5"/>
    <w:rsid w:val="0036740A"/>
    <w:rsid w:val="003678B4"/>
    <w:rsid w:val="00367FE8"/>
    <w:rsid w:val="00375912"/>
    <w:rsid w:val="00381439"/>
    <w:rsid w:val="00383F2E"/>
    <w:rsid w:val="0039314F"/>
    <w:rsid w:val="00395EE7"/>
    <w:rsid w:val="0039618C"/>
    <w:rsid w:val="003965A1"/>
    <w:rsid w:val="003972A3"/>
    <w:rsid w:val="003B031E"/>
    <w:rsid w:val="003B2B74"/>
    <w:rsid w:val="003B6FCF"/>
    <w:rsid w:val="003B7C61"/>
    <w:rsid w:val="003C051D"/>
    <w:rsid w:val="003C25B4"/>
    <w:rsid w:val="003C2F22"/>
    <w:rsid w:val="003C61E7"/>
    <w:rsid w:val="003C63B5"/>
    <w:rsid w:val="003C7268"/>
    <w:rsid w:val="003C7C45"/>
    <w:rsid w:val="003E61CF"/>
    <w:rsid w:val="003F460E"/>
    <w:rsid w:val="003F5F29"/>
    <w:rsid w:val="00402BE5"/>
    <w:rsid w:val="00402CDC"/>
    <w:rsid w:val="0040424A"/>
    <w:rsid w:val="00420766"/>
    <w:rsid w:val="00421596"/>
    <w:rsid w:val="004232C6"/>
    <w:rsid w:val="00430D4C"/>
    <w:rsid w:val="00432397"/>
    <w:rsid w:val="00433359"/>
    <w:rsid w:val="004338A7"/>
    <w:rsid w:val="00446A8E"/>
    <w:rsid w:val="00446D63"/>
    <w:rsid w:val="00454774"/>
    <w:rsid w:val="00454F31"/>
    <w:rsid w:val="00456D4A"/>
    <w:rsid w:val="004635C2"/>
    <w:rsid w:val="00466398"/>
    <w:rsid w:val="00470F68"/>
    <w:rsid w:val="00471F29"/>
    <w:rsid w:val="0047480F"/>
    <w:rsid w:val="00474FE8"/>
    <w:rsid w:val="00480150"/>
    <w:rsid w:val="00480DCF"/>
    <w:rsid w:val="00485F4F"/>
    <w:rsid w:val="00486F7D"/>
    <w:rsid w:val="00491687"/>
    <w:rsid w:val="00495B79"/>
    <w:rsid w:val="004968B3"/>
    <w:rsid w:val="004971C2"/>
    <w:rsid w:val="004A1E0B"/>
    <w:rsid w:val="004A7798"/>
    <w:rsid w:val="004C23FE"/>
    <w:rsid w:val="004C2752"/>
    <w:rsid w:val="004C3B0C"/>
    <w:rsid w:val="004C4781"/>
    <w:rsid w:val="004C50EE"/>
    <w:rsid w:val="004C5526"/>
    <w:rsid w:val="004C57BC"/>
    <w:rsid w:val="004C7C7D"/>
    <w:rsid w:val="004D3B71"/>
    <w:rsid w:val="004D5725"/>
    <w:rsid w:val="004E12A1"/>
    <w:rsid w:val="004E13E1"/>
    <w:rsid w:val="004E4437"/>
    <w:rsid w:val="004E5C1F"/>
    <w:rsid w:val="004E61BB"/>
    <w:rsid w:val="004E6411"/>
    <w:rsid w:val="004F075E"/>
    <w:rsid w:val="004F17B8"/>
    <w:rsid w:val="004F1CE0"/>
    <w:rsid w:val="004F2EF0"/>
    <w:rsid w:val="004F463F"/>
    <w:rsid w:val="004F4C32"/>
    <w:rsid w:val="00501EA3"/>
    <w:rsid w:val="00511B44"/>
    <w:rsid w:val="00512D58"/>
    <w:rsid w:val="00515A68"/>
    <w:rsid w:val="00516FB5"/>
    <w:rsid w:val="00521131"/>
    <w:rsid w:val="005228FB"/>
    <w:rsid w:val="005232DB"/>
    <w:rsid w:val="00524C73"/>
    <w:rsid w:val="00524D72"/>
    <w:rsid w:val="005310B4"/>
    <w:rsid w:val="00531310"/>
    <w:rsid w:val="00531D41"/>
    <w:rsid w:val="005430EA"/>
    <w:rsid w:val="005518B6"/>
    <w:rsid w:val="00560FE5"/>
    <w:rsid w:val="005611A1"/>
    <w:rsid w:val="00564383"/>
    <w:rsid w:val="00564D22"/>
    <w:rsid w:val="00566250"/>
    <w:rsid w:val="00566E83"/>
    <w:rsid w:val="00567FF6"/>
    <w:rsid w:val="00570275"/>
    <w:rsid w:val="00570A79"/>
    <w:rsid w:val="00573DC5"/>
    <w:rsid w:val="005805DF"/>
    <w:rsid w:val="00591B14"/>
    <w:rsid w:val="00592D0B"/>
    <w:rsid w:val="00593666"/>
    <w:rsid w:val="00593F0C"/>
    <w:rsid w:val="00595715"/>
    <w:rsid w:val="00595728"/>
    <w:rsid w:val="005A0467"/>
    <w:rsid w:val="005A15B5"/>
    <w:rsid w:val="005A52F9"/>
    <w:rsid w:val="005A759E"/>
    <w:rsid w:val="005B23CD"/>
    <w:rsid w:val="005B7D61"/>
    <w:rsid w:val="005C0BB3"/>
    <w:rsid w:val="005C1463"/>
    <w:rsid w:val="005C3865"/>
    <w:rsid w:val="005C532D"/>
    <w:rsid w:val="005D11FF"/>
    <w:rsid w:val="005D7269"/>
    <w:rsid w:val="005E0757"/>
    <w:rsid w:val="005E2C7C"/>
    <w:rsid w:val="005E5417"/>
    <w:rsid w:val="005F1817"/>
    <w:rsid w:val="005F40AD"/>
    <w:rsid w:val="005F4DE5"/>
    <w:rsid w:val="005F5CC2"/>
    <w:rsid w:val="005F6634"/>
    <w:rsid w:val="006012F3"/>
    <w:rsid w:val="00603AC2"/>
    <w:rsid w:val="00605A2C"/>
    <w:rsid w:val="00610DB4"/>
    <w:rsid w:val="00612ED0"/>
    <w:rsid w:val="00613D90"/>
    <w:rsid w:val="006152F2"/>
    <w:rsid w:val="006157C1"/>
    <w:rsid w:val="00615DAF"/>
    <w:rsid w:val="006222EE"/>
    <w:rsid w:val="00622C0F"/>
    <w:rsid w:val="006233D5"/>
    <w:rsid w:val="00631665"/>
    <w:rsid w:val="006413DB"/>
    <w:rsid w:val="00643CD4"/>
    <w:rsid w:val="00650D0D"/>
    <w:rsid w:val="006512D6"/>
    <w:rsid w:val="006610B5"/>
    <w:rsid w:val="00661457"/>
    <w:rsid w:val="0066797A"/>
    <w:rsid w:val="00671680"/>
    <w:rsid w:val="00677DE7"/>
    <w:rsid w:val="00680538"/>
    <w:rsid w:val="006842B1"/>
    <w:rsid w:val="006847C9"/>
    <w:rsid w:val="006856D4"/>
    <w:rsid w:val="00687CBB"/>
    <w:rsid w:val="006911C1"/>
    <w:rsid w:val="00692E58"/>
    <w:rsid w:val="0069355D"/>
    <w:rsid w:val="00694ED5"/>
    <w:rsid w:val="006A05FF"/>
    <w:rsid w:val="006A16A7"/>
    <w:rsid w:val="006A346A"/>
    <w:rsid w:val="006B29BF"/>
    <w:rsid w:val="006B56CF"/>
    <w:rsid w:val="006B792E"/>
    <w:rsid w:val="006C0D7E"/>
    <w:rsid w:val="006C1E34"/>
    <w:rsid w:val="006C2D90"/>
    <w:rsid w:val="006C579A"/>
    <w:rsid w:val="006D0ADE"/>
    <w:rsid w:val="006D2DC1"/>
    <w:rsid w:val="006D3A47"/>
    <w:rsid w:val="006E1C76"/>
    <w:rsid w:val="006E5144"/>
    <w:rsid w:val="006E64C7"/>
    <w:rsid w:val="006E7C88"/>
    <w:rsid w:val="006F0DA4"/>
    <w:rsid w:val="00704421"/>
    <w:rsid w:val="00704E8F"/>
    <w:rsid w:val="007050B7"/>
    <w:rsid w:val="00716246"/>
    <w:rsid w:val="00717BAA"/>
    <w:rsid w:val="00721294"/>
    <w:rsid w:val="007264D2"/>
    <w:rsid w:val="00732258"/>
    <w:rsid w:val="007400A1"/>
    <w:rsid w:val="00740C67"/>
    <w:rsid w:val="00741773"/>
    <w:rsid w:val="00742C16"/>
    <w:rsid w:val="007504B5"/>
    <w:rsid w:val="007666F2"/>
    <w:rsid w:val="00772396"/>
    <w:rsid w:val="007746D1"/>
    <w:rsid w:val="00781AE5"/>
    <w:rsid w:val="00785640"/>
    <w:rsid w:val="00787932"/>
    <w:rsid w:val="00791537"/>
    <w:rsid w:val="00792FFF"/>
    <w:rsid w:val="00793CD6"/>
    <w:rsid w:val="007943C7"/>
    <w:rsid w:val="007A062C"/>
    <w:rsid w:val="007A07EC"/>
    <w:rsid w:val="007A22F7"/>
    <w:rsid w:val="007A30F1"/>
    <w:rsid w:val="007A735F"/>
    <w:rsid w:val="007B3CDB"/>
    <w:rsid w:val="007B46E5"/>
    <w:rsid w:val="007B5C5A"/>
    <w:rsid w:val="007C18DF"/>
    <w:rsid w:val="007C33C6"/>
    <w:rsid w:val="007C3644"/>
    <w:rsid w:val="007C6129"/>
    <w:rsid w:val="007C743A"/>
    <w:rsid w:val="007C7A59"/>
    <w:rsid w:val="007D03D8"/>
    <w:rsid w:val="007D26A9"/>
    <w:rsid w:val="007D7956"/>
    <w:rsid w:val="007E6A3B"/>
    <w:rsid w:val="007E6E52"/>
    <w:rsid w:val="007F2177"/>
    <w:rsid w:val="007F64BF"/>
    <w:rsid w:val="007F73C3"/>
    <w:rsid w:val="007F7C6E"/>
    <w:rsid w:val="00802F1D"/>
    <w:rsid w:val="00805A18"/>
    <w:rsid w:val="00806200"/>
    <w:rsid w:val="00807ABB"/>
    <w:rsid w:val="008158BF"/>
    <w:rsid w:val="00815E9C"/>
    <w:rsid w:val="00816DBF"/>
    <w:rsid w:val="00825C9C"/>
    <w:rsid w:val="00826CE6"/>
    <w:rsid w:val="008272D3"/>
    <w:rsid w:val="00835955"/>
    <w:rsid w:val="0084147E"/>
    <w:rsid w:val="00846647"/>
    <w:rsid w:val="00850F92"/>
    <w:rsid w:val="00851A2A"/>
    <w:rsid w:val="00854782"/>
    <w:rsid w:val="008567FB"/>
    <w:rsid w:val="00857625"/>
    <w:rsid w:val="00860AC8"/>
    <w:rsid w:val="00860FD9"/>
    <w:rsid w:val="00864108"/>
    <w:rsid w:val="00864321"/>
    <w:rsid w:val="008802F6"/>
    <w:rsid w:val="00880368"/>
    <w:rsid w:val="00882A28"/>
    <w:rsid w:val="00884E29"/>
    <w:rsid w:val="00891D82"/>
    <w:rsid w:val="00892598"/>
    <w:rsid w:val="00893F07"/>
    <w:rsid w:val="008A0407"/>
    <w:rsid w:val="008A0EBA"/>
    <w:rsid w:val="008A1CC2"/>
    <w:rsid w:val="008A7820"/>
    <w:rsid w:val="008B1DD4"/>
    <w:rsid w:val="008B58E6"/>
    <w:rsid w:val="008B5D27"/>
    <w:rsid w:val="008B7A14"/>
    <w:rsid w:val="008C4677"/>
    <w:rsid w:val="008D1354"/>
    <w:rsid w:val="008D2CAF"/>
    <w:rsid w:val="008D7B80"/>
    <w:rsid w:val="008E7457"/>
    <w:rsid w:val="008F14B8"/>
    <w:rsid w:val="008F4F5F"/>
    <w:rsid w:val="008F534A"/>
    <w:rsid w:val="00900337"/>
    <w:rsid w:val="00900952"/>
    <w:rsid w:val="009014F4"/>
    <w:rsid w:val="00903FDA"/>
    <w:rsid w:val="00915D4A"/>
    <w:rsid w:val="00920690"/>
    <w:rsid w:val="00924129"/>
    <w:rsid w:val="00936290"/>
    <w:rsid w:val="00937514"/>
    <w:rsid w:val="00952D37"/>
    <w:rsid w:val="00954619"/>
    <w:rsid w:val="0096301E"/>
    <w:rsid w:val="009634C8"/>
    <w:rsid w:val="0096629D"/>
    <w:rsid w:val="00974085"/>
    <w:rsid w:val="00980859"/>
    <w:rsid w:val="00982C87"/>
    <w:rsid w:val="009846DF"/>
    <w:rsid w:val="0098574E"/>
    <w:rsid w:val="00991DF7"/>
    <w:rsid w:val="0099409C"/>
    <w:rsid w:val="009A360A"/>
    <w:rsid w:val="009A6D45"/>
    <w:rsid w:val="009B2CFB"/>
    <w:rsid w:val="009B2D4E"/>
    <w:rsid w:val="009C01A1"/>
    <w:rsid w:val="009C1A0F"/>
    <w:rsid w:val="009C43B5"/>
    <w:rsid w:val="009C5C8C"/>
    <w:rsid w:val="009C6AD6"/>
    <w:rsid w:val="009C6F10"/>
    <w:rsid w:val="009C7C46"/>
    <w:rsid w:val="009D3263"/>
    <w:rsid w:val="009D40DB"/>
    <w:rsid w:val="009E7374"/>
    <w:rsid w:val="009E7466"/>
    <w:rsid w:val="009F14C9"/>
    <w:rsid w:val="009F153F"/>
    <w:rsid w:val="009F5671"/>
    <w:rsid w:val="00A00B77"/>
    <w:rsid w:val="00A00F58"/>
    <w:rsid w:val="00A07226"/>
    <w:rsid w:val="00A07C9A"/>
    <w:rsid w:val="00A07E49"/>
    <w:rsid w:val="00A11271"/>
    <w:rsid w:val="00A146A5"/>
    <w:rsid w:val="00A15232"/>
    <w:rsid w:val="00A165A7"/>
    <w:rsid w:val="00A20E1D"/>
    <w:rsid w:val="00A24484"/>
    <w:rsid w:val="00A24A7E"/>
    <w:rsid w:val="00A274A1"/>
    <w:rsid w:val="00A31080"/>
    <w:rsid w:val="00A3243B"/>
    <w:rsid w:val="00A40F6F"/>
    <w:rsid w:val="00A43B39"/>
    <w:rsid w:val="00A44A25"/>
    <w:rsid w:val="00A468C2"/>
    <w:rsid w:val="00A504ED"/>
    <w:rsid w:val="00A51183"/>
    <w:rsid w:val="00A559D7"/>
    <w:rsid w:val="00A567AC"/>
    <w:rsid w:val="00A567B7"/>
    <w:rsid w:val="00A65A52"/>
    <w:rsid w:val="00A66D41"/>
    <w:rsid w:val="00A678F2"/>
    <w:rsid w:val="00A70ADF"/>
    <w:rsid w:val="00A74440"/>
    <w:rsid w:val="00A87D7B"/>
    <w:rsid w:val="00A90008"/>
    <w:rsid w:val="00A90DA3"/>
    <w:rsid w:val="00A96155"/>
    <w:rsid w:val="00AA3790"/>
    <w:rsid w:val="00AA3B12"/>
    <w:rsid w:val="00AA5B82"/>
    <w:rsid w:val="00AA70CA"/>
    <w:rsid w:val="00AB02E9"/>
    <w:rsid w:val="00AB2110"/>
    <w:rsid w:val="00AB2128"/>
    <w:rsid w:val="00AB409B"/>
    <w:rsid w:val="00AC3E68"/>
    <w:rsid w:val="00AC5B1B"/>
    <w:rsid w:val="00AD5527"/>
    <w:rsid w:val="00AE5768"/>
    <w:rsid w:val="00AE6D5B"/>
    <w:rsid w:val="00AF0B0E"/>
    <w:rsid w:val="00AF0F8E"/>
    <w:rsid w:val="00AF1AA2"/>
    <w:rsid w:val="00AF3026"/>
    <w:rsid w:val="00AF320B"/>
    <w:rsid w:val="00AF451B"/>
    <w:rsid w:val="00B030AF"/>
    <w:rsid w:val="00B060B0"/>
    <w:rsid w:val="00B1211F"/>
    <w:rsid w:val="00B129D8"/>
    <w:rsid w:val="00B17F1A"/>
    <w:rsid w:val="00B24C0C"/>
    <w:rsid w:val="00B266D0"/>
    <w:rsid w:val="00B32A9F"/>
    <w:rsid w:val="00B33CBD"/>
    <w:rsid w:val="00B348F1"/>
    <w:rsid w:val="00B3642B"/>
    <w:rsid w:val="00B37D38"/>
    <w:rsid w:val="00B45F1D"/>
    <w:rsid w:val="00B50892"/>
    <w:rsid w:val="00B51F33"/>
    <w:rsid w:val="00B5462A"/>
    <w:rsid w:val="00B55A7F"/>
    <w:rsid w:val="00B6061D"/>
    <w:rsid w:val="00B6284E"/>
    <w:rsid w:val="00B666A8"/>
    <w:rsid w:val="00B738DC"/>
    <w:rsid w:val="00B822C6"/>
    <w:rsid w:val="00B830DC"/>
    <w:rsid w:val="00B86129"/>
    <w:rsid w:val="00BA380E"/>
    <w:rsid w:val="00BA71A5"/>
    <w:rsid w:val="00BC29A8"/>
    <w:rsid w:val="00BC40AE"/>
    <w:rsid w:val="00BC6674"/>
    <w:rsid w:val="00BD465E"/>
    <w:rsid w:val="00BD7240"/>
    <w:rsid w:val="00BD7C6C"/>
    <w:rsid w:val="00BE39FB"/>
    <w:rsid w:val="00BE5F50"/>
    <w:rsid w:val="00BE64B9"/>
    <w:rsid w:val="00BE70D8"/>
    <w:rsid w:val="00BE7BB4"/>
    <w:rsid w:val="00BF4D33"/>
    <w:rsid w:val="00C021CB"/>
    <w:rsid w:val="00C13070"/>
    <w:rsid w:val="00C1481F"/>
    <w:rsid w:val="00C15203"/>
    <w:rsid w:val="00C155EA"/>
    <w:rsid w:val="00C17BB4"/>
    <w:rsid w:val="00C17F88"/>
    <w:rsid w:val="00C22162"/>
    <w:rsid w:val="00C26D17"/>
    <w:rsid w:val="00C3033E"/>
    <w:rsid w:val="00C30845"/>
    <w:rsid w:val="00C3242F"/>
    <w:rsid w:val="00C456CF"/>
    <w:rsid w:val="00C47254"/>
    <w:rsid w:val="00C475B9"/>
    <w:rsid w:val="00C52EDC"/>
    <w:rsid w:val="00C54803"/>
    <w:rsid w:val="00C577BF"/>
    <w:rsid w:val="00C6458D"/>
    <w:rsid w:val="00C70933"/>
    <w:rsid w:val="00C7556F"/>
    <w:rsid w:val="00C827DE"/>
    <w:rsid w:val="00C8753B"/>
    <w:rsid w:val="00C9519E"/>
    <w:rsid w:val="00C962EA"/>
    <w:rsid w:val="00C9746B"/>
    <w:rsid w:val="00CA0813"/>
    <w:rsid w:val="00CA13C1"/>
    <w:rsid w:val="00CA1B80"/>
    <w:rsid w:val="00CA31D6"/>
    <w:rsid w:val="00CA4483"/>
    <w:rsid w:val="00CA50CD"/>
    <w:rsid w:val="00CB7F29"/>
    <w:rsid w:val="00CC07DF"/>
    <w:rsid w:val="00CC66FC"/>
    <w:rsid w:val="00CD0744"/>
    <w:rsid w:val="00CD1DF0"/>
    <w:rsid w:val="00CD6E0F"/>
    <w:rsid w:val="00CD7033"/>
    <w:rsid w:val="00CD7F26"/>
    <w:rsid w:val="00CE0709"/>
    <w:rsid w:val="00CE09C1"/>
    <w:rsid w:val="00CE31D8"/>
    <w:rsid w:val="00CE58F3"/>
    <w:rsid w:val="00CE5B70"/>
    <w:rsid w:val="00CE73E7"/>
    <w:rsid w:val="00CF13A7"/>
    <w:rsid w:val="00CF34A7"/>
    <w:rsid w:val="00CF390C"/>
    <w:rsid w:val="00CF47F6"/>
    <w:rsid w:val="00CF4EBD"/>
    <w:rsid w:val="00CF6E79"/>
    <w:rsid w:val="00D003F8"/>
    <w:rsid w:val="00D01E6F"/>
    <w:rsid w:val="00D1020B"/>
    <w:rsid w:val="00D115C1"/>
    <w:rsid w:val="00D11C59"/>
    <w:rsid w:val="00D1431D"/>
    <w:rsid w:val="00D203EA"/>
    <w:rsid w:val="00D20605"/>
    <w:rsid w:val="00D22992"/>
    <w:rsid w:val="00D231AD"/>
    <w:rsid w:val="00D253EE"/>
    <w:rsid w:val="00D318A0"/>
    <w:rsid w:val="00D320F0"/>
    <w:rsid w:val="00D335EB"/>
    <w:rsid w:val="00D34604"/>
    <w:rsid w:val="00D41EDB"/>
    <w:rsid w:val="00D420C1"/>
    <w:rsid w:val="00D4621E"/>
    <w:rsid w:val="00D533D4"/>
    <w:rsid w:val="00D53CAE"/>
    <w:rsid w:val="00D6158B"/>
    <w:rsid w:val="00D61E02"/>
    <w:rsid w:val="00D62483"/>
    <w:rsid w:val="00D66816"/>
    <w:rsid w:val="00D75E16"/>
    <w:rsid w:val="00D77994"/>
    <w:rsid w:val="00D82669"/>
    <w:rsid w:val="00D8734B"/>
    <w:rsid w:val="00D92576"/>
    <w:rsid w:val="00D96C36"/>
    <w:rsid w:val="00DA155C"/>
    <w:rsid w:val="00DA2521"/>
    <w:rsid w:val="00DA50C9"/>
    <w:rsid w:val="00DA681A"/>
    <w:rsid w:val="00DA6B6E"/>
    <w:rsid w:val="00DB1122"/>
    <w:rsid w:val="00DB5A62"/>
    <w:rsid w:val="00DC2992"/>
    <w:rsid w:val="00DC2B2D"/>
    <w:rsid w:val="00DC55D5"/>
    <w:rsid w:val="00DD2B54"/>
    <w:rsid w:val="00DD418A"/>
    <w:rsid w:val="00DD57A0"/>
    <w:rsid w:val="00DD59DE"/>
    <w:rsid w:val="00DD60C8"/>
    <w:rsid w:val="00DD75A7"/>
    <w:rsid w:val="00DE0579"/>
    <w:rsid w:val="00DE2261"/>
    <w:rsid w:val="00DE238D"/>
    <w:rsid w:val="00DF089D"/>
    <w:rsid w:val="00DF2F5A"/>
    <w:rsid w:val="00DF4C36"/>
    <w:rsid w:val="00DF5AAA"/>
    <w:rsid w:val="00E068C2"/>
    <w:rsid w:val="00E120D5"/>
    <w:rsid w:val="00E124C5"/>
    <w:rsid w:val="00E14AAB"/>
    <w:rsid w:val="00E16038"/>
    <w:rsid w:val="00E20B88"/>
    <w:rsid w:val="00E2139C"/>
    <w:rsid w:val="00E23C97"/>
    <w:rsid w:val="00E30D6A"/>
    <w:rsid w:val="00E323E0"/>
    <w:rsid w:val="00E37E7B"/>
    <w:rsid w:val="00E41560"/>
    <w:rsid w:val="00E45537"/>
    <w:rsid w:val="00E45BF8"/>
    <w:rsid w:val="00E55340"/>
    <w:rsid w:val="00E5708B"/>
    <w:rsid w:val="00E57FA0"/>
    <w:rsid w:val="00E61554"/>
    <w:rsid w:val="00E6746F"/>
    <w:rsid w:val="00E67F55"/>
    <w:rsid w:val="00E72E48"/>
    <w:rsid w:val="00E7343F"/>
    <w:rsid w:val="00E734B0"/>
    <w:rsid w:val="00E7505E"/>
    <w:rsid w:val="00E75D7E"/>
    <w:rsid w:val="00E810A3"/>
    <w:rsid w:val="00E85127"/>
    <w:rsid w:val="00E95C17"/>
    <w:rsid w:val="00E96506"/>
    <w:rsid w:val="00EA0470"/>
    <w:rsid w:val="00EA4806"/>
    <w:rsid w:val="00EB175C"/>
    <w:rsid w:val="00EB2B04"/>
    <w:rsid w:val="00EB451D"/>
    <w:rsid w:val="00EB54A6"/>
    <w:rsid w:val="00EB627B"/>
    <w:rsid w:val="00EB71EC"/>
    <w:rsid w:val="00EB7AC6"/>
    <w:rsid w:val="00EC0D30"/>
    <w:rsid w:val="00EC1E5D"/>
    <w:rsid w:val="00EC788A"/>
    <w:rsid w:val="00ED1B47"/>
    <w:rsid w:val="00ED3CBB"/>
    <w:rsid w:val="00ED48B7"/>
    <w:rsid w:val="00EE23E8"/>
    <w:rsid w:val="00EE577C"/>
    <w:rsid w:val="00EE58EE"/>
    <w:rsid w:val="00EE6C69"/>
    <w:rsid w:val="00EF1698"/>
    <w:rsid w:val="00EF3CCB"/>
    <w:rsid w:val="00F0141D"/>
    <w:rsid w:val="00F02FAC"/>
    <w:rsid w:val="00F03B86"/>
    <w:rsid w:val="00F042F5"/>
    <w:rsid w:val="00F05ECE"/>
    <w:rsid w:val="00F100F3"/>
    <w:rsid w:val="00F11C6F"/>
    <w:rsid w:val="00F11E33"/>
    <w:rsid w:val="00F216C0"/>
    <w:rsid w:val="00F271E1"/>
    <w:rsid w:val="00F314CE"/>
    <w:rsid w:val="00F31E7D"/>
    <w:rsid w:val="00F36922"/>
    <w:rsid w:val="00F422A0"/>
    <w:rsid w:val="00F43DBD"/>
    <w:rsid w:val="00F44268"/>
    <w:rsid w:val="00F4498A"/>
    <w:rsid w:val="00F44F17"/>
    <w:rsid w:val="00F524AA"/>
    <w:rsid w:val="00F600B8"/>
    <w:rsid w:val="00F619A5"/>
    <w:rsid w:val="00F621F3"/>
    <w:rsid w:val="00F65A02"/>
    <w:rsid w:val="00F71F68"/>
    <w:rsid w:val="00F813A1"/>
    <w:rsid w:val="00F81AEA"/>
    <w:rsid w:val="00F833F2"/>
    <w:rsid w:val="00F84340"/>
    <w:rsid w:val="00F85295"/>
    <w:rsid w:val="00F86E66"/>
    <w:rsid w:val="00F92F3B"/>
    <w:rsid w:val="00FA2843"/>
    <w:rsid w:val="00FA2CF1"/>
    <w:rsid w:val="00FA390C"/>
    <w:rsid w:val="00FB054E"/>
    <w:rsid w:val="00FB3040"/>
    <w:rsid w:val="00FB456C"/>
    <w:rsid w:val="00FB4FB6"/>
    <w:rsid w:val="00FB6D27"/>
    <w:rsid w:val="00FB7C5C"/>
    <w:rsid w:val="00FB7FAE"/>
    <w:rsid w:val="00FC2446"/>
    <w:rsid w:val="00FC396E"/>
    <w:rsid w:val="00FC46D4"/>
    <w:rsid w:val="00FC48C7"/>
    <w:rsid w:val="00FC4BC2"/>
    <w:rsid w:val="00FC6D9D"/>
    <w:rsid w:val="00FD6165"/>
    <w:rsid w:val="00FE16FF"/>
    <w:rsid w:val="00FE1ED3"/>
    <w:rsid w:val="00FF28F7"/>
    <w:rsid w:val="00FF2FBE"/>
    <w:rsid w:val="00FF412E"/>
    <w:rsid w:val="00FF52A0"/>
    <w:rsid w:val="00FF6032"/>
    <w:rsid w:val="00FF6B3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E61C"/>
  <w15:chartTrackingRefBased/>
  <w15:docId w15:val="{84A18527-6613-44FA-8DA1-D0E43481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AB"/>
    <w:pPr>
      <w:jc w:val="both"/>
    </w:pPr>
    <w:rPr>
      <w:rFonts w:ascii="Lucida Bright" w:hAnsi="Lucida Bright"/>
      <w:sz w:val="28"/>
    </w:rPr>
  </w:style>
  <w:style w:type="paragraph" w:styleId="Heading1">
    <w:name w:val="heading 1"/>
    <w:basedOn w:val="Normal"/>
    <w:next w:val="Normal"/>
    <w:link w:val="Heading1Char"/>
    <w:uiPriority w:val="9"/>
    <w:qFormat/>
    <w:rsid w:val="00742C16"/>
    <w:pPr>
      <w:outlineLvl w:val="0"/>
    </w:pPr>
    <w:rPr>
      <w:b/>
      <w:szCs w:val="28"/>
      <w:u w:val="single"/>
    </w:rPr>
  </w:style>
  <w:style w:type="paragraph" w:styleId="Heading2">
    <w:name w:val="heading 2"/>
    <w:basedOn w:val="Normal"/>
    <w:next w:val="Normal"/>
    <w:link w:val="Heading2Char"/>
    <w:uiPriority w:val="9"/>
    <w:unhideWhenUsed/>
    <w:qFormat/>
    <w:rsid w:val="00D1020B"/>
    <w:pPr>
      <w:outlineLvl w:val="1"/>
    </w:pPr>
    <w:rPr>
      <w:b/>
      <w:bCs/>
      <w:szCs w:val="28"/>
      <w:u w:val="single"/>
    </w:rPr>
  </w:style>
  <w:style w:type="paragraph" w:styleId="Heading3">
    <w:name w:val="heading 3"/>
    <w:basedOn w:val="Normal"/>
    <w:next w:val="Normal"/>
    <w:link w:val="Heading3Char"/>
    <w:uiPriority w:val="9"/>
    <w:unhideWhenUsed/>
    <w:qFormat/>
    <w:rsid w:val="009C7C46"/>
    <w:pPr>
      <w:outlineLvl w:val="2"/>
    </w:pPr>
    <w:rPr>
      <w:b/>
      <w:bCs/>
      <w:i/>
      <w:szCs w:val="28"/>
      <w:u w:val="single"/>
    </w:rPr>
  </w:style>
  <w:style w:type="paragraph" w:styleId="Heading4">
    <w:name w:val="heading 4"/>
    <w:basedOn w:val="Heading3"/>
    <w:next w:val="Normal"/>
    <w:link w:val="Heading4Char"/>
    <w:uiPriority w:val="9"/>
    <w:unhideWhenUsed/>
    <w:qFormat/>
    <w:rsid w:val="0098574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1A"/>
    <w:pPr>
      <w:ind w:left="720"/>
      <w:contextualSpacing/>
    </w:pPr>
  </w:style>
  <w:style w:type="paragraph" w:styleId="BalloonText">
    <w:name w:val="Balloon Text"/>
    <w:basedOn w:val="Normal"/>
    <w:link w:val="BalloonTextChar"/>
    <w:uiPriority w:val="99"/>
    <w:semiHidden/>
    <w:unhideWhenUsed/>
    <w:rsid w:val="0098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DF"/>
    <w:rPr>
      <w:rFonts w:ascii="Segoe UI" w:hAnsi="Segoe UI" w:cs="Segoe UI"/>
      <w:sz w:val="18"/>
      <w:szCs w:val="18"/>
    </w:rPr>
  </w:style>
  <w:style w:type="character" w:styleId="CommentReference">
    <w:name w:val="annotation reference"/>
    <w:basedOn w:val="DefaultParagraphFont"/>
    <w:uiPriority w:val="99"/>
    <w:semiHidden/>
    <w:unhideWhenUsed/>
    <w:rsid w:val="007A07EC"/>
    <w:rPr>
      <w:sz w:val="16"/>
      <w:szCs w:val="16"/>
    </w:rPr>
  </w:style>
  <w:style w:type="paragraph" w:styleId="CommentText">
    <w:name w:val="annotation text"/>
    <w:basedOn w:val="Normal"/>
    <w:link w:val="CommentTextChar"/>
    <w:uiPriority w:val="99"/>
    <w:semiHidden/>
    <w:unhideWhenUsed/>
    <w:rsid w:val="007A07EC"/>
    <w:pPr>
      <w:spacing w:line="240" w:lineRule="auto"/>
    </w:pPr>
    <w:rPr>
      <w:sz w:val="20"/>
      <w:szCs w:val="20"/>
    </w:rPr>
  </w:style>
  <w:style w:type="character" w:customStyle="1" w:styleId="CommentTextChar">
    <w:name w:val="Comment Text Char"/>
    <w:basedOn w:val="DefaultParagraphFont"/>
    <w:link w:val="CommentText"/>
    <w:uiPriority w:val="99"/>
    <w:semiHidden/>
    <w:rsid w:val="007A07EC"/>
    <w:rPr>
      <w:sz w:val="20"/>
      <w:szCs w:val="20"/>
    </w:rPr>
  </w:style>
  <w:style w:type="paragraph" w:styleId="CommentSubject">
    <w:name w:val="annotation subject"/>
    <w:basedOn w:val="CommentText"/>
    <w:next w:val="CommentText"/>
    <w:link w:val="CommentSubjectChar"/>
    <w:uiPriority w:val="99"/>
    <w:semiHidden/>
    <w:unhideWhenUsed/>
    <w:rsid w:val="007A07EC"/>
    <w:rPr>
      <w:b/>
      <w:bCs/>
    </w:rPr>
  </w:style>
  <w:style w:type="character" w:customStyle="1" w:styleId="CommentSubjectChar">
    <w:name w:val="Comment Subject Char"/>
    <w:basedOn w:val="CommentTextChar"/>
    <w:link w:val="CommentSubject"/>
    <w:uiPriority w:val="99"/>
    <w:semiHidden/>
    <w:rsid w:val="007A07EC"/>
    <w:rPr>
      <w:b/>
      <w:bCs/>
      <w:sz w:val="20"/>
      <w:szCs w:val="20"/>
    </w:rPr>
  </w:style>
  <w:style w:type="character" w:customStyle="1" w:styleId="Heading2Char">
    <w:name w:val="Heading 2 Char"/>
    <w:basedOn w:val="DefaultParagraphFont"/>
    <w:link w:val="Heading2"/>
    <w:uiPriority w:val="9"/>
    <w:rsid w:val="00D1020B"/>
    <w:rPr>
      <w:rFonts w:ascii="Lucida Bright" w:hAnsi="Lucida Bright"/>
      <w:b/>
      <w:bCs/>
      <w:sz w:val="28"/>
      <w:szCs w:val="28"/>
      <w:u w:val="single"/>
    </w:rPr>
  </w:style>
  <w:style w:type="character" w:customStyle="1" w:styleId="Heading1Char">
    <w:name w:val="Heading 1 Char"/>
    <w:basedOn w:val="DefaultParagraphFont"/>
    <w:link w:val="Heading1"/>
    <w:uiPriority w:val="9"/>
    <w:rsid w:val="00742C16"/>
    <w:rPr>
      <w:rFonts w:ascii="Lucida Bright" w:hAnsi="Lucida Bright"/>
      <w:b/>
      <w:sz w:val="28"/>
      <w:szCs w:val="28"/>
      <w:u w:val="single"/>
    </w:rPr>
  </w:style>
  <w:style w:type="character" w:customStyle="1" w:styleId="Heading3Char">
    <w:name w:val="Heading 3 Char"/>
    <w:basedOn w:val="DefaultParagraphFont"/>
    <w:link w:val="Heading3"/>
    <w:uiPriority w:val="9"/>
    <w:rsid w:val="009C7C46"/>
    <w:rPr>
      <w:rFonts w:ascii="Lucida Bright" w:hAnsi="Lucida Bright"/>
      <w:b/>
      <w:bCs/>
      <w:i/>
      <w:sz w:val="28"/>
      <w:szCs w:val="28"/>
      <w:u w:val="single"/>
    </w:rPr>
  </w:style>
  <w:style w:type="paragraph" w:customStyle="1" w:styleId="Quotation">
    <w:name w:val="Quotation"/>
    <w:basedOn w:val="Normal"/>
    <w:link w:val="QuotationChar"/>
    <w:qFormat/>
    <w:rsid w:val="000B5903"/>
    <w:pPr>
      <w:spacing w:line="240" w:lineRule="auto"/>
      <w:ind w:left="284" w:right="284"/>
    </w:pPr>
    <w:rPr>
      <w:szCs w:val="28"/>
    </w:rPr>
  </w:style>
  <w:style w:type="character" w:customStyle="1" w:styleId="QuotationChar">
    <w:name w:val="Quotation Char"/>
    <w:basedOn w:val="DefaultParagraphFont"/>
    <w:link w:val="Quotation"/>
    <w:rsid w:val="000B5903"/>
    <w:rPr>
      <w:rFonts w:ascii="Lucida Bright" w:hAnsi="Lucida Bright"/>
      <w:sz w:val="28"/>
      <w:szCs w:val="28"/>
    </w:rPr>
  </w:style>
  <w:style w:type="paragraph" w:styleId="FootnoteText">
    <w:name w:val="footnote text"/>
    <w:basedOn w:val="Normal"/>
    <w:link w:val="FootnoteTextChar"/>
    <w:uiPriority w:val="99"/>
    <w:semiHidden/>
    <w:unhideWhenUsed/>
    <w:rsid w:val="00C30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845"/>
    <w:rPr>
      <w:sz w:val="20"/>
      <w:szCs w:val="20"/>
    </w:rPr>
  </w:style>
  <w:style w:type="character" w:styleId="FootnoteReference">
    <w:name w:val="footnote reference"/>
    <w:basedOn w:val="DefaultParagraphFont"/>
    <w:uiPriority w:val="99"/>
    <w:semiHidden/>
    <w:unhideWhenUsed/>
    <w:rsid w:val="00C30845"/>
    <w:rPr>
      <w:vertAlign w:val="superscript"/>
    </w:rPr>
  </w:style>
  <w:style w:type="character" w:styleId="Hyperlink">
    <w:name w:val="Hyperlink"/>
    <w:basedOn w:val="DefaultParagraphFont"/>
    <w:uiPriority w:val="99"/>
    <w:unhideWhenUsed/>
    <w:rsid w:val="005A0467"/>
    <w:rPr>
      <w:color w:val="0563C1" w:themeColor="hyperlink"/>
      <w:u w:val="single"/>
    </w:rPr>
  </w:style>
  <w:style w:type="character" w:customStyle="1" w:styleId="UnresolvedMention1">
    <w:name w:val="Unresolved Mention1"/>
    <w:basedOn w:val="DefaultParagraphFont"/>
    <w:uiPriority w:val="99"/>
    <w:semiHidden/>
    <w:unhideWhenUsed/>
    <w:rsid w:val="005A0467"/>
    <w:rPr>
      <w:color w:val="605E5C"/>
      <w:shd w:val="clear" w:color="auto" w:fill="E1DFDD"/>
    </w:rPr>
  </w:style>
  <w:style w:type="character" w:customStyle="1" w:styleId="Heading4Char">
    <w:name w:val="Heading 4 Char"/>
    <w:basedOn w:val="DefaultParagraphFont"/>
    <w:link w:val="Heading4"/>
    <w:uiPriority w:val="9"/>
    <w:rsid w:val="0098574E"/>
    <w:rPr>
      <w:rFonts w:ascii="Lucida Bright" w:hAnsi="Lucida Bright"/>
      <w:b/>
      <w:bCs/>
      <w:sz w:val="28"/>
      <w:szCs w:val="28"/>
      <w:u w:val="single"/>
    </w:rPr>
  </w:style>
  <w:style w:type="paragraph" w:styleId="Header">
    <w:name w:val="header"/>
    <w:basedOn w:val="Normal"/>
    <w:link w:val="HeaderChar"/>
    <w:uiPriority w:val="99"/>
    <w:unhideWhenUsed/>
    <w:rsid w:val="00CF3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4A7"/>
  </w:style>
  <w:style w:type="paragraph" w:styleId="Footer">
    <w:name w:val="footer"/>
    <w:basedOn w:val="Normal"/>
    <w:link w:val="FooterChar"/>
    <w:uiPriority w:val="99"/>
    <w:unhideWhenUsed/>
    <w:rsid w:val="00CF3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4A7"/>
  </w:style>
  <w:style w:type="paragraph" w:styleId="Subtitle">
    <w:name w:val="Subtitle"/>
    <w:basedOn w:val="Normal"/>
    <w:next w:val="Normal"/>
    <w:link w:val="SubtitleChar"/>
    <w:uiPriority w:val="11"/>
    <w:qFormat/>
    <w:rsid w:val="00122B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2B2D"/>
    <w:rPr>
      <w:rFonts w:eastAsiaTheme="minorEastAsia"/>
      <w:color w:val="5A5A5A" w:themeColor="text1" w:themeTint="A5"/>
      <w:spacing w:val="15"/>
    </w:rPr>
  </w:style>
  <w:style w:type="character" w:styleId="LineNumber">
    <w:name w:val="line number"/>
    <w:basedOn w:val="DefaultParagraphFont"/>
    <w:uiPriority w:val="99"/>
    <w:semiHidden/>
    <w:unhideWhenUsed/>
    <w:rsid w:val="00056D18"/>
  </w:style>
  <w:style w:type="paragraph" w:customStyle="1" w:styleId="Attorneysnames">
    <w:name w:val="Attorneys names"/>
    <w:basedOn w:val="Normal"/>
    <w:link w:val="AttorneysnamesChar"/>
    <w:qFormat/>
    <w:rsid w:val="00E67F55"/>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AttorneysnamesChar">
    <w:name w:val="Attorneys names Char"/>
    <w:basedOn w:val="DefaultParagraphFont"/>
    <w:link w:val="Attorneysnames"/>
    <w:rsid w:val="00E67F55"/>
    <w:rPr>
      <w:rFonts w:ascii="Times New Roman" w:hAnsi="Times New Roman" w:cs="Times New Roman"/>
      <w:i/>
      <w:sz w:val="24"/>
      <w:szCs w:val="24"/>
      <w:lang w:val="en-GB"/>
    </w:rPr>
  </w:style>
  <w:style w:type="paragraph" w:styleId="NoSpacing">
    <w:name w:val="No Spacing"/>
    <w:uiPriority w:val="1"/>
    <w:qFormat/>
    <w:rsid w:val="00E67F55"/>
    <w:pPr>
      <w:spacing w:after="0" w:line="240" w:lineRule="auto"/>
    </w:pPr>
    <w:rPr>
      <w:lang w:val="en-GB"/>
    </w:rPr>
  </w:style>
  <w:style w:type="paragraph" w:styleId="Quote">
    <w:name w:val="Quote"/>
    <w:basedOn w:val="Normal"/>
    <w:next w:val="Normal"/>
    <w:link w:val="QuoteChar"/>
    <w:uiPriority w:val="29"/>
    <w:qFormat/>
    <w:rsid w:val="00E95C17"/>
    <w:pPr>
      <w:spacing w:before="200" w:line="240" w:lineRule="auto"/>
      <w:ind w:left="864" w:right="864"/>
    </w:pPr>
    <w:rPr>
      <w:b/>
      <w:i/>
      <w:iCs/>
    </w:rPr>
  </w:style>
  <w:style w:type="character" w:customStyle="1" w:styleId="QuoteChar">
    <w:name w:val="Quote Char"/>
    <w:basedOn w:val="DefaultParagraphFont"/>
    <w:link w:val="Quote"/>
    <w:uiPriority w:val="29"/>
    <w:rsid w:val="00E95C17"/>
    <w:rPr>
      <w:rFonts w:ascii="Lucida Bright" w:hAnsi="Lucida Bright"/>
      <w:b/>
      <w:i/>
      <w:iCs/>
      <w:sz w:val="28"/>
    </w:rPr>
  </w:style>
  <w:style w:type="paragraph" w:styleId="NormalWeb">
    <w:name w:val="Normal (Web)"/>
    <w:basedOn w:val="Normal"/>
    <w:uiPriority w:val="99"/>
    <w:semiHidden/>
    <w:unhideWhenUsed/>
    <w:rsid w:val="00C827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2138">
      <w:bodyDiv w:val="1"/>
      <w:marLeft w:val="0"/>
      <w:marRight w:val="0"/>
      <w:marTop w:val="0"/>
      <w:marBottom w:val="0"/>
      <w:divBdr>
        <w:top w:val="none" w:sz="0" w:space="0" w:color="auto"/>
        <w:left w:val="none" w:sz="0" w:space="0" w:color="auto"/>
        <w:bottom w:val="none" w:sz="0" w:space="0" w:color="auto"/>
        <w:right w:val="none" w:sz="0" w:space="0" w:color="auto"/>
      </w:divBdr>
    </w:div>
    <w:div w:id="339284155">
      <w:bodyDiv w:val="1"/>
      <w:marLeft w:val="0"/>
      <w:marRight w:val="0"/>
      <w:marTop w:val="0"/>
      <w:marBottom w:val="0"/>
      <w:divBdr>
        <w:top w:val="none" w:sz="0" w:space="0" w:color="auto"/>
        <w:left w:val="none" w:sz="0" w:space="0" w:color="auto"/>
        <w:bottom w:val="none" w:sz="0" w:space="0" w:color="auto"/>
        <w:right w:val="none" w:sz="0" w:space="0" w:color="auto"/>
      </w:divBdr>
    </w:div>
    <w:div w:id="12321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6555-76F4-4666-9F9A-B1BEA775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Marie-Claire Julie</cp:lastModifiedBy>
  <cp:revision>2</cp:revision>
  <cp:lastPrinted>2021-06-22T12:14:00Z</cp:lastPrinted>
  <dcterms:created xsi:type="dcterms:W3CDTF">2021-07-01T06:04:00Z</dcterms:created>
  <dcterms:modified xsi:type="dcterms:W3CDTF">2021-07-01T06:04:00Z</dcterms:modified>
</cp:coreProperties>
</file>