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D375" w14:textId="77777777" w:rsidR="00E67F55" w:rsidRPr="00C54D47" w:rsidRDefault="00E67F55" w:rsidP="00E67F55">
      <w:pPr>
        <w:tabs>
          <w:tab w:val="left" w:pos="4092"/>
        </w:tabs>
        <w:spacing w:after="0" w:line="240" w:lineRule="auto"/>
        <w:jc w:val="center"/>
        <w:rPr>
          <w:rFonts w:ascii="Times New Roman" w:hAnsi="Times New Roman" w:cs="Times New Roman"/>
          <w:b/>
          <w:sz w:val="24"/>
          <w:szCs w:val="24"/>
        </w:rPr>
      </w:pPr>
      <w:r w:rsidRPr="00C54D47">
        <w:rPr>
          <w:rFonts w:ascii="Times New Roman" w:hAnsi="Times New Roman" w:cs="Times New Roman"/>
          <w:b/>
          <w:sz w:val="24"/>
          <w:szCs w:val="24"/>
        </w:rPr>
        <w:t>IN THE COURT OF APPEAL OF SEYCHELLES</w:t>
      </w:r>
    </w:p>
    <w:p w14:paraId="4A200CDD" w14:textId="77777777" w:rsidR="00E67F55" w:rsidRPr="00C54D47" w:rsidRDefault="00E67F55" w:rsidP="00E67F55">
      <w:pPr>
        <w:pBdr>
          <w:bottom w:val="single" w:sz="4" w:space="1" w:color="auto"/>
        </w:pBdr>
        <w:tabs>
          <w:tab w:val="left" w:pos="4092"/>
        </w:tabs>
        <w:spacing w:line="240" w:lineRule="auto"/>
        <w:jc w:val="center"/>
        <w:rPr>
          <w:rFonts w:ascii="Times New Roman" w:hAnsi="Times New Roman" w:cs="Times New Roman"/>
          <w:b/>
          <w:sz w:val="24"/>
          <w:szCs w:val="24"/>
        </w:rPr>
      </w:pPr>
    </w:p>
    <w:p w14:paraId="1C9D081F" w14:textId="7EDC2EAF" w:rsidR="00C54D47" w:rsidRPr="00C54D47" w:rsidRDefault="00C54D47" w:rsidP="00E67F55">
      <w:pPr>
        <w:spacing w:after="0" w:line="240" w:lineRule="auto"/>
        <w:ind w:left="5580"/>
        <w:rPr>
          <w:rFonts w:ascii="Times New Roman" w:hAnsi="Times New Roman" w:cs="Times New Roman"/>
          <w:b/>
          <w:sz w:val="24"/>
          <w:szCs w:val="24"/>
          <w:u w:val="single"/>
        </w:rPr>
      </w:pPr>
      <w:r w:rsidRPr="00C54D47">
        <w:rPr>
          <w:rFonts w:ascii="Times New Roman" w:hAnsi="Times New Roman" w:cs="Times New Roman"/>
          <w:b/>
          <w:sz w:val="24"/>
          <w:szCs w:val="24"/>
          <w:u w:val="single"/>
        </w:rPr>
        <w:t xml:space="preserve">Reportable </w:t>
      </w:r>
    </w:p>
    <w:p w14:paraId="602E9B39" w14:textId="6DD54EA6" w:rsidR="00C54D47" w:rsidRDefault="00C85308" w:rsidP="00E67F55">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5B3639">
        <w:rPr>
          <w:rFonts w:ascii="Times New Roman" w:hAnsi="Times New Roman" w:cs="Times New Roman"/>
          <w:sz w:val="24"/>
          <w:szCs w:val="24"/>
        </w:rPr>
        <w:t xml:space="preserve"> </w:t>
      </w:r>
      <w:r w:rsidR="00C54D47">
        <w:rPr>
          <w:rFonts w:ascii="Times New Roman" w:hAnsi="Times New Roman" w:cs="Times New Roman"/>
          <w:sz w:val="24"/>
          <w:szCs w:val="24"/>
        </w:rPr>
        <w:t xml:space="preserve">SCCA 23 </w:t>
      </w:r>
    </w:p>
    <w:p w14:paraId="3EA4E3D9" w14:textId="5A328BEB" w:rsidR="00E67F55" w:rsidRPr="00C54D47" w:rsidRDefault="00E67F55" w:rsidP="00E67F55">
      <w:pPr>
        <w:spacing w:after="0" w:line="240" w:lineRule="auto"/>
        <w:ind w:left="5580"/>
        <w:rPr>
          <w:rFonts w:ascii="Times New Roman" w:hAnsi="Times New Roman" w:cs="Times New Roman"/>
          <w:sz w:val="24"/>
          <w:szCs w:val="24"/>
        </w:rPr>
      </w:pPr>
      <w:r w:rsidRPr="00C54D47">
        <w:rPr>
          <w:rFonts w:ascii="Times New Roman" w:hAnsi="Times New Roman" w:cs="Times New Roman"/>
          <w:sz w:val="24"/>
          <w:szCs w:val="24"/>
        </w:rPr>
        <w:t>SCA</w:t>
      </w:r>
      <w:r w:rsidR="008D38EA" w:rsidRPr="00C54D47">
        <w:rPr>
          <w:rFonts w:ascii="Times New Roman" w:hAnsi="Times New Roman" w:cs="Times New Roman"/>
          <w:sz w:val="24"/>
          <w:szCs w:val="24"/>
        </w:rPr>
        <w:t xml:space="preserve"> 39</w:t>
      </w:r>
      <w:r w:rsidR="000901D3" w:rsidRPr="00C54D47">
        <w:rPr>
          <w:rFonts w:ascii="Times New Roman" w:hAnsi="Times New Roman" w:cs="Times New Roman"/>
          <w:sz w:val="24"/>
          <w:szCs w:val="24"/>
        </w:rPr>
        <w:t>/</w:t>
      </w:r>
      <w:r w:rsidR="008D38EA" w:rsidRPr="00C54D47">
        <w:rPr>
          <w:rFonts w:ascii="Times New Roman" w:hAnsi="Times New Roman" w:cs="Times New Roman"/>
          <w:sz w:val="24"/>
          <w:szCs w:val="24"/>
        </w:rPr>
        <w:t>2018</w:t>
      </w:r>
      <w:r w:rsidR="00C54D47">
        <w:rPr>
          <w:rFonts w:ascii="Times New Roman" w:hAnsi="Times New Roman" w:cs="Times New Roman"/>
          <w:sz w:val="24"/>
          <w:szCs w:val="24"/>
        </w:rPr>
        <w:t xml:space="preserve"> </w:t>
      </w:r>
    </w:p>
    <w:p w14:paraId="56C5E1E2" w14:textId="390D5FEA" w:rsidR="00E67F55" w:rsidRPr="00C54D47" w:rsidRDefault="00E67F55" w:rsidP="00E67F55">
      <w:pPr>
        <w:spacing w:after="0" w:line="240" w:lineRule="auto"/>
        <w:ind w:left="5580"/>
        <w:rPr>
          <w:rFonts w:ascii="Times New Roman" w:hAnsi="Times New Roman" w:cs="Times New Roman"/>
          <w:sz w:val="24"/>
          <w:szCs w:val="24"/>
        </w:rPr>
      </w:pPr>
      <w:r w:rsidRPr="00C54D47">
        <w:rPr>
          <w:rFonts w:ascii="Times New Roman" w:hAnsi="Times New Roman" w:cs="Times New Roman"/>
          <w:sz w:val="24"/>
          <w:szCs w:val="24"/>
        </w:rPr>
        <w:t xml:space="preserve">(Appeal from </w:t>
      </w:r>
      <w:r w:rsidR="000901D3" w:rsidRPr="00C54D47">
        <w:rPr>
          <w:rFonts w:ascii="Times New Roman" w:hAnsi="Times New Roman" w:cs="Times New Roman"/>
          <w:sz w:val="24"/>
          <w:szCs w:val="24"/>
        </w:rPr>
        <w:t xml:space="preserve">Civil Side MA </w:t>
      </w:r>
      <w:r w:rsidR="005E082A" w:rsidRPr="00C54D47">
        <w:rPr>
          <w:rFonts w:ascii="Times New Roman" w:hAnsi="Times New Roman" w:cs="Times New Roman"/>
          <w:sz w:val="24"/>
          <w:szCs w:val="24"/>
        </w:rPr>
        <w:t xml:space="preserve">321 </w:t>
      </w:r>
      <w:r w:rsidR="005B7B86">
        <w:rPr>
          <w:rFonts w:ascii="Times New Roman" w:hAnsi="Times New Roman" w:cs="Times New Roman"/>
          <w:sz w:val="24"/>
          <w:szCs w:val="24"/>
        </w:rPr>
        <w:t>of 2015 [arising in MC 36/2014])</w:t>
      </w:r>
    </w:p>
    <w:p w14:paraId="00778415" w14:textId="77777777" w:rsidR="00E67F55" w:rsidRPr="00C54D47" w:rsidRDefault="00E67F55" w:rsidP="00E67F55">
      <w:pPr>
        <w:spacing w:after="0" w:line="240" w:lineRule="auto"/>
        <w:ind w:left="5580"/>
        <w:rPr>
          <w:rFonts w:ascii="Times New Roman" w:hAnsi="Times New Roman" w:cs="Times New Roman"/>
          <w:sz w:val="24"/>
          <w:szCs w:val="24"/>
        </w:rPr>
      </w:pPr>
    </w:p>
    <w:p w14:paraId="0412B91A" w14:textId="7E7A6E40" w:rsidR="00E67F55" w:rsidRDefault="00F14A5A" w:rsidP="00E67F55">
      <w:pPr>
        <w:pStyle w:val="NoSpacing"/>
        <w:rPr>
          <w:rFonts w:ascii="Times New Roman" w:hAnsi="Times New Roman" w:cs="Times New Roman"/>
          <w:sz w:val="24"/>
          <w:szCs w:val="24"/>
        </w:rPr>
      </w:pPr>
      <w:r w:rsidRPr="00F14A5A">
        <w:rPr>
          <w:rFonts w:ascii="Times New Roman" w:hAnsi="Times New Roman" w:cs="Times New Roman"/>
          <w:sz w:val="24"/>
          <w:szCs w:val="24"/>
        </w:rPr>
        <w:t xml:space="preserve">In the matter between </w:t>
      </w:r>
    </w:p>
    <w:p w14:paraId="39E493D2" w14:textId="77777777" w:rsidR="00F14A5A" w:rsidRPr="00F14A5A" w:rsidRDefault="00F14A5A" w:rsidP="00E67F55">
      <w:pPr>
        <w:pStyle w:val="NoSpacing"/>
        <w:rPr>
          <w:rFonts w:ascii="Times New Roman" w:hAnsi="Times New Roman" w:cs="Times New Roman"/>
          <w:sz w:val="24"/>
          <w:szCs w:val="24"/>
        </w:rPr>
      </w:pPr>
    </w:p>
    <w:p w14:paraId="5D53D903" w14:textId="6937D2FA" w:rsidR="00E67F55" w:rsidRPr="00C54D47" w:rsidRDefault="004244EE" w:rsidP="00E67F55">
      <w:pPr>
        <w:pStyle w:val="NoSpacing"/>
        <w:rPr>
          <w:rFonts w:ascii="Times New Roman" w:hAnsi="Times New Roman" w:cs="Times New Roman"/>
          <w:b/>
          <w:sz w:val="24"/>
          <w:szCs w:val="24"/>
        </w:rPr>
      </w:pPr>
      <w:r w:rsidRPr="00C54D47">
        <w:rPr>
          <w:rFonts w:ascii="Times New Roman" w:hAnsi="Times New Roman" w:cs="Times New Roman"/>
          <w:b/>
          <w:sz w:val="24"/>
          <w:szCs w:val="24"/>
        </w:rPr>
        <w:t>CIVIL CONSTRUCTION COMPANY LIMITED</w:t>
      </w:r>
      <w:r w:rsidR="00E67F55" w:rsidRPr="00C54D47">
        <w:rPr>
          <w:rFonts w:ascii="Times New Roman" w:hAnsi="Times New Roman" w:cs="Times New Roman"/>
          <w:b/>
          <w:sz w:val="24"/>
          <w:szCs w:val="24"/>
        </w:rPr>
        <w:t xml:space="preserve">            </w:t>
      </w:r>
      <w:r w:rsidR="00E67F55" w:rsidRPr="00C54D47">
        <w:rPr>
          <w:rFonts w:ascii="Times New Roman" w:hAnsi="Times New Roman" w:cs="Times New Roman"/>
          <w:b/>
          <w:sz w:val="24"/>
          <w:szCs w:val="24"/>
        </w:rPr>
        <w:tab/>
        <w:t>Appellant</w:t>
      </w:r>
    </w:p>
    <w:p w14:paraId="74B920C3" w14:textId="3D1DF145" w:rsidR="00E67F55" w:rsidRPr="00C54D47" w:rsidRDefault="00E67F55" w:rsidP="00E67F55">
      <w:pPr>
        <w:pStyle w:val="Attorneysnames"/>
      </w:pPr>
      <w:r w:rsidRPr="00C54D47">
        <w:t>(</w:t>
      </w:r>
      <w:r w:rsidR="00FD5635" w:rsidRPr="00C54D47">
        <w:t>R</w:t>
      </w:r>
      <w:r w:rsidR="0059365E">
        <w:t>ep. by Edith Wong</w:t>
      </w:r>
      <w:r w:rsidRPr="00C54D47">
        <w:t>)</w:t>
      </w:r>
    </w:p>
    <w:p w14:paraId="7D2ABD2A" w14:textId="77777777" w:rsidR="00E67F55" w:rsidRPr="00C54D47" w:rsidRDefault="00E67F55" w:rsidP="00E67F55">
      <w:pPr>
        <w:tabs>
          <w:tab w:val="left" w:pos="540"/>
          <w:tab w:val="left" w:pos="4092"/>
          <w:tab w:val="left" w:pos="5580"/>
        </w:tabs>
        <w:spacing w:after="0" w:line="240" w:lineRule="auto"/>
        <w:rPr>
          <w:rFonts w:ascii="Times New Roman" w:hAnsi="Times New Roman" w:cs="Times New Roman"/>
          <w:sz w:val="24"/>
          <w:szCs w:val="24"/>
        </w:rPr>
      </w:pPr>
    </w:p>
    <w:p w14:paraId="6BA7FCDA" w14:textId="3F814F98" w:rsidR="00E67F55" w:rsidRPr="00C54D47" w:rsidRDefault="00F14A5A" w:rsidP="00E67F55">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14:paraId="269C1622" w14:textId="77777777" w:rsidR="00E67F55" w:rsidRPr="00C54D47" w:rsidRDefault="00E67F55" w:rsidP="00E67F55">
      <w:pPr>
        <w:tabs>
          <w:tab w:val="left" w:pos="540"/>
          <w:tab w:val="left" w:pos="5580"/>
          <w:tab w:val="left" w:pos="6480"/>
        </w:tabs>
        <w:spacing w:after="0" w:line="240" w:lineRule="auto"/>
        <w:rPr>
          <w:rFonts w:ascii="Times New Roman" w:hAnsi="Times New Roman" w:cs="Times New Roman"/>
          <w:b/>
          <w:sz w:val="24"/>
          <w:szCs w:val="24"/>
        </w:rPr>
      </w:pPr>
    </w:p>
    <w:p w14:paraId="4D09CF39" w14:textId="59B8B4C9" w:rsidR="00E67F55" w:rsidRPr="00C54D47" w:rsidRDefault="00BC5754" w:rsidP="00E67F55">
      <w:pPr>
        <w:pStyle w:val="NoSpacing"/>
        <w:rPr>
          <w:rFonts w:ascii="Times New Roman" w:hAnsi="Times New Roman" w:cs="Times New Roman"/>
          <w:b/>
          <w:sz w:val="24"/>
          <w:szCs w:val="24"/>
        </w:rPr>
      </w:pPr>
      <w:r w:rsidRPr="00C54D47">
        <w:rPr>
          <w:rFonts w:ascii="Times New Roman" w:hAnsi="Times New Roman" w:cs="Times New Roman"/>
          <w:b/>
          <w:sz w:val="24"/>
          <w:szCs w:val="24"/>
        </w:rPr>
        <w:t>VIJAY CONSTRUCTION (PROPRIETARY) LIMITED</w:t>
      </w:r>
      <w:r w:rsidR="00E67F55" w:rsidRPr="00C54D47">
        <w:rPr>
          <w:rFonts w:ascii="Times New Roman" w:hAnsi="Times New Roman" w:cs="Times New Roman"/>
          <w:b/>
          <w:sz w:val="24"/>
          <w:szCs w:val="24"/>
        </w:rPr>
        <w:tab/>
        <w:t>Respondent</w:t>
      </w:r>
    </w:p>
    <w:p w14:paraId="0C5F9261" w14:textId="5B16AF9A" w:rsidR="00E67F55" w:rsidRPr="00C54D47" w:rsidRDefault="00E67F55" w:rsidP="00E67F55">
      <w:pPr>
        <w:tabs>
          <w:tab w:val="left" w:pos="540"/>
          <w:tab w:val="left" w:pos="4092"/>
        </w:tabs>
        <w:spacing w:after="0" w:line="240" w:lineRule="auto"/>
        <w:rPr>
          <w:rFonts w:ascii="Times New Roman" w:hAnsi="Times New Roman" w:cs="Times New Roman"/>
          <w:i/>
          <w:sz w:val="24"/>
          <w:szCs w:val="24"/>
        </w:rPr>
      </w:pPr>
      <w:r w:rsidRPr="00C54D47">
        <w:rPr>
          <w:rFonts w:ascii="Times New Roman" w:hAnsi="Times New Roman" w:cs="Times New Roman"/>
          <w:i/>
          <w:sz w:val="24"/>
          <w:szCs w:val="24"/>
        </w:rPr>
        <w:t>(</w:t>
      </w:r>
      <w:r w:rsidR="00FD5635" w:rsidRPr="00C54D47">
        <w:rPr>
          <w:rFonts w:ascii="Times New Roman" w:hAnsi="Times New Roman" w:cs="Times New Roman"/>
          <w:i/>
          <w:sz w:val="24"/>
          <w:szCs w:val="24"/>
        </w:rPr>
        <w:t>Rep</w:t>
      </w:r>
      <w:r w:rsidRPr="00C54D47">
        <w:rPr>
          <w:rFonts w:ascii="Times New Roman" w:hAnsi="Times New Roman" w:cs="Times New Roman"/>
          <w:i/>
          <w:sz w:val="24"/>
          <w:szCs w:val="24"/>
        </w:rPr>
        <w:t xml:space="preserve">. by </w:t>
      </w:r>
      <w:r w:rsidR="00BC5754" w:rsidRPr="00C54D47">
        <w:rPr>
          <w:rFonts w:ascii="Times New Roman" w:hAnsi="Times New Roman" w:cs="Times New Roman"/>
          <w:i/>
          <w:sz w:val="24"/>
          <w:szCs w:val="24"/>
        </w:rPr>
        <w:t>B</w:t>
      </w:r>
      <w:r w:rsidR="00036967" w:rsidRPr="00C54D47">
        <w:rPr>
          <w:rFonts w:ascii="Times New Roman" w:hAnsi="Times New Roman" w:cs="Times New Roman"/>
          <w:i/>
          <w:sz w:val="24"/>
          <w:szCs w:val="24"/>
        </w:rPr>
        <w:t>ernard</w:t>
      </w:r>
      <w:r w:rsidR="00BC5754" w:rsidRPr="00C54D47">
        <w:rPr>
          <w:rFonts w:ascii="Times New Roman" w:hAnsi="Times New Roman" w:cs="Times New Roman"/>
          <w:i/>
          <w:sz w:val="24"/>
          <w:szCs w:val="24"/>
        </w:rPr>
        <w:t xml:space="preserve"> Georges</w:t>
      </w:r>
      <w:r w:rsidRPr="00C54D47">
        <w:rPr>
          <w:rFonts w:ascii="Times New Roman" w:hAnsi="Times New Roman" w:cs="Times New Roman"/>
          <w:i/>
          <w:sz w:val="24"/>
          <w:szCs w:val="24"/>
        </w:rPr>
        <w:t>)</w:t>
      </w:r>
    </w:p>
    <w:p w14:paraId="19342D99" w14:textId="0A2C84B0" w:rsidR="00796B38" w:rsidRPr="00C54D47" w:rsidRDefault="00796B38" w:rsidP="00796B38">
      <w:pPr>
        <w:tabs>
          <w:tab w:val="left" w:pos="540"/>
          <w:tab w:val="left" w:pos="5580"/>
          <w:tab w:val="left" w:pos="6480"/>
        </w:tabs>
        <w:spacing w:after="0" w:line="240" w:lineRule="auto"/>
        <w:rPr>
          <w:rFonts w:ascii="Times New Roman" w:hAnsi="Times New Roman" w:cs="Times New Roman"/>
          <w:i/>
          <w:sz w:val="24"/>
          <w:szCs w:val="24"/>
        </w:rPr>
      </w:pPr>
    </w:p>
    <w:p w14:paraId="522F4ED8" w14:textId="34BE9798" w:rsidR="00796B38" w:rsidRPr="00C54D47" w:rsidRDefault="00796B38" w:rsidP="00BC5754">
      <w:pPr>
        <w:tabs>
          <w:tab w:val="left" w:pos="540"/>
          <w:tab w:val="left" w:pos="5580"/>
          <w:tab w:val="left" w:pos="6480"/>
        </w:tabs>
        <w:spacing w:after="0" w:line="240" w:lineRule="auto"/>
        <w:rPr>
          <w:rFonts w:ascii="Times New Roman" w:hAnsi="Times New Roman" w:cs="Times New Roman"/>
          <w:iCs/>
          <w:sz w:val="24"/>
          <w:szCs w:val="24"/>
        </w:rPr>
      </w:pPr>
    </w:p>
    <w:p w14:paraId="5A851C84" w14:textId="3FA3D8BB" w:rsidR="00796B38" w:rsidRPr="00C54D47" w:rsidRDefault="00796B38" w:rsidP="00E67F55">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343E5B57" w14:textId="77777777" w:rsidR="00E67F55" w:rsidRPr="00C54D47" w:rsidRDefault="00E67F55" w:rsidP="00E67F55">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5742F358" w14:textId="337ADFEE" w:rsidR="00E67F55" w:rsidRPr="00C85308" w:rsidRDefault="00E67F55" w:rsidP="00E67F55">
      <w:pPr>
        <w:spacing w:before="120" w:after="0" w:line="240" w:lineRule="auto"/>
        <w:ind w:left="1886" w:right="-90" w:hanging="1886"/>
        <w:rPr>
          <w:rFonts w:ascii="Times New Roman" w:hAnsi="Times New Roman" w:cs="Times New Roman"/>
          <w:i/>
          <w:sz w:val="24"/>
          <w:szCs w:val="24"/>
        </w:rPr>
      </w:pPr>
      <w:r w:rsidRPr="00C54D47">
        <w:rPr>
          <w:rFonts w:ascii="Times New Roman" w:hAnsi="Times New Roman" w:cs="Times New Roman"/>
          <w:b/>
          <w:sz w:val="24"/>
          <w:szCs w:val="24"/>
        </w:rPr>
        <w:t>Neutral Citation:</w:t>
      </w:r>
      <w:r w:rsidR="00C85308">
        <w:rPr>
          <w:rFonts w:ascii="Times New Roman" w:hAnsi="Times New Roman" w:cs="Times New Roman"/>
          <w:sz w:val="24"/>
          <w:szCs w:val="24"/>
        </w:rPr>
        <w:t xml:space="preserve"> </w:t>
      </w:r>
      <w:r w:rsidR="00C85308" w:rsidRPr="00C85308">
        <w:rPr>
          <w:rFonts w:ascii="Times New Roman" w:hAnsi="Times New Roman" w:cs="Times New Roman"/>
          <w:i/>
          <w:sz w:val="24"/>
          <w:szCs w:val="24"/>
        </w:rPr>
        <w:t xml:space="preserve">Civil Construction Company Ltd. v Vijay Construction (Proprietary) Ltd. </w:t>
      </w:r>
      <w:r w:rsidR="00C85308" w:rsidRPr="00C85308">
        <w:rPr>
          <w:rFonts w:ascii="Times New Roman" w:hAnsi="Times New Roman" w:cs="Times New Roman"/>
          <w:sz w:val="24"/>
          <w:szCs w:val="24"/>
        </w:rPr>
        <w:t xml:space="preserve">(SCA </w:t>
      </w:r>
      <w:r w:rsidR="0048503F">
        <w:rPr>
          <w:rFonts w:ascii="Times New Roman" w:hAnsi="Times New Roman" w:cs="Times New Roman"/>
          <w:sz w:val="24"/>
          <w:szCs w:val="24"/>
        </w:rPr>
        <w:t>39/2018</w:t>
      </w:r>
      <w:r w:rsidR="005B3639">
        <w:rPr>
          <w:rFonts w:ascii="Times New Roman" w:hAnsi="Times New Roman" w:cs="Times New Roman"/>
          <w:sz w:val="24"/>
          <w:szCs w:val="24"/>
        </w:rPr>
        <w:t xml:space="preserve">) </w:t>
      </w:r>
      <w:r w:rsidR="000F7E84">
        <w:rPr>
          <w:rFonts w:ascii="Times New Roman" w:hAnsi="Times New Roman" w:cs="Times New Roman"/>
          <w:sz w:val="24"/>
          <w:szCs w:val="24"/>
        </w:rPr>
        <w:t>[2021] SCCA 2</w:t>
      </w:r>
      <w:r w:rsidR="000C55F4">
        <w:rPr>
          <w:rFonts w:ascii="Times New Roman" w:hAnsi="Times New Roman" w:cs="Times New Roman"/>
          <w:sz w:val="24"/>
          <w:szCs w:val="24"/>
        </w:rPr>
        <w:t>3</w:t>
      </w:r>
      <w:bookmarkStart w:id="0" w:name="_GoBack"/>
      <w:bookmarkEnd w:id="0"/>
      <w:r w:rsidR="000F7E84">
        <w:rPr>
          <w:rFonts w:ascii="Times New Roman" w:hAnsi="Times New Roman" w:cs="Times New Roman"/>
          <w:sz w:val="24"/>
          <w:szCs w:val="24"/>
        </w:rPr>
        <w:t xml:space="preserve">  </w:t>
      </w:r>
      <w:r w:rsidR="005B3639">
        <w:rPr>
          <w:rFonts w:ascii="Times New Roman" w:hAnsi="Times New Roman" w:cs="Times New Roman"/>
          <w:sz w:val="24"/>
          <w:szCs w:val="24"/>
        </w:rPr>
        <w:t>11</w:t>
      </w:r>
      <w:r w:rsidR="0048503F">
        <w:rPr>
          <w:rFonts w:ascii="Times New Roman" w:hAnsi="Times New Roman" w:cs="Times New Roman"/>
          <w:sz w:val="24"/>
          <w:szCs w:val="24"/>
        </w:rPr>
        <w:t xml:space="preserve"> June</w:t>
      </w:r>
      <w:r w:rsidR="00C85308" w:rsidRPr="00C85308">
        <w:rPr>
          <w:rFonts w:ascii="Times New Roman" w:hAnsi="Times New Roman" w:cs="Times New Roman"/>
          <w:sz w:val="24"/>
          <w:szCs w:val="24"/>
        </w:rPr>
        <w:t xml:space="preserve"> 2021</w:t>
      </w:r>
      <w:r w:rsidR="00C85308">
        <w:rPr>
          <w:rFonts w:ascii="Times New Roman" w:hAnsi="Times New Roman" w:cs="Times New Roman"/>
          <w:i/>
          <w:sz w:val="24"/>
          <w:szCs w:val="24"/>
        </w:rPr>
        <w:t xml:space="preserve"> </w:t>
      </w:r>
    </w:p>
    <w:p w14:paraId="3E7E4F89" w14:textId="41EB375A" w:rsidR="00E67F55" w:rsidRPr="00C54D47" w:rsidRDefault="00E67F55" w:rsidP="00E67F55">
      <w:pPr>
        <w:spacing w:after="0" w:line="240" w:lineRule="auto"/>
        <w:ind w:left="1890" w:hanging="1890"/>
        <w:rPr>
          <w:rFonts w:ascii="Times New Roman" w:hAnsi="Times New Roman" w:cs="Times New Roman"/>
          <w:sz w:val="24"/>
          <w:szCs w:val="24"/>
        </w:rPr>
      </w:pPr>
      <w:r w:rsidRPr="00C54D47">
        <w:rPr>
          <w:rFonts w:ascii="Times New Roman" w:hAnsi="Times New Roman" w:cs="Times New Roman"/>
          <w:b/>
          <w:sz w:val="24"/>
          <w:szCs w:val="24"/>
        </w:rPr>
        <w:t xml:space="preserve">Before: </w:t>
      </w:r>
      <w:r w:rsidR="00C85308">
        <w:rPr>
          <w:rFonts w:ascii="Times New Roman" w:hAnsi="Times New Roman" w:cs="Times New Roman"/>
          <w:b/>
          <w:sz w:val="24"/>
          <w:szCs w:val="24"/>
        </w:rPr>
        <w:tab/>
        <w:t>Fernando</w:t>
      </w:r>
      <w:r w:rsidR="00CE0F24" w:rsidRPr="00C85308">
        <w:rPr>
          <w:rFonts w:ascii="Times New Roman" w:hAnsi="Times New Roman" w:cs="Times New Roman"/>
          <w:b/>
          <w:sz w:val="24"/>
          <w:szCs w:val="24"/>
        </w:rPr>
        <w:t xml:space="preserve"> President</w:t>
      </w:r>
      <w:r w:rsidR="00C85308">
        <w:rPr>
          <w:rFonts w:ascii="Times New Roman" w:hAnsi="Times New Roman" w:cs="Times New Roman"/>
          <w:sz w:val="24"/>
          <w:szCs w:val="24"/>
        </w:rPr>
        <w:t>,</w:t>
      </w:r>
      <w:r w:rsidR="00CE0F24" w:rsidRPr="00C85308">
        <w:rPr>
          <w:rFonts w:ascii="Times New Roman" w:hAnsi="Times New Roman" w:cs="Times New Roman"/>
          <w:sz w:val="24"/>
          <w:szCs w:val="24"/>
        </w:rPr>
        <w:t xml:space="preserve"> Tibatemwa-Ekirikubinza; Dingake, JJA</w:t>
      </w:r>
      <w:r w:rsidR="00CE0F24" w:rsidRPr="00C54D47">
        <w:rPr>
          <w:rFonts w:ascii="Times New Roman" w:hAnsi="Times New Roman" w:cs="Times New Roman"/>
          <w:i/>
          <w:sz w:val="24"/>
          <w:szCs w:val="24"/>
        </w:rPr>
        <w:t>.</w:t>
      </w:r>
    </w:p>
    <w:p w14:paraId="0EBE0913" w14:textId="2F95FF31" w:rsidR="00E67F55" w:rsidRPr="00C85308" w:rsidRDefault="00E67F55" w:rsidP="00E43A95">
      <w:pPr>
        <w:spacing w:after="0" w:line="240" w:lineRule="auto"/>
        <w:ind w:left="1260" w:hanging="1260"/>
        <w:rPr>
          <w:rFonts w:ascii="Times New Roman" w:hAnsi="Times New Roman" w:cs="Times New Roman"/>
          <w:sz w:val="24"/>
          <w:szCs w:val="24"/>
        </w:rPr>
      </w:pPr>
      <w:r w:rsidRPr="00C54D47">
        <w:rPr>
          <w:rFonts w:ascii="Times New Roman" w:hAnsi="Times New Roman" w:cs="Times New Roman"/>
          <w:b/>
          <w:sz w:val="24"/>
          <w:szCs w:val="24"/>
        </w:rPr>
        <w:t xml:space="preserve">Summary: </w:t>
      </w:r>
      <w:r w:rsidR="00C85308">
        <w:rPr>
          <w:rFonts w:ascii="Times New Roman" w:hAnsi="Times New Roman" w:cs="Times New Roman"/>
          <w:b/>
          <w:sz w:val="24"/>
          <w:szCs w:val="24"/>
        </w:rPr>
        <w:tab/>
      </w:r>
      <w:r w:rsidR="00C85308">
        <w:rPr>
          <w:rFonts w:ascii="Times New Roman" w:hAnsi="Times New Roman" w:cs="Times New Roman"/>
          <w:b/>
          <w:sz w:val="24"/>
          <w:szCs w:val="24"/>
        </w:rPr>
        <w:tab/>
        <w:t xml:space="preserve">       </w:t>
      </w:r>
      <w:r w:rsidR="00E43A95" w:rsidRPr="00C85308">
        <w:rPr>
          <w:rFonts w:ascii="Times New Roman" w:hAnsi="Times New Roman" w:cs="Times New Roman"/>
          <w:sz w:val="24"/>
          <w:szCs w:val="24"/>
        </w:rPr>
        <w:t>Arbitral awards-</w:t>
      </w:r>
      <w:r w:rsidRPr="00C85308">
        <w:rPr>
          <w:rFonts w:ascii="Times New Roman" w:hAnsi="Times New Roman" w:cs="Times New Roman"/>
          <w:sz w:val="24"/>
          <w:szCs w:val="24"/>
        </w:rPr>
        <w:t xml:space="preserve"> </w:t>
      </w:r>
      <w:r w:rsidR="00E43A95" w:rsidRPr="00C85308">
        <w:rPr>
          <w:rFonts w:ascii="Times New Roman" w:hAnsi="Times New Roman" w:cs="Times New Roman"/>
          <w:sz w:val="24"/>
          <w:szCs w:val="24"/>
        </w:rPr>
        <w:t>Essentiality of cogent reasons in arbitral decisions.</w:t>
      </w:r>
    </w:p>
    <w:p w14:paraId="2B6ECA43" w14:textId="73A61E99" w:rsidR="00E67F55" w:rsidRPr="00C54D47" w:rsidRDefault="00E67F55" w:rsidP="00E67F55">
      <w:pPr>
        <w:tabs>
          <w:tab w:val="left" w:pos="720"/>
          <w:tab w:val="left" w:pos="1440"/>
          <w:tab w:val="left" w:pos="2160"/>
        </w:tabs>
        <w:spacing w:after="0" w:line="240" w:lineRule="auto"/>
        <w:ind w:left="1890" w:hanging="1890"/>
        <w:rPr>
          <w:rFonts w:ascii="Times New Roman" w:hAnsi="Times New Roman" w:cs="Times New Roman"/>
          <w:b/>
          <w:bCs/>
          <w:sz w:val="24"/>
          <w:szCs w:val="24"/>
        </w:rPr>
      </w:pPr>
      <w:r w:rsidRPr="00C54D47">
        <w:rPr>
          <w:rFonts w:ascii="Times New Roman" w:hAnsi="Times New Roman" w:cs="Times New Roman"/>
          <w:b/>
          <w:sz w:val="24"/>
          <w:szCs w:val="24"/>
        </w:rPr>
        <w:t xml:space="preserve">Heard: </w:t>
      </w:r>
      <w:r w:rsidR="00C85308">
        <w:rPr>
          <w:rFonts w:ascii="Times New Roman" w:hAnsi="Times New Roman" w:cs="Times New Roman"/>
          <w:b/>
          <w:sz w:val="24"/>
          <w:szCs w:val="24"/>
        </w:rPr>
        <w:tab/>
      </w:r>
      <w:r w:rsidR="00C85308">
        <w:rPr>
          <w:rFonts w:ascii="Times New Roman" w:hAnsi="Times New Roman" w:cs="Times New Roman"/>
          <w:b/>
          <w:sz w:val="24"/>
          <w:szCs w:val="24"/>
        </w:rPr>
        <w:tab/>
      </w:r>
      <w:r w:rsidR="00CE0F24" w:rsidRPr="00C85308">
        <w:rPr>
          <w:rFonts w:ascii="Times New Roman" w:hAnsi="Times New Roman" w:cs="Times New Roman"/>
          <w:sz w:val="24"/>
          <w:szCs w:val="24"/>
        </w:rPr>
        <w:t>26 May 2021.</w:t>
      </w:r>
    </w:p>
    <w:p w14:paraId="54523432" w14:textId="1CC4F0EE" w:rsidR="00E67F55" w:rsidRPr="00C85308" w:rsidRDefault="00E67F55" w:rsidP="00E67F55">
      <w:pPr>
        <w:pBdr>
          <w:bottom w:val="single" w:sz="4" w:space="1" w:color="auto"/>
        </w:pBdr>
        <w:spacing w:after="0" w:line="240" w:lineRule="auto"/>
        <w:ind w:left="1890" w:hanging="1890"/>
        <w:rPr>
          <w:rFonts w:ascii="Times New Roman" w:hAnsi="Times New Roman" w:cs="Times New Roman"/>
          <w:sz w:val="24"/>
          <w:szCs w:val="24"/>
        </w:rPr>
      </w:pPr>
      <w:r w:rsidRPr="00C54D47">
        <w:rPr>
          <w:rFonts w:ascii="Times New Roman" w:hAnsi="Times New Roman" w:cs="Times New Roman"/>
          <w:b/>
          <w:sz w:val="24"/>
          <w:szCs w:val="24"/>
        </w:rPr>
        <w:t>Delivered:</w:t>
      </w:r>
      <w:r w:rsidR="00C85308">
        <w:rPr>
          <w:rFonts w:ascii="Times New Roman" w:hAnsi="Times New Roman" w:cs="Times New Roman"/>
          <w:b/>
          <w:sz w:val="24"/>
          <w:szCs w:val="24"/>
        </w:rPr>
        <w:tab/>
      </w:r>
      <w:r w:rsidR="0059365E">
        <w:rPr>
          <w:rFonts w:ascii="Times New Roman" w:hAnsi="Times New Roman" w:cs="Times New Roman"/>
          <w:sz w:val="24"/>
          <w:szCs w:val="24"/>
        </w:rPr>
        <w:t>11</w:t>
      </w:r>
      <w:r w:rsidR="00C85308" w:rsidRPr="00C85308">
        <w:rPr>
          <w:rFonts w:ascii="Times New Roman" w:hAnsi="Times New Roman" w:cs="Times New Roman"/>
          <w:sz w:val="24"/>
          <w:szCs w:val="24"/>
        </w:rPr>
        <w:t xml:space="preserve"> June 2021</w:t>
      </w:r>
    </w:p>
    <w:p w14:paraId="70A9436B" w14:textId="77777777" w:rsidR="00E67F55" w:rsidRPr="00C54D47" w:rsidRDefault="00E67F55" w:rsidP="00E67F55">
      <w:pPr>
        <w:pBdr>
          <w:bottom w:val="single" w:sz="4" w:space="1" w:color="auto"/>
        </w:pBdr>
        <w:spacing w:after="0" w:line="240" w:lineRule="auto"/>
        <w:ind w:left="1890" w:hanging="1890"/>
        <w:rPr>
          <w:rFonts w:ascii="Times New Roman" w:hAnsi="Times New Roman" w:cs="Times New Roman"/>
          <w:sz w:val="24"/>
          <w:szCs w:val="24"/>
        </w:rPr>
      </w:pPr>
    </w:p>
    <w:p w14:paraId="59DEFE43" w14:textId="77777777" w:rsidR="00CE0F24" w:rsidRPr="00C54D47" w:rsidRDefault="00E67F55" w:rsidP="00E67F55">
      <w:pPr>
        <w:tabs>
          <w:tab w:val="left" w:pos="2892"/>
        </w:tabs>
        <w:spacing w:before="120" w:after="0" w:line="240" w:lineRule="auto"/>
        <w:jc w:val="center"/>
        <w:rPr>
          <w:rFonts w:ascii="Times New Roman" w:hAnsi="Times New Roman" w:cs="Times New Roman"/>
          <w:b/>
          <w:sz w:val="24"/>
          <w:szCs w:val="24"/>
        </w:rPr>
      </w:pPr>
      <w:r w:rsidRPr="00C54D47">
        <w:rPr>
          <w:rFonts w:ascii="Times New Roman" w:hAnsi="Times New Roman" w:cs="Times New Roman"/>
          <w:b/>
          <w:sz w:val="24"/>
          <w:szCs w:val="24"/>
        </w:rPr>
        <w:t>ORDER</w:t>
      </w:r>
    </w:p>
    <w:p w14:paraId="288C573C" w14:textId="5ACD33C5" w:rsidR="00E67F55" w:rsidRPr="00C54D47" w:rsidRDefault="00E67F55" w:rsidP="00E67F55">
      <w:pPr>
        <w:tabs>
          <w:tab w:val="left" w:pos="2892"/>
        </w:tabs>
        <w:spacing w:before="120" w:after="0" w:line="240" w:lineRule="auto"/>
        <w:jc w:val="center"/>
        <w:rPr>
          <w:rFonts w:ascii="Times New Roman" w:hAnsi="Times New Roman" w:cs="Times New Roman"/>
          <w:b/>
          <w:sz w:val="24"/>
          <w:szCs w:val="24"/>
        </w:rPr>
      </w:pPr>
      <w:r w:rsidRPr="00C54D47">
        <w:rPr>
          <w:rFonts w:ascii="Times New Roman" w:hAnsi="Times New Roman" w:cs="Times New Roman"/>
          <w:b/>
          <w:sz w:val="24"/>
          <w:szCs w:val="24"/>
        </w:rPr>
        <w:t xml:space="preserve"> </w:t>
      </w:r>
    </w:p>
    <w:p w14:paraId="2AFB59E9" w14:textId="51DBCAB6" w:rsidR="00E67F55" w:rsidRPr="00C54D47" w:rsidRDefault="00CE0F24" w:rsidP="00CE0F24">
      <w:pPr>
        <w:jc w:val="both"/>
        <w:rPr>
          <w:rFonts w:ascii="Times New Roman" w:hAnsi="Times New Roman" w:cs="Times New Roman"/>
          <w:sz w:val="24"/>
          <w:szCs w:val="24"/>
        </w:rPr>
      </w:pPr>
      <w:r w:rsidRPr="00C54D47">
        <w:rPr>
          <w:rFonts w:ascii="Times New Roman" w:hAnsi="Times New Roman" w:cs="Times New Roman"/>
          <w:bCs/>
          <w:i/>
          <w:sz w:val="24"/>
          <w:szCs w:val="24"/>
        </w:rPr>
        <w:t xml:space="preserve">Having carefully studied the arbitral award, Court finds </w:t>
      </w:r>
      <w:r w:rsidRPr="00C54D47">
        <w:rPr>
          <w:rFonts w:ascii="Times New Roman" w:hAnsi="Times New Roman" w:cs="Times New Roman"/>
          <w:bCs/>
          <w:i/>
          <w:color w:val="000000" w:themeColor="text1"/>
          <w:sz w:val="24"/>
          <w:szCs w:val="24"/>
        </w:rPr>
        <w:t>that the arbitrator gave cogent reasons for each of the contested items. In reaching the final award, the arbitrator systematically dealt with each item of the claim according to the parties’ agreements.</w:t>
      </w:r>
    </w:p>
    <w:p w14:paraId="2E707D31" w14:textId="77777777" w:rsidR="00CE0F24" w:rsidRPr="00C54D47" w:rsidRDefault="00CE0F24" w:rsidP="00363750">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18E02028" w14:textId="3583AE9A" w:rsidR="00363750" w:rsidRPr="00C54D47" w:rsidRDefault="00E67F55" w:rsidP="00363750">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C54D47">
        <w:rPr>
          <w:rFonts w:ascii="Times New Roman" w:hAnsi="Times New Roman" w:cs="Times New Roman"/>
          <w:b/>
          <w:sz w:val="24"/>
          <w:szCs w:val="24"/>
        </w:rPr>
        <w:t>JUDGMENT</w:t>
      </w:r>
    </w:p>
    <w:p w14:paraId="4A4C8ADB" w14:textId="77777777" w:rsidR="00E67F55" w:rsidRPr="00C54D47" w:rsidRDefault="00E67F55" w:rsidP="00E67F55">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7577D70F" w14:textId="77777777" w:rsidR="00E67F55" w:rsidRPr="00C54D47" w:rsidRDefault="00E67F55" w:rsidP="00E67F55">
      <w:pPr>
        <w:rPr>
          <w:rFonts w:ascii="Times New Roman" w:hAnsi="Times New Roman" w:cs="Times New Roman"/>
          <w:sz w:val="24"/>
          <w:szCs w:val="24"/>
        </w:rPr>
      </w:pPr>
    </w:p>
    <w:p w14:paraId="1196239B" w14:textId="34DDF2AD" w:rsidR="009C6AD6" w:rsidRPr="00C54D47" w:rsidRDefault="00E67F55" w:rsidP="005B3C33">
      <w:pPr>
        <w:jc w:val="both"/>
        <w:rPr>
          <w:rFonts w:ascii="Times New Roman" w:hAnsi="Times New Roman" w:cs="Times New Roman"/>
          <w:b/>
          <w:sz w:val="24"/>
          <w:szCs w:val="24"/>
        </w:rPr>
      </w:pPr>
      <w:r w:rsidRPr="00C54D47">
        <w:rPr>
          <w:rFonts w:ascii="Times New Roman" w:hAnsi="Times New Roman" w:cs="Times New Roman"/>
          <w:b/>
          <w:sz w:val="24"/>
          <w:szCs w:val="24"/>
        </w:rPr>
        <w:t>TIBATEMWA-EKIRIKUBINZA, JA</w:t>
      </w:r>
    </w:p>
    <w:p w14:paraId="03A5A54F" w14:textId="77777777" w:rsidR="00AF018F" w:rsidRPr="00C54D47" w:rsidRDefault="00AF018F" w:rsidP="005B3C33">
      <w:pPr>
        <w:pStyle w:val="Heading1"/>
        <w:rPr>
          <w:rFonts w:ascii="Times New Roman" w:hAnsi="Times New Roman" w:cs="Times New Roman"/>
          <w:sz w:val="24"/>
          <w:szCs w:val="24"/>
          <w:lang w:val="en-GB" w:eastAsia="en-GB"/>
        </w:rPr>
      </w:pPr>
      <w:r w:rsidRPr="00C54D47">
        <w:rPr>
          <w:rFonts w:ascii="Times New Roman" w:hAnsi="Times New Roman" w:cs="Times New Roman"/>
          <w:sz w:val="24"/>
          <w:szCs w:val="24"/>
          <w:lang w:val="en-GB" w:eastAsia="en-GB"/>
        </w:rPr>
        <w:t>Brief facts</w:t>
      </w:r>
    </w:p>
    <w:p w14:paraId="3A497B78" w14:textId="2A9728EE" w:rsidR="002A4F1F" w:rsidRPr="00F14A5A" w:rsidRDefault="009913DD"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lastRenderedPageBreak/>
        <w:t xml:space="preserve">The Appellant, </w:t>
      </w:r>
      <w:r w:rsidR="00AF018F" w:rsidRPr="00F14A5A">
        <w:rPr>
          <w:rFonts w:ascii="Times New Roman" w:eastAsia="Lucida Sans" w:hAnsi="Times New Roman" w:cs="Times New Roman"/>
          <w:sz w:val="24"/>
          <w:szCs w:val="24"/>
          <w:lang w:val="en-GB" w:eastAsia="en-GB"/>
        </w:rPr>
        <w:t>C</w:t>
      </w:r>
      <w:r w:rsidRPr="00F14A5A">
        <w:rPr>
          <w:rFonts w:ascii="Times New Roman" w:eastAsia="Lucida Sans" w:hAnsi="Times New Roman" w:cs="Times New Roman"/>
          <w:sz w:val="24"/>
          <w:szCs w:val="24"/>
          <w:lang w:val="en-GB" w:eastAsia="en-GB"/>
        </w:rPr>
        <w:t xml:space="preserve">ivil </w:t>
      </w:r>
      <w:r w:rsidR="00AF018F" w:rsidRPr="00F14A5A">
        <w:rPr>
          <w:rFonts w:ascii="Times New Roman" w:eastAsia="Lucida Sans" w:hAnsi="Times New Roman" w:cs="Times New Roman"/>
          <w:sz w:val="24"/>
          <w:szCs w:val="24"/>
          <w:lang w:val="en-GB" w:eastAsia="en-GB"/>
        </w:rPr>
        <w:t>C</w:t>
      </w:r>
      <w:r w:rsidRPr="00F14A5A">
        <w:rPr>
          <w:rFonts w:ascii="Times New Roman" w:eastAsia="Lucida Sans" w:hAnsi="Times New Roman" w:cs="Times New Roman"/>
          <w:sz w:val="24"/>
          <w:szCs w:val="24"/>
          <w:lang w:val="en-GB" w:eastAsia="en-GB"/>
        </w:rPr>
        <w:t>onstruction Company Limited (</w:t>
      </w:r>
      <w:r w:rsidR="005076E7" w:rsidRPr="00F14A5A">
        <w:rPr>
          <w:rFonts w:ascii="Times New Roman" w:eastAsia="Lucida Sans" w:hAnsi="Times New Roman" w:cs="Times New Roman"/>
          <w:sz w:val="24"/>
          <w:szCs w:val="24"/>
          <w:lang w:val="en-GB" w:eastAsia="en-GB"/>
        </w:rPr>
        <w:t>hereinafter ‘Civil Construction’</w:t>
      </w:r>
      <w:r w:rsidRPr="00F14A5A">
        <w:rPr>
          <w:rFonts w:ascii="Times New Roman" w:eastAsia="Lucida Sans" w:hAnsi="Times New Roman" w:cs="Times New Roman"/>
          <w:sz w:val="24"/>
          <w:szCs w:val="24"/>
          <w:lang w:val="en-GB" w:eastAsia="en-GB"/>
        </w:rPr>
        <w:t>),</w:t>
      </w:r>
      <w:r w:rsidR="00AF018F" w:rsidRPr="00F14A5A">
        <w:rPr>
          <w:rFonts w:ascii="Times New Roman" w:eastAsia="Lucida Sans" w:hAnsi="Times New Roman" w:cs="Times New Roman"/>
          <w:sz w:val="24"/>
          <w:szCs w:val="24"/>
          <w:lang w:val="en-GB" w:eastAsia="en-GB"/>
        </w:rPr>
        <w:t xml:space="preserve"> is a company</w:t>
      </w:r>
      <w:r w:rsidRPr="00F14A5A">
        <w:rPr>
          <w:rFonts w:ascii="Times New Roman" w:eastAsia="Lucida Sans" w:hAnsi="Times New Roman" w:cs="Times New Roman"/>
          <w:sz w:val="24"/>
          <w:szCs w:val="24"/>
          <w:lang w:val="en-GB" w:eastAsia="en-GB"/>
        </w:rPr>
        <w:t xml:space="preserve"> </w:t>
      </w:r>
      <w:r w:rsidR="001C44D3" w:rsidRPr="00F14A5A">
        <w:rPr>
          <w:rFonts w:ascii="Times New Roman" w:eastAsia="Lucida Sans" w:hAnsi="Times New Roman" w:cs="Times New Roman"/>
          <w:sz w:val="24"/>
          <w:szCs w:val="24"/>
          <w:lang w:val="en-GB" w:eastAsia="en-GB"/>
        </w:rPr>
        <w:t xml:space="preserve">registered in Seychelles. Its objects include </w:t>
      </w:r>
      <w:r w:rsidR="009503E3" w:rsidRPr="00F14A5A">
        <w:rPr>
          <w:rFonts w:ascii="Times New Roman" w:eastAsia="Lucida Sans" w:hAnsi="Times New Roman" w:cs="Times New Roman"/>
          <w:sz w:val="24"/>
          <w:szCs w:val="24"/>
          <w:lang w:val="en-GB" w:eastAsia="en-GB"/>
        </w:rPr>
        <w:t>carrying on business as a quarry owner and a supplier of quarry construction materials.</w:t>
      </w:r>
      <w:r w:rsidR="0042558C" w:rsidRPr="00F14A5A">
        <w:rPr>
          <w:rFonts w:ascii="Times New Roman" w:eastAsia="Lucida Sans" w:hAnsi="Times New Roman" w:cs="Times New Roman"/>
          <w:sz w:val="24"/>
          <w:szCs w:val="24"/>
          <w:lang w:val="en-GB" w:eastAsia="en-GB"/>
        </w:rPr>
        <w:t xml:space="preserve"> </w:t>
      </w:r>
      <w:r w:rsidR="002A4F1F" w:rsidRPr="00F14A5A">
        <w:rPr>
          <w:rFonts w:ascii="Times New Roman" w:eastAsia="Lucida Sans" w:hAnsi="Times New Roman" w:cs="Times New Roman"/>
          <w:sz w:val="24"/>
          <w:szCs w:val="24"/>
          <w:lang w:val="en-GB" w:eastAsia="en-GB"/>
        </w:rPr>
        <w:t xml:space="preserve">On the other hand, the Respondent, </w:t>
      </w:r>
      <w:r w:rsidR="00AF018F" w:rsidRPr="00F14A5A">
        <w:rPr>
          <w:rFonts w:ascii="Times New Roman" w:eastAsia="Lucida Sans" w:hAnsi="Times New Roman" w:cs="Times New Roman"/>
          <w:sz w:val="24"/>
          <w:szCs w:val="24"/>
          <w:lang w:val="en-GB" w:eastAsia="en-GB"/>
        </w:rPr>
        <w:t>Vijay</w:t>
      </w:r>
      <w:r w:rsidR="002A4F1F" w:rsidRPr="00F14A5A">
        <w:rPr>
          <w:rFonts w:ascii="Times New Roman" w:eastAsia="Lucida Sans" w:hAnsi="Times New Roman" w:cs="Times New Roman"/>
          <w:sz w:val="24"/>
          <w:szCs w:val="24"/>
          <w:lang w:val="en-GB" w:eastAsia="en-GB"/>
        </w:rPr>
        <w:t xml:space="preserve"> Construction (Proprietary) Limited (</w:t>
      </w:r>
      <w:r w:rsidR="005076E7" w:rsidRPr="00F14A5A">
        <w:rPr>
          <w:rFonts w:ascii="Times New Roman" w:eastAsia="Lucida Sans" w:hAnsi="Times New Roman" w:cs="Times New Roman"/>
          <w:sz w:val="24"/>
          <w:szCs w:val="24"/>
          <w:lang w:val="en-GB" w:eastAsia="en-GB"/>
        </w:rPr>
        <w:t>hereinafter ‘Vijay’</w:t>
      </w:r>
      <w:r w:rsidR="002A4F1F" w:rsidRPr="00F14A5A">
        <w:rPr>
          <w:rFonts w:ascii="Times New Roman" w:eastAsia="Lucida Sans" w:hAnsi="Times New Roman" w:cs="Times New Roman"/>
          <w:sz w:val="24"/>
          <w:szCs w:val="24"/>
          <w:lang w:val="en-GB" w:eastAsia="en-GB"/>
        </w:rPr>
        <w:t>), is a bu</w:t>
      </w:r>
      <w:r w:rsidR="009503E3" w:rsidRPr="00F14A5A">
        <w:rPr>
          <w:rFonts w:ascii="Times New Roman" w:eastAsia="Lucida Sans" w:hAnsi="Times New Roman" w:cs="Times New Roman"/>
          <w:sz w:val="24"/>
          <w:szCs w:val="24"/>
          <w:lang w:val="en-GB" w:eastAsia="en-GB"/>
        </w:rPr>
        <w:t>ilding</w:t>
      </w:r>
      <w:r w:rsidR="002A4F1F" w:rsidRPr="00F14A5A">
        <w:rPr>
          <w:rFonts w:ascii="Times New Roman" w:eastAsia="Lucida Sans" w:hAnsi="Times New Roman" w:cs="Times New Roman"/>
          <w:sz w:val="24"/>
          <w:szCs w:val="24"/>
          <w:lang w:val="en-GB" w:eastAsia="en-GB"/>
        </w:rPr>
        <w:t xml:space="preserve"> contractor.</w:t>
      </w:r>
    </w:p>
    <w:p w14:paraId="5010B7C6" w14:textId="77777777" w:rsidR="002A4F1F" w:rsidRPr="00C54D47" w:rsidRDefault="002A4F1F" w:rsidP="005B3C33">
      <w:pPr>
        <w:spacing w:after="0" w:line="276" w:lineRule="auto"/>
        <w:jc w:val="both"/>
        <w:rPr>
          <w:rFonts w:ascii="Times New Roman" w:eastAsia="Lucida Sans" w:hAnsi="Times New Roman" w:cs="Times New Roman"/>
          <w:sz w:val="24"/>
          <w:szCs w:val="24"/>
          <w:lang w:val="en-GB" w:eastAsia="en-GB"/>
        </w:rPr>
      </w:pPr>
    </w:p>
    <w:p w14:paraId="28EC6809" w14:textId="03E8D029" w:rsidR="00A8155B" w:rsidRPr="00F14A5A" w:rsidRDefault="009503E3"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t xml:space="preserve">In 2008, </w:t>
      </w:r>
      <w:r w:rsidR="005076E7" w:rsidRPr="00F14A5A">
        <w:rPr>
          <w:rFonts w:ascii="Times New Roman" w:eastAsia="Lucida Sans" w:hAnsi="Times New Roman" w:cs="Times New Roman"/>
          <w:sz w:val="24"/>
          <w:szCs w:val="24"/>
          <w:lang w:val="en-GB" w:eastAsia="en-GB"/>
        </w:rPr>
        <w:t>Civil Construction and Vijay e</w:t>
      </w:r>
      <w:r w:rsidR="00AF018F" w:rsidRPr="00F14A5A">
        <w:rPr>
          <w:rFonts w:ascii="Times New Roman" w:eastAsia="Lucida Sans" w:hAnsi="Times New Roman" w:cs="Times New Roman"/>
          <w:sz w:val="24"/>
          <w:szCs w:val="24"/>
          <w:lang w:val="en-GB" w:eastAsia="en-GB"/>
        </w:rPr>
        <w:t xml:space="preserve">ntered into two agreements: </w:t>
      </w:r>
      <w:r w:rsidR="002575E0" w:rsidRPr="00F14A5A">
        <w:rPr>
          <w:rFonts w:ascii="Times New Roman" w:eastAsia="Lucida Sans" w:hAnsi="Times New Roman" w:cs="Times New Roman"/>
          <w:sz w:val="24"/>
          <w:szCs w:val="24"/>
          <w:lang w:val="en-GB" w:eastAsia="en-GB"/>
        </w:rPr>
        <w:t>“</w:t>
      </w:r>
      <w:r w:rsidR="00AF018F" w:rsidRPr="00F14A5A">
        <w:rPr>
          <w:rFonts w:ascii="Times New Roman" w:eastAsia="Lucida Sans" w:hAnsi="Times New Roman" w:cs="Times New Roman"/>
          <w:sz w:val="24"/>
          <w:szCs w:val="24"/>
          <w:lang w:val="en-GB" w:eastAsia="en-GB"/>
        </w:rPr>
        <w:t>the Agreement</w:t>
      </w:r>
      <w:r w:rsidR="002575E0" w:rsidRPr="00F14A5A">
        <w:rPr>
          <w:rFonts w:ascii="Times New Roman" w:eastAsia="Lucida Sans" w:hAnsi="Times New Roman" w:cs="Times New Roman"/>
          <w:sz w:val="24"/>
          <w:szCs w:val="24"/>
          <w:lang w:val="en-GB" w:eastAsia="en-GB"/>
        </w:rPr>
        <w:t>”</w:t>
      </w:r>
      <w:r w:rsidR="00AF018F" w:rsidRPr="00F14A5A">
        <w:rPr>
          <w:rFonts w:ascii="Times New Roman" w:eastAsia="Lucida Sans" w:hAnsi="Times New Roman" w:cs="Times New Roman"/>
          <w:sz w:val="24"/>
          <w:szCs w:val="24"/>
          <w:lang w:val="en-GB" w:eastAsia="en-GB"/>
        </w:rPr>
        <w:t xml:space="preserve"> and </w:t>
      </w:r>
      <w:r w:rsidR="002575E0" w:rsidRPr="00F14A5A">
        <w:rPr>
          <w:rFonts w:ascii="Times New Roman" w:eastAsia="Lucida Sans" w:hAnsi="Times New Roman" w:cs="Times New Roman"/>
          <w:sz w:val="24"/>
          <w:szCs w:val="24"/>
          <w:lang w:val="en-GB" w:eastAsia="en-GB"/>
        </w:rPr>
        <w:t>“</w:t>
      </w:r>
      <w:r w:rsidR="00AF018F" w:rsidRPr="00F14A5A">
        <w:rPr>
          <w:rFonts w:ascii="Times New Roman" w:eastAsia="Lucida Sans" w:hAnsi="Times New Roman" w:cs="Times New Roman"/>
          <w:sz w:val="24"/>
          <w:szCs w:val="24"/>
          <w:lang w:val="en-GB" w:eastAsia="en-GB"/>
        </w:rPr>
        <w:t>the Finance Agreement</w:t>
      </w:r>
      <w:r w:rsidR="002575E0" w:rsidRPr="00F14A5A">
        <w:rPr>
          <w:rFonts w:ascii="Times New Roman" w:eastAsia="Lucida Sans" w:hAnsi="Times New Roman" w:cs="Times New Roman"/>
          <w:sz w:val="24"/>
          <w:szCs w:val="24"/>
          <w:lang w:val="en-GB" w:eastAsia="en-GB"/>
        </w:rPr>
        <w:t>”</w:t>
      </w:r>
      <w:r w:rsidR="00AF018F" w:rsidRPr="00F14A5A">
        <w:rPr>
          <w:rFonts w:ascii="Times New Roman" w:eastAsia="Lucida Sans" w:hAnsi="Times New Roman" w:cs="Times New Roman"/>
          <w:sz w:val="24"/>
          <w:szCs w:val="24"/>
          <w:lang w:val="en-GB" w:eastAsia="en-GB"/>
        </w:rPr>
        <w:t>,</w:t>
      </w:r>
      <w:r w:rsidR="005076E7" w:rsidRPr="00F14A5A">
        <w:rPr>
          <w:rFonts w:ascii="Times New Roman" w:eastAsia="Lucida Sans" w:hAnsi="Times New Roman" w:cs="Times New Roman"/>
          <w:sz w:val="24"/>
          <w:szCs w:val="24"/>
          <w:lang w:val="en-GB" w:eastAsia="en-GB"/>
        </w:rPr>
        <w:t xml:space="preserve"> both of which were </w:t>
      </w:r>
      <w:r w:rsidR="00AF018F" w:rsidRPr="00F14A5A">
        <w:rPr>
          <w:rFonts w:ascii="Times New Roman" w:eastAsia="Lucida Sans" w:hAnsi="Times New Roman" w:cs="Times New Roman"/>
          <w:sz w:val="24"/>
          <w:szCs w:val="24"/>
          <w:lang w:val="en-GB" w:eastAsia="en-GB"/>
        </w:rPr>
        <w:t>drafted by Vijay.</w:t>
      </w:r>
      <w:r w:rsidR="00A8155B" w:rsidRPr="00F14A5A">
        <w:rPr>
          <w:rFonts w:ascii="Times New Roman" w:eastAsia="Lucida Sans" w:hAnsi="Times New Roman" w:cs="Times New Roman"/>
          <w:sz w:val="24"/>
          <w:szCs w:val="24"/>
          <w:lang w:val="en-GB" w:eastAsia="en-GB"/>
        </w:rPr>
        <w:t xml:space="preserve"> </w:t>
      </w:r>
      <w:r w:rsidR="00314049" w:rsidRPr="00F14A5A">
        <w:rPr>
          <w:rFonts w:ascii="Times New Roman" w:eastAsia="Lucida Sans" w:hAnsi="Times New Roman" w:cs="Times New Roman"/>
          <w:sz w:val="24"/>
          <w:szCs w:val="24"/>
          <w:lang w:val="en-GB" w:eastAsia="en-GB"/>
        </w:rPr>
        <w:t>Pursuant to th</w:t>
      </w:r>
      <w:r w:rsidR="0042558C" w:rsidRPr="00F14A5A">
        <w:rPr>
          <w:rFonts w:ascii="Times New Roman" w:eastAsia="Lucida Sans" w:hAnsi="Times New Roman" w:cs="Times New Roman"/>
          <w:sz w:val="24"/>
          <w:szCs w:val="24"/>
          <w:lang w:val="en-GB" w:eastAsia="en-GB"/>
        </w:rPr>
        <w:t>ose</w:t>
      </w:r>
      <w:r w:rsidR="00314049" w:rsidRPr="00F14A5A">
        <w:rPr>
          <w:rFonts w:ascii="Times New Roman" w:eastAsia="Lucida Sans" w:hAnsi="Times New Roman" w:cs="Times New Roman"/>
          <w:sz w:val="24"/>
          <w:szCs w:val="24"/>
          <w:lang w:val="en-GB" w:eastAsia="en-GB"/>
        </w:rPr>
        <w:t xml:space="preserve"> agreements, </w:t>
      </w:r>
      <w:r w:rsidR="00AF018F" w:rsidRPr="00F14A5A">
        <w:rPr>
          <w:rFonts w:ascii="Times New Roman" w:eastAsia="Lucida Sans" w:hAnsi="Times New Roman" w:cs="Times New Roman"/>
          <w:sz w:val="24"/>
          <w:szCs w:val="24"/>
          <w:lang w:val="en-GB" w:eastAsia="en-GB"/>
        </w:rPr>
        <w:t xml:space="preserve">Vijay took over the operations of the quarry </w:t>
      </w:r>
      <w:r w:rsidR="00A8155B" w:rsidRPr="00F14A5A">
        <w:rPr>
          <w:rFonts w:ascii="Times New Roman" w:eastAsia="Lucida Sans" w:hAnsi="Times New Roman" w:cs="Times New Roman"/>
          <w:sz w:val="24"/>
          <w:szCs w:val="24"/>
          <w:lang w:val="en-GB" w:eastAsia="en-GB"/>
        </w:rPr>
        <w:t>for approximately three years.</w:t>
      </w:r>
      <w:r w:rsidR="006B2C4D" w:rsidRPr="00F14A5A">
        <w:rPr>
          <w:rFonts w:ascii="Times New Roman" w:eastAsia="Lucida Sans" w:hAnsi="Times New Roman" w:cs="Times New Roman"/>
          <w:sz w:val="24"/>
          <w:szCs w:val="24"/>
          <w:lang w:val="en-GB" w:eastAsia="en-GB"/>
        </w:rPr>
        <w:t xml:space="preserve"> </w:t>
      </w:r>
      <w:r w:rsidR="002575E0" w:rsidRPr="00F14A5A">
        <w:rPr>
          <w:rFonts w:ascii="Times New Roman" w:eastAsia="Lucida Sans" w:hAnsi="Times New Roman" w:cs="Times New Roman"/>
          <w:sz w:val="24"/>
          <w:szCs w:val="24"/>
          <w:lang w:val="en-GB" w:eastAsia="en-GB"/>
        </w:rPr>
        <w:t>B</w:t>
      </w:r>
      <w:r w:rsidR="006B2C4D" w:rsidRPr="00F14A5A">
        <w:rPr>
          <w:rFonts w:ascii="Times New Roman" w:eastAsia="Lucida Sans" w:hAnsi="Times New Roman" w:cs="Times New Roman"/>
          <w:sz w:val="24"/>
          <w:szCs w:val="24"/>
          <w:lang w:val="en-GB" w:eastAsia="en-GB"/>
        </w:rPr>
        <w:t xml:space="preserve">oth agreements contained a clause which stated that </w:t>
      </w:r>
      <w:r w:rsidR="00CE0F24" w:rsidRPr="00F14A5A">
        <w:rPr>
          <w:rFonts w:ascii="Times New Roman" w:eastAsia="Lucida Sans" w:hAnsi="Times New Roman" w:cs="Times New Roman"/>
          <w:sz w:val="24"/>
          <w:szCs w:val="24"/>
          <w:lang w:val="en-GB" w:eastAsia="en-GB"/>
        </w:rPr>
        <w:t>in case</w:t>
      </w:r>
      <w:r w:rsidR="006B2C4D" w:rsidRPr="00F14A5A">
        <w:rPr>
          <w:rFonts w:ascii="Times New Roman" w:eastAsia="Lucida Sans" w:hAnsi="Times New Roman" w:cs="Times New Roman"/>
          <w:sz w:val="24"/>
          <w:szCs w:val="24"/>
          <w:lang w:val="en-GB" w:eastAsia="en-GB"/>
        </w:rPr>
        <w:t xml:space="preserve"> of any disputes, the parties would resolve their differences through an arbitrator.</w:t>
      </w:r>
    </w:p>
    <w:p w14:paraId="5EB5F241" w14:textId="051B807B" w:rsidR="00A8155B" w:rsidRPr="00C54D47" w:rsidRDefault="00A8155B" w:rsidP="005B3C33">
      <w:pPr>
        <w:spacing w:after="0" w:line="276" w:lineRule="auto"/>
        <w:jc w:val="both"/>
        <w:rPr>
          <w:rFonts w:ascii="Times New Roman" w:eastAsia="Lucida Sans" w:hAnsi="Times New Roman" w:cs="Times New Roman"/>
          <w:sz w:val="24"/>
          <w:szCs w:val="24"/>
          <w:lang w:val="en-GB" w:eastAsia="en-GB"/>
        </w:rPr>
      </w:pPr>
    </w:p>
    <w:p w14:paraId="10AC5F73" w14:textId="3573ACF7" w:rsidR="000F14CE" w:rsidRPr="00F14A5A" w:rsidRDefault="00A8155B"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t xml:space="preserve">In an email dated 3 April 2013, Vijay submitted an account to Civil Construction in which it claimed USD 1,499,615 for quarry machinery and equipment. </w:t>
      </w:r>
      <w:r w:rsidR="000F14CE" w:rsidRPr="00F14A5A">
        <w:rPr>
          <w:rFonts w:ascii="Times New Roman" w:eastAsia="Lucida Sans" w:hAnsi="Times New Roman" w:cs="Times New Roman"/>
          <w:sz w:val="24"/>
          <w:szCs w:val="24"/>
          <w:lang w:val="en-GB" w:eastAsia="en-GB"/>
        </w:rPr>
        <w:t>In July 2013, Vijay also returned the quarry to Civil Construction.</w:t>
      </w:r>
    </w:p>
    <w:p w14:paraId="26DD3045" w14:textId="3FD66691" w:rsidR="000F14CE" w:rsidRPr="00C54D47" w:rsidRDefault="000F14CE" w:rsidP="005B3C33">
      <w:pPr>
        <w:spacing w:after="0" w:line="276" w:lineRule="auto"/>
        <w:jc w:val="both"/>
        <w:rPr>
          <w:rFonts w:ascii="Times New Roman" w:eastAsia="Lucida Sans" w:hAnsi="Times New Roman" w:cs="Times New Roman"/>
          <w:sz w:val="24"/>
          <w:szCs w:val="24"/>
          <w:lang w:val="en-GB" w:eastAsia="en-GB"/>
        </w:rPr>
      </w:pPr>
    </w:p>
    <w:p w14:paraId="6AEDC264" w14:textId="71F8DE9E" w:rsidR="00042EE5" w:rsidRPr="00F14A5A" w:rsidRDefault="00042EE5"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t xml:space="preserve">In its response, Civil Construction claimed that it was in fact Vijay which owed it USD 663,933. This difference in positions </w:t>
      </w:r>
      <w:r w:rsidR="00564CC0" w:rsidRPr="00F14A5A">
        <w:rPr>
          <w:rFonts w:ascii="Times New Roman" w:eastAsia="Lucida Sans" w:hAnsi="Times New Roman" w:cs="Times New Roman"/>
          <w:sz w:val="24"/>
          <w:szCs w:val="24"/>
          <w:lang w:val="en-GB" w:eastAsia="en-GB"/>
        </w:rPr>
        <w:t xml:space="preserve">is what </w:t>
      </w:r>
      <w:r w:rsidRPr="00F14A5A">
        <w:rPr>
          <w:rFonts w:ascii="Times New Roman" w:eastAsia="Lucida Sans" w:hAnsi="Times New Roman" w:cs="Times New Roman"/>
          <w:sz w:val="24"/>
          <w:szCs w:val="24"/>
          <w:lang w:val="en-GB" w:eastAsia="en-GB"/>
        </w:rPr>
        <w:t>occasioned the dispute between the parties.</w:t>
      </w:r>
    </w:p>
    <w:p w14:paraId="53E37073" w14:textId="77777777" w:rsidR="00042EE5" w:rsidRPr="00C54D47" w:rsidRDefault="00042EE5" w:rsidP="005B3C33">
      <w:pPr>
        <w:spacing w:after="0" w:line="276" w:lineRule="auto"/>
        <w:jc w:val="both"/>
        <w:rPr>
          <w:rFonts w:ascii="Times New Roman" w:eastAsia="Lucida Sans" w:hAnsi="Times New Roman" w:cs="Times New Roman"/>
          <w:sz w:val="24"/>
          <w:szCs w:val="24"/>
          <w:lang w:val="en-GB" w:eastAsia="en-GB"/>
        </w:rPr>
      </w:pPr>
    </w:p>
    <w:p w14:paraId="0B1CB27F" w14:textId="7B4FCD46" w:rsidR="00A8155B" w:rsidRPr="00F14A5A" w:rsidRDefault="00042EE5"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t xml:space="preserve">In April 2014, </w:t>
      </w:r>
      <w:r w:rsidR="0023108C" w:rsidRPr="00F14A5A">
        <w:rPr>
          <w:rFonts w:ascii="Times New Roman" w:eastAsia="Lucida Sans" w:hAnsi="Times New Roman" w:cs="Times New Roman"/>
          <w:sz w:val="24"/>
          <w:szCs w:val="24"/>
          <w:lang w:val="en-GB" w:eastAsia="en-GB"/>
        </w:rPr>
        <w:t>Vijay applied to the Supreme Court for the appointment of an arbitrator. In October, the Court appointed Mr. Joe Pool as arbitrator.</w:t>
      </w:r>
    </w:p>
    <w:p w14:paraId="3F82DE48" w14:textId="1A9640B5" w:rsidR="0023108C" w:rsidRPr="00C54D47" w:rsidRDefault="0023108C" w:rsidP="005B3C33">
      <w:pPr>
        <w:spacing w:after="0" w:line="276" w:lineRule="auto"/>
        <w:jc w:val="both"/>
        <w:rPr>
          <w:rFonts w:ascii="Times New Roman" w:eastAsia="Lucida Sans" w:hAnsi="Times New Roman" w:cs="Times New Roman"/>
          <w:sz w:val="24"/>
          <w:szCs w:val="24"/>
          <w:lang w:val="en-GB" w:eastAsia="en-GB"/>
        </w:rPr>
      </w:pPr>
    </w:p>
    <w:p w14:paraId="113D1D59" w14:textId="7811F3DD" w:rsidR="0023108C" w:rsidRPr="00F14A5A" w:rsidRDefault="00B40ACB"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t xml:space="preserve">In June 2015, the arbitrator delivered an award in favour of Vijay for </w:t>
      </w:r>
      <w:r w:rsidR="005765AA" w:rsidRPr="00F14A5A">
        <w:rPr>
          <w:rFonts w:ascii="Times New Roman" w:eastAsia="Lucida Sans" w:hAnsi="Times New Roman" w:cs="Times New Roman"/>
          <w:sz w:val="24"/>
          <w:szCs w:val="24"/>
          <w:lang w:val="en-GB" w:eastAsia="en-GB"/>
        </w:rPr>
        <w:t>the sum of USD 1,438,185. In September 2015, the arbitrator also accepted a claim by Vijay for interest on this sum.</w:t>
      </w:r>
    </w:p>
    <w:p w14:paraId="53E9D80C" w14:textId="4D1230EE" w:rsidR="005765AA" w:rsidRPr="00C54D47" w:rsidRDefault="005765AA" w:rsidP="005B3C33">
      <w:pPr>
        <w:spacing w:after="0" w:line="276" w:lineRule="auto"/>
        <w:jc w:val="both"/>
        <w:rPr>
          <w:rFonts w:ascii="Times New Roman" w:eastAsia="Lucida Sans" w:hAnsi="Times New Roman" w:cs="Times New Roman"/>
          <w:sz w:val="24"/>
          <w:szCs w:val="24"/>
          <w:lang w:val="en-GB" w:eastAsia="en-GB"/>
        </w:rPr>
      </w:pPr>
    </w:p>
    <w:p w14:paraId="519271FC" w14:textId="1A994406" w:rsidR="00131716" w:rsidRPr="00F14A5A" w:rsidRDefault="00C0586E" w:rsidP="00F14A5A">
      <w:pPr>
        <w:pStyle w:val="ListParagraph"/>
        <w:numPr>
          <w:ilvl w:val="0"/>
          <w:numId w:val="42"/>
        </w:numPr>
        <w:spacing w:after="0" w:line="276" w:lineRule="auto"/>
        <w:jc w:val="both"/>
        <w:rPr>
          <w:rFonts w:ascii="Times New Roman" w:eastAsia="Lucida Sans" w:hAnsi="Times New Roman" w:cs="Times New Roman"/>
          <w:i/>
          <w:iCs/>
          <w:sz w:val="24"/>
          <w:szCs w:val="24"/>
          <w:lang w:val="en-GB" w:eastAsia="en-GB"/>
        </w:rPr>
      </w:pPr>
      <w:r w:rsidRPr="00F14A5A">
        <w:rPr>
          <w:rFonts w:ascii="Times New Roman" w:eastAsia="Lucida Sans" w:hAnsi="Times New Roman" w:cs="Times New Roman"/>
          <w:sz w:val="24"/>
          <w:szCs w:val="24"/>
          <w:lang w:val="en-GB" w:eastAsia="en-GB"/>
        </w:rPr>
        <w:t xml:space="preserve">Dissatisfied by the arbitral award, Civil Construction </w:t>
      </w:r>
      <w:r w:rsidR="00111593" w:rsidRPr="00F14A5A">
        <w:rPr>
          <w:rFonts w:ascii="Times New Roman" w:eastAsia="Lucida Sans" w:hAnsi="Times New Roman" w:cs="Times New Roman"/>
          <w:sz w:val="24"/>
          <w:szCs w:val="24"/>
          <w:lang w:val="en-GB" w:eastAsia="en-GB"/>
        </w:rPr>
        <w:t>lodged an application in the Supreme Court before Judge Fiona Robinson c</w:t>
      </w:r>
      <w:r w:rsidRPr="00F14A5A">
        <w:rPr>
          <w:rFonts w:ascii="Times New Roman" w:eastAsia="Lucida Sans" w:hAnsi="Times New Roman" w:cs="Times New Roman"/>
          <w:sz w:val="24"/>
          <w:szCs w:val="24"/>
          <w:lang w:val="en-GB" w:eastAsia="en-GB"/>
        </w:rPr>
        <w:t>halleng</w:t>
      </w:r>
      <w:r w:rsidR="00111593" w:rsidRPr="00F14A5A">
        <w:rPr>
          <w:rFonts w:ascii="Times New Roman" w:eastAsia="Lucida Sans" w:hAnsi="Times New Roman" w:cs="Times New Roman"/>
          <w:sz w:val="24"/>
          <w:szCs w:val="24"/>
          <w:lang w:val="en-GB" w:eastAsia="en-GB"/>
        </w:rPr>
        <w:t xml:space="preserve">ing the award. </w:t>
      </w:r>
      <w:r w:rsidR="00131716" w:rsidRPr="00F14A5A">
        <w:rPr>
          <w:rFonts w:ascii="Times New Roman" w:eastAsia="Lucida Sans" w:hAnsi="Times New Roman" w:cs="Times New Roman"/>
          <w:sz w:val="24"/>
          <w:szCs w:val="24"/>
          <w:lang w:val="en-GB" w:eastAsia="en-GB"/>
        </w:rPr>
        <w:t xml:space="preserve">In particular, Civil Construction argued that the arbitrator failed to state their reasons for considering that the agreements executed by the parties were not legally binding documents and were instead </w:t>
      </w:r>
      <w:r w:rsidR="00131716" w:rsidRPr="00F14A5A">
        <w:rPr>
          <w:rFonts w:ascii="Times New Roman" w:eastAsia="Lucida Sans" w:hAnsi="Times New Roman" w:cs="Times New Roman"/>
          <w:i/>
          <w:iCs/>
          <w:sz w:val="24"/>
          <w:szCs w:val="24"/>
          <w:lang w:val="en-GB" w:eastAsia="en-GB"/>
        </w:rPr>
        <w:t>guidelines as to an arrangement between friends.</w:t>
      </w:r>
    </w:p>
    <w:p w14:paraId="64C6F728" w14:textId="77777777" w:rsidR="00BE3D5D" w:rsidRPr="00C54D47" w:rsidRDefault="00BE3D5D" w:rsidP="005B3C33">
      <w:pPr>
        <w:spacing w:after="0" w:line="276" w:lineRule="auto"/>
        <w:jc w:val="both"/>
        <w:rPr>
          <w:rFonts w:ascii="Times New Roman" w:eastAsia="Lucida Sans" w:hAnsi="Times New Roman" w:cs="Times New Roman"/>
          <w:i/>
          <w:iCs/>
          <w:sz w:val="24"/>
          <w:szCs w:val="24"/>
          <w:lang w:val="en-GB" w:eastAsia="en-GB"/>
        </w:rPr>
      </w:pPr>
    </w:p>
    <w:p w14:paraId="1E0852B7" w14:textId="7C7150D2" w:rsidR="001A3C39" w:rsidRPr="00F14A5A" w:rsidRDefault="00BE3D5D"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t xml:space="preserve">In its judgment, the Supreme Court stated that arbitral awards should not be vitiated on the basis of </w:t>
      </w:r>
      <w:r w:rsidRPr="00F14A5A">
        <w:rPr>
          <w:rFonts w:ascii="Times New Roman" w:eastAsia="Lucida Sans" w:hAnsi="Times New Roman" w:cs="Times New Roman"/>
          <w:i/>
          <w:iCs/>
          <w:sz w:val="24"/>
          <w:szCs w:val="24"/>
          <w:lang w:val="en-GB" w:eastAsia="en-GB"/>
        </w:rPr>
        <w:t xml:space="preserve">fine points </w:t>
      </w:r>
      <w:r w:rsidRPr="00F14A5A">
        <w:rPr>
          <w:rFonts w:ascii="Times New Roman" w:eastAsia="Lucida Sans" w:hAnsi="Times New Roman" w:cs="Times New Roman"/>
          <w:sz w:val="24"/>
          <w:szCs w:val="24"/>
          <w:lang w:val="en-GB" w:eastAsia="en-GB"/>
        </w:rPr>
        <w:t>and that, ‘</w:t>
      </w:r>
      <w:r w:rsidR="00111593" w:rsidRPr="00F14A5A">
        <w:rPr>
          <w:rFonts w:ascii="Times New Roman" w:eastAsia="Lucida Sans" w:hAnsi="Times New Roman" w:cs="Times New Roman"/>
          <w:sz w:val="24"/>
          <w:szCs w:val="24"/>
          <w:lang w:val="en-GB" w:eastAsia="en-GB"/>
        </w:rPr>
        <w:t>the</w:t>
      </w:r>
      <w:r w:rsidRPr="00F14A5A">
        <w:rPr>
          <w:rFonts w:ascii="Times New Roman" w:eastAsia="Lucida Sans" w:hAnsi="Times New Roman" w:cs="Times New Roman"/>
          <w:sz w:val="24"/>
          <w:szCs w:val="24"/>
          <w:lang w:val="en-GB" w:eastAsia="en-GB"/>
        </w:rPr>
        <w:t xml:space="preserve"> modern approach is in favour of sustaining awards where tha</w:t>
      </w:r>
      <w:r w:rsidR="002575E0" w:rsidRPr="00F14A5A">
        <w:rPr>
          <w:rFonts w:ascii="Times New Roman" w:eastAsia="Lucida Sans" w:hAnsi="Times New Roman" w:cs="Times New Roman"/>
          <w:sz w:val="24"/>
          <w:szCs w:val="24"/>
          <w:lang w:val="en-GB" w:eastAsia="en-GB"/>
        </w:rPr>
        <w:t>t</w:t>
      </w:r>
      <w:r w:rsidRPr="00F14A5A">
        <w:rPr>
          <w:rFonts w:ascii="Times New Roman" w:eastAsia="Lucida Sans" w:hAnsi="Times New Roman" w:cs="Times New Roman"/>
          <w:sz w:val="24"/>
          <w:szCs w:val="24"/>
          <w:lang w:val="en-GB" w:eastAsia="en-GB"/>
        </w:rPr>
        <w:t xml:space="preserve"> can be done fairly rather than destroying them.’ Robinson J. then read the entire award as a whole and concluded that</w:t>
      </w:r>
      <w:r w:rsidR="001A3C39" w:rsidRPr="00F14A5A">
        <w:rPr>
          <w:rFonts w:ascii="Times New Roman" w:eastAsia="Lucida Sans" w:hAnsi="Times New Roman" w:cs="Times New Roman"/>
          <w:sz w:val="24"/>
          <w:szCs w:val="24"/>
          <w:lang w:val="en-GB" w:eastAsia="en-GB"/>
        </w:rPr>
        <w:t>:</w:t>
      </w:r>
    </w:p>
    <w:p w14:paraId="24CD4ED8" w14:textId="243174FE" w:rsidR="001A3C39" w:rsidRPr="00C54D47" w:rsidRDefault="001A3C39" w:rsidP="005B3C33">
      <w:pPr>
        <w:pStyle w:val="ListParagraph"/>
        <w:numPr>
          <w:ilvl w:val="0"/>
          <w:numId w:val="32"/>
        </w:numPr>
        <w:spacing w:after="0" w:line="276" w:lineRule="auto"/>
        <w:jc w:val="both"/>
        <w:rPr>
          <w:rFonts w:ascii="Times New Roman" w:eastAsia="Lucida Sans" w:hAnsi="Times New Roman" w:cs="Times New Roman"/>
          <w:i/>
          <w:iCs/>
          <w:sz w:val="24"/>
          <w:szCs w:val="24"/>
          <w:lang w:val="en-GB" w:eastAsia="en-GB"/>
        </w:rPr>
      </w:pPr>
      <w:r w:rsidRPr="00C54D47">
        <w:rPr>
          <w:rFonts w:ascii="Times New Roman" w:eastAsia="Lucida Sans" w:hAnsi="Times New Roman" w:cs="Times New Roman"/>
          <w:sz w:val="24"/>
          <w:szCs w:val="24"/>
          <w:lang w:val="en-GB" w:eastAsia="en-GB"/>
        </w:rPr>
        <w:t xml:space="preserve">The arbitrator did not </w:t>
      </w:r>
      <w:r w:rsidR="00022D6A" w:rsidRPr="00C54D47">
        <w:rPr>
          <w:rFonts w:ascii="Times New Roman" w:eastAsia="Lucida Sans" w:hAnsi="Times New Roman" w:cs="Times New Roman"/>
          <w:sz w:val="24"/>
          <w:szCs w:val="24"/>
          <w:lang w:val="en-GB" w:eastAsia="en-GB"/>
        </w:rPr>
        <w:t xml:space="preserve">treat </w:t>
      </w:r>
      <w:r w:rsidRPr="00C54D47">
        <w:rPr>
          <w:rFonts w:ascii="Times New Roman" w:eastAsia="Lucida Sans" w:hAnsi="Times New Roman" w:cs="Times New Roman"/>
          <w:sz w:val="24"/>
          <w:szCs w:val="24"/>
          <w:lang w:val="en-GB" w:eastAsia="en-GB"/>
        </w:rPr>
        <w:t xml:space="preserve">the agreements </w:t>
      </w:r>
      <w:r w:rsidR="00022D6A" w:rsidRPr="00C54D47">
        <w:rPr>
          <w:rFonts w:ascii="Times New Roman" w:eastAsia="Lucida Sans" w:hAnsi="Times New Roman" w:cs="Times New Roman"/>
          <w:sz w:val="24"/>
          <w:szCs w:val="24"/>
          <w:lang w:val="en-GB" w:eastAsia="en-GB"/>
        </w:rPr>
        <w:t xml:space="preserve">as not legally </w:t>
      </w:r>
      <w:r w:rsidRPr="00C54D47">
        <w:rPr>
          <w:rFonts w:ascii="Times New Roman" w:eastAsia="Lucida Sans" w:hAnsi="Times New Roman" w:cs="Times New Roman"/>
          <w:sz w:val="24"/>
          <w:szCs w:val="24"/>
          <w:lang w:val="en-GB" w:eastAsia="en-GB"/>
        </w:rPr>
        <w:t>binding;</w:t>
      </w:r>
    </w:p>
    <w:p w14:paraId="351DF1A6" w14:textId="27C1087C" w:rsidR="00131716" w:rsidRPr="00C54D47" w:rsidRDefault="001A3C39" w:rsidP="005B3C33">
      <w:pPr>
        <w:pStyle w:val="ListParagraph"/>
        <w:numPr>
          <w:ilvl w:val="0"/>
          <w:numId w:val="32"/>
        </w:numPr>
        <w:spacing w:after="0" w:line="276" w:lineRule="auto"/>
        <w:jc w:val="both"/>
        <w:rPr>
          <w:rFonts w:ascii="Times New Roman" w:eastAsia="Lucida Sans" w:hAnsi="Times New Roman" w:cs="Times New Roman"/>
          <w:i/>
          <w:iCs/>
          <w:sz w:val="24"/>
          <w:szCs w:val="24"/>
          <w:lang w:val="en-GB" w:eastAsia="en-GB"/>
        </w:rPr>
      </w:pPr>
      <w:r w:rsidRPr="00C54D47">
        <w:rPr>
          <w:rFonts w:ascii="Times New Roman" w:eastAsia="Lucida Sans" w:hAnsi="Times New Roman" w:cs="Times New Roman"/>
          <w:sz w:val="24"/>
          <w:szCs w:val="24"/>
          <w:lang w:val="en-GB" w:eastAsia="en-GB"/>
        </w:rPr>
        <w:t>The arbitrator did provide</w:t>
      </w:r>
      <w:r w:rsidR="003564F3" w:rsidRPr="00C54D47">
        <w:rPr>
          <w:rFonts w:ascii="Times New Roman" w:eastAsia="Lucida Sans" w:hAnsi="Times New Roman" w:cs="Times New Roman"/>
          <w:sz w:val="24"/>
          <w:szCs w:val="24"/>
          <w:lang w:val="en-GB" w:eastAsia="en-GB"/>
        </w:rPr>
        <w:t xml:space="preserve"> </w:t>
      </w:r>
      <w:r w:rsidRPr="00C54D47">
        <w:rPr>
          <w:rFonts w:ascii="Times New Roman" w:eastAsia="Lucida Sans" w:hAnsi="Times New Roman" w:cs="Times New Roman"/>
          <w:sz w:val="24"/>
          <w:szCs w:val="24"/>
          <w:lang w:val="en-GB" w:eastAsia="en-GB"/>
        </w:rPr>
        <w:t>reason</w:t>
      </w:r>
      <w:r w:rsidR="003564F3" w:rsidRPr="00C54D47">
        <w:rPr>
          <w:rFonts w:ascii="Times New Roman" w:eastAsia="Lucida Sans" w:hAnsi="Times New Roman" w:cs="Times New Roman"/>
          <w:sz w:val="24"/>
          <w:szCs w:val="24"/>
          <w:lang w:val="en-GB" w:eastAsia="en-GB"/>
        </w:rPr>
        <w:t>s</w:t>
      </w:r>
      <w:r w:rsidRPr="00C54D47">
        <w:rPr>
          <w:rFonts w:ascii="Times New Roman" w:eastAsia="Lucida Sans" w:hAnsi="Times New Roman" w:cs="Times New Roman"/>
          <w:sz w:val="24"/>
          <w:szCs w:val="24"/>
          <w:lang w:val="en-GB" w:eastAsia="en-GB"/>
        </w:rPr>
        <w:t xml:space="preserve"> for his award</w:t>
      </w:r>
      <w:r w:rsidR="003564F3" w:rsidRPr="00C54D47">
        <w:rPr>
          <w:rFonts w:ascii="Times New Roman" w:eastAsia="Lucida Sans" w:hAnsi="Times New Roman" w:cs="Times New Roman"/>
          <w:sz w:val="24"/>
          <w:szCs w:val="24"/>
          <w:lang w:val="en-GB" w:eastAsia="en-GB"/>
        </w:rPr>
        <w:t>.</w:t>
      </w:r>
      <w:r w:rsidR="00131716" w:rsidRPr="00C54D47">
        <w:rPr>
          <w:rFonts w:ascii="Times New Roman" w:eastAsia="Lucida Sans" w:hAnsi="Times New Roman" w:cs="Times New Roman"/>
          <w:sz w:val="24"/>
          <w:szCs w:val="24"/>
          <w:lang w:val="en-GB" w:eastAsia="en-GB"/>
        </w:rPr>
        <w:t xml:space="preserve"> </w:t>
      </w:r>
    </w:p>
    <w:p w14:paraId="6E73BA44" w14:textId="77777777" w:rsidR="00D30367" w:rsidRPr="00C54D47" w:rsidRDefault="00D30367" w:rsidP="005B3C33">
      <w:pPr>
        <w:spacing w:after="0" w:line="276" w:lineRule="auto"/>
        <w:jc w:val="both"/>
        <w:rPr>
          <w:rFonts w:ascii="Times New Roman" w:eastAsia="Lucida Sans" w:hAnsi="Times New Roman" w:cs="Times New Roman"/>
          <w:sz w:val="24"/>
          <w:szCs w:val="24"/>
          <w:lang w:val="en-GB" w:eastAsia="en-GB"/>
        </w:rPr>
      </w:pPr>
    </w:p>
    <w:p w14:paraId="48B92651" w14:textId="3B0B0D0D" w:rsidR="00A8155B" w:rsidRPr="00F14A5A" w:rsidRDefault="003564F3"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t xml:space="preserve">Robinson J. found that </w:t>
      </w:r>
      <w:r w:rsidR="00A7627F" w:rsidRPr="00F14A5A">
        <w:rPr>
          <w:rFonts w:ascii="Times New Roman" w:eastAsia="Lucida Sans" w:hAnsi="Times New Roman" w:cs="Times New Roman"/>
          <w:sz w:val="24"/>
          <w:szCs w:val="24"/>
          <w:lang w:val="en-GB" w:eastAsia="en-GB"/>
        </w:rPr>
        <w:t>Civil Construction had failed to make out a proper case for the setting aside of the arbitral award and therefore dismissed Civil Construction’s application with costs.</w:t>
      </w:r>
    </w:p>
    <w:p w14:paraId="4BAA5272" w14:textId="77777777" w:rsidR="00A8155B" w:rsidRPr="00C54D47" w:rsidRDefault="00A8155B" w:rsidP="005B3C33">
      <w:pPr>
        <w:spacing w:after="0" w:line="276" w:lineRule="auto"/>
        <w:jc w:val="both"/>
        <w:rPr>
          <w:rFonts w:ascii="Times New Roman" w:eastAsia="Lucida Sans" w:hAnsi="Times New Roman" w:cs="Times New Roman"/>
          <w:sz w:val="24"/>
          <w:szCs w:val="24"/>
          <w:lang w:val="en-GB" w:eastAsia="en-GB"/>
        </w:rPr>
      </w:pPr>
    </w:p>
    <w:p w14:paraId="58C11162" w14:textId="63902E29" w:rsidR="00AF018F" w:rsidRPr="00F14A5A" w:rsidRDefault="00CF0418"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t>D</w:t>
      </w:r>
      <w:r w:rsidR="00111593" w:rsidRPr="00F14A5A">
        <w:rPr>
          <w:rFonts w:ascii="Times New Roman" w:eastAsia="Lucida Sans" w:hAnsi="Times New Roman" w:cs="Times New Roman"/>
          <w:sz w:val="24"/>
          <w:szCs w:val="24"/>
          <w:lang w:val="en-GB" w:eastAsia="en-GB"/>
        </w:rPr>
        <w:t xml:space="preserve">issatisfied with the decision, Civil Construction appealed to this Court on </w:t>
      </w:r>
      <w:r w:rsidR="0044267E" w:rsidRPr="00F14A5A">
        <w:rPr>
          <w:rFonts w:ascii="Times New Roman" w:eastAsia="Lucida Sans" w:hAnsi="Times New Roman" w:cs="Times New Roman"/>
          <w:sz w:val="24"/>
          <w:szCs w:val="24"/>
          <w:lang w:val="en-GB" w:eastAsia="en-GB"/>
        </w:rPr>
        <w:t xml:space="preserve">6 </w:t>
      </w:r>
      <w:r w:rsidR="00111593" w:rsidRPr="00F14A5A">
        <w:rPr>
          <w:rFonts w:ascii="Times New Roman" w:eastAsia="Lucida Sans" w:hAnsi="Times New Roman" w:cs="Times New Roman"/>
          <w:sz w:val="24"/>
          <w:szCs w:val="24"/>
          <w:lang w:val="en-GB" w:eastAsia="en-GB"/>
        </w:rPr>
        <w:t>grounds</w:t>
      </w:r>
      <w:r w:rsidR="0044267E" w:rsidRPr="00F14A5A">
        <w:rPr>
          <w:rFonts w:ascii="Times New Roman" w:eastAsia="Lucida Sans" w:hAnsi="Times New Roman" w:cs="Times New Roman"/>
          <w:sz w:val="24"/>
          <w:szCs w:val="24"/>
          <w:lang w:val="en-GB" w:eastAsia="en-GB"/>
        </w:rPr>
        <w:t xml:space="preserve"> which I have set down verbatim</w:t>
      </w:r>
      <w:r w:rsidR="00111593" w:rsidRPr="00F14A5A">
        <w:rPr>
          <w:rFonts w:ascii="Times New Roman" w:eastAsia="Lucida Sans" w:hAnsi="Times New Roman" w:cs="Times New Roman"/>
          <w:sz w:val="24"/>
          <w:szCs w:val="24"/>
          <w:lang w:val="en-GB" w:eastAsia="en-GB"/>
        </w:rPr>
        <w:t>:</w:t>
      </w:r>
    </w:p>
    <w:p w14:paraId="16245351" w14:textId="3340A9CA" w:rsidR="005A1D83" w:rsidRPr="00C54D47" w:rsidRDefault="00111593" w:rsidP="00111593">
      <w:pPr>
        <w:pStyle w:val="ListParagraph"/>
        <w:numPr>
          <w:ilvl w:val="0"/>
          <w:numId w:val="34"/>
        </w:numPr>
        <w:spacing w:after="0" w:line="276" w:lineRule="auto"/>
        <w:jc w:val="both"/>
        <w:rPr>
          <w:rFonts w:ascii="Times New Roman" w:eastAsia="Lucida Sans" w:hAnsi="Times New Roman" w:cs="Times New Roman"/>
          <w:b/>
          <w:sz w:val="24"/>
          <w:szCs w:val="24"/>
          <w:lang w:val="en-GB" w:eastAsia="en-GB"/>
        </w:rPr>
      </w:pPr>
      <w:r w:rsidRPr="00C54D47">
        <w:rPr>
          <w:rFonts w:ascii="Times New Roman" w:eastAsia="Lucida Sans" w:hAnsi="Times New Roman" w:cs="Times New Roman"/>
          <w:b/>
          <w:sz w:val="24"/>
          <w:szCs w:val="24"/>
          <w:lang w:val="en-GB" w:eastAsia="en-GB"/>
        </w:rPr>
        <w:t>The trial Judge erred when she found at paragraph 23 of her judgment that the arbitrator “did not treat the Agreement and the Financial agreement as not legally binding documents.” Moreover, it is noteworthy that Joe Pool did not state in the Award that the Agreement and the Financial agreement are not legal documents. This court accepts the submission of counsel for Vijay that the finding of Joe Pool was a perfectly reasonable finding in the circumstances and context of the arbitration</w:t>
      </w:r>
      <w:r w:rsidR="00CF0418" w:rsidRPr="00C54D47">
        <w:rPr>
          <w:rFonts w:ascii="Times New Roman" w:eastAsia="Lucida Sans" w:hAnsi="Times New Roman" w:cs="Times New Roman"/>
          <w:b/>
          <w:sz w:val="24"/>
          <w:szCs w:val="24"/>
          <w:lang w:val="en-GB" w:eastAsia="en-GB"/>
        </w:rPr>
        <w:t>”</w:t>
      </w:r>
      <w:r w:rsidRPr="00C54D47">
        <w:rPr>
          <w:rFonts w:ascii="Times New Roman" w:eastAsia="Lucida Sans" w:hAnsi="Times New Roman" w:cs="Times New Roman"/>
          <w:b/>
          <w:sz w:val="24"/>
          <w:szCs w:val="24"/>
          <w:lang w:val="en-GB" w:eastAsia="en-GB"/>
        </w:rPr>
        <w:t xml:space="preserve"> and then went on to say that “in addition Joe Pool gave as a reason for his finding that this was clear from reading the Agreement and the Finance Agreement.”</w:t>
      </w:r>
    </w:p>
    <w:p w14:paraId="7C91C63B" w14:textId="77777777" w:rsidR="00111593" w:rsidRPr="00C54D47" w:rsidRDefault="00111593" w:rsidP="00111593">
      <w:pPr>
        <w:pStyle w:val="ListParagraph"/>
        <w:spacing w:after="0" w:line="276" w:lineRule="auto"/>
        <w:jc w:val="both"/>
        <w:rPr>
          <w:rFonts w:ascii="Times New Roman" w:eastAsia="Lucida Sans" w:hAnsi="Times New Roman" w:cs="Times New Roman"/>
          <w:b/>
          <w:sz w:val="24"/>
          <w:szCs w:val="24"/>
          <w:lang w:val="en-GB" w:eastAsia="en-GB"/>
        </w:rPr>
      </w:pPr>
    </w:p>
    <w:p w14:paraId="39DD5EFC" w14:textId="538B5CF4" w:rsidR="00111593" w:rsidRPr="00C54D47" w:rsidRDefault="00111593" w:rsidP="00111593">
      <w:pPr>
        <w:pStyle w:val="ListParagraph"/>
        <w:numPr>
          <w:ilvl w:val="0"/>
          <w:numId w:val="34"/>
        </w:numPr>
        <w:spacing w:after="0" w:line="276" w:lineRule="auto"/>
        <w:jc w:val="both"/>
        <w:rPr>
          <w:rFonts w:ascii="Times New Roman" w:eastAsia="Lucida Sans" w:hAnsi="Times New Roman" w:cs="Times New Roman"/>
          <w:b/>
          <w:sz w:val="24"/>
          <w:szCs w:val="24"/>
          <w:lang w:val="en-GB" w:eastAsia="en-GB"/>
        </w:rPr>
      </w:pPr>
      <w:r w:rsidRPr="00C54D47">
        <w:rPr>
          <w:rFonts w:ascii="Times New Roman" w:eastAsia="Lucida Sans" w:hAnsi="Times New Roman" w:cs="Times New Roman"/>
          <w:b/>
          <w:sz w:val="24"/>
          <w:szCs w:val="24"/>
          <w:lang w:val="en-GB" w:eastAsia="en-GB"/>
        </w:rPr>
        <w:t>The learned trial Judge erred in her finding in paragraph 26 line 1 to 4 on pag</w:t>
      </w:r>
      <w:r w:rsidR="00CF0418" w:rsidRPr="00C54D47">
        <w:rPr>
          <w:rFonts w:ascii="Times New Roman" w:eastAsia="Lucida Sans" w:hAnsi="Times New Roman" w:cs="Times New Roman"/>
          <w:b/>
          <w:sz w:val="24"/>
          <w:szCs w:val="24"/>
          <w:lang w:val="en-GB" w:eastAsia="en-GB"/>
        </w:rPr>
        <w:t>e 14 of her judgment after the A</w:t>
      </w:r>
      <w:r w:rsidRPr="00C54D47">
        <w:rPr>
          <w:rFonts w:ascii="Times New Roman" w:eastAsia="Lucida Sans" w:hAnsi="Times New Roman" w:cs="Times New Roman"/>
          <w:b/>
          <w:sz w:val="24"/>
          <w:szCs w:val="24"/>
          <w:lang w:val="en-GB" w:eastAsia="en-GB"/>
        </w:rPr>
        <w:t xml:space="preserve">rbitrator </w:t>
      </w:r>
      <w:r w:rsidR="00CF0418" w:rsidRPr="00C54D47">
        <w:rPr>
          <w:rFonts w:ascii="Times New Roman" w:eastAsia="Lucida Sans" w:hAnsi="Times New Roman" w:cs="Times New Roman"/>
          <w:b/>
          <w:sz w:val="24"/>
          <w:szCs w:val="24"/>
          <w:lang w:val="en-GB" w:eastAsia="en-GB"/>
        </w:rPr>
        <w:t xml:space="preserve">had </w:t>
      </w:r>
      <w:r w:rsidRPr="00C54D47">
        <w:rPr>
          <w:rFonts w:ascii="Times New Roman" w:eastAsia="Lucida Sans" w:hAnsi="Times New Roman" w:cs="Times New Roman"/>
          <w:b/>
          <w:sz w:val="24"/>
          <w:szCs w:val="24"/>
          <w:lang w:val="en-GB" w:eastAsia="en-GB"/>
        </w:rPr>
        <w:t>failed to give reason for rejecting the figures supplied by CCCL which had the necessary expertise and experience in the field of blasting rocks.</w:t>
      </w:r>
    </w:p>
    <w:p w14:paraId="5988E3FE" w14:textId="77777777" w:rsidR="00111593" w:rsidRPr="00C54D47" w:rsidRDefault="00111593" w:rsidP="00111593">
      <w:pPr>
        <w:pStyle w:val="ListParagraph"/>
        <w:rPr>
          <w:rFonts w:ascii="Times New Roman" w:eastAsia="Lucida Sans" w:hAnsi="Times New Roman" w:cs="Times New Roman"/>
          <w:b/>
          <w:sz w:val="24"/>
          <w:szCs w:val="24"/>
          <w:lang w:val="en-GB" w:eastAsia="en-GB"/>
        </w:rPr>
      </w:pPr>
    </w:p>
    <w:p w14:paraId="5AB47F6A" w14:textId="77777777" w:rsidR="00111593" w:rsidRPr="00C54D47" w:rsidRDefault="00111593" w:rsidP="00111593">
      <w:pPr>
        <w:pStyle w:val="ListParagraph"/>
        <w:spacing w:after="0" w:line="276" w:lineRule="auto"/>
        <w:jc w:val="both"/>
        <w:rPr>
          <w:rFonts w:ascii="Times New Roman" w:eastAsia="Lucida Sans" w:hAnsi="Times New Roman" w:cs="Times New Roman"/>
          <w:b/>
          <w:sz w:val="24"/>
          <w:szCs w:val="24"/>
          <w:lang w:val="en-GB" w:eastAsia="en-GB"/>
        </w:rPr>
      </w:pPr>
    </w:p>
    <w:p w14:paraId="6C147469" w14:textId="64B7407D" w:rsidR="00111593" w:rsidRPr="00C54D47" w:rsidRDefault="00242A10" w:rsidP="00111593">
      <w:pPr>
        <w:pStyle w:val="ListParagraph"/>
        <w:numPr>
          <w:ilvl w:val="0"/>
          <w:numId w:val="34"/>
        </w:numPr>
        <w:spacing w:after="0" w:line="276" w:lineRule="auto"/>
        <w:jc w:val="both"/>
        <w:rPr>
          <w:rFonts w:ascii="Times New Roman" w:eastAsia="Lucida Sans" w:hAnsi="Times New Roman" w:cs="Times New Roman"/>
          <w:b/>
          <w:sz w:val="24"/>
          <w:szCs w:val="24"/>
          <w:lang w:val="en-GB" w:eastAsia="en-GB"/>
        </w:rPr>
      </w:pPr>
      <w:r w:rsidRPr="00C54D47">
        <w:rPr>
          <w:rFonts w:ascii="Times New Roman" w:eastAsia="Lucida Sans" w:hAnsi="Times New Roman" w:cs="Times New Roman"/>
          <w:b/>
          <w:sz w:val="24"/>
          <w:szCs w:val="24"/>
          <w:lang w:val="en-GB" w:eastAsia="en-GB"/>
        </w:rPr>
        <w:t>The learned trial Judge erred when she failed to apply the principle she quoted with approval from paragraph 63 of the judgment in the New Zealand case of Ngati Hurungaterangi [2017] to the effect that the reasons that “are not coherent and do not comply an elementary level of logic of adequate substance to enable the parties to understand how and why the arbitrator moved in the particular circumstances from the beginning to the end points … are not reasons.”</w:t>
      </w:r>
      <w:r w:rsidR="00736A02" w:rsidRPr="00C54D47">
        <w:rPr>
          <w:rFonts w:ascii="Times New Roman" w:eastAsia="Lucida Sans" w:hAnsi="Times New Roman" w:cs="Times New Roman"/>
          <w:b/>
          <w:sz w:val="24"/>
          <w:szCs w:val="24"/>
          <w:lang w:val="en-GB" w:eastAsia="en-GB"/>
        </w:rPr>
        <w:t xml:space="preserve"> when she considered, on page 15 and 16 of her judgment, the last findings, paragraphs 24 to 29, of the arbitrator.</w:t>
      </w:r>
    </w:p>
    <w:p w14:paraId="43F9E0B2" w14:textId="77777777" w:rsidR="00242A10" w:rsidRPr="00C54D47" w:rsidRDefault="00242A10" w:rsidP="00242A10">
      <w:pPr>
        <w:pStyle w:val="ListParagraph"/>
        <w:spacing w:after="0" w:line="276" w:lineRule="auto"/>
        <w:jc w:val="both"/>
        <w:rPr>
          <w:rFonts w:ascii="Times New Roman" w:eastAsia="Lucida Sans" w:hAnsi="Times New Roman" w:cs="Times New Roman"/>
          <w:b/>
          <w:sz w:val="24"/>
          <w:szCs w:val="24"/>
          <w:lang w:val="en-GB" w:eastAsia="en-GB"/>
        </w:rPr>
      </w:pPr>
    </w:p>
    <w:p w14:paraId="705690B2" w14:textId="195E81BB" w:rsidR="00242A10" w:rsidRPr="00C54D47" w:rsidRDefault="00242A10" w:rsidP="00111593">
      <w:pPr>
        <w:pStyle w:val="ListParagraph"/>
        <w:numPr>
          <w:ilvl w:val="0"/>
          <w:numId w:val="34"/>
        </w:numPr>
        <w:spacing w:after="0" w:line="276" w:lineRule="auto"/>
        <w:jc w:val="both"/>
        <w:rPr>
          <w:rFonts w:ascii="Times New Roman" w:eastAsia="Lucida Sans" w:hAnsi="Times New Roman" w:cs="Times New Roman"/>
          <w:b/>
          <w:sz w:val="24"/>
          <w:szCs w:val="24"/>
          <w:lang w:val="en-GB" w:eastAsia="en-GB"/>
        </w:rPr>
      </w:pPr>
      <w:r w:rsidRPr="00C54D47">
        <w:rPr>
          <w:rFonts w:ascii="Times New Roman" w:eastAsia="Lucida Sans" w:hAnsi="Times New Roman" w:cs="Times New Roman"/>
          <w:b/>
          <w:sz w:val="24"/>
          <w:szCs w:val="24"/>
          <w:lang w:val="en-GB" w:eastAsia="en-GB"/>
        </w:rPr>
        <w:t xml:space="preserve">The learned trial Judge erred in paragraph 32 of her </w:t>
      </w:r>
      <w:r w:rsidR="002C2CA0" w:rsidRPr="00C54D47">
        <w:rPr>
          <w:rFonts w:ascii="Times New Roman" w:eastAsia="Lucida Sans" w:hAnsi="Times New Roman" w:cs="Times New Roman"/>
          <w:b/>
          <w:sz w:val="24"/>
          <w:szCs w:val="24"/>
          <w:lang w:val="en-GB" w:eastAsia="en-GB"/>
        </w:rPr>
        <w:t>judgment</w:t>
      </w:r>
      <w:r w:rsidRPr="00C54D47">
        <w:rPr>
          <w:rFonts w:ascii="Times New Roman" w:eastAsia="Lucida Sans" w:hAnsi="Times New Roman" w:cs="Times New Roman"/>
          <w:b/>
          <w:sz w:val="24"/>
          <w:szCs w:val="24"/>
          <w:lang w:val="en-GB" w:eastAsia="en-GB"/>
        </w:rPr>
        <w:t xml:space="preserve"> when she dismissed the Appellants grounds for challenging the arbitrator’s decision on the ground that </w:t>
      </w:r>
      <w:r w:rsidR="00736A02" w:rsidRPr="00C54D47">
        <w:rPr>
          <w:rFonts w:ascii="Times New Roman" w:eastAsia="Lucida Sans" w:hAnsi="Times New Roman" w:cs="Times New Roman"/>
          <w:b/>
          <w:sz w:val="24"/>
          <w:szCs w:val="24"/>
          <w:lang w:val="en-GB" w:eastAsia="en-GB"/>
        </w:rPr>
        <w:t>‘</w:t>
      </w:r>
      <w:r w:rsidRPr="00C54D47">
        <w:rPr>
          <w:rFonts w:ascii="Times New Roman" w:eastAsia="Lucida Sans" w:hAnsi="Times New Roman" w:cs="Times New Roman"/>
          <w:b/>
          <w:sz w:val="24"/>
          <w:szCs w:val="24"/>
          <w:lang w:val="en-GB" w:eastAsia="en-GB"/>
        </w:rPr>
        <w:t xml:space="preserve">they are </w:t>
      </w:r>
      <w:r w:rsidR="002C2CA0" w:rsidRPr="00C54D47">
        <w:rPr>
          <w:rFonts w:ascii="Times New Roman" w:eastAsia="Lucida Sans" w:hAnsi="Times New Roman" w:cs="Times New Roman"/>
          <w:b/>
          <w:sz w:val="24"/>
          <w:szCs w:val="24"/>
          <w:lang w:val="en-GB" w:eastAsia="en-GB"/>
        </w:rPr>
        <w:t>devoid</w:t>
      </w:r>
      <w:r w:rsidRPr="00C54D47">
        <w:rPr>
          <w:rFonts w:ascii="Times New Roman" w:eastAsia="Lucida Sans" w:hAnsi="Times New Roman" w:cs="Times New Roman"/>
          <w:b/>
          <w:sz w:val="24"/>
          <w:szCs w:val="24"/>
          <w:lang w:val="en-GB" w:eastAsia="en-GB"/>
        </w:rPr>
        <w:t xml:space="preserve"> of merit and do not fall under the category of Article 134 of the Commercial Code and all findings</w:t>
      </w:r>
      <w:r w:rsidR="001F120C" w:rsidRPr="00C54D47">
        <w:rPr>
          <w:rFonts w:ascii="Times New Roman" w:eastAsia="Lucida Sans" w:hAnsi="Times New Roman" w:cs="Times New Roman"/>
          <w:b/>
          <w:sz w:val="24"/>
          <w:szCs w:val="24"/>
          <w:lang w:val="en-GB" w:eastAsia="en-GB"/>
        </w:rPr>
        <w:t xml:space="preserve"> which are in the province of Joe Pool who was asked to give a ruling on the dispute.</w:t>
      </w:r>
      <w:r w:rsidR="00736A02" w:rsidRPr="00C54D47">
        <w:rPr>
          <w:rFonts w:ascii="Times New Roman" w:eastAsia="Lucida Sans" w:hAnsi="Times New Roman" w:cs="Times New Roman"/>
          <w:b/>
          <w:sz w:val="24"/>
          <w:szCs w:val="24"/>
          <w:lang w:val="en-GB" w:eastAsia="en-GB"/>
        </w:rPr>
        <w:t>’</w:t>
      </w:r>
    </w:p>
    <w:p w14:paraId="77A1FBA1" w14:textId="77777777" w:rsidR="001F120C" w:rsidRPr="00C54D47" w:rsidRDefault="001F120C" w:rsidP="001F120C">
      <w:pPr>
        <w:pStyle w:val="ListParagraph"/>
        <w:rPr>
          <w:rFonts w:ascii="Times New Roman" w:eastAsia="Lucida Sans" w:hAnsi="Times New Roman" w:cs="Times New Roman"/>
          <w:b/>
          <w:sz w:val="24"/>
          <w:szCs w:val="24"/>
          <w:lang w:val="en-GB" w:eastAsia="en-GB"/>
        </w:rPr>
      </w:pPr>
    </w:p>
    <w:p w14:paraId="10BCAE54" w14:textId="43B76DBB" w:rsidR="001F120C" w:rsidRPr="00C54D47" w:rsidRDefault="001F120C" w:rsidP="00111593">
      <w:pPr>
        <w:pStyle w:val="ListParagraph"/>
        <w:numPr>
          <w:ilvl w:val="0"/>
          <w:numId w:val="34"/>
        </w:numPr>
        <w:spacing w:after="0" w:line="276" w:lineRule="auto"/>
        <w:jc w:val="both"/>
        <w:rPr>
          <w:rFonts w:ascii="Times New Roman" w:eastAsia="Lucida Sans" w:hAnsi="Times New Roman" w:cs="Times New Roman"/>
          <w:b/>
          <w:sz w:val="24"/>
          <w:szCs w:val="24"/>
          <w:lang w:val="en-GB" w:eastAsia="en-GB"/>
        </w:rPr>
      </w:pPr>
      <w:r w:rsidRPr="00C54D47">
        <w:rPr>
          <w:rFonts w:ascii="Times New Roman" w:eastAsia="Lucida Sans" w:hAnsi="Times New Roman" w:cs="Times New Roman"/>
          <w:b/>
          <w:sz w:val="24"/>
          <w:szCs w:val="24"/>
          <w:lang w:val="en-GB" w:eastAsia="en-GB"/>
        </w:rPr>
        <w:t xml:space="preserve">The learned trial Judge erred when despite accepting the principles set out in the Ngati case went on to consider the grounds on which CCCL had applied to the Supreme Court under a totally different light that of the “modern approach” </w:t>
      </w:r>
      <w:r w:rsidR="00736A02" w:rsidRPr="00C54D47">
        <w:rPr>
          <w:rFonts w:ascii="Times New Roman" w:eastAsia="Lucida Sans" w:hAnsi="Times New Roman" w:cs="Times New Roman"/>
          <w:b/>
          <w:sz w:val="24"/>
          <w:szCs w:val="24"/>
          <w:lang w:val="en-GB" w:eastAsia="en-GB"/>
        </w:rPr>
        <w:t>“</w:t>
      </w:r>
      <w:r w:rsidRPr="00C54D47">
        <w:rPr>
          <w:rFonts w:ascii="Times New Roman" w:eastAsia="Lucida Sans" w:hAnsi="Times New Roman" w:cs="Times New Roman"/>
          <w:b/>
          <w:sz w:val="24"/>
          <w:szCs w:val="24"/>
          <w:lang w:val="en-GB" w:eastAsia="en-GB"/>
        </w:rPr>
        <w:t>in favour of sustaining the awards where it can be done fairly and as a whole rather than destroying them.</w:t>
      </w:r>
      <w:r w:rsidR="00736A02" w:rsidRPr="00C54D47">
        <w:rPr>
          <w:rFonts w:ascii="Times New Roman" w:eastAsia="Lucida Sans" w:hAnsi="Times New Roman" w:cs="Times New Roman"/>
          <w:b/>
          <w:sz w:val="24"/>
          <w:szCs w:val="24"/>
          <w:lang w:val="en-GB" w:eastAsia="en-GB"/>
        </w:rPr>
        <w:t>”</w:t>
      </w:r>
    </w:p>
    <w:p w14:paraId="1FEB9C56" w14:textId="77777777" w:rsidR="001F120C" w:rsidRPr="00C54D47" w:rsidRDefault="001F120C" w:rsidP="001F120C">
      <w:pPr>
        <w:pStyle w:val="ListParagraph"/>
        <w:rPr>
          <w:rFonts w:ascii="Times New Roman" w:eastAsia="Lucida Sans" w:hAnsi="Times New Roman" w:cs="Times New Roman"/>
          <w:b/>
          <w:sz w:val="24"/>
          <w:szCs w:val="24"/>
          <w:lang w:val="en-GB" w:eastAsia="en-GB"/>
        </w:rPr>
      </w:pPr>
    </w:p>
    <w:p w14:paraId="79C1296E" w14:textId="192A1520" w:rsidR="001F120C" w:rsidRPr="00C54D47" w:rsidRDefault="0044267E" w:rsidP="001F120C">
      <w:pPr>
        <w:spacing w:after="0" w:line="276" w:lineRule="auto"/>
        <w:jc w:val="both"/>
        <w:rPr>
          <w:rFonts w:ascii="Times New Roman" w:eastAsia="Lucida Sans" w:hAnsi="Times New Roman" w:cs="Times New Roman"/>
          <w:b/>
          <w:sz w:val="24"/>
          <w:szCs w:val="24"/>
          <w:lang w:val="en-GB" w:eastAsia="en-GB"/>
        </w:rPr>
      </w:pPr>
      <w:r w:rsidRPr="00C54D47">
        <w:rPr>
          <w:rFonts w:ascii="Times New Roman" w:eastAsia="Lucida Sans" w:hAnsi="Times New Roman" w:cs="Times New Roman"/>
          <w:b/>
          <w:sz w:val="24"/>
          <w:szCs w:val="24"/>
          <w:lang w:val="en-GB" w:eastAsia="en-GB"/>
        </w:rPr>
        <w:lastRenderedPageBreak/>
        <w:t>Prayer</w:t>
      </w:r>
    </w:p>
    <w:p w14:paraId="691D28B7" w14:textId="77777777" w:rsidR="00D16B08" w:rsidRPr="00C54D47" w:rsidRDefault="00D16B08" w:rsidP="001F120C">
      <w:pPr>
        <w:spacing w:after="0" w:line="276" w:lineRule="auto"/>
        <w:jc w:val="both"/>
        <w:rPr>
          <w:rFonts w:ascii="Times New Roman" w:eastAsia="Lucida Sans" w:hAnsi="Times New Roman" w:cs="Times New Roman"/>
          <w:b/>
          <w:sz w:val="24"/>
          <w:szCs w:val="24"/>
          <w:lang w:val="en-GB" w:eastAsia="en-GB"/>
        </w:rPr>
      </w:pPr>
    </w:p>
    <w:p w14:paraId="4B240941" w14:textId="77777777" w:rsidR="0005658B" w:rsidRPr="00C54D47" w:rsidRDefault="0005658B" w:rsidP="001F120C">
      <w:pPr>
        <w:spacing w:after="0" w:line="276" w:lineRule="auto"/>
        <w:jc w:val="both"/>
        <w:rPr>
          <w:rFonts w:ascii="Times New Roman" w:eastAsia="Lucida Sans" w:hAnsi="Times New Roman" w:cs="Times New Roman"/>
          <w:b/>
          <w:sz w:val="24"/>
          <w:szCs w:val="24"/>
          <w:lang w:val="en-GB" w:eastAsia="en-GB"/>
        </w:rPr>
      </w:pPr>
    </w:p>
    <w:p w14:paraId="11E51DE1" w14:textId="33F5D9B3" w:rsidR="001F120C" w:rsidRPr="00F14A5A" w:rsidRDefault="001F120C"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t>Th</w:t>
      </w:r>
      <w:r w:rsidR="00736A02" w:rsidRPr="00F14A5A">
        <w:rPr>
          <w:rFonts w:ascii="Times New Roman" w:eastAsia="Lucida Sans" w:hAnsi="Times New Roman" w:cs="Times New Roman"/>
          <w:sz w:val="24"/>
          <w:szCs w:val="24"/>
          <w:lang w:val="en-GB" w:eastAsia="en-GB"/>
        </w:rPr>
        <w:t xml:space="preserve">at </w:t>
      </w:r>
      <w:r w:rsidRPr="00F14A5A">
        <w:rPr>
          <w:rFonts w:ascii="Times New Roman" w:eastAsia="Lucida Sans" w:hAnsi="Times New Roman" w:cs="Times New Roman"/>
          <w:sz w:val="24"/>
          <w:szCs w:val="24"/>
          <w:lang w:val="en-GB" w:eastAsia="en-GB"/>
        </w:rPr>
        <w:t>the whole judgment</w:t>
      </w:r>
      <w:r w:rsidR="00736A02" w:rsidRPr="00F14A5A">
        <w:rPr>
          <w:rFonts w:ascii="Times New Roman" w:eastAsia="Lucida Sans" w:hAnsi="Times New Roman" w:cs="Times New Roman"/>
          <w:sz w:val="24"/>
          <w:szCs w:val="24"/>
          <w:lang w:val="en-GB" w:eastAsia="en-GB"/>
        </w:rPr>
        <w:t>,</w:t>
      </w:r>
      <w:r w:rsidRPr="00F14A5A">
        <w:rPr>
          <w:rFonts w:ascii="Times New Roman" w:eastAsia="Lucida Sans" w:hAnsi="Times New Roman" w:cs="Times New Roman"/>
          <w:sz w:val="24"/>
          <w:szCs w:val="24"/>
          <w:lang w:val="en-GB" w:eastAsia="en-GB"/>
        </w:rPr>
        <w:t xml:space="preserve"> and </w:t>
      </w:r>
      <w:r w:rsidR="00736A02" w:rsidRPr="00F14A5A">
        <w:rPr>
          <w:rFonts w:ascii="Times New Roman" w:eastAsia="Lucida Sans" w:hAnsi="Times New Roman" w:cs="Times New Roman"/>
          <w:sz w:val="24"/>
          <w:szCs w:val="24"/>
          <w:lang w:val="en-GB" w:eastAsia="en-GB"/>
        </w:rPr>
        <w:t xml:space="preserve">the </w:t>
      </w:r>
      <w:r w:rsidRPr="00F14A5A">
        <w:rPr>
          <w:rFonts w:ascii="Times New Roman" w:eastAsia="Lucida Sans" w:hAnsi="Times New Roman" w:cs="Times New Roman"/>
          <w:sz w:val="24"/>
          <w:szCs w:val="24"/>
          <w:lang w:val="en-GB" w:eastAsia="en-GB"/>
        </w:rPr>
        <w:t xml:space="preserve">award made against </w:t>
      </w:r>
      <w:r w:rsidR="00736A02" w:rsidRPr="00F14A5A">
        <w:rPr>
          <w:rFonts w:ascii="Times New Roman" w:eastAsia="Lucida Sans" w:hAnsi="Times New Roman" w:cs="Times New Roman"/>
          <w:sz w:val="24"/>
          <w:szCs w:val="24"/>
          <w:lang w:val="en-GB" w:eastAsia="en-GB"/>
        </w:rPr>
        <w:t xml:space="preserve">the appellant be set aside, </w:t>
      </w:r>
      <w:r w:rsidRPr="00F14A5A">
        <w:rPr>
          <w:rFonts w:ascii="Times New Roman" w:eastAsia="Lucida Sans" w:hAnsi="Times New Roman" w:cs="Times New Roman"/>
          <w:sz w:val="24"/>
          <w:szCs w:val="24"/>
          <w:lang w:val="en-GB" w:eastAsia="en-GB"/>
        </w:rPr>
        <w:t>wit</w:t>
      </w:r>
      <w:r w:rsidR="00811C2A" w:rsidRPr="00F14A5A">
        <w:rPr>
          <w:rFonts w:ascii="Times New Roman" w:eastAsia="Lucida Sans" w:hAnsi="Times New Roman" w:cs="Times New Roman"/>
          <w:sz w:val="24"/>
          <w:szCs w:val="24"/>
          <w:lang w:val="en-GB" w:eastAsia="en-GB"/>
        </w:rPr>
        <w:t>h</w:t>
      </w:r>
      <w:r w:rsidRPr="00F14A5A">
        <w:rPr>
          <w:rFonts w:ascii="Times New Roman" w:eastAsia="Lucida Sans" w:hAnsi="Times New Roman" w:cs="Times New Roman"/>
          <w:sz w:val="24"/>
          <w:szCs w:val="24"/>
          <w:lang w:val="en-GB" w:eastAsia="en-GB"/>
        </w:rPr>
        <w:t xml:space="preserve"> costs.</w:t>
      </w:r>
    </w:p>
    <w:p w14:paraId="1C426411" w14:textId="77777777" w:rsidR="001F120C" w:rsidRPr="00C54D47" w:rsidRDefault="001F120C" w:rsidP="001F120C">
      <w:pPr>
        <w:spacing w:after="0" w:line="276" w:lineRule="auto"/>
        <w:jc w:val="both"/>
        <w:rPr>
          <w:rFonts w:ascii="Times New Roman" w:eastAsia="Lucida Sans" w:hAnsi="Times New Roman" w:cs="Times New Roman"/>
          <w:sz w:val="24"/>
          <w:szCs w:val="24"/>
          <w:lang w:val="en-GB" w:eastAsia="en-GB"/>
        </w:rPr>
      </w:pPr>
    </w:p>
    <w:p w14:paraId="2D22C2A1" w14:textId="7262240C" w:rsidR="003C6CDA" w:rsidRPr="00C54D47" w:rsidRDefault="003C6CDA" w:rsidP="005B3C33">
      <w:pPr>
        <w:spacing w:after="0" w:line="276" w:lineRule="auto"/>
        <w:jc w:val="both"/>
        <w:rPr>
          <w:rFonts w:ascii="Times New Roman" w:eastAsia="Lucida Sans" w:hAnsi="Times New Roman" w:cs="Times New Roman"/>
          <w:b/>
          <w:sz w:val="24"/>
          <w:szCs w:val="24"/>
          <w:lang w:val="en-GB" w:eastAsia="en-GB"/>
        </w:rPr>
      </w:pPr>
      <w:r w:rsidRPr="00C54D47">
        <w:rPr>
          <w:rFonts w:ascii="Times New Roman" w:eastAsia="Lucida Sans" w:hAnsi="Times New Roman" w:cs="Times New Roman"/>
          <w:b/>
          <w:sz w:val="24"/>
          <w:szCs w:val="24"/>
          <w:lang w:val="en-GB" w:eastAsia="en-GB"/>
        </w:rPr>
        <w:t>Appellant’s submissions</w:t>
      </w:r>
    </w:p>
    <w:p w14:paraId="1BA3B4F7" w14:textId="77777777" w:rsidR="003C6CDA" w:rsidRPr="00C54D47" w:rsidRDefault="003C6CDA" w:rsidP="005B3C33">
      <w:pPr>
        <w:spacing w:after="0" w:line="276" w:lineRule="auto"/>
        <w:jc w:val="both"/>
        <w:rPr>
          <w:rFonts w:ascii="Times New Roman" w:eastAsia="Lucida Sans" w:hAnsi="Times New Roman" w:cs="Times New Roman"/>
          <w:sz w:val="24"/>
          <w:szCs w:val="24"/>
          <w:lang w:val="en-GB" w:eastAsia="en-GB"/>
        </w:rPr>
      </w:pPr>
    </w:p>
    <w:p w14:paraId="3DDACC68" w14:textId="60C89616" w:rsidR="003C6CDA" w:rsidRPr="00F14A5A" w:rsidRDefault="006B2C4D"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t>The appellant elected to argue the grounds of appeal under two issues:</w:t>
      </w:r>
    </w:p>
    <w:p w14:paraId="0B9F2378" w14:textId="1C349320" w:rsidR="006B2C4D" w:rsidRPr="00C54D47" w:rsidRDefault="006B2C4D" w:rsidP="006B2C4D">
      <w:pPr>
        <w:pStyle w:val="ListParagraph"/>
        <w:numPr>
          <w:ilvl w:val="0"/>
          <w:numId w:val="35"/>
        </w:numPr>
        <w:spacing w:after="0" w:line="276" w:lineRule="auto"/>
        <w:jc w:val="both"/>
        <w:rPr>
          <w:rFonts w:ascii="Times New Roman" w:eastAsia="Lucida Sans" w:hAnsi="Times New Roman" w:cs="Times New Roman"/>
          <w:sz w:val="24"/>
          <w:szCs w:val="24"/>
          <w:lang w:val="en-GB" w:eastAsia="en-GB"/>
        </w:rPr>
      </w:pPr>
      <w:r w:rsidRPr="00C54D47">
        <w:rPr>
          <w:rFonts w:ascii="Times New Roman" w:eastAsia="Lucida Sans" w:hAnsi="Times New Roman" w:cs="Times New Roman"/>
          <w:sz w:val="24"/>
          <w:szCs w:val="24"/>
          <w:lang w:val="en-GB" w:eastAsia="en-GB"/>
        </w:rPr>
        <w:t>The law that the learned trial Judge applied; and</w:t>
      </w:r>
    </w:p>
    <w:p w14:paraId="093A49F9" w14:textId="01ACE4AA" w:rsidR="006B2C4D" w:rsidRDefault="006B2C4D" w:rsidP="006B2C4D">
      <w:pPr>
        <w:pStyle w:val="ListParagraph"/>
        <w:numPr>
          <w:ilvl w:val="0"/>
          <w:numId w:val="35"/>
        </w:numPr>
        <w:spacing w:after="0" w:line="276" w:lineRule="auto"/>
        <w:jc w:val="both"/>
        <w:rPr>
          <w:rFonts w:ascii="Times New Roman" w:eastAsia="Lucida Sans" w:hAnsi="Times New Roman" w:cs="Times New Roman"/>
          <w:sz w:val="24"/>
          <w:szCs w:val="24"/>
          <w:lang w:val="en-GB" w:eastAsia="en-GB"/>
        </w:rPr>
      </w:pPr>
      <w:r w:rsidRPr="00C54D47">
        <w:rPr>
          <w:rFonts w:ascii="Times New Roman" w:eastAsia="Lucida Sans" w:hAnsi="Times New Roman" w:cs="Times New Roman"/>
          <w:sz w:val="24"/>
          <w:szCs w:val="24"/>
          <w:lang w:val="en-GB" w:eastAsia="en-GB"/>
        </w:rPr>
        <w:t>The lack of reasons for the arbitral award made.</w:t>
      </w:r>
    </w:p>
    <w:p w14:paraId="71189888" w14:textId="77777777" w:rsidR="00F14A5A" w:rsidRPr="00C54D47" w:rsidRDefault="00F14A5A" w:rsidP="00F14A5A">
      <w:pPr>
        <w:pStyle w:val="ListParagraph"/>
        <w:spacing w:after="0" w:line="276" w:lineRule="auto"/>
        <w:ind w:left="1080"/>
        <w:jc w:val="both"/>
        <w:rPr>
          <w:rFonts w:ascii="Times New Roman" w:eastAsia="Lucida Sans" w:hAnsi="Times New Roman" w:cs="Times New Roman"/>
          <w:sz w:val="24"/>
          <w:szCs w:val="24"/>
          <w:lang w:val="en-GB" w:eastAsia="en-GB"/>
        </w:rPr>
      </w:pPr>
    </w:p>
    <w:p w14:paraId="5FC635A7" w14:textId="798C25A2" w:rsidR="008801D3" w:rsidRPr="00F14A5A" w:rsidRDefault="00992A1E"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t>The appellant submitted on grounds 3 and 5 under issue (i) above as follows:</w:t>
      </w:r>
    </w:p>
    <w:p w14:paraId="73FC4EAF" w14:textId="04CD363F" w:rsidR="00AF018F" w:rsidRPr="00C54D47" w:rsidRDefault="00AF018F" w:rsidP="00F14A5A">
      <w:pPr>
        <w:spacing w:after="0" w:line="276" w:lineRule="auto"/>
        <w:ind w:left="360"/>
        <w:jc w:val="both"/>
        <w:rPr>
          <w:rFonts w:ascii="Times New Roman" w:eastAsia="Lucida Sans" w:hAnsi="Times New Roman" w:cs="Times New Roman"/>
          <w:sz w:val="24"/>
          <w:szCs w:val="24"/>
          <w:lang w:val="en-GB" w:eastAsia="en-GB"/>
        </w:rPr>
      </w:pPr>
      <w:r w:rsidRPr="00C54D47">
        <w:rPr>
          <w:rFonts w:ascii="Times New Roman" w:eastAsia="Lucida Sans" w:hAnsi="Times New Roman" w:cs="Times New Roman"/>
          <w:sz w:val="24"/>
          <w:szCs w:val="24"/>
          <w:lang w:val="en-GB" w:eastAsia="en-GB"/>
        </w:rPr>
        <w:t xml:space="preserve">The Appellant sought to </w:t>
      </w:r>
      <w:r w:rsidR="00992A1E" w:rsidRPr="00C54D47">
        <w:rPr>
          <w:rFonts w:ascii="Times New Roman" w:eastAsia="Lucida Sans" w:hAnsi="Times New Roman" w:cs="Times New Roman"/>
          <w:sz w:val="24"/>
          <w:szCs w:val="24"/>
          <w:lang w:val="en-GB" w:eastAsia="en-GB"/>
        </w:rPr>
        <w:t xml:space="preserve">have the arbitral award set aside under </w:t>
      </w:r>
      <w:r w:rsidR="00F450B1" w:rsidRPr="00C54D47">
        <w:rPr>
          <w:rFonts w:ascii="Times New Roman" w:eastAsia="Lucida Sans" w:hAnsi="Times New Roman" w:cs="Times New Roman"/>
          <w:sz w:val="24"/>
          <w:szCs w:val="24"/>
          <w:lang w:val="en-GB" w:eastAsia="en-GB"/>
        </w:rPr>
        <w:t xml:space="preserve">Article </w:t>
      </w:r>
      <w:r w:rsidRPr="00C54D47">
        <w:rPr>
          <w:rFonts w:ascii="Times New Roman" w:eastAsia="Lucida Sans" w:hAnsi="Times New Roman" w:cs="Times New Roman"/>
          <w:b/>
          <w:sz w:val="24"/>
          <w:szCs w:val="24"/>
          <w:lang w:val="en-GB" w:eastAsia="en-GB"/>
        </w:rPr>
        <w:t>134</w:t>
      </w:r>
      <w:r w:rsidR="00992A1E" w:rsidRPr="00C54D47">
        <w:rPr>
          <w:rFonts w:ascii="Times New Roman" w:eastAsia="Lucida Sans" w:hAnsi="Times New Roman" w:cs="Times New Roman"/>
          <w:b/>
          <w:sz w:val="24"/>
          <w:szCs w:val="24"/>
          <w:lang w:val="en-GB" w:eastAsia="en-GB"/>
        </w:rPr>
        <w:t xml:space="preserve"> </w:t>
      </w:r>
      <w:r w:rsidRPr="00C54D47">
        <w:rPr>
          <w:rFonts w:ascii="Times New Roman" w:eastAsia="Lucida Sans" w:hAnsi="Times New Roman" w:cs="Times New Roman"/>
          <w:sz w:val="24"/>
          <w:szCs w:val="24"/>
          <w:lang w:val="en-GB" w:eastAsia="en-GB"/>
        </w:rPr>
        <w:t xml:space="preserve">of the </w:t>
      </w:r>
      <w:r w:rsidR="00992A1E" w:rsidRPr="00C54D47">
        <w:rPr>
          <w:rFonts w:ascii="Times New Roman" w:eastAsia="Lucida Sans" w:hAnsi="Times New Roman" w:cs="Times New Roman"/>
          <w:sz w:val="24"/>
          <w:szCs w:val="24"/>
          <w:lang w:val="en-GB" w:eastAsia="en-GB"/>
        </w:rPr>
        <w:t xml:space="preserve">Commercial </w:t>
      </w:r>
      <w:r w:rsidRPr="00C54D47">
        <w:rPr>
          <w:rFonts w:ascii="Times New Roman" w:eastAsia="Lucida Sans" w:hAnsi="Times New Roman" w:cs="Times New Roman"/>
          <w:sz w:val="24"/>
          <w:szCs w:val="24"/>
          <w:lang w:val="en-GB" w:eastAsia="en-GB"/>
        </w:rPr>
        <w:t xml:space="preserve">Code which </w:t>
      </w:r>
      <w:r w:rsidR="00992A1E" w:rsidRPr="00C54D47">
        <w:rPr>
          <w:rFonts w:ascii="Times New Roman" w:eastAsia="Lucida Sans" w:hAnsi="Times New Roman" w:cs="Times New Roman"/>
          <w:sz w:val="24"/>
          <w:szCs w:val="24"/>
          <w:lang w:val="en-GB" w:eastAsia="en-GB"/>
        </w:rPr>
        <w:t xml:space="preserve">provides </w:t>
      </w:r>
      <w:r w:rsidR="00A0072E" w:rsidRPr="00C54D47">
        <w:rPr>
          <w:rFonts w:ascii="Times New Roman" w:eastAsia="Lucida Sans" w:hAnsi="Times New Roman" w:cs="Times New Roman"/>
          <w:i/>
          <w:sz w:val="24"/>
          <w:szCs w:val="24"/>
          <w:lang w:val="en-GB" w:eastAsia="en-GB"/>
        </w:rPr>
        <w:t>inter alia</w:t>
      </w:r>
      <w:r w:rsidR="00A0072E" w:rsidRPr="00C54D47">
        <w:rPr>
          <w:rFonts w:ascii="Times New Roman" w:eastAsia="Lucida Sans" w:hAnsi="Times New Roman" w:cs="Times New Roman"/>
          <w:sz w:val="24"/>
          <w:szCs w:val="24"/>
          <w:lang w:val="en-GB" w:eastAsia="en-GB"/>
        </w:rPr>
        <w:t xml:space="preserve"> </w:t>
      </w:r>
      <w:r w:rsidR="00992A1E" w:rsidRPr="00C54D47">
        <w:rPr>
          <w:rFonts w:ascii="Times New Roman" w:eastAsia="Lucida Sans" w:hAnsi="Times New Roman" w:cs="Times New Roman"/>
          <w:sz w:val="24"/>
          <w:szCs w:val="24"/>
          <w:lang w:val="en-GB" w:eastAsia="en-GB"/>
        </w:rPr>
        <w:t>that:</w:t>
      </w:r>
    </w:p>
    <w:p w14:paraId="51A703F4" w14:textId="0D8C3C58" w:rsidR="00AF018F" w:rsidRPr="00C54D47" w:rsidRDefault="00992A1E" w:rsidP="00992A1E">
      <w:pPr>
        <w:tabs>
          <w:tab w:val="left" w:pos="1170"/>
        </w:tabs>
        <w:spacing w:after="0" w:line="276" w:lineRule="auto"/>
        <w:ind w:left="1170" w:right="720" w:hanging="450"/>
        <w:jc w:val="both"/>
        <w:rPr>
          <w:rFonts w:ascii="Times New Roman" w:eastAsia="Lucida Sans" w:hAnsi="Times New Roman" w:cs="Times New Roman"/>
          <w:b/>
          <w:sz w:val="24"/>
          <w:szCs w:val="24"/>
          <w:lang w:val="en-GB" w:eastAsia="en-GB"/>
        </w:rPr>
      </w:pPr>
      <w:r w:rsidRPr="00C54D47">
        <w:rPr>
          <w:rFonts w:ascii="Times New Roman" w:eastAsia="Lucida Sans" w:hAnsi="Times New Roman" w:cs="Times New Roman"/>
          <w:b/>
          <w:sz w:val="24"/>
          <w:szCs w:val="24"/>
          <w:lang w:val="en-GB" w:eastAsia="en-GB"/>
        </w:rPr>
        <w:t>“1. </w:t>
      </w:r>
      <w:r w:rsidR="00AF018F" w:rsidRPr="00C54D47">
        <w:rPr>
          <w:rFonts w:ascii="Times New Roman" w:eastAsia="Lucida Sans" w:hAnsi="Times New Roman" w:cs="Times New Roman"/>
          <w:b/>
          <w:sz w:val="24"/>
          <w:szCs w:val="24"/>
          <w:lang w:val="en-GB" w:eastAsia="en-GB"/>
        </w:rPr>
        <w:t>An arbitral award may be attacked before a court only by way of an application to set aside and may be set aside only in the cases mentioned in this article.</w:t>
      </w:r>
    </w:p>
    <w:p w14:paraId="0F4F8202" w14:textId="109C45E4" w:rsidR="00AF018F" w:rsidRPr="00C54D47" w:rsidRDefault="00992A1E" w:rsidP="00992A1E">
      <w:pPr>
        <w:spacing w:after="0" w:line="276" w:lineRule="auto"/>
        <w:ind w:left="720" w:right="720"/>
        <w:jc w:val="both"/>
        <w:rPr>
          <w:rFonts w:ascii="Times New Roman" w:eastAsia="Lucida Sans" w:hAnsi="Times New Roman" w:cs="Times New Roman"/>
          <w:b/>
          <w:sz w:val="24"/>
          <w:szCs w:val="24"/>
          <w:lang w:val="en-GB" w:eastAsia="en-GB"/>
        </w:rPr>
      </w:pPr>
      <w:r w:rsidRPr="00C54D47">
        <w:rPr>
          <w:rFonts w:ascii="Times New Roman" w:eastAsia="Lucida Sans" w:hAnsi="Times New Roman" w:cs="Times New Roman"/>
          <w:b/>
          <w:sz w:val="24"/>
          <w:szCs w:val="24"/>
          <w:lang w:val="en-GB" w:eastAsia="en-GB"/>
        </w:rPr>
        <w:t xml:space="preserve"> 2. </w:t>
      </w:r>
      <w:r w:rsidR="00AF018F" w:rsidRPr="00C54D47">
        <w:rPr>
          <w:rFonts w:ascii="Times New Roman" w:eastAsia="Lucida Sans" w:hAnsi="Times New Roman" w:cs="Times New Roman"/>
          <w:b/>
          <w:sz w:val="24"/>
          <w:szCs w:val="24"/>
          <w:lang w:val="en-GB" w:eastAsia="en-GB"/>
        </w:rPr>
        <w:t>An arbitral award may be set aside:</w:t>
      </w:r>
    </w:p>
    <w:p w14:paraId="138AEAB0" w14:textId="53E75E51" w:rsidR="00AF018F" w:rsidRPr="00C54D47" w:rsidRDefault="00AF018F" w:rsidP="00992A1E">
      <w:pPr>
        <w:tabs>
          <w:tab w:val="left" w:pos="1080"/>
          <w:tab w:val="left" w:pos="1350"/>
          <w:tab w:val="left" w:pos="1440"/>
        </w:tabs>
        <w:spacing w:after="0" w:line="276" w:lineRule="auto"/>
        <w:ind w:left="1080" w:right="720" w:hanging="900"/>
        <w:jc w:val="both"/>
        <w:rPr>
          <w:rFonts w:ascii="Times New Roman" w:eastAsia="Lucida Sans" w:hAnsi="Times New Roman" w:cs="Times New Roman"/>
          <w:b/>
          <w:sz w:val="24"/>
          <w:szCs w:val="24"/>
          <w:lang w:val="en-GB" w:eastAsia="en-GB"/>
        </w:rPr>
      </w:pPr>
      <w:r w:rsidRPr="00C54D47">
        <w:rPr>
          <w:rFonts w:ascii="Times New Roman" w:eastAsia="Lucida Sans" w:hAnsi="Times New Roman" w:cs="Times New Roman"/>
          <w:b/>
          <w:sz w:val="24"/>
          <w:szCs w:val="24"/>
          <w:lang w:val="en-GB" w:eastAsia="en-GB"/>
        </w:rPr>
        <w:t xml:space="preserve">          (i) if the reasons for</w:t>
      </w:r>
      <w:r w:rsidR="00992A1E" w:rsidRPr="00C54D47">
        <w:rPr>
          <w:rFonts w:ascii="Times New Roman" w:eastAsia="Lucida Sans" w:hAnsi="Times New Roman" w:cs="Times New Roman"/>
          <w:b/>
          <w:sz w:val="24"/>
          <w:szCs w:val="24"/>
          <w:lang w:val="en-GB" w:eastAsia="en-GB"/>
        </w:rPr>
        <w:t xml:space="preserve"> the award have not been stated.</w:t>
      </w:r>
      <w:r w:rsidRPr="00C54D47">
        <w:rPr>
          <w:rFonts w:ascii="Times New Roman" w:eastAsia="Lucida Sans" w:hAnsi="Times New Roman" w:cs="Times New Roman"/>
          <w:b/>
          <w:sz w:val="24"/>
          <w:szCs w:val="24"/>
          <w:lang w:val="en-GB" w:eastAsia="en-GB"/>
        </w:rPr>
        <w:t>”</w:t>
      </w:r>
    </w:p>
    <w:p w14:paraId="4EAC1DC2" w14:textId="77777777" w:rsidR="00802C66" w:rsidRPr="00C54D47" w:rsidRDefault="00802C66" w:rsidP="005B3C33">
      <w:pPr>
        <w:spacing w:after="0" w:line="276" w:lineRule="auto"/>
        <w:jc w:val="both"/>
        <w:rPr>
          <w:rFonts w:ascii="Times New Roman" w:eastAsia="Lucida Sans" w:hAnsi="Times New Roman" w:cs="Times New Roman"/>
          <w:sz w:val="24"/>
          <w:szCs w:val="24"/>
          <w:lang w:val="en-GB" w:eastAsia="en-GB"/>
        </w:rPr>
      </w:pPr>
    </w:p>
    <w:p w14:paraId="535A0C6C" w14:textId="47516612" w:rsidR="00AF018F" w:rsidRPr="00F14A5A" w:rsidRDefault="00802C66"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t>Counsel for the appellant stated that s</w:t>
      </w:r>
      <w:r w:rsidR="00AF018F" w:rsidRPr="00F14A5A">
        <w:rPr>
          <w:rFonts w:ascii="Times New Roman" w:eastAsia="Lucida Sans" w:hAnsi="Times New Roman" w:cs="Times New Roman"/>
          <w:sz w:val="24"/>
          <w:szCs w:val="24"/>
          <w:lang w:val="en-GB" w:eastAsia="en-GB"/>
        </w:rPr>
        <w:t xml:space="preserve">etting aside an arbitral award is not an exercise that the courts in Seychelles have regularly undergone. </w:t>
      </w:r>
      <w:r w:rsidRPr="00F14A5A">
        <w:rPr>
          <w:rFonts w:ascii="Times New Roman" w:eastAsia="Lucida Sans" w:hAnsi="Times New Roman" w:cs="Times New Roman"/>
          <w:sz w:val="24"/>
          <w:szCs w:val="24"/>
          <w:lang w:val="en-GB" w:eastAsia="en-GB"/>
        </w:rPr>
        <w:t>She therefore</w:t>
      </w:r>
      <w:r w:rsidR="00AF018F" w:rsidRPr="00F14A5A">
        <w:rPr>
          <w:rFonts w:ascii="Times New Roman" w:eastAsia="Lucida Sans" w:hAnsi="Times New Roman" w:cs="Times New Roman"/>
          <w:sz w:val="24"/>
          <w:szCs w:val="24"/>
          <w:lang w:val="en-GB" w:eastAsia="en-GB"/>
        </w:rPr>
        <w:t xml:space="preserve"> submitted </w:t>
      </w:r>
      <w:r w:rsidRPr="00F14A5A">
        <w:rPr>
          <w:rFonts w:ascii="Times New Roman" w:eastAsia="Lucida Sans" w:hAnsi="Times New Roman" w:cs="Times New Roman"/>
          <w:sz w:val="24"/>
          <w:szCs w:val="24"/>
          <w:lang w:val="en-GB" w:eastAsia="en-GB"/>
        </w:rPr>
        <w:t>that</w:t>
      </w:r>
      <w:r w:rsidR="00AF018F" w:rsidRPr="00F14A5A">
        <w:rPr>
          <w:rFonts w:ascii="Times New Roman" w:eastAsia="Lucida Sans" w:hAnsi="Times New Roman" w:cs="Times New Roman"/>
          <w:sz w:val="24"/>
          <w:szCs w:val="24"/>
          <w:lang w:val="en-GB" w:eastAsia="en-GB"/>
        </w:rPr>
        <w:t xml:space="preserve"> it would be proper to look at persuasive authorities in other jurisdictions when doing so. </w:t>
      </w:r>
      <w:r w:rsidRPr="00F14A5A">
        <w:rPr>
          <w:rFonts w:ascii="Times New Roman" w:eastAsia="Lucida Sans" w:hAnsi="Times New Roman" w:cs="Times New Roman"/>
          <w:sz w:val="24"/>
          <w:szCs w:val="24"/>
          <w:lang w:val="en-GB" w:eastAsia="en-GB"/>
        </w:rPr>
        <w:t xml:space="preserve"> Counsel relied </w:t>
      </w:r>
      <w:r w:rsidR="00AF018F" w:rsidRPr="00F14A5A">
        <w:rPr>
          <w:rFonts w:ascii="Times New Roman" w:eastAsia="Lucida Sans" w:hAnsi="Times New Roman" w:cs="Times New Roman"/>
          <w:sz w:val="24"/>
          <w:szCs w:val="24"/>
          <w:lang w:val="en-GB" w:eastAsia="en-GB"/>
        </w:rPr>
        <w:t xml:space="preserve">on the </w:t>
      </w:r>
      <w:r w:rsidRPr="00F14A5A">
        <w:rPr>
          <w:rFonts w:ascii="Times New Roman" w:eastAsia="Lucida Sans" w:hAnsi="Times New Roman" w:cs="Times New Roman"/>
          <w:sz w:val="24"/>
          <w:szCs w:val="24"/>
          <w:lang w:val="en-GB" w:eastAsia="en-GB"/>
        </w:rPr>
        <w:t xml:space="preserve">Australian </w:t>
      </w:r>
      <w:r w:rsidR="00AF018F" w:rsidRPr="00F14A5A">
        <w:rPr>
          <w:rFonts w:ascii="Times New Roman" w:eastAsia="Lucida Sans" w:hAnsi="Times New Roman" w:cs="Times New Roman"/>
          <w:sz w:val="24"/>
          <w:szCs w:val="24"/>
          <w:lang w:val="en-GB" w:eastAsia="en-GB"/>
        </w:rPr>
        <w:t xml:space="preserve">case of </w:t>
      </w:r>
      <w:r w:rsidR="00AF018F" w:rsidRPr="00F14A5A">
        <w:rPr>
          <w:rFonts w:ascii="Times New Roman" w:eastAsia="Lucida Sans" w:hAnsi="Times New Roman" w:cs="Times New Roman"/>
          <w:b/>
          <w:sz w:val="24"/>
          <w:szCs w:val="24"/>
          <w:lang w:val="en-GB" w:eastAsia="en-GB"/>
        </w:rPr>
        <w:t>Westport Insurance Corporation v</w:t>
      </w:r>
      <w:r w:rsidRPr="00F14A5A">
        <w:rPr>
          <w:rFonts w:ascii="Times New Roman" w:eastAsia="Lucida Sans" w:hAnsi="Times New Roman" w:cs="Times New Roman"/>
          <w:b/>
          <w:sz w:val="24"/>
          <w:szCs w:val="24"/>
          <w:lang w:val="en-GB" w:eastAsia="en-GB"/>
        </w:rPr>
        <w:t>s.</w:t>
      </w:r>
      <w:r w:rsidR="00AF018F" w:rsidRPr="00F14A5A">
        <w:rPr>
          <w:rFonts w:ascii="Times New Roman" w:eastAsia="Lucida Sans" w:hAnsi="Times New Roman" w:cs="Times New Roman"/>
          <w:b/>
          <w:sz w:val="24"/>
          <w:szCs w:val="24"/>
          <w:lang w:val="en-GB" w:eastAsia="en-GB"/>
        </w:rPr>
        <w:t xml:space="preserve">  Gordon Runoff Ltd</w:t>
      </w:r>
      <w:r w:rsidR="006E38FC" w:rsidRPr="00C54D47">
        <w:rPr>
          <w:rStyle w:val="FootnoteReference"/>
          <w:rFonts w:ascii="Times New Roman" w:eastAsia="Lucida Sans" w:hAnsi="Times New Roman" w:cs="Times New Roman"/>
          <w:b/>
          <w:sz w:val="24"/>
          <w:szCs w:val="24"/>
          <w:lang w:val="en-GB" w:eastAsia="en-GB"/>
        </w:rPr>
        <w:footnoteReference w:id="1"/>
      </w:r>
      <w:r w:rsidR="006E38FC" w:rsidRPr="00F14A5A">
        <w:rPr>
          <w:rFonts w:ascii="Times New Roman" w:eastAsia="Lucida Sans" w:hAnsi="Times New Roman" w:cs="Times New Roman"/>
          <w:b/>
          <w:sz w:val="24"/>
          <w:szCs w:val="24"/>
          <w:lang w:val="en-GB" w:eastAsia="en-GB"/>
        </w:rPr>
        <w:t xml:space="preserve"> </w:t>
      </w:r>
      <w:r w:rsidR="006E38FC" w:rsidRPr="00F14A5A">
        <w:rPr>
          <w:rFonts w:ascii="Times New Roman" w:eastAsia="Lucida Sans" w:hAnsi="Times New Roman" w:cs="Times New Roman"/>
          <w:sz w:val="24"/>
          <w:szCs w:val="24"/>
          <w:lang w:val="en-GB" w:eastAsia="en-GB"/>
        </w:rPr>
        <w:t>wherein it</w:t>
      </w:r>
      <w:r w:rsidR="006E38FC" w:rsidRPr="00F14A5A">
        <w:rPr>
          <w:rFonts w:ascii="Times New Roman" w:eastAsia="Lucida Sans" w:hAnsi="Times New Roman" w:cs="Times New Roman"/>
          <w:b/>
          <w:sz w:val="24"/>
          <w:szCs w:val="24"/>
          <w:lang w:val="en-GB" w:eastAsia="en-GB"/>
        </w:rPr>
        <w:t xml:space="preserve"> </w:t>
      </w:r>
      <w:r w:rsidR="00AF018F" w:rsidRPr="00F14A5A">
        <w:rPr>
          <w:rFonts w:ascii="Times New Roman" w:eastAsia="Lucida Sans" w:hAnsi="Times New Roman" w:cs="Times New Roman"/>
          <w:sz w:val="24"/>
          <w:szCs w:val="24"/>
          <w:lang w:val="en-GB" w:eastAsia="en-GB"/>
        </w:rPr>
        <w:t>was stated that, “</w:t>
      </w:r>
      <w:r w:rsidR="00AF018F" w:rsidRPr="00F14A5A">
        <w:rPr>
          <w:rFonts w:ascii="Times New Roman" w:eastAsia="Lucida Sans" w:hAnsi="Times New Roman" w:cs="Times New Roman"/>
          <w:i/>
          <w:sz w:val="24"/>
          <w:szCs w:val="24"/>
          <w:lang w:val="en-GB" w:eastAsia="en-GB"/>
        </w:rPr>
        <w:t>arbitrators should set out what, on their view of the evidence, did or did not happen and should explain succinctly, why in the light of what happened, they have reached their decision and what that decision is.</w:t>
      </w:r>
      <w:r w:rsidR="00AF018F" w:rsidRPr="00F14A5A">
        <w:rPr>
          <w:rFonts w:ascii="Times New Roman" w:eastAsia="Lucida Sans" w:hAnsi="Times New Roman" w:cs="Times New Roman"/>
          <w:sz w:val="24"/>
          <w:szCs w:val="24"/>
          <w:lang w:val="en-GB" w:eastAsia="en-GB"/>
        </w:rPr>
        <w:t>”</w:t>
      </w:r>
    </w:p>
    <w:p w14:paraId="409B64B3" w14:textId="77777777" w:rsidR="00AF018F" w:rsidRPr="00C54D47" w:rsidRDefault="00AF018F" w:rsidP="005B3C33">
      <w:pPr>
        <w:spacing w:after="0" w:line="276" w:lineRule="auto"/>
        <w:jc w:val="both"/>
        <w:rPr>
          <w:rFonts w:ascii="Times New Roman" w:eastAsia="Lucida Sans" w:hAnsi="Times New Roman" w:cs="Times New Roman"/>
          <w:sz w:val="24"/>
          <w:szCs w:val="24"/>
          <w:lang w:val="en-GB" w:eastAsia="en-GB"/>
        </w:rPr>
      </w:pPr>
    </w:p>
    <w:p w14:paraId="03952152" w14:textId="7796F61E" w:rsidR="00D50962" w:rsidRPr="00F14A5A" w:rsidRDefault="00F450B1"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t>C</w:t>
      </w:r>
      <w:r w:rsidR="006E38FC" w:rsidRPr="00F14A5A">
        <w:rPr>
          <w:rFonts w:ascii="Times New Roman" w:eastAsia="Lucida Sans" w:hAnsi="Times New Roman" w:cs="Times New Roman"/>
          <w:sz w:val="24"/>
          <w:szCs w:val="24"/>
          <w:lang w:val="en-GB" w:eastAsia="en-GB"/>
        </w:rPr>
        <w:t xml:space="preserve">ounsel </w:t>
      </w:r>
      <w:r w:rsidR="00D50962" w:rsidRPr="00F14A5A">
        <w:rPr>
          <w:rFonts w:ascii="Times New Roman" w:eastAsia="Lucida Sans" w:hAnsi="Times New Roman" w:cs="Times New Roman"/>
          <w:sz w:val="24"/>
          <w:szCs w:val="24"/>
          <w:lang w:val="en-GB" w:eastAsia="en-GB"/>
        </w:rPr>
        <w:t xml:space="preserve">also relied on the New Zealand case of </w:t>
      </w:r>
      <w:r w:rsidR="00AF018F" w:rsidRPr="00F14A5A">
        <w:rPr>
          <w:rFonts w:ascii="Times New Roman" w:eastAsia="Lucida Sans" w:hAnsi="Times New Roman" w:cs="Times New Roman"/>
          <w:b/>
          <w:sz w:val="24"/>
          <w:szCs w:val="24"/>
          <w:lang w:val="en-GB" w:eastAsia="en-GB"/>
        </w:rPr>
        <w:t>Ngati Hurungaterangi v</w:t>
      </w:r>
      <w:r w:rsidR="006E38FC" w:rsidRPr="00F14A5A">
        <w:rPr>
          <w:rFonts w:ascii="Times New Roman" w:eastAsia="Lucida Sans" w:hAnsi="Times New Roman" w:cs="Times New Roman"/>
          <w:b/>
          <w:sz w:val="24"/>
          <w:szCs w:val="24"/>
          <w:lang w:val="en-GB" w:eastAsia="en-GB"/>
        </w:rPr>
        <w:t>s.</w:t>
      </w:r>
      <w:r w:rsidR="00AF018F" w:rsidRPr="00F14A5A">
        <w:rPr>
          <w:rFonts w:ascii="Times New Roman" w:eastAsia="Lucida Sans" w:hAnsi="Times New Roman" w:cs="Times New Roman"/>
          <w:b/>
          <w:sz w:val="24"/>
          <w:szCs w:val="24"/>
          <w:lang w:val="en-GB" w:eastAsia="en-GB"/>
        </w:rPr>
        <w:t xml:space="preserve"> Nahai Wahiao</w:t>
      </w:r>
      <w:r w:rsidR="006E38FC" w:rsidRPr="00C54D47">
        <w:rPr>
          <w:rStyle w:val="FootnoteReference"/>
          <w:rFonts w:ascii="Times New Roman" w:eastAsia="Lucida Sans" w:hAnsi="Times New Roman" w:cs="Times New Roman"/>
          <w:b/>
          <w:sz w:val="24"/>
          <w:szCs w:val="24"/>
          <w:lang w:val="en-GB" w:eastAsia="en-GB"/>
        </w:rPr>
        <w:footnoteReference w:id="2"/>
      </w:r>
      <w:r w:rsidR="00AF018F" w:rsidRPr="00F14A5A">
        <w:rPr>
          <w:rFonts w:ascii="Times New Roman" w:eastAsia="Lucida Sans" w:hAnsi="Times New Roman" w:cs="Times New Roman"/>
          <w:b/>
          <w:sz w:val="24"/>
          <w:szCs w:val="24"/>
          <w:lang w:val="en-GB" w:eastAsia="en-GB"/>
        </w:rPr>
        <w:t xml:space="preserve"> </w:t>
      </w:r>
      <w:r w:rsidR="00AF018F" w:rsidRPr="00F14A5A">
        <w:rPr>
          <w:rFonts w:ascii="Times New Roman" w:eastAsia="Lucida Sans" w:hAnsi="Times New Roman" w:cs="Times New Roman"/>
          <w:sz w:val="24"/>
          <w:szCs w:val="24"/>
          <w:lang w:val="en-GB" w:eastAsia="en-GB"/>
        </w:rPr>
        <w:t xml:space="preserve">which </w:t>
      </w:r>
      <w:r w:rsidR="00D50962" w:rsidRPr="00F14A5A">
        <w:rPr>
          <w:rFonts w:ascii="Times New Roman" w:eastAsia="Lucida Sans" w:hAnsi="Times New Roman" w:cs="Times New Roman"/>
          <w:sz w:val="24"/>
          <w:szCs w:val="24"/>
          <w:lang w:val="en-GB" w:eastAsia="en-GB"/>
        </w:rPr>
        <w:t>underscores the</w:t>
      </w:r>
      <w:r w:rsidR="00AF018F" w:rsidRPr="00F14A5A">
        <w:rPr>
          <w:rFonts w:ascii="Times New Roman" w:eastAsia="Lucida Sans" w:hAnsi="Times New Roman" w:cs="Times New Roman"/>
          <w:sz w:val="24"/>
          <w:szCs w:val="24"/>
          <w:lang w:val="en-GB" w:eastAsia="en-GB"/>
        </w:rPr>
        <w:t xml:space="preserve"> importance of a</w:t>
      </w:r>
      <w:r w:rsidR="009A6B28" w:rsidRPr="00F14A5A">
        <w:rPr>
          <w:rFonts w:ascii="Times New Roman" w:eastAsia="Lucida Sans" w:hAnsi="Times New Roman" w:cs="Times New Roman"/>
          <w:sz w:val="24"/>
          <w:szCs w:val="24"/>
          <w:lang w:val="en-GB" w:eastAsia="en-GB"/>
        </w:rPr>
        <w:t>n arbitrator providing reasons which must be</w:t>
      </w:r>
      <w:r w:rsidR="00AF018F" w:rsidRPr="00F14A5A">
        <w:rPr>
          <w:rFonts w:ascii="Times New Roman" w:eastAsia="Lucida Sans" w:hAnsi="Times New Roman" w:cs="Times New Roman"/>
          <w:sz w:val="24"/>
          <w:szCs w:val="24"/>
          <w:lang w:val="en-GB" w:eastAsia="en-GB"/>
        </w:rPr>
        <w:t xml:space="preserve"> cogent and logical.</w:t>
      </w:r>
      <w:r w:rsidR="00D50962" w:rsidRPr="00F14A5A">
        <w:rPr>
          <w:rFonts w:ascii="Times New Roman" w:eastAsia="Lucida Sans" w:hAnsi="Times New Roman" w:cs="Times New Roman"/>
          <w:sz w:val="24"/>
          <w:szCs w:val="24"/>
          <w:lang w:val="en-GB" w:eastAsia="en-GB"/>
        </w:rPr>
        <w:t xml:space="preserve"> Counsel submitted that although the learned trial Judge relied on the Ngati case in her judgment</w:t>
      </w:r>
      <w:r w:rsidR="00AF018F" w:rsidRPr="00F14A5A">
        <w:rPr>
          <w:rFonts w:ascii="Times New Roman" w:eastAsia="Lucida Sans" w:hAnsi="Times New Roman" w:cs="Times New Roman"/>
          <w:sz w:val="24"/>
          <w:szCs w:val="24"/>
          <w:lang w:val="en-GB" w:eastAsia="en-GB"/>
        </w:rPr>
        <w:t xml:space="preserve">, </w:t>
      </w:r>
      <w:r w:rsidR="00D50962" w:rsidRPr="00F14A5A">
        <w:rPr>
          <w:rFonts w:ascii="Times New Roman" w:eastAsia="Lucida Sans" w:hAnsi="Times New Roman" w:cs="Times New Roman"/>
          <w:sz w:val="24"/>
          <w:szCs w:val="24"/>
          <w:lang w:val="en-GB" w:eastAsia="en-GB"/>
        </w:rPr>
        <w:t xml:space="preserve">she erroneously stated that “… </w:t>
      </w:r>
      <w:r w:rsidR="00AF018F" w:rsidRPr="00F14A5A">
        <w:rPr>
          <w:rFonts w:ascii="Times New Roman" w:eastAsia="Lucida Sans" w:hAnsi="Times New Roman" w:cs="Times New Roman"/>
          <w:i/>
          <w:sz w:val="24"/>
          <w:szCs w:val="24"/>
          <w:lang w:val="en-GB" w:eastAsia="en-GB"/>
        </w:rPr>
        <w:t>the modern approach is in favour of sustaining awards where that can be done fairly rather than destroying them.</w:t>
      </w:r>
      <w:r w:rsidR="00AF018F" w:rsidRPr="00F14A5A">
        <w:rPr>
          <w:rFonts w:ascii="Times New Roman" w:eastAsia="Lucida Sans" w:hAnsi="Times New Roman" w:cs="Times New Roman"/>
          <w:sz w:val="24"/>
          <w:szCs w:val="24"/>
          <w:lang w:val="en-GB" w:eastAsia="en-GB"/>
        </w:rPr>
        <w:t xml:space="preserve">” </w:t>
      </w:r>
    </w:p>
    <w:p w14:paraId="1FBD899D" w14:textId="77777777" w:rsidR="00AE3131" w:rsidRPr="00C54D47" w:rsidRDefault="00AE3131" w:rsidP="005B3C33">
      <w:pPr>
        <w:spacing w:after="0" w:line="276" w:lineRule="auto"/>
        <w:jc w:val="both"/>
        <w:rPr>
          <w:rFonts w:ascii="Times New Roman" w:eastAsia="Lucida Sans" w:hAnsi="Times New Roman" w:cs="Times New Roman"/>
          <w:sz w:val="24"/>
          <w:szCs w:val="24"/>
          <w:lang w:val="en-GB" w:eastAsia="en-GB"/>
        </w:rPr>
      </w:pPr>
    </w:p>
    <w:p w14:paraId="58F9D37C" w14:textId="00BE509C" w:rsidR="00AE3131" w:rsidRPr="00F14A5A" w:rsidRDefault="00D50962"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t>Counsel submitted that</w:t>
      </w:r>
      <w:r w:rsidR="00AE3131" w:rsidRPr="00F14A5A">
        <w:rPr>
          <w:rFonts w:ascii="Times New Roman" w:eastAsia="Lucida Sans" w:hAnsi="Times New Roman" w:cs="Times New Roman"/>
          <w:sz w:val="24"/>
          <w:szCs w:val="24"/>
          <w:lang w:val="en-GB" w:eastAsia="en-GB"/>
        </w:rPr>
        <w:t xml:space="preserve"> the foregoing statement</w:t>
      </w:r>
      <w:r w:rsidRPr="00F14A5A">
        <w:rPr>
          <w:rFonts w:ascii="Times New Roman" w:eastAsia="Lucida Sans" w:hAnsi="Times New Roman" w:cs="Times New Roman"/>
          <w:sz w:val="24"/>
          <w:szCs w:val="24"/>
          <w:lang w:val="en-GB" w:eastAsia="en-GB"/>
        </w:rPr>
        <w:t xml:space="preserve"> wa</w:t>
      </w:r>
      <w:r w:rsidR="00AF018F" w:rsidRPr="00F14A5A">
        <w:rPr>
          <w:rFonts w:ascii="Times New Roman" w:eastAsia="Lucida Sans" w:hAnsi="Times New Roman" w:cs="Times New Roman"/>
          <w:sz w:val="24"/>
          <w:szCs w:val="24"/>
          <w:lang w:val="en-GB" w:eastAsia="en-GB"/>
        </w:rPr>
        <w:t>s not what</w:t>
      </w:r>
      <w:r w:rsidR="00AE3131" w:rsidRPr="00F14A5A">
        <w:rPr>
          <w:rFonts w:ascii="Times New Roman" w:eastAsia="Lucida Sans" w:hAnsi="Times New Roman" w:cs="Times New Roman"/>
          <w:sz w:val="24"/>
          <w:szCs w:val="24"/>
          <w:lang w:val="en-GB" w:eastAsia="en-GB"/>
        </w:rPr>
        <w:t xml:space="preserve"> the </w:t>
      </w:r>
      <w:r w:rsidR="00AE3131" w:rsidRPr="00F14A5A">
        <w:rPr>
          <w:rFonts w:ascii="Times New Roman" w:eastAsia="Lucida Sans" w:hAnsi="Times New Roman" w:cs="Times New Roman"/>
          <w:b/>
          <w:sz w:val="24"/>
          <w:szCs w:val="24"/>
          <w:lang w:val="en-GB" w:eastAsia="en-GB"/>
        </w:rPr>
        <w:t>Ngati case</w:t>
      </w:r>
      <w:r w:rsidR="00AF018F" w:rsidRPr="00F14A5A">
        <w:rPr>
          <w:rFonts w:ascii="Times New Roman" w:eastAsia="Lucida Sans" w:hAnsi="Times New Roman" w:cs="Times New Roman"/>
          <w:sz w:val="24"/>
          <w:szCs w:val="24"/>
          <w:lang w:val="en-GB" w:eastAsia="en-GB"/>
        </w:rPr>
        <w:t xml:space="preserve"> state</w:t>
      </w:r>
      <w:r w:rsidR="00AE3131" w:rsidRPr="00F14A5A">
        <w:rPr>
          <w:rFonts w:ascii="Times New Roman" w:eastAsia="Lucida Sans" w:hAnsi="Times New Roman" w:cs="Times New Roman"/>
          <w:sz w:val="24"/>
          <w:szCs w:val="24"/>
          <w:lang w:val="en-GB" w:eastAsia="en-GB"/>
        </w:rPr>
        <w:t xml:space="preserve">d and therefore the </w:t>
      </w:r>
      <w:r w:rsidR="00AF018F" w:rsidRPr="00F14A5A">
        <w:rPr>
          <w:rFonts w:ascii="Times New Roman" w:eastAsia="Lucida Sans" w:hAnsi="Times New Roman" w:cs="Times New Roman"/>
          <w:sz w:val="24"/>
          <w:szCs w:val="24"/>
          <w:lang w:val="en-GB" w:eastAsia="en-GB"/>
        </w:rPr>
        <w:t>Judge incorrectly applied the principles espoused in the</w:t>
      </w:r>
      <w:r w:rsidR="00AE3131" w:rsidRPr="00F14A5A">
        <w:rPr>
          <w:rFonts w:ascii="Times New Roman" w:eastAsia="Lucida Sans" w:hAnsi="Times New Roman" w:cs="Times New Roman"/>
          <w:sz w:val="24"/>
          <w:szCs w:val="24"/>
          <w:lang w:val="en-GB" w:eastAsia="en-GB"/>
        </w:rPr>
        <w:t xml:space="preserve"> said </w:t>
      </w:r>
      <w:r w:rsidR="00AF018F" w:rsidRPr="00F14A5A">
        <w:rPr>
          <w:rFonts w:ascii="Times New Roman" w:eastAsia="Lucida Sans" w:hAnsi="Times New Roman" w:cs="Times New Roman"/>
          <w:sz w:val="24"/>
          <w:szCs w:val="24"/>
          <w:lang w:val="en-GB" w:eastAsia="en-GB"/>
        </w:rPr>
        <w:t xml:space="preserve">case. </w:t>
      </w:r>
    </w:p>
    <w:p w14:paraId="7482A021" w14:textId="77777777" w:rsidR="00AE3131" w:rsidRPr="00C54D47" w:rsidRDefault="00AE3131" w:rsidP="005B3C33">
      <w:pPr>
        <w:spacing w:after="0" w:line="276" w:lineRule="auto"/>
        <w:jc w:val="both"/>
        <w:rPr>
          <w:rFonts w:ascii="Times New Roman" w:eastAsia="Lucida Sans" w:hAnsi="Times New Roman" w:cs="Times New Roman"/>
          <w:sz w:val="24"/>
          <w:szCs w:val="24"/>
          <w:lang w:val="en-GB" w:eastAsia="en-GB"/>
        </w:rPr>
      </w:pPr>
    </w:p>
    <w:p w14:paraId="0136D0B1" w14:textId="69D265A3" w:rsidR="005F0842" w:rsidRPr="00F14A5A" w:rsidRDefault="00AF018F" w:rsidP="005F0842">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lastRenderedPageBreak/>
        <w:t>I</w:t>
      </w:r>
      <w:r w:rsidR="00AE3131" w:rsidRPr="00F14A5A">
        <w:rPr>
          <w:rFonts w:ascii="Times New Roman" w:eastAsia="Lucida Sans" w:hAnsi="Times New Roman" w:cs="Times New Roman"/>
          <w:sz w:val="24"/>
          <w:szCs w:val="24"/>
          <w:lang w:val="en-GB" w:eastAsia="en-GB"/>
        </w:rPr>
        <w:t xml:space="preserve">n Counsel’s view, the </w:t>
      </w:r>
      <w:r w:rsidRPr="00F14A5A">
        <w:rPr>
          <w:rFonts w:ascii="Times New Roman" w:eastAsia="Lucida Sans" w:hAnsi="Times New Roman" w:cs="Times New Roman"/>
          <w:sz w:val="24"/>
          <w:szCs w:val="24"/>
          <w:lang w:val="en-GB" w:eastAsia="en-GB"/>
        </w:rPr>
        <w:t>Judges</w:t>
      </w:r>
      <w:r w:rsidR="00AE3131" w:rsidRPr="00F14A5A">
        <w:rPr>
          <w:rFonts w:ascii="Times New Roman" w:eastAsia="Lucida Sans" w:hAnsi="Times New Roman" w:cs="Times New Roman"/>
          <w:sz w:val="24"/>
          <w:szCs w:val="24"/>
          <w:lang w:val="en-GB" w:eastAsia="en-GB"/>
        </w:rPr>
        <w:t xml:space="preserve"> in the </w:t>
      </w:r>
      <w:r w:rsidR="00AE3131" w:rsidRPr="00F14A5A">
        <w:rPr>
          <w:rFonts w:ascii="Times New Roman" w:eastAsia="Lucida Sans" w:hAnsi="Times New Roman" w:cs="Times New Roman"/>
          <w:b/>
          <w:sz w:val="24"/>
          <w:szCs w:val="24"/>
          <w:lang w:val="en-GB" w:eastAsia="en-GB"/>
        </w:rPr>
        <w:t>Ngati case</w:t>
      </w:r>
      <w:r w:rsidRPr="00F14A5A">
        <w:rPr>
          <w:rFonts w:ascii="Times New Roman" w:eastAsia="Lucida Sans" w:hAnsi="Times New Roman" w:cs="Times New Roman"/>
          <w:sz w:val="24"/>
          <w:szCs w:val="24"/>
          <w:lang w:val="en-GB" w:eastAsia="en-GB"/>
        </w:rPr>
        <w:t xml:space="preserve"> faulted the arbitrators for not providing reasons as to why they </w:t>
      </w:r>
      <w:r w:rsidR="00AE3131" w:rsidRPr="00F14A5A">
        <w:rPr>
          <w:rFonts w:ascii="Times New Roman" w:eastAsia="Lucida Sans" w:hAnsi="Times New Roman" w:cs="Times New Roman"/>
          <w:sz w:val="24"/>
          <w:szCs w:val="24"/>
          <w:lang w:val="en-GB" w:eastAsia="en-GB"/>
        </w:rPr>
        <w:t>had discounted some of the witnesses’ evidence.</w:t>
      </w:r>
      <w:r w:rsidRPr="00F14A5A">
        <w:rPr>
          <w:rFonts w:ascii="Times New Roman" w:eastAsia="Lucida Sans" w:hAnsi="Times New Roman" w:cs="Times New Roman"/>
          <w:sz w:val="24"/>
          <w:szCs w:val="24"/>
          <w:lang w:val="en-GB" w:eastAsia="en-GB"/>
        </w:rPr>
        <w:t xml:space="preserve"> Th</w:t>
      </w:r>
      <w:r w:rsidR="00AE3131" w:rsidRPr="00F14A5A">
        <w:rPr>
          <w:rFonts w:ascii="Times New Roman" w:eastAsia="Lucida Sans" w:hAnsi="Times New Roman" w:cs="Times New Roman"/>
          <w:sz w:val="24"/>
          <w:szCs w:val="24"/>
          <w:lang w:val="en-GB" w:eastAsia="en-GB"/>
        </w:rPr>
        <w:t>at this was the same issue being contested in the present appeal- that</w:t>
      </w:r>
      <w:r w:rsidRPr="00F14A5A">
        <w:rPr>
          <w:rFonts w:ascii="Times New Roman" w:eastAsia="Lucida Sans" w:hAnsi="Times New Roman" w:cs="Times New Roman"/>
          <w:sz w:val="24"/>
          <w:szCs w:val="24"/>
          <w:lang w:val="en-GB" w:eastAsia="en-GB"/>
        </w:rPr>
        <w:t xml:space="preserve"> the Arbitrator did not give reasons as</w:t>
      </w:r>
      <w:r w:rsidR="00AE3131" w:rsidRPr="00F14A5A">
        <w:rPr>
          <w:rFonts w:ascii="Times New Roman" w:eastAsia="Lucida Sans" w:hAnsi="Times New Roman" w:cs="Times New Roman"/>
          <w:sz w:val="24"/>
          <w:szCs w:val="24"/>
          <w:lang w:val="en-GB" w:eastAsia="en-GB"/>
        </w:rPr>
        <w:t xml:space="preserve"> to why he did not consider Civil Construction</w:t>
      </w:r>
      <w:r w:rsidRPr="00F14A5A">
        <w:rPr>
          <w:rFonts w:ascii="Times New Roman" w:eastAsia="Lucida Sans" w:hAnsi="Times New Roman" w:cs="Times New Roman"/>
          <w:sz w:val="24"/>
          <w:szCs w:val="24"/>
          <w:lang w:val="en-GB" w:eastAsia="en-GB"/>
        </w:rPr>
        <w:t xml:space="preserve">’s figures for the blasting costs and instead accepted </w:t>
      </w:r>
      <w:r w:rsidR="00AE3131" w:rsidRPr="00F14A5A">
        <w:rPr>
          <w:rFonts w:ascii="Times New Roman" w:eastAsia="Lucida Sans" w:hAnsi="Times New Roman" w:cs="Times New Roman"/>
          <w:sz w:val="24"/>
          <w:szCs w:val="24"/>
          <w:lang w:val="en-GB" w:eastAsia="en-GB"/>
        </w:rPr>
        <w:t xml:space="preserve">those of </w:t>
      </w:r>
      <w:r w:rsidRPr="00F14A5A">
        <w:rPr>
          <w:rFonts w:ascii="Times New Roman" w:eastAsia="Lucida Sans" w:hAnsi="Times New Roman" w:cs="Times New Roman"/>
          <w:sz w:val="24"/>
          <w:szCs w:val="24"/>
          <w:lang w:val="en-GB" w:eastAsia="en-GB"/>
        </w:rPr>
        <w:t>the Respondents</w:t>
      </w:r>
      <w:r w:rsidR="00AE3131" w:rsidRPr="00F14A5A">
        <w:rPr>
          <w:rFonts w:ascii="Times New Roman" w:eastAsia="Lucida Sans" w:hAnsi="Times New Roman" w:cs="Times New Roman"/>
          <w:sz w:val="24"/>
          <w:szCs w:val="24"/>
          <w:lang w:val="en-GB" w:eastAsia="en-GB"/>
        </w:rPr>
        <w:t xml:space="preserve"> (Vijay construction)</w:t>
      </w:r>
      <w:r w:rsidRPr="00F14A5A">
        <w:rPr>
          <w:rFonts w:ascii="Times New Roman" w:eastAsia="Lucida Sans" w:hAnsi="Times New Roman" w:cs="Times New Roman"/>
          <w:sz w:val="24"/>
          <w:szCs w:val="24"/>
          <w:lang w:val="en-GB" w:eastAsia="en-GB"/>
        </w:rPr>
        <w:t>.</w:t>
      </w:r>
      <w:r w:rsidR="005F0842" w:rsidRPr="00F14A5A">
        <w:rPr>
          <w:rFonts w:ascii="Times New Roman" w:eastAsia="Lucida Sans" w:hAnsi="Times New Roman" w:cs="Times New Roman"/>
          <w:sz w:val="24"/>
          <w:szCs w:val="24"/>
          <w:lang w:val="en-GB" w:eastAsia="en-GB"/>
        </w:rPr>
        <w:t xml:space="preserve"> That the Arbitrator ought to have given an explanation as to why the Civil Construction’s figures were not accurate. That the Arbitrator simply stated the sum claimed as being generous which explanation was not cogent in any form.Similarly, counsel also submitted that the Arbitrator did not give any reasons why clause 6 of the Finance Agreement was not applicable to the materials from the quarry. </w:t>
      </w:r>
    </w:p>
    <w:p w14:paraId="4DB64F9C" w14:textId="77777777" w:rsidR="005F0842" w:rsidRPr="00C54D47" w:rsidRDefault="00AF018F" w:rsidP="005B3C33">
      <w:pPr>
        <w:spacing w:after="0" w:line="276" w:lineRule="auto"/>
        <w:jc w:val="both"/>
        <w:rPr>
          <w:rFonts w:ascii="Times New Roman" w:eastAsia="Lucida Sans" w:hAnsi="Times New Roman" w:cs="Times New Roman"/>
          <w:sz w:val="24"/>
          <w:szCs w:val="24"/>
          <w:lang w:val="en-GB" w:eastAsia="en-GB"/>
        </w:rPr>
      </w:pPr>
      <w:r w:rsidRPr="00C54D47">
        <w:rPr>
          <w:rFonts w:ascii="Times New Roman" w:eastAsia="Lucida Sans" w:hAnsi="Times New Roman" w:cs="Times New Roman"/>
          <w:sz w:val="24"/>
          <w:szCs w:val="24"/>
          <w:lang w:val="en-GB" w:eastAsia="en-GB"/>
        </w:rPr>
        <w:t xml:space="preserve"> </w:t>
      </w:r>
    </w:p>
    <w:p w14:paraId="367BB10B" w14:textId="4B60C3A5" w:rsidR="005F0842" w:rsidRPr="00F14A5A" w:rsidRDefault="002D03CE"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t>In light of the above, counsel argued t</w:t>
      </w:r>
      <w:r w:rsidR="00AE3131" w:rsidRPr="00F14A5A">
        <w:rPr>
          <w:rFonts w:ascii="Times New Roman" w:eastAsia="Lucida Sans" w:hAnsi="Times New Roman" w:cs="Times New Roman"/>
          <w:sz w:val="24"/>
          <w:szCs w:val="24"/>
          <w:lang w:val="en-GB" w:eastAsia="en-GB"/>
        </w:rPr>
        <w:t>hat h</w:t>
      </w:r>
      <w:r w:rsidR="00AF018F" w:rsidRPr="00F14A5A">
        <w:rPr>
          <w:rFonts w:ascii="Times New Roman" w:eastAsia="Lucida Sans" w:hAnsi="Times New Roman" w:cs="Times New Roman"/>
          <w:sz w:val="24"/>
          <w:szCs w:val="24"/>
          <w:lang w:val="en-GB" w:eastAsia="en-GB"/>
        </w:rPr>
        <w:t xml:space="preserve">ad the </w:t>
      </w:r>
      <w:r w:rsidR="00AE3131" w:rsidRPr="00F14A5A">
        <w:rPr>
          <w:rFonts w:ascii="Times New Roman" w:eastAsia="Lucida Sans" w:hAnsi="Times New Roman" w:cs="Times New Roman"/>
          <w:sz w:val="24"/>
          <w:szCs w:val="24"/>
          <w:lang w:val="en-GB" w:eastAsia="en-GB"/>
        </w:rPr>
        <w:t>l</w:t>
      </w:r>
      <w:r w:rsidR="00AF018F" w:rsidRPr="00F14A5A">
        <w:rPr>
          <w:rFonts w:ascii="Times New Roman" w:eastAsia="Lucida Sans" w:hAnsi="Times New Roman" w:cs="Times New Roman"/>
          <w:sz w:val="24"/>
          <w:szCs w:val="24"/>
          <w:lang w:val="en-GB" w:eastAsia="en-GB"/>
        </w:rPr>
        <w:t xml:space="preserve">earned </w:t>
      </w:r>
      <w:r w:rsidR="00AE3131" w:rsidRPr="00F14A5A">
        <w:rPr>
          <w:rFonts w:ascii="Times New Roman" w:eastAsia="Lucida Sans" w:hAnsi="Times New Roman" w:cs="Times New Roman"/>
          <w:sz w:val="24"/>
          <w:szCs w:val="24"/>
          <w:lang w:val="en-GB" w:eastAsia="en-GB"/>
        </w:rPr>
        <w:t>t</w:t>
      </w:r>
      <w:r w:rsidR="00AF018F" w:rsidRPr="00F14A5A">
        <w:rPr>
          <w:rFonts w:ascii="Times New Roman" w:eastAsia="Lucida Sans" w:hAnsi="Times New Roman" w:cs="Times New Roman"/>
          <w:sz w:val="24"/>
          <w:szCs w:val="24"/>
          <w:lang w:val="en-GB" w:eastAsia="en-GB"/>
        </w:rPr>
        <w:t>rial Judge applied the</w:t>
      </w:r>
      <w:r w:rsidR="00AE3131" w:rsidRPr="00F14A5A">
        <w:rPr>
          <w:rFonts w:ascii="Times New Roman" w:eastAsia="Lucida Sans" w:hAnsi="Times New Roman" w:cs="Times New Roman"/>
          <w:sz w:val="24"/>
          <w:szCs w:val="24"/>
          <w:lang w:val="en-GB" w:eastAsia="en-GB"/>
        </w:rPr>
        <w:t xml:space="preserve"> principles in the</w:t>
      </w:r>
      <w:r w:rsidR="00AF018F" w:rsidRPr="00F14A5A">
        <w:rPr>
          <w:rFonts w:ascii="Times New Roman" w:eastAsia="Lucida Sans" w:hAnsi="Times New Roman" w:cs="Times New Roman"/>
          <w:sz w:val="24"/>
          <w:szCs w:val="24"/>
          <w:lang w:val="en-GB" w:eastAsia="en-GB"/>
        </w:rPr>
        <w:t xml:space="preserve"> </w:t>
      </w:r>
      <w:r w:rsidR="00AF018F" w:rsidRPr="00F14A5A">
        <w:rPr>
          <w:rFonts w:ascii="Times New Roman" w:eastAsia="Lucida Sans" w:hAnsi="Times New Roman" w:cs="Times New Roman"/>
          <w:b/>
          <w:sz w:val="24"/>
          <w:szCs w:val="24"/>
          <w:lang w:val="en-GB" w:eastAsia="en-GB"/>
        </w:rPr>
        <w:t>Ngati</w:t>
      </w:r>
      <w:r w:rsidR="00AF018F" w:rsidRPr="00F14A5A">
        <w:rPr>
          <w:rFonts w:ascii="Times New Roman" w:eastAsia="Lucida Sans" w:hAnsi="Times New Roman" w:cs="Times New Roman"/>
          <w:sz w:val="24"/>
          <w:szCs w:val="24"/>
          <w:lang w:val="en-GB" w:eastAsia="en-GB"/>
        </w:rPr>
        <w:t xml:space="preserve"> </w:t>
      </w:r>
      <w:r w:rsidR="00AE3131" w:rsidRPr="00F14A5A">
        <w:rPr>
          <w:rFonts w:ascii="Times New Roman" w:eastAsia="Lucida Sans" w:hAnsi="Times New Roman" w:cs="Times New Roman"/>
          <w:sz w:val="24"/>
          <w:szCs w:val="24"/>
          <w:lang w:val="en-GB" w:eastAsia="en-GB"/>
        </w:rPr>
        <w:t>case</w:t>
      </w:r>
      <w:r w:rsidR="00AF018F" w:rsidRPr="00F14A5A">
        <w:rPr>
          <w:rFonts w:ascii="Times New Roman" w:eastAsia="Lucida Sans" w:hAnsi="Times New Roman" w:cs="Times New Roman"/>
          <w:sz w:val="24"/>
          <w:szCs w:val="24"/>
          <w:lang w:val="en-GB" w:eastAsia="en-GB"/>
        </w:rPr>
        <w:t xml:space="preserve">, she </w:t>
      </w:r>
      <w:r w:rsidR="00AE3131" w:rsidRPr="00F14A5A">
        <w:rPr>
          <w:rFonts w:ascii="Times New Roman" w:eastAsia="Lucida Sans" w:hAnsi="Times New Roman" w:cs="Times New Roman"/>
          <w:sz w:val="24"/>
          <w:szCs w:val="24"/>
          <w:lang w:val="en-GB" w:eastAsia="en-GB"/>
        </w:rPr>
        <w:t>w</w:t>
      </w:r>
      <w:r w:rsidR="00AF018F" w:rsidRPr="00F14A5A">
        <w:rPr>
          <w:rFonts w:ascii="Times New Roman" w:eastAsia="Lucida Sans" w:hAnsi="Times New Roman" w:cs="Times New Roman"/>
          <w:sz w:val="24"/>
          <w:szCs w:val="24"/>
          <w:lang w:val="en-GB" w:eastAsia="en-GB"/>
        </w:rPr>
        <w:t>ould not hav</w:t>
      </w:r>
      <w:r w:rsidRPr="00F14A5A">
        <w:rPr>
          <w:rFonts w:ascii="Times New Roman" w:eastAsia="Lucida Sans" w:hAnsi="Times New Roman" w:cs="Times New Roman"/>
          <w:sz w:val="24"/>
          <w:szCs w:val="24"/>
          <w:lang w:val="en-GB" w:eastAsia="en-GB"/>
        </w:rPr>
        <w:t xml:space="preserve">e come to the conclusion that </w:t>
      </w:r>
      <w:r w:rsidR="00AF018F" w:rsidRPr="00F14A5A">
        <w:rPr>
          <w:rFonts w:ascii="Times New Roman" w:eastAsia="Lucida Sans" w:hAnsi="Times New Roman" w:cs="Times New Roman"/>
          <w:sz w:val="24"/>
          <w:szCs w:val="24"/>
          <w:lang w:val="en-GB" w:eastAsia="en-GB"/>
        </w:rPr>
        <w:t>reason</w:t>
      </w:r>
      <w:r w:rsidRPr="00F14A5A">
        <w:rPr>
          <w:rFonts w:ascii="Times New Roman" w:eastAsia="Lucida Sans" w:hAnsi="Times New Roman" w:cs="Times New Roman"/>
          <w:sz w:val="24"/>
          <w:szCs w:val="24"/>
          <w:lang w:val="en-GB" w:eastAsia="en-GB"/>
        </w:rPr>
        <w:t>s were</w:t>
      </w:r>
      <w:r w:rsidR="00AF018F" w:rsidRPr="00F14A5A">
        <w:rPr>
          <w:rFonts w:ascii="Times New Roman" w:eastAsia="Lucida Sans" w:hAnsi="Times New Roman" w:cs="Times New Roman"/>
          <w:sz w:val="24"/>
          <w:szCs w:val="24"/>
          <w:lang w:val="en-GB" w:eastAsia="en-GB"/>
        </w:rPr>
        <w:t xml:space="preserve"> given</w:t>
      </w:r>
      <w:r w:rsidR="00A956F0" w:rsidRPr="00F14A5A">
        <w:rPr>
          <w:rFonts w:ascii="Times New Roman" w:eastAsia="Lucida Sans" w:hAnsi="Times New Roman" w:cs="Times New Roman"/>
          <w:sz w:val="24"/>
          <w:szCs w:val="24"/>
          <w:lang w:val="en-GB" w:eastAsia="en-GB"/>
        </w:rPr>
        <w:t xml:space="preserve">. </w:t>
      </w:r>
      <w:r w:rsidR="005F0842" w:rsidRPr="00F14A5A">
        <w:rPr>
          <w:rFonts w:ascii="Times New Roman" w:eastAsia="Lucida Sans" w:hAnsi="Times New Roman" w:cs="Times New Roman"/>
          <w:sz w:val="24"/>
          <w:szCs w:val="24"/>
          <w:lang w:val="en-GB" w:eastAsia="en-GB"/>
        </w:rPr>
        <w:t>Furthermore, that the learned trial Judge would also not have come to the conclusi</w:t>
      </w:r>
      <w:r w:rsidR="00AE3131" w:rsidRPr="00F14A5A">
        <w:rPr>
          <w:rFonts w:ascii="Times New Roman" w:eastAsia="Lucida Sans" w:hAnsi="Times New Roman" w:cs="Times New Roman"/>
          <w:sz w:val="24"/>
          <w:szCs w:val="24"/>
          <w:lang w:val="en-GB" w:eastAsia="en-GB"/>
        </w:rPr>
        <w:t>on that</w:t>
      </w:r>
      <w:r w:rsidR="00AF018F" w:rsidRPr="00F14A5A">
        <w:rPr>
          <w:rFonts w:ascii="Times New Roman" w:eastAsia="Lucida Sans" w:hAnsi="Times New Roman" w:cs="Times New Roman"/>
          <w:sz w:val="24"/>
          <w:szCs w:val="24"/>
          <w:lang w:val="en-GB" w:eastAsia="en-GB"/>
        </w:rPr>
        <w:t xml:space="preserve"> she was satisfied that the parties had engaged the Arbitrator on the different values </w:t>
      </w:r>
      <w:r w:rsidR="005F0842" w:rsidRPr="00F14A5A">
        <w:rPr>
          <w:rFonts w:ascii="Times New Roman" w:eastAsia="Lucida Sans" w:hAnsi="Times New Roman" w:cs="Times New Roman"/>
          <w:sz w:val="24"/>
          <w:szCs w:val="24"/>
          <w:lang w:val="en-GB" w:eastAsia="en-GB"/>
        </w:rPr>
        <w:t>which were properly evaluated.</w:t>
      </w:r>
      <w:r w:rsidR="00AF018F" w:rsidRPr="00F14A5A">
        <w:rPr>
          <w:rFonts w:ascii="Times New Roman" w:eastAsia="Lucida Sans" w:hAnsi="Times New Roman" w:cs="Times New Roman"/>
          <w:sz w:val="24"/>
          <w:szCs w:val="24"/>
          <w:lang w:val="en-GB" w:eastAsia="en-GB"/>
        </w:rPr>
        <w:t xml:space="preserve"> </w:t>
      </w:r>
    </w:p>
    <w:p w14:paraId="2D3CA201" w14:textId="77777777" w:rsidR="00A956F0" w:rsidRPr="00C54D47" w:rsidRDefault="00A956F0" w:rsidP="005B3C33">
      <w:pPr>
        <w:spacing w:after="0" w:line="276" w:lineRule="auto"/>
        <w:jc w:val="both"/>
        <w:rPr>
          <w:rFonts w:ascii="Times New Roman" w:eastAsia="Lucida Sans" w:hAnsi="Times New Roman" w:cs="Times New Roman"/>
          <w:b/>
          <w:sz w:val="24"/>
          <w:szCs w:val="24"/>
          <w:u w:val="single"/>
          <w:lang w:val="en-GB" w:eastAsia="en-GB"/>
        </w:rPr>
      </w:pPr>
    </w:p>
    <w:p w14:paraId="2BCAD873" w14:textId="7A1A8270" w:rsidR="00AF018F" w:rsidRPr="00F14A5A" w:rsidRDefault="00AF018F" w:rsidP="00F14A5A">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F14A5A">
        <w:rPr>
          <w:rFonts w:ascii="Times New Roman" w:eastAsia="Lucida Sans" w:hAnsi="Times New Roman" w:cs="Times New Roman"/>
          <w:sz w:val="24"/>
          <w:szCs w:val="24"/>
          <w:lang w:val="en-GB" w:eastAsia="en-GB"/>
        </w:rPr>
        <w:t>Grounds 1,</w:t>
      </w:r>
      <w:r w:rsidR="00525CE3" w:rsidRPr="00F14A5A">
        <w:rPr>
          <w:rFonts w:ascii="Times New Roman" w:eastAsia="Lucida Sans" w:hAnsi="Times New Roman" w:cs="Times New Roman"/>
          <w:sz w:val="24"/>
          <w:szCs w:val="24"/>
          <w:lang w:val="en-GB" w:eastAsia="en-GB"/>
        </w:rPr>
        <w:t xml:space="preserve"> </w:t>
      </w:r>
      <w:r w:rsidRPr="00F14A5A">
        <w:rPr>
          <w:rFonts w:ascii="Times New Roman" w:eastAsia="Lucida Sans" w:hAnsi="Times New Roman" w:cs="Times New Roman"/>
          <w:sz w:val="24"/>
          <w:szCs w:val="24"/>
          <w:lang w:val="en-GB" w:eastAsia="en-GB"/>
        </w:rPr>
        <w:t>2</w:t>
      </w:r>
      <w:r w:rsidR="00525CE3" w:rsidRPr="00F14A5A">
        <w:rPr>
          <w:rFonts w:ascii="Times New Roman" w:eastAsia="Lucida Sans" w:hAnsi="Times New Roman" w:cs="Times New Roman"/>
          <w:sz w:val="24"/>
          <w:szCs w:val="24"/>
          <w:lang w:val="en-GB" w:eastAsia="en-GB"/>
        </w:rPr>
        <w:t xml:space="preserve"> and 4 of the Notice of Appeal</w:t>
      </w:r>
      <w:r w:rsidR="007C0533" w:rsidRPr="00F14A5A">
        <w:rPr>
          <w:rFonts w:ascii="Times New Roman" w:eastAsia="Lucida Sans" w:hAnsi="Times New Roman" w:cs="Times New Roman"/>
          <w:sz w:val="24"/>
          <w:szCs w:val="24"/>
          <w:lang w:val="en-GB" w:eastAsia="en-GB"/>
        </w:rPr>
        <w:t xml:space="preserve"> were addressed under issue (ii) above</w:t>
      </w:r>
      <w:r w:rsidR="00525CE3" w:rsidRPr="00F14A5A">
        <w:rPr>
          <w:rFonts w:ascii="Times New Roman" w:eastAsia="Lucida Sans" w:hAnsi="Times New Roman" w:cs="Times New Roman"/>
          <w:sz w:val="24"/>
          <w:szCs w:val="24"/>
          <w:lang w:val="en-GB" w:eastAsia="en-GB"/>
        </w:rPr>
        <w:t xml:space="preserve"> as follows:</w:t>
      </w:r>
    </w:p>
    <w:p w14:paraId="2C7199E0" w14:textId="77777777" w:rsidR="00AF018F" w:rsidRPr="00C54D47" w:rsidRDefault="00AF018F" w:rsidP="005B3C33">
      <w:pPr>
        <w:spacing w:after="0" w:line="276" w:lineRule="auto"/>
        <w:jc w:val="both"/>
        <w:rPr>
          <w:rFonts w:ascii="Times New Roman" w:eastAsia="Lucida Sans" w:hAnsi="Times New Roman" w:cs="Times New Roman"/>
          <w:sz w:val="24"/>
          <w:szCs w:val="24"/>
          <w:lang w:val="en-GB" w:eastAsia="en-GB"/>
        </w:rPr>
      </w:pPr>
    </w:p>
    <w:p w14:paraId="22F96FAA" w14:textId="15884855" w:rsidR="003A5A57" w:rsidRPr="00C54D47" w:rsidRDefault="00525CE3" w:rsidP="003564B2">
      <w:pPr>
        <w:spacing w:after="0" w:line="276" w:lineRule="auto"/>
        <w:ind w:left="360"/>
        <w:jc w:val="both"/>
        <w:rPr>
          <w:rFonts w:ascii="Times New Roman" w:eastAsia="Lucida Sans" w:hAnsi="Times New Roman" w:cs="Times New Roman"/>
          <w:sz w:val="24"/>
          <w:szCs w:val="24"/>
          <w:lang w:val="en-GB" w:eastAsia="en-GB"/>
        </w:rPr>
      </w:pPr>
      <w:r w:rsidRPr="00C54D47">
        <w:rPr>
          <w:rFonts w:ascii="Times New Roman" w:eastAsia="Lucida Sans" w:hAnsi="Times New Roman" w:cs="Times New Roman"/>
          <w:sz w:val="24"/>
          <w:szCs w:val="24"/>
          <w:lang w:val="en-GB" w:eastAsia="en-GB"/>
        </w:rPr>
        <w:t xml:space="preserve">Although the Learned trial Judge </w:t>
      </w:r>
      <w:r w:rsidR="00AF018F" w:rsidRPr="00C54D47">
        <w:rPr>
          <w:rFonts w:ascii="Times New Roman" w:eastAsia="Lucida Sans" w:hAnsi="Times New Roman" w:cs="Times New Roman"/>
          <w:sz w:val="24"/>
          <w:szCs w:val="24"/>
          <w:lang w:val="en-GB" w:eastAsia="en-GB"/>
        </w:rPr>
        <w:t>correctly c</w:t>
      </w:r>
      <w:r w:rsidRPr="00C54D47">
        <w:rPr>
          <w:rFonts w:ascii="Times New Roman" w:eastAsia="Lucida Sans" w:hAnsi="Times New Roman" w:cs="Times New Roman"/>
          <w:sz w:val="24"/>
          <w:szCs w:val="24"/>
          <w:lang w:val="en-GB" w:eastAsia="en-GB"/>
        </w:rPr>
        <w:t>ame</w:t>
      </w:r>
      <w:r w:rsidR="00AF018F" w:rsidRPr="00C54D47">
        <w:rPr>
          <w:rFonts w:ascii="Times New Roman" w:eastAsia="Lucida Sans" w:hAnsi="Times New Roman" w:cs="Times New Roman"/>
          <w:sz w:val="24"/>
          <w:szCs w:val="24"/>
          <w:lang w:val="en-GB" w:eastAsia="en-GB"/>
        </w:rPr>
        <w:t xml:space="preserve"> to the conclusion that an award may be set aside for lack of reasons,</w:t>
      </w:r>
      <w:r w:rsidRPr="00C54D47">
        <w:rPr>
          <w:rFonts w:ascii="Times New Roman" w:eastAsia="Lucida Sans" w:hAnsi="Times New Roman" w:cs="Times New Roman"/>
          <w:sz w:val="24"/>
          <w:szCs w:val="24"/>
          <w:lang w:val="en-GB" w:eastAsia="en-GB"/>
        </w:rPr>
        <w:t xml:space="preserve"> she</w:t>
      </w:r>
      <w:r w:rsidR="00AF018F" w:rsidRPr="00C54D47">
        <w:rPr>
          <w:rFonts w:ascii="Times New Roman" w:eastAsia="Lucida Sans" w:hAnsi="Times New Roman" w:cs="Times New Roman"/>
          <w:sz w:val="24"/>
          <w:szCs w:val="24"/>
          <w:lang w:val="en-GB" w:eastAsia="en-GB"/>
        </w:rPr>
        <w:t xml:space="preserve"> did not address her mind to the same</w:t>
      </w:r>
      <w:r w:rsidRPr="00C54D47">
        <w:rPr>
          <w:rFonts w:ascii="Times New Roman" w:eastAsia="Lucida Sans" w:hAnsi="Times New Roman" w:cs="Times New Roman"/>
          <w:sz w:val="24"/>
          <w:szCs w:val="24"/>
          <w:lang w:val="en-GB" w:eastAsia="en-GB"/>
        </w:rPr>
        <w:t xml:space="preserve"> in the present case</w:t>
      </w:r>
      <w:r w:rsidR="00AF018F" w:rsidRPr="00C54D47">
        <w:rPr>
          <w:rFonts w:ascii="Times New Roman" w:eastAsia="Lucida Sans" w:hAnsi="Times New Roman" w:cs="Times New Roman"/>
          <w:sz w:val="24"/>
          <w:szCs w:val="24"/>
          <w:lang w:val="en-GB" w:eastAsia="en-GB"/>
        </w:rPr>
        <w:t>. Th</w:t>
      </w:r>
      <w:r w:rsidRPr="00C54D47">
        <w:rPr>
          <w:rFonts w:ascii="Times New Roman" w:eastAsia="Lucida Sans" w:hAnsi="Times New Roman" w:cs="Times New Roman"/>
          <w:sz w:val="24"/>
          <w:szCs w:val="24"/>
          <w:lang w:val="en-GB" w:eastAsia="en-GB"/>
        </w:rPr>
        <w:t>at th</w:t>
      </w:r>
      <w:r w:rsidR="00AF018F" w:rsidRPr="00C54D47">
        <w:rPr>
          <w:rFonts w:ascii="Times New Roman" w:eastAsia="Lucida Sans" w:hAnsi="Times New Roman" w:cs="Times New Roman"/>
          <w:sz w:val="24"/>
          <w:szCs w:val="24"/>
          <w:lang w:val="en-GB" w:eastAsia="en-GB"/>
        </w:rPr>
        <w:t xml:space="preserve">e </w:t>
      </w:r>
      <w:r w:rsidRPr="00C54D47">
        <w:rPr>
          <w:rFonts w:ascii="Times New Roman" w:eastAsia="Lucida Sans" w:hAnsi="Times New Roman" w:cs="Times New Roman"/>
          <w:sz w:val="24"/>
          <w:szCs w:val="24"/>
          <w:lang w:val="en-GB" w:eastAsia="en-GB"/>
        </w:rPr>
        <w:t>l</w:t>
      </w:r>
      <w:r w:rsidR="00AF018F" w:rsidRPr="00C54D47">
        <w:rPr>
          <w:rFonts w:ascii="Times New Roman" w:eastAsia="Lucida Sans" w:hAnsi="Times New Roman" w:cs="Times New Roman"/>
          <w:sz w:val="24"/>
          <w:szCs w:val="24"/>
          <w:lang w:val="en-GB" w:eastAsia="en-GB"/>
        </w:rPr>
        <w:t>earned Judge stated at paragraph 23 that the Arbitrator gave a reason as to why the agreements were not legally binding</w:t>
      </w:r>
      <w:r w:rsidR="00A43750" w:rsidRPr="00C54D47">
        <w:rPr>
          <w:rFonts w:ascii="Times New Roman" w:eastAsia="Lucida Sans" w:hAnsi="Times New Roman" w:cs="Times New Roman"/>
          <w:sz w:val="24"/>
          <w:szCs w:val="24"/>
          <w:lang w:val="en-GB" w:eastAsia="en-GB"/>
        </w:rPr>
        <w:t xml:space="preserve"> and that is because</w:t>
      </w:r>
      <w:r w:rsidR="00AF018F" w:rsidRPr="00C54D47">
        <w:rPr>
          <w:rFonts w:ascii="Times New Roman" w:eastAsia="Lucida Sans" w:hAnsi="Times New Roman" w:cs="Times New Roman"/>
          <w:i/>
          <w:sz w:val="24"/>
          <w:szCs w:val="24"/>
          <w:lang w:val="en-GB" w:eastAsia="en-GB"/>
        </w:rPr>
        <w:t xml:space="preserve"> they were not drafted as legal documents but rather guidelines to an arrangement between friends</w:t>
      </w:r>
      <w:r w:rsidR="00A43750" w:rsidRPr="00C54D47">
        <w:rPr>
          <w:rFonts w:ascii="Times New Roman" w:eastAsia="Lucida Sans" w:hAnsi="Times New Roman" w:cs="Times New Roman"/>
          <w:sz w:val="24"/>
          <w:szCs w:val="24"/>
          <w:lang w:val="en-GB" w:eastAsia="en-GB"/>
        </w:rPr>
        <w:t>. Counsel argued that the foregoing statement</w:t>
      </w:r>
      <w:r w:rsidR="00AF018F" w:rsidRPr="00C54D47">
        <w:rPr>
          <w:rFonts w:ascii="Times New Roman" w:eastAsia="Lucida Sans" w:hAnsi="Times New Roman" w:cs="Times New Roman"/>
          <w:sz w:val="24"/>
          <w:szCs w:val="24"/>
          <w:lang w:val="en-GB" w:eastAsia="en-GB"/>
        </w:rPr>
        <w:t xml:space="preserve"> do</w:t>
      </w:r>
      <w:r w:rsidRPr="00C54D47">
        <w:rPr>
          <w:rFonts w:ascii="Times New Roman" w:eastAsia="Lucida Sans" w:hAnsi="Times New Roman" w:cs="Times New Roman"/>
          <w:sz w:val="24"/>
          <w:szCs w:val="24"/>
          <w:lang w:val="en-GB" w:eastAsia="en-GB"/>
        </w:rPr>
        <w:t>es</w:t>
      </w:r>
      <w:r w:rsidR="00AF018F" w:rsidRPr="00C54D47">
        <w:rPr>
          <w:rFonts w:ascii="Times New Roman" w:eastAsia="Lucida Sans" w:hAnsi="Times New Roman" w:cs="Times New Roman"/>
          <w:sz w:val="24"/>
          <w:szCs w:val="24"/>
          <w:lang w:val="en-GB" w:eastAsia="en-GB"/>
        </w:rPr>
        <w:t xml:space="preserve"> not help </w:t>
      </w:r>
      <w:r w:rsidRPr="00C54D47">
        <w:rPr>
          <w:rFonts w:ascii="Times New Roman" w:eastAsia="Lucida Sans" w:hAnsi="Times New Roman" w:cs="Times New Roman"/>
          <w:sz w:val="24"/>
          <w:szCs w:val="24"/>
          <w:lang w:val="en-GB" w:eastAsia="en-GB"/>
        </w:rPr>
        <w:t xml:space="preserve">a reader know the reason </w:t>
      </w:r>
      <w:r w:rsidR="00A43750" w:rsidRPr="00C54D47">
        <w:rPr>
          <w:rFonts w:ascii="Times New Roman" w:eastAsia="Lucida Sans" w:hAnsi="Times New Roman" w:cs="Times New Roman"/>
          <w:sz w:val="24"/>
          <w:szCs w:val="24"/>
          <w:lang w:val="en-GB" w:eastAsia="en-GB"/>
        </w:rPr>
        <w:t>which led to the Arbitrator to state the aforementioned words.</w:t>
      </w:r>
      <w:r w:rsidR="00AF018F" w:rsidRPr="00C54D47">
        <w:rPr>
          <w:rFonts w:ascii="Times New Roman" w:eastAsia="Lucida Sans" w:hAnsi="Times New Roman" w:cs="Times New Roman"/>
          <w:sz w:val="24"/>
          <w:szCs w:val="24"/>
          <w:lang w:val="en-GB" w:eastAsia="en-GB"/>
        </w:rPr>
        <w:t xml:space="preserve"> </w:t>
      </w:r>
      <w:r w:rsidR="00A43750" w:rsidRPr="00C54D47">
        <w:rPr>
          <w:rFonts w:ascii="Times New Roman" w:eastAsia="Lucida Sans" w:hAnsi="Times New Roman" w:cs="Times New Roman"/>
          <w:sz w:val="24"/>
          <w:szCs w:val="24"/>
          <w:lang w:val="en-GB" w:eastAsia="en-GB"/>
        </w:rPr>
        <w:t>Counsel therefore submitted that the l</w:t>
      </w:r>
      <w:r w:rsidR="00626A62" w:rsidRPr="00C54D47">
        <w:rPr>
          <w:rFonts w:ascii="Times New Roman" w:eastAsia="Lucida Sans" w:hAnsi="Times New Roman" w:cs="Times New Roman"/>
          <w:sz w:val="24"/>
          <w:szCs w:val="24"/>
          <w:lang w:val="en-GB" w:eastAsia="en-GB"/>
        </w:rPr>
        <w:t>earned t</w:t>
      </w:r>
      <w:r w:rsidR="00AF018F" w:rsidRPr="00C54D47">
        <w:rPr>
          <w:rFonts w:ascii="Times New Roman" w:eastAsia="Lucida Sans" w:hAnsi="Times New Roman" w:cs="Times New Roman"/>
          <w:sz w:val="24"/>
          <w:szCs w:val="24"/>
          <w:lang w:val="en-GB" w:eastAsia="en-GB"/>
        </w:rPr>
        <w:t>rial Judge erred in stating the Arbitrator had given reasons.</w:t>
      </w:r>
      <w:r w:rsidR="003A5A57" w:rsidRPr="00C54D47">
        <w:rPr>
          <w:rFonts w:ascii="Times New Roman" w:eastAsia="Lucida Sans" w:hAnsi="Times New Roman" w:cs="Times New Roman"/>
          <w:sz w:val="24"/>
          <w:szCs w:val="24"/>
          <w:lang w:val="en-GB" w:eastAsia="en-GB"/>
        </w:rPr>
        <w:t xml:space="preserve"> Counsel relied </w:t>
      </w:r>
      <w:r w:rsidR="00DE7A00" w:rsidRPr="00C54D47">
        <w:rPr>
          <w:rFonts w:ascii="Times New Roman" w:eastAsia="Lucida Sans" w:hAnsi="Times New Roman" w:cs="Times New Roman"/>
          <w:sz w:val="24"/>
          <w:szCs w:val="24"/>
          <w:lang w:val="en-GB" w:eastAsia="en-GB"/>
        </w:rPr>
        <w:t>on the same argument for contesting the blasting costs made by the Arbitrator.</w:t>
      </w:r>
    </w:p>
    <w:p w14:paraId="469B8AF1" w14:textId="77777777" w:rsidR="00AF018F" w:rsidRPr="00C54D47" w:rsidRDefault="00AF018F" w:rsidP="005B3C33">
      <w:pPr>
        <w:spacing w:after="0" w:line="276" w:lineRule="auto"/>
        <w:jc w:val="both"/>
        <w:rPr>
          <w:rFonts w:ascii="Times New Roman" w:eastAsia="Lucida Sans" w:hAnsi="Times New Roman" w:cs="Times New Roman"/>
          <w:sz w:val="24"/>
          <w:szCs w:val="24"/>
          <w:lang w:val="en-GB" w:eastAsia="en-GB"/>
        </w:rPr>
      </w:pPr>
    </w:p>
    <w:p w14:paraId="78AC9CD1" w14:textId="5FC5264F" w:rsidR="00AF018F" w:rsidRPr="00C54D47" w:rsidRDefault="00DE7A00" w:rsidP="005B3C33">
      <w:pPr>
        <w:pStyle w:val="Heading1"/>
        <w:rPr>
          <w:rFonts w:ascii="Times New Roman" w:hAnsi="Times New Roman" w:cs="Times New Roman"/>
          <w:sz w:val="24"/>
          <w:szCs w:val="24"/>
          <w:u w:val="none"/>
          <w:lang w:val="en-GB" w:eastAsia="en-GB"/>
        </w:rPr>
      </w:pPr>
      <w:r w:rsidRPr="00C54D47">
        <w:rPr>
          <w:rFonts w:ascii="Times New Roman" w:hAnsi="Times New Roman" w:cs="Times New Roman"/>
          <w:sz w:val="24"/>
          <w:szCs w:val="24"/>
          <w:u w:val="none"/>
          <w:lang w:val="en-GB" w:eastAsia="en-GB"/>
        </w:rPr>
        <w:t>Respondent’s submissions</w:t>
      </w:r>
    </w:p>
    <w:p w14:paraId="1704C53E" w14:textId="6FE1E592" w:rsidR="001C5EDB" w:rsidRPr="003564B2" w:rsidRDefault="00F450B1" w:rsidP="003564B2">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3564B2">
        <w:rPr>
          <w:rFonts w:ascii="Times New Roman" w:eastAsia="Lucida Sans" w:hAnsi="Times New Roman" w:cs="Times New Roman"/>
          <w:sz w:val="24"/>
          <w:szCs w:val="24"/>
          <w:lang w:val="en-GB" w:eastAsia="en-GB"/>
        </w:rPr>
        <w:t>T</w:t>
      </w:r>
      <w:r w:rsidR="00B46ED9" w:rsidRPr="003564B2">
        <w:rPr>
          <w:rFonts w:ascii="Times New Roman" w:eastAsia="Lucida Sans" w:hAnsi="Times New Roman" w:cs="Times New Roman"/>
          <w:sz w:val="24"/>
          <w:szCs w:val="24"/>
          <w:lang w:val="en-GB" w:eastAsia="en-GB"/>
        </w:rPr>
        <w:t xml:space="preserve">he respondent made his submissions </w:t>
      </w:r>
      <w:r w:rsidR="00172960" w:rsidRPr="003564B2">
        <w:rPr>
          <w:rFonts w:ascii="Times New Roman" w:eastAsia="Lucida Sans" w:hAnsi="Times New Roman" w:cs="Times New Roman"/>
          <w:sz w:val="24"/>
          <w:szCs w:val="24"/>
          <w:lang w:val="en-GB" w:eastAsia="en-GB"/>
        </w:rPr>
        <w:t>under</w:t>
      </w:r>
      <w:r w:rsidR="001C5EDB" w:rsidRPr="003564B2">
        <w:rPr>
          <w:rFonts w:ascii="Times New Roman" w:eastAsia="Lucida Sans" w:hAnsi="Times New Roman" w:cs="Times New Roman"/>
          <w:sz w:val="24"/>
          <w:szCs w:val="24"/>
          <w:lang w:val="en-GB" w:eastAsia="en-GB"/>
        </w:rPr>
        <w:t xml:space="preserve"> the following</w:t>
      </w:r>
      <w:r w:rsidR="00172960" w:rsidRPr="003564B2">
        <w:rPr>
          <w:rFonts w:ascii="Times New Roman" w:eastAsia="Lucida Sans" w:hAnsi="Times New Roman" w:cs="Times New Roman"/>
          <w:sz w:val="24"/>
          <w:szCs w:val="24"/>
          <w:lang w:val="en-GB" w:eastAsia="en-GB"/>
        </w:rPr>
        <w:t xml:space="preserve"> two headings: </w:t>
      </w:r>
    </w:p>
    <w:p w14:paraId="4C4979A1" w14:textId="40CCB091" w:rsidR="001C5EDB" w:rsidRPr="00C54D47" w:rsidRDefault="001C5EDB" w:rsidP="001C5EDB">
      <w:pPr>
        <w:pStyle w:val="ListParagraph"/>
        <w:numPr>
          <w:ilvl w:val="0"/>
          <w:numId w:val="37"/>
        </w:numPr>
        <w:spacing w:after="0" w:line="276" w:lineRule="auto"/>
        <w:jc w:val="both"/>
        <w:rPr>
          <w:rFonts w:ascii="Times New Roman" w:eastAsia="Lucida Sans" w:hAnsi="Times New Roman" w:cs="Times New Roman"/>
          <w:sz w:val="24"/>
          <w:szCs w:val="24"/>
          <w:lang w:val="en-GB" w:eastAsia="en-GB"/>
        </w:rPr>
      </w:pPr>
      <w:r w:rsidRPr="00C54D47">
        <w:rPr>
          <w:rFonts w:ascii="Times New Roman" w:eastAsia="Lucida Sans" w:hAnsi="Times New Roman" w:cs="Times New Roman"/>
          <w:sz w:val="24"/>
          <w:szCs w:val="24"/>
          <w:lang w:val="en-GB" w:eastAsia="en-GB"/>
        </w:rPr>
        <w:t>The nature of the arbitration did not require detailed reasoning on every issue.</w:t>
      </w:r>
    </w:p>
    <w:p w14:paraId="7353DBF0" w14:textId="0505EF66" w:rsidR="001C5EDB" w:rsidRPr="00C54D47" w:rsidRDefault="00307D0F" w:rsidP="001C5EDB">
      <w:pPr>
        <w:pStyle w:val="ListParagraph"/>
        <w:numPr>
          <w:ilvl w:val="0"/>
          <w:numId w:val="37"/>
        </w:numPr>
        <w:spacing w:after="0" w:line="276" w:lineRule="auto"/>
        <w:jc w:val="both"/>
        <w:rPr>
          <w:rFonts w:ascii="Times New Roman" w:eastAsia="Lucida Sans" w:hAnsi="Times New Roman" w:cs="Times New Roman"/>
          <w:sz w:val="24"/>
          <w:szCs w:val="24"/>
          <w:lang w:val="en-GB" w:eastAsia="en-GB"/>
        </w:rPr>
      </w:pPr>
      <w:r w:rsidRPr="00C54D47">
        <w:rPr>
          <w:rFonts w:ascii="Times New Roman" w:eastAsia="Lucida Sans" w:hAnsi="Times New Roman" w:cs="Times New Roman"/>
          <w:sz w:val="24"/>
          <w:szCs w:val="24"/>
          <w:lang w:val="en-GB" w:eastAsia="en-GB"/>
        </w:rPr>
        <w:t xml:space="preserve">Sufficient reasons were given by the arbitrator </w:t>
      </w:r>
      <w:r w:rsidR="006C7133" w:rsidRPr="00C54D47">
        <w:rPr>
          <w:rFonts w:ascii="Times New Roman" w:eastAsia="Lucida Sans" w:hAnsi="Times New Roman" w:cs="Times New Roman"/>
          <w:sz w:val="24"/>
          <w:szCs w:val="24"/>
          <w:lang w:val="en-GB" w:eastAsia="en-GB"/>
        </w:rPr>
        <w:t>f</w:t>
      </w:r>
      <w:r w:rsidRPr="00C54D47">
        <w:rPr>
          <w:rFonts w:ascii="Times New Roman" w:eastAsia="Lucida Sans" w:hAnsi="Times New Roman" w:cs="Times New Roman"/>
          <w:sz w:val="24"/>
          <w:szCs w:val="24"/>
          <w:lang w:val="en-GB" w:eastAsia="en-GB"/>
        </w:rPr>
        <w:t>or his decisions.</w:t>
      </w:r>
    </w:p>
    <w:p w14:paraId="766909B1" w14:textId="77777777" w:rsidR="00307D0F" w:rsidRPr="00C54D47" w:rsidRDefault="00307D0F" w:rsidP="00307D0F">
      <w:pPr>
        <w:pStyle w:val="ListParagraph"/>
        <w:spacing w:after="0" w:line="276" w:lineRule="auto"/>
        <w:ind w:left="1080"/>
        <w:jc w:val="both"/>
        <w:rPr>
          <w:rFonts w:ascii="Times New Roman" w:eastAsia="Lucida Sans" w:hAnsi="Times New Roman" w:cs="Times New Roman"/>
          <w:sz w:val="24"/>
          <w:szCs w:val="24"/>
          <w:lang w:val="en-GB" w:eastAsia="en-GB"/>
        </w:rPr>
      </w:pPr>
    </w:p>
    <w:p w14:paraId="25F448A8" w14:textId="256C2F31" w:rsidR="00DD19CE" w:rsidRPr="003564B2" w:rsidRDefault="00A72DAE" w:rsidP="003564B2">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3564B2">
        <w:rPr>
          <w:rFonts w:ascii="Times New Roman" w:eastAsia="Lucida Sans" w:hAnsi="Times New Roman" w:cs="Times New Roman"/>
          <w:sz w:val="24"/>
          <w:szCs w:val="24"/>
          <w:lang w:val="en-GB" w:eastAsia="en-GB"/>
        </w:rPr>
        <w:t>Under the first heading, the respondent submitted</w:t>
      </w:r>
      <w:r w:rsidR="00FF08A0" w:rsidRPr="003564B2">
        <w:rPr>
          <w:rFonts w:ascii="Times New Roman" w:eastAsia="Lucida Sans" w:hAnsi="Times New Roman" w:cs="Times New Roman"/>
          <w:sz w:val="24"/>
          <w:szCs w:val="24"/>
          <w:lang w:val="en-GB" w:eastAsia="en-GB"/>
        </w:rPr>
        <w:t xml:space="preserve"> that the mode of settling the disp</w:t>
      </w:r>
      <w:r w:rsidR="00DD19CE" w:rsidRPr="003564B2">
        <w:rPr>
          <w:rFonts w:ascii="Times New Roman" w:eastAsia="Lucida Sans" w:hAnsi="Times New Roman" w:cs="Times New Roman"/>
          <w:sz w:val="24"/>
          <w:szCs w:val="24"/>
          <w:lang w:val="en-GB" w:eastAsia="en-GB"/>
        </w:rPr>
        <w:t>ute was</w:t>
      </w:r>
      <w:r w:rsidR="0008253E" w:rsidRPr="003564B2">
        <w:rPr>
          <w:rFonts w:ascii="Times New Roman" w:eastAsia="Lucida Sans" w:hAnsi="Times New Roman" w:cs="Times New Roman"/>
          <w:sz w:val="24"/>
          <w:szCs w:val="24"/>
          <w:lang w:val="en-GB" w:eastAsia="en-GB"/>
        </w:rPr>
        <w:t xml:space="preserve"> agreed upon </w:t>
      </w:r>
      <w:r w:rsidR="00B87F49" w:rsidRPr="003564B2">
        <w:rPr>
          <w:rFonts w:ascii="Times New Roman" w:eastAsia="Lucida Sans" w:hAnsi="Times New Roman" w:cs="Times New Roman"/>
          <w:sz w:val="24"/>
          <w:szCs w:val="24"/>
          <w:lang w:val="en-GB" w:eastAsia="en-GB"/>
        </w:rPr>
        <w:t xml:space="preserve">by both parties. That it </w:t>
      </w:r>
      <w:r w:rsidR="003C613B" w:rsidRPr="003564B2">
        <w:rPr>
          <w:rFonts w:ascii="Times New Roman" w:eastAsia="Lucida Sans" w:hAnsi="Times New Roman" w:cs="Times New Roman"/>
          <w:sz w:val="24"/>
          <w:szCs w:val="24"/>
          <w:lang w:val="en-GB" w:eastAsia="en-GB"/>
        </w:rPr>
        <w:t>was purely</w:t>
      </w:r>
      <w:r w:rsidR="00B87F49" w:rsidRPr="003564B2">
        <w:rPr>
          <w:rFonts w:ascii="Times New Roman" w:eastAsia="Lucida Sans" w:hAnsi="Times New Roman" w:cs="Times New Roman"/>
          <w:sz w:val="24"/>
          <w:szCs w:val="24"/>
          <w:lang w:val="en-GB" w:eastAsia="en-GB"/>
        </w:rPr>
        <w:t xml:space="preserve"> opportunistic of the appellant to seek to complain about the procedure to which it </w:t>
      </w:r>
      <w:r w:rsidR="006C7133" w:rsidRPr="003564B2">
        <w:rPr>
          <w:rFonts w:ascii="Times New Roman" w:eastAsia="Lucida Sans" w:hAnsi="Times New Roman" w:cs="Times New Roman"/>
          <w:sz w:val="24"/>
          <w:szCs w:val="24"/>
          <w:lang w:val="en-GB" w:eastAsia="en-GB"/>
        </w:rPr>
        <w:t>voluntarily</w:t>
      </w:r>
      <w:r w:rsidR="006D724B" w:rsidRPr="003564B2">
        <w:rPr>
          <w:rFonts w:ascii="Times New Roman" w:eastAsia="Lucida Sans" w:hAnsi="Times New Roman" w:cs="Times New Roman"/>
          <w:sz w:val="24"/>
          <w:szCs w:val="24"/>
          <w:lang w:val="en-GB" w:eastAsia="en-GB"/>
        </w:rPr>
        <w:t xml:space="preserve"> agreed</w:t>
      </w:r>
      <w:r w:rsidR="006C7133" w:rsidRPr="003564B2">
        <w:rPr>
          <w:rFonts w:ascii="Times New Roman" w:eastAsia="Lucida Sans" w:hAnsi="Times New Roman" w:cs="Times New Roman"/>
          <w:sz w:val="24"/>
          <w:szCs w:val="24"/>
          <w:lang w:val="en-GB" w:eastAsia="en-GB"/>
        </w:rPr>
        <w:t xml:space="preserve"> to</w:t>
      </w:r>
      <w:r w:rsidR="006D724B" w:rsidRPr="003564B2">
        <w:rPr>
          <w:rFonts w:ascii="Times New Roman" w:eastAsia="Lucida Sans" w:hAnsi="Times New Roman" w:cs="Times New Roman"/>
          <w:sz w:val="24"/>
          <w:szCs w:val="24"/>
          <w:lang w:val="en-GB" w:eastAsia="en-GB"/>
        </w:rPr>
        <w:t>.</w:t>
      </w:r>
      <w:r w:rsidR="009A1A2A" w:rsidRPr="003564B2">
        <w:rPr>
          <w:rFonts w:ascii="Times New Roman" w:eastAsia="Lucida Sans" w:hAnsi="Times New Roman" w:cs="Times New Roman"/>
          <w:sz w:val="24"/>
          <w:szCs w:val="24"/>
          <w:lang w:val="en-GB" w:eastAsia="en-GB"/>
        </w:rPr>
        <w:t xml:space="preserve"> </w:t>
      </w:r>
      <w:r w:rsidR="00AF2BE5" w:rsidRPr="003564B2">
        <w:rPr>
          <w:rFonts w:ascii="Times New Roman" w:eastAsia="Lucida Sans" w:hAnsi="Times New Roman" w:cs="Times New Roman"/>
          <w:sz w:val="24"/>
          <w:szCs w:val="24"/>
          <w:lang w:val="en-GB" w:eastAsia="en-GB"/>
        </w:rPr>
        <w:t xml:space="preserve">That the appellant was therefore estopped from complaining about </w:t>
      </w:r>
      <w:r w:rsidR="00982FF9" w:rsidRPr="003564B2">
        <w:rPr>
          <w:rFonts w:ascii="Times New Roman" w:eastAsia="Lucida Sans" w:hAnsi="Times New Roman" w:cs="Times New Roman"/>
          <w:sz w:val="24"/>
          <w:szCs w:val="24"/>
          <w:lang w:val="en-GB" w:eastAsia="en-GB"/>
        </w:rPr>
        <w:t>the manner in which the dispute was resolved.</w:t>
      </w:r>
    </w:p>
    <w:p w14:paraId="6B79F296" w14:textId="77777777" w:rsidR="00982FF9" w:rsidRPr="00C54D47" w:rsidRDefault="00982FF9" w:rsidP="001C5EDB">
      <w:pPr>
        <w:spacing w:after="0" w:line="276" w:lineRule="auto"/>
        <w:jc w:val="both"/>
        <w:rPr>
          <w:rFonts w:ascii="Times New Roman" w:eastAsia="Lucida Sans" w:hAnsi="Times New Roman" w:cs="Times New Roman"/>
          <w:sz w:val="24"/>
          <w:szCs w:val="24"/>
          <w:lang w:val="en-GB" w:eastAsia="en-GB"/>
        </w:rPr>
      </w:pPr>
    </w:p>
    <w:p w14:paraId="5431285B" w14:textId="181ABCF4" w:rsidR="00AF018F" w:rsidRPr="003564B2" w:rsidRDefault="00982FF9" w:rsidP="003564B2">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3564B2">
        <w:rPr>
          <w:rFonts w:ascii="Times New Roman" w:eastAsia="Lucida Sans" w:hAnsi="Times New Roman" w:cs="Times New Roman"/>
          <w:sz w:val="24"/>
          <w:szCs w:val="24"/>
          <w:lang w:val="en-GB" w:eastAsia="en-GB"/>
        </w:rPr>
        <w:t xml:space="preserve">Under the second heading, the respondent submitted that the Arbitrator gave reasons for his decision. In respect to the contested blasting costs, </w:t>
      </w:r>
      <w:r w:rsidR="00DA1A9E" w:rsidRPr="003564B2">
        <w:rPr>
          <w:rFonts w:ascii="Times New Roman" w:eastAsia="Lucida Sans" w:hAnsi="Times New Roman" w:cs="Times New Roman"/>
          <w:sz w:val="24"/>
          <w:szCs w:val="24"/>
          <w:lang w:val="en-GB" w:eastAsia="en-GB"/>
        </w:rPr>
        <w:t>t</w:t>
      </w:r>
      <w:r w:rsidR="00AF018F" w:rsidRPr="003564B2">
        <w:rPr>
          <w:rFonts w:ascii="Times New Roman" w:eastAsia="Lucida Sans" w:hAnsi="Times New Roman" w:cs="Times New Roman"/>
          <w:sz w:val="24"/>
          <w:szCs w:val="24"/>
          <w:lang w:val="en-GB" w:eastAsia="en-GB"/>
        </w:rPr>
        <w:t>he respondent argue</w:t>
      </w:r>
      <w:r w:rsidR="00DA1A9E" w:rsidRPr="003564B2">
        <w:rPr>
          <w:rFonts w:ascii="Times New Roman" w:eastAsia="Lucida Sans" w:hAnsi="Times New Roman" w:cs="Times New Roman"/>
          <w:sz w:val="24"/>
          <w:szCs w:val="24"/>
          <w:lang w:val="en-GB" w:eastAsia="en-GB"/>
        </w:rPr>
        <w:t>d</w:t>
      </w:r>
      <w:r w:rsidRPr="003564B2">
        <w:rPr>
          <w:rFonts w:ascii="Times New Roman" w:eastAsia="Lucida Sans" w:hAnsi="Times New Roman" w:cs="Times New Roman"/>
          <w:sz w:val="24"/>
          <w:szCs w:val="24"/>
          <w:lang w:val="en-GB" w:eastAsia="en-GB"/>
        </w:rPr>
        <w:t xml:space="preserve"> that the A</w:t>
      </w:r>
      <w:r w:rsidR="00AF018F" w:rsidRPr="003564B2">
        <w:rPr>
          <w:rFonts w:ascii="Times New Roman" w:eastAsia="Lucida Sans" w:hAnsi="Times New Roman" w:cs="Times New Roman"/>
          <w:sz w:val="24"/>
          <w:szCs w:val="24"/>
          <w:lang w:val="en-GB" w:eastAsia="en-GB"/>
        </w:rPr>
        <w:t xml:space="preserve">rbitrator </w:t>
      </w:r>
      <w:r w:rsidRPr="003564B2">
        <w:rPr>
          <w:rFonts w:ascii="Times New Roman" w:eastAsia="Lucida Sans" w:hAnsi="Times New Roman" w:cs="Times New Roman"/>
          <w:sz w:val="24"/>
          <w:szCs w:val="24"/>
          <w:lang w:val="en-GB" w:eastAsia="en-GB"/>
        </w:rPr>
        <w:lastRenderedPageBreak/>
        <w:t>wa</w:t>
      </w:r>
      <w:r w:rsidR="00AF018F" w:rsidRPr="003564B2">
        <w:rPr>
          <w:rFonts w:ascii="Times New Roman" w:eastAsia="Lucida Sans" w:hAnsi="Times New Roman" w:cs="Times New Roman"/>
          <w:sz w:val="24"/>
          <w:szCs w:val="24"/>
          <w:lang w:val="en-GB" w:eastAsia="en-GB"/>
        </w:rPr>
        <w:t xml:space="preserve">s a civil engineer acquainted with the </w:t>
      </w:r>
      <w:r w:rsidRPr="003564B2">
        <w:rPr>
          <w:rFonts w:ascii="Times New Roman" w:eastAsia="Lucida Sans" w:hAnsi="Times New Roman" w:cs="Times New Roman"/>
          <w:sz w:val="24"/>
          <w:szCs w:val="24"/>
          <w:lang w:val="en-GB" w:eastAsia="en-GB"/>
        </w:rPr>
        <w:t>subject matter at hand</w:t>
      </w:r>
      <w:r w:rsidR="00AF018F" w:rsidRPr="003564B2">
        <w:rPr>
          <w:rFonts w:ascii="Times New Roman" w:eastAsia="Lucida Sans" w:hAnsi="Times New Roman" w:cs="Times New Roman"/>
          <w:sz w:val="24"/>
          <w:szCs w:val="24"/>
          <w:lang w:val="en-GB" w:eastAsia="en-GB"/>
        </w:rPr>
        <w:t xml:space="preserve"> and </w:t>
      </w:r>
      <w:r w:rsidRPr="003564B2">
        <w:rPr>
          <w:rFonts w:ascii="Times New Roman" w:eastAsia="Lucida Sans" w:hAnsi="Times New Roman" w:cs="Times New Roman"/>
          <w:sz w:val="24"/>
          <w:szCs w:val="24"/>
          <w:lang w:val="en-GB" w:eastAsia="en-GB"/>
        </w:rPr>
        <w:t xml:space="preserve">the </w:t>
      </w:r>
      <w:r w:rsidR="00AF018F" w:rsidRPr="003564B2">
        <w:rPr>
          <w:rFonts w:ascii="Times New Roman" w:eastAsia="Lucida Sans" w:hAnsi="Times New Roman" w:cs="Times New Roman"/>
          <w:sz w:val="24"/>
          <w:szCs w:val="24"/>
          <w:lang w:val="en-GB" w:eastAsia="en-GB"/>
        </w:rPr>
        <w:t>costs</w:t>
      </w:r>
      <w:r w:rsidRPr="003564B2">
        <w:rPr>
          <w:rFonts w:ascii="Times New Roman" w:eastAsia="Lucida Sans" w:hAnsi="Times New Roman" w:cs="Times New Roman"/>
          <w:sz w:val="24"/>
          <w:szCs w:val="24"/>
          <w:lang w:val="en-GB" w:eastAsia="en-GB"/>
        </w:rPr>
        <w:t xml:space="preserve"> involved</w:t>
      </w:r>
      <w:r w:rsidR="00AF018F" w:rsidRPr="003564B2">
        <w:rPr>
          <w:rFonts w:ascii="Times New Roman" w:eastAsia="Lucida Sans" w:hAnsi="Times New Roman" w:cs="Times New Roman"/>
          <w:sz w:val="24"/>
          <w:szCs w:val="24"/>
          <w:lang w:val="en-GB" w:eastAsia="en-GB"/>
        </w:rPr>
        <w:t xml:space="preserve">. </w:t>
      </w:r>
      <w:r w:rsidRPr="003564B2">
        <w:rPr>
          <w:rFonts w:ascii="Times New Roman" w:eastAsia="Lucida Sans" w:hAnsi="Times New Roman" w:cs="Times New Roman"/>
          <w:sz w:val="24"/>
          <w:szCs w:val="24"/>
          <w:lang w:val="en-GB" w:eastAsia="en-GB"/>
        </w:rPr>
        <w:t>That</w:t>
      </w:r>
      <w:r w:rsidR="00AF018F" w:rsidRPr="003564B2">
        <w:rPr>
          <w:rFonts w:ascii="Times New Roman" w:eastAsia="Lucida Sans" w:hAnsi="Times New Roman" w:cs="Times New Roman"/>
          <w:sz w:val="24"/>
          <w:szCs w:val="24"/>
          <w:lang w:val="en-GB" w:eastAsia="en-GB"/>
        </w:rPr>
        <w:t xml:space="preserve"> where the </w:t>
      </w:r>
      <w:r w:rsidRPr="003564B2">
        <w:rPr>
          <w:rFonts w:ascii="Times New Roman" w:eastAsia="Lucida Sans" w:hAnsi="Times New Roman" w:cs="Times New Roman"/>
          <w:sz w:val="24"/>
          <w:szCs w:val="24"/>
          <w:lang w:val="en-GB" w:eastAsia="en-GB"/>
        </w:rPr>
        <w:t>A</w:t>
      </w:r>
      <w:r w:rsidR="00AF018F" w:rsidRPr="003564B2">
        <w:rPr>
          <w:rFonts w:ascii="Times New Roman" w:eastAsia="Lucida Sans" w:hAnsi="Times New Roman" w:cs="Times New Roman"/>
          <w:sz w:val="24"/>
          <w:szCs w:val="24"/>
          <w:lang w:val="en-GB" w:eastAsia="en-GB"/>
        </w:rPr>
        <w:t>rbitrator reject</w:t>
      </w:r>
      <w:r w:rsidR="00DA1A9E" w:rsidRPr="003564B2">
        <w:rPr>
          <w:rFonts w:ascii="Times New Roman" w:eastAsia="Lucida Sans" w:hAnsi="Times New Roman" w:cs="Times New Roman"/>
          <w:sz w:val="24"/>
          <w:szCs w:val="24"/>
          <w:lang w:val="en-GB" w:eastAsia="en-GB"/>
        </w:rPr>
        <w:t>ed</w:t>
      </w:r>
      <w:r w:rsidR="00AF018F" w:rsidRPr="003564B2">
        <w:rPr>
          <w:rFonts w:ascii="Times New Roman" w:eastAsia="Lucida Sans" w:hAnsi="Times New Roman" w:cs="Times New Roman"/>
          <w:sz w:val="24"/>
          <w:szCs w:val="24"/>
          <w:lang w:val="en-GB" w:eastAsia="en-GB"/>
        </w:rPr>
        <w:t xml:space="preserve"> the figures supplied by the </w:t>
      </w:r>
      <w:r w:rsidR="00DA1A9E" w:rsidRPr="003564B2">
        <w:rPr>
          <w:rFonts w:ascii="Times New Roman" w:eastAsia="Lucida Sans" w:hAnsi="Times New Roman" w:cs="Times New Roman"/>
          <w:sz w:val="24"/>
          <w:szCs w:val="24"/>
          <w:lang w:val="en-GB" w:eastAsia="en-GB"/>
        </w:rPr>
        <w:t>appellant,</w:t>
      </w:r>
      <w:r w:rsidR="00AF018F" w:rsidRPr="003564B2">
        <w:rPr>
          <w:rFonts w:ascii="Times New Roman" w:eastAsia="Lucida Sans" w:hAnsi="Times New Roman" w:cs="Times New Roman"/>
          <w:sz w:val="24"/>
          <w:szCs w:val="24"/>
          <w:lang w:val="en-GB" w:eastAsia="en-GB"/>
        </w:rPr>
        <w:t xml:space="preserve"> </w:t>
      </w:r>
      <w:r w:rsidR="00DA1A9E" w:rsidRPr="003564B2">
        <w:rPr>
          <w:rFonts w:ascii="Times New Roman" w:eastAsia="Lucida Sans" w:hAnsi="Times New Roman" w:cs="Times New Roman"/>
          <w:sz w:val="24"/>
          <w:szCs w:val="24"/>
          <w:lang w:val="en-GB" w:eastAsia="en-GB"/>
        </w:rPr>
        <w:t xml:space="preserve">reasons had </w:t>
      </w:r>
      <w:r w:rsidRPr="003564B2">
        <w:rPr>
          <w:rFonts w:ascii="Times New Roman" w:eastAsia="Lucida Sans" w:hAnsi="Times New Roman" w:cs="Times New Roman"/>
          <w:sz w:val="24"/>
          <w:szCs w:val="24"/>
          <w:lang w:val="en-GB" w:eastAsia="en-GB"/>
        </w:rPr>
        <w:t>been</w:t>
      </w:r>
      <w:r w:rsidR="00DA1A9E" w:rsidRPr="003564B2">
        <w:rPr>
          <w:rFonts w:ascii="Times New Roman" w:eastAsia="Lucida Sans" w:hAnsi="Times New Roman" w:cs="Times New Roman"/>
          <w:sz w:val="24"/>
          <w:szCs w:val="24"/>
          <w:lang w:val="en-GB" w:eastAsia="en-GB"/>
        </w:rPr>
        <w:t xml:space="preserve"> given</w:t>
      </w:r>
      <w:r w:rsidR="00AF018F" w:rsidRPr="003564B2">
        <w:rPr>
          <w:rFonts w:ascii="Times New Roman" w:eastAsia="Lucida Sans" w:hAnsi="Times New Roman" w:cs="Times New Roman"/>
          <w:sz w:val="24"/>
          <w:szCs w:val="24"/>
          <w:lang w:val="en-GB" w:eastAsia="en-GB"/>
        </w:rPr>
        <w:t>.</w:t>
      </w:r>
      <w:r w:rsidR="00DA1A9E" w:rsidRPr="003564B2">
        <w:rPr>
          <w:rFonts w:ascii="Times New Roman" w:eastAsia="Lucida Sans" w:hAnsi="Times New Roman" w:cs="Times New Roman"/>
          <w:sz w:val="24"/>
          <w:szCs w:val="24"/>
          <w:lang w:val="en-GB" w:eastAsia="en-GB"/>
        </w:rPr>
        <w:t xml:space="preserve"> </w:t>
      </w:r>
      <w:r w:rsidRPr="003564B2">
        <w:rPr>
          <w:rFonts w:ascii="Times New Roman" w:eastAsia="Lucida Sans" w:hAnsi="Times New Roman" w:cs="Times New Roman"/>
          <w:sz w:val="24"/>
          <w:szCs w:val="24"/>
          <w:lang w:val="en-GB" w:eastAsia="en-GB"/>
        </w:rPr>
        <w:t>Counsel further submitted that</w:t>
      </w:r>
      <w:r w:rsidR="00AF018F" w:rsidRPr="003564B2">
        <w:rPr>
          <w:rFonts w:ascii="Times New Roman" w:eastAsia="Lucida Sans" w:hAnsi="Times New Roman" w:cs="Times New Roman"/>
          <w:sz w:val="24"/>
          <w:szCs w:val="24"/>
          <w:lang w:val="en-GB" w:eastAsia="en-GB"/>
        </w:rPr>
        <w:t xml:space="preserve"> in the mandate of the arbitrator as an amiable </w:t>
      </w:r>
      <w:r w:rsidR="00DA1A9E" w:rsidRPr="003564B2">
        <w:rPr>
          <w:rFonts w:ascii="Times New Roman" w:eastAsia="Lucida Sans" w:hAnsi="Times New Roman" w:cs="Times New Roman"/>
          <w:sz w:val="24"/>
          <w:szCs w:val="24"/>
          <w:lang w:val="en-GB" w:eastAsia="en-GB"/>
        </w:rPr>
        <w:t>compositor</w:t>
      </w:r>
      <w:r w:rsidR="00AF018F" w:rsidRPr="003564B2">
        <w:rPr>
          <w:rFonts w:ascii="Times New Roman" w:eastAsia="Lucida Sans" w:hAnsi="Times New Roman" w:cs="Times New Roman"/>
          <w:sz w:val="24"/>
          <w:szCs w:val="24"/>
          <w:lang w:val="en-GB" w:eastAsia="en-GB"/>
        </w:rPr>
        <w:t xml:space="preserve"> on the principle of </w:t>
      </w:r>
      <w:r w:rsidR="00AF018F" w:rsidRPr="003564B2">
        <w:rPr>
          <w:rFonts w:ascii="Times New Roman" w:eastAsia="Lucida Sans" w:hAnsi="Times New Roman" w:cs="Times New Roman"/>
          <w:i/>
          <w:sz w:val="24"/>
          <w:szCs w:val="24"/>
          <w:lang w:val="en-GB" w:eastAsia="en-GB"/>
        </w:rPr>
        <w:t>ex aequo et bono</w:t>
      </w:r>
      <w:r w:rsidR="00AF018F" w:rsidRPr="003564B2">
        <w:rPr>
          <w:rFonts w:ascii="Times New Roman" w:eastAsia="Lucida Sans" w:hAnsi="Times New Roman" w:cs="Times New Roman"/>
          <w:sz w:val="24"/>
          <w:szCs w:val="24"/>
          <w:lang w:val="en-GB" w:eastAsia="en-GB"/>
        </w:rPr>
        <w:t>, he does not consider himself as bound by the law but to do what is fair and just between the parties. That indeed the arbitrator use</w:t>
      </w:r>
      <w:r w:rsidRPr="003564B2">
        <w:rPr>
          <w:rFonts w:ascii="Times New Roman" w:eastAsia="Lucida Sans" w:hAnsi="Times New Roman" w:cs="Times New Roman"/>
          <w:sz w:val="24"/>
          <w:szCs w:val="24"/>
          <w:lang w:val="en-GB" w:eastAsia="en-GB"/>
        </w:rPr>
        <w:t>d</w:t>
      </w:r>
      <w:r w:rsidR="00AF018F" w:rsidRPr="003564B2">
        <w:rPr>
          <w:rFonts w:ascii="Times New Roman" w:eastAsia="Lucida Sans" w:hAnsi="Times New Roman" w:cs="Times New Roman"/>
          <w:sz w:val="24"/>
          <w:szCs w:val="24"/>
          <w:lang w:val="en-GB" w:eastAsia="en-GB"/>
        </w:rPr>
        <w:t xml:space="preserve"> similar phrasing calling it a just and final account.</w:t>
      </w:r>
    </w:p>
    <w:p w14:paraId="3DF3E9FA" w14:textId="77777777" w:rsidR="00982FF9" w:rsidRPr="00C54D47" w:rsidRDefault="00982FF9" w:rsidP="00982FF9">
      <w:pPr>
        <w:spacing w:after="0" w:line="276" w:lineRule="auto"/>
        <w:jc w:val="both"/>
        <w:rPr>
          <w:rFonts w:ascii="Times New Roman" w:eastAsia="Lucida Sans" w:hAnsi="Times New Roman" w:cs="Times New Roman"/>
          <w:sz w:val="24"/>
          <w:szCs w:val="24"/>
          <w:lang w:val="en-GB" w:eastAsia="en-GB"/>
        </w:rPr>
      </w:pPr>
    </w:p>
    <w:p w14:paraId="55F0ED25" w14:textId="0ECE4301" w:rsidR="00E40255" w:rsidRPr="003564B2" w:rsidRDefault="00972D0C" w:rsidP="003564B2">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3564B2">
        <w:rPr>
          <w:rFonts w:ascii="Times New Roman" w:eastAsia="Lucida Sans" w:hAnsi="Times New Roman" w:cs="Times New Roman"/>
          <w:sz w:val="24"/>
          <w:szCs w:val="24"/>
          <w:lang w:val="en-GB" w:eastAsia="en-GB"/>
        </w:rPr>
        <w:t xml:space="preserve">Regarding the sum awarded by the Arbitrator, </w:t>
      </w:r>
      <w:r w:rsidR="00E40255" w:rsidRPr="003564B2">
        <w:rPr>
          <w:rFonts w:ascii="Times New Roman" w:eastAsia="Lucida Sans" w:hAnsi="Times New Roman" w:cs="Times New Roman"/>
          <w:sz w:val="24"/>
          <w:szCs w:val="24"/>
          <w:lang w:val="en-GB" w:eastAsia="en-GB"/>
        </w:rPr>
        <w:t>counsel</w:t>
      </w:r>
      <w:r w:rsidRPr="003564B2">
        <w:rPr>
          <w:rFonts w:ascii="Times New Roman" w:eastAsia="Lucida Sans" w:hAnsi="Times New Roman" w:cs="Times New Roman"/>
          <w:sz w:val="24"/>
          <w:szCs w:val="24"/>
          <w:lang w:val="en-GB" w:eastAsia="en-GB"/>
        </w:rPr>
        <w:t xml:space="preserve"> submitted that</w:t>
      </w:r>
      <w:r w:rsidR="00E40255" w:rsidRPr="003564B2">
        <w:rPr>
          <w:rFonts w:ascii="Times New Roman" w:eastAsia="Lucida Sans" w:hAnsi="Times New Roman" w:cs="Times New Roman"/>
          <w:sz w:val="24"/>
          <w:szCs w:val="24"/>
          <w:lang w:val="en-GB" w:eastAsia="en-GB"/>
        </w:rPr>
        <w:t xml:space="preserve"> the arbitrator gave reason for preferring the figures presented by the respondent. </w:t>
      </w:r>
      <w:r w:rsidR="00D634A3" w:rsidRPr="003564B2">
        <w:rPr>
          <w:rFonts w:ascii="Times New Roman" w:eastAsia="Lucida Sans" w:hAnsi="Times New Roman" w:cs="Times New Roman"/>
          <w:sz w:val="24"/>
          <w:szCs w:val="24"/>
          <w:lang w:val="en-GB" w:eastAsia="en-GB"/>
        </w:rPr>
        <w:t>That it</w:t>
      </w:r>
      <w:r w:rsidR="00E40255" w:rsidRPr="003564B2">
        <w:rPr>
          <w:rFonts w:ascii="Times New Roman" w:eastAsia="Lucida Sans" w:hAnsi="Times New Roman" w:cs="Times New Roman"/>
          <w:sz w:val="24"/>
          <w:szCs w:val="24"/>
          <w:lang w:val="en-GB" w:eastAsia="en-GB"/>
        </w:rPr>
        <w:t xml:space="preserve"> made no sense for the respondent to equip and rehabilitate the quarry, operate it and then </w:t>
      </w:r>
      <w:r w:rsidR="006C7133" w:rsidRPr="003564B2">
        <w:rPr>
          <w:rFonts w:ascii="Times New Roman" w:eastAsia="Lucida Sans" w:hAnsi="Times New Roman" w:cs="Times New Roman"/>
          <w:sz w:val="24"/>
          <w:szCs w:val="24"/>
          <w:lang w:val="en-GB" w:eastAsia="en-GB"/>
        </w:rPr>
        <w:t>o</w:t>
      </w:r>
      <w:r w:rsidR="00E43A95" w:rsidRPr="003564B2">
        <w:rPr>
          <w:rFonts w:ascii="Times New Roman" w:eastAsia="Lucida Sans" w:hAnsi="Times New Roman" w:cs="Times New Roman"/>
          <w:sz w:val="24"/>
          <w:szCs w:val="24"/>
          <w:lang w:val="en-GB" w:eastAsia="en-GB"/>
        </w:rPr>
        <w:t>n top of that</w:t>
      </w:r>
      <w:r w:rsidR="00E40255" w:rsidRPr="003564B2">
        <w:rPr>
          <w:rFonts w:ascii="Times New Roman" w:eastAsia="Lucida Sans" w:hAnsi="Times New Roman" w:cs="Times New Roman"/>
          <w:sz w:val="24"/>
          <w:szCs w:val="24"/>
          <w:lang w:val="en-GB" w:eastAsia="en-GB"/>
        </w:rPr>
        <w:t xml:space="preserve"> pay a royalty to the appellant for the material which itself produced with its own equipment and labour.</w:t>
      </w:r>
      <w:r w:rsidR="00D634A3" w:rsidRPr="003564B2">
        <w:rPr>
          <w:rFonts w:ascii="Times New Roman" w:eastAsia="Lucida Sans" w:hAnsi="Times New Roman" w:cs="Times New Roman"/>
          <w:sz w:val="24"/>
          <w:szCs w:val="24"/>
          <w:lang w:val="en-GB" w:eastAsia="en-GB"/>
        </w:rPr>
        <w:t xml:space="preserve"> That such an interpretation would render the agreements an absurdity. Furthermore, that the trial Judge accepted as a fact that no claim for the materials was ever made during the three years of operation of the quarry. That the first time the appellant made a claim was when the present dispute arose and this was due to the fact that the Arbitrator directed the appellant to pay the respondent. Counsel therefore argued that raising the claim for cost of material at that late stage was an attempt at clawing back the payment due to the respondent by inventing an interpretation which run counter to the common intention of the parties at the time they entered into the agreements.</w:t>
      </w:r>
    </w:p>
    <w:p w14:paraId="4BAAFAD2" w14:textId="77777777" w:rsidR="00E40255" w:rsidRPr="00C54D47" w:rsidRDefault="00E40255" w:rsidP="00982FF9">
      <w:pPr>
        <w:spacing w:after="0" w:line="276" w:lineRule="auto"/>
        <w:jc w:val="both"/>
        <w:rPr>
          <w:rFonts w:ascii="Times New Roman" w:eastAsia="Lucida Sans" w:hAnsi="Times New Roman" w:cs="Times New Roman"/>
          <w:sz w:val="24"/>
          <w:szCs w:val="24"/>
          <w:lang w:val="en-GB" w:eastAsia="en-GB"/>
        </w:rPr>
      </w:pPr>
    </w:p>
    <w:p w14:paraId="43C55E89" w14:textId="760A9FBE" w:rsidR="00D634A3" w:rsidRPr="003564B2" w:rsidRDefault="00D634A3" w:rsidP="003564B2">
      <w:pPr>
        <w:pStyle w:val="ListParagraph"/>
        <w:numPr>
          <w:ilvl w:val="0"/>
          <w:numId w:val="42"/>
        </w:numPr>
        <w:spacing w:after="0" w:line="276" w:lineRule="auto"/>
        <w:jc w:val="both"/>
        <w:rPr>
          <w:rFonts w:ascii="Times New Roman" w:hAnsi="Times New Roman" w:cs="Times New Roman"/>
          <w:sz w:val="24"/>
          <w:szCs w:val="24"/>
          <w:lang w:val="en-GB" w:eastAsia="en-GB"/>
        </w:rPr>
      </w:pPr>
      <w:r w:rsidRPr="003564B2">
        <w:rPr>
          <w:rFonts w:ascii="Times New Roman" w:hAnsi="Times New Roman" w:cs="Times New Roman"/>
          <w:sz w:val="24"/>
          <w:szCs w:val="24"/>
          <w:lang w:val="en-GB" w:eastAsia="en-GB"/>
        </w:rPr>
        <w:t>In respect to the award of interest, the respondent submitted that interest at the rate of 12% had been claimed in the statement of claim. However, after the arbitration process only 5% interest was awarded.</w:t>
      </w:r>
    </w:p>
    <w:p w14:paraId="60CA7804" w14:textId="77777777" w:rsidR="007D366B" w:rsidRPr="00C54D47" w:rsidRDefault="007D366B" w:rsidP="005B3C33">
      <w:pPr>
        <w:spacing w:after="0" w:line="276" w:lineRule="auto"/>
        <w:jc w:val="both"/>
        <w:rPr>
          <w:rFonts w:ascii="Times New Roman" w:eastAsia="Lucida Sans" w:hAnsi="Times New Roman" w:cs="Times New Roman"/>
          <w:sz w:val="24"/>
          <w:szCs w:val="24"/>
          <w:lang w:val="en-GB" w:eastAsia="en-GB"/>
        </w:rPr>
      </w:pPr>
    </w:p>
    <w:p w14:paraId="526B1D20" w14:textId="77777777" w:rsidR="007D366B" w:rsidRPr="00C54D47" w:rsidRDefault="007D366B" w:rsidP="005B3C33">
      <w:pPr>
        <w:spacing w:after="0" w:line="276" w:lineRule="auto"/>
        <w:jc w:val="both"/>
        <w:rPr>
          <w:rFonts w:ascii="Times New Roman" w:eastAsia="Lucida Sans" w:hAnsi="Times New Roman" w:cs="Times New Roman"/>
          <w:sz w:val="24"/>
          <w:szCs w:val="24"/>
          <w:lang w:val="en-GB" w:eastAsia="en-GB"/>
        </w:rPr>
      </w:pPr>
    </w:p>
    <w:p w14:paraId="5069B8FD" w14:textId="4BFD6C62" w:rsidR="00CE012D" w:rsidRPr="00C54D47" w:rsidRDefault="00CE012D" w:rsidP="005B3C33">
      <w:pPr>
        <w:pStyle w:val="Heading1"/>
        <w:rPr>
          <w:rFonts w:ascii="Times New Roman" w:hAnsi="Times New Roman" w:cs="Times New Roman"/>
          <w:sz w:val="24"/>
          <w:szCs w:val="24"/>
        </w:rPr>
      </w:pPr>
      <w:r w:rsidRPr="00C54D47">
        <w:rPr>
          <w:rFonts w:ascii="Times New Roman" w:hAnsi="Times New Roman" w:cs="Times New Roman"/>
          <w:sz w:val="24"/>
          <w:szCs w:val="24"/>
        </w:rPr>
        <w:t>Court’s Determination</w:t>
      </w:r>
    </w:p>
    <w:p w14:paraId="1D3D0BD9" w14:textId="60C9800E" w:rsidR="00D30367" w:rsidRPr="003564B2" w:rsidRDefault="00D30367" w:rsidP="003564B2">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3564B2">
        <w:rPr>
          <w:rFonts w:ascii="Times New Roman" w:eastAsia="Lucida Sans" w:hAnsi="Times New Roman" w:cs="Times New Roman"/>
          <w:sz w:val="24"/>
          <w:szCs w:val="24"/>
          <w:lang w:val="en-GB" w:eastAsia="en-GB"/>
        </w:rPr>
        <w:t>As stated above, the appellant elected to argue the grounds of appeal under two issues:</w:t>
      </w:r>
    </w:p>
    <w:p w14:paraId="49FC4518" w14:textId="77777777" w:rsidR="00D30367" w:rsidRPr="00C54D47" w:rsidRDefault="00D30367" w:rsidP="00D30367">
      <w:pPr>
        <w:pStyle w:val="ListParagraph"/>
        <w:numPr>
          <w:ilvl w:val="0"/>
          <w:numId w:val="40"/>
        </w:numPr>
        <w:spacing w:after="0" w:line="276" w:lineRule="auto"/>
        <w:jc w:val="both"/>
        <w:rPr>
          <w:rFonts w:ascii="Times New Roman" w:eastAsia="Lucida Sans" w:hAnsi="Times New Roman" w:cs="Times New Roman"/>
          <w:sz w:val="24"/>
          <w:szCs w:val="24"/>
          <w:lang w:val="en-GB" w:eastAsia="en-GB"/>
        </w:rPr>
      </w:pPr>
      <w:r w:rsidRPr="00C54D47">
        <w:rPr>
          <w:rFonts w:ascii="Times New Roman" w:eastAsia="Lucida Sans" w:hAnsi="Times New Roman" w:cs="Times New Roman"/>
          <w:sz w:val="24"/>
          <w:szCs w:val="24"/>
          <w:lang w:val="en-GB" w:eastAsia="en-GB"/>
        </w:rPr>
        <w:t>The law that the learned trial Judge applied; and</w:t>
      </w:r>
    </w:p>
    <w:p w14:paraId="6DF38B93" w14:textId="77777777" w:rsidR="00D30367" w:rsidRPr="00C54D47" w:rsidRDefault="00D30367" w:rsidP="00D30367">
      <w:pPr>
        <w:pStyle w:val="ListParagraph"/>
        <w:numPr>
          <w:ilvl w:val="0"/>
          <w:numId w:val="40"/>
        </w:numPr>
        <w:spacing w:after="0" w:line="276" w:lineRule="auto"/>
        <w:jc w:val="both"/>
        <w:rPr>
          <w:rFonts w:ascii="Times New Roman" w:eastAsia="Lucida Sans" w:hAnsi="Times New Roman" w:cs="Times New Roman"/>
          <w:sz w:val="24"/>
          <w:szCs w:val="24"/>
          <w:lang w:val="en-GB" w:eastAsia="en-GB"/>
        </w:rPr>
      </w:pPr>
      <w:r w:rsidRPr="00C54D47">
        <w:rPr>
          <w:rFonts w:ascii="Times New Roman" w:eastAsia="Lucida Sans" w:hAnsi="Times New Roman" w:cs="Times New Roman"/>
          <w:sz w:val="24"/>
          <w:szCs w:val="24"/>
          <w:lang w:val="en-GB" w:eastAsia="en-GB"/>
        </w:rPr>
        <w:t>The lack of reasons for the arbitral award made.</w:t>
      </w:r>
    </w:p>
    <w:p w14:paraId="64E90CF7" w14:textId="77777777" w:rsidR="00D82C5A" w:rsidRPr="00C54D47" w:rsidRDefault="00D82C5A" w:rsidP="005B3C33">
      <w:pPr>
        <w:jc w:val="both"/>
        <w:rPr>
          <w:rFonts w:ascii="Times New Roman" w:eastAsia="Lucida Sans" w:hAnsi="Times New Roman" w:cs="Times New Roman"/>
          <w:sz w:val="24"/>
          <w:szCs w:val="24"/>
          <w:lang w:val="en-GB" w:eastAsia="en-GB"/>
        </w:rPr>
      </w:pPr>
    </w:p>
    <w:p w14:paraId="7064168B" w14:textId="53E25A9E" w:rsidR="00D30367" w:rsidRPr="00C54D47" w:rsidRDefault="00D82C5A" w:rsidP="003564B2">
      <w:pPr>
        <w:ind w:firstLine="360"/>
        <w:jc w:val="both"/>
        <w:rPr>
          <w:rFonts w:ascii="Times New Roman" w:hAnsi="Times New Roman" w:cs="Times New Roman"/>
          <w:i/>
          <w:sz w:val="24"/>
          <w:szCs w:val="24"/>
        </w:rPr>
      </w:pPr>
      <w:r w:rsidRPr="00C54D47">
        <w:rPr>
          <w:rFonts w:ascii="Times New Roman" w:eastAsia="Lucida Sans" w:hAnsi="Times New Roman" w:cs="Times New Roman"/>
          <w:i/>
          <w:sz w:val="24"/>
          <w:szCs w:val="24"/>
          <w:lang w:val="en-GB" w:eastAsia="en-GB"/>
        </w:rPr>
        <w:t>The law that the learned trial Judge applied</w:t>
      </w:r>
    </w:p>
    <w:p w14:paraId="6B90C977" w14:textId="397ED0C6" w:rsidR="00D82C5A" w:rsidRPr="003564B2" w:rsidRDefault="00D82C5A" w:rsidP="003564B2">
      <w:pPr>
        <w:pStyle w:val="ListParagraph"/>
        <w:numPr>
          <w:ilvl w:val="0"/>
          <w:numId w:val="42"/>
        </w:numPr>
        <w:jc w:val="both"/>
        <w:rPr>
          <w:rFonts w:ascii="Times New Roman" w:eastAsia="Lucida Sans" w:hAnsi="Times New Roman" w:cs="Times New Roman"/>
          <w:i/>
          <w:sz w:val="24"/>
          <w:szCs w:val="24"/>
          <w:lang w:val="en-GB" w:eastAsia="en-GB"/>
        </w:rPr>
      </w:pPr>
      <w:r w:rsidRPr="003564B2">
        <w:rPr>
          <w:rFonts w:ascii="Times New Roman" w:hAnsi="Times New Roman" w:cs="Times New Roman"/>
          <w:sz w:val="24"/>
          <w:szCs w:val="24"/>
        </w:rPr>
        <w:t xml:space="preserve">At the beginning of </w:t>
      </w:r>
      <w:r w:rsidRPr="003564B2">
        <w:rPr>
          <w:rFonts w:ascii="Times New Roman" w:hAnsi="Times New Roman" w:cs="Times New Roman"/>
          <w:b/>
          <w:sz w:val="24"/>
          <w:szCs w:val="24"/>
        </w:rPr>
        <w:t>analysis of the case</w:t>
      </w:r>
      <w:r w:rsidRPr="003564B2">
        <w:rPr>
          <w:rFonts w:ascii="Times New Roman" w:hAnsi="Times New Roman" w:cs="Times New Roman"/>
          <w:sz w:val="24"/>
          <w:szCs w:val="24"/>
        </w:rPr>
        <w:t>, the trial judge stated that: “</w:t>
      </w:r>
      <w:r w:rsidRPr="003564B2">
        <w:rPr>
          <w:rFonts w:ascii="Times New Roman" w:hAnsi="Times New Roman" w:cs="Times New Roman"/>
          <w:i/>
          <w:sz w:val="24"/>
          <w:szCs w:val="24"/>
        </w:rPr>
        <w:t>This court has considered all documents on file. The role of this court is not in the nature of a qualitative analysis of a particular reason or reasons in the way an appellate court would determine an appeal</w:t>
      </w:r>
      <w:r w:rsidRPr="003564B2">
        <w:rPr>
          <w:rFonts w:ascii="Times New Roman" w:hAnsi="Times New Roman" w:cs="Times New Roman"/>
          <w:sz w:val="24"/>
          <w:szCs w:val="24"/>
        </w:rPr>
        <w:t xml:space="preserve">.” The judge then cited Article 134 of the Commercial Code and then </w:t>
      </w:r>
      <w:r w:rsidR="00D05F31" w:rsidRPr="003564B2">
        <w:rPr>
          <w:rFonts w:ascii="Times New Roman" w:hAnsi="Times New Roman" w:cs="Times New Roman"/>
          <w:sz w:val="24"/>
          <w:szCs w:val="24"/>
        </w:rPr>
        <w:t>followed it by stating that:</w:t>
      </w:r>
      <w:r w:rsidRPr="003564B2">
        <w:rPr>
          <w:rFonts w:ascii="Times New Roman" w:hAnsi="Times New Roman" w:cs="Times New Roman"/>
          <w:sz w:val="24"/>
          <w:szCs w:val="24"/>
        </w:rPr>
        <w:t xml:space="preserve"> </w:t>
      </w:r>
      <w:r w:rsidRPr="003564B2">
        <w:rPr>
          <w:rFonts w:ascii="Times New Roman" w:hAnsi="Times New Roman" w:cs="Times New Roman"/>
          <w:i/>
          <w:sz w:val="24"/>
          <w:szCs w:val="24"/>
        </w:rPr>
        <w:t>“In considering and determining the grounds of challenge, the following case law is used as persuasive authority by this court.</w:t>
      </w:r>
      <w:r w:rsidR="00D05F31" w:rsidRPr="003564B2">
        <w:rPr>
          <w:rFonts w:ascii="Times New Roman" w:hAnsi="Times New Roman" w:cs="Times New Roman"/>
          <w:i/>
          <w:sz w:val="24"/>
          <w:szCs w:val="24"/>
        </w:rPr>
        <w:t xml:space="preserve">” </w:t>
      </w:r>
      <w:r w:rsidR="00D05F31" w:rsidRPr="003564B2">
        <w:rPr>
          <w:rFonts w:ascii="Times New Roman" w:hAnsi="Times New Roman" w:cs="Times New Roman"/>
          <w:sz w:val="24"/>
          <w:szCs w:val="24"/>
        </w:rPr>
        <w:t>The judge then went on to analyse at length the case of</w:t>
      </w:r>
      <w:r w:rsidR="00D05F31" w:rsidRPr="003564B2">
        <w:rPr>
          <w:rFonts w:ascii="Times New Roman" w:hAnsi="Times New Roman" w:cs="Times New Roman"/>
          <w:i/>
          <w:sz w:val="24"/>
          <w:szCs w:val="24"/>
        </w:rPr>
        <w:t xml:space="preserve"> </w:t>
      </w:r>
      <w:r w:rsidR="00D05F31" w:rsidRPr="003564B2">
        <w:rPr>
          <w:rFonts w:ascii="Times New Roman" w:eastAsia="Lucida Sans" w:hAnsi="Times New Roman" w:cs="Times New Roman"/>
          <w:b/>
          <w:sz w:val="24"/>
          <w:szCs w:val="24"/>
          <w:lang w:val="en-GB" w:eastAsia="en-GB"/>
        </w:rPr>
        <w:lastRenderedPageBreak/>
        <w:t xml:space="preserve">Ngati Hurungaterangi vs. Nahai Wahiao (Supra) </w:t>
      </w:r>
      <w:r w:rsidR="00D05F31" w:rsidRPr="003564B2">
        <w:rPr>
          <w:rFonts w:ascii="Times New Roman" w:eastAsia="Lucida Sans" w:hAnsi="Times New Roman" w:cs="Times New Roman"/>
          <w:sz w:val="24"/>
          <w:szCs w:val="24"/>
          <w:lang w:val="en-GB" w:eastAsia="en-GB"/>
        </w:rPr>
        <w:t xml:space="preserve">and the legal principles enunciated in that authority. The judge then reproduced what in </w:t>
      </w:r>
      <w:r w:rsidR="00D40D08" w:rsidRPr="003564B2">
        <w:rPr>
          <w:rFonts w:ascii="Times New Roman" w:eastAsia="Lucida Sans" w:hAnsi="Times New Roman" w:cs="Times New Roman"/>
          <w:sz w:val="24"/>
          <w:szCs w:val="24"/>
          <w:lang w:val="en-GB" w:eastAsia="en-GB"/>
        </w:rPr>
        <w:t xml:space="preserve">her view were the salient provisions of the agreements between the parties. What </w:t>
      </w:r>
      <w:r w:rsidR="003C3692" w:rsidRPr="003564B2">
        <w:rPr>
          <w:rFonts w:ascii="Times New Roman" w:eastAsia="Lucida Sans" w:hAnsi="Times New Roman" w:cs="Times New Roman"/>
          <w:sz w:val="24"/>
          <w:szCs w:val="24"/>
          <w:lang w:val="en-GB" w:eastAsia="en-GB"/>
        </w:rPr>
        <w:t xml:space="preserve">then </w:t>
      </w:r>
      <w:r w:rsidR="00D40D08" w:rsidRPr="003564B2">
        <w:rPr>
          <w:rFonts w:ascii="Times New Roman" w:eastAsia="Lucida Sans" w:hAnsi="Times New Roman" w:cs="Times New Roman"/>
          <w:sz w:val="24"/>
          <w:szCs w:val="24"/>
          <w:lang w:val="en-GB" w:eastAsia="en-GB"/>
        </w:rPr>
        <w:t xml:space="preserve">followed was a statement in these words: </w:t>
      </w:r>
      <w:r w:rsidR="00D40D08" w:rsidRPr="003564B2">
        <w:rPr>
          <w:rFonts w:ascii="Times New Roman" w:eastAsia="Lucida Sans" w:hAnsi="Times New Roman" w:cs="Times New Roman"/>
          <w:i/>
          <w:sz w:val="24"/>
          <w:szCs w:val="24"/>
          <w:lang w:val="en-GB" w:eastAsia="en-GB"/>
        </w:rPr>
        <w:t>“This court interposes to state that it agrees with the case law. The modern approach is in favour of sustaining awards that can be done fairly rather than destroying them. In consideration of</w:t>
      </w:r>
      <w:r w:rsidR="00C23052" w:rsidRPr="003564B2">
        <w:rPr>
          <w:rFonts w:ascii="Times New Roman" w:eastAsia="Lucida Sans" w:hAnsi="Times New Roman" w:cs="Times New Roman"/>
          <w:i/>
          <w:sz w:val="24"/>
          <w:szCs w:val="24"/>
          <w:lang w:val="en-GB" w:eastAsia="en-GB"/>
        </w:rPr>
        <w:t xml:space="preserve"> </w:t>
      </w:r>
      <w:r w:rsidR="00D40D08" w:rsidRPr="003564B2">
        <w:rPr>
          <w:rFonts w:ascii="Times New Roman" w:eastAsia="Lucida Sans" w:hAnsi="Times New Roman" w:cs="Times New Roman"/>
          <w:i/>
          <w:sz w:val="24"/>
          <w:szCs w:val="24"/>
          <w:lang w:val="en-GB" w:eastAsia="en-GB"/>
        </w:rPr>
        <w:t xml:space="preserve">this ground of challenge concerning (the Arbitrator’s) failure to give </w:t>
      </w:r>
      <w:r w:rsidR="00C23052" w:rsidRPr="003564B2">
        <w:rPr>
          <w:rFonts w:ascii="Times New Roman" w:eastAsia="Lucida Sans" w:hAnsi="Times New Roman" w:cs="Times New Roman"/>
          <w:i/>
          <w:sz w:val="24"/>
          <w:szCs w:val="24"/>
          <w:lang w:val="en-GB" w:eastAsia="en-GB"/>
        </w:rPr>
        <w:t>reasons, this court is of the opinion that the Award should be read fairly and as a whole.”</w:t>
      </w:r>
    </w:p>
    <w:p w14:paraId="4D685A5C" w14:textId="2F09E08B" w:rsidR="00440035" w:rsidRPr="003564B2" w:rsidRDefault="00440035" w:rsidP="003564B2">
      <w:pPr>
        <w:pStyle w:val="ListParagraph"/>
        <w:numPr>
          <w:ilvl w:val="0"/>
          <w:numId w:val="42"/>
        </w:numPr>
        <w:jc w:val="both"/>
        <w:rPr>
          <w:rFonts w:ascii="Times New Roman" w:eastAsia="Lucida Sans" w:hAnsi="Times New Roman" w:cs="Times New Roman"/>
          <w:sz w:val="24"/>
          <w:szCs w:val="24"/>
          <w:lang w:val="en-GB" w:eastAsia="en-GB"/>
        </w:rPr>
      </w:pPr>
      <w:r w:rsidRPr="003564B2">
        <w:rPr>
          <w:rFonts w:ascii="Times New Roman" w:eastAsia="Lucida Sans" w:hAnsi="Times New Roman" w:cs="Times New Roman"/>
          <w:sz w:val="24"/>
          <w:szCs w:val="24"/>
          <w:lang w:val="en-GB" w:eastAsia="en-GB"/>
        </w:rPr>
        <w:t>It was thereafter that the judge went on to make findings regarding the two main issues raised by CCCL.</w:t>
      </w:r>
    </w:p>
    <w:p w14:paraId="3FA99913" w14:textId="2889CEF4" w:rsidR="00817ABB" w:rsidRPr="003564B2" w:rsidRDefault="00440035" w:rsidP="003564B2">
      <w:pPr>
        <w:pStyle w:val="ListParagraph"/>
        <w:numPr>
          <w:ilvl w:val="0"/>
          <w:numId w:val="42"/>
        </w:numPr>
        <w:spacing w:after="0" w:line="276" w:lineRule="auto"/>
        <w:jc w:val="both"/>
        <w:rPr>
          <w:rFonts w:ascii="Times New Roman" w:eastAsia="Lucida Sans" w:hAnsi="Times New Roman" w:cs="Times New Roman"/>
          <w:sz w:val="24"/>
          <w:szCs w:val="24"/>
          <w:lang w:val="en-GB" w:eastAsia="en-GB"/>
        </w:rPr>
      </w:pPr>
      <w:r w:rsidRPr="003564B2">
        <w:rPr>
          <w:rFonts w:ascii="Times New Roman" w:eastAsia="Lucida Sans" w:hAnsi="Times New Roman" w:cs="Times New Roman"/>
          <w:sz w:val="24"/>
          <w:szCs w:val="24"/>
          <w:lang w:val="en-GB" w:eastAsia="en-GB"/>
        </w:rPr>
        <w:t xml:space="preserve">The appellant contends that although the learned trial Judge relied on the </w:t>
      </w:r>
      <w:r w:rsidRPr="003564B2">
        <w:rPr>
          <w:rFonts w:ascii="Times New Roman" w:eastAsia="Lucida Sans" w:hAnsi="Times New Roman" w:cs="Times New Roman"/>
          <w:b/>
          <w:sz w:val="24"/>
          <w:szCs w:val="24"/>
          <w:lang w:val="en-GB" w:eastAsia="en-GB"/>
        </w:rPr>
        <w:t xml:space="preserve">Ngati </w:t>
      </w:r>
      <w:r w:rsidRPr="003564B2">
        <w:rPr>
          <w:rFonts w:ascii="Times New Roman" w:eastAsia="Lucida Sans" w:hAnsi="Times New Roman" w:cs="Times New Roman"/>
          <w:sz w:val="24"/>
          <w:szCs w:val="24"/>
          <w:lang w:val="en-GB" w:eastAsia="en-GB"/>
        </w:rPr>
        <w:t xml:space="preserve">case in her judgment, she erroneously stated that “… </w:t>
      </w:r>
      <w:r w:rsidRPr="003564B2">
        <w:rPr>
          <w:rFonts w:ascii="Times New Roman" w:eastAsia="Lucida Sans" w:hAnsi="Times New Roman" w:cs="Times New Roman"/>
          <w:i/>
          <w:sz w:val="24"/>
          <w:szCs w:val="24"/>
          <w:lang w:val="en-GB" w:eastAsia="en-GB"/>
        </w:rPr>
        <w:t>the modern approach is in favour of sustaining awards where that can be done fairly rather than destroying them.</w:t>
      </w:r>
      <w:r w:rsidRPr="003564B2">
        <w:rPr>
          <w:rFonts w:ascii="Times New Roman" w:eastAsia="Lucida Sans" w:hAnsi="Times New Roman" w:cs="Times New Roman"/>
          <w:sz w:val="24"/>
          <w:szCs w:val="24"/>
          <w:lang w:val="en-GB" w:eastAsia="en-GB"/>
        </w:rPr>
        <w:t xml:space="preserve">” </w:t>
      </w:r>
      <w:r w:rsidR="00EF45E7" w:rsidRPr="003564B2">
        <w:rPr>
          <w:rFonts w:ascii="Times New Roman" w:eastAsia="Lucida Sans" w:hAnsi="Times New Roman" w:cs="Times New Roman"/>
          <w:sz w:val="24"/>
          <w:szCs w:val="24"/>
          <w:lang w:val="en-GB" w:eastAsia="en-GB"/>
        </w:rPr>
        <w:t xml:space="preserve">It was counsel’s submission that </w:t>
      </w:r>
      <w:r w:rsidRPr="003564B2">
        <w:rPr>
          <w:rFonts w:ascii="Times New Roman" w:eastAsia="Lucida Sans" w:hAnsi="Times New Roman" w:cs="Times New Roman"/>
          <w:sz w:val="24"/>
          <w:szCs w:val="24"/>
          <w:lang w:val="en-GB" w:eastAsia="en-GB"/>
        </w:rPr>
        <w:t xml:space="preserve">the foregoing statement was not what the </w:t>
      </w:r>
      <w:r w:rsidRPr="003564B2">
        <w:rPr>
          <w:rFonts w:ascii="Times New Roman" w:eastAsia="Lucida Sans" w:hAnsi="Times New Roman" w:cs="Times New Roman"/>
          <w:b/>
          <w:sz w:val="24"/>
          <w:szCs w:val="24"/>
          <w:lang w:val="en-GB" w:eastAsia="en-GB"/>
        </w:rPr>
        <w:t>Ngati case</w:t>
      </w:r>
      <w:r w:rsidRPr="003564B2">
        <w:rPr>
          <w:rFonts w:ascii="Times New Roman" w:eastAsia="Lucida Sans" w:hAnsi="Times New Roman" w:cs="Times New Roman"/>
          <w:sz w:val="24"/>
          <w:szCs w:val="24"/>
          <w:lang w:val="en-GB" w:eastAsia="en-GB"/>
        </w:rPr>
        <w:t xml:space="preserve"> stated and therefore the Judge incorrectly applied the principles espoused in the said case.</w:t>
      </w:r>
    </w:p>
    <w:p w14:paraId="18B56E7F" w14:textId="68623AED" w:rsidR="00440035" w:rsidRPr="00C54D47" w:rsidRDefault="00440035" w:rsidP="00440035">
      <w:pPr>
        <w:spacing w:after="0" w:line="276" w:lineRule="auto"/>
        <w:jc w:val="both"/>
        <w:rPr>
          <w:rFonts w:ascii="Times New Roman" w:eastAsia="Lucida Sans" w:hAnsi="Times New Roman" w:cs="Times New Roman"/>
          <w:sz w:val="24"/>
          <w:szCs w:val="24"/>
          <w:lang w:val="en-GB" w:eastAsia="en-GB"/>
        </w:rPr>
      </w:pPr>
      <w:r w:rsidRPr="00C54D47">
        <w:rPr>
          <w:rFonts w:ascii="Times New Roman" w:eastAsia="Lucida Sans" w:hAnsi="Times New Roman" w:cs="Times New Roman"/>
          <w:sz w:val="24"/>
          <w:szCs w:val="24"/>
          <w:lang w:val="en-GB" w:eastAsia="en-GB"/>
        </w:rPr>
        <w:t xml:space="preserve"> </w:t>
      </w:r>
    </w:p>
    <w:p w14:paraId="160EDBD4" w14:textId="51E066A5" w:rsidR="00440035" w:rsidRPr="003564B2" w:rsidRDefault="00817ABB" w:rsidP="003564B2">
      <w:pPr>
        <w:pStyle w:val="ListParagraph"/>
        <w:numPr>
          <w:ilvl w:val="0"/>
          <w:numId w:val="42"/>
        </w:numPr>
        <w:jc w:val="both"/>
        <w:rPr>
          <w:rFonts w:ascii="Times New Roman" w:eastAsia="Lucida Sans" w:hAnsi="Times New Roman" w:cs="Times New Roman"/>
          <w:sz w:val="24"/>
          <w:szCs w:val="24"/>
          <w:lang w:val="en-GB" w:eastAsia="en-GB"/>
        </w:rPr>
      </w:pPr>
      <w:r w:rsidRPr="003564B2">
        <w:rPr>
          <w:rFonts w:ascii="Times New Roman" w:eastAsia="Lucida Sans" w:hAnsi="Times New Roman" w:cs="Times New Roman"/>
          <w:sz w:val="24"/>
          <w:szCs w:val="24"/>
          <w:lang w:val="en-GB" w:eastAsia="en-GB"/>
        </w:rPr>
        <w:t xml:space="preserve">A reading of the judgment of the Supreme Court clearly shows that the judge was guided by/adopted the </w:t>
      </w:r>
      <w:r w:rsidRPr="003564B2">
        <w:rPr>
          <w:rFonts w:ascii="Times New Roman" w:eastAsia="Lucida Sans" w:hAnsi="Times New Roman" w:cs="Times New Roman"/>
          <w:b/>
          <w:sz w:val="24"/>
          <w:szCs w:val="24"/>
          <w:lang w:val="en-GB" w:eastAsia="en-GB"/>
        </w:rPr>
        <w:t xml:space="preserve">Ngati </w:t>
      </w:r>
      <w:r w:rsidRPr="003564B2">
        <w:rPr>
          <w:rFonts w:ascii="Times New Roman" w:eastAsia="Lucida Sans" w:hAnsi="Times New Roman" w:cs="Times New Roman"/>
          <w:sz w:val="24"/>
          <w:szCs w:val="24"/>
          <w:lang w:val="en-GB" w:eastAsia="en-GB"/>
        </w:rPr>
        <w:t>principles in arriving at her decision to dismiss the appellant’s application to have the award set aside and more specifically in arriving at her finding that the Arbitrator’s findings were reasonable in the circumstances and context of arbitration.</w:t>
      </w:r>
    </w:p>
    <w:p w14:paraId="4F8C08D6" w14:textId="42241276" w:rsidR="005304C8" w:rsidRPr="003564B2" w:rsidRDefault="005304C8" w:rsidP="003564B2">
      <w:pPr>
        <w:pStyle w:val="ListParagraph"/>
        <w:numPr>
          <w:ilvl w:val="0"/>
          <w:numId w:val="42"/>
        </w:numPr>
        <w:jc w:val="both"/>
        <w:rPr>
          <w:rFonts w:ascii="Times New Roman" w:hAnsi="Times New Roman" w:cs="Times New Roman"/>
          <w:bCs/>
          <w:color w:val="000000" w:themeColor="text1"/>
          <w:sz w:val="24"/>
          <w:szCs w:val="24"/>
        </w:rPr>
      </w:pPr>
      <w:r w:rsidRPr="003564B2">
        <w:rPr>
          <w:rFonts w:ascii="Times New Roman" w:hAnsi="Times New Roman" w:cs="Times New Roman"/>
          <w:sz w:val="24"/>
          <w:szCs w:val="24"/>
        </w:rPr>
        <w:t xml:space="preserve">Be that as it may and as submitted by Counsel for the appellant, the </w:t>
      </w:r>
      <w:r w:rsidRPr="003564B2">
        <w:rPr>
          <w:rFonts w:ascii="Times New Roman" w:hAnsi="Times New Roman" w:cs="Times New Roman"/>
          <w:b/>
          <w:sz w:val="24"/>
          <w:szCs w:val="24"/>
        </w:rPr>
        <w:t>Ngati</w:t>
      </w:r>
      <w:r w:rsidRPr="003564B2">
        <w:rPr>
          <w:rFonts w:ascii="Times New Roman" w:hAnsi="Times New Roman" w:cs="Times New Roman"/>
          <w:sz w:val="24"/>
          <w:szCs w:val="24"/>
        </w:rPr>
        <w:t xml:space="preserve"> case does not espouse the principle that “</w:t>
      </w:r>
      <w:r w:rsidRPr="003564B2">
        <w:rPr>
          <w:rFonts w:ascii="Times New Roman" w:eastAsia="Lucida Sans" w:hAnsi="Times New Roman" w:cs="Times New Roman"/>
          <w:i/>
          <w:sz w:val="24"/>
          <w:szCs w:val="24"/>
          <w:lang w:val="en-GB" w:eastAsia="en-GB"/>
        </w:rPr>
        <w:t>the modern approach is in favour of sustaining awards where that can be done fairly rather than destroying them.</w:t>
      </w:r>
      <w:r w:rsidRPr="003564B2">
        <w:rPr>
          <w:rFonts w:ascii="Times New Roman" w:eastAsia="Lucida Sans" w:hAnsi="Times New Roman" w:cs="Times New Roman"/>
          <w:sz w:val="24"/>
          <w:szCs w:val="24"/>
          <w:lang w:val="en-GB" w:eastAsia="en-GB"/>
        </w:rPr>
        <w:t xml:space="preserve">” Nevertheless it must be noted that the Trial Judge did not categorically state that the principle in issue is derived from the </w:t>
      </w:r>
      <w:r w:rsidRPr="003564B2">
        <w:rPr>
          <w:rFonts w:ascii="Times New Roman" w:eastAsia="Lucida Sans" w:hAnsi="Times New Roman" w:cs="Times New Roman"/>
          <w:b/>
          <w:sz w:val="24"/>
          <w:szCs w:val="24"/>
          <w:lang w:val="en-GB" w:eastAsia="en-GB"/>
        </w:rPr>
        <w:t xml:space="preserve">Ngati </w:t>
      </w:r>
      <w:r w:rsidRPr="003564B2">
        <w:rPr>
          <w:rFonts w:ascii="Times New Roman" w:eastAsia="Lucida Sans" w:hAnsi="Times New Roman" w:cs="Times New Roman"/>
          <w:sz w:val="24"/>
          <w:szCs w:val="24"/>
          <w:lang w:val="en-GB" w:eastAsia="en-GB"/>
        </w:rPr>
        <w:t xml:space="preserve">case. But what is even more important is that indeed persuasive authority exists to the effect that </w:t>
      </w:r>
      <w:r w:rsidR="005E0EC9" w:rsidRPr="003564B2">
        <w:rPr>
          <w:rFonts w:ascii="Times New Roman" w:eastAsia="Lucida Sans" w:hAnsi="Times New Roman" w:cs="Times New Roman"/>
          <w:i/>
          <w:sz w:val="24"/>
          <w:szCs w:val="24"/>
          <w:lang w:val="en-GB" w:eastAsia="en-GB"/>
        </w:rPr>
        <w:t>the modern approach is in favour of sustaining awards where that can be done fairly rather than destroying them.</w:t>
      </w:r>
      <w:r w:rsidR="005E0EC9" w:rsidRPr="003564B2">
        <w:rPr>
          <w:rFonts w:ascii="Times New Roman" w:eastAsia="Lucida Sans" w:hAnsi="Times New Roman" w:cs="Times New Roman"/>
          <w:sz w:val="24"/>
          <w:szCs w:val="24"/>
          <w:lang w:val="en-GB" w:eastAsia="en-GB"/>
        </w:rPr>
        <w:t xml:space="preserve">” For example </w:t>
      </w:r>
      <w:r w:rsidR="005E0EC9" w:rsidRPr="003564B2">
        <w:rPr>
          <w:rFonts w:ascii="Times New Roman" w:hAnsi="Times New Roman" w:cs="Times New Roman"/>
          <w:bCs/>
          <w:color w:val="000000" w:themeColor="text1"/>
          <w:sz w:val="24"/>
          <w:szCs w:val="24"/>
        </w:rPr>
        <w:t xml:space="preserve">in </w:t>
      </w:r>
      <w:r w:rsidRPr="003564B2">
        <w:rPr>
          <w:rFonts w:ascii="Times New Roman" w:hAnsi="Times New Roman" w:cs="Times New Roman"/>
          <w:b/>
          <w:bCs/>
          <w:color w:val="000000" w:themeColor="text1"/>
          <w:sz w:val="24"/>
          <w:szCs w:val="24"/>
        </w:rPr>
        <w:t>Islamic Republic of Pakistan vs. The National Accountability Bureau</w:t>
      </w:r>
      <w:r w:rsidRPr="00C54D47">
        <w:rPr>
          <w:rStyle w:val="FootnoteReference"/>
          <w:rFonts w:ascii="Times New Roman" w:hAnsi="Times New Roman" w:cs="Times New Roman"/>
          <w:b/>
          <w:bCs/>
          <w:color w:val="000000" w:themeColor="text1"/>
          <w:sz w:val="24"/>
          <w:szCs w:val="24"/>
        </w:rPr>
        <w:footnoteReference w:id="3"/>
      </w:r>
      <w:r w:rsidR="005E0EC9" w:rsidRPr="003564B2">
        <w:rPr>
          <w:rFonts w:ascii="Times New Roman" w:hAnsi="Times New Roman" w:cs="Times New Roman"/>
          <w:bCs/>
          <w:color w:val="000000" w:themeColor="text1"/>
          <w:sz w:val="24"/>
          <w:szCs w:val="24"/>
        </w:rPr>
        <w:t>,</w:t>
      </w:r>
      <w:r w:rsidRPr="003564B2">
        <w:rPr>
          <w:rFonts w:ascii="Times New Roman" w:hAnsi="Times New Roman" w:cs="Times New Roman"/>
          <w:bCs/>
          <w:color w:val="000000" w:themeColor="text1"/>
          <w:sz w:val="24"/>
          <w:szCs w:val="24"/>
        </w:rPr>
        <w:t xml:space="preserve"> an application to challenge part of an arbitral award made by a tribunal was brought before the England and Wales Commercial Court. The Court had to determine the following three issues:</w:t>
      </w:r>
    </w:p>
    <w:p w14:paraId="4A3BDD3F" w14:textId="77777777" w:rsidR="005304C8" w:rsidRPr="00C54D47" w:rsidRDefault="005304C8" w:rsidP="005304C8">
      <w:pPr>
        <w:pStyle w:val="ListParagraph"/>
        <w:numPr>
          <w:ilvl w:val="0"/>
          <w:numId w:val="38"/>
        </w:numPr>
        <w:jc w:val="both"/>
        <w:rPr>
          <w:rFonts w:ascii="Times New Roman" w:hAnsi="Times New Roman" w:cs="Times New Roman"/>
          <w:bCs/>
          <w:color w:val="000000" w:themeColor="text1"/>
          <w:sz w:val="24"/>
          <w:szCs w:val="24"/>
        </w:rPr>
      </w:pPr>
      <w:r w:rsidRPr="00C54D47">
        <w:rPr>
          <w:rFonts w:ascii="Times New Roman" w:hAnsi="Times New Roman" w:cs="Times New Roman"/>
          <w:bCs/>
          <w:color w:val="000000" w:themeColor="text1"/>
          <w:sz w:val="24"/>
          <w:szCs w:val="24"/>
        </w:rPr>
        <w:t>Can “inadequate reasons” found a challenge under the S.68 of the Arbitration Act?</w:t>
      </w:r>
    </w:p>
    <w:p w14:paraId="75A39C1D" w14:textId="77777777" w:rsidR="005304C8" w:rsidRPr="00C54D47" w:rsidRDefault="005304C8" w:rsidP="005304C8">
      <w:pPr>
        <w:pStyle w:val="ListParagraph"/>
        <w:numPr>
          <w:ilvl w:val="0"/>
          <w:numId w:val="38"/>
        </w:numPr>
        <w:jc w:val="both"/>
        <w:rPr>
          <w:rFonts w:ascii="Times New Roman" w:hAnsi="Times New Roman" w:cs="Times New Roman"/>
          <w:bCs/>
          <w:color w:val="000000" w:themeColor="text1"/>
          <w:sz w:val="24"/>
          <w:szCs w:val="24"/>
        </w:rPr>
      </w:pPr>
      <w:r w:rsidRPr="00C54D47">
        <w:rPr>
          <w:rFonts w:ascii="Times New Roman" w:hAnsi="Times New Roman" w:cs="Times New Roman"/>
          <w:bCs/>
          <w:color w:val="000000" w:themeColor="text1"/>
          <w:sz w:val="24"/>
          <w:szCs w:val="24"/>
        </w:rPr>
        <w:t>Were “adequate” reasons given?</w:t>
      </w:r>
    </w:p>
    <w:p w14:paraId="20A909C3" w14:textId="77777777" w:rsidR="005304C8" w:rsidRPr="00C54D47" w:rsidRDefault="005304C8" w:rsidP="005304C8">
      <w:pPr>
        <w:pStyle w:val="ListParagraph"/>
        <w:numPr>
          <w:ilvl w:val="0"/>
          <w:numId w:val="38"/>
        </w:numPr>
        <w:jc w:val="both"/>
        <w:rPr>
          <w:rFonts w:ascii="Times New Roman" w:hAnsi="Times New Roman" w:cs="Times New Roman"/>
          <w:bCs/>
          <w:color w:val="000000" w:themeColor="text1"/>
          <w:sz w:val="24"/>
          <w:szCs w:val="24"/>
        </w:rPr>
      </w:pPr>
      <w:r w:rsidRPr="00C54D47">
        <w:rPr>
          <w:rFonts w:ascii="Times New Roman" w:hAnsi="Times New Roman" w:cs="Times New Roman"/>
          <w:bCs/>
          <w:color w:val="000000" w:themeColor="text1"/>
          <w:sz w:val="24"/>
          <w:szCs w:val="24"/>
        </w:rPr>
        <w:lastRenderedPageBreak/>
        <w:t>If “inadequate reasons” were given, does this amount to a serious irregularity and a substantial injustice?</w:t>
      </w:r>
    </w:p>
    <w:p w14:paraId="0FE82FD2" w14:textId="23E7CBB9" w:rsidR="005304C8" w:rsidRPr="003564B2" w:rsidRDefault="005304C8" w:rsidP="003564B2">
      <w:pPr>
        <w:pStyle w:val="ListParagraph"/>
        <w:numPr>
          <w:ilvl w:val="0"/>
          <w:numId w:val="42"/>
        </w:numPr>
        <w:jc w:val="both"/>
        <w:rPr>
          <w:rFonts w:ascii="Times New Roman" w:hAnsi="Times New Roman" w:cs="Times New Roman"/>
          <w:bCs/>
          <w:color w:val="000000" w:themeColor="text1"/>
          <w:sz w:val="24"/>
          <w:szCs w:val="24"/>
        </w:rPr>
      </w:pPr>
      <w:r w:rsidRPr="003564B2">
        <w:rPr>
          <w:rFonts w:ascii="Times New Roman" w:hAnsi="Times New Roman" w:cs="Times New Roman"/>
          <w:bCs/>
          <w:color w:val="000000" w:themeColor="text1"/>
          <w:sz w:val="24"/>
          <w:szCs w:val="24"/>
        </w:rPr>
        <w:t xml:space="preserve">In dismissing the case, the Court </w:t>
      </w:r>
      <w:r w:rsidRPr="003564B2">
        <w:rPr>
          <w:rFonts w:ascii="Times New Roman" w:hAnsi="Times New Roman" w:cs="Times New Roman"/>
          <w:bCs/>
          <w:i/>
          <w:color w:val="000000" w:themeColor="text1"/>
          <w:sz w:val="24"/>
          <w:szCs w:val="24"/>
        </w:rPr>
        <w:t>inter alia</w:t>
      </w:r>
      <w:r w:rsidRPr="003564B2">
        <w:rPr>
          <w:rFonts w:ascii="Times New Roman" w:hAnsi="Times New Roman" w:cs="Times New Roman"/>
          <w:bCs/>
          <w:color w:val="000000" w:themeColor="text1"/>
          <w:sz w:val="24"/>
          <w:szCs w:val="24"/>
        </w:rPr>
        <w:t xml:space="preserve"> held that:</w:t>
      </w:r>
    </w:p>
    <w:p w14:paraId="597F44AF" w14:textId="77777777" w:rsidR="005304C8" w:rsidRPr="00C54D47" w:rsidRDefault="005304C8" w:rsidP="005304C8">
      <w:pPr>
        <w:jc w:val="both"/>
        <w:rPr>
          <w:rFonts w:ascii="Times New Roman" w:hAnsi="Times New Roman" w:cs="Times New Roman"/>
          <w:bCs/>
          <w:i/>
          <w:color w:val="000000" w:themeColor="text1"/>
          <w:sz w:val="24"/>
          <w:szCs w:val="24"/>
        </w:rPr>
      </w:pPr>
      <w:r w:rsidRPr="00C54D47">
        <w:rPr>
          <w:rFonts w:ascii="Times New Roman" w:hAnsi="Times New Roman" w:cs="Times New Roman"/>
          <w:bCs/>
          <w:i/>
          <w:color w:val="000000" w:themeColor="text1"/>
          <w:sz w:val="24"/>
          <w:szCs w:val="24"/>
        </w:rPr>
        <w:t xml:space="preserve">“The importance of upholding arbitration awards has been repeatedly stressed: … </w:t>
      </w:r>
      <w:r w:rsidRPr="00C54D47">
        <w:rPr>
          <w:rFonts w:ascii="Times New Roman" w:hAnsi="Times New Roman" w:cs="Times New Roman"/>
          <w:bCs/>
          <w:i/>
          <w:color w:val="000000" w:themeColor="text1"/>
          <w:sz w:val="24"/>
          <w:szCs w:val="24"/>
          <w:u w:val="single"/>
        </w:rPr>
        <w:t>as a matter of general approach, the courts strive to uphold arbitration awards</w:t>
      </w:r>
      <w:r w:rsidRPr="00C54D47">
        <w:rPr>
          <w:rFonts w:ascii="Times New Roman" w:hAnsi="Times New Roman" w:cs="Times New Roman"/>
          <w:bCs/>
          <w:i/>
          <w:color w:val="000000" w:themeColor="text1"/>
          <w:sz w:val="24"/>
          <w:szCs w:val="24"/>
        </w:rPr>
        <w:t>. They do not approach them with a meticulous legal eye endeavoring to pick holes, inconsistencies and faults on awards with the objective of upsetting or frustrating the process of arbitration. Far from it. The approach is to read an arbitration award in a reasonable and commercial way expecting, as is usually the case, that there will be no substantial fault that can be found with it.”</w:t>
      </w:r>
    </w:p>
    <w:p w14:paraId="52AE8096" w14:textId="33042681" w:rsidR="00F24EEB" w:rsidRPr="00C54D47" w:rsidRDefault="00396D5A" w:rsidP="005B3C33">
      <w:pPr>
        <w:jc w:val="both"/>
        <w:rPr>
          <w:rFonts w:ascii="Times New Roman" w:eastAsia="Lucida Sans" w:hAnsi="Times New Roman" w:cs="Times New Roman"/>
          <w:i/>
          <w:sz w:val="24"/>
          <w:szCs w:val="24"/>
          <w:lang w:val="en-GB" w:eastAsia="en-GB"/>
        </w:rPr>
      </w:pPr>
      <w:r w:rsidRPr="00C54D47">
        <w:rPr>
          <w:rFonts w:ascii="Times New Roman" w:eastAsia="Lucida Sans" w:hAnsi="Times New Roman" w:cs="Times New Roman"/>
          <w:sz w:val="24"/>
          <w:szCs w:val="24"/>
          <w:lang w:val="en-GB" w:eastAsia="en-GB"/>
        </w:rPr>
        <w:t xml:space="preserve">I am persuaded by the </w:t>
      </w:r>
      <w:r w:rsidR="003C3692" w:rsidRPr="00C54D47">
        <w:rPr>
          <w:rFonts w:ascii="Times New Roman" w:eastAsia="Lucida Sans" w:hAnsi="Times New Roman" w:cs="Times New Roman"/>
          <w:sz w:val="24"/>
          <w:szCs w:val="24"/>
          <w:lang w:val="en-GB" w:eastAsia="en-GB"/>
        </w:rPr>
        <w:t xml:space="preserve">principle </w:t>
      </w:r>
      <w:r w:rsidRPr="00C54D47">
        <w:rPr>
          <w:rFonts w:ascii="Times New Roman" w:eastAsia="Lucida Sans" w:hAnsi="Times New Roman" w:cs="Times New Roman"/>
          <w:sz w:val="24"/>
          <w:szCs w:val="24"/>
          <w:lang w:val="en-GB" w:eastAsia="en-GB"/>
        </w:rPr>
        <w:t xml:space="preserve">that </w:t>
      </w:r>
      <w:r w:rsidR="003C3692" w:rsidRPr="00C54D47">
        <w:rPr>
          <w:rFonts w:ascii="Times New Roman" w:eastAsia="Lucida Sans" w:hAnsi="Times New Roman" w:cs="Times New Roman"/>
          <w:sz w:val="24"/>
          <w:szCs w:val="24"/>
          <w:lang w:val="en-GB" w:eastAsia="en-GB"/>
        </w:rPr>
        <w:t>c</w:t>
      </w:r>
      <w:r w:rsidRPr="00C54D47">
        <w:rPr>
          <w:rFonts w:ascii="Times New Roman" w:eastAsia="Lucida Sans" w:hAnsi="Times New Roman" w:cs="Times New Roman"/>
          <w:sz w:val="24"/>
          <w:szCs w:val="24"/>
          <w:lang w:val="en-GB" w:eastAsia="en-GB"/>
        </w:rPr>
        <w:t xml:space="preserve">ourts must strive to uphold arbitration awards </w:t>
      </w:r>
      <w:r w:rsidR="001C58E1" w:rsidRPr="00C54D47">
        <w:rPr>
          <w:rFonts w:ascii="Times New Roman" w:eastAsia="Lucida Sans" w:hAnsi="Times New Roman" w:cs="Times New Roman"/>
          <w:sz w:val="24"/>
          <w:szCs w:val="24"/>
          <w:lang w:val="en-GB" w:eastAsia="en-GB"/>
        </w:rPr>
        <w:t xml:space="preserve">if </w:t>
      </w:r>
      <w:r w:rsidR="00F24EEB" w:rsidRPr="00C54D47">
        <w:rPr>
          <w:rFonts w:ascii="Times New Roman" w:eastAsia="Lucida Sans" w:hAnsi="Times New Roman" w:cs="Times New Roman"/>
          <w:sz w:val="24"/>
          <w:szCs w:val="24"/>
          <w:lang w:val="en-GB" w:eastAsia="en-GB"/>
        </w:rPr>
        <w:t>they result into fair outcomes.</w:t>
      </w:r>
      <w:r w:rsidR="00F24EEB" w:rsidRPr="00C54D47">
        <w:rPr>
          <w:rFonts w:ascii="Times New Roman" w:hAnsi="Times New Roman" w:cs="Times New Roman"/>
          <w:bCs/>
          <w:sz w:val="24"/>
          <w:szCs w:val="24"/>
        </w:rPr>
        <w:t xml:space="preserve"> </w:t>
      </w:r>
    </w:p>
    <w:p w14:paraId="010D7225" w14:textId="77777777" w:rsidR="00F24EEB" w:rsidRPr="00C54D47" w:rsidRDefault="00F24EEB" w:rsidP="005B7B86">
      <w:pPr>
        <w:spacing w:after="0" w:line="276" w:lineRule="auto"/>
        <w:jc w:val="both"/>
        <w:rPr>
          <w:rFonts w:ascii="Times New Roman" w:eastAsia="Lucida Sans" w:hAnsi="Times New Roman" w:cs="Times New Roman"/>
          <w:i/>
          <w:sz w:val="24"/>
          <w:szCs w:val="24"/>
          <w:lang w:val="en-GB" w:eastAsia="en-GB"/>
        </w:rPr>
      </w:pPr>
      <w:r w:rsidRPr="00C54D47">
        <w:rPr>
          <w:rFonts w:ascii="Times New Roman" w:eastAsia="Lucida Sans" w:hAnsi="Times New Roman" w:cs="Times New Roman"/>
          <w:i/>
          <w:sz w:val="24"/>
          <w:szCs w:val="24"/>
          <w:lang w:val="en-GB" w:eastAsia="en-GB"/>
        </w:rPr>
        <w:t>The lack of reasons for the arbitral award made.</w:t>
      </w:r>
    </w:p>
    <w:p w14:paraId="7BE0B474" w14:textId="77777777" w:rsidR="00F24EEB" w:rsidRPr="00C54D47" w:rsidRDefault="00F24EEB" w:rsidP="00F24EEB">
      <w:pPr>
        <w:jc w:val="both"/>
        <w:rPr>
          <w:rFonts w:ascii="Times New Roman" w:eastAsia="Lucida Sans" w:hAnsi="Times New Roman" w:cs="Times New Roman"/>
          <w:sz w:val="24"/>
          <w:szCs w:val="24"/>
          <w:lang w:val="en-GB" w:eastAsia="en-GB"/>
        </w:rPr>
      </w:pPr>
    </w:p>
    <w:p w14:paraId="3FB697D9" w14:textId="6F921032" w:rsidR="00874D23" w:rsidRPr="00C54D47" w:rsidRDefault="003564B2">
      <w:pPr>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32. </w:t>
      </w:r>
      <w:r w:rsidR="00B00243" w:rsidRPr="00C54D47">
        <w:rPr>
          <w:rFonts w:ascii="Times New Roman" w:hAnsi="Times New Roman" w:cs="Times New Roman"/>
          <w:sz w:val="24"/>
          <w:szCs w:val="24"/>
        </w:rPr>
        <w:t xml:space="preserve">Challenging an arbitral award is governed by </w:t>
      </w:r>
      <w:r w:rsidR="00B00243" w:rsidRPr="00C54D47">
        <w:rPr>
          <w:rFonts w:ascii="Times New Roman" w:hAnsi="Times New Roman" w:cs="Times New Roman"/>
          <w:b/>
          <w:bCs/>
          <w:sz w:val="24"/>
          <w:szCs w:val="24"/>
        </w:rPr>
        <w:t xml:space="preserve">Article 134 </w:t>
      </w:r>
      <w:r w:rsidR="00B00243" w:rsidRPr="00C54D47">
        <w:rPr>
          <w:rFonts w:ascii="Times New Roman" w:hAnsi="Times New Roman" w:cs="Times New Roman"/>
          <w:sz w:val="24"/>
          <w:szCs w:val="24"/>
        </w:rPr>
        <w:t xml:space="preserve">of the </w:t>
      </w:r>
      <w:r w:rsidR="00B00243" w:rsidRPr="00C54D47">
        <w:rPr>
          <w:rFonts w:ascii="Times New Roman" w:hAnsi="Times New Roman" w:cs="Times New Roman"/>
          <w:b/>
          <w:bCs/>
          <w:sz w:val="24"/>
          <w:szCs w:val="24"/>
        </w:rPr>
        <w:t xml:space="preserve">Commercial Code of Seychelles. </w:t>
      </w:r>
      <w:r w:rsidR="00B00243" w:rsidRPr="00C54D47">
        <w:rPr>
          <w:rFonts w:ascii="Times New Roman" w:hAnsi="Times New Roman" w:cs="Times New Roman"/>
          <w:sz w:val="24"/>
          <w:szCs w:val="24"/>
        </w:rPr>
        <w:t>Th</w:t>
      </w:r>
      <w:r w:rsidR="00450728" w:rsidRPr="00C54D47">
        <w:rPr>
          <w:rFonts w:ascii="Times New Roman" w:hAnsi="Times New Roman" w:cs="Times New Roman"/>
          <w:sz w:val="24"/>
          <w:szCs w:val="24"/>
        </w:rPr>
        <w:t xml:space="preserve">e </w:t>
      </w:r>
      <w:r w:rsidR="00013202" w:rsidRPr="00C54D47">
        <w:rPr>
          <w:rFonts w:ascii="Times New Roman" w:hAnsi="Times New Roman" w:cs="Times New Roman"/>
          <w:sz w:val="24"/>
          <w:szCs w:val="24"/>
        </w:rPr>
        <w:t xml:space="preserve">relevant part of the provision </w:t>
      </w:r>
      <w:r w:rsidR="00D30367" w:rsidRPr="00C54D47">
        <w:rPr>
          <w:rFonts w:ascii="Times New Roman" w:hAnsi="Times New Roman" w:cs="Times New Roman"/>
          <w:sz w:val="24"/>
          <w:szCs w:val="24"/>
        </w:rPr>
        <w:t xml:space="preserve">is to the effect that a court may set aside an award </w:t>
      </w:r>
      <w:r w:rsidR="00B00243" w:rsidRPr="00C54D47">
        <w:rPr>
          <w:rFonts w:ascii="Times New Roman" w:hAnsi="Times New Roman" w:cs="Times New Roman"/>
          <w:b/>
          <w:sz w:val="24"/>
          <w:szCs w:val="24"/>
          <w:u w:val="single"/>
        </w:rPr>
        <w:t>if the reasons for the award have not been stated</w:t>
      </w:r>
      <w:r w:rsidR="00D30367" w:rsidRPr="00C54D47">
        <w:rPr>
          <w:rFonts w:ascii="Times New Roman" w:hAnsi="Times New Roman" w:cs="Times New Roman"/>
          <w:b/>
          <w:sz w:val="24"/>
          <w:szCs w:val="24"/>
        </w:rPr>
        <w:t xml:space="preserve">. </w:t>
      </w:r>
      <w:r w:rsidR="009745E0" w:rsidRPr="00C54D47">
        <w:rPr>
          <w:rFonts w:ascii="Times New Roman" w:hAnsi="Times New Roman" w:cs="Times New Roman"/>
          <w:bCs/>
          <w:color w:val="000000" w:themeColor="text1"/>
          <w:sz w:val="24"/>
          <w:szCs w:val="24"/>
        </w:rPr>
        <w:t xml:space="preserve">The </w:t>
      </w:r>
      <w:r w:rsidR="00D30367" w:rsidRPr="00C54D47">
        <w:rPr>
          <w:rFonts w:ascii="Times New Roman" w:hAnsi="Times New Roman" w:cs="Times New Roman"/>
          <w:bCs/>
          <w:color w:val="000000" w:themeColor="text1"/>
          <w:sz w:val="24"/>
          <w:szCs w:val="24"/>
        </w:rPr>
        <w:t xml:space="preserve">appellant </w:t>
      </w:r>
      <w:r w:rsidR="00D30367" w:rsidRPr="00C54D47">
        <w:rPr>
          <w:rFonts w:ascii="Times New Roman" w:hAnsi="Times New Roman" w:cs="Times New Roman"/>
          <w:b/>
          <w:bCs/>
          <w:color w:val="000000" w:themeColor="text1"/>
          <w:sz w:val="24"/>
          <w:szCs w:val="24"/>
        </w:rPr>
        <w:t xml:space="preserve"> </w:t>
      </w:r>
      <w:r w:rsidR="00D30367" w:rsidRPr="005B7B86">
        <w:rPr>
          <w:rFonts w:ascii="Times New Roman" w:hAnsi="Times New Roman" w:cs="Times New Roman"/>
          <w:bCs/>
          <w:color w:val="000000" w:themeColor="text1"/>
          <w:sz w:val="24"/>
          <w:szCs w:val="24"/>
        </w:rPr>
        <w:t>contended</w:t>
      </w:r>
      <w:r w:rsidR="00D30367" w:rsidRPr="00C54D47">
        <w:rPr>
          <w:rFonts w:ascii="Times New Roman" w:hAnsi="Times New Roman" w:cs="Times New Roman"/>
          <w:b/>
          <w:bCs/>
          <w:color w:val="000000" w:themeColor="text1"/>
          <w:sz w:val="24"/>
          <w:szCs w:val="24"/>
        </w:rPr>
        <w:t xml:space="preserve"> </w:t>
      </w:r>
      <w:r w:rsidR="00D30367" w:rsidRPr="00C54D47">
        <w:rPr>
          <w:rFonts w:ascii="Times New Roman" w:hAnsi="Times New Roman" w:cs="Times New Roman"/>
          <w:bCs/>
          <w:color w:val="000000" w:themeColor="text1"/>
          <w:sz w:val="24"/>
          <w:szCs w:val="24"/>
        </w:rPr>
        <w:t>tha</w:t>
      </w:r>
      <w:r w:rsidR="009745E0" w:rsidRPr="00C54D47">
        <w:rPr>
          <w:rFonts w:ascii="Times New Roman" w:hAnsi="Times New Roman" w:cs="Times New Roman"/>
          <w:bCs/>
          <w:color w:val="000000" w:themeColor="text1"/>
          <w:sz w:val="24"/>
          <w:szCs w:val="24"/>
        </w:rPr>
        <w:t xml:space="preserve">t the arbitrator failed to provide reasons for his award </w:t>
      </w:r>
      <w:r w:rsidR="005C79A9" w:rsidRPr="00C54D47">
        <w:rPr>
          <w:rFonts w:ascii="Times New Roman" w:hAnsi="Times New Roman" w:cs="Times New Roman"/>
          <w:bCs/>
          <w:color w:val="000000" w:themeColor="text1"/>
          <w:sz w:val="24"/>
          <w:szCs w:val="24"/>
        </w:rPr>
        <w:t xml:space="preserve">and </w:t>
      </w:r>
      <w:r w:rsidR="00874D23" w:rsidRPr="00C54D47">
        <w:rPr>
          <w:rFonts w:ascii="Times New Roman" w:hAnsi="Times New Roman" w:cs="Times New Roman"/>
          <w:bCs/>
          <w:color w:val="000000" w:themeColor="text1"/>
          <w:sz w:val="24"/>
          <w:szCs w:val="24"/>
        </w:rPr>
        <w:t>where reasons were given they were not cogent.</w:t>
      </w:r>
      <w:r w:rsidR="005C79A9" w:rsidRPr="00C54D47">
        <w:rPr>
          <w:rFonts w:ascii="Times New Roman" w:hAnsi="Times New Roman" w:cs="Times New Roman"/>
          <w:bCs/>
          <w:color w:val="000000" w:themeColor="text1"/>
          <w:sz w:val="24"/>
          <w:szCs w:val="24"/>
        </w:rPr>
        <w:t xml:space="preserve"> In calling for cogent reasons, the appellant relied on the </w:t>
      </w:r>
      <w:r w:rsidR="005C79A9" w:rsidRPr="00C54D47">
        <w:rPr>
          <w:rFonts w:ascii="Times New Roman" w:hAnsi="Times New Roman" w:cs="Times New Roman"/>
          <w:b/>
          <w:bCs/>
          <w:color w:val="000000" w:themeColor="text1"/>
          <w:sz w:val="24"/>
          <w:szCs w:val="24"/>
        </w:rPr>
        <w:t>Ngati case</w:t>
      </w:r>
      <w:r w:rsidR="005C79A9" w:rsidRPr="00C54D47">
        <w:rPr>
          <w:rFonts w:ascii="Times New Roman" w:hAnsi="Times New Roman" w:cs="Times New Roman"/>
          <w:bCs/>
          <w:color w:val="000000" w:themeColor="text1"/>
          <w:sz w:val="24"/>
          <w:szCs w:val="24"/>
        </w:rPr>
        <w:t xml:space="preserve"> (</w:t>
      </w:r>
      <w:r w:rsidR="005C79A9" w:rsidRPr="00C54D47">
        <w:rPr>
          <w:rFonts w:ascii="Times New Roman" w:hAnsi="Times New Roman" w:cs="Times New Roman"/>
          <w:b/>
          <w:bCs/>
          <w:color w:val="000000" w:themeColor="text1"/>
          <w:sz w:val="24"/>
          <w:szCs w:val="24"/>
        </w:rPr>
        <w:t>Supra</w:t>
      </w:r>
      <w:r w:rsidR="005C79A9" w:rsidRPr="00C54D47">
        <w:rPr>
          <w:rFonts w:ascii="Times New Roman" w:hAnsi="Times New Roman" w:cs="Times New Roman"/>
          <w:bCs/>
          <w:color w:val="000000" w:themeColor="text1"/>
          <w:sz w:val="24"/>
          <w:szCs w:val="24"/>
        </w:rPr>
        <w:t>).</w:t>
      </w:r>
    </w:p>
    <w:p w14:paraId="09337A97" w14:textId="24DD52E4" w:rsidR="00004126" w:rsidRPr="00C54D47" w:rsidRDefault="00004126" w:rsidP="00004126">
      <w:pPr>
        <w:jc w:val="both"/>
        <w:rPr>
          <w:rFonts w:ascii="Times New Roman" w:hAnsi="Times New Roman" w:cs="Times New Roman"/>
          <w:b/>
          <w:bCs/>
          <w:color w:val="000000" w:themeColor="text1"/>
          <w:sz w:val="24"/>
          <w:szCs w:val="24"/>
        </w:rPr>
      </w:pPr>
      <w:r w:rsidRPr="00C54D47">
        <w:rPr>
          <w:rFonts w:ascii="Times New Roman" w:hAnsi="Times New Roman" w:cs="Times New Roman"/>
          <w:bCs/>
          <w:color w:val="000000" w:themeColor="text1"/>
          <w:sz w:val="24"/>
          <w:szCs w:val="24"/>
        </w:rPr>
        <w:t xml:space="preserve">The </w:t>
      </w:r>
      <w:r w:rsidR="005C79A9" w:rsidRPr="00C54D47">
        <w:rPr>
          <w:rFonts w:ascii="Times New Roman" w:hAnsi="Times New Roman" w:cs="Times New Roman"/>
          <w:bCs/>
          <w:color w:val="000000" w:themeColor="text1"/>
          <w:sz w:val="24"/>
          <w:szCs w:val="24"/>
        </w:rPr>
        <w:t xml:space="preserve">need to </w:t>
      </w:r>
      <w:r w:rsidRPr="00C54D47">
        <w:rPr>
          <w:rFonts w:ascii="Times New Roman" w:hAnsi="Times New Roman" w:cs="Times New Roman"/>
          <w:bCs/>
          <w:color w:val="000000" w:themeColor="text1"/>
          <w:sz w:val="24"/>
          <w:szCs w:val="24"/>
        </w:rPr>
        <w:t>provid</w:t>
      </w:r>
      <w:r w:rsidR="005C79A9" w:rsidRPr="00C54D47">
        <w:rPr>
          <w:rFonts w:ascii="Times New Roman" w:hAnsi="Times New Roman" w:cs="Times New Roman"/>
          <w:bCs/>
          <w:color w:val="000000" w:themeColor="text1"/>
          <w:sz w:val="24"/>
          <w:szCs w:val="24"/>
        </w:rPr>
        <w:t xml:space="preserve">e </w:t>
      </w:r>
      <w:r w:rsidRPr="00C54D47">
        <w:rPr>
          <w:rFonts w:ascii="Times New Roman" w:hAnsi="Times New Roman" w:cs="Times New Roman"/>
          <w:bCs/>
          <w:color w:val="000000" w:themeColor="text1"/>
          <w:sz w:val="24"/>
          <w:szCs w:val="24"/>
        </w:rPr>
        <w:t xml:space="preserve">reasons for an arbitral decision is so that the resulting decision is soundly based on </w:t>
      </w:r>
      <w:r w:rsidR="009E7A37" w:rsidRPr="00C54D47">
        <w:rPr>
          <w:rFonts w:ascii="Times New Roman" w:hAnsi="Times New Roman" w:cs="Times New Roman"/>
          <w:bCs/>
          <w:color w:val="000000" w:themeColor="text1"/>
          <w:sz w:val="24"/>
          <w:szCs w:val="24"/>
        </w:rPr>
        <w:t>evidence presented</w:t>
      </w:r>
      <w:r w:rsidRPr="00C54D47">
        <w:rPr>
          <w:rFonts w:ascii="Times New Roman" w:hAnsi="Times New Roman" w:cs="Times New Roman"/>
          <w:bCs/>
          <w:color w:val="000000" w:themeColor="text1"/>
          <w:sz w:val="24"/>
          <w:szCs w:val="24"/>
        </w:rPr>
        <w:t>.</w:t>
      </w:r>
      <w:r w:rsidR="000901C1" w:rsidRPr="00C54D47">
        <w:rPr>
          <w:rFonts w:ascii="Times New Roman" w:hAnsi="Times New Roman" w:cs="Times New Roman"/>
          <w:bCs/>
          <w:color w:val="000000" w:themeColor="text1"/>
          <w:sz w:val="24"/>
          <w:szCs w:val="24"/>
        </w:rPr>
        <w:t xml:space="preserve"> In the </w:t>
      </w:r>
      <w:r w:rsidR="000901C1" w:rsidRPr="00C54D47">
        <w:rPr>
          <w:rFonts w:ascii="Times New Roman" w:hAnsi="Times New Roman" w:cs="Times New Roman"/>
          <w:b/>
          <w:bCs/>
          <w:color w:val="000000" w:themeColor="text1"/>
          <w:sz w:val="24"/>
          <w:szCs w:val="24"/>
        </w:rPr>
        <w:t>Ngati case</w:t>
      </w:r>
      <w:r w:rsidR="000901C1" w:rsidRPr="00C54D47">
        <w:rPr>
          <w:rFonts w:ascii="Times New Roman" w:hAnsi="Times New Roman" w:cs="Times New Roman"/>
          <w:bCs/>
          <w:color w:val="000000" w:themeColor="text1"/>
          <w:sz w:val="24"/>
          <w:szCs w:val="24"/>
        </w:rPr>
        <w:t>, the New Zealand Court of Appeal stated the rationale as follows:</w:t>
      </w:r>
    </w:p>
    <w:p w14:paraId="22BE7ED3" w14:textId="77777777" w:rsidR="003564B2" w:rsidRDefault="000901C1" w:rsidP="003564B2">
      <w:pPr>
        <w:spacing w:line="240" w:lineRule="auto"/>
        <w:ind w:left="360"/>
        <w:jc w:val="both"/>
        <w:rPr>
          <w:rFonts w:ascii="Times New Roman" w:hAnsi="Times New Roman" w:cs="Times New Roman"/>
          <w:bCs/>
          <w:i/>
          <w:color w:val="000000" w:themeColor="text1"/>
          <w:sz w:val="24"/>
          <w:szCs w:val="24"/>
        </w:rPr>
      </w:pPr>
      <w:r w:rsidRPr="00C54D47">
        <w:rPr>
          <w:rFonts w:ascii="Times New Roman" w:hAnsi="Times New Roman" w:cs="Times New Roman"/>
          <w:bCs/>
          <w:i/>
          <w:color w:val="000000" w:themeColor="text1"/>
          <w:sz w:val="24"/>
          <w:szCs w:val="24"/>
        </w:rPr>
        <w:t>“… the reasons explain how the adjudicator progressed from a particular state of affairs to a particular result. The reasons are the articulation of the logical process employed by a person whose particular skills, expertise or qualification the parties have chosen to decide their dispute. The reasons expose to the parties the disciplined thought pattern of the specialist adjudicator, thereby dispelling any suggestion of arbitrariness. A requirement to give reasons concentrates the mind; if it is fulfilled, the resulting decision is much more likely to be soundly based on the evidence than if it is not.”</w:t>
      </w:r>
    </w:p>
    <w:p w14:paraId="7CB1CB91" w14:textId="77777777" w:rsidR="00F90274" w:rsidRDefault="00F90274" w:rsidP="003564B2">
      <w:pPr>
        <w:spacing w:line="240" w:lineRule="auto"/>
        <w:ind w:left="360"/>
        <w:jc w:val="both"/>
        <w:rPr>
          <w:rFonts w:ascii="Times New Roman" w:hAnsi="Times New Roman" w:cs="Times New Roman"/>
          <w:bCs/>
          <w:i/>
          <w:color w:val="000000" w:themeColor="text1"/>
          <w:sz w:val="24"/>
          <w:szCs w:val="24"/>
        </w:rPr>
      </w:pPr>
    </w:p>
    <w:p w14:paraId="16F298EC" w14:textId="46BA0863" w:rsidR="00004126" w:rsidRPr="00F90274" w:rsidRDefault="009E7A37" w:rsidP="00F90274">
      <w:pPr>
        <w:pStyle w:val="ListParagraph"/>
        <w:numPr>
          <w:ilvl w:val="0"/>
          <w:numId w:val="44"/>
        </w:numPr>
        <w:spacing w:line="240" w:lineRule="auto"/>
        <w:jc w:val="both"/>
        <w:rPr>
          <w:rFonts w:ascii="Times New Roman" w:hAnsi="Times New Roman" w:cs="Times New Roman"/>
          <w:bCs/>
          <w:i/>
          <w:color w:val="000000" w:themeColor="text1"/>
          <w:sz w:val="24"/>
          <w:szCs w:val="24"/>
        </w:rPr>
      </w:pPr>
      <w:r w:rsidRPr="00F90274">
        <w:rPr>
          <w:rFonts w:ascii="Times New Roman" w:hAnsi="Times New Roman" w:cs="Times New Roman"/>
          <w:bCs/>
          <w:color w:val="000000" w:themeColor="text1"/>
          <w:sz w:val="24"/>
          <w:szCs w:val="24"/>
        </w:rPr>
        <w:t xml:space="preserve">Furthermore </w:t>
      </w:r>
      <w:r w:rsidR="00004126" w:rsidRPr="00F90274">
        <w:rPr>
          <w:rFonts w:ascii="Times New Roman" w:hAnsi="Times New Roman" w:cs="Times New Roman"/>
          <w:color w:val="000000" w:themeColor="text1"/>
          <w:sz w:val="24"/>
          <w:szCs w:val="24"/>
        </w:rPr>
        <w:t>court</w:t>
      </w:r>
      <w:r w:rsidR="00004126" w:rsidRPr="00F90274">
        <w:rPr>
          <w:rFonts w:ascii="Times New Roman" w:hAnsi="Times New Roman" w:cs="Times New Roman"/>
          <w:b/>
          <w:color w:val="000000" w:themeColor="text1"/>
          <w:sz w:val="24"/>
          <w:szCs w:val="24"/>
        </w:rPr>
        <w:t xml:space="preserve"> </w:t>
      </w:r>
      <w:r w:rsidR="00004126" w:rsidRPr="00F90274">
        <w:rPr>
          <w:rFonts w:ascii="Times New Roman" w:hAnsi="Times New Roman" w:cs="Times New Roman"/>
          <w:bCs/>
          <w:color w:val="000000" w:themeColor="text1"/>
          <w:sz w:val="24"/>
          <w:szCs w:val="24"/>
        </w:rPr>
        <w:t xml:space="preserve">noted that the standard of providing reasons for an arbitral award partly depends on the context. This context involves a consideration of the circumstances, including the subject matter being arbitrated, its significance to the parties and the interests </w:t>
      </w:r>
      <w:r w:rsidR="00004126" w:rsidRPr="00F90274">
        <w:rPr>
          <w:rFonts w:ascii="Times New Roman" w:hAnsi="Times New Roman" w:cs="Times New Roman"/>
          <w:bCs/>
          <w:color w:val="000000" w:themeColor="text1"/>
          <w:sz w:val="24"/>
          <w:szCs w:val="24"/>
        </w:rPr>
        <w:lastRenderedPageBreak/>
        <w:t xml:space="preserve">at stake. There is no singular and universal standard for the extent to which an arbitrator should provide reasons for a decision. There is no </w:t>
      </w:r>
      <w:r w:rsidR="00004126" w:rsidRPr="00F90274">
        <w:rPr>
          <w:rFonts w:ascii="Times New Roman" w:hAnsi="Times New Roman" w:cs="Times New Roman"/>
          <w:bCs/>
          <w:i/>
          <w:iCs/>
          <w:color w:val="000000" w:themeColor="text1"/>
          <w:sz w:val="24"/>
          <w:szCs w:val="24"/>
        </w:rPr>
        <w:t xml:space="preserve">quantitative </w:t>
      </w:r>
      <w:r w:rsidR="00004126" w:rsidRPr="00F90274">
        <w:rPr>
          <w:rFonts w:ascii="Times New Roman" w:hAnsi="Times New Roman" w:cs="Times New Roman"/>
          <w:bCs/>
          <w:color w:val="000000" w:themeColor="text1"/>
          <w:sz w:val="24"/>
          <w:szCs w:val="24"/>
        </w:rPr>
        <w:t>measure of adequacy. However, the reasons given should be able to lead to a logical conclusion of the decision or award made.</w:t>
      </w:r>
    </w:p>
    <w:p w14:paraId="182BE333" w14:textId="77777777" w:rsidR="00F90274" w:rsidRPr="00F90274" w:rsidRDefault="00F90274" w:rsidP="00F90274">
      <w:pPr>
        <w:spacing w:line="240" w:lineRule="auto"/>
        <w:jc w:val="both"/>
        <w:rPr>
          <w:rFonts w:ascii="Times New Roman" w:hAnsi="Times New Roman" w:cs="Times New Roman"/>
          <w:bCs/>
          <w:i/>
          <w:color w:val="000000" w:themeColor="text1"/>
          <w:sz w:val="24"/>
          <w:szCs w:val="24"/>
        </w:rPr>
      </w:pPr>
    </w:p>
    <w:p w14:paraId="4BDB7442" w14:textId="661D98F7" w:rsidR="00F90274" w:rsidRDefault="00004126" w:rsidP="00F90274">
      <w:pPr>
        <w:pStyle w:val="ListParagraph"/>
        <w:numPr>
          <w:ilvl w:val="0"/>
          <w:numId w:val="44"/>
        </w:numPr>
        <w:jc w:val="both"/>
        <w:rPr>
          <w:rFonts w:ascii="Times New Roman" w:hAnsi="Times New Roman" w:cs="Times New Roman"/>
          <w:bCs/>
          <w:color w:val="000000" w:themeColor="text1"/>
          <w:sz w:val="24"/>
          <w:szCs w:val="24"/>
        </w:rPr>
      </w:pPr>
      <w:r w:rsidRPr="003564B2">
        <w:rPr>
          <w:rFonts w:ascii="Times New Roman" w:hAnsi="Times New Roman" w:cs="Times New Roman"/>
          <w:bCs/>
          <w:color w:val="000000" w:themeColor="text1"/>
          <w:sz w:val="24"/>
          <w:szCs w:val="24"/>
        </w:rPr>
        <w:t xml:space="preserve">From the </w:t>
      </w:r>
      <w:r w:rsidR="00CA31C0" w:rsidRPr="003564B2">
        <w:rPr>
          <w:rFonts w:ascii="Times New Roman" w:hAnsi="Times New Roman" w:cs="Times New Roman"/>
          <w:bCs/>
          <w:color w:val="000000" w:themeColor="text1"/>
          <w:sz w:val="24"/>
          <w:szCs w:val="24"/>
        </w:rPr>
        <w:t xml:space="preserve">persuasive </w:t>
      </w:r>
      <w:r w:rsidRPr="003564B2">
        <w:rPr>
          <w:rFonts w:ascii="Times New Roman" w:hAnsi="Times New Roman" w:cs="Times New Roman"/>
          <w:bCs/>
          <w:color w:val="000000" w:themeColor="text1"/>
          <w:sz w:val="24"/>
          <w:szCs w:val="24"/>
        </w:rPr>
        <w:t xml:space="preserve">case law above, the pertinent question to be addressed therefore is whether the arbitrator in the present matter </w:t>
      </w:r>
      <w:r w:rsidR="005C79A9" w:rsidRPr="003564B2">
        <w:rPr>
          <w:rFonts w:ascii="Times New Roman" w:hAnsi="Times New Roman" w:cs="Times New Roman"/>
          <w:bCs/>
          <w:color w:val="000000" w:themeColor="text1"/>
          <w:sz w:val="24"/>
          <w:szCs w:val="24"/>
        </w:rPr>
        <w:t xml:space="preserve">not only </w:t>
      </w:r>
      <w:r w:rsidRPr="003564B2">
        <w:rPr>
          <w:rFonts w:ascii="Times New Roman" w:hAnsi="Times New Roman" w:cs="Times New Roman"/>
          <w:bCs/>
          <w:color w:val="000000" w:themeColor="text1"/>
          <w:sz w:val="24"/>
          <w:szCs w:val="24"/>
        </w:rPr>
        <w:t>gave</w:t>
      </w:r>
      <w:r w:rsidR="00AE0603" w:rsidRPr="003564B2">
        <w:rPr>
          <w:rFonts w:ascii="Times New Roman" w:hAnsi="Times New Roman" w:cs="Times New Roman"/>
          <w:bCs/>
          <w:color w:val="000000" w:themeColor="text1"/>
          <w:sz w:val="24"/>
          <w:szCs w:val="24"/>
        </w:rPr>
        <w:t xml:space="preserve"> </w:t>
      </w:r>
      <w:r w:rsidRPr="003564B2">
        <w:rPr>
          <w:rFonts w:ascii="Times New Roman" w:hAnsi="Times New Roman" w:cs="Times New Roman"/>
          <w:bCs/>
          <w:color w:val="000000" w:themeColor="text1"/>
          <w:sz w:val="24"/>
          <w:szCs w:val="24"/>
        </w:rPr>
        <w:t xml:space="preserve">reasons </w:t>
      </w:r>
      <w:r w:rsidR="005C79A9" w:rsidRPr="003564B2">
        <w:rPr>
          <w:rFonts w:ascii="Times New Roman" w:hAnsi="Times New Roman" w:cs="Times New Roman"/>
          <w:bCs/>
          <w:color w:val="000000" w:themeColor="text1"/>
          <w:sz w:val="24"/>
          <w:szCs w:val="24"/>
        </w:rPr>
        <w:t>but that the reasons for his decision were logical</w:t>
      </w:r>
      <w:r w:rsidRPr="003564B2">
        <w:rPr>
          <w:rFonts w:ascii="Times New Roman" w:hAnsi="Times New Roman" w:cs="Times New Roman"/>
          <w:bCs/>
          <w:color w:val="000000" w:themeColor="text1"/>
          <w:sz w:val="24"/>
          <w:szCs w:val="24"/>
        </w:rPr>
        <w:t>.</w:t>
      </w:r>
    </w:p>
    <w:p w14:paraId="56D4D669" w14:textId="77777777" w:rsidR="00F90274" w:rsidRPr="00F90274" w:rsidRDefault="00F90274" w:rsidP="00F90274">
      <w:pPr>
        <w:pStyle w:val="ListParagraph"/>
        <w:rPr>
          <w:rFonts w:ascii="Times New Roman" w:hAnsi="Times New Roman" w:cs="Times New Roman"/>
          <w:bCs/>
          <w:color w:val="000000" w:themeColor="text1"/>
          <w:sz w:val="24"/>
          <w:szCs w:val="24"/>
        </w:rPr>
      </w:pPr>
    </w:p>
    <w:p w14:paraId="18823917" w14:textId="77777777" w:rsidR="00F90274" w:rsidRPr="00F90274" w:rsidRDefault="00F90274" w:rsidP="00F90274">
      <w:pPr>
        <w:pStyle w:val="ListParagraph"/>
        <w:jc w:val="both"/>
        <w:rPr>
          <w:rFonts w:ascii="Times New Roman" w:hAnsi="Times New Roman" w:cs="Times New Roman"/>
          <w:bCs/>
          <w:color w:val="000000" w:themeColor="text1"/>
          <w:sz w:val="24"/>
          <w:szCs w:val="24"/>
        </w:rPr>
      </w:pPr>
    </w:p>
    <w:p w14:paraId="60028331" w14:textId="41A2C871" w:rsidR="0052447C" w:rsidRPr="003564B2" w:rsidRDefault="0052447C" w:rsidP="003564B2">
      <w:pPr>
        <w:pStyle w:val="ListParagraph"/>
        <w:numPr>
          <w:ilvl w:val="0"/>
          <w:numId w:val="44"/>
        </w:numPr>
        <w:jc w:val="both"/>
        <w:rPr>
          <w:rFonts w:ascii="Times New Roman" w:hAnsi="Times New Roman" w:cs="Times New Roman"/>
          <w:bCs/>
          <w:color w:val="000000" w:themeColor="text1"/>
          <w:sz w:val="24"/>
          <w:szCs w:val="24"/>
        </w:rPr>
      </w:pPr>
      <w:r w:rsidRPr="003564B2">
        <w:rPr>
          <w:rFonts w:ascii="Times New Roman" w:hAnsi="Times New Roman" w:cs="Times New Roman"/>
          <w:bCs/>
          <w:color w:val="000000" w:themeColor="text1"/>
          <w:sz w:val="24"/>
          <w:szCs w:val="24"/>
        </w:rPr>
        <w:t xml:space="preserve">The appellant </w:t>
      </w:r>
      <w:r w:rsidR="005C79A9" w:rsidRPr="003564B2">
        <w:rPr>
          <w:rFonts w:ascii="Times New Roman" w:hAnsi="Times New Roman" w:cs="Times New Roman"/>
          <w:bCs/>
          <w:color w:val="000000" w:themeColor="text1"/>
          <w:sz w:val="24"/>
          <w:szCs w:val="24"/>
        </w:rPr>
        <w:t xml:space="preserve">contended that the Arbitrator did not provide reasons in </w:t>
      </w:r>
      <w:r w:rsidRPr="003564B2">
        <w:rPr>
          <w:rFonts w:ascii="Times New Roman" w:hAnsi="Times New Roman" w:cs="Times New Roman"/>
          <w:bCs/>
          <w:color w:val="000000" w:themeColor="text1"/>
          <w:sz w:val="24"/>
          <w:szCs w:val="24"/>
        </w:rPr>
        <w:t>the following three aspects of decision</w:t>
      </w:r>
      <w:r w:rsidR="000901C1" w:rsidRPr="003564B2">
        <w:rPr>
          <w:rFonts w:ascii="Times New Roman" w:hAnsi="Times New Roman" w:cs="Times New Roman"/>
          <w:bCs/>
          <w:color w:val="000000" w:themeColor="text1"/>
          <w:sz w:val="24"/>
          <w:szCs w:val="24"/>
        </w:rPr>
        <w:t>:</w:t>
      </w:r>
    </w:p>
    <w:p w14:paraId="7FF1709C" w14:textId="4537DAE7" w:rsidR="0052447C" w:rsidRPr="00C54D47" w:rsidRDefault="0052447C" w:rsidP="0052447C">
      <w:pPr>
        <w:pStyle w:val="ListParagraph"/>
        <w:numPr>
          <w:ilvl w:val="0"/>
          <w:numId w:val="39"/>
        </w:numPr>
        <w:jc w:val="both"/>
        <w:rPr>
          <w:rFonts w:ascii="Times New Roman" w:hAnsi="Times New Roman" w:cs="Times New Roman"/>
          <w:bCs/>
          <w:color w:val="000000" w:themeColor="text1"/>
          <w:sz w:val="24"/>
          <w:szCs w:val="24"/>
        </w:rPr>
      </w:pPr>
      <w:r w:rsidRPr="00C54D47">
        <w:rPr>
          <w:rFonts w:ascii="Times New Roman" w:hAnsi="Times New Roman" w:cs="Times New Roman"/>
          <w:bCs/>
          <w:color w:val="000000" w:themeColor="text1"/>
          <w:sz w:val="24"/>
          <w:szCs w:val="24"/>
        </w:rPr>
        <w:t>That the agreements were not intended to be legally binding</w:t>
      </w:r>
    </w:p>
    <w:p w14:paraId="65FA0FAA" w14:textId="3AE3D437" w:rsidR="0052447C" w:rsidRPr="00C54D47" w:rsidRDefault="0052447C" w:rsidP="0052447C">
      <w:pPr>
        <w:pStyle w:val="ListParagraph"/>
        <w:numPr>
          <w:ilvl w:val="0"/>
          <w:numId w:val="39"/>
        </w:numPr>
        <w:jc w:val="both"/>
        <w:rPr>
          <w:rFonts w:ascii="Times New Roman" w:hAnsi="Times New Roman" w:cs="Times New Roman"/>
          <w:bCs/>
          <w:color w:val="000000" w:themeColor="text1"/>
          <w:sz w:val="24"/>
          <w:szCs w:val="24"/>
        </w:rPr>
      </w:pPr>
      <w:r w:rsidRPr="00C54D47">
        <w:rPr>
          <w:rFonts w:ascii="Times New Roman" w:hAnsi="Times New Roman" w:cs="Times New Roman"/>
          <w:bCs/>
          <w:color w:val="000000" w:themeColor="text1"/>
          <w:sz w:val="24"/>
          <w:szCs w:val="24"/>
        </w:rPr>
        <w:t>Rejection of the blasting figures provided by the appellant (CCCL).</w:t>
      </w:r>
    </w:p>
    <w:p w14:paraId="274A2DEF" w14:textId="52100B95" w:rsidR="00F90274" w:rsidRDefault="006E1285" w:rsidP="00F90274">
      <w:pPr>
        <w:pStyle w:val="ListParagraph"/>
        <w:numPr>
          <w:ilvl w:val="0"/>
          <w:numId w:val="39"/>
        </w:numPr>
        <w:jc w:val="both"/>
        <w:rPr>
          <w:rFonts w:ascii="Times New Roman" w:hAnsi="Times New Roman" w:cs="Times New Roman"/>
          <w:bCs/>
          <w:color w:val="000000" w:themeColor="text1"/>
          <w:sz w:val="24"/>
          <w:szCs w:val="24"/>
        </w:rPr>
      </w:pPr>
      <w:r w:rsidRPr="00C54D47">
        <w:rPr>
          <w:rFonts w:ascii="Times New Roman" w:hAnsi="Times New Roman" w:cs="Times New Roman"/>
          <w:bCs/>
          <w:color w:val="000000" w:themeColor="text1"/>
          <w:sz w:val="24"/>
          <w:szCs w:val="24"/>
        </w:rPr>
        <w:t xml:space="preserve">Rejection of the daily rate for the blaster and </w:t>
      </w:r>
      <w:r w:rsidR="00D0374B" w:rsidRPr="00C54D47">
        <w:rPr>
          <w:rFonts w:ascii="Times New Roman" w:hAnsi="Times New Roman" w:cs="Times New Roman"/>
          <w:bCs/>
          <w:color w:val="000000" w:themeColor="text1"/>
          <w:sz w:val="24"/>
          <w:szCs w:val="24"/>
        </w:rPr>
        <w:t>lump sum</w:t>
      </w:r>
      <w:r w:rsidRPr="00C54D47">
        <w:rPr>
          <w:rFonts w:ascii="Times New Roman" w:hAnsi="Times New Roman" w:cs="Times New Roman"/>
          <w:bCs/>
          <w:color w:val="000000" w:themeColor="text1"/>
          <w:sz w:val="24"/>
          <w:szCs w:val="24"/>
        </w:rPr>
        <w:t xml:space="preserve"> award of SR 25,000.</w:t>
      </w:r>
    </w:p>
    <w:p w14:paraId="4C9928C6" w14:textId="77777777" w:rsidR="00F90274" w:rsidRPr="00F90274" w:rsidRDefault="00F90274" w:rsidP="00F90274">
      <w:pPr>
        <w:pStyle w:val="ListParagraph"/>
        <w:ind w:left="1080"/>
        <w:jc w:val="both"/>
        <w:rPr>
          <w:rFonts w:ascii="Times New Roman" w:hAnsi="Times New Roman" w:cs="Times New Roman"/>
          <w:bCs/>
          <w:color w:val="000000" w:themeColor="text1"/>
          <w:sz w:val="24"/>
          <w:szCs w:val="24"/>
        </w:rPr>
      </w:pPr>
    </w:p>
    <w:p w14:paraId="2ABE1603" w14:textId="65EB6817" w:rsidR="00F90274" w:rsidRDefault="006E1285" w:rsidP="00F90274">
      <w:pPr>
        <w:pStyle w:val="ListParagraph"/>
        <w:numPr>
          <w:ilvl w:val="0"/>
          <w:numId w:val="44"/>
        </w:numPr>
        <w:jc w:val="both"/>
        <w:rPr>
          <w:rFonts w:ascii="Times New Roman" w:hAnsi="Times New Roman" w:cs="Times New Roman"/>
          <w:bCs/>
          <w:i/>
          <w:color w:val="000000" w:themeColor="text1"/>
          <w:sz w:val="24"/>
          <w:szCs w:val="24"/>
        </w:rPr>
      </w:pPr>
      <w:r w:rsidRPr="003564B2">
        <w:rPr>
          <w:rFonts w:ascii="Times New Roman" w:hAnsi="Times New Roman" w:cs="Times New Roman"/>
          <w:bCs/>
          <w:color w:val="000000" w:themeColor="text1"/>
          <w:sz w:val="24"/>
          <w:szCs w:val="24"/>
        </w:rPr>
        <w:t xml:space="preserve">I will determine </w:t>
      </w:r>
      <w:r w:rsidR="00D0374B" w:rsidRPr="003564B2">
        <w:rPr>
          <w:rFonts w:ascii="Times New Roman" w:hAnsi="Times New Roman" w:cs="Times New Roman"/>
          <w:bCs/>
          <w:color w:val="000000" w:themeColor="text1"/>
          <w:sz w:val="24"/>
          <w:szCs w:val="24"/>
        </w:rPr>
        <w:t xml:space="preserve">the first </w:t>
      </w:r>
      <w:r w:rsidRPr="003564B2">
        <w:rPr>
          <w:rFonts w:ascii="Times New Roman" w:hAnsi="Times New Roman" w:cs="Times New Roman"/>
          <w:bCs/>
          <w:color w:val="000000" w:themeColor="text1"/>
          <w:sz w:val="24"/>
          <w:szCs w:val="24"/>
        </w:rPr>
        <w:t xml:space="preserve">aspect. The appellant contended that the Arbitrator considered the agreements as a guideline to an arrangement and were therefore not legally binding documents but did not provide any reasons for this conclusion. </w:t>
      </w:r>
      <w:r w:rsidR="00384C98" w:rsidRPr="003564B2">
        <w:rPr>
          <w:rFonts w:ascii="Times New Roman" w:hAnsi="Times New Roman" w:cs="Times New Roman"/>
          <w:bCs/>
          <w:color w:val="000000" w:themeColor="text1"/>
          <w:sz w:val="24"/>
          <w:szCs w:val="24"/>
        </w:rPr>
        <w:t>The complaint is based on a statement in the award document to wit: “</w:t>
      </w:r>
      <w:r w:rsidR="00384C98" w:rsidRPr="003564B2">
        <w:rPr>
          <w:rFonts w:ascii="Times New Roman" w:hAnsi="Times New Roman" w:cs="Times New Roman"/>
          <w:bCs/>
          <w:i/>
          <w:color w:val="000000" w:themeColor="text1"/>
          <w:sz w:val="24"/>
          <w:szCs w:val="24"/>
        </w:rPr>
        <w:t xml:space="preserve">In compiling this ruling I have taken into consideration the spirit of the initial agreement. Looking at text of the agreement it is obvious that these were not drafted as legal documents but rather as guidelines to an arrangement between friends whereby each would benefit whilst not profiting on the other.” </w:t>
      </w:r>
    </w:p>
    <w:p w14:paraId="130527E7" w14:textId="77777777" w:rsidR="00F90274" w:rsidRPr="00F90274" w:rsidRDefault="00F90274" w:rsidP="00F90274">
      <w:pPr>
        <w:pStyle w:val="ListParagraph"/>
        <w:jc w:val="both"/>
        <w:rPr>
          <w:rFonts w:ascii="Times New Roman" w:hAnsi="Times New Roman" w:cs="Times New Roman"/>
          <w:bCs/>
          <w:i/>
          <w:color w:val="000000" w:themeColor="text1"/>
          <w:sz w:val="24"/>
          <w:szCs w:val="24"/>
        </w:rPr>
      </w:pPr>
    </w:p>
    <w:p w14:paraId="4361189B" w14:textId="63B690BA" w:rsidR="001F6CDE" w:rsidRPr="00F90274" w:rsidRDefault="00617C81" w:rsidP="003564B2">
      <w:pPr>
        <w:pStyle w:val="ListParagraph"/>
        <w:numPr>
          <w:ilvl w:val="0"/>
          <w:numId w:val="44"/>
        </w:numPr>
        <w:jc w:val="both"/>
        <w:rPr>
          <w:rFonts w:ascii="Times New Roman" w:hAnsi="Times New Roman" w:cs="Times New Roman"/>
          <w:bCs/>
          <w:i/>
          <w:color w:val="000000" w:themeColor="text1"/>
          <w:sz w:val="24"/>
          <w:szCs w:val="24"/>
        </w:rPr>
      </w:pPr>
      <w:r w:rsidRPr="003564B2">
        <w:rPr>
          <w:rFonts w:ascii="Times New Roman" w:hAnsi="Times New Roman" w:cs="Times New Roman"/>
          <w:bCs/>
          <w:color w:val="000000" w:themeColor="text1"/>
          <w:sz w:val="24"/>
          <w:szCs w:val="24"/>
        </w:rPr>
        <w:t xml:space="preserve">In spite of the above statement in the Arbitrator’s ruling, </w:t>
      </w:r>
      <w:r w:rsidR="00384C98" w:rsidRPr="003564B2">
        <w:rPr>
          <w:rFonts w:ascii="Times New Roman" w:hAnsi="Times New Roman" w:cs="Times New Roman"/>
          <w:bCs/>
          <w:color w:val="000000" w:themeColor="text1"/>
          <w:sz w:val="24"/>
          <w:szCs w:val="24"/>
        </w:rPr>
        <w:t>I am in agreement with the Learned Trial Judge that the Arbitrator did not treat the agreements as not legally binding. As a matter of fact the arbitrator’s decision</w:t>
      </w:r>
      <w:r w:rsidR="00097230" w:rsidRPr="003564B2">
        <w:rPr>
          <w:rFonts w:ascii="Times New Roman" w:hAnsi="Times New Roman" w:cs="Times New Roman"/>
          <w:bCs/>
          <w:color w:val="000000" w:themeColor="text1"/>
          <w:sz w:val="24"/>
          <w:szCs w:val="24"/>
        </w:rPr>
        <w:t>s</w:t>
      </w:r>
      <w:r w:rsidR="00384C98" w:rsidRPr="003564B2">
        <w:rPr>
          <w:rFonts w:ascii="Times New Roman" w:hAnsi="Times New Roman" w:cs="Times New Roman"/>
          <w:bCs/>
          <w:color w:val="000000" w:themeColor="text1"/>
          <w:sz w:val="24"/>
          <w:szCs w:val="24"/>
        </w:rPr>
        <w:t xml:space="preserve"> w</w:t>
      </w:r>
      <w:r w:rsidR="00097230" w:rsidRPr="003564B2">
        <w:rPr>
          <w:rFonts w:ascii="Times New Roman" w:hAnsi="Times New Roman" w:cs="Times New Roman"/>
          <w:bCs/>
          <w:color w:val="000000" w:themeColor="text1"/>
          <w:sz w:val="24"/>
          <w:szCs w:val="24"/>
        </w:rPr>
        <w:t xml:space="preserve">ere </w:t>
      </w:r>
      <w:r w:rsidR="00384C98" w:rsidRPr="003564B2">
        <w:rPr>
          <w:rFonts w:ascii="Times New Roman" w:hAnsi="Times New Roman" w:cs="Times New Roman"/>
          <w:bCs/>
          <w:color w:val="000000" w:themeColor="text1"/>
          <w:sz w:val="24"/>
          <w:szCs w:val="24"/>
        </w:rPr>
        <w:t xml:space="preserve">based on interpretation of the clauses contained in the two agreements. </w:t>
      </w:r>
      <w:r w:rsidR="006A15F8" w:rsidRPr="003564B2">
        <w:rPr>
          <w:rFonts w:ascii="Times New Roman" w:hAnsi="Times New Roman" w:cs="Times New Roman"/>
          <w:bCs/>
          <w:color w:val="000000" w:themeColor="text1"/>
          <w:sz w:val="24"/>
          <w:szCs w:val="24"/>
        </w:rPr>
        <w:t>In reaching the final award, the arbitrator systematically dealt with each item of the claim according to the parties’ agreements.</w:t>
      </w:r>
      <w:r w:rsidRPr="003564B2">
        <w:rPr>
          <w:rFonts w:ascii="Times New Roman" w:hAnsi="Times New Roman" w:cs="Times New Roman"/>
          <w:bCs/>
          <w:color w:val="000000" w:themeColor="text1"/>
          <w:sz w:val="24"/>
          <w:szCs w:val="24"/>
        </w:rPr>
        <w:t xml:space="preserve"> </w:t>
      </w:r>
      <w:r w:rsidR="001F6CDE" w:rsidRPr="003564B2">
        <w:rPr>
          <w:rFonts w:ascii="Times New Roman" w:hAnsi="Times New Roman" w:cs="Times New Roman"/>
          <w:bCs/>
          <w:color w:val="000000" w:themeColor="text1"/>
          <w:sz w:val="24"/>
          <w:szCs w:val="24"/>
        </w:rPr>
        <w:t>As pointed out by the Trial Judge, t</w:t>
      </w:r>
      <w:r w:rsidR="00666B76" w:rsidRPr="003564B2">
        <w:rPr>
          <w:rFonts w:ascii="Times New Roman" w:hAnsi="Times New Roman" w:cs="Times New Roman"/>
          <w:bCs/>
          <w:color w:val="000000" w:themeColor="text1"/>
          <w:sz w:val="24"/>
          <w:szCs w:val="24"/>
        </w:rPr>
        <w:t xml:space="preserve">he Arbitrator discussed each party’s claims with them </w:t>
      </w:r>
      <w:r w:rsidR="001F6CDE" w:rsidRPr="003564B2">
        <w:rPr>
          <w:rFonts w:ascii="Times New Roman" w:hAnsi="Times New Roman" w:cs="Times New Roman"/>
          <w:bCs/>
          <w:color w:val="000000" w:themeColor="text1"/>
          <w:sz w:val="24"/>
          <w:szCs w:val="24"/>
        </w:rPr>
        <w:t>“</w:t>
      </w:r>
      <w:r w:rsidR="001F6CDE" w:rsidRPr="003564B2">
        <w:rPr>
          <w:rFonts w:ascii="Times New Roman" w:hAnsi="Times New Roman" w:cs="Times New Roman"/>
          <w:bCs/>
          <w:i/>
          <w:color w:val="000000" w:themeColor="text1"/>
          <w:sz w:val="24"/>
          <w:szCs w:val="24"/>
        </w:rPr>
        <w:t>in light of the Agreement and the Finance Agreement …”</w:t>
      </w:r>
      <w:r w:rsidR="001F6CDE" w:rsidRPr="003564B2">
        <w:rPr>
          <w:rFonts w:ascii="Times New Roman" w:hAnsi="Times New Roman" w:cs="Times New Roman"/>
          <w:bCs/>
          <w:color w:val="000000" w:themeColor="text1"/>
          <w:sz w:val="24"/>
          <w:szCs w:val="24"/>
        </w:rPr>
        <w:t xml:space="preserve"> Consequently, since there is no evidence that </w:t>
      </w:r>
      <w:r w:rsidR="001F6CDE" w:rsidRPr="003564B2">
        <w:rPr>
          <w:rFonts w:ascii="Times New Roman" w:hAnsi="Times New Roman" w:cs="Times New Roman"/>
          <w:bCs/>
          <w:color w:val="000000" w:themeColor="text1"/>
          <w:sz w:val="24"/>
          <w:szCs w:val="24"/>
        </w:rPr>
        <w:lastRenderedPageBreak/>
        <w:t>the statement which is the subject of contention was acted upon by the Arbitrator, it cannot be a basis for setting aside the Award.</w:t>
      </w:r>
    </w:p>
    <w:p w14:paraId="5A5F1B60" w14:textId="77777777" w:rsidR="00F90274" w:rsidRPr="00F90274" w:rsidRDefault="00F90274" w:rsidP="00F90274">
      <w:pPr>
        <w:pStyle w:val="ListParagraph"/>
        <w:rPr>
          <w:rFonts w:ascii="Times New Roman" w:hAnsi="Times New Roman" w:cs="Times New Roman"/>
          <w:bCs/>
          <w:i/>
          <w:color w:val="000000" w:themeColor="text1"/>
          <w:sz w:val="24"/>
          <w:szCs w:val="24"/>
        </w:rPr>
      </w:pPr>
    </w:p>
    <w:p w14:paraId="47D891D3" w14:textId="77777777" w:rsidR="00F90274" w:rsidRPr="003564B2" w:rsidRDefault="00F90274" w:rsidP="00F90274">
      <w:pPr>
        <w:pStyle w:val="ListParagraph"/>
        <w:jc w:val="both"/>
        <w:rPr>
          <w:rFonts w:ascii="Times New Roman" w:hAnsi="Times New Roman" w:cs="Times New Roman"/>
          <w:bCs/>
          <w:i/>
          <w:color w:val="000000" w:themeColor="text1"/>
          <w:sz w:val="24"/>
          <w:szCs w:val="24"/>
        </w:rPr>
      </w:pPr>
    </w:p>
    <w:p w14:paraId="5F89C316" w14:textId="2AAF6D40" w:rsidR="00A86DA1" w:rsidRDefault="00617C81" w:rsidP="003564B2">
      <w:pPr>
        <w:pStyle w:val="ListParagraph"/>
        <w:numPr>
          <w:ilvl w:val="0"/>
          <w:numId w:val="44"/>
        </w:numPr>
        <w:jc w:val="both"/>
        <w:rPr>
          <w:rFonts w:ascii="Times New Roman" w:hAnsi="Times New Roman" w:cs="Times New Roman"/>
          <w:bCs/>
          <w:color w:val="000000" w:themeColor="text1"/>
          <w:sz w:val="24"/>
          <w:szCs w:val="24"/>
        </w:rPr>
      </w:pPr>
      <w:r w:rsidRPr="003564B2">
        <w:rPr>
          <w:rFonts w:ascii="Times New Roman" w:hAnsi="Times New Roman" w:cs="Times New Roman"/>
          <w:bCs/>
          <w:color w:val="000000" w:themeColor="text1"/>
          <w:sz w:val="24"/>
          <w:szCs w:val="24"/>
        </w:rPr>
        <w:t>My decision is also in line with the principle that courts should in examining applications or motions challenging arbitral awards deal with them with a less stringent legal lens. The court should not subject the award to evaluation as if it were dealing with evidence in any ordinary civil or criminal matter.</w:t>
      </w:r>
      <w:r w:rsidR="009D7D09" w:rsidRPr="003564B2">
        <w:rPr>
          <w:rFonts w:ascii="Times New Roman" w:hAnsi="Times New Roman" w:cs="Times New Roman"/>
          <w:bCs/>
          <w:color w:val="000000" w:themeColor="text1"/>
          <w:sz w:val="24"/>
          <w:szCs w:val="24"/>
        </w:rPr>
        <w:t xml:space="preserve"> </w:t>
      </w:r>
      <w:r w:rsidR="00097230" w:rsidRPr="003564B2">
        <w:rPr>
          <w:rFonts w:ascii="Times New Roman" w:hAnsi="Times New Roman" w:cs="Times New Roman"/>
          <w:bCs/>
          <w:color w:val="000000" w:themeColor="text1"/>
          <w:sz w:val="24"/>
          <w:szCs w:val="24"/>
        </w:rPr>
        <w:t>Furthermore, the Arbitrator justified his opinion by indicating that he was interested in a just and fair settlement of the dispute and removing any profit element included in the claims on either side.</w:t>
      </w:r>
    </w:p>
    <w:p w14:paraId="4818C850" w14:textId="77777777" w:rsidR="00F90274" w:rsidRPr="003564B2" w:rsidRDefault="00F90274" w:rsidP="00F90274">
      <w:pPr>
        <w:pStyle w:val="ListParagraph"/>
        <w:jc w:val="both"/>
        <w:rPr>
          <w:rFonts w:ascii="Times New Roman" w:hAnsi="Times New Roman" w:cs="Times New Roman"/>
          <w:bCs/>
          <w:color w:val="000000" w:themeColor="text1"/>
          <w:sz w:val="24"/>
          <w:szCs w:val="24"/>
        </w:rPr>
      </w:pPr>
    </w:p>
    <w:p w14:paraId="5FBEAAF1" w14:textId="2BA35D2C" w:rsidR="00097230" w:rsidRPr="003564B2" w:rsidRDefault="009D7D09" w:rsidP="003564B2">
      <w:pPr>
        <w:pStyle w:val="ListParagraph"/>
        <w:numPr>
          <w:ilvl w:val="0"/>
          <w:numId w:val="44"/>
        </w:numPr>
        <w:jc w:val="both"/>
        <w:rPr>
          <w:rFonts w:ascii="Times New Roman" w:hAnsi="Times New Roman" w:cs="Times New Roman"/>
          <w:bCs/>
          <w:color w:val="000000" w:themeColor="text1"/>
          <w:sz w:val="24"/>
          <w:szCs w:val="24"/>
        </w:rPr>
      </w:pPr>
      <w:r w:rsidRPr="003564B2">
        <w:rPr>
          <w:rFonts w:ascii="Times New Roman" w:hAnsi="Times New Roman" w:cs="Times New Roman"/>
          <w:bCs/>
          <w:color w:val="000000" w:themeColor="text1"/>
          <w:sz w:val="24"/>
          <w:szCs w:val="24"/>
        </w:rPr>
        <w:t xml:space="preserve">I now move on to discuss the two items over which the appellant and the respondent failed to reach agreement and which the Arbitrator </w:t>
      </w:r>
      <w:r w:rsidR="00311C1B" w:rsidRPr="003564B2">
        <w:rPr>
          <w:rFonts w:ascii="Times New Roman" w:hAnsi="Times New Roman" w:cs="Times New Roman"/>
          <w:bCs/>
          <w:color w:val="000000" w:themeColor="text1"/>
          <w:sz w:val="24"/>
          <w:szCs w:val="24"/>
        </w:rPr>
        <w:t xml:space="preserve">made decisions: the blasting costs and the meaning </w:t>
      </w:r>
      <w:r w:rsidR="001F6CDE" w:rsidRPr="003564B2">
        <w:rPr>
          <w:rFonts w:ascii="Times New Roman" w:hAnsi="Times New Roman" w:cs="Times New Roman"/>
          <w:bCs/>
          <w:color w:val="000000" w:themeColor="text1"/>
          <w:sz w:val="24"/>
          <w:szCs w:val="24"/>
        </w:rPr>
        <w:t xml:space="preserve">or relevance </w:t>
      </w:r>
      <w:r w:rsidR="00311C1B" w:rsidRPr="003564B2">
        <w:rPr>
          <w:rFonts w:ascii="Times New Roman" w:hAnsi="Times New Roman" w:cs="Times New Roman"/>
          <w:bCs/>
          <w:color w:val="000000" w:themeColor="text1"/>
          <w:sz w:val="24"/>
          <w:szCs w:val="24"/>
        </w:rPr>
        <w:t>of Clause 6 of the Finance Agreement.</w:t>
      </w:r>
      <w:r w:rsidR="00C15E26" w:rsidRPr="003564B2">
        <w:rPr>
          <w:rFonts w:ascii="Times New Roman" w:hAnsi="Times New Roman" w:cs="Times New Roman"/>
          <w:bCs/>
          <w:color w:val="000000" w:themeColor="text1"/>
          <w:sz w:val="24"/>
          <w:szCs w:val="24"/>
        </w:rPr>
        <w:t xml:space="preserve"> </w:t>
      </w:r>
    </w:p>
    <w:p w14:paraId="536483F5" w14:textId="1AAB678C" w:rsidR="00B375E6" w:rsidRPr="00C54D47" w:rsidRDefault="00B375E6" w:rsidP="006E1285">
      <w:pPr>
        <w:jc w:val="both"/>
        <w:rPr>
          <w:rFonts w:ascii="Times New Roman" w:hAnsi="Times New Roman" w:cs="Times New Roman"/>
          <w:bCs/>
          <w:i/>
          <w:color w:val="000000" w:themeColor="text1"/>
          <w:sz w:val="24"/>
          <w:szCs w:val="24"/>
        </w:rPr>
      </w:pPr>
      <w:r w:rsidRPr="00C54D47">
        <w:rPr>
          <w:rFonts w:ascii="Times New Roman" w:hAnsi="Times New Roman" w:cs="Times New Roman"/>
          <w:bCs/>
          <w:i/>
          <w:color w:val="000000" w:themeColor="text1"/>
          <w:sz w:val="24"/>
          <w:szCs w:val="24"/>
        </w:rPr>
        <w:t>The blasting costs.</w:t>
      </w:r>
    </w:p>
    <w:p w14:paraId="33FC108D" w14:textId="1165750E" w:rsidR="00C15E26" w:rsidRDefault="00C15E26" w:rsidP="003564B2">
      <w:pPr>
        <w:pStyle w:val="ListParagraph"/>
        <w:numPr>
          <w:ilvl w:val="0"/>
          <w:numId w:val="44"/>
        </w:numPr>
        <w:jc w:val="both"/>
        <w:rPr>
          <w:rFonts w:ascii="Times New Roman" w:hAnsi="Times New Roman" w:cs="Times New Roman"/>
          <w:bCs/>
          <w:color w:val="000000" w:themeColor="text1"/>
          <w:sz w:val="24"/>
          <w:szCs w:val="24"/>
        </w:rPr>
      </w:pPr>
      <w:r w:rsidRPr="003564B2">
        <w:rPr>
          <w:rFonts w:ascii="Times New Roman" w:hAnsi="Times New Roman" w:cs="Times New Roman"/>
          <w:bCs/>
          <w:color w:val="000000" w:themeColor="text1"/>
          <w:sz w:val="24"/>
          <w:szCs w:val="24"/>
        </w:rPr>
        <w:t xml:space="preserve">In the court below the appellant contended that </w:t>
      </w:r>
      <w:r w:rsidR="001F6CDE" w:rsidRPr="003564B2">
        <w:rPr>
          <w:rFonts w:ascii="Times New Roman" w:hAnsi="Times New Roman" w:cs="Times New Roman"/>
          <w:bCs/>
          <w:color w:val="000000" w:themeColor="text1"/>
          <w:sz w:val="24"/>
          <w:szCs w:val="24"/>
        </w:rPr>
        <w:t xml:space="preserve">the </w:t>
      </w:r>
      <w:r w:rsidRPr="003564B2">
        <w:rPr>
          <w:rFonts w:ascii="Times New Roman" w:hAnsi="Times New Roman" w:cs="Times New Roman"/>
          <w:bCs/>
          <w:color w:val="000000" w:themeColor="text1"/>
          <w:sz w:val="24"/>
          <w:szCs w:val="24"/>
        </w:rPr>
        <w:t>Arbitrator failed to explain clearly his calculations as to the blasting costs.</w:t>
      </w:r>
      <w:r w:rsidR="001F6CDE" w:rsidRPr="003564B2">
        <w:rPr>
          <w:rFonts w:ascii="Times New Roman" w:hAnsi="Times New Roman" w:cs="Times New Roman"/>
          <w:bCs/>
          <w:color w:val="000000" w:themeColor="text1"/>
          <w:sz w:val="24"/>
          <w:szCs w:val="24"/>
        </w:rPr>
        <w:t xml:space="preserve">  In his ruling the Arbitrator justified his adopting the rates by Vijay </w:t>
      </w:r>
      <w:r w:rsidR="00F37C9B" w:rsidRPr="003564B2">
        <w:rPr>
          <w:rFonts w:ascii="Times New Roman" w:hAnsi="Times New Roman" w:cs="Times New Roman"/>
          <w:bCs/>
          <w:color w:val="000000" w:themeColor="text1"/>
          <w:sz w:val="24"/>
          <w:szCs w:val="24"/>
        </w:rPr>
        <w:t xml:space="preserve">(the respondent) </w:t>
      </w:r>
      <w:r w:rsidR="001F6CDE" w:rsidRPr="003564B2">
        <w:rPr>
          <w:rFonts w:ascii="Times New Roman" w:hAnsi="Times New Roman" w:cs="Times New Roman"/>
          <w:bCs/>
          <w:color w:val="000000" w:themeColor="text1"/>
          <w:sz w:val="24"/>
          <w:szCs w:val="24"/>
        </w:rPr>
        <w:t>“as these rates are substantially more generous than that being claimed by CCCL.” In specific reference to the cost of the Blaster, the appellant had claimed a monthly rate of Rs. 30,000</w:t>
      </w:r>
      <w:r w:rsidR="00F37C9B" w:rsidRPr="003564B2">
        <w:rPr>
          <w:rFonts w:ascii="Times New Roman" w:hAnsi="Times New Roman" w:cs="Times New Roman"/>
          <w:bCs/>
          <w:color w:val="000000" w:themeColor="text1"/>
          <w:sz w:val="24"/>
          <w:szCs w:val="24"/>
        </w:rPr>
        <w:t xml:space="preserve"> – a daily rate of approximately 1,000 Rs. On the other hand, Vijay was prepared to accept a daily rate of Rs. 2000. </w:t>
      </w:r>
      <w:r w:rsidR="001F6CDE" w:rsidRPr="003564B2">
        <w:rPr>
          <w:rFonts w:ascii="Times New Roman" w:hAnsi="Times New Roman" w:cs="Times New Roman"/>
          <w:bCs/>
          <w:color w:val="000000" w:themeColor="text1"/>
          <w:sz w:val="24"/>
          <w:szCs w:val="24"/>
        </w:rPr>
        <w:t xml:space="preserve"> </w:t>
      </w:r>
      <w:r w:rsidR="00F37C9B" w:rsidRPr="003564B2">
        <w:rPr>
          <w:rFonts w:ascii="Times New Roman" w:hAnsi="Times New Roman" w:cs="Times New Roman"/>
          <w:bCs/>
          <w:color w:val="000000" w:themeColor="text1"/>
          <w:sz w:val="24"/>
          <w:szCs w:val="24"/>
        </w:rPr>
        <w:t>F</w:t>
      </w:r>
      <w:r w:rsidR="001F6CDE" w:rsidRPr="003564B2">
        <w:rPr>
          <w:rFonts w:ascii="Times New Roman" w:hAnsi="Times New Roman" w:cs="Times New Roman"/>
          <w:bCs/>
          <w:color w:val="000000" w:themeColor="text1"/>
          <w:sz w:val="24"/>
          <w:szCs w:val="24"/>
        </w:rPr>
        <w:t>or the Blaster’s Assistant</w:t>
      </w:r>
      <w:r w:rsidR="00F37C9B" w:rsidRPr="003564B2">
        <w:rPr>
          <w:rFonts w:ascii="Times New Roman" w:hAnsi="Times New Roman" w:cs="Times New Roman"/>
          <w:bCs/>
          <w:color w:val="000000" w:themeColor="text1"/>
          <w:sz w:val="24"/>
          <w:szCs w:val="24"/>
        </w:rPr>
        <w:t>, the appellant claimed Rs. 16,000 per month – approximately at Rs. 1,300 daily.</w:t>
      </w:r>
      <w:r w:rsidR="001F6CDE" w:rsidRPr="003564B2">
        <w:rPr>
          <w:rFonts w:ascii="Times New Roman" w:hAnsi="Times New Roman" w:cs="Times New Roman"/>
          <w:bCs/>
          <w:color w:val="000000" w:themeColor="text1"/>
          <w:sz w:val="24"/>
          <w:szCs w:val="24"/>
        </w:rPr>
        <w:t xml:space="preserve"> </w:t>
      </w:r>
      <w:r w:rsidR="00F37C9B" w:rsidRPr="003564B2">
        <w:rPr>
          <w:rFonts w:ascii="Times New Roman" w:hAnsi="Times New Roman" w:cs="Times New Roman"/>
          <w:bCs/>
          <w:color w:val="000000" w:themeColor="text1"/>
          <w:sz w:val="24"/>
          <w:szCs w:val="24"/>
        </w:rPr>
        <w:t>On the other hand the respondent offered a daily rate or Rs.1000. On the whole, the respondent indeed offered more generous rates.</w:t>
      </w:r>
      <w:r w:rsidR="00B375E6" w:rsidRPr="003564B2">
        <w:rPr>
          <w:rFonts w:ascii="Times New Roman" w:hAnsi="Times New Roman" w:cs="Times New Roman"/>
          <w:bCs/>
          <w:color w:val="000000" w:themeColor="text1"/>
          <w:sz w:val="24"/>
          <w:szCs w:val="24"/>
        </w:rPr>
        <w:t xml:space="preserve"> For the security escort as well as for the explosives used the Arbitrator accepted what CCCL submitted as the costs. For the cost of food and transport the Arbitrator again accepted figures presented by Vijay because he “found them to be generous”.</w:t>
      </w:r>
    </w:p>
    <w:p w14:paraId="79C97E13" w14:textId="77777777" w:rsidR="00F90274" w:rsidRPr="003564B2" w:rsidRDefault="00F90274" w:rsidP="00F90274">
      <w:pPr>
        <w:pStyle w:val="ListParagraph"/>
        <w:jc w:val="both"/>
        <w:rPr>
          <w:rFonts w:ascii="Times New Roman" w:hAnsi="Times New Roman" w:cs="Times New Roman"/>
          <w:bCs/>
          <w:color w:val="000000" w:themeColor="text1"/>
          <w:sz w:val="24"/>
          <w:szCs w:val="24"/>
        </w:rPr>
      </w:pPr>
    </w:p>
    <w:p w14:paraId="5F4DB00D" w14:textId="527BC4A4" w:rsidR="00311C1B" w:rsidRPr="003564B2" w:rsidRDefault="00B375E6" w:rsidP="003564B2">
      <w:pPr>
        <w:pStyle w:val="ListParagraph"/>
        <w:numPr>
          <w:ilvl w:val="0"/>
          <w:numId w:val="44"/>
        </w:numPr>
        <w:jc w:val="both"/>
        <w:rPr>
          <w:rFonts w:ascii="Times New Roman" w:hAnsi="Times New Roman" w:cs="Times New Roman"/>
          <w:bCs/>
          <w:color w:val="000000" w:themeColor="text1"/>
          <w:sz w:val="24"/>
          <w:szCs w:val="24"/>
        </w:rPr>
      </w:pPr>
      <w:r w:rsidRPr="003564B2">
        <w:rPr>
          <w:rFonts w:ascii="Times New Roman" w:hAnsi="Times New Roman" w:cs="Times New Roman"/>
          <w:bCs/>
          <w:color w:val="000000" w:themeColor="text1"/>
          <w:sz w:val="24"/>
          <w:szCs w:val="24"/>
        </w:rPr>
        <w:t xml:space="preserve">Following from the above detailed analysis I find no reason to depart from the finding of the trial judge that </w:t>
      </w:r>
      <w:r w:rsidR="0022048B" w:rsidRPr="003564B2">
        <w:rPr>
          <w:rFonts w:ascii="Times New Roman" w:hAnsi="Times New Roman" w:cs="Times New Roman"/>
          <w:bCs/>
          <w:color w:val="000000" w:themeColor="text1"/>
          <w:sz w:val="24"/>
          <w:szCs w:val="24"/>
        </w:rPr>
        <w:t xml:space="preserve">Arbitrator engaged at length with the parties’ competing claims.  </w:t>
      </w:r>
      <w:r w:rsidR="003F1FA6" w:rsidRPr="003564B2">
        <w:rPr>
          <w:rFonts w:ascii="Times New Roman" w:hAnsi="Times New Roman" w:cs="Times New Roman"/>
          <w:bCs/>
          <w:color w:val="000000" w:themeColor="text1"/>
          <w:sz w:val="24"/>
          <w:szCs w:val="24"/>
        </w:rPr>
        <w:t xml:space="preserve">I also </w:t>
      </w:r>
      <w:r w:rsidR="003F1FA6" w:rsidRPr="003564B2">
        <w:rPr>
          <w:rFonts w:ascii="Times New Roman" w:hAnsi="Times New Roman" w:cs="Times New Roman"/>
          <w:bCs/>
          <w:color w:val="000000" w:themeColor="text1"/>
          <w:sz w:val="24"/>
          <w:szCs w:val="24"/>
        </w:rPr>
        <w:lastRenderedPageBreak/>
        <w:t xml:space="preserve">find that he gave </w:t>
      </w:r>
      <w:r w:rsidR="003F1FA6" w:rsidRPr="003564B2">
        <w:rPr>
          <w:rFonts w:ascii="Times New Roman" w:hAnsi="Times New Roman" w:cs="Times New Roman"/>
          <w:bCs/>
          <w:i/>
          <w:color w:val="000000" w:themeColor="text1"/>
          <w:sz w:val="24"/>
          <w:szCs w:val="24"/>
        </w:rPr>
        <w:t>cogent</w:t>
      </w:r>
      <w:r w:rsidR="003F1FA6" w:rsidRPr="003564B2">
        <w:rPr>
          <w:rFonts w:ascii="Times New Roman" w:hAnsi="Times New Roman" w:cs="Times New Roman"/>
          <w:bCs/>
          <w:color w:val="000000" w:themeColor="text1"/>
          <w:sz w:val="24"/>
          <w:szCs w:val="24"/>
        </w:rPr>
        <w:t xml:space="preserve"> reasons for his decisions. </w:t>
      </w:r>
      <w:r w:rsidR="0022048B" w:rsidRPr="003564B2">
        <w:rPr>
          <w:rFonts w:ascii="Times New Roman" w:hAnsi="Times New Roman" w:cs="Times New Roman"/>
          <w:bCs/>
          <w:color w:val="000000" w:themeColor="text1"/>
          <w:sz w:val="24"/>
          <w:szCs w:val="24"/>
        </w:rPr>
        <w:t xml:space="preserve">The appellant has not made out a case for setting aside the </w:t>
      </w:r>
      <w:r w:rsidRPr="003564B2">
        <w:rPr>
          <w:rFonts w:ascii="Times New Roman" w:hAnsi="Times New Roman" w:cs="Times New Roman"/>
          <w:bCs/>
          <w:color w:val="000000" w:themeColor="text1"/>
          <w:sz w:val="24"/>
          <w:szCs w:val="24"/>
        </w:rPr>
        <w:t>Arbitrator</w:t>
      </w:r>
      <w:r w:rsidR="0022048B" w:rsidRPr="003564B2">
        <w:rPr>
          <w:rFonts w:ascii="Times New Roman" w:hAnsi="Times New Roman" w:cs="Times New Roman"/>
          <w:bCs/>
          <w:color w:val="000000" w:themeColor="text1"/>
          <w:sz w:val="24"/>
          <w:szCs w:val="24"/>
        </w:rPr>
        <w:t xml:space="preserve">’s decision on this particular item. </w:t>
      </w:r>
    </w:p>
    <w:p w14:paraId="09DB1A7C" w14:textId="1D11A697" w:rsidR="00A86DA1" w:rsidRPr="00C54D47" w:rsidRDefault="003F1FA6" w:rsidP="006E1285">
      <w:pPr>
        <w:jc w:val="both"/>
        <w:rPr>
          <w:rFonts w:ascii="Times New Roman" w:hAnsi="Times New Roman" w:cs="Times New Roman"/>
          <w:bCs/>
          <w:i/>
          <w:color w:val="000000" w:themeColor="text1"/>
          <w:sz w:val="24"/>
          <w:szCs w:val="24"/>
        </w:rPr>
      </w:pPr>
      <w:r w:rsidRPr="00C54D47">
        <w:rPr>
          <w:rFonts w:ascii="Times New Roman" w:hAnsi="Times New Roman" w:cs="Times New Roman"/>
          <w:bCs/>
          <w:i/>
          <w:color w:val="000000" w:themeColor="text1"/>
          <w:sz w:val="24"/>
          <w:szCs w:val="24"/>
        </w:rPr>
        <w:t>Interpretation of Clause 6 of the Finance Agreement.</w:t>
      </w:r>
    </w:p>
    <w:p w14:paraId="68B3E336" w14:textId="14D3E927" w:rsidR="00520D7B" w:rsidRPr="003564B2" w:rsidRDefault="00776ACD" w:rsidP="003564B2">
      <w:pPr>
        <w:pStyle w:val="ListParagraph"/>
        <w:numPr>
          <w:ilvl w:val="0"/>
          <w:numId w:val="44"/>
        </w:numPr>
        <w:jc w:val="both"/>
        <w:rPr>
          <w:rFonts w:ascii="Times New Roman" w:hAnsi="Times New Roman" w:cs="Times New Roman"/>
          <w:bCs/>
          <w:color w:val="000000" w:themeColor="text1"/>
          <w:sz w:val="24"/>
          <w:szCs w:val="24"/>
        </w:rPr>
      </w:pPr>
      <w:r w:rsidRPr="003564B2">
        <w:rPr>
          <w:rFonts w:ascii="Times New Roman" w:hAnsi="Times New Roman" w:cs="Times New Roman"/>
          <w:bCs/>
          <w:color w:val="000000" w:themeColor="text1"/>
          <w:sz w:val="24"/>
          <w:szCs w:val="24"/>
        </w:rPr>
        <w:t xml:space="preserve">The appellant contended that </w:t>
      </w:r>
      <w:r w:rsidR="006E1285" w:rsidRPr="003564B2">
        <w:rPr>
          <w:rFonts w:ascii="Times New Roman" w:hAnsi="Times New Roman" w:cs="Times New Roman"/>
          <w:bCs/>
          <w:color w:val="000000" w:themeColor="text1"/>
          <w:sz w:val="24"/>
          <w:szCs w:val="24"/>
        </w:rPr>
        <w:t xml:space="preserve">the Arbitrator did not give any reasons </w:t>
      </w:r>
      <w:r w:rsidRPr="003564B2">
        <w:rPr>
          <w:rFonts w:ascii="Times New Roman" w:hAnsi="Times New Roman" w:cs="Times New Roman"/>
          <w:bCs/>
          <w:color w:val="000000" w:themeColor="text1"/>
          <w:sz w:val="24"/>
          <w:szCs w:val="24"/>
        </w:rPr>
        <w:t xml:space="preserve">for his interpretation of </w:t>
      </w:r>
      <w:r w:rsidR="006E1285" w:rsidRPr="003564B2">
        <w:rPr>
          <w:rFonts w:ascii="Times New Roman" w:hAnsi="Times New Roman" w:cs="Times New Roman"/>
          <w:bCs/>
          <w:color w:val="000000" w:themeColor="text1"/>
          <w:sz w:val="24"/>
          <w:szCs w:val="24"/>
        </w:rPr>
        <w:t xml:space="preserve">clause 6 of the Finance Agreement </w:t>
      </w:r>
      <w:r w:rsidRPr="003564B2">
        <w:rPr>
          <w:rFonts w:ascii="Times New Roman" w:hAnsi="Times New Roman" w:cs="Times New Roman"/>
          <w:bCs/>
          <w:color w:val="000000" w:themeColor="text1"/>
          <w:sz w:val="24"/>
          <w:szCs w:val="24"/>
        </w:rPr>
        <w:t xml:space="preserve">as not being </w:t>
      </w:r>
      <w:r w:rsidR="006E1285" w:rsidRPr="003564B2">
        <w:rPr>
          <w:rFonts w:ascii="Times New Roman" w:hAnsi="Times New Roman" w:cs="Times New Roman"/>
          <w:bCs/>
          <w:color w:val="000000" w:themeColor="text1"/>
          <w:sz w:val="24"/>
          <w:szCs w:val="24"/>
        </w:rPr>
        <w:t>applicable to the materials from the quarry</w:t>
      </w:r>
      <w:r w:rsidRPr="003564B2">
        <w:rPr>
          <w:rFonts w:ascii="Times New Roman" w:hAnsi="Times New Roman" w:cs="Times New Roman"/>
          <w:bCs/>
          <w:color w:val="000000" w:themeColor="text1"/>
          <w:sz w:val="24"/>
          <w:szCs w:val="24"/>
        </w:rPr>
        <w:t xml:space="preserve"> during the period that the quarry was under the control of the respondent.</w:t>
      </w:r>
      <w:r w:rsidR="00341D03" w:rsidRPr="003564B2">
        <w:rPr>
          <w:rFonts w:ascii="Times New Roman" w:hAnsi="Times New Roman" w:cs="Times New Roman"/>
          <w:bCs/>
          <w:color w:val="000000" w:themeColor="text1"/>
          <w:sz w:val="24"/>
          <w:szCs w:val="24"/>
        </w:rPr>
        <w:t xml:space="preserve"> Several clauses in the “Agreement” are essential for resolving this dispute. </w:t>
      </w:r>
      <w:r w:rsidR="000D05CD" w:rsidRPr="003564B2">
        <w:rPr>
          <w:rFonts w:ascii="Times New Roman" w:hAnsi="Times New Roman" w:cs="Times New Roman"/>
          <w:bCs/>
          <w:color w:val="000000" w:themeColor="text1"/>
          <w:sz w:val="24"/>
          <w:szCs w:val="24"/>
        </w:rPr>
        <w:t xml:space="preserve">Under Clause 3 CCCL agreed to let Vijay operate the quarry for a period of 3 years. </w:t>
      </w:r>
      <w:r w:rsidR="00341D03" w:rsidRPr="003564B2">
        <w:rPr>
          <w:rFonts w:ascii="Times New Roman" w:hAnsi="Times New Roman" w:cs="Times New Roman"/>
          <w:bCs/>
          <w:color w:val="000000" w:themeColor="text1"/>
          <w:sz w:val="24"/>
          <w:szCs w:val="24"/>
        </w:rPr>
        <w:t>Under clause 7 of the “Agreement”, Vijay would pay a price of RS 15.00 per ton of stone crushed</w:t>
      </w:r>
      <w:r w:rsidR="000D05CD" w:rsidRPr="003564B2">
        <w:rPr>
          <w:rFonts w:ascii="Times New Roman" w:hAnsi="Times New Roman" w:cs="Times New Roman"/>
          <w:bCs/>
          <w:color w:val="000000" w:themeColor="text1"/>
          <w:sz w:val="24"/>
          <w:szCs w:val="24"/>
        </w:rPr>
        <w:t xml:space="preserve"> (and used by Vijay)</w:t>
      </w:r>
      <w:r w:rsidR="00341D03" w:rsidRPr="003564B2">
        <w:rPr>
          <w:rFonts w:ascii="Times New Roman" w:hAnsi="Times New Roman" w:cs="Times New Roman"/>
          <w:bCs/>
          <w:color w:val="000000" w:themeColor="text1"/>
          <w:sz w:val="24"/>
          <w:szCs w:val="24"/>
        </w:rPr>
        <w:t>. Vijay would also pay CCCL 5% of the invoice value of stones sold to the public</w:t>
      </w:r>
      <w:r w:rsidR="00F473B7" w:rsidRPr="003564B2">
        <w:rPr>
          <w:rFonts w:ascii="Times New Roman" w:hAnsi="Times New Roman" w:cs="Times New Roman"/>
          <w:bCs/>
          <w:color w:val="000000" w:themeColor="text1"/>
          <w:sz w:val="24"/>
          <w:szCs w:val="24"/>
        </w:rPr>
        <w:t xml:space="preserve"> (Clause 8)</w:t>
      </w:r>
      <w:r w:rsidR="00341D03" w:rsidRPr="003564B2">
        <w:rPr>
          <w:rFonts w:ascii="Times New Roman" w:hAnsi="Times New Roman" w:cs="Times New Roman"/>
          <w:bCs/>
          <w:color w:val="000000" w:themeColor="text1"/>
          <w:sz w:val="24"/>
          <w:szCs w:val="24"/>
        </w:rPr>
        <w:t xml:space="preserve">. Clause 6 of the Finance Agreement </w:t>
      </w:r>
      <w:r w:rsidR="006E1285" w:rsidRPr="003564B2">
        <w:rPr>
          <w:rFonts w:ascii="Times New Roman" w:hAnsi="Times New Roman" w:cs="Times New Roman"/>
          <w:bCs/>
          <w:color w:val="000000" w:themeColor="text1"/>
          <w:sz w:val="24"/>
          <w:szCs w:val="24"/>
        </w:rPr>
        <w:t>p</w:t>
      </w:r>
      <w:r w:rsidR="00E12331" w:rsidRPr="003564B2">
        <w:rPr>
          <w:rFonts w:ascii="Times New Roman" w:hAnsi="Times New Roman" w:cs="Times New Roman"/>
          <w:bCs/>
          <w:color w:val="000000" w:themeColor="text1"/>
          <w:sz w:val="24"/>
          <w:szCs w:val="24"/>
        </w:rPr>
        <w:t xml:space="preserve">rovided that CCCL </w:t>
      </w:r>
      <w:r w:rsidR="00E12331" w:rsidRPr="003564B2">
        <w:rPr>
          <w:rFonts w:ascii="Times New Roman" w:hAnsi="Times New Roman" w:cs="Times New Roman"/>
          <w:bCs/>
          <w:color w:val="000000" w:themeColor="text1"/>
          <w:sz w:val="24"/>
          <w:szCs w:val="24"/>
          <w:u w:val="single"/>
        </w:rPr>
        <w:t>will agree</w:t>
      </w:r>
      <w:r w:rsidR="005C79A9" w:rsidRPr="003564B2">
        <w:rPr>
          <w:rFonts w:ascii="Times New Roman" w:hAnsi="Times New Roman" w:cs="Times New Roman"/>
          <w:bCs/>
          <w:color w:val="000000" w:themeColor="text1"/>
          <w:sz w:val="24"/>
          <w:szCs w:val="24"/>
          <w:u w:val="single"/>
        </w:rPr>
        <w:t xml:space="preserve"> to</w:t>
      </w:r>
      <w:r w:rsidR="00E12331" w:rsidRPr="003564B2">
        <w:rPr>
          <w:rFonts w:ascii="Times New Roman" w:hAnsi="Times New Roman" w:cs="Times New Roman"/>
          <w:bCs/>
          <w:color w:val="000000" w:themeColor="text1"/>
          <w:sz w:val="24"/>
          <w:szCs w:val="24"/>
          <w:u w:val="single"/>
        </w:rPr>
        <w:t xml:space="preserve"> a favourable price</w:t>
      </w:r>
      <w:r w:rsidR="00E12331" w:rsidRPr="003564B2">
        <w:rPr>
          <w:rFonts w:ascii="Times New Roman" w:hAnsi="Times New Roman" w:cs="Times New Roman"/>
          <w:bCs/>
          <w:color w:val="000000" w:themeColor="text1"/>
          <w:sz w:val="24"/>
          <w:szCs w:val="24"/>
        </w:rPr>
        <w:t xml:space="preserve"> </w:t>
      </w:r>
      <w:r w:rsidR="005C79A9" w:rsidRPr="003564B2">
        <w:rPr>
          <w:rFonts w:ascii="Times New Roman" w:hAnsi="Times New Roman" w:cs="Times New Roman"/>
          <w:bCs/>
          <w:color w:val="000000" w:themeColor="text1"/>
          <w:sz w:val="24"/>
          <w:szCs w:val="24"/>
        </w:rPr>
        <w:t xml:space="preserve">at which </w:t>
      </w:r>
      <w:r w:rsidR="00E12331" w:rsidRPr="003564B2">
        <w:rPr>
          <w:rFonts w:ascii="Times New Roman" w:hAnsi="Times New Roman" w:cs="Times New Roman"/>
          <w:bCs/>
          <w:color w:val="000000" w:themeColor="text1"/>
          <w:sz w:val="24"/>
          <w:szCs w:val="24"/>
        </w:rPr>
        <w:t xml:space="preserve">to supply quarry products to Vijay taking into account </w:t>
      </w:r>
      <w:r w:rsidR="00520D7B" w:rsidRPr="003564B2">
        <w:rPr>
          <w:rFonts w:ascii="Times New Roman" w:hAnsi="Times New Roman" w:cs="Times New Roman"/>
          <w:bCs/>
          <w:color w:val="000000" w:themeColor="text1"/>
          <w:sz w:val="24"/>
          <w:szCs w:val="24"/>
        </w:rPr>
        <w:t xml:space="preserve">the </w:t>
      </w:r>
      <w:r w:rsidR="00520D7B" w:rsidRPr="003564B2">
        <w:rPr>
          <w:rFonts w:ascii="Times New Roman" w:hAnsi="Times New Roman" w:cs="Times New Roman"/>
          <w:bCs/>
          <w:color w:val="000000" w:themeColor="text1"/>
          <w:sz w:val="24"/>
          <w:szCs w:val="24"/>
          <w:u w:val="single"/>
        </w:rPr>
        <w:t xml:space="preserve">assistance </w:t>
      </w:r>
      <w:r w:rsidR="00520D7B" w:rsidRPr="003564B2">
        <w:rPr>
          <w:rFonts w:ascii="Times New Roman" w:hAnsi="Times New Roman" w:cs="Times New Roman"/>
          <w:bCs/>
          <w:color w:val="000000" w:themeColor="text1"/>
          <w:sz w:val="24"/>
          <w:szCs w:val="24"/>
        </w:rPr>
        <w:t>given to CCCL by Vijay.</w:t>
      </w:r>
      <w:r w:rsidR="000D05CD" w:rsidRPr="003564B2">
        <w:rPr>
          <w:rFonts w:ascii="Times New Roman" w:hAnsi="Times New Roman" w:cs="Times New Roman"/>
          <w:bCs/>
          <w:color w:val="000000" w:themeColor="text1"/>
          <w:sz w:val="24"/>
          <w:szCs w:val="24"/>
        </w:rPr>
        <w:t xml:space="preserve"> Examples of assistance by Vijay was that Vijay would arrange finance up to $ 2 million to enable CCCL to procure machinery and equipment to upgrade the quarry; Vijay would not charge any interest for finances up to 2 million USD</w:t>
      </w:r>
      <w:r w:rsidR="001E6CFA" w:rsidRPr="003564B2">
        <w:rPr>
          <w:rFonts w:ascii="Times New Roman" w:hAnsi="Times New Roman" w:cs="Times New Roman"/>
          <w:bCs/>
          <w:color w:val="000000" w:themeColor="text1"/>
          <w:sz w:val="24"/>
          <w:szCs w:val="24"/>
        </w:rPr>
        <w:t>.</w:t>
      </w:r>
    </w:p>
    <w:p w14:paraId="06165485" w14:textId="37CC8F0A" w:rsidR="00104811" w:rsidRPr="003564B2" w:rsidRDefault="000D05CD" w:rsidP="003564B2">
      <w:pPr>
        <w:pStyle w:val="ListParagraph"/>
        <w:numPr>
          <w:ilvl w:val="0"/>
          <w:numId w:val="44"/>
        </w:numPr>
        <w:jc w:val="both"/>
        <w:rPr>
          <w:rFonts w:ascii="Times New Roman" w:hAnsi="Times New Roman" w:cs="Times New Roman"/>
          <w:bCs/>
          <w:color w:val="000000" w:themeColor="text1"/>
          <w:sz w:val="24"/>
          <w:szCs w:val="24"/>
        </w:rPr>
      </w:pPr>
      <w:r w:rsidRPr="003564B2">
        <w:rPr>
          <w:rFonts w:ascii="Times New Roman" w:hAnsi="Times New Roman" w:cs="Times New Roman"/>
          <w:bCs/>
          <w:color w:val="000000" w:themeColor="text1"/>
          <w:sz w:val="24"/>
          <w:szCs w:val="24"/>
        </w:rPr>
        <w:t xml:space="preserve">In a claim letter to the Arbitrator, CCCL sought to recover a price for materials from the quarry during the period the quarry was in the control of Vijay. </w:t>
      </w:r>
      <w:r w:rsidR="00F473B7" w:rsidRPr="003564B2">
        <w:rPr>
          <w:rFonts w:ascii="Times New Roman" w:hAnsi="Times New Roman" w:cs="Times New Roman"/>
          <w:bCs/>
          <w:color w:val="000000" w:themeColor="text1"/>
          <w:sz w:val="24"/>
          <w:szCs w:val="24"/>
        </w:rPr>
        <w:t xml:space="preserve">The claim was based on Clause 6 of the Finance Agreement cited above. </w:t>
      </w:r>
      <w:r w:rsidRPr="003564B2">
        <w:rPr>
          <w:rFonts w:ascii="Times New Roman" w:hAnsi="Times New Roman" w:cs="Times New Roman"/>
          <w:bCs/>
          <w:color w:val="000000" w:themeColor="text1"/>
          <w:sz w:val="24"/>
          <w:szCs w:val="24"/>
        </w:rPr>
        <w:t xml:space="preserve">This would be in addition to the </w:t>
      </w:r>
      <w:r w:rsidR="00F473B7" w:rsidRPr="003564B2">
        <w:rPr>
          <w:rFonts w:ascii="Times New Roman" w:hAnsi="Times New Roman" w:cs="Times New Roman"/>
          <w:bCs/>
          <w:color w:val="000000" w:themeColor="text1"/>
          <w:sz w:val="24"/>
          <w:szCs w:val="24"/>
        </w:rPr>
        <w:t xml:space="preserve">RS 15.00 per ton of stone crushed (and used by Vijay – Clause 7) and the 5% of the invoice value of stones sold to the public (Clause 8). </w:t>
      </w:r>
      <w:r w:rsidRPr="003564B2">
        <w:rPr>
          <w:rFonts w:ascii="Times New Roman" w:hAnsi="Times New Roman" w:cs="Times New Roman"/>
          <w:bCs/>
          <w:color w:val="000000" w:themeColor="text1"/>
          <w:sz w:val="24"/>
          <w:szCs w:val="24"/>
        </w:rPr>
        <w:t>The claim was disputed by Vijay.</w:t>
      </w:r>
      <w:r w:rsidR="00F473B7" w:rsidRPr="003564B2">
        <w:rPr>
          <w:rFonts w:ascii="Times New Roman" w:hAnsi="Times New Roman" w:cs="Times New Roman"/>
          <w:bCs/>
          <w:color w:val="000000" w:themeColor="text1"/>
          <w:sz w:val="24"/>
          <w:szCs w:val="24"/>
        </w:rPr>
        <w:t xml:space="preserve"> The Arbitrator ruled in favour of Vijay.</w:t>
      </w:r>
      <w:r w:rsidR="00104811" w:rsidRPr="003564B2">
        <w:rPr>
          <w:rFonts w:ascii="Times New Roman" w:hAnsi="Times New Roman" w:cs="Times New Roman"/>
          <w:bCs/>
          <w:color w:val="000000" w:themeColor="text1"/>
          <w:sz w:val="24"/>
          <w:szCs w:val="24"/>
        </w:rPr>
        <w:t xml:space="preserve"> The </w:t>
      </w:r>
      <w:r w:rsidR="00FD5635" w:rsidRPr="003564B2">
        <w:rPr>
          <w:rFonts w:ascii="Times New Roman" w:hAnsi="Times New Roman" w:cs="Times New Roman"/>
          <w:bCs/>
          <w:color w:val="000000" w:themeColor="text1"/>
          <w:sz w:val="24"/>
          <w:szCs w:val="24"/>
        </w:rPr>
        <w:t>Arbitrator</w:t>
      </w:r>
      <w:r w:rsidR="00104811" w:rsidRPr="003564B2">
        <w:rPr>
          <w:rFonts w:ascii="Times New Roman" w:hAnsi="Times New Roman" w:cs="Times New Roman"/>
          <w:bCs/>
          <w:color w:val="000000" w:themeColor="text1"/>
          <w:sz w:val="24"/>
          <w:szCs w:val="24"/>
        </w:rPr>
        <w:t xml:space="preserve"> came to the conclusion that the </w:t>
      </w:r>
      <w:r w:rsidR="001E6CFA" w:rsidRPr="003564B2">
        <w:rPr>
          <w:rFonts w:ascii="Times New Roman" w:hAnsi="Times New Roman" w:cs="Times New Roman"/>
          <w:bCs/>
          <w:color w:val="000000" w:themeColor="text1"/>
          <w:sz w:val="24"/>
          <w:szCs w:val="24"/>
        </w:rPr>
        <w:t>meaning of the c</w:t>
      </w:r>
      <w:r w:rsidR="00104811" w:rsidRPr="003564B2">
        <w:rPr>
          <w:rFonts w:ascii="Times New Roman" w:hAnsi="Times New Roman" w:cs="Times New Roman"/>
          <w:bCs/>
          <w:color w:val="000000" w:themeColor="text1"/>
          <w:sz w:val="24"/>
          <w:szCs w:val="24"/>
        </w:rPr>
        <w:t xml:space="preserve">lause in issue was to the effect that, if after the quarry was handed back to CCCL, Vijay wanted to purchase quarry products, in light of the assistance rendered to CCCL by Vijay during the lease of the quarry, it would be at a favourable price. </w:t>
      </w:r>
    </w:p>
    <w:p w14:paraId="191ADC9C" w14:textId="2DB91B40" w:rsidR="00E12331" w:rsidRPr="003564B2" w:rsidRDefault="00FD5635" w:rsidP="003564B2">
      <w:pPr>
        <w:pStyle w:val="ListParagraph"/>
        <w:numPr>
          <w:ilvl w:val="0"/>
          <w:numId w:val="44"/>
        </w:numPr>
        <w:jc w:val="both"/>
        <w:rPr>
          <w:rFonts w:ascii="Times New Roman" w:hAnsi="Times New Roman" w:cs="Times New Roman"/>
          <w:bCs/>
          <w:color w:val="000000" w:themeColor="text1"/>
          <w:sz w:val="24"/>
          <w:szCs w:val="24"/>
        </w:rPr>
      </w:pPr>
      <w:r w:rsidRPr="003564B2">
        <w:rPr>
          <w:rFonts w:ascii="Times New Roman" w:hAnsi="Times New Roman" w:cs="Times New Roman"/>
          <w:bCs/>
          <w:color w:val="000000" w:themeColor="text1"/>
          <w:sz w:val="24"/>
          <w:szCs w:val="24"/>
        </w:rPr>
        <w:t>In considering the claim</w:t>
      </w:r>
      <w:r w:rsidR="00F473B7" w:rsidRPr="003564B2">
        <w:rPr>
          <w:rFonts w:ascii="Times New Roman" w:hAnsi="Times New Roman" w:cs="Times New Roman"/>
          <w:bCs/>
          <w:color w:val="000000" w:themeColor="text1"/>
          <w:sz w:val="24"/>
          <w:szCs w:val="24"/>
        </w:rPr>
        <w:t xml:space="preserve"> t</w:t>
      </w:r>
      <w:r w:rsidR="007E1E06" w:rsidRPr="003564B2">
        <w:rPr>
          <w:rFonts w:ascii="Times New Roman" w:hAnsi="Times New Roman" w:cs="Times New Roman"/>
          <w:bCs/>
          <w:color w:val="000000" w:themeColor="text1"/>
          <w:sz w:val="24"/>
          <w:szCs w:val="24"/>
        </w:rPr>
        <w:t>he</w:t>
      </w:r>
      <w:r w:rsidRPr="003564B2">
        <w:rPr>
          <w:rFonts w:ascii="Times New Roman" w:hAnsi="Times New Roman" w:cs="Times New Roman"/>
          <w:bCs/>
          <w:color w:val="000000" w:themeColor="text1"/>
          <w:sz w:val="24"/>
          <w:szCs w:val="24"/>
        </w:rPr>
        <w:t xml:space="preserve"> </w:t>
      </w:r>
      <w:r w:rsidR="007E1E06" w:rsidRPr="003564B2">
        <w:rPr>
          <w:rFonts w:ascii="Times New Roman" w:hAnsi="Times New Roman" w:cs="Times New Roman"/>
          <w:bCs/>
          <w:color w:val="000000" w:themeColor="text1"/>
          <w:sz w:val="24"/>
          <w:szCs w:val="24"/>
        </w:rPr>
        <w:t>Arbitrator</w:t>
      </w:r>
      <w:r w:rsidR="00F473B7" w:rsidRPr="003564B2">
        <w:rPr>
          <w:rFonts w:ascii="Times New Roman" w:hAnsi="Times New Roman" w:cs="Times New Roman"/>
          <w:bCs/>
          <w:color w:val="000000" w:themeColor="text1"/>
          <w:sz w:val="24"/>
          <w:szCs w:val="24"/>
        </w:rPr>
        <w:t xml:space="preserve"> </w:t>
      </w:r>
      <w:r w:rsidR="007E1E06" w:rsidRPr="003564B2">
        <w:rPr>
          <w:rFonts w:ascii="Times New Roman" w:hAnsi="Times New Roman" w:cs="Times New Roman"/>
          <w:bCs/>
          <w:color w:val="000000" w:themeColor="text1"/>
          <w:sz w:val="24"/>
          <w:szCs w:val="24"/>
        </w:rPr>
        <w:t>stated as follows:</w:t>
      </w:r>
    </w:p>
    <w:p w14:paraId="7941E330" w14:textId="4F583C66" w:rsidR="007E1E06" w:rsidRPr="00C54D47" w:rsidRDefault="007E1E06" w:rsidP="003564B2">
      <w:pPr>
        <w:spacing w:line="240" w:lineRule="auto"/>
        <w:ind w:left="720"/>
        <w:jc w:val="both"/>
        <w:rPr>
          <w:rFonts w:ascii="Times New Roman" w:hAnsi="Times New Roman" w:cs="Times New Roman"/>
          <w:bCs/>
          <w:i/>
          <w:color w:val="000000" w:themeColor="text1"/>
          <w:sz w:val="24"/>
          <w:szCs w:val="24"/>
        </w:rPr>
      </w:pPr>
      <w:r w:rsidRPr="00C54D47">
        <w:rPr>
          <w:rFonts w:ascii="Times New Roman" w:hAnsi="Times New Roman" w:cs="Times New Roman"/>
          <w:bCs/>
          <w:i/>
          <w:color w:val="000000" w:themeColor="text1"/>
          <w:sz w:val="24"/>
          <w:szCs w:val="24"/>
        </w:rPr>
        <w:t>“This item first became a claim in a letter from CCCL to Vijay Construction dated 20</w:t>
      </w:r>
      <w:r w:rsidRPr="00C54D47">
        <w:rPr>
          <w:rFonts w:ascii="Times New Roman" w:hAnsi="Times New Roman" w:cs="Times New Roman"/>
          <w:bCs/>
          <w:i/>
          <w:color w:val="000000" w:themeColor="text1"/>
          <w:sz w:val="24"/>
          <w:szCs w:val="24"/>
          <w:vertAlign w:val="superscript"/>
        </w:rPr>
        <w:t>th</w:t>
      </w:r>
      <w:r w:rsidRPr="00C54D47">
        <w:rPr>
          <w:rFonts w:ascii="Times New Roman" w:hAnsi="Times New Roman" w:cs="Times New Roman"/>
          <w:bCs/>
          <w:i/>
          <w:color w:val="000000" w:themeColor="text1"/>
          <w:sz w:val="24"/>
          <w:szCs w:val="24"/>
        </w:rPr>
        <w:t xml:space="preserve"> Sep</w:t>
      </w:r>
      <w:r w:rsidR="00D61C6C" w:rsidRPr="00C54D47">
        <w:rPr>
          <w:rFonts w:ascii="Times New Roman" w:hAnsi="Times New Roman" w:cs="Times New Roman"/>
          <w:bCs/>
          <w:i/>
          <w:color w:val="000000" w:themeColor="text1"/>
          <w:sz w:val="24"/>
          <w:szCs w:val="24"/>
        </w:rPr>
        <w:t xml:space="preserve">tember 2013. It was as a result of the interpretation of the Agreement and the Finance Agreement both of which was drafted by Vijay Construction and in particular to clause 6 of the Finance Agreement. The purpose of this clause according to Vijay Construction was to aide CCCL with the repayment of the investment by allowing CCCL to stretch payment over a longer period of time and by sales of quarry products to Vijay if they chose to. For which privilege, Vijay Construction would be expected to pay an agreed favourable price </w:t>
      </w:r>
      <w:r w:rsidR="00D61C6C" w:rsidRPr="00C54D47">
        <w:rPr>
          <w:rFonts w:ascii="Times New Roman" w:hAnsi="Times New Roman" w:cs="Times New Roman"/>
          <w:bCs/>
          <w:i/>
          <w:color w:val="000000" w:themeColor="text1"/>
          <w:sz w:val="24"/>
          <w:szCs w:val="24"/>
        </w:rPr>
        <w:lastRenderedPageBreak/>
        <w:t>for the materials. CCCL claims that this is not the case and that Vijay should have to pay for the materials taken under this clause.</w:t>
      </w:r>
      <w:r w:rsidR="00313770" w:rsidRPr="00C54D47">
        <w:rPr>
          <w:rFonts w:ascii="Times New Roman" w:hAnsi="Times New Roman" w:cs="Times New Roman"/>
          <w:bCs/>
          <w:i/>
          <w:color w:val="000000" w:themeColor="text1"/>
          <w:sz w:val="24"/>
          <w:szCs w:val="24"/>
        </w:rPr>
        <w:t>”</w:t>
      </w:r>
      <w:r w:rsidR="00D61C6C" w:rsidRPr="00C54D47">
        <w:rPr>
          <w:rFonts w:ascii="Times New Roman" w:hAnsi="Times New Roman" w:cs="Times New Roman"/>
          <w:bCs/>
          <w:i/>
          <w:color w:val="000000" w:themeColor="text1"/>
          <w:sz w:val="24"/>
          <w:szCs w:val="24"/>
        </w:rPr>
        <w:t xml:space="preserve"> </w:t>
      </w:r>
    </w:p>
    <w:p w14:paraId="4677CE3D" w14:textId="3CC82902" w:rsidR="00DF3C83" w:rsidRPr="003564B2" w:rsidRDefault="00174C61" w:rsidP="003564B2">
      <w:pPr>
        <w:pStyle w:val="ListParagraph"/>
        <w:numPr>
          <w:ilvl w:val="0"/>
          <w:numId w:val="44"/>
        </w:numPr>
        <w:jc w:val="both"/>
        <w:rPr>
          <w:rFonts w:ascii="Times New Roman" w:hAnsi="Times New Roman" w:cs="Times New Roman"/>
          <w:bCs/>
          <w:color w:val="000000" w:themeColor="text1"/>
          <w:sz w:val="24"/>
          <w:szCs w:val="24"/>
        </w:rPr>
      </w:pPr>
      <w:r w:rsidRPr="003564B2">
        <w:rPr>
          <w:rFonts w:ascii="Times New Roman" w:hAnsi="Times New Roman" w:cs="Times New Roman"/>
          <w:bCs/>
          <w:color w:val="000000" w:themeColor="text1"/>
          <w:sz w:val="24"/>
          <w:szCs w:val="24"/>
        </w:rPr>
        <w:t>I</w:t>
      </w:r>
      <w:r w:rsidR="00313770" w:rsidRPr="003564B2">
        <w:rPr>
          <w:rFonts w:ascii="Times New Roman" w:hAnsi="Times New Roman" w:cs="Times New Roman"/>
          <w:bCs/>
          <w:color w:val="000000" w:themeColor="text1"/>
          <w:sz w:val="24"/>
          <w:szCs w:val="24"/>
        </w:rPr>
        <w:t xml:space="preserve">n rejecting CCCL’s claim </w:t>
      </w:r>
      <w:r w:rsidRPr="003564B2">
        <w:rPr>
          <w:rFonts w:ascii="Times New Roman" w:hAnsi="Times New Roman" w:cs="Times New Roman"/>
          <w:bCs/>
          <w:color w:val="000000" w:themeColor="text1"/>
          <w:sz w:val="24"/>
          <w:szCs w:val="24"/>
        </w:rPr>
        <w:t xml:space="preserve">the Arbitrator </w:t>
      </w:r>
      <w:r w:rsidR="00313770" w:rsidRPr="003564B2">
        <w:rPr>
          <w:rFonts w:ascii="Times New Roman" w:hAnsi="Times New Roman" w:cs="Times New Roman"/>
          <w:bCs/>
          <w:color w:val="000000" w:themeColor="text1"/>
          <w:sz w:val="24"/>
          <w:szCs w:val="24"/>
        </w:rPr>
        <w:t>observed as follows:</w:t>
      </w:r>
    </w:p>
    <w:p w14:paraId="29EC7BA2" w14:textId="6AA99FD8" w:rsidR="00313770" w:rsidRPr="00C54D47" w:rsidRDefault="00313770" w:rsidP="003564B2">
      <w:pPr>
        <w:spacing w:line="240" w:lineRule="auto"/>
        <w:ind w:left="720"/>
        <w:jc w:val="both"/>
        <w:rPr>
          <w:rFonts w:ascii="Times New Roman" w:hAnsi="Times New Roman" w:cs="Times New Roman"/>
          <w:bCs/>
          <w:i/>
          <w:color w:val="000000" w:themeColor="text1"/>
          <w:sz w:val="24"/>
          <w:szCs w:val="24"/>
        </w:rPr>
      </w:pPr>
      <w:r w:rsidRPr="00C54D47">
        <w:rPr>
          <w:rFonts w:ascii="Times New Roman" w:hAnsi="Times New Roman" w:cs="Times New Roman"/>
          <w:bCs/>
          <w:i/>
          <w:color w:val="000000" w:themeColor="text1"/>
          <w:sz w:val="24"/>
          <w:szCs w:val="24"/>
        </w:rPr>
        <w:t xml:space="preserve">“It is worth noting that this claim was first presented many months after the quarry had been handed over to CCCL. For the three plus previous years there had not been any mention of this sum owed to CCCL. Furthermore, </w:t>
      </w:r>
      <w:r w:rsidRPr="00C54D47">
        <w:rPr>
          <w:rFonts w:ascii="Times New Roman" w:hAnsi="Times New Roman" w:cs="Times New Roman"/>
          <w:bCs/>
          <w:i/>
          <w:color w:val="000000" w:themeColor="text1"/>
          <w:sz w:val="24"/>
          <w:szCs w:val="24"/>
          <w:u w:val="single"/>
        </w:rPr>
        <w:t>I do not believe that any rate was discussed or agreed</w:t>
      </w:r>
      <w:r w:rsidRPr="00C54D47">
        <w:rPr>
          <w:rFonts w:ascii="Times New Roman" w:hAnsi="Times New Roman" w:cs="Times New Roman"/>
          <w:bCs/>
          <w:i/>
          <w:color w:val="000000" w:themeColor="text1"/>
          <w:sz w:val="24"/>
          <w:szCs w:val="24"/>
        </w:rPr>
        <w:t xml:space="preserve"> … </w:t>
      </w:r>
      <w:r w:rsidRPr="00C54D47">
        <w:rPr>
          <w:rFonts w:ascii="Times New Roman" w:hAnsi="Times New Roman" w:cs="Times New Roman"/>
          <w:bCs/>
          <w:i/>
          <w:color w:val="000000" w:themeColor="text1"/>
          <w:sz w:val="24"/>
          <w:szCs w:val="24"/>
          <w:u w:val="single"/>
        </w:rPr>
        <w:t>I believe that clause 6 of the Finance Agreement could not be considered applicable to materials from the Praslin quarry during the period that the quarry had effectively been ceded to Vijay Construction under clause 3 of the Agreement. Looking at the dispute in the spirit of fairness and mutual benefit, I find it very difficult to believe that one party should be asked to finance an interest free loan, operate the quarry, pay royalty or levy and later sell the machinery and equipment to the other party at a depreciated rate of 10% over three years and still be asked to pay for the materials taken during the time that the quarry was under their control. This just too one sided. I cannot therefore in all fairness, entertain this claim and therefore rule it to be invalid</w:t>
      </w:r>
      <w:r w:rsidRPr="00C54D47">
        <w:rPr>
          <w:rFonts w:ascii="Times New Roman" w:hAnsi="Times New Roman" w:cs="Times New Roman"/>
          <w:bCs/>
          <w:i/>
          <w:color w:val="000000" w:themeColor="text1"/>
          <w:sz w:val="24"/>
          <w:szCs w:val="24"/>
        </w:rPr>
        <w:t>.”</w:t>
      </w:r>
      <w:r w:rsidR="00B2021E" w:rsidRPr="00C54D47">
        <w:rPr>
          <w:rFonts w:ascii="Times New Roman" w:hAnsi="Times New Roman" w:cs="Times New Roman"/>
          <w:bCs/>
          <w:i/>
          <w:color w:val="000000" w:themeColor="text1"/>
          <w:sz w:val="24"/>
          <w:szCs w:val="24"/>
        </w:rPr>
        <w:t xml:space="preserve"> </w:t>
      </w:r>
      <w:r w:rsidR="00B2021E" w:rsidRPr="00C54D47">
        <w:rPr>
          <w:rFonts w:ascii="Times New Roman" w:hAnsi="Times New Roman" w:cs="Times New Roman"/>
          <w:bCs/>
          <w:color w:val="000000" w:themeColor="text1"/>
          <w:sz w:val="24"/>
          <w:szCs w:val="24"/>
        </w:rPr>
        <w:t>(My emphasis)</w:t>
      </w:r>
    </w:p>
    <w:p w14:paraId="0FB9F657" w14:textId="77777777" w:rsidR="00104811" w:rsidRPr="00C54D47" w:rsidRDefault="00104811" w:rsidP="005B3C33">
      <w:pPr>
        <w:jc w:val="both"/>
        <w:rPr>
          <w:rFonts w:ascii="Times New Roman" w:hAnsi="Times New Roman" w:cs="Times New Roman"/>
          <w:bCs/>
          <w:color w:val="000000" w:themeColor="text1"/>
          <w:sz w:val="24"/>
          <w:szCs w:val="24"/>
        </w:rPr>
      </w:pPr>
    </w:p>
    <w:p w14:paraId="500E837F" w14:textId="43E55883" w:rsidR="0052447C" w:rsidRPr="00E82B5F" w:rsidRDefault="00313770" w:rsidP="00E82B5F">
      <w:pPr>
        <w:pStyle w:val="ListParagraph"/>
        <w:numPr>
          <w:ilvl w:val="0"/>
          <w:numId w:val="44"/>
        </w:numPr>
        <w:jc w:val="both"/>
        <w:rPr>
          <w:rFonts w:ascii="Times New Roman" w:hAnsi="Times New Roman" w:cs="Times New Roman"/>
          <w:bCs/>
          <w:color w:val="000000" w:themeColor="text1"/>
          <w:sz w:val="24"/>
          <w:szCs w:val="24"/>
        </w:rPr>
      </w:pPr>
      <w:r w:rsidRPr="00E82B5F">
        <w:rPr>
          <w:rFonts w:ascii="Times New Roman" w:hAnsi="Times New Roman" w:cs="Times New Roman"/>
          <w:bCs/>
          <w:color w:val="000000" w:themeColor="text1"/>
          <w:sz w:val="24"/>
          <w:szCs w:val="24"/>
        </w:rPr>
        <w:t xml:space="preserve">It is clear from the above excerpt that </w:t>
      </w:r>
      <w:r w:rsidR="00A11BC5" w:rsidRPr="00E82B5F">
        <w:rPr>
          <w:rFonts w:ascii="Times New Roman" w:hAnsi="Times New Roman" w:cs="Times New Roman"/>
          <w:bCs/>
          <w:color w:val="000000" w:themeColor="text1"/>
          <w:sz w:val="24"/>
          <w:szCs w:val="24"/>
        </w:rPr>
        <w:t>the Arbitrator</w:t>
      </w:r>
      <w:r w:rsidR="00104811" w:rsidRPr="00E82B5F">
        <w:rPr>
          <w:rFonts w:ascii="Times New Roman" w:hAnsi="Times New Roman" w:cs="Times New Roman"/>
          <w:bCs/>
          <w:color w:val="000000" w:themeColor="text1"/>
          <w:sz w:val="24"/>
          <w:szCs w:val="24"/>
        </w:rPr>
        <w:t>’s</w:t>
      </w:r>
      <w:r w:rsidR="00B951C3" w:rsidRPr="00E82B5F">
        <w:rPr>
          <w:rFonts w:ascii="Times New Roman" w:hAnsi="Times New Roman" w:cs="Times New Roman"/>
          <w:bCs/>
          <w:color w:val="000000" w:themeColor="text1"/>
          <w:sz w:val="24"/>
          <w:szCs w:val="24"/>
        </w:rPr>
        <w:t xml:space="preserve"> </w:t>
      </w:r>
      <w:r w:rsidR="00710E09" w:rsidRPr="00E82B5F">
        <w:rPr>
          <w:rFonts w:ascii="Times New Roman" w:hAnsi="Times New Roman" w:cs="Times New Roman"/>
          <w:bCs/>
          <w:color w:val="000000" w:themeColor="text1"/>
          <w:sz w:val="24"/>
          <w:szCs w:val="24"/>
        </w:rPr>
        <w:t xml:space="preserve">interpretation of the </w:t>
      </w:r>
      <w:r w:rsidR="003C613B" w:rsidRPr="00E82B5F">
        <w:rPr>
          <w:rFonts w:ascii="Times New Roman" w:hAnsi="Times New Roman" w:cs="Times New Roman"/>
          <w:bCs/>
          <w:color w:val="000000" w:themeColor="text1"/>
          <w:sz w:val="24"/>
          <w:szCs w:val="24"/>
        </w:rPr>
        <w:t>two agreements</w:t>
      </w:r>
      <w:r w:rsidR="00710E09" w:rsidRPr="00E82B5F">
        <w:rPr>
          <w:rFonts w:ascii="Times New Roman" w:hAnsi="Times New Roman" w:cs="Times New Roman"/>
          <w:bCs/>
          <w:color w:val="000000" w:themeColor="text1"/>
          <w:sz w:val="24"/>
          <w:szCs w:val="24"/>
        </w:rPr>
        <w:t xml:space="preserve"> </w:t>
      </w:r>
      <w:r w:rsidR="00104811" w:rsidRPr="00E82B5F">
        <w:rPr>
          <w:rFonts w:ascii="Times New Roman" w:hAnsi="Times New Roman" w:cs="Times New Roman"/>
          <w:bCs/>
          <w:color w:val="000000" w:themeColor="text1"/>
          <w:sz w:val="24"/>
          <w:szCs w:val="24"/>
        </w:rPr>
        <w:t xml:space="preserve">was </w:t>
      </w:r>
      <w:r w:rsidR="00710E09" w:rsidRPr="00E82B5F">
        <w:rPr>
          <w:rFonts w:ascii="Times New Roman" w:hAnsi="Times New Roman" w:cs="Times New Roman"/>
          <w:bCs/>
          <w:color w:val="000000" w:themeColor="text1"/>
          <w:sz w:val="24"/>
          <w:szCs w:val="24"/>
        </w:rPr>
        <w:t>on the premise of fairness.</w:t>
      </w:r>
      <w:r w:rsidR="00C46708" w:rsidRPr="00E82B5F">
        <w:rPr>
          <w:rFonts w:ascii="Times New Roman" w:hAnsi="Times New Roman" w:cs="Times New Roman"/>
          <w:bCs/>
          <w:color w:val="000000" w:themeColor="text1"/>
          <w:sz w:val="24"/>
          <w:szCs w:val="24"/>
        </w:rPr>
        <w:t xml:space="preserve"> </w:t>
      </w:r>
      <w:r w:rsidR="00104811" w:rsidRPr="00E82B5F">
        <w:rPr>
          <w:rFonts w:ascii="Times New Roman" w:hAnsi="Times New Roman" w:cs="Times New Roman"/>
          <w:bCs/>
          <w:color w:val="000000" w:themeColor="text1"/>
          <w:sz w:val="24"/>
          <w:szCs w:val="24"/>
        </w:rPr>
        <w:t xml:space="preserve">Further reliance was on the fact </w:t>
      </w:r>
      <w:r w:rsidR="008B07D9" w:rsidRPr="00E82B5F">
        <w:rPr>
          <w:rFonts w:ascii="Times New Roman" w:hAnsi="Times New Roman" w:cs="Times New Roman"/>
          <w:bCs/>
          <w:color w:val="000000" w:themeColor="text1"/>
          <w:sz w:val="24"/>
          <w:szCs w:val="24"/>
        </w:rPr>
        <w:t>that the said price had never been agreed upon by the parties during the three years and that this claim was brought many months after Vijay had ceded the quarry to CCCL</w:t>
      </w:r>
      <w:r w:rsidR="00AE0603" w:rsidRPr="00E82B5F">
        <w:rPr>
          <w:rFonts w:ascii="Times New Roman" w:hAnsi="Times New Roman" w:cs="Times New Roman"/>
          <w:bCs/>
          <w:color w:val="000000" w:themeColor="text1"/>
          <w:sz w:val="24"/>
          <w:szCs w:val="24"/>
        </w:rPr>
        <w:t xml:space="preserve">. </w:t>
      </w:r>
    </w:p>
    <w:p w14:paraId="70FA02DA" w14:textId="17989D23" w:rsidR="00DA4CF2" w:rsidRPr="00E82B5F" w:rsidRDefault="00DA4CF2" w:rsidP="00E82B5F">
      <w:pPr>
        <w:pStyle w:val="ListParagraph"/>
        <w:numPr>
          <w:ilvl w:val="0"/>
          <w:numId w:val="44"/>
        </w:numPr>
        <w:jc w:val="both"/>
        <w:rPr>
          <w:rFonts w:ascii="Times New Roman" w:hAnsi="Times New Roman" w:cs="Times New Roman"/>
          <w:bCs/>
          <w:color w:val="000000" w:themeColor="text1"/>
          <w:sz w:val="24"/>
          <w:szCs w:val="24"/>
        </w:rPr>
      </w:pPr>
      <w:r w:rsidRPr="00E82B5F">
        <w:rPr>
          <w:rFonts w:ascii="Times New Roman" w:hAnsi="Times New Roman" w:cs="Times New Roman"/>
          <w:bCs/>
          <w:color w:val="000000" w:themeColor="text1"/>
          <w:sz w:val="24"/>
          <w:szCs w:val="24"/>
        </w:rPr>
        <w:t xml:space="preserve">I find the above reasons and explanations </w:t>
      </w:r>
      <w:r w:rsidR="00CA31C0" w:rsidRPr="00E82B5F">
        <w:rPr>
          <w:rFonts w:ascii="Times New Roman" w:hAnsi="Times New Roman" w:cs="Times New Roman"/>
          <w:bCs/>
          <w:color w:val="000000" w:themeColor="text1"/>
          <w:sz w:val="24"/>
          <w:szCs w:val="24"/>
        </w:rPr>
        <w:t xml:space="preserve">plausible </w:t>
      </w:r>
      <w:r w:rsidRPr="00E82B5F">
        <w:rPr>
          <w:rFonts w:ascii="Times New Roman" w:hAnsi="Times New Roman" w:cs="Times New Roman"/>
          <w:bCs/>
          <w:color w:val="000000" w:themeColor="text1"/>
          <w:sz w:val="24"/>
          <w:szCs w:val="24"/>
        </w:rPr>
        <w:t>as to why the Arbitrator declined to grant CCCL’s claim.</w:t>
      </w:r>
    </w:p>
    <w:p w14:paraId="471F9210" w14:textId="72284CD5" w:rsidR="00BA7A9D" w:rsidRPr="00E82B5F" w:rsidRDefault="00004126" w:rsidP="00E82B5F">
      <w:pPr>
        <w:pStyle w:val="ListParagraph"/>
        <w:numPr>
          <w:ilvl w:val="0"/>
          <w:numId w:val="44"/>
        </w:numPr>
        <w:rPr>
          <w:rFonts w:ascii="Times New Roman" w:hAnsi="Times New Roman" w:cs="Times New Roman"/>
          <w:sz w:val="24"/>
          <w:szCs w:val="24"/>
        </w:rPr>
      </w:pPr>
      <w:r w:rsidRPr="00E82B5F">
        <w:rPr>
          <w:rFonts w:ascii="Times New Roman" w:hAnsi="Times New Roman" w:cs="Times New Roman"/>
          <w:sz w:val="24"/>
          <w:szCs w:val="24"/>
        </w:rPr>
        <w:t xml:space="preserve">Regarding the issue of interest, the appellant contended that the award of interest at a rate of 5 % by the arbitrator was an afterthought. </w:t>
      </w:r>
    </w:p>
    <w:p w14:paraId="63F49415" w14:textId="6A70975F" w:rsidR="00BA7A9D" w:rsidRPr="00E82B5F" w:rsidRDefault="00BA7A9D" w:rsidP="00E82B5F">
      <w:pPr>
        <w:pStyle w:val="ListParagraph"/>
        <w:numPr>
          <w:ilvl w:val="0"/>
          <w:numId w:val="44"/>
        </w:numPr>
        <w:jc w:val="both"/>
        <w:rPr>
          <w:rFonts w:ascii="Times New Roman" w:hAnsi="Times New Roman" w:cs="Times New Roman"/>
          <w:bCs/>
          <w:color w:val="000000" w:themeColor="text1"/>
          <w:sz w:val="24"/>
          <w:szCs w:val="24"/>
        </w:rPr>
      </w:pPr>
      <w:r w:rsidRPr="00E82B5F">
        <w:rPr>
          <w:rFonts w:ascii="Times New Roman" w:hAnsi="Times New Roman" w:cs="Times New Roman"/>
          <w:bCs/>
          <w:color w:val="000000" w:themeColor="text1"/>
          <w:sz w:val="24"/>
          <w:szCs w:val="24"/>
        </w:rPr>
        <w:t>The Arbitrator stated that in calculating the rate of interest due, he took into consideration the spirit of the initial agreement. Therefore</w:t>
      </w:r>
      <w:r w:rsidR="00A85BF9" w:rsidRPr="00E82B5F">
        <w:rPr>
          <w:rFonts w:ascii="Times New Roman" w:hAnsi="Times New Roman" w:cs="Times New Roman"/>
          <w:bCs/>
          <w:color w:val="000000" w:themeColor="text1"/>
          <w:sz w:val="24"/>
          <w:szCs w:val="24"/>
        </w:rPr>
        <w:t>,</w:t>
      </w:r>
      <w:r w:rsidRPr="00E82B5F">
        <w:rPr>
          <w:rFonts w:ascii="Times New Roman" w:hAnsi="Times New Roman" w:cs="Times New Roman"/>
          <w:bCs/>
          <w:color w:val="000000" w:themeColor="text1"/>
          <w:sz w:val="24"/>
          <w:szCs w:val="24"/>
        </w:rPr>
        <w:t xml:space="preserve"> no consideration was made for commissions and fees due. That however, when he made enquiries from two commercial banks regarding interest rates on a foreign exchange loan, both offered a rate of </w:t>
      </w:r>
      <w:r w:rsidR="00A85BF9" w:rsidRPr="00E82B5F">
        <w:rPr>
          <w:rFonts w:ascii="Times New Roman" w:hAnsi="Times New Roman" w:cs="Times New Roman"/>
          <w:bCs/>
          <w:color w:val="000000" w:themeColor="text1"/>
          <w:sz w:val="24"/>
          <w:szCs w:val="24"/>
        </w:rPr>
        <w:t xml:space="preserve">5% excluding commissions and </w:t>
      </w:r>
      <w:r w:rsidRPr="00E82B5F">
        <w:rPr>
          <w:rFonts w:ascii="Times New Roman" w:hAnsi="Times New Roman" w:cs="Times New Roman"/>
          <w:bCs/>
          <w:color w:val="000000" w:themeColor="text1"/>
          <w:sz w:val="24"/>
          <w:szCs w:val="24"/>
        </w:rPr>
        <w:t>processing fees.</w:t>
      </w:r>
    </w:p>
    <w:p w14:paraId="18D12C06" w14:textId="5555D832" w:rsidR="00004126" w:rsidRPr="00E82B5F" w:rsidRDefault="00BA7A9D" w:rsidP="00E82B5F">
      <w:pPr>
        <w:pStyle w:val="ListParagraph"/>
        <w:numPr>
          <w:ilvl w:val="0"/>
          <w:numId w:val="44"/>
        </w:numPr>
        <w:jc w:val="both"/>
        <w:rPr>
          <w:rFonts w:ascii="Times New Roman" w:hAnsi="Times New Roman" w:cs="Times New Roman"/>
          <w:sz w:val="24"/>
          <w:szCs w:val="24"/>
        </w:rPr>
      </w:pPr>
      <w:r w:rsidRPr="00E82B5F">
        <w:rPr>
          <w:rFonts w:ascii="Times New Roman" w:hAnsi="Times New Roman" w:cs="Times New Roman"/>
          <w:bCs/>
          <w:color w:val="000000" w:themeColor="text1"/>
          <w:sz w:val="24"/>
          <w:szCs w:val="24"/>
        </w:rPr>
        <w:t xml:space="preserve">It should be noted that the Vijay had made a claim of interest on the amount due at a commercial rate of 12%. </w:t>
      </w:r>
      <w:r w:rsidR="00FF462B" w:rsidRPr="00E82B5F">
        <w:rPr>
          <w:rFonts w:ascii="Times New Roman" w:hAnsi="Times New Roman" w:cs="Times New Roman"/>
          <w:bCs/>
          <w:color w:val="000000" w:themeColor="text1"/>
          <w:sz w:val="24"/>
          <w:szCs w:val="24"/>
        </w:rPr>
        <w:t xml:space="preserve">However, the Arbitrator kept hindsight of the fact that both the appellant and the respondent did not take advantage of each other in the dispute by presenting figures which would lead to either party making a profit and </w:t>
      </w:r>
      <w:r w:rsidR="00A85BF9" w:rsidRPr="00E82B5F">
        <w:rPr>
          <w:rFonts w:ascii="Times New Roman" w:hAnsi="Times New Roman" w:cs="Times New Roman"/>
          <w:bCs/>
          <w:color w:val="000000" w:themeColor="text1"/>
          <w:sz w:val="24"/>
          <w:szCs w:val="24"/>
        </w:rPr>
        <w:t xml:space="preserve">reduced the rate </w:t>
      </w:r>
      <w:r w:rsidR="00FF462B" w:rsidRPr="00E82B5F">
        <w:rPr>
          <w:rFonts w:ascii="Times New Roman" w:hAnsi="Times New Roman" w:cs="Times New Roman"/>
          <w:bCs/>
          <w:color w:val="000000" w:themeColor="text1"/>
          <w:sz w:val="24"/>
          <w:szCs w:val="24"/>
        </w:rPr>
        <w:t>to 5%. This was in line with t</w:t>
      </w:r>
      <w:r w:rsidR="00004126" w:rsidRPr="00E82B5F">
        <w:rPr>
          <w:rFonts w:ascii="Times New Roman" w:hAnsi="Times New Roman" w:cs="Times New Roman"/>
          <w:sz w:val="24"/>
          <w:szCs w:val="24"/>
        </w:rPr>
        <w:t xml:space="preserve">he Chartered Institute of Arbitrators practice guideline 13 </w:t>
      </w:r>
      <w:r w:rsidR="00FF462B" w:rsidRPr="00E82B5F">
        <w:rPr>
          <w:rFonts w:ascii="Times New Roman" w:hAnsi="Times New Roman" w:cs="Times New Roman"/>
          <w:sz w:val="24"/>
          <w:szCs w:val="24"/>
        </w:rPr>
        <w:t xml:space="preserve">which </w:t>
      </w:r>
      <w:r w:rsidR="00004126" w:rsidRPr="00E82B5F">
        <w:rPr>
          <w:rFonts w:ascii="Times New Roman" w:hAnsi="Times New Roman" w:cs="Times New Roman"/>
          <w:sz w:val="24"/>
          <w:szCs w:val="24"/>
        </w:rPr>
        <w:lastRenderedPageBreak/>
        <w:t xml:space="preserve">gives guidance on how Arbitrators should approach an award of interest. The guideline </w:t>
      </w:r>
      <w:r w:rsidR="00004126" w:rsidRPr="00E82B5F">
        <w:rPr>
          <w:rFonts w:ascii="Times New Roman" w:hAnsi="Times New Roman" w:cs="Times New Roman"/>
          <w:i/>
          <w:sz w:val="24"/>
          <w:szCs w:val="24"/>
        </w:rPr>
        <w:t>inter alia</w:t>
      </w:r>
      <w:r w:rsidR="00004126" w:rsidRPr="00E82B5F">
        <w:rPr>
          <w:rFonts w:ascii="Times New Roman" w:hAnsi="Times New Roman" w:cs="Times New Roman"/>
          <w:sz w:val="24"/>
          <w:szCs w:val="24"/>
        </w:rPr>
        <w:t xml:space="preserve"> provides that, an award of </w:t>
      </w:r>
      <w:r w:rsidR="00A85BF9" w:rsidRPr="00E82B5F">
        <w:rPr>
          <w:rFonts w:ascii="Times New Roman" w:hAnsi="Times New Roman" w:cs="Times New Roman"/>
          <w:sz w:val="24"/>
          <w:szCs w:val="24"/>
        </w:rPr>
        <w:t>interest should be compensatory and</w:t>
      </w:r>
      <w:r w:rsidR="00004126" w:rsidRPr="00E82B5F">
        <w:rPr>
          <w:rFonts w:ascii="Times New Roman" w:hAnsi="Times New Roman" w:cs="Times New Roman"/>
          <w:sz w:val="24"/>
          <w:szCs w:val="24"/>
        </w:rPr>
        <w:t xml:space="preserve"> not penal in purpose. The best approach is to attempt to assess the commercial rate of interest that someone in the position of the claimant would have had to pay to borrow the money which is to be awarded to him as a debt or damages. Furthermore, that Interest may be awarded for the period up to the award and also for the period between the issue of the award and payment.</w:t>
      </w:r>
    </w:p>
    <w:p w14:paraId="5F034CB0" w14:textId="5581647B" w:rsidR="00364D09" w:rsidRPr="00E82B5F" w:rsidRDefault="00FF462B" w:rsidP="00E82B5F">
      <w:pPr>
        <w:pStyle w:val="ListParagraph"/>
        <w:numPr>
          <w:ilvl w:val="0"/>
          <w:numId w:val="44"/>
        </w:numPr>
        <w:jc w:val="both"/>
        <w:rPr>
          <w:rFonts w:ascii="Times New Roman" w:hAnsi="Times New Roman" w:cs="Times New Roman"/>
          <w:sz w:val="24"/>
          <w:szCs w:val="24"/>
        </w:rPr>
      </w:pPr>
      <w:r w:rsidRPr="00E82B5F">
        <w:rPr>
          <w:rFonts w:ascii="Times New Roman" w:hAnsi="Times New Roman" w:cs="Times New Roman"/>
          <w:sz w:val="24"/>
          <w:szCs w:val="24"/>
        </w:rPr>
        <w:t>I therefore find no fault with the rate of 5% commercial interest awarded by the Arbitrator.</w:t>
      </w:r>
    </w:p>
    <w:p w14:paraId="24740359" w14:textId="77777777" w:rsidR="00364D09" w:rsidRPr="00C54D47" w:rsidRDefault="00364D09" w:rsidP="00364D09">
      <w:pPr>
        <w:jc w:val="both"/>
        <w:rPr>
          <w:rFonts w:ascii="Times New Roman" w:hAnsi="Times New Roman" w:cs="Times New Roman"/>
          <w:b/>
          <w:bCs/>
          <w:color w:val="000000" w:themeColor="text1"/>
          <w:sz w:val="24"/>
          <w:szCs w:val="24"/>
        </w:rPr>
      </w:pPr>
      <w:r w:rsidRPr="00C54D47">
        <w:rPr>
          <w:rFonts w:ascii="Times New Roman" w:hAnsi="Times New Roman" w:cs="Times New Roman"/>
          <w:b/>
          <w:bCs/>
          <w:color w:val="000000" w:themeColor="text1"/>
          <w:sz w:val="24"/>
          <w:szCs w:val="24"/>
        </w:rPr>
        <w:t>Conclusion</w:t>
      </w:r>
    </w:p>
    <w:p w14:paraId="6C876D77" w14:textId="4E1B6B55" w:rsidR="00417352" w:rsidRPr="00E82B5F" w:rsidRDefault="00BD27F9" w:rsidP="00E82B5F">
      <w:pPr>
        <w:pStyle w:val="ListParagraph"/>
        <w:numPr>
          <w:ilvl w:val="0"/>
          <w:numId w:val="44"/>
        </w:numPr>
        <w:jc w:val="both"/>
        <w:rPr>
          <w:rFonts w:ascii="Times New Roman" w:hAnsi="Times New Roman" w:cs="Times New Roman"/>
          <w:bCs/>
          <w:color w:val="000000" w:themeColor="text1"/>
          <w:sz w:val="24"/>
          <w:szCs w:val="24"/>
        </w:rPr>
      </w:pPr>
      <w:r w:rsidRPr="00E82B5F">
        <w:rPr>
          <w:rFonts w:ascii="Times New Roman" w:hAnsi="Times New Roman" w:cs="Times New Roman"/>
          <w:bCs/>
          <w:sz w:val="24"/>
          <w:szCs w:val="24"/>
        </w:rPr>
        <w:t xml:space="preserve">Having carefully studied the award, </w:t>
      </w:r>
      <w:r w:rsidR="004E524C" w:rsidRPr="00E82B5F">
        <w:rPr>
          <w:rFonts w:ascii="Times New Roman" w:hAnsi="Times New Roman" w:cs="Times New Roman"/>
          <w:bCs/>
          <w:sz w:val="24"/>
          <w:szCs w:val="24"/>
        </w:rPr>
        <w:t xml:space="preserve">I </w:t>
      </w:r>
      <w:r w:rsidR="00224E49" w:rsidRPr="00E82B5F">
        <w:rPr>
          <w:rFonts w:ascii="Times New Roman" w:hAnsi="Times New Roman" w:cs="Times New Roman"/>
          <w:bCs/>
          <w:sz w:val="24"/>
          <w:szCs w:val="24"/>
        </w:rPr>
        <w:t xml:space="preserve">find </w:t>
      </w:r>
      <w:r w:rsidR="00224E49" w:rsidRPr="00E82B5F">
        <w:rPr>
          <w:rFonts w:ascii="Times New Roman" w:hAnsi="Times New Roman" w:cs="Times New Roman"/>
          <w:bCs/>
          <w:color w:val="000000" w:themeColor="text1"/>
          <w:sz w:val="24"/>
          <w:szCs w:val="24"/>
        </w:rPr>
        <w:t xml:space="preserve">that for each of the contested points, the arbitrator gave </w:t>
      </w:r>
      <w:r w:rsidR="007C2625" w:rsidRPr="00E82B5F">
        <w:rPr>
          <w:rFonts w:ascii="Times New Roman" w:hAnsi="Times New Roman" w:cs="Times New Roman"/>
          <w:bCs/>
          <w:color w:val="000000" w:themeColor="text1"/>
          <w:sz w:val="24"/>
          <w:szCs w:val="24"/>
        </w:rPr>
        <w:t xml:space="preserve">cogent </w:t>
      </w:r>
      <w:r w:rsidR="00224E49" w:rsidRPr="00E82B5F">
        <w:rPr>
          <w:rFonts w:ascii="Times New Roman" w:hAnsi="Times New Roman" w:cs="Times New Roman"/>
          <w:bCs/>
          <w:color w:val="000000" w:themeColor="text1"/>
          <w:sz w:val="24"/>
          <w:szCs w:val="24"/>
        </w:rPr>
        <w:t>reasons premised on the parties’ agreements as to what rates were applicable in reaching the arbitral award. The arbitrator systematically dealt with each item of the claim.</w:t>
      </w:r>
    </w:p>
    <w:p w14:paraId="553E78BC" w14:textId="605124E0" w:rsidR="00FE30D1" w:rsidRPr="00C54D47" w:rsidRDefault="00BF3A6A" w:rsidP="005B3C33">
      <w:pPr>
        <w:jc w:val="both"/>
        <w:outlineLvl w:val="1"/>
        <w:rPr>
          <w:rFonts w:ascii="Times New Roman" w:eastAsia="Times New Roman" w:hAnsi="Times New Roman" w:cs="Times New Roman"/>
          <w:b/>
          <w:sz w:val="24"/>
          <w:szCs w:val="24"/>
          <w:lang w:eastAsia="en-GB"/>
        </w:rPr>
      </w:pPr>
      <w:r w:rsidRPr="00C54D47">
        <w:rPr>
          <w:rFonts w:ascii="Times New Roman" w:eastAsia="Times New Roman" w:hAnsi="Times New Roman" w:cs="Times New Roman"/>
          <w:b/>
          <w:sz w:val="24"/>
          <w:szCs w:val="24"/>
          <w:lang w:eastAsia="en-GB"/>
        </w:rPr>
        <w:t>O</w:t>
      </w:r>
      <w:r w:rsidR="00FE30D1" w:rsidRPr="00C54D47">
        <w:rPr>
          <w:rFonts w:ascii="Times New Roman" w:eastAsia="Times New Roman" w:hAnsi="Times New Roman" w:cs="Times New Roman"/>
          <w:b/>
          <w:sz w:val="24"/>
          <w:szCs w:val="24"/>
          <w:lang w:eastAsia="en-GB"/>
        </w:rPr>
        <w:t>rders</w:t>
      </w:r>
    </w:p>
    <w:p w14:paraId="58AAAB2C" w14:textId="22A6D144" w:rsidR="00FE30D1" w:rsidRPr="00E82B5F" w:rsidRDefault="00FE30D1" w:rsidP="00E82B5F">
      <w:pPr>
        <w:pStyle w:val="ListParagraph"/>
        <w:numPr>
          <w:ilvl w:val="0"/>
          <w:numId w:val="44"/>
        </w:numPr>
        <w:jc w:val="both"/>
        <w:rPr>
          <w:rFonts w:ascii="Times New Roman" w:eastAsia="Arial" w:hAnsi="Times New Roman" w:cs="Times New Roman"/>
          <w:color w:val="000000"/>
          <w:sz w:val="24"/>
          <w:szCs w:val="24"/>
          <w:lang w:eastAsia="en-GB"/>
        </w:rPr>
      </w:pPr>
      <w:r w:rsidRPr="00E82B5F">
        <w:rPr>
          <w:rFonts w:ascii="Times New Roman" w:eastAsia="Arial" w:hAnsi="Times New Roman" w:cs="Times New Roman"/>
          <w:color w:val="000000"/>
          <w:sz w:val="24"/>
          <w:szCs w:val="24"/>
          <w:lang w:eastAsia="en-GB"/>
        </w:rPr>
        <w:t xml:space="preserve">Consequently, </w:t>
      </w:r>
      <w:r w:rsidR="00B55D0D" w:rsidRPr="00E82B5F">
        <w:rPr>
          <w:rFonts w:ascii="Times New Roman" w:eastAsia="Arial" w:hAnsi="Times New Roman" w:cs="Times New Roman"/>
          <w:color w:val="000000"/>
          <w:sz w:val="24"/>
          <w:szCs w:val="24"/>
          <w:lang w:eastAsia="en-GB"/>
        </w:rPr>
        <w:t>this</w:t>
      </w:r>
      <w:r w:rsidR="004C7EFC" w:rsidRPr="00E82B5F">
        <w:rPr>
          <w:rFonts w:ascii="Times New Roman" w:eastAsia="Arial" w:hAnsi="Times New Roman" w:cs="Times New Roman"/>
          <w:color w:val="000000"/>
          <w:sz w:val="24"/>
          <w:szCs w:val="24"/>
          <w:lang w:eastAsia="en-GB"/>
        </w:rPr>
        <w:t xml:space="preserve"> appeal is dismissed with the following orders:</w:t>
      </w:r>
    </w:p>
    <w:p w14:paraId="26759FE3" w14:textId="42C441EF" w:rsidR="00FE30D1" w:rsidRPr="00C54D47" w:rsidRDefault="00FE30D1" w:rsidP="005B3C33">
      <w:pPr>
        <w:numPr>
          <w:ilvl w:val="0"/>
          <w:numId w:val="33"/>
        </w:numPr>
        <w:pBdr>
          <w:top w:val="nil"/>
          <w:left w:val="nil"/>
          <w:bottom w:val="nil"/>
          <w:right w:val="nil"/>
          <w:between w:val="nil"/>
        </w:pBdr>
        <w:spacing w:after="0"/>
        <w:jc w:val="both"/>
        <w:rPr>
          <w:rFonts w:ascii="Times New Roman" w:eastAsia="Arial" w:hAnsi="Times New Roman" w:cs="Times New Roman"/>
          <w:color w:val="000000"/>
          <w:sz w:val="24"/>
          <w:szCs w:val="24"/>
          <w:lang w:eastAsia="en-GB"/>
        </w:rPr>
      </w:pPr>
      <w:r w:rsidRPr="00C54D47">
        <w:rPr>
          <w:rFonts w:ascii="Times New Roman" w:eastAsia="Arial" w:hAnsi="Times New Roman" w:cs="Times New Roman"/>
          <w:sz w:val="24"/>
          <w:szCs w:val="24"/>
          <w:lang w:eastAsia="en-GB"/>
        </w:rPr>
        <w:t xml:space="preserve">The arbitral award and the lower court’s judgment affirming it are </w:t>
      </w:r>
      <w:r w:rsidR="002E6205" w:rsidRPr="00C54D47">
        <w:rPr>
          <w:rFonts w:ascii="Times New Roman" w:eastAsia="Arial" w:hAnsi="Times New Roman" w:cs="Times New Roman"/>
          <w:sz w:val="24"/>
          <w:szCs w:val="24"/>
          <w:lang w:eastAsia="en-GB"/>
        </w:rPr>
        <w:t>upheld</w:t>
      </w:r>
      <w:r w:rsidRPr="00C54D47">
        <w:rPr>
          <w:rFonts w:ascii="Times New Roman" w:eastAsia="Arial" w:hAnsi="Times New Roman" w:cs="Times New Roman"/>
          <w:sz w:val="24"/>
          <w:szCs w:val="24"/>
          <w:lang w:eastAsia="en-GB"/>
        </w:rPr>
        <w:t>.</w:t>
      </w:r>
    </w:p>
    <w:p w14:paraId="09838655" w14:textId="59147492" w:rsidR="00FE30D1" w:rsidRPr="00C54D47" w:rsidRDefault="00FE30D1" w:rsidP="005B3C33">
      <w:pPr>
        <w:numPr>
          <w:ilvl w:val="0"/>
          <w:numId w:val="33"/>
        </w:numPr>
        <w:pBdr>
          <w:top w:val="nil"/>
          <w:left w:val="nil"/>
          <w:bottom w:val="nil"/>
          <w:right w:val="nil"/>
          <w:between w:val="nil"/>
        </w:pBdr>
        <w:spacing w:after="0"/>
        <w:jc w:val="both"/>
        <w:rPr>
          <w:rFonts w:ascii="Times New Roman" w:eastAsia="Arial" w:hAnsi="Times New Roman" w:cs="Times New Roman"/>
          <w:sz w:val="24"/>
          <w:szCs w:val="24"/>
          <w:lang w:eastAsia="en-GB"/>
        </w:rPr>
      </w:pPr>
      <w:r w:rsidRPr="00C54D47">
        <w:rPr>
          <w:rFonts w:ascii="Times New Roman" w:eastAsia="Arial" w:hAnsi="Times New Roman" w:cs="Times New Roman"/>
          <w:sz w:val="24"/>
          <w:szCs w:val="24"/>
          <w:lang w:eastAsia="en-GB"/>
        </w:rPr>
        <w:t xml:space="preserve">The </w:t>
      </w:r>
      <w:r w:rsidR="002E6205" w:rsidRPr="00C54D47">
        <w:rPr>
          <w:rFonts w:ascii="Times New Roman" w:eastAsia="Arial" w:hAnsi="Times New Roman" w:cs="Times New Roman"/>
          <w:sz w:val="24"/>
          <w:szCs w:val="24"/>
          <w:lang w:eastAsia="en-GB"/>
        </w:rPr>
        <w:t>a</w:t>
      </w:r>
      <w:r w:rsidRPr="00C54D47">
        <w:rPr>
          <w:rFonts w:ascii="Times New Roman" w:eastAsia="Arial" w:hAnsi="Times New Roman" w:cs="Times New Roman"/>
          <w:sz w:val="24"/>
          <w:szCs w:val="24"/>
          <w:lang w:eastAsia="en-GB"/>
        </w:rPr>
        <w:t>ppe</w:t>
      </w:r>
      <w:r w:rsidR="00AE0D68" w:rsidRPr="00C54D47">
        <w:rPr>
          <w:rFonts w:ascii="Times New Roman" w:eastAsia="Arial" w:hAnsi="Times New Roman" w:cs="Times New Roman"/>
          <w:sz w:val="24"/>
          <w:szCs w:val="24"/>
          <w:lang w:eastAsia="en-GB"/>
        </w:rPr>
        <w:t>llant is ordered to pay to the r</w:t>
      </w:r>
      <w:r w:rsidRPr="00C54D47">
        <w:rPr>
          <w:rFonts w:ascii="Times New Roman" w:eastAsia="Arial" w:hAnsi="Times New Roman" w:cs="Times New Roman"/>
          <w:sz w:val="24"/>
          <w:szCs w:val="24"/>
          <w:lang w:eastAsia="en-GB"/>
        </w:rPr>
        <w:t>espondent the arbitral sum together with interest from the</w:t>
      </w:r>
      <w:r w:rsidR="005065FC" w:rsidRPr="00C54D47">
        <w:rPr>
          <w:rFonts w:ascii="Times New Roman" w:eastAsia="Arial" w:hAnsi="Times New Roman" w:cs="Times New Roman"/>
          <w:sz w:val="24"/>
          <w:szCs w:val="24"/>
          <w:lang w:eastAsia="en-GB"/>
        </w:rPr>
        <w:t xml:space="preserve"> </w:t>
      </w:r>
      <w:r w:rsidRPr="00C54D47">
        <w:rPr>
          <w:rFonts w:ascii="Times New Roman" w:eastAsia="Arial" w:hAnsi="Times New Roman" w:cs="Times New Roman"/>
          <w:sz w:val="24"/>
          <w:szCs w:val="24"/>
          <w:lang w:eastAsia="en-GB"/>
        </w:rPr>
        <w:t>date of the</w:t>
      </w:r>
      <w:r w:rsidR="005065FC" w:rsidRPr="00C54D47">
        <w:rPr>
          <w:rFonts w:ascii="Times New Roman" w:eastAsia="Arial" w:hAnsi="Times New Roman" w:cs="Times New Roman"/>
          <w:sz w:val="24"/>
          <w:szCs w:val="24"/>
          <w:lang w:eastAsia="en-GB"/>
        </w:rPr>
        <w:t xml:space="preserve"> </w:t>
      </w:r>
      <w:r w:rsidRPr="00C54D47">
        <w:rPr>
          <w:rFonts w:ascii="Times New Roman" w:eastAsia="Arial" w:hAnsi="Times New Roman" w:cs="Times New Roman"/>
          <w:sz w:val="24"/>
          <w:szCs w:val="24"/>
          <w:lang w:eastAsia="en-GB"/>
        </w:rPr>
        <w:t xml:space="preserve">award </w:t>
      </w:r>
      <w:r w:rsidR="005065FC" w:rsidRPr="00C54D47">
        <w:rPr>
          <w:rFonts w:ascii="Times New Roman" w:eastAsia="Arial" w:hAnsi="Times New Roman" w:cs="Times New Roman"/>
          <w:sz w:val="24"/>
          <w:szCs w:val="24"/>
          <w:lang w:eastAsia="en-GB"/>
        </w:rPr>
        <w:t>to the date of this judgment.</w:t>
      </w:r>
    </w:p>
    <w:p w14:paraId="2942848A" w14:textId="0BDCB9E8" w:rsidR="00FE30D1" w:rsidRPr="00C54D47" w:rsidRDefault="002E6205" w:rsidP="005B3C33">
      <w:pPr>
        <w:numPr>
          <w:ilvl w:val="0"/>
          <w:numId w:val="33"/>
        </w:numPr>
        <w:pBdr>
          <w:top w:val="nil"/>
          <w:left w:val="nil"/>
          <w:bottom w:val="nil"/>
          <w:right w:val="nil"/>
          <w:between w:val="nil"/>
        </w:pBdr>
        <w:spacing w:after="0"/>
        <w:jc w:val="both"/>
        <w:rPr>
          <w:rFonts w:ascii="Times New Roman" w:eastAsia="Arial" w:hAnsi="Times New Roman" w:cs="Times New Roman"/>
          <w:sz w:val="24"/>
          <w:szCs w:val="24"/>
          <w:lang w:eastAsia="en-GB"/>
        </w:rPr>
      </w:pPr>
      <w:r w:rsidRPr="00C54D47">
        <w:rPr>
          <w:rFonts w:ascii="Times New Roman" w:eastAsia="Arial" w:hAnsi="Times New Roman" w:cs="Times New Roman"/>
          <w:sz w:val="24"/>
          <w:szCs w:val="24"/>
          <w:lang w:eastAsia="en-GB"/>
        </w:rPr>
        <w:t>Since costs follow t</w:t>
      </w:r>
      <w:r w:rsidR="00FE30D1" w:rsidRPr="00C54D47">
        <w:rPr>
          <w:rFonts w:ascii="Times New Roman" w:eastAsia="Arial" w:hAnsi="Times New Roman" w:cs="Times New Roman"/>
          <w:sz w:val="24"/>
          <w:szCs w:val="24"/>
          <w:lang w:eastAsia="en-GB"/>
        </w:rPr>
        <w:t>he</w:t>
      </w:r>
      <w:r w:rsidRPr="00C54D47">
        <w:rPr>
          <w:rFonts w:ascii="Times New Roman" w:eastAsia="Arial" w:hAnsi="Times New Roman" w:cs="Times New Roman"/>
          <w:sz w:val="24"/>
          <w:szCs w:val="24"/>
          <w:lang w:eastAsia="en-GB"/>
        </w:rPr>
        <w:t xml:space="preserve"> event, the r</w:t>
      </w:r>
      <w:r w:rsidR="00BF3A6A" w:rsidRPr="00C54D47">
        <w:rPr>
          <w:rFonts w:ascii="Times New Roman" w:eastAsia="Arial" w:hAnsi="Times New Roman" w:cs="Times New Roman"/>
          <w:sz w:val="24"/>
          <w:szCs w:val="24"/>
          <w:lang w:eastAsia="en-GB"/>
        </w:rPr>
        <w:t>espondent</w:t>
      </w:r>
      <w:r w:rsidRPr="00C54D47">
        <w:rPr>
          <w:rFonts w:ascii="Times New Roman" w:eastAsia="Arial" w:hAnsi="Times New Roman" w:cs="Times New Roman"/>
          <w:sz w:val="24"/>
          <w:szCs w:val="24"/>
          <w:lang w:eastAsia="en-GB"/>
        </w:rPr>
        <w:t xml:space="preserve"> is awarded costs of this suit</w:t>
      </w:r>
      <w:r w:rsidR="005065FC" w:rsidRPr="00C54D47">
        <w:rPr>
          <w:rFonts w:ascii="Times New Roman" w:eastAsia="Arial" w:hAnsi="Times New Roman" w:cs="Times New Roman"/>
          <w:sz w:val="24"/>
          <w:szCs w:val="24"/>
          <w:lang w:eastAsia="en-GB"/>
        </w:rPr>
        <w:t>.</w:t>
      </w:r>
    </w:p>
    <w:p w14:paraId="77E37BE5" w14:textId="77777777" w:rsidR="00FE30D1" w:rsidRPr="00C54D47" w:rsidRDefault="00FE30D1" w:rsidP="005B3C33">
      <w:pPr>
        <w:pBdr>
          <w:top w:val="nil"/>
          <w:left w:val="nil"/>
          <w:bottom w:val="nil"/>
          <w:right w:val="nil"/>
          <w:between w:val="nil"/>
        </w:pBdr>
        <w:spacing w:after="0"/>
        <w:jc w:val="both"/>
        <w:rPr>
          <w:rFonts w:ascii="Times New Roman" w:eastAsia="Arial" w:hAnsi="Times New Roman" w:cs="Times New Roman"/>
          <w:sz w:val="24"/>
          <w:szCs w:val="24"/>
          <w:lang w:eastAsia="en-GB"/>
        </w:rPr>
      </w:pPr>
    </w:p>
    <w:p w14:paraId="6D14F141" w14:textId="7499D059" w:rsidR="00FE30D1" w:rsidRPr="00C54D47" w:rsidRDefault="00E82B5F" w:rsidP="005B3C33">
      <w:pPr>
        <w:jc w:val="both"/>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Dated and signed on this 11</w:t>
      </w:r>
      <w:r w:rsidRPr="00E82B5F">
        <w:rPr>
          <w:rFonts w:ascii="Times New Roman" w:eastAsia="Arial" w:hAnsi="Times New Roman" w:cs="Times New Roman"/>
          <w:color w:val="000000"/>
          <w:sz w:val="24"/>
          <w:szCs w:val="24"/>
          <w:vertAlign w:val="superscript"/>
          <w:lang w:eastAsia="en-GB"/>
        </w:rPr>
        <w:t>th</w:t>
      </w:r>
      <w:r>
        <w:rPr>
          <w:rFonts w:ascii="Times New Roman" w:eastAsia="Arial" w:hAnsi="Times New Roman" w:cs="Times New Roman"/>
          <w:color w:val="000000"/>
          <w:sz w:val="24"/>
          <w:szCs w:val="24"/>
          <w:lang w:eastAsia="en-GB"/>
        </w:rPr>
        <w:t xml:space="preserve">  day of June</w:t>
      </w:r>
      <w:r w:rsidR="00FE30D1" w:rsidRPr="00C54D47">
        <w:rPr>
          <w:rFonts w:ascii="Times New Roman" w:eastAsia="Arial" w:hAnsi="Times New Roman" w:cs="Times New Roman"/>
          <w:color w:val="000000"/>
          <w:sz w:val="24"/>
          <w:szCs w:val="24"/>
          <w:lang w:eastAsia="en-GB"/>
        </w:rPr>
        <w:t>, 202</w:t>
      </w:r>
      <w:r w:rsidR="00F804A8" w:rsidRPr="00C54D47">
        <w:rPr>
          <w:rFonts w:ascii="Times New Roman" w:eastAsia="Arial" w:hAnsi="Times New Roman" w:cs="Times New Roman"/>
          <w:color w:val="000000"/>
          <w:sz w:val="24"/>
          <w:szCs w:val="24"/>
          <w:lang w:eastAsia="en-GB"/>
        </w:rPr>
        <w:t>1</w:t>
      </w:r>
      <w:r w:rsidR="00FE30D1" w:rsidRPr="00C54D47">
        <w:rPr>
          <w:rFonts w:ascii="Times New Roman" w:eastAsia="Arial" w:hAnsi="Times New Roman" w:cs="Times New Roman"/>
          <w:color w:val="000000"/>
          <w:sz w:val="24"/>
          <w:szCs w:val="24"/>
          <w:lang w:eastAsia="en-GB"/>
        </w:rPr>
        <w:t>.</w:t>
      </w:r>
    </w:p>
    <w:p w14:paraId="57784E90" w14:textId="77777777" w:rsidR="00FE30D1" w:rsidRPr="00C54D47" w:rsidRDefault="00FE30D1" w:rsidP="005B3C33">
      <w:pPr>
        <w:jc w:val="both"/>
        <w:rPr>
          <w:rFonts w:ascii="Times New Roman" w:eastAsia="Arial" w:hAnsi="Times New Roman" w:cs="Times New Roman"/>
          <w:color w:val="000000"/>
          <w:sz w:val="24"/>
          <w:szCs w:val="24"/>
          <w:lang w:eastAsia="en-GB"/>
        </w:rPr>
      </w:pPr>
    </w:p>
    <w:p w14:paraId="025F5B62" w14:textId="192F2F83" w:rsidR="00273A31" w:rsidRDefault="00273A31" w:rsidP="00273A31">
      <w:pPr>
        <w:spacing w:after="0" w:line="240" w:lineRule="auto"/>
        <w:jc w:val="both"/>
        <w:rPr>
          <w:rFonts w:ascii="Times New Roman" w:eastAsia="Times New Roman" w:hAnsi="Times New Roman" w:cs="Times New Roman"/>
          <w:b/>
          <w:color w:val="000000"/>
          <w:sz w:val="24"/>
          <w:szCs w:val="24"/>
          <w:lang w:eastAsia="en-GB"/>
        </w:rPr>
      </w:pPr>
      <w:r w:rsidRPr="00273A31">
        <w:rPr>
          <w:rFonts w:ascii="Times New Roman" w:hAnsi="Times New Roman" w:cs="Times New Roman"/>
          <w:noProof/>
          <w:szCs w:val="28"/>
          <w:u w:val="single"/>
        </w:rPr>
        <w:drawing>
          <wp:inline distT="0" distB="0" distL="0" distR="0" wp14:anchorId="2CE35316" wp14:editId="6C866D74">
            <wp:extent cx="1785620" cy="35242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636" cy="353612"/>
                    </a:xfrm>
                    <a:prstGeom prst="rect">
                      <a:avLst/>
                    </a:prstGeom>
                    <a:noFill/>
                  </pic:spPr>
                </pic:pic>
              </a:graphicData>
            </a:graphic>
          </wp:inline>
        </w:drawing>
      </w:r>
    </w:p>
    <w:p w14:paraId="43362660" w14:textId="1F417CCB" w:rsidR="00FE30D1" w:rsidRPr="00C54D47" w:rsidRDefault="00FE30D1" w:rsidP="00273A31">
      <w:pPr>
        <w:spacing w:after="0" w:line="240" w:lineRule="auto"/>
        <w:jc w:val="both"/>
        <w:rPr>
          <w:rFonts w:ascii="Times New Roman" w:eastAsia="Times New Roman" w:hAnsi="Times New Roman" w:cs="Times New Roman"/>
          <w:b/>
          <w:color w:val="000000"/>
          <w:sz w:val="24"/>
          <w:szCs w:val="24"/>
          <w:lang w:eastAsia="en-GB"/>
        </w:rPr>
      </w:pPr>
      <w:r w:rsidRPr="00C54D47">
        <w:rPr>
          <w:rFonts w:ascii="Times New Roman" w:eastAsia="Times New Roman" w:hAnsi="Times New Roman" w:cs="Times New Roman"/>
          <w:b/>
          <w:color w:val="000000"/>
          <w:sz w:val="24"/>
          <w:szCs w:val="24"/>
          <w:lang w:eastAsia="en-GB"/>
        </w:rPr>
        <w:t>Tibatemwa-Ekirikubinza, JA.</w:t>
      </w:r>
    </w:p>
    <w:p w14:paraId="0F6B0DB7" w14:textId="77777777" w:rsidR="00FE30D1" w:rsidRPr="00C54D47" w:rsidRDefault="00FE30D1" w:rsidP="005B3C33">
      <w:pPr>
        <w:jc w:val="both"/>
        <w:rPr>
          <w:rFonts w:ascii="Times New Roman" w:eastAsia="Times New Roman" w:hAnsi="Times New Roman" w:cs="Times New Roman"/>
          <w:b/>
          <w:color w:val="000000"/>
          <w:sz w:val="24"/>
          <w:szCs w:val="24"/>
          <w:lang w:eastAsia="en-GB"/>
        </w:rPr>
      </w:pPr>
    </w:p>
    <w:p w14:paraId="5AE837F0" w14:textId="19B6CDFA" w:rsidR="00E82B5F" w:rsidRDefault="00E82B5F" w:rsidP="005B3C33">
      <w:pPr>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________________________</w:t>
      </w:r>
      <w:r>
        <w:rPr>
          <w:rFonts w:ascii="Times New Roman" w:eastAsia="Times New Roman" w:hAnsi="Times New Roman" w:cs="Times New Roman"/>
          <w:b/>
          <w:color w:val="000000"/>
          <w:sz w:val="24"/>
          <w:szCs w:val="24"/>
          <w:lang w:eastAsia="en-GB"/>
        </w:rPr>
        <w:tab/>
      </w:r>
      <w:r>
        <w:rPr>
          <w:rFonts w:ascii="Times New Roman" w:eastAsia="Times New Roman" w:hAnsi="Times New Roman" w:cs="Times New Roman"/>
          <w:b/>
          <w:color w:val="000000"/>
          <w:sz w:val="24"/>
          <w:szCs w:val="24"/>
          <w:lang w:eastAsia="en-GB"/>
        </w:rPr>
        <w:tab/>
        <w:t>__________________________</w:t>
      </w:r>
    </w:p>
    <w:p w14:paraId="1C11864B" w14:textId="47E16B91" w:rsidR="009745E0" w:rsidRPr="00C54D47" w:rsidRDefault="00E82B5F" w:rsidP="005B3C33">
      <w:pPr>
        <w:jc w:val="both"/>
        <w:rPr>
          <w:rFonts w:ascii="Times New Roman" w:hAnsi="Times New Roman" w:cs="Times New Roman"/>
          <w:bCs/>
          <w:i/>
          <w:color w:val="000000" w:themeColor="text1"/>
          <w:sz w:val="24"/>
          <w:szCs w:val="24"/>
        </w:rPr>
      </w:pPr>
      <w:r>
        <w:rPr>
          <w:rFonts w:ascii="Times New Roman" w:eastAsia="Times New Roman" w:hAnsi="Times New Roman" w:cs="Times New Roman"/>
          <w:b/>
          <w:color w:val="000000"/>
          <w:sz w:val="24"/>
          <w:szCs w:val="24"/>
          <w:lang w:eastAsia="en-GB"/>
        </w:rPr>
        <w:t xml:space="preserve">Fernando President </w:t>
      </w:r>
      <w:r>
        <w:rPr>
          <w:rFonts w:ascii="Times New Roman" w:eastAsia="Times New Roman" w:hAnsi="Times New Roman" w:cs="Times New Roman"/>
          <w:b/>
          <w:color w:val="000000"/>
          <w:sz w:val="24"/>
          <w:szCs w:val="24"/>
          <w:lang w:eastAsia="en-GB"/>
        </w:rPr>
        <w:tab/>
      </w:r>
      <w:r>
        <w:rPr>
          <w:rFonts w:ascii="Times New Roman" w:eastAsia="Times New Roman" w:hAnsi="Times New Roman" w:cs="Times New Roman"/>
          <w:b/>
          <w:color w:val="000000"/>
          <w:sz w:val="24"/>
          <w:szCs w:val="24"/>
          <w:lang w:eastAsia="en-GB"/>
        </w:rPr>
        <w:tab/>
      </w:r>
      <w:r>
        <w:rPr>
          <w:rFonts w:ascii="Times New Roman" w:eastAsia="Times New Roman" w:hAnsi="Times New Roman" w:cs="Times New Roman"/>
          <w:b/>
          <w:color w:val="000000"/>
          <w:sz w:val="24"/>
          <w:szCs w:val="24"/>
          <w:lang w:eastAsia="en-GB"/>
        </w:rPr>
        <w:tab/>
      </w:r>
      <w:r>
        <w:rPr>
          <w:rFonts w:ascii="Times New Roman" w:eastAsia="Times New Roman" w:hAnsi="Times New Roman" w:cs="Times New Roman"/>
          <w:b/>
          <w:color w:val="000000"/>
          <w:sz w:val="24"/>
          <w:szCs w:val="24"/>
          <w:lang w:eastAsia="en-GB"/>
        </w:rPr>
        <w:tab/>
        <w:t xml:space="preserve">Dingake JA </w:t>
      </w:r>
    </w:p>
    <w:sectPr w:rsidR="009745E0" w:rsidRPr="00C54D47" w:rsidSect="00C54D47">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03DBB" w14:textId="77777777" w:rsidR="00C8242F" w:rsidRDefault="00C8242F" w:rsidP="00C30845">
      <w:pPr>
        <w:spacing w:after="0" w:line="240" w:lineRule="auto"/>
      </w:pPr>
      <w:r>
        <w:separator/>
      </w:r>
    </w:p>
  </w:endnote>
  <w:endnote w:type="continuationSeparator" w:id="0">
    <w:p w14:paraId="6EE8636B" w14:textId="77777777" w:rsidR="00C8242F" w:rsidRDefault="00C8242F" w:rsidP="00C3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47921"/>
      <w:docPartObj>
        <w:docPartGallery w:val="Page Numbers (Bottom of Page)"/>
        <w:docPartUnique/>
      </w:docPartObj>
    </w:sdtPr>
    <w:sdtEndPr>
      <w:rPr>
        <w:noProof/>
      </w:rPr>
    </w:sdtEndPr>
    <w:sdtContent>
      <w:p w14:paraId="697F0F4A" w14:textId="4CFE7850" w:rsidR="000A599C" w:rsidRDefault="000A599C">
        <w:pPr>
          <w:pStyle w:val="Footer"/>
          <w:jc w:val="center"/>
        </w:pPr>
        <w:r>
          <w:fldChar w:fldCharType="begin"/>
        </w:r>
        <w:r>
          <w:instrText xml:space="preserve"> PAGE   \* MERGEFORMAT </w:instrText>
        </w:r>
        <w:r>
          <w:fldChar w:fldCharType="separate"/>
        </w:r>
        <w:r w:rsidR="000C55F4">
          <w:rPr>
            <w:noProof/>
          </w:rPr>
          <w:t>1</w:t>
        </w:r>
        <w:r>
          <w:rPr>
            <w:noProof/>
          </w:rPr>
          <w:fldChar w:fldCharType="end"/>
        </w:r>
      </w:p>
    </w:sdtContent>
  </w:sdt>
  <w:p w14:paraId="0F3FCBF9" w14:textId="77777777" w:rsidR="000A599C" w:rsidRDefault="000A5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DE291" w14:textId="77777777" w:rsidR="00C8242F" w:rsidRDefault="00C8242F" w:rsidP="00C30845">
      <w:pPr>
        <w:spacing w:after="0" w:line="240" w:lineRule="auto"/>
      </w:pPr>
      <w:r>
        <w:separator/>
      </w:r>
    </w:p>
  </w:footnote>
  <w:footnote w:type="continuationSeparator" w:id="0">
    <w:p w14:paraId="2A42FF55" w14:textId="77777777" w:rsidR="00C8242F" w:rsidRDefault="00C8242F" w:rsidP="00C30845">
      <w:pPr>
        <w:spacing w:after="0" w:line="240" w:lineRule="auto"/>
      </w:pPr>
      <w:r>
        <w:continuationSeparator/>
      </w:r>
    </w:p>
  </w:footnote>
  <w:footnote w:id="1">
    <w:p w14:paraId="68C96786" w14:textId="0D9B021D" w:rsidR="000A599C" w:rsidRDefault="000A599C">
      <w:pPr>
        <w:pStyle w:val="FootnoteText"/>
      </w:pPr>
      <w:r>
        <w:rPr>
          <w:rStyle w:val="FootnoteReference"/>
        </w:rPr>
        <w:footnoteRef/>
      </w:r>
      <w:r>
        <w:t xml:space="preserve"> </w:t>
      </w:r>
      <w:r w:rsidRPr="006E38FC">
        <w:rPr>
          <w:lang w:val="en-GB"/>
        </w:rPr>
        <w:t xml:space="preserve">(2011) HCA 37, </w:t>
      </w:r>
      <w:r>
        <w:rPr>
          <w:lang w:val="en-GB"/>
        </w:rPr>
        <w:t>High Court of Australia.</w:t>
      </w:r>
    </w:p>
  </w:footnote>
  <w:footnote w:id="2">
    <w:p w14:paraId="5BFB2451" w14:textId="195FD93D" w:rsidR="000A599C" w:rsidRDefault="000A599C">
      <w:pPr>
        <w:pStyle w:val="FootnoteText"/>
      </w:pPr>
      <w:r>
        <w:rPr>
          <w:rStyle w:val="FootnoteReference"/>
        </w:rPr>
        <w:footnoteRef/>
      </w:r>
      <w:r>
        <w:t xml:space="preserve"> </w:t>
      </w:r>
      <w:r w:rsidRPr="006E38FC">
        <w:rPr>
          <w:lang w:val="en-GB"/>
        </w:rPr>
        <w:t>CA 415/2016, C54/2017 [2017] NZCA 429.</w:t>
      </w:r>
    </w:p>
  </w:footnote>
  <w:footnote w:id="3">
    <w:p w14:paraId="027ACCAA" w14:textId="77777777" w:rsidR="005304C8" w:rsidRDefault="005304C8" w:rsidP="005304C8">
      <w:pPr>
        <w:pStyle w:val="FootnoteText"/>
      </w:pPr>
      <w:r>
        <w:rPr>
          <w:rStyle w:val="FootnoteReference"/>
        </w:rPr>
        <w:footnoteRef/>
      </w:r>
      <w:r>
        <w:t xml:space="preserve"> [2019] EWHC 1832 (Comm)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98F82" w14:textId="1FD44FE0" w:rsidR="000A599C" w:rsidRDefault="000A5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D9A7" w14:textId="2F091825" w:rsidR="000A599C" w:rsidRDefault="000A5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6CD60" w14:textId="454915C0" w:rsidR="000A599C" w:rsidRDefault="000A5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FFF"/>
    <w:multiLevelType w:val="hybridMultilevel"/>
    <w:tmpl w:val="A0A8D342"/>
    <w:lvl w:ilvl="0" w:tplc="B58EB8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15262"/>
    <w:multiLevelType w:val="multilevel"/>
    <w:tmpl w:val="56068AA0"/>
    <w:lvl w:ilvl="0">
      <w:start w:val="1"/>
      <w:numFmt w:val="decimal"/>
      <w:lvlText w:val="%1."/>
      <w:lvlJc w:val="left"/>
      <w:pPr>
        <w:tabs>
          <w:tab w:val="num" w:pos="720"/>
        </w:tabs>
        <w:ind w:left="964" w:hanging="604"/>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9220F10"/>
    <w:multiLevelType w:val="hybridMultilevel"/>
    <w:tmpl w:val="25440D96"/>
    <w:lvl w:ilvl="0" w:tplc="6D42F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4494E"/>
    <w:multiLevelType w:val="hybridMultilevel"/>
    <w:tmpl w:val="75829BF8"/>
    <w:lvl w:ilvl="0" w:tplc="3D7C4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911B1"/>
    <w:multiLevelType w:val="hybridMultilevel"/>
    <w:tmpl w:val="9F9A56CE"/>
    <w:lvl w:ilvl="0" w:tplc="A3DCAE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45F29"/>
    <w:multiLevelType w:val="hybridMultilevel"/>
    <w:tmpl w:val="6916F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23BA3"/>
    <w:multiLevelType w:val="hybridMultilevel"/>
    <w:tmpl w:val="05D656FC"/>
    <w:lvl w:ilvl="0" w:tplc="F3C20A28">
      <w:start w:val="1"/>
      <w:numFmt w:val="decimal"/>
      <w:lvlText w:val="%1."/>
      <w:lvlJc w:val="left"/>
      <w:pPr>
        <w:ind w:left="964" w:hanging="6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906AE"/>
    <w:multiLevelType w:val="hybridMultilevel"/>
    <w:tmpl w:val="52B45A56"/>
    <w:lvl w:ilvl="0" w:tplc="1E74C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E2101"/>
    <w:multiLevelType w:val="multilevel"/>
    <w:tmpl w:val="D4181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8973C7"/>
    <w:multiLevelType w:val="hybridMultilevel"/>
    <w:tmpl w:val="D4EA93C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23983E1A"/>
    <w:multiLevelType w:val="hybridMultilevel"/>
    <w:tmpl w:val="0200F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A8F"/>
    <w:multiLevelType w:val="hybridMultilevel"/>
    <w:tmpl w:val="D7D219CA"/>
    <w:lvl w:ilvl="0" w:tplc="9C4C95C0">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15:restartNumberingAfterBreak="0">
    <w:nsid w:val="24B277D5"/>
    <w:multiLevelType w:val="hybridMultilevel"/>
    <w:tmpl w:val="BC685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E74B1"/>
    <w:multiLevelType w:val="hybridMultilevel"/>
    <w:tmpl w:val="E9B0849E"/>
    <w:lvl w:ilvl="0" w:tplc="6CDA6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D0FC9"/>
    <w:multiLevelType w:val="hybridMultilevel"/>
    <w:tmpl w:val="D14C0130"/>
    <w:lvl w:ilvl="0" w:tplc="1E74C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371B8E"/>
    <w:multiLevelType w:val="hybridMultilevel"/>
    <w:tmpl w:val="8CFC18D8"/>
    <w:lvl w:ilvl="0" w:tplc="9C4C95C0">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32534D90"/>
    <w:multiLevelType w:val="hybridMultilevel"/>
    <w:tmpl w:val="044AE3A2"/>
    <w:lvl w:ilvl="0" w:tplc="64E89D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CB5A49"/>
    <w:multiLevelType w:val="hybridMultilevel"/>
    <w:tmpl w:val="C398281E"/>
    <w:lvl w:ilvl="0" w:tplc="D5A0E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D1F59"/>
    <w:multiLevelType w:val="hybridMultilevel"/>
    <w:tmpl w:val="6A34B082"/>
    <w:lvl w:ilvl="0" w:tplc="74183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801EF"/>
    <w:multiLevelType w:val="multilevel"/>
    <w:tmpl w:val="A2B44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BA264AD"/>
    <w:multiLevelType w:val="hybridMultilevel"/>
    <w:tmpl w:val="311458AC"/>
    <w:lvl w:ilvl="0" w:tplc="4C886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F968CB"/>
    <w:multiLevelType w:val="hybridMultilevel"/>
    <w:tmpl w:val="1598C78C"/>
    <w:lvl w:ilvl="0" w:tplc="99503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675FCF"/>
    <w:multiLevelType w:val="hybridMultilevel"/>
    <w:tmpl w:val="5A748CFC"/>
    <w:lvl w:ilvl="0" w:tplc="8EF4C4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F76CBE"/>
    <w:multiLevelType w:val="hybridMultilevel"/>
    <w:tmpl w:val="6EF2D8B4"/>
    <w:lvl w:ilvl="0" w:tplc="5DD06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B32F1"/>
    <w:multiLevelType w:val="hybridMultilevel"/>
    <w:tmpl w:val="5A748CFC"/>
    <w:lvl w:ilvl="0" w:tplc="8EF4C4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D4140"/>
    <w:multiLevelType w:val="hybridMultilevel"/>
    <w:tmpl w:val="BE4E5694"/>
    <w:lvl w:ilvl="0" w:tplc="15829F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ED72D4"/>
    <w:multiLevelType w:val="hybridMultilevel"/>
    <w:tmpl w:val="96ACDD32"/>
    <w:lvl w:ilvl="0" w:tplc="081440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08229A"/>
    <w:multiLevelType w:val="hybridMultilevel"/>
    <w:tmpl w:val="99F6E9F8"/>
    <w:lvl w:ilvl="0" w:tplc="9C4C95C0">
      <w:start w:val="1"/>
      <w:numFmt w:val="decimal"/>
      <w:lvlText w:val="%1."/>
      <w:lvlJc w:val="left"/>
      <w:pPr>
        <w:ind w:left="1530" w:hanging="360"/>
      </w:pPr>
      <w:rPr>
        <w:rFonts w:hint="default"/>
        <w:i w:val="0"/>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8" w15:restartNumberingAfterBreak="0">
    <w:nsid w:val="56C57B46"/>
    <w:multiLevelType w:val="hybridMultilevel"/>
    <w:tmpl w:val="EC1CB53C"/>
    <w:lvl w:ilvl="0" w:tplc="0409000F">
      <w:start w:val="3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025D1"/>
    <w:multiLevelType w:val="hybridMultilevel"/>
    <w:tmpl w:val="CD90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420AD"/>
    <w:multiLevelType w:val="hybridMultilevel"/>
    <w:tmpl w:val="CEEE035C"/>
    <w:lvl w:ilvl="0" w:tplc="1E74C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D604F1"/>
    <w:multiLevelType w:val="hybridMultilevel"/>
    <w:tmpl w:val="69926D3C"/>
    <w:lvl w:ilvl="0" w:tplc="D1F06DD2">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9D0A77"/>
    <w:multiLevelType w:val="hybridMultilevel"/>
    <w:tmpl w:val="31D4DC2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3" w15:restartNumberingAfterBreak="0">
    <w:nsid w:val="6546731A"/>
    <w:multiLevelType w:val="hybridMultilevel"/>
    <w:tmpl w:val="A942DC0A"/>
    <w:lvl w:ilvl="0" w:tplc="0B0C08D8">
      <w:start w:val="1"/>
      <w:numFmt w:val="decimal"/>
      <w:lvlText w:val="%1."/>
      <w:lvlJc w:val="left"/>
      <w:pPr>
        <w:ind w:left="964" w:hanging="6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FA4D5F"/>
    <w:multiLevelType w:val="hybridMultilevel"/>
    <w:tmpl w:val="8788EBBE"/>
    <w:lvl w:ilvl="0" w:tplc="071C3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B535D5"/>
    <w:multiLevelType w:val="hybridMultilevel"/>
    <w:tmpl w:val="896EE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621488"/>
    <w:multiLevelType w:val="hybridMultilevel"/>
    <w:tmpl w:val="2312F268"/>
    <w:lvl w:ilvl="0" w:tplc="6D42F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E35CE8"/>
    <w:multiLevelType w:val="hybridMultilevel"/>
    <w:tmpl w:val="872C22D2"/>
    <w:lvl w:ilvl="0" w:tplc="CD8E3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3A721B"/>
    <w:multiLevelType w:val="multilevel"/>
    <w:tmpl w:val="A3AC68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6E9F0887"/>
    <w:multiLevelType w:val="hybridMultilevel"/>
    <w:tmpl w:val="CC9C22B0"/>
    <w:lvl w:ilvl="0" w:tplc="0409000F">
      <w:start w:val="3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D6D30"/>
    <w:multiLevelType w:val="hybridMultilevel"/>
    <w:tmpl w:val="F52672C6"/>
    <w:lvl w:ilvl="0" w:tplc="B0AAE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766A9E"/>
    <w:multiLevelType w:val="hybridMultilevel"/>
    <w:tmpl w:val="5A748CFC"/>
    <w:lvl w:ilvl="0" w:tplc="8EF4C4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D579C"/>
    <w:multiLevelType w:val="multilevel"/>
    <w:tmpl w:val="9192040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3" w15:restartNumberingAfterBreak="0">
    <w:nsid w:val="7D626298"/>
    <w:multiLevelType w:val="hybridMultilevel"/>
    <w:tmpl w:val="E3025902"/>
    <w:lvl w:ilvl="0" w:tplc="57DCE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9"/>
  </w:num>
  <w:num w:numId="3">
    <w:abstractNumId w:val="30"/>
  </w:num>
  <w:num w:numId="4">
    <w:abstractNumId w:val="14"/>
  </w:num>
  <w:num w:numId="5">
    <w:abstractNumId w:val="7"/>
  </w:num>
  <w:num w:numId="6">
    <w:abstractNumId w:val="20"/>
  </w:num>
  <w:num w:numId="7">
    <w:abstractNumId w:val="5"/>
  </w:num>
  <w:num w:numId="8">
    <w:abstractNumId w:val="12"/>
  </w:num>
  <w:num w:numId="9">
    <w:abstractNumId w:val="1"/>
  </w:num>
  <w:num w:numId="10">
    <w:abstractNumId w:val="33"/>
  </w:num>
  <w:num w:numId="11">
    <w:abstractNumId w:val="2"/>
  </w:num>
  <w:num w:numId="12">
    <w:abstractNumId w:val="36"/>
  </w:num>
  <w:num w:numId="13">
    <w:abstractNumId w:val="35"/>
  </w:num>
  <w:num w:numId="14">
    <w:abstractNumId w:val="6"/>
  </w:num>
  <w:num w:numId="15">
    <w:abstractNumId w:val="0"/>
  </w:num>
  <w:num w:numId="16">
    <w:abstractNumId w:val="37"/>
  </w:num>
  <w:num w:numId="17">
    <w:abstractNumId w:val="26"/>
  </w:num>
  <w:num w:numId="18">
    <w:abstractNumId w:val="40"/>
  </w:num>
  <w:num w:numId="19">
    <w:abstractNumId w:val="43"/>
  </w:num>
  <w:num w:numId="20">
    <w:abstractNumId w:val="23"/>
  </w:num>
  <w:num w:numId="21">
    <w:abstractNumId w:val="34"/>
  </w:num>
  <w:num w:numId="22">
    <w:abstractNumId w:val="18"/>
  </w:num>
  <w:num w:numId="23">
    <w:abstractNumId w:val="25"/>
  </w:num>
  <w:num w:numId="24">
    <w:abstractNumId w:val="10"/>
  </w:num>
  <w:num w:numId="25">
    <w:abstractNumId w:val="8"/>
  </w:num>
  <w:num w:numId="26">
    <w:abstractNumId w:val="19"/>
  </w:num>
  <w:num w:numId="27">
    <w:abstractNumId w:val="38"/>
  </w:num>
  <w:num w:numId="28">
    <w:abstractNumId w:val="11"/>
  </w:num>
  <w:num w:numId="29">
    <w:abstractNumId w:val="9"/>
  </w:num>
  <w:num w:numId="30">
    <w:abstractNumId w:val="15"/>
  </w:num>
  <w:num w:numId="31">
    <w:abstractNumId w:val="32"/>
  </w:num>
  <w:num w:numId="32">
    <w:abstractNumId w:val="27"/>
  </w:num>
  <w:num w:numId="33">
    <w:abstractNumId w:val="42"/>
  </w:num>
  <w:num w:numId="34">
    <w:abstractNumId w:val="16"/>
  </w:num>
  <w:num w:numId="35">
    <w:abstractNumId w:val="22"/>
  </w:num>
  <w:num w:numId="36">
    <w:abstractNumId w:val="13"/>
  </w:num>
  <w:num w:numId="37">
    <w:abstractNumId w:val="3"/>
  </w:num>
  <w:num w:numId="38">
    <w:abstractNumId w:val="21"/>
  </w:num>
  <w:num w:numId="39">
    <w:abstractNumId w:val="4"/>
  </w:num>
  <w:num w:numId="40">
    <w:abstractNumId w:val="24"/>
  </w:num>
  <w:num w:numId="41">
    <w:abstractNumId w:val="41"/>
  </w:num>
  <w:num w:numId="42">
    <w:abstractNumId w:val="31"/>
  </w:num>
  <w:num w:numId="43">
    <w:abstractNumId w:val="3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D6"/>
    <w:rsid w:val="0000065B"/>
    <w:rsid w:val="00000CCB"/>
    <w:rsid w:val="00004126"/>
    <w:rsid w:val="00010D99"/>
    <w:rsid w:val="00013202"/>
    <w:rsid w:val="000147B2"/>
    <w:rsid w:val="00020AED"/>
    <w:rsid w:val="000222FE"/>
    <w:rsid w:val="00022D6A"/>
    <w:rsid w:val="00032C21"/>
    <w:rsid w:val="00033B6A"/>
    <w:rsid w:val="00034B7E"/>
    <w:rsid w:val="000361EC"/>
    <w:rsid w:val="00036967"/>
    <w:rsid w:val="0004145F"/>
    <w:rsid w:val="000428C3"/>
    <w:rsid w:val="00042EE5"/>
    <w:rsid w:val="0004418E"/>
    <w:rsid w:val="00045EF7"/>
    <w:rsid w:val="000460FB"/>
    <w:rsid w:val="0005658B"/>
    <w:rsid w:val="00056D18"/>
    <w:rsid w:val="00063DBE"/>
    <w:rsid w:val="00066E98"/>
    <w:rsid w:val="00071202"/>
    <w:rsid w:val="0008253E"/>
    <w:rsid w:val="00083B8A"/>
    <w:rsid w:val="000901C1"/>
    <w:rsid w:val="000901D3"/>
    <w:rsid w:val="00092FA2"/>
    <w:rsid w:val="000936E9"/>
    <w:rsid w:val="0009480E"/>
    <w:rsid w:val="000967D0"/>
    <w:rsid w:val="00097230"/>
    <w:rsid w:val="000A2D1B"/>
    <w:rsid w:val="000A599C"/>
    <w:rsid w:val="000A6589"/>
    <w:rsid w:val="000A6676"/>
    <w:rsid w:val="000A727C"/>
    <w:rsid w:val="000B1A12"/>
    <w:rsid w:val="000B470A"/>
    <w:rsid w:val="000B5903"/>
    <w:rsid w:val="000B6798"/>
    <w:rsid w:val="000B7B64"/>
    <w:rsid w:val="000C0A3E"/>
    <w:rsid w:val="000C2C38"/>
    <w:rsid w:val="000C47B1"/>
    <w:rsid w:val="000C51F1"/>
    <w:rsid w:val="000C55F4"/>
    <w:rsid w:val="000C7819"/>
    <w:rsid w:val="000D05CD"/>
    <w:rsid w:val="000D2CF6"/>
    <w:rsid w:val="000D3A2D"/>
    <w:rsid w:val="000D6003"/>
    <w:rsid w:val="000E57AA"/>
    <w:rsid w:val="000F14CE"/>
    <w:rsid w:val="000F7652"/>
    <w:rsid w:val="000F7E84"/>
    <w:rsid w:val="00102DBA"/>
    <w:rsid w:val="00104811"/>
    <w:rsid w:val="0010764C"/>
    <w:rsid w:val="00111593"/>
    <w:rsid w:val="00113DFB"/>
    <w:rsid w:val="00122B2D"/>
    <w:rsid w:val="0013163D"/>
    <w:rsid w:val="00131716"/>
    <w:rsid w:val="00131BC1"/>
    <w:rsid w:val="00133671"/>
    <w:rsid w:val="00137D2C"/>
    <w:rsid w:val="00143AF0"/>
    <w:rsid w:val="001541CF"/>
    <w:rsid w:val="00157CEE"/>
    <w:rsid w:val="00161BBF"/>
    <w:rsid w:val="00170C0E"/>
    <w:rsid w:val="00172960"/>
    <w:rsid w:val="00172FAC"/>
    <w:rsid w:val="001739AB"/>
    <w:rsid w:val="00174770"/>
    <w:rsid w:val="00174C61"/>
    <w:rsid w:val="00181187"/>
    <w:rsid w:val="001855D3"/>
    <w:rsid w:val="00191697"/>
    <w:rsid w:val="00192580"/>
    <w:rsid w:val="001A3C39"/>
    <w:rsid w:val="001A3DE4"/>
    <w:rsid w:val="001A405F"/>
    <w:rsid w:val="001A7B41"/>
    <w:rsid w:val="001B21FD"/>
    <w:rsid w:val="001B3FEC"/>
    <w:rsid w:val="001C2ED2"/>
    <w:rsid w:val="001C44D3"/>
    <w:rsid w:val="001C4745"/>
    <w:rsid w:val="001C5158"/>
    <w:rsid w:val="001C5262"/>
    <w:rsid w:val="001C5385"/>
    <w:rsid w:val="001C58E1"/>
    <w:rsid w:val="001C5EDB"/>
    <w:rsid w:val="001D1027"/>
    <w:rsid w:val="001D5216"/>
    <w:rsid w:val="001E03D5"/>
    <w:rsid w:val="001E1EEC"/>
    <w:rsid w:val="001E4211"/>
    <w:rsid w:val="001E6CFA"/>
    <w:rsid w:val="001F120C"/>
    <w:rsid w:val="001F43B0"/>
    <w:rsid w:val="001F6CDE"/>
    <w:rsid w:val="001F72C5"/>
    <w:rsid w:val="002112B8"/>
    <w:rsid w:val="00212E34"/>
    <w:rsid w:val="00212F68"/>
    <w:rsid w:val="00213138"/>
    <w:rsid w:val="00213ED6"/>
    <w:rsid w:val="00216B0C"/>
    <w:rsid w:val="00216B4E"/>
    <w:rsid w:val="0022048B"/>
    <w:rsid w:val="00222490"/>
    <w:rsid w:val="002232D0"/>
    <w:rsid w:val="002232D1"/>
    <w:rsid w:val="00224E49"/>
    <w:rsid w:val="002254C1"/>
    <w:rsid w:val="0023108C"/>
    <w:rsid w:val="00231240"/>
    <w:rsid w:val="00232925"/>
    <w:rsid w:val="0023400A"/>
    <w:rsid w:val="00236629"/>
    <w:rsid w:val="002407C5"/>
    <w:rsid w:val="00242A10"/>
    <w:rsid w:val="00242B8A"/>
    <w:rsid w:val="002474DC"/>
    <w:rsid w:val="00252748"/>
    <w:rsid w:val="002551E0"/>
    <w:rsid w:val="002575E0"/>
    <w:rsid w:val="00262034"/>
    <w:rsid w:val="00264DF5"/>
    <w:rsid w:val="00273A31"/>
    <w:rsid w:val="00274204"/>
    <w:rsid w:val="002752D7"/>
    <w:rsid w:val="002753A1"/>
    <w:rsid w:val="00281C8F"/>
    <w:rsid w:val="00282185"/>
    <w:rsid w:val="00284632"/>
    <w:rsid w:val="00285549"/>
    <w:rsid w:val="00290699"/>
    <w:rsid w:val="00294520"/>
    <w:rsid w:val="00294CE7"/>
    <w:rsid w:val="0029730C"/>
    <w:rsid w:val="002A287F"/>
    <w:rsid w:val="002A4F1F"/>
    <w:rsid w:val="002B2187"/>
    <w:rsid w:val="002C2CA0"/>
    <w:rsid w:val="002D03CE"/>
    <w:rsid w:val="002D04C0"/>
    <w:rsid w:val="002D3D05"/>
    <w:rsid w:val="002E4C1E"/>
    <w:rsid w:val="002E6205"/>
    <w:rsid w:val="002E7B71"/>
    <w:rsid w:val="002F0065"/>
    <w:rsid w:val="002F0C9D"/>
    <w:rsid w:val="002F35CD"/>
    <w:rsid w:val="002F3C5D"/>
    <w:rsid w:val="002F3FFF"/>
    <w:rsid w:val="002F6F01"/>
    <w:rsid w:val="0030335A"/>
    <w:rsid w:val="00303C55"/>
    <w:rsid w:val="00307D0F"/>
    <w:rsid w:val="00311C1B"/>
    <w:rsid w:val="00312E8D"/>
    <w:rsid w:val="00313770"/>
    <w:rsid w:val="00314049"/>
    <w:rsid w:val="00316AB9"/>
    <w:rsid w:val="003178D4"/>
    <w:rsid w:val="00324789"/>
    <w:rsid w:val="00325709"/>
    <w:rsid w:val="003378C6"/>
    <w:rsid w:val="00341B43"/>
    <w:rsid w:val="00341D03"/>
    <w:rsid w:val="00341DE5"/>
    <w:rsid w:val="00347CC1"/>
    <w:rsid w:val="00351C6C"/>
    <w:rsid w:val="00355AC6"/>
    <w:rsid w:val="00355FF9"/>
    <w:rsid w:val="003564B2"/>
    <w:rsid w:val="003564F3"/>
    <w:rsid w:val="003569AA"/>
    <w:rsid w:val="00356CE4"/>
    <w:rsid w:val="0036033C"/>
    <w:rsid w:val="003617EC"/>
    <w:rsid w:val="00363750"/>
    <w:rsid w:val="003645F5"/>
    <w:rsid w:val="00364D09"/>
    <w:rsid w:val="00366303"/>
    <w:rsid w:val="0036740A"/>
    <w:rsid w:val="003678B4"/>
    <w:rsid w:val="00375912"/>
    <w:rsid w:val="00381439"/>
    <w:rsid w:val="00383F2E"/>
    <w:rsid w:val="00384945"/>
    <w:rsid w:val="00384C98"/>
    <w:rsid w:val="0039314F"/>
    <w:rsid w:val="00395EE7"/>
    <w:rsid w:val="003965A1"/>
    <w:rsid w:val="00396D5A"/>
    <w:rsid w:val="003972A3"/>
    <w:rsid w:val="003A5A57"/>
    <w:rsid w:val="003B031E"/>
    <w:rsid w:val="003B20A3"/>
    <w:rsid w:val="003B2B74"/>
    <w:rsid w:val="003B4A74"/>
    <w:rsid w:val="003B50A7"/>
    <w:rsid w:val="003B6FCF"/>
    <w:rsid w:val="003B7C61"/>
    <w:rsid w:val="003C25B4"/>
    <w:rsid w:val="003C3692"/>
    <w:rsid w:val="003C613B"/>
    <w:rsid w:val="003C61E7"/>
    <w:rsid w:val="003C63B5"/>
    <w:rsid w:val="003C6CDA"/>
    <w:rsid w:val="003C7268"/>
    <w:rsid w:val="003C76BB"/>
    <w:rsid w:val="003D3697"/>
    <w:rsid w:val="003E05E6"/>
    <w:rsid w:val="003E23E8"/>
    <w:rsid w:val="003F08BF"/>
    <w:rsid w:val="003F1FA6"/>
    <w:rsid w:val="003F5F29"/>
    <w:rsid w:val="00402BE5"/>
    <w:rsid w:val="00402CDC"/>
    <w:rsid w:val="0040424A"/>
    <w:rsid w:val="00417352"/>
    <w:rsid w:val="00420766"/>
    <w:rsid w:val="00421596"/>
    <w:rsid w:val="004232C6"/>
    <w:rsid w:val="004244EE"/>
    <w:rsid w:val="0042558C"/>
    <w:rsid w:val="004270BC"/>
    <w:rsid w:val="00430D4C"/>
    <w:rsid w:val="00432397"/>
    <w:rsid w:val="004338A7"/>
    <w:rsid w:val="0043536A"/>
    <w:rsid w:val="00440035"/>
    <w:rsid w:val="0044267E"/>
    <w:rsid w:val="00446D63"/>
    <w:rsid w:val="00450728"/>
    <w:rsid w:val="00454774"/>
    <w:rsid w:val="00454F31"/>
    <w:rsid w:val="00456D4A"/>
    <w:rsid w:val="004635C2"/>
    <w:rsid w:val="00466398"/>
    <w:rsid w:val="00471BA1"/>
    <w:rsid w:val="00471F29"/>
    <w:rsid w:val="0047480F"/>
    <w:rsid w:val="00474FDA"/>
    <w:rsid w:val="004775AB"/>
    <w:rsid w:val="00480150"/>
    <w:rsid w:val="0048503F"/>
    <w:rsid w:val="00485F4F"/>
    <w:rsid w:val="00486F7D"/>
    <w:rsid w:val="004913FF"/>
    <w:rsid w:val="00491687"/>
    <w:rsid w:val="00495B79"/>
    <w:rsid w:val="004968B3"/>
    <w:rsid w:val="004971C2"/>
    <w:rsid w:val="004A7798"/>
    <w:rsid w:val="004C3B0C"/>
    <w:rsid w:val="004C7C7D"/>
    <w:rsid w:val="004C7EFC"/>
    <w:rsid w:val="004D5725"/>
    <w:rsid w:val="004E13E1"/>
    <w:rsid w:val="004E3B11"/>
    <w:rsid w:val="004E4437"/>
    <w:rsid w:val="004E524C"/>
    <w:rsid w:val="004E5C1F"/>
    <w:rsid w:val="004E61BB"/>
    <w:rsid w:val="004F075E"/>
    <w:rsid w:val="004F17B8"/>
    <w:rsid w:val="004F1CE0"/>
    <w:rsid w:val="004F2EF0"/>
    <w:rsid w:val="004F463F"/>
    <w:rsid w:val="00501EA3"/>
    <w:rsid w:val="005065FC"/>
    <w:rsid w:val="005076E7"/>
    <w:rsid w:val="00511B44"/>
    <w:rsid w:val="00515A68"/>
    <w:rsid w:val="00516FB5"/>
    <w:rsid w:val="00520D7B"/>
    <w:rsid w:val="005232DB"/>
    <w:rsid w:val="0052447C"/>
    <w:rsid w:val="00524C73"/>
    <w:rsid w:val="00525CE3"/>
    <w:rsid w:val="005304C8"/>
    <w:rsid w:val="005310B4"/>
    <w:rsid w:val="00534E07"/>
    <w:rsid w:val="00540F89"/>
    <w:rsid w:val="005518B6"/>
    <w:rsid w:val="005611A1"/>
    <w:rsid w:val="00564CC0"/>
    <w:rsid w:val="00564D22"/>
    <w:rsid w:val="00566250"/>
    <w:rsid w:val="00570275"/>
    <w:rsid w:val="00570A79"/>
    <w:rsid w:val="005765AA"/>
    <w:rsid w:val="005805DF"/>
    <w:rsid w:val="00581B9D"/>
    <w:rsid w:val="00591B14"/>
    <w:rsid w:val="0059365E"/>
    <w:rsid w:val="00593666"/>
    <w:rsid w:val="00593F0C"/>
    <w:rsid w:val="00595715"/>
    <w:rsid w:val="00595728"/>
    <w:rsid w:val="005A0467"/>
    <w:rsid w:val="005A0583"/>
    <w:rsid w:val="005A1D83"/>
    <w:rsid w:val="005A52F9"/>
    <w:rsid w:val="005B23CD"/>
    <w:rsid w:val="005B3639"/>
    <w:rsid w:val="005B3C33"/>
    <w:rsid w:val="005B7B86"/>
    <w:rsid w:val="005C0928"/>
    <w:rsid w:val="005C0BB3"/>
    <w:rsid w:val="005C1ABE"/>
    <w:rsid w:val="005C3865"/>
    <w:rsid w:val="005C532D"/>
    <w:rsid w:val="005C79A9"/>
    <w:rsid w:val="005D11FF"/>
    <w:rsid w:val="005D3124"/>
    <w:rsid w:val="005D7269"/>
    <w:rsid w:val="005E0757"/>
    <w:rsid w:val="005E082A"/>
    <w:rsid w:val="005E0EC9"/>
    <w:rsid w:val="005E5417"/>
    <w:rsid w:val="005F0842"/>
    <w:rsid w:val="005F1817"/>
    <w:rsid w:val="005F5CC2"/>
    <w:rsid w:val="005F6634"/>
    <w:rsid w:val="00600753"/>
    <w:rsid w:val="0060242F"/>
    <w:rsid w:val="00605A2C"/>
    <w:rsid w:val="00612ED0"/>
    <w:rsid w:val="00613D90"/>
    <w:rsid w:val="006157C1"/>
    <w:rsid w:val="00615DAF"/>
    <w:rsid w:val="00616D2A"/>
    <w:rsid w:val="00617C81"/>
    <w:rsid w:val="00622C0F"/>
    <w:rsid w:val="006233D5"/>
    <w:rsid w:val="006244D0"/>
    <w:rsid w:val="00626A62"/>
    <w:rsid w:val="00626ECE"/>
    <w:rsid w:val="00630FEF"/>
    <w:rsid w:val="00631665"/>
    <w:rsid w:val="006413DB"/>
    <w:rsid w:val="00643CD4"/>
    <w:rsid w:val="006512D6"/>
    <w:rsid w:val="006610B5"/>
    <w:rsid w:val="00661457"/>
    <w:rsid w:val="00666B76"/>
    <w:rsid w:val="0066797A"/>
    <w:rsid w:val="00671680"/>
    <w:rsid w:val="00675CA9"/>
    <w:rsid w:val="00680538"/>
    <w:rsid w:val="006824D4"/>
    <w:rsid w:val="006842B1"/>
    <w:rsid w:val="006847C9"/>
    <w:rsid w:val="006856D4"/>
    <w:rsid w:val="00687CBB"/>
    <w:rsid w:val="0069355D"/>
    <w:rsid w:val="00694ED5"/>
    <w:rsid w:val="006A15F8"/>
    <w:rsid w:val="006A16A7"/>
    <w:rsid w:val="006A346A"/>
    <w:rsid w:val="006B29BF"/>
    <w:rsid w:val="006B2C4D"/>
    <w:rsid w:val="006B56CF"/>
    <w:rsid w:val="006B6E77"/>
    <w:rsid w:val="006C1E34"/>
    <w:rsid w:val="006C2D90"/>
    <w:rsid w:val="006C7133"/>
    <w:rsid w:val="006D0ADE"/>
    <w:rsid w:val="006D2DC1"/>
    <w:rsid w:val="006D3A47"/>
    <w:rsid w:val="006D724B"/>
    <w:rsid w:val="006E1285"/>
    <w:rsid w:val="006E12DA"/>
    <w:rsid w:val="006E38FC"/>
    <w:rsid w:val="006E64C7"/>
    <w:rsid w:val="006E7C88"/>
    <w:rsid w:val="006F0DA4"/>
    <w:rsid w:val="00704421"/>
    <w:rsid w:val="00704E8F"/>
    <w:rsid w:val="00710E09"/>
    <w:rsid w:val="007255B2"/>
    <w:rsid w:val="007264D2"/>
    <w:rsid w:val="00731A99"/>
    <w:rsid w:val="00732258"/>
    <w:rsid w:val="00736A02"/>
    <w:rsid w:val="0073780C"/>
    <w:rsid w:val="00740C67"/>
    <w:rsid w:val="00741773"/>
    <w:rsid w:val="00755574"/>
    <w:rsid w:val="007746D1"/>
    <w:rsid w:val="00776ACD"/>
    <w:rsid w:val="00776BFB"/>
    <w:rsid w:val="00781AE5"/>
    <w:rsid w:val="00787932"/>
    <w:rsid w:val="00791537"/>
    <w:rsid w:val="00792FFF"/>
    <w:rsid w:val="00793CD6"/>
    <w:rsid w:val="00796B38"/>
    <w:rsid w:val="007A062C"/>
    <w:rsid w:val="007A07EC"/>
    <w:rsid w:val="007A2EDE"/>
    <w:rsid w:val="007A30F1"/>
    <w:rsid w:val="007A735F"/>
    <w:rsid w:val="007B3CDB"/>
    <w:rsid w:val="007B46E5"/>
    <w:rsid w:val="007C0533"/>
    <w:rsid w:val="007C124D"/>
    <w:rsid w:val="007C2625"/>
    <w:rsid w:val="007C33C6"/>
    <w:rsid w:val="007C3644"/>
    <w:rsid w:val="007C6129"/>
    <w:rsid w:val="007C743A"/>
    <w:rsid w:val="007D26A9"/>
    <w:rsid w:val="007D366B"/>
    <w:rsid w:val="007D7956"/>
    <w:rsid w:val="007E1E06"/>
    <w:rsid w:val="007E45EF"/>
    <w:rsid w:val="007E6E52"/>
    <w:rsid w:val="007F2177"/>
    <w:rsid w:val="007F64BF"/>
    <w:rsid w:val="00802C66"/>
    <w:rsid w:val="00802F1D"/>
    <w:rsid w:val="00807ABB"/>
    <w:rsid w:val="00811C2A"/>
    <w:rsid w:val="008158BF"/>
    <w:rsid w:val="00815E9C"/>
    <w:rsid w:val="00816DBF"/>
    <w:rsid w:val="00817ABB"/>
    <w:rsid w:val="00817CF5"/>
    <w:rsid w:val="00826BA1"/>
    <w:rsid w:val="008272D3"/>
    <w:rsid w:val="008317D3"/>
    <w:rsid w:val="00835955"/>
    <w:rsid w:val="0084147E"/>
    <w:rsid w:val="00846647"/>
    <w:rsid w:val="00850EDB"/>
    <w:rsid w:val="00851A2A"/>
    <w:rsid w:val="00854782"/>
    <w:rsid w:val="008567FB"/>
    <w:rsid w:val="00857625"/>
    <w:rsid w:val="00860AC8"/>
    <w:rsid w:val="00860FD9"/>
    <w:rsid w:val="00864108"/>
    <w:rsid w:val="00864321"/>
    <w:rsid w:val="00874D23"/>
    <w:rsid w:val="008801D3"/>
    <w:rsid w:val="00880368"/>
    <w:rsid w:val="00882A28"/>
    <w:rsid w:val="00884E29"/>
    <w:rsid w:val="008906C5"/>
    <w:rsid w:val="00892598"/>
    <w:rsid w:val="00893F07"/>
    <w:rsid w:val="008A01D3"/>
    <w:rsid w:val="008A0407"/>
    <w:rsid w:val="008A0EBA"/>
    <w:rsid w:val="008A2529"/>
    <w:rsid w:val="008A3287"/>
    <w:rsid w:val="008A4524"/>
    <w:rsid w:val="008A7820"/>
    <w:rsid w:val="008B07D9"/>
    <w:rsid w:val="008B163B"/>
    <w:rsid w:val="008B3156"/>
    <w:rsid w:val="008B58E6"/>
    <w:rsid w:val="008B7A14"/>
    <w:rsid w:val="008C4677"/>
    <w:rsid w:val="008D2CAF"/>
    <w:rsid w:val="008D38EA"/>
    <w:rsid w:val="008D7B80"/>
    <w:rsid w:val="008E6E15"/>
    <w:rsid w:val="008E7457"/>
    <w:rsid w:val="008F14B8"/>
    <w:rsid w:val="008F4F5F"/>
    <w:rsid w:val="008F534A"/>
    <w:rsid w:val="00900337"/>
    <w:rsid w:val="00900952"/>
    <w:rsid w:val="009014F4"/>
    <w:rsid w:val="00903FDA"/>
    <w:rsid w:val="009234D3"/>
    <w:rsid w:val="00926348"/>
    <w:rsid w:val="00933F7C"/>
    <w:rsid w:val="00936290"/>
    <w:rsid w:val="00937514"/>
    <w:rsid w:val="00945D2B"/>
    <w:rsid w:val="009503E3"/>
    <w:rsid w:val="00952D37"/>
    <w:rsid w:val="0095468B"/>
    <w:rsid w:val="0096301E"/>
    <w:rsid w:val="009634C8"/>
    <w:rsid w:val="0096629D"/>
    <w:rsid w:val="00972D0C"/>
    <w:rsid w:val="00974085"/>
    <w:rsid w:val="009745E0"/>
    <w:rsid w:val="00980859"/>
    <w:rsid w:val="00982C87"/>
    <w:rsid w:val="00982FF9"/>
    <w:rsid w:val="009846DF"/>
    <w:rsid w:val="0098574E"/>
    <w:rsid w:val="009913DD"/>
    <w:rsid w:val="00991DF7"/>
    <w:rsid w:val="00992A1E"/>
    <w:rsid w:val="0099409C"/>
    <w:rsid w:val="009A0CCC"/>
    <w:rsid w:val="009A1A2A"/>
    <w:rsid w:val="009A360A"/>
    <w:rsid w:val="009A6904"/>
    <w:rsid w:val="009A6B28"/>
    <w:rsid w:val="009B1F0D"/>
    <w:rsid w:val="009B2CFB"/>
    <w:rsid w:val="009B2D4E"/>
    <w:rsid w:val="009B31B6"/>
    <w:rsid w:val="009C43B5"/>
    <w:rsid w:val="009C5514"/>
    <w:rsid w:val="009C6AD6"/>
    <w:rsid w:val="009C6F10"/>
    <w:rsid w:val="009D40DB"/>
    <w:rsid w:val="009D7D09"/>
    <w:rsid w:val="009E1E0C"/>
    <w:rsid w:val="009E7466"/>
    <w:rsid w:val="009E7A37"/>
    <w:rsid w:val="009F14C9"/>
    <w:rsid w:val="00A0072E"/>
    <w:rsid w:val="00A00F58"/>
    <w:rsid w:val="00A07226"/>
    <w:rsid w:val="00A07C9A"/>
    <w:rsid w:val="00A07E49"/>
    <w:rsid w:val="00A11271"/>
    <w:rsid w:val="00A11B25"/>
    <w:rsid w:val="00A11BC5"/>
    <w:rsid w:val="00A15B3D"/>
    <w:rsid w:val="00A165A7"/>
    <w:rsid w:val="00A23246"/>
    <w:rsid w:val="00A24A7E"/>
    <w:rsid w:val="00A26986"/>
    <w:rsid w:val="00A3029E"/>
    <w:rsid w:val="00A3243B"/>
    <w:rsid w:val="00A40F6F"/>
    <w:rsid w:val="00A42239"/>
    <w:rsid w:val="00A43750"/>
    <w:rsid w:val="00A43B39"/>
    <w:rsid w:val="00A44A25"/>
    <w:rsid w:val="00A468C2"/>
    <w:rsid w:val="00A469BD"/>
    <w:rsid w:val="00A504ED"/>
    <w:rsid w:val="00A53A9F"/>
    <w:rsid w:val="00A559D7"/>
    <w:rsid w:val="00A567AC"/>
    <w:rsid w:val="00A567B7"/>
    <w:rsid w:val="00A65A52"/>
    <w:rsid w:val="00A66D41"/>
    <w:rsid w:val="00A678F2"/>
    <w:rsid w:val="00A72DAE"/>
    <w:rsid w:val="00A74440"/>
    <w:rsid w:val="00A7627F"/>
    <w:rsid w:val="00A8155B"/>
    <w:rsid w:val="00A82E0A"/>
    <w:rsid w:val="00A85BF9"/>
    <w:rsid w:val="00A86DA1"/>
    <w:rsid w:val="00A87D7B"/>
    <w:rsid w:val="00A90DA3"/>
    <w:rsid w:val="00A956F0"/>
    <w:rsid w:val="00AA3B12"/>
    <w:rsid w:val="00AA5B82"/>
    <w:rsid w:val="00AA70CA"/>
    <w:rsid w:val="00AB2128"/>
    <w:rsid w:val="00AC3E68"/>
    <w:rsid w:val="00AC5B1B"/>
    <w:rsid w:val="00AD45E6"/>
    <w:rsid w:val="00AD5527"/>
    <w:rsid w:val="00AE0603"/>
    <w:rsid w:val="00AE0CF3"/>
    <w:rsid w:val="00AE0D68"/>
    <w:rsid w:val="00AE3004"/>
    <w:rsid w:val="00AE3131"/>
    <w:rsid w:val="00AE5768"/>
    <w:rsid w:val="00AF018F"/>
    <w:rsid w:val="00AF0B0E"/>
    <w:rsid w:val="00AF0F8E"/>
    <w:rsid w:val="00AF1AA2"/>
    <w:rsid w:val="00AF2BE5"/>
    <w:rsid w:val="00AF3DDB"/>
    <w:rsid w:val="00AF451B"/>
    <w:rsid w:val="00B00243"/>
    <w:rsid w:val="00B04F11"/>
    <w:rsid w:val="00B060B0"/>
    <w:rsid w:val="00B1211F"/>
    <w:rsid w:val="00B129D8"/>
    <w:rsid w:val="00B17F1A"/>
    <w:rsid w:val="00B2021E"/>
    <w:rsid w:val="00B219B8"/>
    <w:rsid w:val="00B230C0"/>
    <w:rsid w:val="00B24C0C"/>
    <w:rsid w:val="00B32A57"/>
    <w:rsid w:val="00B32A9F"/>
    <w:rsid w:val="00B33CBD"/>
    <w:rsid w:val="00B348F1"/>
    <w:rsid w:val="00B375E6"/>
    <w:rsid w:val="00B40ACB"/>
    <w:rsid w:val="00B45F1D"/>
    <w:rsid w:val="00B46ED9"/>
    <w:rsid w:val="00B51F33"/>
    <w:rsid w:val="00B5462A"/>
    <w:rsid w:val="00B55D0D"/>
    <w:rsid w:val="00B57897"/>
    <w:rsid w:val="00B6061D"/>
    <w:rsid w:val="00B6284E"/>
    <w:rsid w:val="00B66541"/>
    <w:rsid w:val="00B72AAA"/>
    <w:rsid w:val="00B738DC"/>
    <w:rsid w:val="00B830DC"/>
    <w:rsid w:val="00B86129"/>
    <w:rsid w:val="00B87F49"/>
    <w:rsid w:val="00B951C3"/>
    <w:rsid w:val="00B9523F"/>
    <w:rsid w:val="00BA380E"/>
    <w:rsid w:val="00BA4636"/>
    <w:rsid w:val="00BA71A5"/>
    <w:rsid w:val="00BA7A9D"/>
    <w:rsid w:val="00BB68F9"/>
    <w:rsid w:val="00BC1ED6"/>
    <w:rsid w:val="00BC40AE"/>
    <w:rsid w:val="00BC5439"/>
    <w:rsid w:val="00BC5680"/>
    <w:rsid w:val="00BC5754"/>
    <w:rsid w:val="00BC6674"/>
    <w:rsid w:val="00BD1045"/>
    <w:rsid w:val="00BD27F9"/>
    <w:rsid w:val="00BD465E"/>
    <w:rsid w:val="00BD7240"/>
    <w:rsid w:val="00BE3D5D"/>
    <w:rsid w:val="00BE5F50"/>
    <w:rsid w:val="00BE64B9"/>
    <w:rsid w:val="00BE70D8"/>
    <w:rsid w:val="00BE7BB4"/>
    <w:rsid w:val="00BF3A6A"/>
    <w:rsid w:val="00BF4D33"/>
    <w:rsid w:val="00C021CB"/>
    <w:rsid w:val="00C03542"/>
    <w:rsid w:val="00C0586E"/>
    <w:rsid w:val="00C15203"/>
    <w:rsid w:val="00C155EA"/>
    <w:rsid w:val="00C15E26"/>
    <w:rsid w:val="00C17BB4"/>
    <w:rsid w:val="00C22162"/>
    <w:rsid w:val="00C23052"/>
    <w:rsid w:val="00C26D17"/>
    <w:rsid w:val="00C3033E"/>
    <w:rsid w:val="00C30845"/>
    <w:rsid w:val="00C3242F"/>
    <w:rsid w:val="00C4052B"/>
    <w:rsid w:val="00C456CF"/>
    <w:rsid w:val="00C46708"/>
    <w:rsid w:val="00C475B9"/>
    <w:rsid w:val="00C52EDC"/>
    <w:rsid w:val="00C54803"/>
    <w:rsid w:val="00C54D47"/>
    <w:rsid w:val="00C577BF"/>
    <w:rsid w:val="00C6458D"/>
    <w:rsid w:val="00C7556F"/>
    <w:rsid w:val="00C8242F"/>
    <w:rsid w:val="00C85308"/>
    <w:rsid w:val="00C9519E"/>
    <w:rsid w:val="00C962EA"/>
    <w:rsid w:val="00C9746B"/>
    <w:rsid w:val="00C9778E"/>
    <w:rsid w:val="00CA0813"/>
    <w:rsid w:val="00CA13C1"/>
    <w:rsid w:val="00CA1B80"/>
    <w:rsid w:val="00CA2B31"/>
    <w:rsid w:val="00CA31C0"/>
    <w:rsid w:val="00CA31D6"/>
    <w:rsid w:val="00CA4483"/>
    <w:rsid w:val="00CA50CD"/>
    <w:rsid w:val="00CB1D25"/>
    <w:rsid w:val="00CD0744"/>
    <w:rsid w:val="00CD1809"/>
    <w:rsid w:val="00CD19ED"/>
    <w:rsid w:val="00CD1DF0"/>
    <w:rsid w:val="00CD6E0F"/>
    <w:rsid w:val="00CD7033"/>
    <w:rsid w:val="00CD7F26"/>
    <w:rsid w:val="00CE012D"/>
    <w:rsid w:val="00CE0709"/>
    <w:rsid w:val="00CE09C1"/>
    <w:rsid w:val="00CE0F24"/>
    <w:rsid w:val="00CE31D8"/>
    <w:rsid w:val="00CE73E7"/>
    <w:rsid w:val="00CF0418"/>
    <w:rsid w:val="00CF13A7"/>
    <w:rsid w:val="00CF34A7"/>
    <w:rsid w:val="00CF390C"/>
    <w:rsid w:val="00CF47F6"/>
    <w:rsid w:val="00CF6E79"/>
    <w:rsid w:val="00D003F8"/>
    <w:rsid w:val="00D0374B"/>
    <w:rsid w:val="00D05CAF"/>
    <w:rsid w:val="00D05F31"/>
    <w:rsid w:val="00D115C1"/>
    <w:rsid w:val="00D11C59"/>
    <w:rsid w:val="00D1431D"/>
    <w:rsid w:val="00D16B08"/>
    <w:rsid w:val="00D203EA"/>
    <w:rsid w:val="00D20605"/>
    <w:rsid w:val="00D231AD"/>
    <w:rsid w:val="00D253EE"/>
    <w:rsid w:val="00D30367"/>
    <w:rsid w:val="00D320F0"/>
    <w:rsid w:val="00D335EB"/>
    <w:rsid w:val="00D3613D"/>
    <w:rsid w:val="00D40D08"/>
    <w:rsid w:val="00D41EDB"/>
    <w:rsid w:val="00D4621E"/>
    <w:rsid w:val="00D50962"/>
    <w:rsid w:val="00D52757"/>
    <w:rsid w:val="00D533D4"/>
    <w:rsid w:val="00D6158B"/>
    <w:rsid w:val="00D61C6C"/>
    <w:rsid w:val="00D61E02"/>
    <w:rsid w:val="00D62483"/>
    <w:rsid w:val="00D634A3"/>
    <w:rsid w:val="00D66816"/>
    <w:rsid w:val="00D77994"/>
    <w:rsid w:val="00D82C5A"/>
    <w:rsid w:val="00D858FE"/>
    <w:rsid w:val="00D8734B"/>
    <w:rsid w:val="00D92576"/>
    <w:rsid w:val="00D95260"/>
    <w:rsid w:val="00DA1A9E"/>
    <w:rsid w:val="00DA2521"/>
    <w:rsid w:val="00DA4CF2"/>
    <w:rsid w:val="00DA50C9"/>
    <w:rsid w:val="00DA6B6E"/>
    <w:rsid w:val="00DB1122"/>
    <w:rsid w:val="00DB5A62"/>
    <w:rsid w:val="00DC2992"/>
    <w:rsid w:val="00DC55D5"/>
    <w:rsid w:val="00DD19CE"/>
    <w:rsid w:val="00DD2B54"/>
    <w:rsid w:val="00DD3491"/>
    <w:rsid w:val="00DD418A"/>
    <w:rsid w:val="00DD57A0"/>
    <w:rsid w:val="00DD59DE"/>
    <w:rsid w:val="00DD60C8"/>
    <w:rsid w:val="00DD75A7"/>
    <w:rsid w:val="00DE2261"/>
    <w:rsid w:val="00DE238D"/>
    <w:rsid w:val="00DE3254"/>
    <w:rsid w:val="00DE7A00"/>
    <w:rsid w:val="00DF089D"/>
    <w:rsid w:val="00DF2F5A"/>
    <w:rsid w:val="00DF3C83"/>
    <w:rsid w:val="00DF4C36"/>
    <w:rsid w:val="00E068C2"/>
    <w:rsid w:val="00E07430"/>
    <w:rsid w:val="00E120D5"/>
    <w:rsid w:val="00E12331"/>
    <w:rsid w:val="00E124C5"/>
    <w:rsid w:val="00E16038"/>
    <w:rsid w:val="00E20B88"/>
    <w:rsid w:val="00E2139C"/>
    <w:rsid w:val="00E23C97"/>
    <w:rsid w:val="00E30D6A"/>
    <w:rsid w:val="00E40255"/>
    <w:rsid w:val="00E41560"/>
    <w:rsid w:val="00E417CB"/>
    <w:rsid w:val="00E43A95"/>
    <w:rsid w:val="00E45537"/>
    <w:rsid w:val="00E5708B"/>
    <w:rsid w:val="00E57FA0"/>
    <w:rsid w:val="00E62F8F"/>
    <w:rsid w:val="00E6746F"/>
    <w:rsid w:val="00E67F55"/>
    <w:rsid w:val="00E729C9"/>
    <w:rsid w:val="00E72E48"/>
    <w:rsid w:val="00E7343F"/>
    <w:rsid w:val="00E734B0"/>
    <w:rsid w:val="00E7505E"/>
    <w:rsid w:val="00E82B5F"/>
    <w:rsid w:val="00E85E3A"/>
    <w:rsid w:val="00EA0470"/>
    <w:rsid w:val="00EA4806"/>
    <w:rsid w:val="00EB2B04"/>
    <w:rsid w:val="00EB451D"/>
    <w:rsid w:val="00EB61E7"/>
    <w:rsid w:val="00EB627B"/>
    <w:rsid w:val="00EB7AC6"/>
    <w:rsid w:val="00EC0D30"/>
    <w:rsid w:val="00EC1E5D"/>
    <w:rsid w:val="00EC788A"/>
    <w:rsid w:val="00ED1B47"/>
    <w:rsid w:val="00ED3CBB"/>
    <w:rsid w:val="00ED48B7"/>
    <w:rsid w:val="00ED60AF"/>
    <w:rsid w:val="00EE23E8"/>
    <w:rsid w:val="00EE251B"/>
    <w:rsid w:val="00EE577C"/>
    <w:rsid w:val="00EF1698"/>
    <w:rsid w:val="00EF3CCB"/>
    <w:rsid w:val="00EF45E7"/>
    <w:rsid w:val="00F02FAC"/>
    <w:rsid w:val="00F042F5"/>
    <w:rsid w:val="00F05ECE"/>
    <w:rsid w:val="00F100F3"/>
    <w:rsid w:val="00F11E33"/>
    <w:rsid w:val="00F14A5A"/>
    <w:rsid w:val="00F216C0"/>
    <w:rsid w:val="00F22755"/>
    <w:rsid w:val="00F24EEB"/>
    <w:rsid w:val="00F271E1"/>
    <w:rsid w:val="00F314CE"/>
    <w:rsid w:val="00F31AA9"/>
    <w:rsid w:val="00F31E7D"/>
    <w:rsid w:val="00F37C9B"/>
    <w:rsid w:val="00F422A0"/>
    <w:rsid w:val="00F43DBD"/>
    <w:rsid w:val="00F44268"/>
    <w:rsid w:val="00F450B1"/>
    <w:rsid w:val="00F473B7"/>
    <w:rsid w:val="00F5559D"/>
    <w:rsid w:val="00F619A5"/>
    <w:rsid w:val="00F65C48"/>
    <w:rsid w:val="00F71F68"/>
    <w:rsid w:val="00F804A8"/>
    <w:rsid w:val="00F813A1"/>
    <w:rsid w:val="00F86E66"/>
    <w:rsid w:val="00F90274"/>
    <w:rsid w:val="00F92F3B"/>
    <w:rsid w:val="00FA2CF1"/>
    <w:rsid w:val="00FA47B9"/>
    <w:rsid w:val="00FB054E"/>
    <w:rsid w:val="00FB3040"/>
    <w:rsid w:val="00FB456C"/>
    <w:rsid w:val="00FB4FB6"/>
    <w:rsid w:val="00FB7C5C"/>
    <w:rsid w:val="00FB7FAE"/>
    <w:rsid w:val="00FC2446"/>
    <w:rsid w:val="00FC46D4"/>
    <w:rsid w:val="00FC48C7"/>
    <w:rsid w:val="00FC4BC2"/>
    <w:rsid w:val="00FD5635"/>
    <w:rsid w:val="00FD6165"/>
    <w:rsid w:val="00FE1ED3"/>
    <w:rsid w:val="00FE30D1"/>
    <w:rsid w:val="00FE57BC"/>
    <w:rsid w:val="00FF08A0"/>
    <w:rsid w:val="00FF412E"/>
    <w:rsid w:val="00FF462B"/>
    <w:rsid w:val="00FF52A0"/>
    <w:rsid w:val="00FF5E08"/>
    <w:rsid w:val="00FF6032"/>
    <w:rsid w:val="00FF6B31"/>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6E61C"/>
  <w15:chartTrackingRefBased/>
  <w15:docId w15:val="{84A18527-6613-44FA-8DA1-D0E43481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4D3"/>
    <w:pPr>
      <w:spacing w:line="360" w:lineRule="auto"/>
    </w:pPr>
    <w:rPr>
      <w:rFonts w:ascii="Lucida Bright" w:hAnsi="Lucida Bright"/>
      <w:sz w:val="28"/>
    </w:rPr>
  </w:style>
  <w:style w:type="paragraph" w:styleId="Heading1">
    <w:name w:val="heading 1"/>
    <w:basedOn w:val="Normal"/>
    <w:next w:val="Normal"/>
    <w:link w:val="Heading1Char"/>
    <w:uiPriority w:val="9"/>
    <w:qFormat/>
    <w:rsid w:val="00CE012D"/>
    <w:pPr>
      <w:spacing w:after="0"/>
      <w:jc w:val="both"/>
      <w:outlineLvl w:val="0"/>
    </w:pPr>
    <w:rPr>
      <w:b/>
      <w:szCs w:val="28"/>
      <w:u w:val="single"/>
    </w:rPr>
  </w:style>
  <w:style w:type="paragraph" w:styleId="Heading2">
    <w:name w:val="heading 2"/>
    <w:basedOn w:val="Normal"/>
    <w:next w:val="Normal"/>
    <w:link w:val="Heading2Char"/>
    <w:uiPriority w:val="9"/>
    <w:unhideWhenUsed/>
    <w:qFormat/>
    <w:rsid w:val="006B56CF"/>
    <w:pPr>
      <w:outlineLvl w:val="1"/>
    </w:pPr>
    <w:rPr>
      <w:b/>
      <w:bCs/>
      <w:szCs w:val="28"/>
    </w:rPr>
  </w:style>
  <w:style w:type="paragraph" w:styleId="Heading3">
    <w:name w:val="heading 3"/>
    <w:basedOn w:val="Normal"/>
    <w:next w:val="Normal"/>
    <w:link w:val="Heading3Char"/>
    <w:uiPriority w:val="9"/>
    <w:unhideWhenUsed/>
    <w:qFormat/>
    <w:rsid w:val="0098574E"/>
    <w:pPr>
      <w:outlineLvl w:val="2"/>
    </w:pPr>
    <w:rPr>
      <w:b/>
      <w:bCs/>
      <w:szCs w:val="28"/>
    </w:rPr>
  </w:style>
  <w:style w:type="paragraph" w:styleId="Heading4">
    <w:name w:val="heading 4"/>
    <w:basedOn w:val="Heading3"/>
    <w:next w:val="Normal"/>
    <w:link w:val="Heading4Char"/>
    <w:uiPriority w:val="9"/>
    <w:unhideWhenUsed/>
    <w:qFormat/>
    <w:rsid w:val="0098574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F1A"/>
    <w:pPr>
      <w:ind w:left="720"/>
      <w:contextualSpacing/>
    </w:pPr>
  </w:style>
  <w:style w:type="paragraph" w:styleId="BalloonText">
    <w:name w:val="Balloon Text"/>
    <w:basedOn w:val="Normal"/>
    <w:link w:val="BalloonTextChar"/>
    <w:uiPriority w:val="99"/>
    <w:semiHidden/>
    <w:unhideWhenUsed/>
    <w:rsid w:val="00984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DF"/>
    <w:rPr>
      <w:rFonts w:ascii="Segoe UI" w:hAnsi="Segoe UI" w:cs="Segoe UI"/>
      <w:sz w:val="18"/>
      <w:szCs w:val="18"/>
    </w:rPr>
  </w:style>
  <w:style w:type="character" w:styleId="CommentReference">
    <w:name w:val="annotation reference"/>
    <w:basedOn w:val="DefaultParagraphFont"/>
    <w:uiPriority w:val="99"/>
    <w:semiHidden/>
    <w:unhideWhenUsed/>
    <w:rsid w:val="007A07EC"/>
    <w:rPr>
      <w:sz w:val="16"/>
      <w:szCs w:val="16"/>
    </w:rPr>
  </w:style>
  <w:style w:type="paragraph" w:styleId="CommentText">
    <w:name w:val="annotation text"/>
    <w:basedOn w:val="Normal"/>
    <w:link w:val="CommentTextChar"/>
    <w:uiPriority w:val="99"/>
    <w:semiHidden/>
    <w:unhideWhenUsed/>
    <w:rsid w:val="007A07EC"/>
    <w:pPr>
      <w:spacing w:line="240" w:lineRule="auto"/>
    </w:pPr>
    <w:rPr>
      <w:sz w:val="20"/>
      <w:szCs w:val="20"/>
    </w:rPr>
  </w:style>
  <w:style w:type="character" w:customStyle="1" w:styleId="CommentTextChar">
    <w:name w:val="Comment Text Char"/>
    <w:basedOn w:val="DefaultParagraphFont"/>
    <w:link w:val="CommentText"/>
    <w:uiPriority w:val="99"/>
    <w:semiHidden/>
    <w:rsid w:val="007A07EC"/>
    <w:rPr>
      <w:sz w:val="20"/>
      <w:szCs w:val="20"/>
    </w:rPr>
  </w:style>
  <w:style w:type="paragraph" w:styleId="CommentSubject">
    <w:name w:val="annotation subject"/>
    <w:basedOn w:val="CommentText"/>
    <w:next w:val="CommentText"/>
    <w:link w:val="CommentSubjectChar"/>
    <w:uiPriority w:val="99"/>
    <w:semiHidden/>
    <w:unhideWhenUsed/>
    <w:rsid w:val="007A07EC"/>
    <w:rPr>
      <w:b/>
      <w:bCs/>
    </w:rPr>
  </w:style>
  <w:style w:type="character" w:customStyle="1" w:styleId="CommentSubjectChar">
    <w:name w:val="Comment Subject Char"/>
    <w:basedOn w:val="CommentTextChar"/>
    <w:link w:val="CommentSubject"/>
    <w:uiPriority w:val="99"/>
    <w:semiHidden/>
    <w:rsid w:val="007A07EC"/>
    <w:rPr>
      <w:b/>
      <w:bCs/>
      <w:sz w:val="20"/>
      <w:szCs w:val="20"/>
    </w:rPr>
  </w:style>
  <w:style w:type="character" w:customStyle="1" w:styleId="Heading2Char">
    <w:name w:val="Heading 2 Char"/>
    <w:basedOn w:val="DefaultParagraphFont"/>
    <w:link w:val="Heading2"/>
    <w:uiPriority w:val="9"/>
    <w:rsid w:val="006B56CF"/>
    <w:rPr>
      <w:rFonts w:ascii="Lucida Bright" w:hAnsi="Lucida Bright"/>
      <w:b/>
      <w:bCs/>
      <w:sz w:val="28"/>
      <w:szCs w:val="28"/>
    </w:rPr>
  </w:style>
  <w:style w:type="character" w:customStyle="1" w:styleId="Heading1Char">
    <w:name w:val="Heading 1 Char"/>
    <w:basedOn w:val="DefaultParagraphFont"/>
    <w:link w:val="Heading1"/>
    <w:uiPriority w:val="9"/>
    <w:rsid w:val="00CE012D"/>
    <w:rPr>
      <w:rFonts w:ascii="Lucida Bright" w:hAnsi="Lucida Bright"/>
      <w:b/>
      <w:sz w:val="28"/>
      <w:szCs w:val="28"/>
      <w:u w:val="single"/>
    </w:rPr>
  </w:style>
  <w:style w:type="character" w:customStyle="1" w:styleId="Heading3Char">
    <w:name w:val="Heading 3 Char"/>
    <w:basedOn w:val="DefaultParagraphFont"/>
    <w:link w:val="Heading3"/>
    <w:uiPriority w:val="9"/>
    <w:rsid w:val="0098574E"/>
    <w:rPr>
      <w:rFonts w:ascii="Lucida Bright" w:hAnsi="Lucida Bright"/>
      <w:b/>
      <w:bCs/>
      <w:sz w:val="28"/>
      <w:szCs w:val="28"/>
    </w:rPr>
  </w:style>
  <w:style w:type="paragraph" w:customStyle="1" w:styleId="Quotation">
    <w:name w:val="Quotation"/>
    <w:basedOn w:val="Normal"/>
    <w:link w:val="QuotationChar"/>
    <w:qFormat/>
    <w:rsid w:val="000B5903"/>
    <w:pPr>
      <w:spacing w:line="240" w:lineRule="auto"/>
      <w:ind w:left="284" w:right="284"/>
    </w:pPr>
    <w:rPr>
      <w:szCs w:val="28"/>
    </w:rPr>
  </w:style>
  <w:style w:type="character" w:customStyle="1" w:styleId="QuotationChar">
    <w:name w:val="Quotation Char"/>
    <w:basedOn w:val="DefaultParagraphFont"/>
    <w:link w:val="Quotation"/>
    <w:rsid w:val="000B5903"/>
    <w:rPr>
      <w:rFonts w:ascii="Lucida Bright" w:hAnsi="Lucida Bright"/>
      <w:sz w:val="28"/>
      <w:szCs w:val="28"/>
    </w:rPr>
  </w:style>
  <w:style w:type="paragraph" w:styleId="FootnoteText">
    <w:name w:val="footnote text"/>
    <w:basedOn w:val="Normal"/>
    <w:link w:val="FootnoteTextChar"/>
    <w:uiPriority w:val="99"/>
    <w:semiHidden/>
    <w:unhideWhenUsed/>
    <w:rsid w:val="00C30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845"/>
    <w:rPr>
      <w:sz w:val="20"/>
      <w:szCs w:val="20"/>
    </w:rPr>
  </w:style>
  <w:style w:type="character" w:styleId="FootnoteReference">
    <w:name w:val="footnote reference"/>
    <w:basedOn w:val="DefaultParagraphFont"/>
    <w:uiPriority w:val="99"/>
    <w:semiHidden/>
    <w:unhideWhenUsed/>
    <w:rsid w:val="00C30845"/>
    <w:rPr>
      <w:vertAlign w:val="superscript"/>
    </w:rPr>
  </w:style>
  <w:style w:type="character" w:styleId="Hyperlink">
    <w:name w:val="Hyperlink"/>
    <w:basedOn w:val="DefaultParagraphFont"/>
    <w:uiPriority w:val="99"/>
    <w:unhideWhenUsed/>
    <w:rsid w:val="005A0467"/>
    <w:rPr>
      <w:color w:val="0563C1" w:themeColor="hyperlink"/>
      <w:u w:val="single"/>
    </w:rPr>
  </w:style>
  <w:style w:type="character" w:customStyle="1" w:styleId="UnresolvedMention1">
    <w:name w:val="Unresolved Mention1"/>
    <w:basedOn w:val="DefaultParagraphFont"/>
    <w:uiPriority w:val="99"/>
    <w:semiHidden/>
    <w:unhideWhenUsed/>
    <w:rsid w:val="005A0467"/>
    <w:rPr>
      <w:color w:val="605E5C"/>
      <w:shd w:val="clear" w:color="auto" w:fill="E1DFDD"/>
    </w:rPr>
  </w:style>
  <w:style w:type="character" w:customStyle="1" w:styleId="Heading4Char">
    <w:name w:val="Heading 4 Char"/>
    <w:basedOn w:val="DefaultParagraphFont"/>
    <w:link w:val="Heading4"/>
    <w:uiPriority w:val="9"/>
    <w:rsid w:val="0098574E"/>
    <w:rPr>
      <w:rFonts w:ascii="Lucida Bright" w:hAnsi="Lucida Bright"/>
      <w:b/>
      <w:bCs/>
      <w:sz w:val="28"/>
      <w:szCs w:val="28"/>
      <w:u w:val="single"/>
    </w:rPr>
  </w:style>
  <w:style w:type="paragraph" w:styleId="Header">
    <w:name w:val="header"/>
    <w:basedOn w:val="Normal"/>
    <w:link w:val="HeaderChar"/>
    <w:uiPriority w:val="99"/>
    <w:unhideWhenUsed/>
    <w:rsid w:val="00CF3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4A7"/>
  </w:style>
  <w:style w:type="paragraph" w:styleId="Footer">
    <w:name w:val="footer"/>
    <w:basedOn w:val="Normal"/>
    <w:link w:val="FooterChar"/>
    <w:uiPriority w:val="99"/>
    <w:unhideWhenUsed/>
    <w:rsid w:val="00CF3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4A7"/>
  </w:style>
  <w:style w:type="paragraph" w:styleId="Subtitle">
    <w:name w:val="Subtitle"/>
    <w:basedOn w:val="Normal"/>
    <w:next w:val="Normal"/>
    <w:link w:val="SubtitleChar"/>
    <w:uiPriority w:val="11"/>
    <w:qFormat/>
    <w:rsid w:val="00122B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2B2D"/>
    <w:rPr>
      <w:rFonts w:eastAsiaTheme="minorEastAsia"/>
      <w:color w:val="5A5A5A" w:themeColor="text1" w:themeTint="A5"/>
      <w:spacing w:val="15"/>
    </w:rPr>
  </w:style>
  <w:style w:type="character" w:styleId="LineNumber">
    <w:name w:val="line number"/>
    <w:basedOn w:val="DefaultParagraphFont"/>
    <w:uiPriority w:val="99"/>
    <w:semiHidden/>
    <w:unhideWhenUsed/>
    <w:rsid w:val="00056D18"/>
  </w:style>
  <w:style w:type="paragraph" w:customStyle="1" w:styleId="Attorneysnames">
    <w:name w:val="Attorneys names"/>
    <w:basedOn w:val="Normal"/>
    <w:link w:val="AttorneysnamesChar"/>
    <w:qFormat/>
    <w:rsid w:val="00E67F55"/>
    <w:pPr>
      <w:tabs>
        <w:tab w:val="left" w:pos="540"/>
        <w:tab w:val="left" w:pos="4092"/>
        <w:tab w:val="left" w:pos="5580"/>
      </w:tabs>
      <w:spacing w:after="0" w:line="240" w:lineRule="auto"/>
    </w:pPr>
    <w:rPr>
      <w:rFonts w:ascii="Times New Roman" w:hAnsi="Times New Roman" w:cs="Times New Roman"/>
      <w:i/>
      <w:sz w:val="24"/>
      <w:szCs w:val="24"/>
      <w:lang w:val="en-GB"/>
    </w:rPr>
  </w:style>
  <w:style w:type="character" w:customStyle="1" w:styleId="AttorneysnamesChar">
    <w:name w:val="Attorneys names Char"/>
    <w:basedOn w:val="DefaultParagraphFont"/>
    <w:link w:val="Attorneysnames"/>
    <w:rsid w:val="00E67F55"/>
    <w:rPr>
      <w:rFonts w:ascii="Times New Roman" w:hAnsi="Times New Roman" w:cs="Times New Roman"/>
      <w:i/>
      <w:sz w:val="24"/>
      <w:szCs w:val="24"/>
      <w:lang w:val="en-GB"/>
    </w:rPr>
  </w:style>
  <w:style w:type="paragraph" w:styleId="NoSpacing">
    <w:name w:val="No Spacing"/>
    <w:uiPriority w:val="1"/>
    <w:qFormat/>
    <w:rsid w:val="00E67F55"/>
    <w:pPr>
      <w:spacing w:after="0" w:line="240" w:lineRule="auto"/>
    </w:pPr>
    <w:rPr>
      <w:lang w:val="en-GB"/>
    </w:rPr>
  </w:style>
  <w:style w:type="paragraph" w:styleId="Quote">
    <w:name w:val="Quote"/>
    <w:basedOn w:val="Normal"/>
    <w:next w:val="Normal"/>
    <w:link w:val="QuoteChar"/>
    <w:uiPriority w:val="29"/>
    <w:qFormat/>
    <w:rsid w:val="00B00243"/>
    <w:pPr>
      <w:spacing w:before="200" w:after="120" w:line="240" w:lineRule="auto"/>
      <w:ind w:left="851" w:right="851"/>
      <w:jc w:val="both"/>
    </w:pPr>
    <w:rPr>
      <w:iCs/>
    </w:rPr>
  </w:style>
  <w:style w:type="character" w:customStyle="1" w:styleId="QuoteChar">
    <w:name w:val="Quote Char"/>
    <w:basedOn w:val="DefaultParagraphFont"/>
    <w:link w:val="Quote"/>
    <w:uiPriority w:val="29"/>
    <w:rsid w:val="00B00243"/>
    <w:rPr>
      <w:rFonts w:ascii="Lucida Bright" w:hAnsi="Lucida Bright"/>
      <w:iCs/>
      <w:sz w:val="28"/>
    </w:rPr>
  </w:style>
  <w:style w:type="paragraph" w:styleId="NormalWeb">
    <w:name w:val="Normal (Web)"/>
    <w:basedOn w:val="Normal"/>
    <w:uiPriority w:val="99"/>
    <w:unhideWhenUsed/>
    <w:rsid w:val="00D05C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CAF"/>
    <w:rPr>
      <w:b/>
      <w:bCs/>
    </w:rPr>
  </w:style>
  <w:style w:type="character" w:styleId="Emphasis">
    <w:name w:val="Emphasis"/>
    <w:basedOn w:val="DefaultParagraphFont"/>
    <w:uiPriority w:val="20"/>
    <w:qFormat/>
    <w:rsid w:val="00D05CAF"/>
    <w:rPr>
      <w:i/>
      <w:iCs/>
    </w:rPr>
  </w:style>
  <w:style w:type="paragraph" w:styleId="Revision">
    <w:name w:val="Revision"/>
    <w:hidden/>
    <w:uiPriority w:val="99"/>
    <w:semiHidden/>
    <w:rsid w:val="00EB61E7"/>
    <w:pPr>
      <w:spacing w:after="0" w:line="240" w:lineRule="auto"/>
    </w:pPr>
    <w:rPr>
      <w:rFonts w:ascii="Lucida Bright" w:hAnsi="Lucida Brigh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147249">
      <w:bodyDiv w:val="1"/>
      <w:marLeft w:val="0"/>
      <w:marRight w:val="0"/>
      <w:marTop w:val="0"/>
      <w:marBottom w:val="0"/>
      <w:divBdr>
        <w:top w:val="none" w:sz="0" w:space="0" w:color="auto"/>
        <w:left w:val="none" w:sz="0" w:space="0" w:color="auto"/>
        <w:bottom w:val="none" w:sz="0" w:space="0" w:color="auto"/>
        <w:right w:val="none" w:sz="0" w:space="0" w:color="auto"/>
      </w:divBdr>
      <w:divsChild>
        <w:div w:id="1292639585">
          <w:blockQuote w:val="1"/>
          <w:marLeft w:val="300"/>
          <w:marRight w:val="450"/>
          <w:marTop w:val="0"/>
          <w:marBottom w:val="300"/>
          <w:divBdr>
            <w:top w:val="none" w:sz="0" w:space="0" w:color="auto"/>
            <w:left w:val="single" w:sz="36" w:space="11" w:color="FF8800"/>
            <w:bottom w:val="none" w:sz="0" w:space="0" w:color="auto"/>
            <w:right w:val="none" w:sz="0" w:space="0" w:color="auto"/>
          </w:divBdr>
        </w:div>
        <w:div w:id="814107435">
          <w:blockQuote w:val="1"/>
          <w:marLeft w:val="300"/>
          <w:marRight w:val="450"/>
          <w:marTop w:val="0"/>
          <w:marBottom w:val="300"/>
          <w:divBdr>
            <w:top w:val="none" w:sz="0" w:space="0" w:color="auto"/>
            <w:left w:val="single" w:sz="36" w:space="11" w:color="FF88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D4D00-844E-4FFD-8DB4-7D1299F4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4362</Words>
  <Characters>24867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Marie-Claire Julie</cp:lastModifiedBy>
  <cp:revision>5</cp:revision>
  <cp:lastPrinted>2021-07-01T03:42:00Z</cp:lastPrinted>
  <dcterms:created xsi:type="dcterms:W3CDTF">2021-06-30T10:18:00Z</dcterms:created>
  <dcterms:modified xsi:type="dcterms:W3CDTF">2021-07-01T03:43:00Z</dcterms:modified>
</cp:coreProperties>
</file>