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DE8B" w14:textId="77777777" w:rsidR="001D33D2" w:rsidRPr="004A2599" w:rsidRDefault="00AE25A3" w:rsidP="00FE6657">
      <w:pPr>
        <w:tabs>
          <w:tab w:val="left" w:pos="409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w:t>
      </w:r>
      <w:r w:rsidR="00DB1C6C">
        <w:rPr>
          <w:rFonts w:ascii="Times New Roman" w:hAnsi="Times New Roman" w:cs="Times New Roman"/>
          <w:b/>
          <w:sz w:val="24"/>
          <w:szCs w:val="24"/>
        </w:rPr>
        <w:t>P</w:t>
      </w:r>
      <w:r>
        <w:rPr>
          <w:rFonts w:ascii="Times New Roman" w:hAnsi="Times New Roman" w:cs="Times New Roman"/>
          <w:b/>
          <w:sz w:val="24"/>
          <w:szCs w:val="24"/>
        </w:rPr>
        <w:t>PEAL</w:t>
      </w:r>
    </w:p>
    <w:p w14:paraId="21F7724F"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CE9052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278B6AB" w14:textId="3F8B8AA9" w:rsidR="00AE25A3"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w:t>
      </w:r>
      <w:r w:rsidR="00C66776">
        <w:rPr>
          <w:rFonts w:ascii="Times New Roman" w:hAnsi="Times New Roman" w:cs="Times New Roman"/>
          <w:sz w:val="24"/>
          <w:szCs w:val="24"/>
        </w:rPr>
        <w:t>1</w:t>
      </w:r>
      <w:r w:rsidR="00AE25A3">
        <w:rPr>
          <w:rFonts w:ascii="Times New Roman" w:hAnsi="Times New Roman" w:cs="Times New Roman"/>
          <w:sz w:val="24"/>
          <w:szCs w:val="24"/>
        </w:rPr>
        <w:t>]</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6D3EFD">
        <w:rPr>
          <w:rFonts w:ascii="Times New Roman" w:hAnsi="Times New Roman" w:cs="Times New Roman"/>
          <w:sz w:val="24"/>
          <w:szCs w:val="24"/>
        </w:rPr>
        <w:t>26</w:t>
      </w:r>
      <w:r w:rsidR="008B3BC5">
        <w:rPr>
          <w:rFonts w:ascii="Times New Roman" w:hAnsi="Times New Roman" w:cs="Times New Roman"/>
          <w:sz w:val="24"/>
          <w:szCs w:val="24"/>
        </w:rPr>
        <w:t xml:space="preserve">   </w:t>
      </w:r>
      <w:r w:rsidR="00C66776">
        <w:rPr>
          <w:rFonts w:ascii="Times New Roman" w:hAnsi="Times New Roman" w:cs="Times New Roman"/>
          <w:sz w:val="24"/>
          <w:szCs w:val="24"/>
        </w:rPr>
        <w:t xml:space="preserve">  </w:t>
      </w:r>
      <w:r w:rsidR="008B3BC5">
        <w:rPr>
          <w:rFonts w:ascii="Times New Roman" w:hAnsi="Times New Roman" w:cs="Times New Roman"/>
          <w:sz w:val="24"/>
          <w:szCs w:val="24"/>
        </w:rPr>
        <w:t xml:space="preserve">  </w:t>
      </w:r>
      <w:r w:rsidR="006A55D1">
        <w:rPr>
          <w:rFonts w:ascii="Times New Roman" w:hAnsi="Times New Roman" w:cs="Times New Roman"/>
          <w:sz w:val="24"/>
          <w:szCs w:val="24"/>
        </w:rPr>
        <w:t>(</w:t>
      </w:r>
      <w:r w:rsidR="00A72D3A">
        <w:rPr>
          <w:rFonts w:ascii="Times New Roman" w:hAnsi="Times New Roman" w:cs="Times New Roman"/>
          <w:sz w:val="24"/>
          <w:szCs w:val="24"/>
        </w:rPr>
        <w:t>9 July 2021</w:t>
      </w:r>
      <w:r w:rsidR="006A55D1">
        <w:rPr>
          <w:rFonts w:ascii="Times New Roman" w:hAnsi="Times New Roman" w:cs="Times New Roman"/>
          <w:sz w:val="24"/>
          <w:szCs w:val="24"/>
        </w:rPr>
        <w:t>)</w:t>
      </w:r>
      <w:r w:rsidR="00C66776">
        <w:rPr>
          <w:rFonts w:ascii="Times New Roman" w:hAnsi="Times New Roman" w:cs="Times New Roman"/>
          <w:sz w:val="24"/>
          <w:szCs w:val="24"/>
        </w:rPr>
        <w:t xml:space="preserve"> </w:t>
      </w:r>
    </w:p>
    <w:p w14:paraId="6C046262" w14:textId="77777777" w:rsidR="00AE25A3" w:rsidRPr="004A2599" w:rsidRDefault="00C66776" w:rsidP="009F35F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9F35F6" w:rsidRPr="009F35F6">
        <w:rPr>
          <w:rFonts w:ascii="Times New Roman" w:hAnsi="Times New Roman" w:cs="Times New Roman"/>
          <w:sz w:val="24"/>
          <w:szCs w:val="24"/>
        </w:rPr>
        <w:t xml:space="preserve"> </w:t>
      </w:r>
      <w:r w:rsidR="00A72D3A">
        <w:rPr>
          <w:rFonts w:ascii="Times New Roman" w:hAnsi="Times New Roman" w:cs="Times New Roman"/>
          <w:sz w:val="24"/>
          <w:szCs w:val="24"/>
        </w:rPr>
        <w:t>55</w:t>
      </w:r>
      <w:r>
        <w:rPr>
          <w:rFonts w:ascii="Times New Roman" w:hAnsi="Times New Roman" w:cs="Times New Roman"/>
          <w:sz w:val="24"/>
          <w:szCs w:val="24"/>
        </w:rPr>
        <w:t>/</w:t>
      </w:r>
      <w:r w:rsidR="009F35F6" w:rsidRPr="009F35F6">
        <w:rPr>
          <w:rFonts w:ascii="Times New Roman" w:hAnsi="Times New Roman" w:cs="Times New Roman"/>
          <w:sz w:val="24"/>
          <w:szCs w:val="24"/>
        </w:rPr>
        <w:t>2</w:t>
      </w:r>
      <w:r w:rsidR="006A55D1">
        <w:rPr>
          <w:rFonts w:ascii="Times New Roman" w:hAnsi="Times New Roman" w:cs="Times New Roman"/>
          <w:sz w:val="24"/>
          <w:szCs w:val="24"/>
        </w:rPr>
        <w:t>0</w:t>
      </w:r>
      <w:r w:rsidR="00A72D3A">
        <w:rPr>
          <w:rFonts w:ascii="Times New Roman" w:hAnsi="Times New Roman" w:cs="Times New Roman"/>
          <w:sz w:val="24"/>
          <w:szCs w:val="24"/>
        </w:rPr>
        <w:t>18</w:t>
      </w:r>
      <w:r w:rsidR="009F35F6" w:rsidRPr="009F35F6">
        <w:rPr>
          <w:rFonts w:ascii="Times New Roman" w:hAnsi="Times New Roman" w:cs="Times New Roman"/>
          <w:sz w:val="24"/>
          <w:szCs w:val="24"/>
        </w:rPr>
        <w:t xml:space="preserve"> </w:t>
      </w:r>
    </w:p>
    <w:p w14:paraId="7F3F4681" w14:textId="77777777" w:rsidR="002E2AE3" w:rsidRDefault="006A55D1" w:rsidP="00FE665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C66776">
        <w:rPr>
          <w:rFonts w:ascii="Times New Roman" w:hAnsi="Times New Roman" w:cs="Times New Roman"/>
          <w:sz w:val="24"/>
          <w:szCs w:val="24"/>
        </w:rPr>
        <w:t xml:space="preserve"> C</w:t>
      </w:r>
      <w:r w:rsidR="00A72D3A">
        <w:rPr>
          <w:rFonts w:ascii="Times New Roman" w:hAnsi="Times New Roman" w:cs="Times New Roman"/>
          <w:sz w:val="24"/>
          <w:szCs w:val="24"/>
        </w:rPr>
        <w:t>C8</w:t>
      </w:r>
      <w:r w:rsidR="00C66776">
        <w:rPr>
          <w:rFonts w:ascii="Times New Roman" w:hAnsi="Times New Roman" w:cs="Times New Roman"/>
          <w:sz w:val="24"/>
          <w:szCs w:val="24"/>
        </w:rPr>
        <w:t>/201</w:t>
      </w:r>
      <w:r w:rsidR="00A72D3A">
        <w:rPr>
          <w:rFonts w:ascii="Times New Roman" w:hAnsi="Times New Roman" w:cs="Times New Roman"/>
          <w:sz w:val="24"/>
          <w:szCs w:val="24"/>
        </w:rPr>
        <w:t>6</w:t>
      </w:r>
      <w:r w:rsidR="00AE25A3">
        <w:rPr>
          <w:rFonts w:ascii="Times New Roman" w:hAnsi="Times New Roman" w:cs="Times New Roman"/>
          <w:sz w:val="24"/>
          <w:szCs w:val="24"/>
        </w:rPr>
        <w:t>)</w:t>
      </w:r>
      <w:r w:rsidR="00B328F1">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B328F1">
        <w:rPr>
          <w:rFonts w:ascii="Times New Roman" w:hAnsi="Times New Roman" w:cs="Times New Roman"/>
          <w:sz w:val="24"/>
          <w:szCs w:val="24"/>
        </w:rPr>
        <w:t xml:space="preserve">SCSC </w:t>
      </w:r>
      <w:r w:rsidR="00A72D3A">
        <w:rPr>
          <w:rFonts w:ascii="Times New Roman" w:hAnsi="Times New Roman" w:cs="Times New Roman"/>
          <w:sz w:val="24"/>
          <w:szCs w:val="24"/>
        </w:rPr>
        <w:t>858</w:t>
      </w:r>
    </w:p>
    <w:p w14:paraId="3980D234" w14:textId="77777777" w:rsidR="006A68E2" w:rsidRPr="004A2599" w:rsidRDefault="006A68E2" w:rsidP="00214DB4">
      <w:pPr>
        <w:spacing w:after="0" w:line="240" w:lineRule="auto"/>
        <w:ind w:left="5580"/>
        <w:rPr>
          <w:rFonts w:ascii="Times New Roman" w:hAnsi="Times New Roman" w:cs="Times New Roman"/>
          <w:sz w:val="24"/>
          <w:szCs w:val="24"/>
        </w:rPr>
      </w:pPr>
    </w:p>
    <w:p w14:paraId="1E0CDACD"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6E32B001" w14:textId="77777777" w:rsidR="002E2AE3" w:rsidRPr="00214DB4" w:rsidRDefault="00A72D3A" w:rsidP="00214DB4">
      <w:pPr>
        <w:pStyle w:val="Partynames"/>
      </w:pPr>
      <w:r>
        <w:t>KARTHIK PARTHIBAN</w:t>
      </w:r>
      <w:r w:rsidR="00064593">
        <w:tab/>
      </w:r>
      <w:r w:rsidR="00B328F1">
        <w:tab/>
      </w:r>
      <w:r w:rsidR="00B328F1">
        <w:tab/>
      </w:r>
      <w:r w:rsidR="00AE25A3">
        <w:t>App</w:t>
      </w:r>
      <w:r w:rsidR="00B328F1">
        <w:t>ellant</w:t>
      </w:r>
    </w:p>
    <w:p w14:paraId="299705C9" w14:textId="77777777" w:rsidR="002E2AE3" w:rsidRPr="00214DB4" w:rsidRDefault="002E2AE3" w:rsidP="00214DB4">
      <w:pPr>
        <w:pStyle w:val="Attorneysnames"/>
      </w:pPr>
      <w:r w:rsidRPr="00214DB4">
        <w:t>(rep. by</w:t>
      </w:r>
      <w:r w:rsidR="00C66776">
        <w:t xml:space="preserve"> </w:t>
      </w:r>
      <w:r w:rsidR="00A72D3A">
        <w:t>Joel Camille</w:t>
      </w:r>
      <w:r w:rsidR="003814FD">
        <w:t>)</w:t>
      </w:r>
      <w:r w:rsidR="0070371E" w:rsidRPr="00214DB4">
        <w:t xml:space="preserve"> </w:t>
      </w:r>
    </w:p>
    <w:p w14:paraId="21C5A76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6B38A16"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20C530E8"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7F1EFA0" w14:textId="77777777" w:rsidR="00A72D3A" w:rsidRDefault="00A72D3A" w:rsidP="00214DB4">
      <w:pPr>
        <w:pStyle w:val="Partynames"/>
      </w:pPr>
      <w:r>
        <w:t>1. SOONA OLIAJI</w:t>
      </w:r>
    </w:p>
    <w:p w14:paraId="2782A192" w14:textId="77777777" w:rsidR="00A72D3A" w:rsidRDefault="00A72D3A" w:rsidP="00214DB4">
      <w:pPr>
        <w:pStyle w:val="Partynames"/>
      </w:pPr>
      <w:r>
        <w:t>2. DARIUS OLIAJI</w:t>
      </w:r>
    </w:p>
    <w:p w14:paraId="597D2CB6" w14:textId="77777777" w:rsidR="00A72D3A" w:rsidRDefault="00A72D3A" w:rsidP="00214DB4">
      <w:pPr>
        <w:pStyle w:val="Partynames"/>
      </w:pPr>
      <w:r>
        <w:t>3. MEHER OLIAJI</w:t>
      </w:r>
    </w:p>
    <w:p w14:paraId="322937AE" w14:textId="77777777" w:rsidR="00A72D3A" w:rsidRDefault="00A72D3A" w:rsidP="00214DB4">
      <w:pPr>
        <w:pStyle w:val="Partynames"/>
      </w:pPr>
      <w:r>
        <w:t>4. BEROZE OLIAJI</w:t>
      </w:r>
    </w:p>
    <w:p w14:paraId="7249E7D3" w14:textId="77777777" w:rsidR="002E2AE3" w:rsidRPr="004A2599" w:rsidRDefault="00A72D3A" w:rsidP="00214DB4">
      <w:pPr>
        <w:pStyle w:val="Partynames"/>
      </w:pPr>
      <w:r>
        <w:t>5. OLIAJI PROPERTIES</w:t>
      </w:r>
      <w:r w:rsidR="001D166D">
        <w:t xml:space="preserve"> </w:t>
      </w:r>
      <w:r>
        <w:t>AND LEISURE (OPAL) CO. LTD.</w:t>
      </w:r>
      <w:r w:rsidR="002E2AE3" w:rsidRPr="004A2599">
        <w:tab/>
        <w:t>Respondent</w:t>
      </w:r>
      <w:r>
        <w:t>s</w:t>
      </w:r>
    </w:p>
    <w:p w14:paraId="184F6CC9" w14:textId="77777777" w:rsidR="002E2AE3" w:rsidRPr="00C66776" w:rsidRDefault="002E2AE3" w:rsidP="00214DB4">
      <w:pPr>
        <w:tabs>
          <w:tab w:val="left" w:pos="540"/>
          <w:tab w:val="left" w:pos="4092"/>
        </w:tabs>
        <w:spacing w:after="0" w:line="240" w:lineRule="auto"/>
        <w:rPr>
          <w:rFonts w:ascii="Times New Roman" w:hAnsi="Times New Roman" w:cs="Times New Roman"/>
          <w:i/>
          <w:sz w:val="24"/>
          <w:szCs w:val="24"/>
        </w:rPr>
      </w:pPr>
      <w:r w:rsidRPr="00C66776">
        <w:rPr>
          <w:rFonts w:ascii="Times New Roman" w:hAnsi="Times New Roman" w:cs="Times New Roman"/>
          <w:i/>
          <w:sz w:val="24"/>
          <w:szCs w:val="24"/>
        </w:rPr>
        <w:t xml:space="preserve">(rep. by </w:t>
      </w:r>
      <w:r w:rsidR="00A72D3A">
        <w:rPr>
          <w:rFonts w:ascii="Times New Roman" w:hAnsi="Times New Roman" w:cs="Times New Roman"/>
          <w:i/>
          <w:sz w:val="24"/>
          <w:szCs w:val="24"/>
        </w:rPr>
        <w:t>Kieran Shah SC and Emily Gonthier</w:t>
      </w:r>
      <w:r w:rsidRPr="00C66776">
        <w:rPr>
          <w:rFonts w:ascii="Times New Roman" w:hAnsi="Times New Roman" w:cs="Times New Roman"/>
          <w:i/>
          <w:sz w:val="24"/>
          <w:szCs w:val="24"/>
        </w:rPr>
        <w:t>)</w:t>
      </w:r>
    </w:p>
    <w:p w14:paraId="3A0D1A7C" w14:textId="77777777" w:rsidR="002E2AE3" w:rsidRDefault="00A72D3A" w:rsidP="00AE25A3">
      <w:pPr>
        <w:pStyle w:val="Partynames"/>
        <w:rPr>
          <w:i/>
        </w:rPr>
      </w:pPr>
      <w:r>
        <w:t>_____________________________________________________________________________</w:t>
      </w:r>
      <w:r w:rsidR="00B328F1">
        <w:tab/>
      </w:r>
    </w:p>
    <w:p w14:paraId="23BDDB1E" w14:textId="7968BAE5" w:rsidR="00FE6657" w:rsidRDefault="00405958" w:rsidP="00A72D3A">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A51F9A">
        <w:rPr>
          <w:rFonts w:ascii="Times New Roman" w:hAnsi="Times New Roman" w:cs="Times New Roman"/>
          <w:sz w:val="24"/>
          <w:szCs w:val="24"/>
        </w:rPr>
        <w:t xml:space="preserve"> </w:t>
      </w:r>
      <w:r w:rsidR="00A72D3A">
        <w:rPr>
          <w:rFonts w:ascii="Times New Roman" w:hAnsi="Times New Roman" w:cs="Times New Roman"/>
          <w:i/>
          <w:sz w:val="24"/>
          <w:szCs w:val="24"/>
        </w:rPr>
        <w:t>Parthiban v Oliaji &amp;Ors</w:t>
      </w:r>
      <w:r w:rsidR="00064593">
        <w:rPr>
          <w:rFonts w:ascii="Times New Roman" w:hAnsi="Times New Roman" w:cs="Times New Roman"/>
          <w:i/>
          <w:sz w:val="24"/>
          <w:szCs w:val="24"/>
        </w:rPr>
        <w:t xml:space="preserve"> </w:t>
      </w:r>
      <w:r w:rsidR="00064593" w:rsidRPr="00B505E3">
        <w:rPr>
          <w:rFonts w:ascii="Times New Roman" w:hAnsi="Times New Roman" w:cs="Times New Roman"/>
          <w:sz w:val="24"/>
          <w:szCs w:val="24"/>
        </w:rPr>
        <w:t>(</w:t>
      </w:r>
      <w:r w:rsidR="00FE6657" w:rsidRPr="00FE6657">
        <w:rPr>
          <w:rFonts w:ascii="Times New Roman" w:hAnsi="Times New Roman" w:cs="Times New Roman"/>
          <w:sz w:val="24"/>
          <w:szCs w:val="24"/>
        </w:rPr>
        <w:t xml:space="preserve">[2021] SCCA </w:t>
      </w:r>
      <w:r w:rsidR="006D3EFD">
        <w:rPr>
          <w:rFonts w:ascii="Times New Roman" w:hAnsi="Times New Roman" w:cs="Times New Roman"/>
          <w:sz w:val="24"/>
          <w:szCs w:val="24"/>
        </w:rPr>
        <w:t>26</w:t>
      </w:r>
      <w:bookmarkStart w:id="0" w:name="_GoBack"/>
      <w:bookmarkEnd w:id="0"/>
      <w:r w:rsidR="00FE6657" w:rsidRPr="00FE6657">
        <w:rPr>
          <w:rFonts w:ascii="Times New Roman" w:hAnsi="Times New Roman" w:cs="Times New Roman"/>
          <w:sz w:val="24"/>
          <w:szCs w:val="24"/>
        </w:rPr>
        <w:t xml:space="preserve">       </w:t>
      </w:r>
      <w:r w:rsidR="006A55D1">
        <w:rPr>
          <w:rFonts w:ascii="Times New Roman" w:hAnsi="Times New Roman" w:cs="Times New Roman"/>
          <w:sz w:val="24"/>
          <w:szCs w:val="24"/>
        </w:rPr>
        <w:t>(</w:t>
      </w:r>
      <w:r w:rsidR="00A72D3A">
        <w:rPr>
          <w:rFonts w:ascii="Times New Roman" w:hAnsi="Times New Roman" w:cs="Times New Roman"/>
          <w:sz w:val="24"/>
          <w:szCs w:val="24"/>
        </w:rPr>
        <w:t>9 July</w:t>
      </w:r>
      <w:r w:rsidR="00FE6657" w:rsidRPr="00FE6657">
        <w:rPr>
          <w:rFonts w:ascii="Times New Roman" w:hAnsi="Times New Roman" w:cs="Times New Roman"/>
          <w:sz w:val="24"/>
          <w:szCs w:val="24"/>
        </w:rPr>
        <w:t xml:space="preserve"> 2021</w:t>
      </w:r>
      <w:r w:rsidR="006A55D1">
        <w:rPr>
          <w:rFonts w:ascii="Times New Roman" w:hAnsi="Times New Roman" w:cs="Times New Roman"/>
          <w:sz w:val="24"/>
          <w:szCs w:val="24"/>
        </w:rPr>
        <w:t>)</w:t>
      </w:r>
      <w:r w:rsidR="00FE6657">
        <w:rPr>
          <w:rFonts w:ascii="Times New Roman" w:hAnsi="Times New Roman" w:cs="Times New Roman"/>
          <w:sz w:val="24"/>
          <w:szCs w:val="24"/>
        </w:rPr>
        <w:t xml:space="preserve"> </w:t>
      </w:r>
      <w:r w:rsidR="00FE6657" w:rsidRPr="00FE6657">
        <w:rPr>
          <w:rFonts w:ascii="Times New Roman" w:hAnsi="Times New Roman" w:cs="Times New Roman"/>
          <w:sz w:val="24"/>
          <w:szCs w:val="24"/>
        </w:rPr>
        <w:t xml:space="preserve">SCA </w:t>
      </w:r>
      <w:r w:rsidR="00A72D3A">
        <w:rPr>
          <w:rFonts w:ascii="Times New Roman" w:hAnsi="Times New Roman" w:cs="Times New Roman"/>
          <w:sz w:val="24"/>
          <w:szCs w:val="24"/>
        </w:rPr>
        <w:t>55</w:t>
      </w:r>
      <w:r w:rsidR="00FE6657" w:rsidRPr="00FE6657">
        <w:rPr>
          <w:rFonts w:ascii="Times New Roman" w:hAnsi="Times New Roman" w:cs="Times New Roman"/>
          <w:sz w:val="24"/>
          <w:szCs w:val="24"/>
        </w:rPr>
        <w:t>/2021</w:t>
      </w:r>
      <w:r w:rsidR="00A72D3A">
        <w:rPr>
          <w:rFonts w:ascii="Times New Roman" w:hAnsi="Times New Roman" w:cs="Times New Roman"/>
          <w:sz w:val="24"/>
          <w:szCs w:val="24"/>
        </w:rPr>
        <w:t xml:space="preserve"> </w:t>
      </w:r>
      <w:r w:rsidR="00FE6657" w:rsidRPr="00FE6657">
        <w:rPr>
          <w:rFonts w:ascii="Times New Roman" w:hAnsi="Times New Roman" w:cs="Times New Roman"/>
          <w:sz w:val="24"/>
          <w:szCs w:val="24"/>
        </w:rPr>
        <w:t>Arising in C</w:t>
      </w:r>
      <w:r w:rsidR="00A72D3A">
        <w:rPr>
          <w:rFonts w:ascii="Times New Roman" w:hAnsi="Times New Roman" w:cs="Times New Roman"/>
          <w:sz w:val="24"/>
          <w:szCs w:val="24"/>
        </w:rPr>
        <w:t>C</w:t>
      </w:r>
      <w:r w:rsidR="00FE6657" w:rsidRPr="00FE6657">
        <w:rPr>
          <w:rFonts w:ascii="Times New Roman" w:hAnsi="Times New Roman" w:cs="Times New Roman"/>
          <w:sz w:val="24"/>
          <w:szCs w:val="24"/>
        </w:rPr>
        <w:t xml:space="preserve"> </w:t>
      </w:r>
      <w:r w:rsidR="00A72D3A">
        <w:rPr>
          <w:rFonts w:ascii="Times New Roman" w:hAnsi="Times New Roman" w:cs="Times New Roman"/>
          <w:sz w:val="24"/>
          <w:szCs w:val="24"/>
        </w:rPr>
        <w:t>8</w:t>
      </w:r>
      <w:r w:rsidR="00FE6657" w:rsidRPr="00FE6657">
        <w:rPr>
          <w:rFonts w:ascii="Times New Roman" w:hAnsi="Times New Roman" w:cs="Times New Roman"/>
          <w:sz w:val="24"/>
          <w:szCs w:val="24"/>
        </w:rPr>
        <w:t>/201</w:t>
      </w:r>
      <w:r w:rsidR="00A72D3A">
        <w:rPr>
          <w:rFonts w:ascii="Times New Roman" w:hAnsi="Times New Roman" w:cs="Times New Roman"/>
          <w:sz w:val="24"/>
          <w:szCs w:val="24"/>
        </w:rPr>
        <w:t>6</w:t>
      </w:r>
      <w:r w:rsidR="00FE6657" w:rsidRPr="00FE6657">
        <w:rPr>
          <w:rFonts w:ascii="Times New Roman" w:hAnsi="Times New Roman" w:cs="Times New Roman"/>
          <w:sz w:val="24"/>
          <w:szCs w:val="24"/>
        </w:rPr>
        <w:t xml:space="preserve">) SCSC </w:t>
      </w:r>
      <w:r w:rsidR="00A72D3A">
        <w:rPr>
          <w:rFonts w:ascii="Times New Roman" w:hAnsi="Times New Roman" w:cs="Times New Roman"/>
          <w:sz w:val="24"/>
          <w:szCs w:val="24"/>
        </w:rPr>
        <w:t>858</w:t>
      </w:r>
    </w:p>
    <w:p w14:paraId="458BE018" w14:textId="77777777" w:rsidR="002E2AE3" w:rsidRPr="00FE6657" w:rsidRDefault="009F125D" w:rsidP="00FE6657">
      <w:pPr>
        <w:tabs>
          <w:tab w:val="left" w:pos="1890"/>
        </w:tabs>
        <w:spacing w:after="0" w:line="240" w:lineRule="auto"/>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72D3A" w:rsidRPr="001D166D">
        <w:rPr>
          <w:rFonts w:ascii="Times New Roman" w:hAnsi="Times New Roman" w:cs="Times New Roman"/>
          <w:sz w:val="24"/>
          <w:szCs w:val="24"/>
        </w:rPr>
        <w:t>Fernando, PCA</w:t>
      </w:r>
      <w:r w:rsidR="001D166D">
        <w:rPr>
          <w:rFonts w:ascii="Times New Roman" w:hAnsi="Times New Roman" w:cs="Times New Roman"/>
          <w:sz w:val="24"/>
          <w:szCs w:val="24"/>
        </w:rPr>
        <w:t xml:space="preserve">, </w:t>
      </w:r>
      <w:r w:rsidR="002E2AE3" w:rsidRPr="001D166D">
        <w:rPr>
          <w:rFonts w:ascii="Times New Roman" w:hAnsi="Times New Roman" w:cs="Times New Roman"/>
          <w:sz w:val="24"/>
          <w:szCs w:val="24"/>
        </w:rPr>
        <w:t>Twomey</w:t>
      </w:r>
      <w:r w:rsidR="00CB05F8" w:rsidRPr="00FE6657">
        <w:rPr>
          <w:rFonts w:ascii="Times New Roman" w:hAnsi="Times New Roman" w:cs="Times New Roman"/>
          <w:sz w:val="24"/>
          <w:szCs w:val="24"/>
        </w:rPr>
        <w:t>,</w:t>
      </w:r>
      <w:r w:rsidR="00373EDC" w:rsidRPr="00FE6657">
        <w:rPr>
          <w:rFonts w:ascii="Times New Roman" w:hAnsi="Times New Roman" w:cs="Times New Roman"/>
          <w:sz w:val="24"/>
          <w:szCs w:val="24"/>
        </w:rPr>
        <w:t xml:space="preserve"> JA </w:t>
      </w:r>
      <w:r w:rsidR="001D166D">
        <w:rPr>
          <w:rFonts w:ascii="Times New Roman" w:hAnsi="Times New Roman" w:cs="Times New Roman"/>
          <w:sz w:val="24"/>
          <w:szCs w:val="24"/>
        </w:rPr>
        <w:t>and Dodin JA</w:t>
      </w:r>
      <w:r w:rsidR="00CB05F8" w:rsidRPr="00FE6657">
        <w:rPr>
          <w:rFonts w:ascii="Times New Roman" w:hAnsi="Times New Roman" w:cs="Times New Roman"/>
          <w:sz w:val="24"/>
          <w:szCs w:val="24"/>
        </w:rPr>
        <w:t xml:space="preserve"> </w:t>
      </w:r>
    </w:p>
    <w:p w14:paraId="2220DC86"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FE6657">
        <w:rPr>
          <w:rFonts w:ascii="Times New Roman" w:hAnsi="Times New Roman" w:cs="Times New Roman"/>
          <w:b/>
          <w:sz w:val="24"/>
          <w:szCs w:val="24"/>
        </w:rPr>
        <w:t xml:space="preserve">Summary: </w:t>
      </w:r>
      <w:r w:rsidR="00F33B83" w:rsidRPr="00FE6657">
        <w:rPr>
          <w:rFonts w:ascii="Times New Roman" w:hAnsi="Times New Roman" w:cs="Times New Roman"/>
          <w:b/>
          <w:sz w:val="24"/>
          <w:szCs w:val="24"/>
        </w:rPr>
        <w:tab/>
      </w:r>
      <w:r w:rsidR="001D166D" w:rsidRPr="001D166D">
        <w:rPr>
          <w:rFonts w:ascii="Times New Roman" w:hAnsi="Times New Roman" w:cs="Times New Roman"/>
          <w:sz w:val="24"/>
          <w:szCs w:val="24"/>
        </w:rPr>
        <w:t>A</w:t>
      </w:r>
      <w:r w:rsidR="00FE6657" w:rsidRPr="00FE6657">
        <w:rPr>
          <w:rFonts w:ascii="Times New Roman" w:hAnsi="Times New Roman" w:cs="Times New Roman"/>
          <w:sz w:val="24"/>
          <w:szCs w:val="24"/>
        </w:rPr>
        <w:t xml:space="preserve">ppeal against </w:t>
      </w:r>
      <w:r w:rsidR="000323C9">
        <w:rPr>
          <w:rFonts w:ascii="Times New Roman" w:hAnsi="Times New Roman" w:cs="Times New Roman"/>
          <w:sz w:val="24"/>
          <w:szCs w:val="24"/>
        </w:rPr>
        <w:t xml:space="preserve">the </w:t>
      </w:r>
      <w:r w:rsidR="00FE6657" w:rsidRPr="00FE6657">
        <w:rPr>
          <w:rFonts w:ascii="Times New Roman" w:hAnsi="Times New Roman" w:cs="Times New Roman"/>
          <w:sz w:val="24"/>
          <w:szCs w:val="24"/>
        </w:rPr>
        <w:t>deci</w:t>
      </w:r>
      <w:r w:rsidR="00FE6657">
        <w:rPr>
          <w:rFonts w:ascii="Times New Roman" w:hAnsi="Times New Roman" w:cs="Times New Roman"/>
          <w:sz w:val="24"/>
          <w:szCs w:val="24"/>
        </w:rPr>
        <w:t>sio</w:t>
      </w:r>
      <w:r w:rsidR="00FE6657" w:rsidRPr="00FE6657">
        <w:rPr>
          <w:rFonts w:ascii="Times New Roman" w:hAnsi="Times New Roman" w:cs="Times New Roman"/>
          <w:sz w:val="24"/>
          <w:szCs w:val="24"/>
        </w:rPr>
        <w:t xml:space="preserve">n of Supreme </w:t>
      </w:r>
      <w:r w:rsidR="00FE6657">
        <w:rPr>
          <w:rFonts w:ascii="Times New Roman" w:hAnsi="Times New Roman" w:cs="Times New Roman"/>
          <w:sz w:val="24"/>
          <w:szCs w:val="24"/>
        </w:rPr>
        <w:t>C</w:t>
      </w:r>
      <w:r w:rsidR="00FE6657" w:rsidRPr="00FE6657">
        <w:rPr>
          <w:rFonts w:ascii="Times New Roman" w:hAnsi="Times New Roman" w:cs="Times New Roman"/>
          <w:sz w:val="24"/>
          <w:szCs w:val="24"/>
        </w:rPr>
        <w:t xml:space="preserve">ourt </w:t>
      </w:r>
      <w:r w:rsidR="001D166D">
        <w:rPr>
          <w:rFonts w:ascii="Times New Roman" w:hAnsi="Times New Roman" w:cs="Times New Roman"/>
          <w:sz w:val="24"/>
          <w:szCs w:val="24"/>
        </w:rPr>
        <w:t>dismissing claim for specific performance of an assignment of contract</w:t>
      </w:r>
      <w:r w:rsidR="00FE6657">
        <w:rPr>
          <w:rFonts w:ascii="Times New Roman" w:hAnsi="Times New Roman" w:cs="Times New Roman"/>
          <w:sz w:val="24"/>
          <w:szCs w:val="24"/>
        </w:rPr>
        <w:t xml:space="preserve"> </w:t>
      </w:r>
      <w:r w:rsidR="001D166D">
        <w:rPr>
          <w:rFonts w:ascii="Times New Roman" w:hAnsi="Times New Roman" w:cs="Times New Roman"/>
          <w:sz w:val="24"/>
          <w:szCs w:val="24"/>
        </w:rPr>
        <w:t>–</w:t>
      </w:r>
      <w:r w:rsidR="00FE6657">
        <w:rPr>
          <w:rFonts w:ascii="Times New Roman" w:hAnsi="Times New Roman" w:cs="Times New Roman"/>
          <w:b/>
          <w:sz w:val="24"/>
          <w:szCs w:val="24"/>
        </w:rPr>
        <w:t xml:space="preserve"> </w:t>
      </w:r>
      <w:r w:rsidR="001D166D" w:rsidRPr="001D166D">
        <w:rPr>
          <w:rFonts w:ascii="Times New Roman" w:hAnsi="Times New Roman" w:cs="Times New Roman"/>
          <w:sz w:val="24"/>
          <w:szCs w:val="24"/>
        </w:rPr>
        <w:t>cir</w:t>
      </w:r>
      <w:r w:rsidR="001D166D">
        <w:rPr>
          <w:rFonts w:ascii="Times New Roman" w:hAnsi="Times New Roman" w:cs="Times New Roman"/>
          <w:sz w:val="24"/>
          <w:szCs w:val="24"/>
        </w:rPr>
        <w:t>cumstances</w:t>
      </w:r>
      <w:r w:rsidR="001D166D" w:rsidRPr="001D166D">
        <w:rPr>
          <w:rFonts w:ascii="Times New Roman" w:hAnsi="Times New Roman" w:cs="Times New Roman"/>
          <w:sz w:val="24"/>
          <w:szCs w:val="24"/>
        </w:rPr>
        <w:t xml:space="preserve"> in </w:t>
      </w:r>
      <w:r w:rsidR="001D166D">
        <w:rPr>
          <w:rFonts w:ascii="Times New Roman" w:hAnsi="Times New Roman" w:cs="Times New Roman"/>
          <w:sz w:val="24"/>
          <w:szCs w:val="24"/>
        </w:rPr>
        <w:t>which</w:t>
      </w:r>
      <w:r w:rsidR="001D166D" w:rsidRPr="001D166D">
        <w:rPr>
          <w:rFonts w:ascii="Times New Roman" w:hAnsi="Times New Roman" w:cs="Times New Roman"/>
          <w:sz w:val="24"/>
          <w:szCs w:val="24"/>
        </w:rPr>
        <w:t xml:space="preserve"> as</w:t>
      </w:r>
      <w:r w:rsidR="001D166D">
        <w:rPr>
          <w:rFonts w:ascii="Times New Roman" w:hAnsi="Times New Roman" w:cs="Times New Roman"/>
          <w:sz w:val="24"/>
          <w:szCs w:val="24"/>
        </w:rPr>
        <w:t>signme</w:t>
      </w:r>
      <w:r w:rsidR="001D166D" w:rsidRPr="001D166D">
        <w:rPr>
          <w:rFonts w:ascii="Times New Roman" w:hAnsi="Times New Roman" w:cs="Times New Roman"/>
          <w:sz w:val="24"/>
          <w:szCs w:val="24"/>
        </w:rPr>
        <w:t>nt of contract can take place</w:t>
      </w:r>
      <w:r w:rsidR="001D166D">
        <w:rPr>
          <w:rFonts w:ascii="Times New Roman" w:hAnsi="Times New Roman" w:cs="Times New Roman"/>
          <w:sz w:val="24"/>
          <w:szCs w:val="24"/>
        </w:rPr>
        <w:t xml:space="preserve"> </w:t>
      </w:r>
    </w:p>
    <w:p w14:paraId="61B8D86B"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D166D">
        <w:rPr>
          <w:rFonts w:ascii="Times New Roman" w:hAnsi="Times New Roman" w:cs="Times New Roman"/>
          <w:sz w:val="24"/>
          <w:szCs w:val="24"/>
        </w:rPr>
        <w:t>25 June</w:t>
      </w:r>
      <w:r w:rsidR="00CB05F8">
        <w:rPr>
          <w:rFonts w:ascii="Times New Roman" w:hAnsi="Times New Roman" w:cs="Times New Roman"/>
          <w:sz w:val="24"/>
          <w:szCs w:val="24"/>
        </w:rPr>
        <w:t xml:space="preserve"> 202</w:t>
      </w:r>
      <w:r w:rsidR="00373EDC">
        <w:rPr>
          <w:rFonts w:ascii="Times New Roman" w:hAnsi="Times New Roman" w:cs="Times New Roman"/>
          <w:sz w:val="24"/>
          <w:szCs w:val="24"/>
        </w:rPr>
        <w:t>1</w:t>
      </w:r>
    </w:p>
    <w:p w14:paraId="0B53759D"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1D166D">
        <w:rPr>
          <w:rFonts w:ascii="Times New Roman" w:hAnsi="Times New Roman" w:cs="Times New Roman"/>
          <w:sz w:val="24"/>
          <w:szCs w:val="24"/>
        </w:rPr>
        <w:t>9 July</w:t>
      </w:r>
      <w:r w:rsidR="00641FE5">
        <w:rPr>
          <w:rFonts w:ascii="Times New Roman" w:hAnsi="Times New Roman" w:cs="Times New Roman"/>
          <w:sz w:val="24"/>
          <w:szCs w:val="24"/>
        </w:rPr>
        <w:t xml:space="preserve"> </w:t>
      </w:r>
      <w:r w:rsidR="00641FE5" w:rsidRPr="00CB05F8">
        <w:rPr>
          <w:rFonts w:ascii="Times New Roman" w:hAnsi="Times New Roman" w:cs="Times New Roman"/>
          <w:sz w:val="24"/>
          <w:szCs w:val="24"/>
        </w:rPr>
        <w:t>2021</w:t>
      </w:r>
    </w:p>
    <w:p w14:paraId="1BD3BB5D"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4C7A286" w14:textId="77777777" w:rsidR="00373EDC" w:rsidRPr="007D25FE" w:rsidRDefault="005B12AA" w:rsidP="00635D3C">
      <w:pPr>
        <w:spacing w:line="240" w:lineRule="auto"/>
        <w:rPr>
          <w:rFonts w:ascii="Times New Roman" w:hAnsi="Times New Roman" w:cs="Times New Roman"/>
          <w:sz w:val="24"/>
          <w:szCs w:val="24"/>
        </w:rPr>
      </w:pPr>
      <w:r w:rsidRPr="007D25FE">
        <w:rPr>
          <w:rFonts w:ascii="Times New Roman" w:hAnsi="Times New Roman" w:cs="Times New Roman"/>
          <w:sz w:val="24"/>
          <w:szCs w:val="24"/>
        </w:rPr>
        <w:t xml:space="preserve">The </w:t>
      </w:r>
      <w:r w:rsidR="00FE6657">
        <w:rPr>
          <w:rFonts w:ascii="Times New Roman" w:hAnsi="Times New Roman" w:cs="Times New Roman"/>
          <w:sz w:val="24"/>
          <w:szCs w:val="24"/>
        </w:rPr>
        <w:t xml:space="preserve">appeal is </w:t>
      </w:r>
      <w:r w:rsidR="001D166D">
        <w:rPr>
          <w:rFonts w:ascii="Times New Roman" w:hAnsi="Times New Roman" w:cs="Times New Roman"/>
          <w:sz w:val="24"/>
          <w:szCs w:val="24"/>
        </w:rPr>
        <w:t>dismissed with costs.</w:t>
      </w:r>
      <w:r w:rsidR="00FE6657">
        <w:rPr>
          <w:rFonts w:ascii="Times New Roman" w:hAnsi="Times New Roman" w:cs="Times New Roman"/>
          <w:sz w:val="24"/>
          <w:szCs w:val="24"/>
        </w:rPr>
        <w:t xml:space="preserve"> </w:t>
      </w:r>
      <w:r w:rsidR="00373EDC">
        <w:rPr>
          <w:rFonts w:ascii="Times New Roman" w:hAnsi="Times New Roman" w:cs="Times New Roman"/>
          <w:sz w:val="24"/>
          <w:szCs w:val="24"/>
        </w:rPr>
        <w:t>______________________________________________________________________________</w:t>
      </w:r>
    </w:p>
    <w:p w14:paraId="19B2A9F3" w14:textId="77777777" w:rsidR="00E001F8" w:rsidRDefault="00373EDC" w:rsidP="00E001F8">
      <w:pPr>
        <w:pStyle w:val="JudgmentText"/>
        <w:numPr>
          <w:ilvl w:val="0"/>
          <w:numId w:val="0"/>
        </w:numPr>
        <w:spacing w:after="0" w:line="480" w:lineRule="auto"/>
        <w:ind w:left="720" w:hanging="720"/>
        <w:rPr>
          <w:b/>
        </w:rPr>
      </w:pPr>
      <w:r>
        <w:rPr>
          <w:b/>
        </w:rPr>
        <w:t>T</w:t>
      </w:r>
      <w:r w:rsidR="005B12AA" w:rsidRPr="005B12AA">
        <w:rPr>
          <w:b/>
        </w:rPr>
        <w:t xml:space="preserve">WOMEY </w:t>
      </w:r>
      <w:r w:rsidR="00CB05F8">
        <w:rPr>
          <w:b/>
        </w:rPr>
        <w:t>JA</w:t>
      </w:r>
      <w:r w:rsidR="005B12AA" w:rsidRPr="005B12AA">
        <w:rPr>
          <w:b/>
        </w:rPr>
        <w:t xml:space="preserve"> </w:t>
      </w:r>
    </w:p>
    <w:p w14:paraId="762E9CC0" w14:textId="77777777" w:rsidR="00A23115" w:rsidRDefault="00913944" w:rsidP="00E001F8">
      <w:pPr>
        <w:pStyle w:val="JudgmentText"/>
        <w:numPr>
          <w:ilvl w:val="0"/>
          <w:numId w:val="0"/>
        </w:numPr>
        <w:spacing w:after="0" w:line="480" w:lineRule="auto"/>
        <w:ind w:left="720" w:hanging="720"/>
        <w:rPr>
          <w:b/>
        </w:rPr>
      </w:pPr>
      <w:r>
        <w:rPr>
          <w:b/>
        </w:rPr>
        <w:t>Introduction</w:t>
      </w:r>
    </w:p>
    <w:p w14:paraId="4B50151D" w14:textId="77777777" w:rsidR="00847A3A" w:rsidRDefault="00B45E21" w:rsidP="00847A3A">
      <w:pPr>
        <w:pStyle w:val="JudgmentText"/>
      </w:pPr>
      <w:r>
        <w:t xml:space="preserve">This case </w:t>
      </w:r>
      <w:r w:rsidR="00FD38E3">
        <w:t xml:space="preserve">concerns the validity and enforceability of a purported assignment </w:t>
      </w:r>
      <w:r w:rsidR="00030248">
        <w:t xml:space="preserve">of interests </w:t>
      </w:r>
      <w:r w:rsidR="00847A3A">
        <w:t xml:space="preserve">to a third party, </w:t>
      </w:r>
      <w:r w:rsidR="00030248">
        <w:t xml:space="preserve">in a joint venture agreement that had been concluded by an investment </w:t>
      </w:r>
    </w:p>
    <w:p w14:paraId="75406AE8" w14:textId="5A46D6D2" w:rsidR="00030248" w:rsidRDefault="00030248" w:rsidP="00847A3A">
      <w:pPr>
        <w:pStyle w:val="JudgmentText"/>
        <w:numPr>
          <w:ilvl w:val="0"/>
          <w:numId w:val="0"/>
        </w:numPr>
        <w:ind w:firstLine="720"/>
      </w:pPr>
      <w:r>
        <w:lastRenderedPageBreak/>
        <w:t>company with</w:t>
      </w:r>
      <w:r w:rsidR="00847A3A">
        <w:t xml:space="preserve"> </w:t>
      </w:r>
      <w:r>
        <w:t>owners of property a</w:t>
      </w:r>
      <w:r w:rsidR="00847A3A">
        <w:t>t Beau Vallon, Mahé, Seychelles.</w:t>
      </w:r>
      <w:r w:rsidR="00FD38E3">
        <w:t xml:space="preserve"> </w:t>
      </w:r>
    </w:p>
    <w:p w14:paraId="43523B8B" w14:textId="77777777" w:rsidR="00030248" w:rsidRDefault="00030248" w:rsidP="00030248">
      <w:pPr>
        <w:pStyle w:val="JudgmentText"/>
      </w:pPr>
      <w:r>
        <w:t xml:space="preserve">The court a quo dismissed a claim by the purported assignee against the owner of the property for specific performance of the assignment of the joint venture agreement for the reason that the purported assignment did not conform to the legal requirements for a legal assignment. </w:t>
      </w:r>
    </w:p>
    <w:p w14:paraId="44C327AD" w14:textId="77777777" w:rsidR="00FD38E3" w:rsidRDefault="00FD38E3" w:rsidP="00E5334B">
      <w:pPr>
        <w:pStyle w:val="Jjmntheading1"/>
      </w:pPr>
      <w:r>
        <w:t xml:space="preserve">The pleadings and case in the court a quo </w:t>
      </w:r>
    </w:p>
    <w:p w14:paraId="0DD5EC12" w14:textId="77777777" w:rsidR="00FD38E3" w:rsidRDefault="00FD38E3" w:rsidP="00FD38E3">
      <w:pPr>
        <w:pStyle w:val="JudgmentText"/>
        <w:numPr>
          <w:ilvl w:val="0"/>
          <w:numId w:val="15"/>
        </w:numPr>
      </w:pPr>
      <w:r>
        <w:t>The</w:t>
      </w:r>
      <w:r w:rsidRPr="00FD38E3">
        <w:t xml:space="preserve"> </w:t>
      </w:r>
      <w:r>
        <w:t>P</w:t>
      </w:r>
      <w:r w:rsidRPr="00FD38E3">
        <w:t>laintiff</w:t>
      </w:r>
      <w:r w:rsidR="00E5334B">
        <w:t>,</w:t>
      </w:r>
      <w:r w:rsidRPr="00FD38E3">
        <w:t xml:space="preserve"> (now the </w:t>
      </w:r>
      <w:r>
        <w:t>A</w:t>
      </w:r>
      <w:r w:rsidRPr="00FD38E3">
        <w:t>ppellant) Karthik Parthiban</w:t>
      </w:r>
      <w:r w:rsidR="00E5334B">
        <w:t>,</w:t>
      </w:r>
      <w:r w:rsidRPr="00FD38E3">
        <w:t xml:space="preserve"> (Parthiban) </w:t>
      </w:r>
      <w:r>
        <w:t xml:space="preserve">by a Plaint in the Supreme Court </w:t>
      </w:r>
      <w:r w:rsidRPr="00FD38E3">
        <w:t>claimed that on 9 November 2006</w:t>
      </w:r>
      <w:r>
        <w:t>,</w:t>
      </w:r>
      <w:r w:rsidRPr="00FD38E3">
        <w:t xml:space="preserve"> the </w:t>
      </w:r>
      <w:r>
        <w:t>R</w:t>
      </w:r>
      <w:r w:rsidRPr="00FD38E3">
        <w:t xml:space="preserve">espondents (Oliajee) had entered into a </w:t>
      </w:r>
      <w:r w:rsidR="00E5334B">
        <w:t>J</w:t>
      </w:r>
      <w:r w:rsidRPr="00FD38E3">
        <w:t xml:space="preserve">oint </w:t>
      </w:r>
      <w:r w:rsidR="00E5334B">
        <w:t>V</w:t>
      </w:r>
      <w:r w:rsidRPr="00FD38E3">
        <w:t xml:space="preserve">enture </w:t>
      </w:r>
      <w:r w:rsidR="00E5334B">
        <w:t>A</w:t>
      </w:r>
      <w:r w:rsidRPr="00FD38E3">
        <w:t>greement with a</w:t>
      </w:r>
      <w:r>
        <w:t xml:space="preserve">n investment </w:t>
      </w:r>
      <w:r w:rsidRPr="00FD38E3">
        <w:t>company, Siva Limited Bermuda</w:t>
      </w:r>
      <w:r w:rsidR="00E5334B">
        <w:t xml:space="preserve"> (Siva)</w:t>
      </w:r>
      <w:r>
        <w:t>,</w:t>
      </w:r>
      <w:r w:rsidRPr="00FD38E3">
        <w:t xml:space="preserve"> for </w:t>
      </w:r>
      <w:r>
        <w:t xml:space="preserve">the </w:t>
      </w:r>
      <w:r w:rsidRPr="00FD38E3">
        <w:t>tourism development o</w:t>
      </w:r>
      <w:r>
        <w:t>f</w:t>
      </w:r>
      <w:r w:rsidRPr="00FD38E3">
        <w:t xml:space="preserve"> </w:t>
      </w:r>
      <w:r>
        <w:t>Oliaji’s land</w:t>
      </w:r>
      <w:r w:rsidRPr="00FD38E3">
        <w:t xml:space="preserve"> at Beau Vallon. </w:t>
      </w:r>
      <w:r>
        <w:t xml:space="preserve">Siva undertook to pay a million Pound Sterling to Oliaji </w:t>
      </w:r>
      <w:r w:rsidR="00030248">
        <w:t xml:space="preserve">if and </w:t>
      </w:r>
      <w:r w:rsidR="00E5334B">
        <w:t>when</w:t>
      </w:r>
      <w:r>
        <w:t xml:space="preserve"> planning permission for the hotel was granted. In addition, Siva agreed to finance the cost of other preliminary matters associated with the application for planning permission.</w:t>
      </w:r>
      <w:r w:rsidR="00E5334B">
        <w:t xml:space="preserve"> </w:t>
      </w:r>
      <w:r w:rsidR="00030248">
        <w:t xml:space="preserve">In return, </w:t>
      </w:r>
      <w:r w:rsidR="00E5334B">
        <w:t xml:space="preserve">Oliaji would contribute several parcels of land and both parties would agree a reputable hotel group to manage the project when it was completed. </w:t>
      </w:r>
    </w:p>
    <w:p w14:paraId="62CE284F" w14:textId="77777777" w:rsidR="00FD38E3" w:rsidRPr="00FD38E3" w:rsidRDefault="00FD38E3" w:rsidP="00FD38E3">
      <w:pPr>
        <w:pStyle w:val="JudgmentText"/>
        <w:numPr>
          <w:ilvl w:val="0"/>
          <w:numId w:val="15"/>
        </w:numPr>
      </w:pPr>
      <w:r w:rsidRPr="00FD38E3">
        <w:t>Parthiban aver</w:t>
      </w:r>
      <w:r>
        <w:t>red</w:t>
      </w:r>
      <w:r w:rsidRPr="00FD38E3">
        <w:t xml:space="preserve"> that it was </w:t>
      </w:r>
      <w:r>
        <w:t xml:space="preserve">also </w:t>
      </w:r>
      <w:r w:rsidR="00E5334B">
        <w:t>a term</w:t>
      </w:r>
      <w:r>
        <w:t xml:space="preserve"> of t</w:t>
      </w:r>
      <w:r w:rsidRPr="00FD38E3">
        <w:t xml:space="preserve">he agreement that the </w:t>
      </w:r>
      <w:r w:rsidR="00E5334B">
        <w:t xml:space="preserve">joint </w:t>
      </w:r>
      <w:r w:rsidRPr="00FD38E3">
        <w:t xml:space="preserve">venture would be furthered by a new company being formed in which </w:t>
      </w:r>
      <w:r>
        <w:t>Siva</w:t>
      </w:r>
      <w:r w:rsidR="00E5334B">
        <w:t xml:space="preserve"> </w:t>
      </w:r>
      <w:r w:rsidRPr="00FD38E3">
        <w:t xml:space="preserve">would hold 50% of the shares of the venture company </w:t>
      </w:r>
      <w:r w:rsidR="00E5334B">
        <w:t xml:space="preserve">and </w:t>
      </w:r>
      <w:r w:rsidRPr="00FD38E3">
        <w:t xml:space="preserve"> Oliajee </w:t>
      </w:r>
      <w:r w:rsidR="00E5334B">
        <w:t xml:space="preserve">would </w:t>
      </w:r>
      <w:r w:rsidRPr="00FD38E3">
        <w:t>hold</w:t>
      </w:r>
      <w:r w:rsidR="00E5334B">
        <w:t>in</w:t>
      </w:r>
      <w:r w:rsidRPr="00FD38E3">
        <w:t>g the other 50% or</w:t>
      </w:r>
      <w:r w:rsidR="00E5334B">
        <w:t xml:space="preserve"> in the alternative </w:t>
      </w:r>
      <w:r w:rsidRPr="00FD38E3">
        <w:t xml:space="preserve">that Oliajee would transfer 50 shares in Oliajee Properties (OPAL) to </w:t>
      </w:r>
      <w:r>
        <w:t xml:space="preserve">Siva </w:t>
      </w:r>
      <w:r w:rsidRPr="00FD38E3">
        <w:t>or one of its affiliates.</w:t>
      </w:r>
    </w:p>
    <w:p w14:paraId="19ED3A44" w14:textId="77777777" w:rsidR="00FD38E3" w:rsidRPr="00FD38E3" w:rsidRDefault="00FD38E3" w:rsidP="007B0A99">
      <w:pPr>
        <w:pStyle w:val="JudgmentText"/>
      </w:pPr>
      <w:r w:rsidRPr="00FD38E3">
        <w:t xml:space="preserve">Parthiban </w:t>
      </w:r>
      <w:r>
        <w:t xml:space="preserve">claimed </w:t>
      </w:r>
      <w:r w:rsidRPr="00FD38E3">
        <w:t>that in pursuance of this agreement</w:t>
      </w:r>
      <w:r w:rsidR="00E5334B">
        <w:t xml:space="preserve">, </w:t>
      </w:r>
      <w:r w:rsidRPr="00FD38E3">
        <w:t>Siva Limited nominated one of its affiliates, a company, namely Spring Wonder Limited to receive the shares from O</w:t>
      </w:r>
      <w:r>
        <w:t xml:space="preserve">PAL but </w:t>
      </w:r>
      <w:r w:rsidRPr="00FD38E3">
        <w:t>that in breach of the joint venture agreement the</w:t>
      </w:r>
      <w:r w:rsidR="00E5334B">
        <w:t>se</w:t>
      </w:r>
      <w:r w:rsidRPr="00FD38E3">
        <w:t xml:space="preserve"> shares were n</w:t>
      </w:r>
      <w:r>
        <w:t>ever</w:t>
      </w:r>
      <w:r w:rsidRPr="00FD38E3">
        <w:t xml:space="preserve"> transferred.</w:t>
      </w:r>
    </w:p>
    <w:p w14:paraId="3CE0F4D5" w14:textId="77777777" w:rsidR="00FD38E3" w:rsidRDefault="00FD38E3" w:rsidP="00B8138A">
      <w:pPr>
        <w:pStyle w:val="JudgmentText"/>
      </w:pPr>
      <w:r>
        <w:t xml:space="preserve">According to </w:t>
      </w:r>
      <w:r w:rsidRPr="00FD38E3">
        <w:t>Parthiban</w:t>
      </w:r>
      <w:r>
        <w:t>,</w:t>
      </w:r>
      <w:r w:rsidRPr="00FD38E3">
        <w:t xml:space="preserve"> in pursuance of a further agreement dated 31 December 2012 between </w:t>
      </w:r>
      <w:r>
        <w:t xml:space="preserve">Siva </w:t>
      </w:r>
      <w:r w:rsidRPr="00FD38E3">
        <w:t xml:space="preserve">and himself, all rights, powers and obligations under the agreement between </w:t>
      </w:r>
      <w:r>
        <w:t xml:space="preserve">Siva </w:t>
      </w:r>
      <w:r w:rsidRPr="00FD38E3">
        <w:t xml:space="preserve">and Oliajee were transferred to him and that the latter </w:t>
      </w:r>
      <w:r>
        <w:t xml:space="preserve">was therefore </w:t>
      </w:r>
      <w:r w:rsidRPr="00FD38E3">
        <w:t xml:space="preserve">under </w:t>
      </w:r>
      <w:r>
        <w:t xml:space="preserve">an </w:t>
      </w:r>
      <w:r w:rsidRPr="00FD38E3">
        <w:t>obligation to transfer the shares of OPAL to him</w:t>
      </w:r>
      <w:r>
        <w:t>.</w:t>
      </w:r>
      <w:r w:rsidRPr="00FD38E3">
        <w:t xml:space="preserve"> </w:t>
      </w:r>
    </w:p>
    <w:p w14:paraId="1D1D56B7" w14:textId="77777777" w:rsidR="00FD38E3" w:rsidRPr="00FD38E3" w:rsidRDefault="00FD38E3" w:rsidP="00FD38E3">
      <w:pPr>
        <w:pStyle w:val="JudgmentText"/>
      </w:pPr>
      <w:r>
        <w:lastRenderedPageBreak/>
        <w:t>Oliaji, in their S</w:t>
      </w:r>
      <w:r w:rsidRPr="00FD38E3">
        <w:t>tatement of Defence</w:t>
      </w:r>
      <w:r>
        <w:t xml:space="preserve"> and evidence, denied</w:t>
      </w:r>
      <w:r w:rsidRPr="00FD38E3">
        <w:t xml:space="preserve"> that the </w:t>
      </w:r>
      <w:r>
        <w:t xml:space="preserve">Assignment Agreement </w:t>
      </w:r>
      <w:r w:rsidRPr="00FD38E3">
        <w:t xml:space="preserve">was valid and </w:t>
      </w:r>
      <w:r>
        <w:t>bound</w:t>
      </w:r>
      <w:r w:rsidRPr="00FD38E3">
        <w:t xml:space="preserve"> them </w:t>
      </w:r>
      <w:r>
        <w:t xml:space="preserve">for the simple reason that </w:t>
      </w:r>
      <w:r w:rsidRPr="00FD38E3">
        <w:t>they had not consen</w:t>
      </w:r>
      <w:r>
        <w:t>ted</w:t>
      </w:r>
      <w:r w:rsidRPr="00FD38E3">
        <w:t xml:space="preserve"> to it. The</w:t>
      </w:r>
      <w:r>
        <w:t xml:space="preserve">y averred that there </w:t>
      </w:r>
      <w:r w:rsidRPr="00FD38E3">
        <w:t xml:space="preserve">was </w:t>
      </w:r>
      <w:r>
        <w:t xml:space="preserve">therefore </w:t>
      </w:r>
      <w:r w:rsidRPr="00FD38E3">
        <w:t xml:space="preserve">no contractual agreement between Parthiban and </w:t>
      </w:r>
      <w:r>
        <w:t>them.</w:t>
      </w:r>
      <w:r w:rsidRPr="00FD38E3">
        <w:t xml:space="preserve"> </w:t>
      </w:r>
    </w:p>
    <w:p w14:paraId="09945AF6" w14:textId="77777777" w:rsidR="00FD38E3" w:rsidRDefault="00FD38E3" w:rsidP="00B8138A">
      <w:pPr>
        <w:pStyle w:val="JudgmentText"/>
      </w:pPr>
      <w:r>
        <w:t>The purported Assignment Agreement re</w:t>
      </w:r>
      <w:r w:rsidR="00E5334B">
        <w:t>lied</w:t>
      </w:r>
      <w:r>
        <w:t xml:space="preserve"> </w:t>
      </w:r>
      <w:r w:rsidR="00E5334B">
        <w:t xml:space="preserve">on </w:t>
      </w:r>
      <w:r>
        <w:t xml:space="preserve">by </w:t>
      </w:r>
      <w:r w:rsidR="00E5334B">
        <w:t>Parthiban for is claim</w:t>
      </w:r>
      <w:r>
        <w:t xml:space="preserve"> provides in relevant part: </w:t>
      </w:r>
    </w:p>
    <w:p w14:paraId="1B7256DA" w14:textId="77777777" w:rsidR="00FD38E3" w:rsidRDefault="00FD38E3" w:rsidP="00E5334B">
      <w:pPr>
        <w:pStyle w:val="Unnumberedjjmntparagraph"/>
        <w:spacing w:line="276" w:lineRule="auto"/>
        <w:ind w:left="1440"/>
        <w:rPr>
          <w:i/>
        </w:rPr>
      </w:pPr>
      <w:r>
        <w:rPr>
          <w:i/>
        </w:rPr>
        <w:t>“</w:t>
      </w:r>
      <w:r w:rsidRPr="00FD38E3">
        <w:rPr>
          <w:i/>
        </w:rPr>
        <w:t>(4)</w:t>
      </w:r>
      <w:r w:rsidRPr="00FD38E3">
        <w:t xml:space="preserve"> </w:t>
      </w:r>
      <w:r w:rsidRPr="00FD38E3">
        <w:rPr>
          <w:i/>
        </w:rPr>
        <w:t>In view of the said Assignment, the ASSIGNEE herein shall</w:t>
      </w:r>
      <w:r>
        <w:rPr>
          <w:i/>
        </w:rPr>
        <w:t xml:space="preserve"> </w:t>
      </w:r>
      <w:r w:rsidRPr="00FD38E3">
        <w:rPr>
          <w:i/>
        </w:rPr>
        <w:t>accrue all rights and control over all investments, advances and</w:t>
      </w:r>
      <w:r>
        <w:rPr>
          <w:i/>
        </w:rPr>
        <w:t xml:space="preserve"> </w:t>
      </w:r>
      <w:r w:rsidRPr="00FD38E3">
        <w:rPr>
          <w:i/>
        </w:rPr>
        <w:t>services rendered by the M/</w:t>
      </w:r>
      <w:r>
        <w:rPr>
          <w:i/>
        </w:rPr>
        <w:t xml:space="preserve">S </w:t>
      </w:r>
      <w:r w:rsidRPr="00FD38E3">
        <w:rPr>
          <w:i/>
        </w:rPr>
        <w:t>Siva Limited Bermuda under the said</w:t>
      </w:r>
      <w:r>
        <w:rPr>
          <w:i/>
        </w:rPr>
        <w:t xml:space="preserve"> </w:t>
      </w:r>
      <w:r w:rsidRPr="00FD38E3">
        <w:rPr>
          <w:i/>
        </w:rPr>
        <w:t>Joint Venture Agreement.</w:t>
      </w:r>
    </w:p>
    <w:p w14:paraId="0C7AA79D" w14:textId="77777777" w:rsidR="00FD38E3" w:rsidRDefault="00FD38E3" w:rsidP="00FD38E3">
      <w:pPr>
        <w:pStyle w:val="Unnumberedjjmntparagraph"/>
        <w:spacing w:line="276" w:lineRule="auto"/>
        <w:rPr>
          <w:i/>
        </w:rPr>
      </w:pPr>
    </w:p>
    <w:p w14:paraId="587CF146" w14:textId="77777777" w:rsidR="00FD38E3" w:rsidRDefault="00FD38E3" w:rsidP="00E5334B">
      <w:pPr>
        <w:pStyle w:val="Unnumberedjjmntparagraph"/>
        <w:spacing w:line="276" w:lineRule="auto"/>
        <w:ind w:left="1440"/>
        <w:rPr>
          <w:i/>
        </w:rPr>
      </w:pPr>
      <w:r>
        <w:rPr>
          <w:i/>
        </w:rPr>
        <w:t>(5)</w:t>
      </w:r>
      <w:r w:rsidR="00E5334B">
        <w:rPr>
          <w:i/>
        </w:rPr>
        <w:t xml:space="preserve"> </w:t>
      </w:r>
      <w:r w:rsidRPr="00FD38E3">
        <w:rPr>
          <w:i/>
        </w:rPr>
        <w:t>In view of the said Assignment, the ASSIGNOR herein shall</w:t>
      </w:r>
      <w:r>
        <w:rPr>
          <w:i/>
        </w:rPr>
        <w:t xml:space="preserve"> </w:t>
      </w:r>
      <w:r w:rsidRPr="00FD38E3">
        <w:rPr>
          <w:i/>
        </w:rPr>
        <w:t>absolve itself from all responsibilities, obligations under the said</w:t>
      </w:r>
      <w:r>
        <w:rPr>
          <w:i/>
        </w:rPr>
        <w:t xml:space="preserve"> </w:t>
      </w:r>
      <w:r w:rsidRPr="00FD38E3">
        <w:rPr>
          <w:i/>
        </w:rPr>
        <w:t>Joint Venture. Any amount due and payable by the said company</w:t>
      </w:r>
      <w:r>
        <w:rPr>
          <w:i/>
        </w:rPr>
        <w:t xml:space="preserve"> </w:t>
      </w:r>
      <w:r w:rsidRPr="00FD38E3">
        <w:rPr>
          <w:i/>
        </w:rPr>
        <w:t>including but not limited to the advances GBP 160,000 made by</w:t>
      </w:r>
      <w:r>
        <w:rPr>
          <w:i/>
        </w:rPr>
        <w:t xml:space="preserve"> </w:t>
      </w:r>
      <w:r w:rsidRPr="00FD38E3">
        <w:rPr>
          <w:i/>
        </w:rPr>
        <w:t xml:space="preserve">the ASSIGNOR shall henceforth </w:t>
      </w:r>
      <w:r w:rsidR="00E5334B">
        <w:rPr>
          <w:i/>
        </w:rPr>
        <w:t xml:space="preserve">be </w:t>
      </w:r>
      <w:r w:rsidRPr="00FD38E3">
        <w:rPr>
          <w:i/>
        </w:rPr>
        <w:t>payable to the account of the</w:t>
      </w:r>
      <w:r>
        <w:rPr>
          <w:i/>
        </w:rPr>
        <w:t xml:space="preserve"> </w:t>
      </w:r>
      <w:r w:rsidRPr="00FD38E3">
        <w:rPr>
          <w:i/>
        </w:rPr>
        <w:t>ASSIGNEE.</w:t>
      </w:r>
      <w:r>
        <w:rPr>
          <w:i/>
        </w:rPr>
        <w:t>”</w:t>
      </w:r>
    </w:p>
    <w:p w14:paraId="4C40EFF5" w14:textId="77777777" w:rsidR="00FD38E3" w:rsidRDefault="00FD38E3" w:rsidP="00FD38E3">
      <w:pPr>
        <w:pStyle w:val="Unnumberedjjmntparagraph"/>
        <w:spacing w:line="276" w:lineRule="auto"/>
        <w:rPr>
          <w:i/>
        </w:rPr>
      </w:pPr>
    </w:p>
    <w:p w14:paraId="72426890" w14:textId="77777777" w:rsidR="00FD38E3" w:rsidRDefault="00FD38E3" w:rsidP="00FD38E3">
      <w:pPr>
        <w:pStyle w:val="JudgmentText"/>
      </w:pPr>
      <w:r>
        <w:t>It is this purported Assignment Agreement that is at the core of this case</w:t>
      </w:r>
      <w:r w:rsidR="00030248">
        <w:t>.</w:t>
      </w:r>
      <w:r>
        <w:t xml:space="preserve"> </w:t>
      </w:r>
    </w:p>
    <w:p w14:paraId="78B23EFD" w14:textId="77777777" w:rsidR="00FD38E3" w:rsidRPr="00FD38E3" w:rsidRDefault="00FD38E3" w:rsidP="00FD38E3">
      <w:pPr>
        <w:pStyle w:val="Jjmntheading1"/>
      </w:pPr>
      <w:r>
        <w:t xml:space="preserve">The grounds of appeal </w:t>
      </w:r>
    </w:p>
    <w:p w14:paraId="692778A7" w14:textId="77777777" w:rsidR="00FD38E3" w:rsidRPr="00FD38E3" w:rsidRDefault="00FD38E3" w:rsidP="00390F84">
      <w:pPr>
        <w:pStyle w:val="JudgmentText"/>
      </w:pPr>
      <w:r>
        <w:t>Dissatisfied with the court’s decision</w:t>
      </w:r>
      <w:r w:rsidR="00030248">
        <w:t xml:space="preserve"> dismissing its claim for specific performance  of the agreement by Oliaji</w:t>
      </w:r>
      <w:r w:rsidR="00A51F9A">
        <w:t>,</w:t>
      </w:r>
      <w:r>
        <w:t xml:space="preserve"> Parthiban has filed the following three grounds of appeal: </w:t>
      </w:r>
      <w:r w:rsidRPr="00FD38E3">
        <w:t xml:space="preserve"> </w:t>
      </w:r>
    </w:p>
    <w:p w14:paraId="2A4C8B8A" w14:textId="77777777" w:rsidR="00FD38E3" w:rsidRDefault="00FD38E3" w:rsidP="00FD38E3">
      <w:pPr>
        <w:pStyle w:val="NumberedQuotationindent1"/>
      </w:pPr>
      <w:r>
        <w:t xml:space="preserve"> The learned trial judge erred in law and on the facts, in having dismissed the plaint on the ground that the appellant had no cause of action against the respondent in a case of specific performance.</w:t>
      </w:r>
    </w:p>
    <w:p w14:paraId="5592040C" w14:textId="77777777" w:rsidR="00FD38E3" w:rsidRDefault="00FD38E3" w:rsidP="00FD38E3">
      <w:pPr>
        <w:pStyle w:val="NumberedQuotationindent1"/>
        <w:numPr>
          <w:ilvl w:val="0"/>
          <w:numId w:val="0"/>
        </w:numPr>
        <w:ind w:left="1080" w:hanging="360"/>
      </w:pPr>
    </w:p>
    <w:p w14:paraId="5DB2352C" w14:textId="77777777" w:rsidR="00FD38E3" w:rsidRDefault="00FD38E3" w:rsidP="00FD38E3">
      <w:pPr>
        <w:pStyle w:val="NumberedQuotationindent1"/>
      </w:pPr>
      <w:r>
        <w:t xml:space="preserve">The learned trial judge erred in law in having wrongly interpreted the provisions contained in Article 1689 of the Civil Code of Seychelles, more specifically in concluding that the Assignment Agreement signed between the appellant and the company Siva Bermuda Limited, consisted in transferring to the appellant, a third party to the joint venture agreement, the qualité de contractant and accordingly did not assign rights to the appellant. </w:t>
      </w:r>
    </w:p>
    <w:p w14:paraId="18AEB9A5" w14:textId="77777777" w:rsidR="00FD38E3" w:rsidRDefault="00FD38E3" w:rsidP="00FD38E3">
      <w:pPr>
        <w:pStyle w:val="NumberedQuotationindent1"/>
        <w:numPr>
          <w:ilvl w:val="0"/>
          <w:numId w:val="0"/>
        </w:numPr>
        <w:ind w:left="1080" w:hanging="360"/>
      </w:pPr>
    </w:p>
    <w:p w14:paraId="0214AE8F" w14:textId="77777777" w:rsidR="00FD38E3" w:rsidRDefault="00FD38E3" w:rsidP="00FD38E3">
      <w:pPr>
        <w:pStyle w:val="NumberedQuotationindent1"/>
      </w:pPr>
      <w:r>
        <w:t xml:space="preserve">The learned trial judge erred in law and on the facts, in having failed to appreciate the totality of the evidence before the court and more specifically in having failed to conclude that a valid and enforceable contract, existed as between the appellant and the respondents in this case. </w:t>
      </w:r>
    </w:p>
    <w:p w14:paraId="6E795F97" w14:textId="77777777" w:rsidR="00FD38E3" w:rsidRDefault="00FD38E3" w:rsidP="00FD38E3">
      <w:pPr>
        <w:pStyle w:val="NumberedQuotationindent1"/>
        <w:numPr>
          <w:ilvl w:val="0"/>
          <w:numId w:val="0"/>
        </w:numPr>
        <w:ind w:left="720"/>
      </w:pPr>
    </w:p>
    <w:p w14:paraId="4155142D" w14:textId="77777777" w:rsidR="00FD38E3" w:rsidRDefault="00FD38E3" w:rsidP="00FD38E3">
      <w:pPr>
        <w:pStyle w:val="Jjmntheading1"/>
      </w:pPr>
      <w:r>
        <w:t xml:space="preserve">Submissions with respect to </w:t>
      </w:r>
      <w:r w:rsidR="00E5334B">
        <w:t>the grounds of</w:t>
      </w:r>
      <w:r>
        <w:t xml:space="preserve"> appeal</w:t>
      </w:r>
    </w:p>
    <w:p w14:paraId="77F3D78A" w14:textId="77777777" w:rsidR="00FD38E3" w:rsidRDefault="00FD38E3" w:rsidP="00FD38E3">
      <w:pPr>
        <w:pStyle w:val="JudgmentText"/>
      </w:pPr>
      <w:r>
        <w:t xml:space="preserve">In support of the appeal, the brief submissions of Counsel for Pathiban are to the effect that Article 1689 of the Civil Code provides that once an Assignment Agreement is delivered by the assignor to the assignee, the assignment becomes immediately effective. As notice of the assignment had been served on Oliaji, it was valid and enforceable. Since Oliaji refused to perform its obligations under the </w:t>
      </w:r>
      <w:r w:rsidR="00E5334B">
        <w:t>J</w:t>
      </w:r>
      <w:r>
        <w:t xml:space="preserve">oint </w:t>
      </w:r>
      <w:r w:rsidR="00E5334B">
        <w:t>V</w:t>
      </w:r>
      <w:r>
        <w:t xml:space="preserve">enture </w:t>
      </w:r>
      <w:r w:rsidR="00E5334B">
        <w:t>A</w:t>
      </w:r>
      <w:r>
        <w:t xml:space="preserve">greement and the same had been assigned to the assignee, the latter was perfectly in his rights to seek its specific performance.  </w:t>
      </w:r>
    </w:p>
    <w:p w14:paraId="60A0B720" w14:textId="77777777" w:rsidR="00FD38E3" w:rsidRDefault="00FD38E3" w:rsidP="00FD38E3">
      <w:pPr>
        <w:pStyle w:val="JudgmentText"/>
      </w:pPr>
      <w:r>
        <w:t xml:space="preserve">In response, Counsel for Oliaji has submitted that the Assignment Agreement </w:t>
      </w:r>
      <w:r w:rsidR="00E5334B">
        <w:t>amounted to a novation of the Joint Venture Agreem</w:t>
      </w:r>
      <w:r w:rsidR="00A51F9A">
        <w:t>e</w:t>
      </w:r>
      <w:r w:rsidR="00E5334B">
        <w:t xml:space="preserve">nt </w:t>
      </w:r>
      <w:r>
        <w:t>purport</w:t>
      </w:r>
      <w:r w:rsidR="00E5334B">
        <w:t>ing</w:t>
      </w:r>
      <w:r>
        <w:t xml:space="preserve"> to release Siva from his obligations towards Oliaji and confer the benefit of recovering money to Parthiban</w:t>
      </w:r>
      <w:r w:rsidR="00E5334B">
        <w:t xml:space="preserve">. Counsel further submitted that Parthiban would have a </w:t>
      </w:r>
      <w:r>
        <w:t xml:space="preserve">cause of action and standing against Oliaji only if the purported Assignment Agreement was valid and binding. </w:t>
      </w:r>
    </w:p>
    <w:p w14:paraId="109E3958" w14:textId="77777777" w:rsidR="00FD38E3" w:rsidRDefault="00E5334B" w:rsidP="00FD38E3">
      <w:pPr>
        <w:pStyle w:val="JudgmentText"/>
      </w:pPr>
      <w:r>
        <w:t>As</w:t>
      </w:r>
      <w:r w:rsidR="00FD38E3">
        <w:t xml:space="preserve"> </w:t>
      </w:r>
      <w:r>
        <w:t xml:space="preserve">the </w:t>
      </w:r>
      <w:r w:rsidR="00FD38E3">
        <w:t>consent of Oliaji, the other party to the Joint Venture Agreement, was according to Article 1690 of the Civil Code necessary to make any assignment effective</w:t>
      </w:r>
      <w:r>
        <w:t xml:space="preserve"> and</w:t>
      </w:r>
      <w:r w:rsidR="00FD38E3">
        <w:t xml:space="preserve"> this had not been obtained, Oliaji could not be bound by the purported assignment of rights and interests under the Joint Venture Agreement from Siva to Parthiban.  </w:t>
      </w:r>
    </w:p>
    <w:p w14:paraId="210A9BF8" w14:textId="77777777" w:rsidR="00FD38E3" w:rsidRDefault="00FD38E3" w:rsidP="00FD38E3">
      <w:pPr>
        <w:pStyle w:val="JudgmentText"/>
      </w:pPr>
      <w:r>
        <w:t xml:space="preserve">Counsel </w:t>
      </w:r>
      <w:r w:rsidR="00E5334B">
        <w:t xml:space="preserve">for Oliaji </w:t>
      </w:r>
      <w:r>
        <w:t xml:space="preserve">further submitted, relying on </w:t>
      </w:r>
      <w:r w:rsidRPr="00FD38E3">
        <w:rPr>
          <w:i/>
        </w:rPr>
        <w:t>Varnier v Alcindor</w:t>
      </w:r>
      <w:r w:rsidR="00E5334B">
        <w:rPr>
          <w:rStyle w:val="FootnoteReference"/>
          <w:i/>
        </w:rPr>
        <w:footnoteReference w:id="1"/>
      </w:r>
      <w:r>
        <w:t>, that specific performance can only be ordered when a valid contractual relationship exists between contracting parties and obligations arising under the contract ha</w:t>
      </w:r>
      <w:r w:rsidR="00E5334B">
        <w:t>d</w:t>
      </w:r>
      <w:r>
        <w:t xml:space="preserve"> been breached. As the Assignment Agreement was invalid insofar as Oliaji was concerned, there was no contractual relationship between Oliaji and Parthiban and there could therefore be no claim for specific performance arising. </w:t>
      </w:r>
    </w:p>
    <w:p w14:paraId="2F0E3902" w14:textId="77777777" w:rsidR="00FD38E3" w:rsidRDefault="00FD38E3" w:rsidP="00FD38E3">
      <w:pPr>
        <w:pStyle w:val="Jjmntheading1"/>
      </w:pPr>
      <w:r>
        <w:t xml:space="preserve">The law </w:t>
      </w:r>
    </w:p>
    <w:p w14:paraId="4FADD93E" w14:textId="77777777" w:rsidR="00FD38E3" w:rsidRDefault="00FD38E3" w:rsidP="00806616">
      <w:pPr>
        <w:pStyle w:val="JudgmentText"/>
      </w:pPr>
      <w:r>
        <w:t>With regard to assig</w:t>
      </w:r>
      <w:r w:rsidR="00E5334B">
        <w:t>n</w:t>
      </w:r>
      <w:r>
        <w:t xml:space="preserve">ments </w:t>
      </w:r>
      <w:r w:rsidR="00E5334B">
        <w:t>of</w:t>
      </w:r>
      <w:r>
        <w:t xml:space="preserve"> contract</w:t>
      </w:r>
      <w:r w:rsidR="00E5334B">
        <w:t>s</w:t>
      </w:r>
      <w:r>
        <w:t>, Cou</w:t>
      </w:r>
      <w:r w:rsidR="00E5334B">
        <w:t>ns</w:t>
      </w:r>
      <w:r>
        <w:t xml:space="preserve">el </w:t>
      </w:r>
      <w:r w:rsidR="00E5334B">
        <w:t>for each party has referred</w:t>
      </w:r>
      <w:r>
        <w:t xml:space="preserve"> </w:t>
      </w:r>
      <w:r w:rsidR="00030248">
        <w:t xml:space="preserve">the Court </w:t>
      </w:r>
      <w:r w:rsidR="00E5334B">
        <w:t>to</w:t>
      </w:r>
      <w:r>
        <w:t xml:space="preserve"> Article 1689 of the Civil Code </w:t>
      </w:r>
      <w:r w:rsidR="00E5334B">
        <w:t>which</w:t>
      </w:r>
      <w:r>
        <w:t xml:space="preserve"> provides :</w:t>
      </w:r>
    </w:p>
    <w:p w14:paraId="5B73FF5B" w14:textId="77777777" w:rsidR="00FD38E3" w:rsidRDefault="00E5334B" w:rsidP="00E5334B">
      <w:pPr>
        <w:pStyle w:val="NumberedQuotationindent1"/>
        <w:numPr>
          <w:ilvl w:val="0"/>
          <w:numId w:val="0"/>
        </w:numPr>
        <w:ind w:left="1440"/>
      </w:pPr>
      <w:r>
        <w:lastRenderedPageBreak/>
        <w:t>“</w:t>
      </w:r>
      <w:r w:rsidR="00FD38E3" w:rsidRPr="00FD38E3">
        <w:t>In the assignment of a claim or a right or an action to a third party, the delivery shall be effected between the assignor and assignee by the handing over of the document of title.</w:t>
      </w:r>
      <w:r>
        <w:t>”</w:t>
      </w:r>
    </w:p>
    <w:p w14:paraId="0C182C1D" w14:textId="77777777" w:rsidR="00FD38E3" w:rsidRPr="00FD38E3" w:rsidRDefault="00FD38E3" w:rsidP="00FD38E3">
      <w:pPr>
        <w:pStyle w:val="NumberedQuotationindent1"/>
        <w:numPr>
          <w:ilvl w:val="0"/>
          <w:numId w:val="0"/>
        </w:numPr>
        <w:ind w:left="720"/>
      </w:pPr>
    </w:p>
    <w:p w14:paraId="16611726" w14:textId="77777777" w:rsidR="00FD38E3" w:rsidRDefault="00E5334B" w:rsidP="00FD38E3">
      <w:pPr>
        <w:pStyle w:val="JudgmentText"/>
      </w:pPr>
      <w:r>
        <w:t xml:space="preserve">Counsel for Oliaji has also referred to </w:t>
      </w:r>
      <w:r w:rsidR="00FD38E3">
        <w:t>Article 1690</w:t>
      </w:r>
      <w:r>
        <w:t xml:space="preserve"> which provides in relevant part: </w:t>
      </w:r>
    </w:p>
    <w:p w14:paraId="25C1D2A4" w14:textId="77777777" w:rsidR="00FD38E3" w:rsidRDefault="00E5334B" w:rsidP="00E5334B">
      <w:pPr>
        <w:pStyle w:val="NumberedQuotationindent1"/>
        <w:numPr>
          <w:ilvl w:val="0"/>
          <w:numId w:val="0"/>
        </w:numPr>
        <w:ind w:left="1440"/>
      </w:pPr>
      <w:r>
        <w:t>“1.</w:t>
      </w:r>
      <w:r w:rsidR="00FD38E3">
        <w:t xml:space="preserve"> With regard to third parties, the assignment shall only be effective when notice of it is given to the debtor.</w:t>
      </w:r>
    </w:p>
    <w:p w14:paraId="17BA9C25" w14:textId="77777777" w:rsidR="00E5334B" w:rsidRDefault="00E5334B" w:rsidP="00E5334B">
      <w:pPr>
        <w:pStyle w:val="NumberedQuotationindent1"/>
        <w:numPr>
          <w:ilvl w:val="0"/>
          <w:numId w:val="0"/>
        </w:numPr>
        <w:ind w:left="1440"/>
      </w:pPr>
    </w:p>
    <w:p w14:paraId="6D05049D" w14:textId="77777777" w:rsidR="00FD38E3" w:rsidRDefault="00FD38E3" w:rsidP="00E5334B">
      <w:pPr>
        <w:pStyle w:val="NumberedQuotationindent1"/>
        <w:numPr>
          <w:ilvl w:val="0"/>
          <w:numId w:val="0"/>
        </w:numPr>
        <w:ind w:left="1440"/>
      </w:pPr>
      <w:r>
        <w:t>Nevertheless, the assignment may also be effective as regards the assignee if the debtor accepts the assignment by a document in an authentic form.</w:t>
      </w:r>
      <w:r w:rsidR="00E5334B">
        <w:t>”</w:t>
      </w:r>
    </w:p>
    <w:p w14:paraId="748EFEAE" w14:textId="77777777" w:rsidR="00E5334B" w:rsidRDefault="00E5334B" w:rsidP="00E5334B">
      <w:pPr>
        <w:pStyle w:val="NumberedQuotationindent1"/>
        <w:numPr>
          <w:ilvl w:val="0"/>
          <w:numId w:val="0"/>
        </w:numPr>
        <w:ind w:left="1440"/>
      </w:pPr>
    </w:p>
    <w:p w14:paraId="2CCD5EF6" w14:textId="77777777" w:rsidR="00E5334B" w:rsidRPr="00E5334B" w:rsidRDefault="00E5334B" w:rsidP="00E5334B">
      <w:pPr>
        <w:pStyle w:val="JudgmentText"/>
      </w:pPr>
      <w:r w:rsidRPr="00E5334B">
        <w:t xml:space="preserve">The Agreement on which Parthiban relies is called an Assignment Agreement but </w:t>
      </w:r>
      <w:r w:rsidR="00A51F9A">
        <w:t xml:space="preserve">the terms of the </w:t>
      </w:r>
      <w:r w:rsidR="00030248">
        <w:t>A</w:t>
      </w:r>
      <w:r w:rsidR="00A51F9A">
        <w:t xml:space="preserve">greement </w:t>
      </w:r>
      <w:r w:rsidR="00030248">
        <w:t xml:space="preserve">in my view seems to </w:t>
      </w:r>
      <w:r w:rsidR="00A51F9A">
        <w:t xml:space="preserve">amount to a </w:t>
      </w:r>
      <w:r w:rsidRPr="00E5334B">
        <w:t>novation</w:t>
      </w:r>
      <w:r w:rsidR="00030248">
        <w:t xml:space="preserve"> of the Joint Venture Agreement as it supplants much of the original agreement. </w:t>
      </w:r>
      <w:r w:rsidRPr="00E5334B">
        <w:t xml:space="preserve">Hence, </w:t>
      </w:r>
      <w:r w:rsidR="00030248">
        <w:t xml:space="preserve">it would appear that the concepts of </w:t>
      </w:r>
      <w:r w:rsidRPr="00E5334B">
        <w:t>novation and assignment (</w:t>
      </w:r>
      <w:r w:rsidRPr="00E5334B">
        <w:rPr>
          <w:i/>
        </w:rPr>
        <w:t>cession</w:t>
      </w:r>
      <w:r w:rsidRPr="00E5334B">
        <w:t>)</w:t>
      </w:r>
      <w:r w:rsidR="00030248">
        <w:t xml:space="preserve"> are confused by Parthiban</w:t>
      </w:r>
      <w:r w:rsidRPr="00E5334B">
        <w:t>. While the two processes have the same object, that is the substitution of one creditor for another, a novation requires the consent of both parties because it extinguishes a previous agreement and creates new benefits and potential liabilities to the substituted party. In an assignment, a party is substituted for another but only with regard to the execution of the same obligations which were the subject of the original contract. It is for this reason that the consent of the other party to the contract is not necessary.</w:t>
      </w:r>
    </w:p>
    <w:p w14:paraId="5DC0BFAF" w14:textId="77777777" w:rsidR="00030248" w:rsidRDefault="00E5334B" w:rsidP="00E5334B">
      <w:pPr>
        <w:pStyle w:val="JudgmentText"/>
      </w:pPr>
      <w:r w:rsidRPr="00E5334B">
        <w:t>The judge a quo considered this point in her decision. She c</w:t>
      </w:r>
      <w:r>
        <w:t>oncluded</w:t>
      </w:r>
      <w:r w:rsidRPr="00E5334B">
        <w:t xml:space="preserve"> that the Assignment Agreement consisted of transferring to Parthiban the </w:t>
      </w:r>
      <w:r w:rsidRPr="00E5334B">
        <w:rPr>
          <w:i/>
        </w:rPr>
        <w:t>qualité de contractant</w:t>
      </w:r>
      <w:r w:rsidRPr="00E5334B">
        <w:t xml:space="preserve"> (that is the same conditionality as Siva</w:t>
      </w:r>
      <w:r w:rsidR="00030248">
        <w:t>, the original party to the agreement</w:t>
      </w:r>
      <w:r w:rsidRPr="00E5334B">
        <w:t>) and could not</w:t>
      </w:r>
      <w:r>
        <w:t>, therefore,</w:t>
      </w:r>
      <w:r w:rsidRPr="00E5334B">
        <w:t xml:space="preserve"> be considered as an assignment under the law. </w:t>
      </w:r>
    </w:p>
    <w:p w14:paraId="46867EE1" w14:textId="249ABD4B" w:rsidR="00E5334B" w:rsidRPr="00E5334B" w:rsidRDefault="00E5334B" w:rsidP="00E5334B">
      <w:pPr>
        <w:pStyle w:val="JudgmentText"/>
      </w:pPr>
      <w:r w:rsidRPr="00E5334B">
        <w:t xml:space="preserve">Assignments are generally permitted in respect of </w:t>
      </w:r>
      <w:r w:rsidR="00847A3A">
        <w:t>some</w:t>
      </w:r>
      <w:r w:rsidRPr="00E5334B">
        <w:t xml:space="preserve"> contracts </w:t>
      </w:r>
      <w:r w:rsidR="00847A3A">
        <w:t>especially</w:t>
      </w:r>
      <w:r w:rsidRPr="00E5334B">
        <w:t xml:space="preserve"> of debts </w:t>
      </w:r>
      <w:r w:rsidR="00847A3A">
        <w:t>or other receivables (</w:t>
      </w:r>
      <w:r w:rsidR="00847A3A" w:rsidRPr="00847A3A">
        <w:rPr>
          <w:i/>
        </w:rPr>
        <w:t>cession de créances</w:t>
      </w:r>
      <w:r w:rsidR="00847A3A">
        <w:t xml:space="preserve">) </w:t>
      </w:r>
      <w:r w:rsidRPr="00E5334B">
        <w:t xml:space="preserve">in general. </w:t>
      </w:r>
      <w:r>
        <w:t>P</w:t>
      </w:r>
      <w:r w:rsidRPr="00E5334B">
        <w:t xml:space="preserve">assing both </w:t>
      </w:r>
      <w:r>
        <w:t>one’s</w:t>
      </w:r>
      <w:r w:rsidRPr="00E5334B">
        <w:t xml:space="preserve"> benefits and duties under a contract to </w:t>
      </w:r>
      <w:r>
        <w:t>a third party without the consent of the other party to the original contract</w:t>
      </w:r>
      <w:r w:rsidRPr="00E5334B">
        <w:t xml:space="preserve"> </w:t>
      </w:r>
      <w:r>
        <w:t>is</w:t>
      </w:r>
      <w:r w:rsidRPr="00E5334B">
        <w:t xml:space="preserve"> a far cry from passing </w:t>
      </w:r>
      <w:r>
        <w:t>one’s</w:t>
      </w:r>
      <w:r w:rsidRPr="00E5334B">
        <w:t xml:space="preserve"> benefits as a creditor</w:t>
      </w:r>
      <w:r>
        <w:t xml:space="preserve"> of a debt </w:t>
      </w:r>
      <w:r w:rsidRPr="00E5334B">
        <w:t>to a third party</w:t>
      </w:r>
      <w:r>
        <w:t>. When two parties enter into such a joint venture agreement, the experience, business acumen, financial status and assets</w:t>
      </w:r>
      <w:r w:rsidR="001F2354">
        <w:t xml:space="preserve"> to be contributed to the project, </w:t>
      </w:r>
      <w:r>
        <w:t xml:space="preserve">among other factors are the driving forces that lead to the original agreement. It is not conceivable that one </w:t>
      </w:r>
      <w:r>
        <w:lastRenderedPageBreak/>
        <w:t xml:space="preserve">party could just assign benefits and duties under such a contract to a third party </w:t>
      </w:r>
      <w:r w:rsidR="00030248">
        <w:t xml:space="preserve">without the consent of the other original party to the contract.  </w:t>
      </w:r>
    </w:p>
    <w:p w14:paraId="30BE6391" w14:textId="77777777" w:rsidR="00FD38E3" w:rsidRDefault="00E5334B" w:rsidP="00FD38E3">
      <w:pPr>
        <w:pStyle w:val="JudgmentText"/>
      </w:pPr>
      <w:r>
        <w:t>Counsel for Pathiban submitted that by notifying Oliaji, a party to the Joint Venture Agreement with Siva, of this assignment, this was sufficient for the substitution of  Parthiban for Siva in the Joint Venture Agreement with Oliaji.</w:t>
      </w:r>
    </w:p>
    <w:p w14:paraId="12FE85C0" w14:textId="77777777" w:rsidR="00E5334B" w:rsidRDefault="00E5334B" w:rsidP="00E5334B">
      <w:pPr>
        <w:pStyle w:val="JudgmentText"/>
      </w:pPr>
      <w:r>
        <w:t>Nothing could be further from the truth as this would ignore the most basic tenet of all contracts – the voluntary intentions of parties or autonomous choice. This is the purport of the proviso to Article 1690. As autonomous individuals, we should be entitled to undertake binding obligations if and only if we d</w:t>
      </w:r>
      <w:r w:rsidR="006A55D1">
        <w:t>esire. As Marcel Planiol put it:</w:t>
      </w:r>
    </w:p>
    <w:p w14:paraId="495DC295" w14:textId="77777777" w:rsidR="00E5334B" w:rsidRDefault="00E5334B" w:rsidP="00E5334B">
      <w:pPr>
        <w:pStyle w:val="NumberedQuotationindent1"/>
        <w:numPr>
          <w:ilvl w:val="0"/>
          <w:numId w:val="0"/>
        </w:numPr>
        <w:ind w:left="1440"/>
      </w:pPr>
      <w:r>
        <w:t>“le consentem</w:t>
      </w:r>
      <w:r w:rsidR="006A55D1">
        <w:t>e</w:t>
      </w:r>
      <w:r>
        <w:t>nt des parties, c’est à-dire l’accord des volontés, est l’</w:t>
      </w:r>
      <w:r w:rsidRPr="00E5334B">
        <w:t>é</w:t>
      </w:r>
      <w:r>
        <w:t>l</w:t>
      </w:r>
      <w:r w:rsidRPr="00E5334B">
        <w:t>é</w:t>
      </w:r>
      <w:r>
        <w:t>ment essential de tout contrat.”</w:t>
      </w:r>
      <w:r>
        <w:rPr>
          <w:rStyle w:val="FootnoteReference"/>
        </w:rPr>
        <w:footnoteReference w:id="2"/>
      </w:r>
      <w:r>
        <w:t xml:space="preserve"> </w:t>
      </w:r>
    </w:p>
    <w:p w14:paraId="2CFEB1EF" w14:textId="77777777" w:rsidR="00E5334B" w:rsidRDefault="00E5334B" w:rsidP="00E5334B">
      <w:pPr>
        <w:pStyle w:val="NumberedQuotationindent1"/>
        <w:numPr>
          <w:ilvl w:val="0"/>
          <w:numId w:val="0"/>
        </w:numPr>
        <w:ind w:left="1440"/>
      </w:pPr>
    </w:p>
    <w:p w14:paraId="41FCF591" w14:textId="77777777" w:rsidR="00E5334B" w:rsidRDefault="00E5334B" w:rsidP="00E5334B">
      <w:pPr>
        <w:pStyle w:val="NumberedQuotationindent1"/>
        <w:numPr>
          <w:ilvl w:val="0"/>
          <w:numId w:val="0"/>
        </w:numPr>
        <w:rPr>
          <w:i w:val="0"/>
        </w:rPr>
      </w:pPr>
      <w:r>
        <w:tab/>
      </w:r>
      <w:r>
        <w:rPr>
          <w:i w:val="0"/>
        </w:rPr>
        <w:t>Terr</w:t>
      </w:r>
      <w:r w:rsidRPr="00E5334B">
        <w:rPr>
          <w:i w:val="0"/>
        </w:rPr>
        <w:t>é</w:t>
      </w:r>
      <w:r>
        <w:rPr>
          <w:i w:val="0"/>
        </w:rPr>
        <w:t>, Simler and  Lequette go further and state that:</w:t>
      </w:r>
    </w:p>
    <w:p w14:paraId="20658A0E" w14:textId="77777777" w:rsidR="00E5334B" w:rsidRDefault="00E5334B" w:rsidP="00E5334B">
      <w:pPr>
        <w:pStyle w:val="NumberedQuotationindent1"/>
        <w:numPr>
          <w:ilvl w:val="0"/>
          <w:numId w:val="0"/>
        </w:numPr>
        <w:rPr>
          <w:i w:val="0"/>
        </w:rPr>
      </w:pPr>
    </w:p>
    <w:p w14:paraId="726DEE69" w14:textId="77777777" w:rsidR="00E5334B" w:rsidRPr="00E5334B" w:rsidRDefault="00E5334B" w:rsidP="00E5334B">
      <w:pPr>
        <w:pStyle w:val="NumberedQuotationindent1"/>
        <w:numPr>
          <w:ilvl w:val="0"/>
          <w:numId w:val="0"/>
        </w:numPr>
      </w:pPr>
      <w:r>
        <w:rPr>
          <w:i w:val="0"/>
        </w:rPr>
        <w:tab/>
      </w:r>
      <w:r>
        <w:rPr>
          <w:i w:val="0"/>
        </w:rPr>
        <w:tab/>
      </w:r>
      <w:r w:rsidRPr="00E5334B">
        <w:t>“En matière contractuelle, le terme “consentement” revêt une double acception.</w:t>
      </w:r>
    </w:p>
    <w:p w14:paraId="7E601C3D" w14:textId="77777777" w:rsidR="00E5334B" w:rsidRDefault="00E5334B" w:rsidP="00E5334B">
      <w:pPr>
        <w:pStyle w:val="NumberedQuotationindent1"/>
        <w:numPr>
          <w:ilvl w:val="0"/>
          <w:numId w:val="0"/>
        </w:numPr>
        <w:ind w:left="1440"/>
      </w:pPr>
      <w:r w:rsidRPr="00E5334B">
        <w:t>Il désigne d’abord la manifestation de volonté de chacune des parties, l’acquiescement qu’elle donne aux conditions du contrat projeté</w:t>
      </w:r>
      <w:r>
        <w:t>…</w:t>
      </w:r>
    </w:p>
    <w:p w14:paraId="48285828" w14:textId="77777777" w:rsidR="00E5334B" w:rsidRDefault="00E5334B" w:rsidP="00E5334B">
      <w:pPr>
        <w:pStyle w:val="NumberedQuotationindent1"/>
        <w:numPr>
          <w:ilvl w:val="0"/>
          <w:numId w:val="0"/>
        </w:numPr>
        <w:ind w:left="1440"/>
      </w:pPr>
      <w:r>
        <w:t>Mais dans la conception francaise, le contrat naȋt non de la juxtaposition de deux declarations don’t chacune serait isolément obligatoire, mais de la rencontre des volontés qui fait naȋtre une volonté nouvelle, celle de réaliser une operation commune qui est l’objet du contrat…”</w:t>
      </w:r>
      <w:r>
        <w:rPr>
          <w:rStyle w:val="FootnoteReference"/>
        </w:rPr>
        <w:footnoteReference w:id="3"/>
      </w:r>
      <w:r>
        <w:t xml:space="preserve"> </w:t>
      </w:r>
    </w:p>
    <w:p w14:paraId="4ECAC415" w14:textId="77777777" w:rsidR="00E5334B" w:rsidRPr="00E5334B" w:rsidRDefault="00E5334B" w:rsidP="00E5334B">
      <w:pPr>
        <w:pStyle w:val="NumberedQuotationindent1"/>
        <w:numPr>
          <w:ilvl w:val="0"/>
          <w:numId w:val="0"/>
        </w:numPr>
        <w:ind w:left="1440"/>
      </w:pPr>
    </w:p>
    <w:p w14:paraId="53D13364" w14:textId="77777777" w:rsidR="00E5334B" w:rsidRDefault="00E5334B" w:rsidP="00E5334B">
      <w:pPr>
        <w:pStyle w:val="JudgmentText"/>
      </w:pPr>
      <w:r>
        <w:t xml:space="preserve">The above doctrinal writings are reproduced simply in Article 1108 of our Civil Code which provides </w:t>
      </w:r>
      <w:r w:rsidR="00030248">
        <w:t xml:space="preserve">for </w:t>
      </w:r>
      <w:r>
        <w:t>the four conditions for a contract including “[</w:t>
      </w:r>
      <w:r w:rsidRPr="00E5334B">
        <w:t>T</w:t>
      </w:r>
      <w:r>
        <w:t>]</w:t>
      </w:r>
      <w:r w:rsidRPr="00E5334B">
        <w:t>he consent of the party who binds himself</w:t>
      </w:r>
      <w:r>
        <w:t xml:space="preserve">”. </w:t>
      </w:r>
    </w:p>
    <w:p w14:paraId="1BAD7466" w14:textId="77777777" w:rsidR="00E5334B" w:rsidRDefault="00E5334B" w:rsidP="00E5334B">
      <w:pPr>
        <w:pStyle w:val="JudgmentText"/>
      </w:pPr>
      <w:r>
        <w:t xml:space="preserve">It is true however that both the benefits and obligations under a contract such as the Joint Venture Agreement may nevertheless be assigned as contemplated by Siva and Parthiban but that is only in the case that </w:t>
      </w:r>
      <w:r w:rsidR="001F2354">
        <w:t>Siva and Oliaji</w:t>
      </w:r>
      <w:r>
        <w:t xml:space="preserve"> </w:t>
      </w:r>
      <w:r w:rsidR="001F2354">
        <w:t xml:space="preserve">would have </w:t>
      </w:r>
      <w:r>
        <w:t>agree</w:t>
      </w:r>
      <w:r w:rsidR="001F2354">
        <w:t>d</w:t>
      </w:r>
      <w:r>
        <w:t xml:space="preserve"> to it in advance, that is to say, as provided for in Article 1165</w:t>
      </w:r>
      <w:r w:rsidR="00030248">
        <w:t xml:space="preserve"> namely:</w:t>
      </w:r>
    </w:p>
    <w:p w14:paraId="68572433" w14:textId="77777777" w:rsidR="00E5334B" w:rsidRPr="00E5334B" w:rsidRDefault="00E5334B" w:rsidP="00E5334B">
      <w:pPr>
        <w:pStyle w:val="JudgmentText"/>
        <w:numPr>
          <w:ilvl w:val="0"/>
          <w:numId w:val="0"/>
        </w:numPr>
        <w:ind w:left="1440"/>
      </w:pPr>
      <w:r w:rsidRPr="00E5334B">
        <w:rPr>
          <w:i/>
        </w:rPr>
        <w:lastRenderedPageBreak/>
        <w:t>“ (3) If a party consents in advance that the other may assign his claim or debt to a third party, the assignment shall have effect as from the moment of notification and acceptance of such assignment.</w:t>
      </w:r>
      <w:r>
        <w:rPr>
          <w:i/>
        </w:rPr>
        <w:t>”</w:t>
      </w:r>
      <w:r>
        <w:tab/>
      </w:r>
    </w:p>
    <w:p w14:paraId="7214ACBD" w14:textId="77777777" w:rsidR="00E5334B" w:rsidRDefault="00E5334B" w:rsidP="00E5334B">
      <w:pPr>
        <w:pStyle w:val="JudgmentText"/>
      </w:pPr>
      <w:r w:rsidRPr="00E5334B">
        <w:t>Hence, for the purported Assignment Agreement to be valid</w:t>
      </w:r>
      <w:r>
        <w:t>,</w:t>
      </w:r>
      <w:r w:rsidRPr="00E5334B">
        <w:t xml:space="preserve"> the Joint Venture Agreement would have had to have a clause </w:t>
      </w:r>
      <w:r>
        <w:t xml:space="preserve">pertaining to </w:t>
      </w:r>
      <w:r w:rsidRPr="00E5334B">
        <w:t xml:space="preserve">the consent of </w:t>
      </w:r>
      <w:r>
        <w:t>the parties to</w:t>
      </w:r>
      <w:r w:rsidRPr="00E5334B">
        <w:t xml:space="preserve"> a prospective assignment of </w:t>
      </w:r>
      <w:r>
        <w:t xml:space="preserve">their benefits and </w:t>
      </w:r>
      <w:r w:rsidRPr="00E5334B">
        <w:t>obligation</w:t>
      </w:r>
      <w:r>
        <w:t>s</w:t>
      </w:r>
      <w:r w:rsidRPr="00E5334B">
        <w:t>.</w:t>
      </w:r>
      <w:r>
        <w:t xml:space="preserve"> As this was not the case it would be contrary to public policy to impose such a condition in the Joint Venture Agreement or infer such an intention of the parties.  </w:t>
      </w:r>
    </w:p>
    <w:p w14:paraId="1E33C44D" w14:textId="77777777" w:rsidR="00635D3C" w:rsidRDefault="00635D3C" w:rsidP="00D63A96">
      <w:pPr>
        <w:pStyle w:val="Jjmntheading1"/>
      </w:pPr>
      <w:r>
        <w:t>Decision</w:t>
      </w:r>
    </w:p>
    <w:p w14:paraId="42FE7858" w14:textId="77777777" w:rsidR="00DB1C6C" w:rsidRDefault="00DB1C6C" w:rsidP="00FE0255">
      <w:pPr>
        <w:pStyle w:val="JudgmentText"/>
      </w:pPr>
      <w:r>
        <w:t>For all the above reasons</w:t>
      </w:r>
      <w:r w:rsidR="00334430">
        <w:t>,</w:t>
      </w:r>
      <w:r>
        <w:t xml:space="preserve"> </w:t>
      </w:r>
      <w:r w:rsidR="00334430">
        <w:t xml:space="preserve">this appeal </w:t>
      </w:r>
      <w:r w:rsidR="00FD38E3">
        <w:t>is dismissed</w:t>
      </w:r>
      <w:r w:rsidR="00334430">
        <w:t xml:space="preserve"> with costs. </w:t>
      </w:r>
    </w:p>
    <w:p w14:paraId="375B8E8D" w14:textId="77777777" w:rsidR="00545879" w:rsidRDefault="00545879" w:rsidP="00545879">
      <w:pPr>
        <w:pStyle w:val="JudgmentText"/>
        <w:numPr>
          <w:ilvl w:val="0"/>
          <w:numId w:val="0"/>
        </w:numPr>
        <w:ind w:left="720" w:hanging="720"/>
      </w:pPr>
    </w:p>
    <w:p w14:paraId="4E78951B" w14:textId="77777777" w:rsidR="006A68E2" w:rsidRDefault="00722761" w:rsidP="00545879">
      <w:pPr>
        <w:pStyle w:val="JudgmentText"/>
        <w:numPr>
          <w:ilvl w:val="0"/>
          <w:numId w:val="0"/>
        </w:numPr>
      </w:pPr>
      <w:r w:rsidRPr="004A2599">
        <w:t>Signed, dated and delivered at Ile du Port</w:t>
      </w:r>
      <w:r w:rsidR="0070371E">
        <w:t xml:space="preserve"> </w:t>
      </w:r>
      <w:r w:rsidRPr="004A2599">
        <w:t xml:space="preserve">on </w:t>
      </w:r>
      <w:r w:rsidR="00E5334B">
        <w:t xml:space="preserve">9 July </w:t>
      </w:r>
      <w:r w:rsidR="00334430">
        <w:t>2021</w:t>
      </w:r>
      <w:r w:rsidR="00BF58C8">
        <w:t>.</w:t>
      </w:r>
    </w:p>
    <w:p w14:paraId="02FD1D81" w14:textId="77777777" w:rsidR="008A4932" w:rsidRDefault="008A4932" w:rsidP="00CC437E">
      <w:pPr>
        <w:keepNext/>
        <w:rPr>
          <w:rFonts w:ascii="Times New Roman" w:hAnsi="Times New Roman" w:cs="Times New Roman"/>
          <w:sz w:val="24"/>
          <w:szCs w:val="24"/>
        </w:rPr>
      </w:pPr>
    </w:p>
    <w:p w14:paraId="43619888" w14:textId="77777777" w:rsidR="003A6C9E" w:rsidRPr="004A2599" w:rsidRDefault="003A6C9E" w:rsidP="00CC437E">
      <w:pPr>
        <w:keepNext/>
        <w:rPr>
          <w:rFonts w:ascii="Times New Roman" w:hAnsi="Times New Roman" w:cs="Times New Roman"/>
          <w:sz w:val="24"/>
          <w:szCs w:val="24"/>
        </w:rPr>
      </w:pPr>
    </w:p>
    <w:p w14:paraId="12257BDE" w14:textId="77777777" w:rsidR="00CB69C5" w:rsidRDefault="0070371E" w:rsidP="00CB69C5">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430DB1B0" w14:textId="77777777" w:rsidR="0070371E" w:rsidRDefault="00545879" w:rsidP="00CB69C5">
      <w:pPr>
        <w:keepNext/>
        <w:rPr>
          <w:rFonts w:ascii="Times New Roman" w:hAnsi="Times New Roman" w:cs="Times New Roman"/>
          <w:sz w:val="24"/>
          <w:szCs w:val="24"/>
        </w:rPr>
      </w:pPr>
      <w:r>
        <w:rPr>
          <w:rFonts w:ascii="Times New Roman" w:hAnsi="Times New Roman" w:cs="Times New Roman"/>
          <w:sz w:val="24"/>
          <w:szCs w:val="24"/>
        </w:rPr>
        <w:t xml:space="preserve">Dr. </w:t>
      </w:r>
      <w:r w:rsidR="00716597">
        <w:rPr>
          <w:rFonts w:ascii="Times New Roman" w:hAnsi="Times New Roman" w:cs="Times New Roman"/>
          <w:sz w:val="24"/>
          <w:szCs w:val="24"/>
        </w:rPr>
        <w:t xml:space="preserve">Mathilda </w:t>
      </w:r>
      <w:r w:rsidR="0070371E">
        <w:rPr>
          <w:rFonts w:ascii="Times New Roman" w:hAnsi="Times New Roman" w:cs="Times New Roman"/>
          <w:sz w:val="24"/>
          <w:szCs w:val="24"/>
        </w:rPr>
        <w:t>Twomey</w:t>
      </w:r>
      <w:r w:rsidR="0070371E" w:rsidRPr="004A2599">
        <w:rPr>
          <w:rFonts w:ascii="Times New Roman" w:hAnsi="Times New Roman" w:cs="Times New Roman"/>
          <w:sz w:val="24"/>
          <w:szCs w:val="24"/>
        </w:rPr>
        <w:t xml:space="preserve"> </w:t>
      </w:r>
      <w:r w:rsidR="00716597">
        <w:rPr>
          <w:rFonts w:ascii="Times New Roman" w:hAnsi="Times New Roman" w:cs="Times New Roman"/>
          <w:sz w:val="24"/>
          <w:szCs w:val="24"/>
        </w:rPr>
        <w:t>JA</w:t>
      </w:r>
      <w:r w:rsidR="0070371E">
        <w:rPr>
          <w:rFonts w:ascii="Times New Roman" w:hAnsi="Times New Roman" w:cs="Times New Roman"/>
          <w:sz w:val="24"/>
          <w:szCs w:val="24"/>
        </w:rPr>
        <w:t xml:space="preserve"> </w:t>
      </w:r>
    </w:p>
    <w:p w14:paraId="7F66960F" w14:textId="77777777" w:rsidR="00235626" w:rsidRDefault="00235626" w:rsidP="00235626">
      <w:pPr>
        <w:spacing w:line="480" w:lineRule="auto"/>
        <w:jc w:val="both"/>
        <w:rPr>
          <w:rFonts w:ascii="Times New Roman" w:hAnsi="Times New Roman" w:cs="Times New Roman"/>
          <w:b/>
          <w:sz w:val="24"/>
          <w:szCs w:val="24"/>
        </w:rPr>
      </w:pPr>
    </w:p>
    <w:p w14:paraId="1D97B796" w14:textId="77777777" w:rsidR="00EF13E2" w:rsidRDefault="00635D3C" w:rsidP="00235626">
      <w:pPr>
        <w:spacing w:line="480" w:lineRule="auto"/>
        <w:jc w:val="both"/>
        <w:rPr>
          <w:rFonts w:ascii="Times New Roman" w:hAnsi="Times New Roman" w:cs="Times New Roman"/>
          <w:sz w:val="24"/>
          <w:szCs w:val="24"/>
        </w:rPr>
      </w:pPr>
      <w:r w:rsidRPr="00E5334B">
        <w:rPr>
          <w:rFonts w:ascii="Times New Roman" w:hAnsi="Times New Roman" w:cs="Times New Roman"/>
          <w:sz w:val="24"/>
          <w:szCs w:val="24"/>
        </w:rPr>
        <w:t>I concur</w:t>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sidRPr="00244791">
        <w:rPr>
          <w:rFonts w:ascii="Times New Roman" w:hAnsi="Times New Roman" w:cs="Times New Roman"/>
          <w:sz w:val="24"/>
          <w:szCs w:val="24"/>
        </w:rPr>
        <w:t>A. Fernando</w:t>
      </w:r>
      <w:r w:rsidR="00244791">
        <w:rPr>
          <w:rFonts w:ascii="Times New Roman" w:hAnsi="Times New Roman" w:cs="Times New Roman"/>
          <w:sz w:val="24"/>
          <w:szCs w:val="24"/>
        </w:rPr>
        <w:t xml:space="preserve"> </w:t>
      </w:r>
      <w:r w:rsidR="00244791" w:rsidRPr="00244791">
        <w:rPr>
          <w:rFonts w:ascii="Times New Roman" w:hAnsi="Times New Roman" w:cs="Times New Roman"/>
          <w:sz w:val="24"/>
          <w:szCs w:val="24"/>
        </w:rPr>
        <w:t>PCA</w:t>
      </w:r>
    </w:p>
    <w:p w14:paraId="606AABF7" w14:textId="77777777" w:rsidR="00E5334B" w:rsidRDefault="00E5334B" w:rsidP="00235626">
      <w:pPr>
        <w:spacing w:line="480" w:lineRule="auto"/>
        <w:jc w:val="both"/>
        <w:rPr>
          <w:rFonts w:ascii="Times New Roman" w:hAnsi="Times New Roman" w:cs="Times New Roman"/>
          <w:sz w:val="24"/>
          <w:szCs w:val="24"/>
        </w:rPr>
      </w:pPr>
    </w:p>
    <w:p w14:paraId="7753FE97" w14:textId="77777777" w:rsidR="00E5334B" w:rsidRPr="00244791" w:rsidRDefault="00E5334B" w:rsidP="00235626">
      <w:pPr>
        <w:spacing w:line="480" w:lineRule="auto"/>
        <w:jc w:val="both"/>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 Dodin JA</w:t>
      </w:r>
    </w:p>
    <w:p w14:paraId="6C5ADB37" w14:textId="77777777" w:rsidR="00635D3C" w:rsidRDefault="00635D3C" w:rsidP="00235626">
      <w:pPr>
        <w:spacing w:line="480" w:lineRule="auto"/>
        <w:jc w:val="both"/>
        <w:rPr>
          <w:rFonts w:ascii="Times New Roman" w:hAnsi="Times New Roman" w:cs="Times New Roman"/>
          <w:b/>
          <w:sz w:val="24"/>
          <w:szCs w:val="24"/>
        </w:rPr>
      </w:pPr>
    </w:p>
    <w:p w14:paraId="7498D0A0" w14:textId="77777777" w:rsidR="00635D3C" w:rsidRDefault="00635D3C" w:rsidP="00235626">
      <w:pPr>
        <w:spacing w:line="480" w:lineRule="auto"/>
        <w:jc w:val="both"/>
        <w:rPr>
          <w:rFonts w:ascii="Times New Roman" w:hAnsi="Times New Roman" w:cs="Times New Roman"/>
          <w:b/>
          <w:sz w:val="24"/>
          <w:szCs w:val="24"/>
        </w:rPr>
      </w:pPr>
    </w:p>
    <w:sectPr w:rsidR="00635D3C" w:rsidSect="00E001F8">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B633" w14:textId="77777777" w:rsidR="00A2349C" w:rsidRDefault="00A2349C" w:rsidP="006A68E2">
      <w:pPr>
        <w:spacing w:after="0" w:line="240" w:lineRule="auto"/>
      </w:pPr>
      <w:r>
        <w:separator/>
      </w:r>
    </w:p>
  </w:endnote>
  <w:endnote w:type="continuationSeparator" w:id="0">
    <w:p w14:paraId="196409E2" w14:textId="77777777" w:rsidR="00A2349C" w:rsidRDefault="00A2349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9A1037F" w14:textId="20F41FD7" w:rsidR="00FA4295" w:rsidRDefault="00FA4295">
        <w:pPr>
          <w:pStyle w:val="Footer"/>
          <w:jc w:val="center"/>
        </w:pPr>
        <w:r>
          <w:fldChar w:fldCharType="begin"/>
        </w:r>
        <w:r>
          <w:instrText xml:space="preserve"> PAGE   \* MERGEFORMAT </w:instrText>
        </w:r>
        <w:r>
          <w:fldChar w:fldCharType="separate"/>
        </w:r>
        <w:r w:rsidR="006D3EFD">
          <w:rPr>
            <w:noProof/>
          </w:rPr>
          <w:t>1</w:t>
        </w:r>
        <w:r>
          <w:rPr>
            <w:noProof/>
          </w:rPr>
          <w:fldChar w:fldCharType="end"/>
        </w:r>
      </w:p>
    </w:sdtContent>
  </w:sdt>
  <w:p w14:paraId="410FFCF2" w14:textId="77777777" w:rsidR="00FA4295" w:rsidRDefault="00FA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E986" w14:textId="77777777" w:rsidR="00A2349C" w:rsidRDefault="00A2349C" w:rsidP="006A68E2">
      <w:pPr>
        <w:spacing w:after="0" w:line="240" w:lineRule="auto"/>
      </w:pPr>
      <w:r>
        <w:separator/>
      </w:r>
    </w:p>
  </w:footnote>
  <w:footnote w:type="continuationSeparator" w:id="0">
    <w:p w14:paraId="1A242A4D" w14:textId="77777777" w:rsidR="00A2349C" w:rsidRDefault="00A2349C" w:rsidP="006A68E2">
      <w:pPr>
        <w:spacing w:after="0" w:line="240" w:lineRule="auto"/>
      </w:pPr>
      <w:r>
        <w:continuationSeparator/>
      </w:r>
    </w:p>
  </w:footnote>
  <w:footnote w:id="1">
    <w:p w14:paraId="32DB033B" w14:textId="77777777" w:rsidR="00E5334B" w:rsidRPr="00E5334B" w:rsidRDefault="00E5334B">
      <w:pPr>
        <w:pStyle w:val="FootnoteText"/>
        <w:rPr>
          <w:rFonts w:ascii="Times New Roman" w:hAnsi="Times New Roman" w:cs="Times New Roman"/>
          <w:lang w:val="en-US"/>
        </w:rPr>
      </w:pPr>
      <w:r w:rsidRPr="00E5334B">
        <w:rPr>
          <w:rStyle w:val="FootnoteReference"/>
          <w:rFonts w:ascii="Times New Roman" w:hAnsi="Times New Roman" w:cs="Times New Roman"/>
        </w:rPr>
        <w:footnoteRef/>
      </w:r>
      <w:r w:rsidRPr="00E5334B">
        <w:rPr>
          <w:rFonts w:ascii="Times New Roman" w:hAnsi="Times New Roman" w:cs="Times New Roman"/>
        </w:rPr>
        <w:t xml:space="preserve"> (2002) SCAR 55.</w:t>
      </w:r>
    </w:p>
  </w:footnote>
  <w:footnote w:id="2">
    <w:p w14:paraId="1717BF5C" w14:textId="77777777" w:rsidR="00E5334B" w:rsidRPr="00E5334B" w:rsidRDefault="00E5334B">
      <w:pPr>
        <w:pStyle w:val="FootnoteText"/>
        <w:rPr>
          <w:rFonts w:ascii="Times New Roman" w:hAnsi="Times New Roman" w:cs="Times New Roman"/>
          <w:lang w:val="en-US"/>
        </w:rPr>
      </w:pPr>
      <w:r w:rsidRPr="00E5334B">
        <w:rPr>
          <w:rStyle w:val="FootnoteReference"/>
          <w:rFonts w:ascii="Times New Roman" w:hAnsi="Times New Roman" w:cs="Times New Roman"/>
        </w:rPr>
        <w:footnoteRef/>
      </w:r>
      <w:r w:rsidRPr="00E5334B">
        <w:rPr>
          <w:rFonts w:ascii="Times New Roman" w:hAnsi="Times New Roman" w:cs="Times New Roman"/>
        </w:rPr>
        <w:t xml:space="preserve"> </w:t>
      </w:r>
      <w:r w:rsidRPr="00E5334B">
        <w:rPr>
          <w:rFonts w:ascii="Times New Roman" w:hAnsi="Times New Roman" w:cs="Times New Roman"/>
          <w:lang w:val="en-US"/>
        </w:rPr>
        <w:t>M. Planiol, Traité d</w:t>
      </w:r>
      <w:r>
        <w:rPr>
          <w:rFonts w:ascii="Times New Roman" w:hAnsi="Times New Roman" w:cs="Times New Roman"/>
          <w:lang w:val="en-US"/>
        </w:rPr>
        <w:t>e</w:t>
      </w:r>
      <w:r w:rsidRPr="00E5334B">
        <w:rPr>
          <w:rFonts w:ascii="Times New Roman" w:hAnsi="Times New Roman" w:cs="Times New Roman"/>
          <w:lang w:val="en-US"/>
        </w:rPr>
        <w:t xml:space="preserve"> </w:t>
      </w:r>
      <w:r>
        <w:rPr>
          <w:rFonts w:ascii="Times New Roman" w:hAnsi="Times New Roman" w:cs="Times New Roman"/>
          <w:lang w:val="en-US"/>
        </w:rPr>
        <w:t>D</w:t>
      </w:r>
      <w:r w:rsidRPr="00E5334B">
        <w:rPr>
          <w:rFonts w:ascii="Times New Roman" w:hAnsi="Times New Roman" w:cs="Times New Roman"/>
          <w:lang w:val="en-US"/>
        </w:rPr>
        <w:t xml:space="preserve">roit </w:t>
      </w:r>
      <w:r>
        <w:rPr>
          <w:rFonts w:ascii="Times New Roman" w:hAnsi="Times New Roman" w:cs="Times New Roman"/>
          <w:lang w:val="en-US"/>
        </w:rPr>
        <w:t>C</w:t>
      </w:r>
      <w:r w:rsidRPr="00E5334B">
        <w:rPr>
          <w:rFonts w:ascii="Times New Roman" w:hAnsi="Times New Roman" w:cs="Times New Roman"/>
          <w:lang w:val="en-US"/>
        </w:rPr>
        <w:t>ivil</w:t>
      </w:r>
      <w:r>
        <w:rPr>
          <w:rFonts w:ascii="Times New Roman" w:hAnsi="Times New Roman" w:cs="Times New Roman"/>
          <w:lang w:val="en-US"/>
        </w:rPr>
        <w:t>, 8</w:t>
      </w:r>
      <w:r w:rsidRPr="00E5334B">
        <w:rPr>
          <w:rFonts w:ascii="Times New Roman" w:hAnsi="Times New Roman" w:cs="Times New Roman"/>
          <w:vertAlign w:val="superscript"/>
          <w:lang w:val="en-US"/>
        </w:rPr>
        <w:t>ème</w:t>
      </w:r>
      <w:r>
        <w:rPr>
          <w:rFonts w:ascii="Times New Roman" w:hAnsi="Times New Roman" w:cs="Times New Roman"/>
          <w:vertAlign w:val="superscript"/>
          <w:lang w:val="en-US"/>
        </w:rPr>
        <w:t xml:space="preserve"> </w:t>
      </w:r>
      <w:r>
        <w:rPr>
          <w:rFonts w:ascii="Times New Roman" w:hAnsi="Times New Roman" w:cs="Times New Roman"/>
          <w:lang w:val="en-US"/>
        </w:rPr>
        <w:t xml:space="preserve">ed, </w:t>
      </w:r>
      <w:r w:rsidRPr="00E5334B">
        <w:rPr>
          <w:rFonts w:ascii="Times New Roman" w:hAnsi="Times New Roman" w:cs="Times New Roman"/>
          <w:lang w:val="en-US"/>
        </w:rPr>
        <w:t xml:space="preserve">tome </w:t>
      </w:r>
      <w:r>
        <w:rPr>
          <w:rFonts w:ascii="Times New Roman" w:hAnsi="Times New Roman" w:cs="Times New Roman"/>
          <w:lang w:val="en-US"/>
        </w:rPr>
        <w:t>2</w:t>
      </w:r>
      <w:r w:rsidRPr="00E5334B">
        <w:rPr>
          <w:rFonts w:ascii="Times New Roman" w:hAnsi="Times New Roman" w:cs="Times New Roman"/>
          <w:vertAlign w:val="superscript"/>
          <w:lang w:val="en-US"/>
        </w:rPr>
        <w:t>ème</w:t>
      </w:r>
      <w:r>
        <w:rPr>
          <w:rFonts w:ascii="Times New Roman" w:hAnsi="Times New Roman" w:cs="Times New Roman"/>
          <w:lang w:val="en-US"/>
        </w:rPr>
        <w:t>,</w:t>
      </w:r>
      <w:r w:rsidRPr="00E5334B">
        <w:rPr>
          <w:rFonts w:ascii="Times New Roman" w:hAnsi="Times New Roman" w:cs="Times New Roman"/>
          <w:lang w:val="en-US"/>
        </w:rPr>
        <w:t xml:space="preserve"> </w:t>
      </w:r>
      <w:r>
        <w:rPr>
          <w:rFonts w:ascii="Times New Roman" w:hAnsi="Times New Roman" w:cs="Times New Roman"/>
          <w:lang w:val="en-US"/>
        </w:rPr>
        <w:t>P</w:t>
      </w:r>
      <w:r w:rsidRPr="00E5334B">
        <w:rPr>
          <w:rFonts w:ascii="Times New Roman" w:hAnsi="Times New Roman" w:cs="Times New Roman"/>
          <w:lang w:val="en-US"/>
        </w:rPr>
        <w:t xml:space="preserve">aris 1921, </w:t>
      </w:r>
      <w:r>
        <w:rPr>
          <w:rFonts w:ascii="Times New Roman" w:hAnsi="Times New Roman" w:cs="Times New Roman"/>
          <w:lang w:val="en-US"/>
        </w:rPr>
        <w:t>p 318.</w:t>
      </w:r>
      <w:r w:rsidRPr="00E5334B">
        <w:rPr>
          <w:rFonts w:ascii="Times New Roman" w:hAnsi="Times New Roman" w:cs="Times New Roman"/>
          <w:lang w:val="en-US"/>
        </w:rPr>
        <w:t xml:space="preserve"> </w:t>
      </w:r>
    </w:p>
  </w:footnote>
  <w:footnote w:id="3">
    <w:p w14:paraId="0514E67F" w14:textId="77777777" w:rsidR="00E5334B" w:rsidRPr="00E5334B" w:rsidRDefault="00E5334B">
      <w:pPr>
        <w:pStyle w:val="FootnoteText"/>
        <w:rPr>
          <w:rFonts w:ascii="Times New Roman" w:hAnsi="Times New Roman" w:cs="Times New Roman"/>
          <w:lang w:val="en-US"/>
        </w:rPr>
      </w:pPr>
      <w:r w:rsidRPr="00E5334B">
        <w:rPr>
          <w:rStyle w:val="FootnoteReference"/>
          <w:rFonts w:ascii="Times New Roman" w:hAnsi="Times New Roman" w:cs="Times New Roman"/>
        </w:rPr>
        <w:footnoteRef/>
      </w:r>
      <w:r w:rsidRPr="00E5334B">
        <w:rPr>
          <w:rFonts w:ascii="Times New Roman" w:hAnsi="Times New Roman" w:cs="Times New Roman"/>
        </w:rPr>
        <w:t xml:space="preserve"> </w:t>
      </w:r>
      <w:r>
        <w:rPr>
          <w:rFonts w:ascii="Times New Roman" w:hAnsi="Times New Roman" w:cs="Times New Roman"/>
        </w:rPr>
        <w:t xml:space="preserve">François </w:t>
      </w:r>
      <w:r w:rsidRPr="00E5334B">
        <w:rPr>
          <w:rFonts w:ascii="Times New Roman" w:hAnsi="Times New Roman" w:cs="Times New Roman"/>
        </w:rPr>
        <w:t xml:space="preserve">Terré, </w:t>
      </w:r>
      <w:r>
        <w:rPr>
          <w:rFonts w:ascii="Times New Roman" w:hAnsi="Times New Roman" w:cs="Times New Roman"/>
        </w:rPr>
        <w:t xml:space="preserve">Philippe </w:t>
      </w:r>
      <w:r w:rsidRPr="00E5334B">
        <w:rPr>
          <w:rFonts w:ascii="Times New Roman" w:hAnsi="Times New Roman" w:cs="Times New Roman"/>
        </w:rPr>
        <w:t>Simler</w:t>
      </w:r>
      <w:r>
        <w:rPr>
          <w:rFonts w:ascii="Times New Roman" w:hAnsi="Times New Roman" w:cs="Times New Roman"/>
        </w:rPr>
        <w:t>, Yves</w:t>
      </w:r>
      <w:r w:rsidRPr="00E5334B">
        <w:rPr>
          <w:rFonts w:ascii="Times New Roman" w:hAnsi="Times New Roman" w:cs="Times New Roman"/>
        </w:rPr>
        <w:t xml:space="preserve"> Lequette, Droit </w:t>
      </w:r>
      <w:r>
        <w:rPr>
          <w:rFonts w:ascii="Times New Roman" w:hAnsi="Times New Roman" w:cs="Times New Roman"/>
        </w:rPr>
        <w:t>C</w:t>
      </w:r>
      <w:r w:rsidRPr="00E5334B">
        <w:rPr>
          <w:rFonts w:ascii="Times New Roman" w:hAnsi="Times New Roman" w:cs="Times New Roman"/>
        </w:rPr>
        <w:t xml:space="preserve">ivil: Les </w:t>
      </w:r>
      <w:r>
        <w:rPr>
          <w:rFonts w:ascii="Times New Roman" w:hAnsi="Times New Roman" w:cs="Times New Roman"/>
        </w:rPr>
        <w:t>O</w:t>
      </w:r>
      <w:r w:rsidRPr="00E5334B">
        <w:rPr>
          <w:rFonts w:ascii="Times New Roman" w:hAnsi="Times New Roman" w:cs="Times New Roman"/>
        </w:rPr>
        <w:t>bligations (10e edition, Dalloz 2009) p</w:t>
      </w:r>
      <w:r>
        <w:rPr>
          <w:rFonts w:ascii="Times New Roman" w:hAnsi="Times New Roman" w:cs="Times New Roman"/>
        </w:rPr>
        <w:t>1</w:t>
      </w:r>
      <w:r w:rsidRPr="00E5334B">
        <w:rPr>
          <w:rFonts w:ascii="Times New Roman" w:hAnsi="Times New Roman" w:cs="Times New Roman"/>
        </w:rPr>
        <w:t>10</w:t>
      </w:r>
      <w:r>
        <w:rPr>
          <w:rFonts w:ascii="Times New Roman" w:hAnsi="Times New Roman" w:cs="Times New Roman"/>
        </w:rPr>
        <w:t>- 111</w:t>
      </w:r>
      <w:r w:rsidRPr="00E5334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9"/>
  </w:num>
  <w:num w:numId="15">
    <w:abstractNumId w:val="3"/>
    <w:lvlOverride w:ilvl="0">
      <w:startOverride w:val="3"/>
      <w:lvl w:ilvl="0">
        <w:start w:val="3"/>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yMDE1NjQ3NbWwsDRV0lEKTi0uzszPAymwqAUAZtLr7CwAAAA="/>
  </w:docVars>
  <w:rsids>
    <w:rsidRoot w:val="000C3AD3"/>
    <w:rsid w:val="00020313"/>
    <w:rsid w:val="00025CDF"/>
    <w:rsid w:val="00027A72"/>
    <w:rsid w:val="00030248"/>
    <w:rsid w:val="000323C9"/>
    <w:rsid w:val="00034061"/>
    <w:rsid w:val="00035C3A"/>
    <w:rsid w:val="00036C00"/>
    <w:rsid w:val="00040193"/>
    <w:rsid w:val="000446C1"/>
    <w:rsid w:val="000459A8"/>
    <w:rsid w:val="00047114"/>
    <w:rsid w:val="00056F1B"/>
    <w:rsid w:val="00064593"/>
    <w:rsid w:val="00071B84"/>
    <w:rsid w:val="000746BD"/>
    <w:rsid w:val="0008560D"/>
    <w:rsid w:val="0009242F"/>
    <w:rsid w:val="00097068"/>
    <w:rsid w:val="00097D19"/>
    <w:rsid w:val="000C3AD3"/>
    <w:rsid w:val="000E4710"/>
    <w:rsid w:val="000F34F5"/>
    <w:rsid w:val="00110B0E"/>
    <w:rsid w:val="00110B89"/>
    <w:rsid w:val="001135C2"/>
    <w:rsid w:val="0012397E"/>
    <w:rsid w:val="001428B9"/>
    <w:rsid w:val="00142B71"/>
    <w:rsid w:val="00165CCF"/>
    <w:rsid w:val="00167379"/>
    <w:rsid w:val="00171C4D"/>
    <w:rsid w:val="001723B1"/>
    <w:rsid w:val="00186472"/>
    <w:rsid w:val="001A4F35"/>
    <w:rsid w:val="001C5465"/>
    <w:rsid w:val="001C78EC"/>
    <w:rsid w:val="001D166D"/>
    <w:rsid w:val="001D33D2"/>
    <w:rsid w:val="001D470B"/>
    <w:rsid w:val="001E3D91"/>
    <w:rsid w:val="001E65F0"/>
    <w:rsid w:val="001E773E"/>
    <w:rsid w:val="001F2354"/>
    <w:rsid w:val="002015F8"/>
    <w:rsid w:val="002028AA"/>
    <w:rsid w:val="00212006"/>
    <w:rsid w:val="00212BFC"/>
    <w:rsid w:val="0021402A"/>
    <w:rsid w:val="00214DB4"/>
    <w:rsid w:val="002173B3"/>
    <w:rsid w:val="00232607"/>
    <w:rsid w:val="00235626"/>
    <w:rsid w:val="00240ACA"/>
    <w:rsid w:val="00243AE1"/>
    <w:rsid w:val="00244791"/>
    <w:rsid w:val="00247087"/>
    <w:rsid w:val="00250266"/>
    <w:rsid w:val="002530BF"/>
    <w:rsid w:val="002564EF"/>
    <w:rsid w:val="002674D6"/>
    <w:rsid w:val="002A5B60"/>
    <w:rsid w:val="002A7D7A"/>
    <w:rsid w:val="002C517A"/>
    <w:rsid w:val="002D4EB8"/>
    <w:rsid w:val="002D703A"/>
    <w:rsid w:val="002E2AE3"/>
    <w:rsid w:val="00300B76"/>
    <w:rsid w:val="00303783"/>
    <w:rsid w:val="003137B8"/>
    <w:rsid w:val="00331500"/>
    <w:rsid w:val="00334430"/>
    <w:rsid w:val="00344425"/>
    <w:rsid w:val="00346D7F"/>
    <w:rsid w:val="003615E7"/>
    <w:rsid w:val="00370C5B"/>
    <w:rsid w:val="00373EDC"/>
    <w:rsid w:val="00380619"/>
    <w:rsid w:val="003814FD"/>
    <w:rsid w:val="0038379B"/>
    <w:rsid w:val="003A1B72"/>
    <w:rsid w:val="003A6C9E"/>
    <w:rsid w:val="003B63A5"/>
    <w:rsid w:val="003D4619"/>
    <w:rsid w:val="003E2E94"/>
    <w:rsid w:val="003E78DE"/>
    <w:rsid w:val="003F2ADF"/>
    <w:rsid w:val="003F33F0"/>
    <w:rsid w:val="003F4D17"/>
    <w:rsid w:val="00401ACC"/>
    <w:rsid w:val="00403E7D"/>
    <w:rsid w:val="00403F4C"/>
    <w:rsid w:val="00404D64"/>
    <w:rsid w:val="00405958"/>
    <w:rsid w:val="00412994"/>
    <w:rsid w:val="00413BEB"/>
    <w:rsid w:val="004150BD"/>
    <w:rsid w:val="004172D3"/>
    <w:rsid w:val="00421404"/>
    <w:rsid w:val="00426BA9"/>
    <w:rsid w:val="00433F2F"/>
    <w:rsid w:val="00437BD3"/>
    <w:rsid w:val="00463B4E"/>
    <w:rsid w:val="00472219"/>
    <w:rsid w:val="00474804"/>
    <w:rsid w:val="00480A69"/>
    <w:rsid w:val="004A2599"/>
    <w:rsid w:val="004B509A"/>
    <w:rsid w:val="004C16E0"/>
    <w:rsid w:val="004D7D42"/>
    <w:rsid w:val="004F7606"/>
    <w:rsid w:val="00514200"/>
    <w:rsid w:val="00545879"/>
    <w:rsid w:val="00554DA3"/>
    <w:rsid w:val="005711F6"/>
    <w:rsid w:val="0057425C"/>
    <w:rsid w:val="005A5FCB"/>
    <w:rsid w:val="005B12AA"/>
    <w:rsid w:val="005D4336"/>
    <w:rsid w:val="005E4975"/>
    <w:rsid w:val="006117A4"/>
    <w:rsid w:val="0061354A"/>
    <w:rsid w:val="00620B9A"/>
    <w:rsid w:val="00635504"/>
    <w:rsid w:val="00635D3C"/>
    <w:rsid w:val="00636B95"/>
    <w:rsid w:val="00641FE5"/>
    <w:rsid w:val="00652326"/>
    <w:rsid w:val="00661163"/>
    <w:rsid w:val="00662CEA"/>
    <w:rsid w:val="00663E9A"/>
    <w:rsid w:val="00676ED9"/>
    <w:rsid w:val="006A55D1"/>
    <w:rsid w:val="006A68E2"/>
    <w:rsid w:val="006C7B45"/>
    <w:rsid w:val="006D1A1D"/>
    <w:rsid w:val="006D3EFD"/>
    <w:rsid w:val="006D5704"/>
    <w:rsid w:val="006E5D56"/>
    <w:rsid w:val="006F0B58"/>
    <w:rsid w:val="00700E8D"/>
    <w:rsid w:val="0070371E"/>
    <w:rsid w:val="007046F0"/>
    <w:rsid w:val="00716597"/>
    <w:rsid w:val="00722761"/>
    <w:rsid w:val="00731315"/>
    <w:rsid w:val="00732A71"/>
    <w:rsid w:val="007503D8"/>
    <w:rsid w:val="007554FB"/>
    <w:rsid w:val="0078086C"/>
    <w:rsid w:val="00796B89"/>
    <w:rsid w:val="007979DD"/>
    <w:rsid w:val="007B2600"/>
    <w:rsid w:val="007C1343"/>
    <w:rsid w:val="007D22AB"/>
    <w:rsid w:val="007D25FE"/>
    <w:rsid w:val="007D2C2A"/>
    <w:rsid w:val="007D2C6E"/>
    <w:rsid w:val="008001C8"/>
    <w:rsid w:val="00804AA9"/>
    <w:rsid w:val="00811CB7"/>
    <w:rsid w:val="008146E0"/>
    <w:rsid w:val="00822B6A"/>
    <w:rsid w:val="00847A3A"/>
    <w:rsid w:val="008522BC"/>
    <w:rsid w:val="00856AE2"/>
    <w:rsid w:val="008574FC"/>
    <w:rsid w:val="008577B7"/>
    <w:rsid w:val="0086525A"/>
    <w:rsid w:val="00870A34"/>
    <w:rsid w:val="00874462"/>
    <w:rsid w:val="008851CB"/>
    <w:rsid w:val="008A1010"/>
    <w:rsid w:val="008A11E6"/>
    <w:rsid w:val="008A4932"/>
    <w:rsid w:val="008B13A9"/>
    <w:rsid w:val="008B3BC5"/>
    <w:rsid w:val="008C0FEC"/>
    <w:rsid w:val="008D1D34"/>
    <w:rsid w:val="008E771B"/>
    <w:rsid w:val="00903240"/>
    <w:rsid w:val="009123A3"/>
    <w:rsid w:val="00913944"/>
    <w:rsid w:val="009209B9"/>
    <w:rsid w:val="00922D33"/>
    <w:rsid w:val="00931E7B"/>
    <w:rsid w:val="009323A5"/>
    <w:rsid w:val="009539C2"/>
    <w:rsid w:val="00962242"/>
    <w:rsid w:val="00987F86"/>
    <w:rsid w:val="009912CE"/>
    <w:rsid w:val="009919F9"/>
    <w:rsid w:val="009926CB"/>
    <w:rsid w:val="009A0A89"/>
    <w:rsid w:val="009A769C"/>
    <w:rsid w:val="009B495E"/>
    <w:rsid w:val="009C63E5"/>
    <w:rsid w:val="009D2002"/>
    <w:rsid w:val="009F125D"/>
    <w:rsid w:val="009F35F6"/>
    <w:rsid w:val="00A121F6"/>
    <w:rsid w:val="00A2058F"/>
    <w:rsid w:val="00A21533"/>
    <w:rsid w:val="00A23115"/>
    <w:rsid w:val="00A2349C"/>
    <w:rsid w:val="00A340CC"/>
    <w:rsid w:val="00A44DA7"/>
    <w:rsid w:val="00A44FC8"/>
    <w:rsid w:val="00A51F9A"/>
    <w:rsid w:val="00A72D3A"/>
    <w:rsid w:val="00A94794"/>
    <w:rsid w:val="00AA2594"/>
    <w:rsid w:val="00AD3028"/>
    <w:rsid w:val="00AD4495"/>
    <w:rsid w:val="00AD4C1B"/>
    <w:rsid w:val="00AD4E89"/>
    <w:rsid w:val="00AE25A3"/>
    <w:rsid w:val="00B03209"/>
    <w:rsid w:val="00B03E76"/>
    <w:rsid w:val="00B12E47"/>
    <w:rsid w:val="00B15E0C"/>
    <w:rsid w:val="00B2340D"/>
    <w:rsid w:val="00B328F1"/>
    <w:rsid w:val="00B45E21"/>
    <w:rsid w:val="00B47941"/>
    <w:rsid w:val="00B60BD5"/>
    <w:rsid w:val="00B635A9"/>
    <w:rsid w:val="00B75D52"/>
    <w:rsid w:val="00B76D46"/>
    <w:rsid w:val="00B83CF8"/>
    <w:rsid w:val="00B840F5"/>
    <w:rsid w:val="00B916A8"/>
    <w:rsid w:val="00B950DF"/>
    <w:rsid w:val="00BA1200"/>
    <w:rsid w:val="00BA4BEA"/>
    <w:rsid w:val="00BB075B"/>
    <w:rsid w:val="00BB0A78"/>
    <w:rsid w:val="00BB1A3E"/>
    <w:rsid w:val="00BC73B1"/>
    <w:rsid w:val="00BF58C8"/>
    <w:rsid w:val="00C2466E"/>
    <w:rsid w:val="00C510B9"/>
    <w:rsid w:val="00C55510"/>
    <w:rsid w:val="00C66776"/>
    <w:rsid w:val="00C74169"/>
    <w:rsid w:val="00C81B4C"/>
    <w:rsid w:val="00C861CD"/>
    <w:rsid w:val="00CB05F8"/>
    <w:rsid w:val="00CB62D0"/>
    <w:rsid w:val="00CB69C5"/>
    <w:rsid w:val="00CC0340"/>
    <w:rsid w:val="00CC437E"/>
    <w:rsid w:val="00CD09C7"/>
    <w:rsid w:val="00CD504B"/>
    <w:rsid w:val="00CE61BC"/>
    <w:rsid w:val="00D07914"/>
    <w:rsid w:val="00D1574F"/>
    <w:rsid w:val="00D31F1B"/>
    <w:rsid w:val="00D33DBF"/>
    <w:rsid w:val="00D41274"/>
    <w:rsid w:val="00D60F55"/>
    <w:rsid w:val="00D61629"/>
    <w:rsid w:val="00D63A96"/>
    <w:rsid w:val="00D7077E"/>
    <w:rsid w:val="00D710E7"/>
    <w:rsid w:val="00D74FB3"/>
    <w:rsid w:val="00D9311E"/>
    <w:rsid w:val="00DA3422"/>
    <w:rsid w:val="00DA6A72"/>
    <w:rsid w:val="00DB1C6C"/>
    <w:rsid w:val="00DC1D84"/>
    <w:rsid w:val="00DC4503"/>
    <w:rsid w:val="00DD01DD"/>
    <w:rsid w:val="00DD4477"/>
    <w:rsid w:val="00DE59D6"/>
    <w:rsid w:val="00DE7515"/>
    <w:rsid w:val="00E001F8"/>
    <w:rsid w:val="00E147BD"/>
    <w:rsid w:val="00E1659A"/>
    <w:rsid w:val="00E17B63"/>
    <w:rsid w:val="00E21E55"/>
    <w:rsid w:val="00E258FE"/>
    <w:rsid w:val="00E36342"/>
    <w:rsid w:val="00E40087"/>
    <w:rsid w:val="00E5334B"/>
    <w:rsid w:val="00E57A8C"/>
    <w:rsid w:val="00EA4807"/>
    <w:rsid w:val="00EB34D4"/>
    <w:rsid w:val="00ED0BFC"/>
    <w:rsid w:val="00EF0AB0"/>
    <w:rsid w:val="00EF13E2"/>
    <w:rsid w:val="00EF3DDE"/>
    <w:rsid w:val="00F0790A"/>
    <w:rsid w:val="00F33B83"/>
    <w:rsid w:val="00F43B70"/>
    <w:rsid w:val="00F4644D"/>
    <w:rsid w:val="00F733C8"/>
    <w:rsid w:val="00F8745D"/>
    <w:rsid w:val="00F97C26"/>
    <w:rsid w:val="00FA4295"/>
    <w:rsid w:val="00FB0B4E"/>
    <w:rsid w:val="00FC17AB"/>
    <w:rsid w:val="00FC44FA"/>
    <w:rsid w:val="00FC5A74"/>
    <w:rsid w:val="00FD38E3"/>
    <w:rsid w:val="00FE0255"/>
    <w:rsid w:val="00FE6657"/>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EDCF0"/>
  <w15:docId w15:val="{7ACAEF97-6B69-446F-8DFD-6CC529E3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paragraph" w:styleId="FootnoteText">
    <w:name w:val="footnote text"/>
    <w:basedOn w:val="Normal"/>
    <w:link w:val="FootnoteTextChar"/>
    <w:uiPriority w:val="99"/>
    <w:semiHidden/>
    <w:unhideWhenUsed/>
    <w:rsid w:val="00E53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B"/>
    <w:rPr>
      <w:sz w:val="20"/>
      <w:szCs w:val="20"/>
      <w:lang w:val="en-GB"/>
    </w:rPr>
  </w:style>
  <w:style w:type="character" w:styleId="FootnoteReference">
    <w:name w:val="footnote reference"/>
    <w:basedOn w:val="DefaultParagraphFont"/>
    <w:uiPriority w:val="99"/>
    <w:semiHidden/>
    <w:unhideWhenUsed/>
    <w:rsid w:val="00E53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BA0F-4E37-4D97-BF0E-B7141815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3</cp:revision>
  <cp:lastPrinted>2021-01-03T09:11:00Z</cp:lastPrinted>
  <dcterms:created xsi:type="dcterms:W3CDTF">2021-07-07T05:15:00Z</dcterms:created>
  <dcterms:modified xsi:type="dcterms:W3CDTF">2021-07-07T05:31:00Z</dcterms:modified>
</cp:coreProperties>
</file>