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6E178CAB"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861B94">
        <w:rPr>
          <w:rFonts w:ascii="Times New Roman" w:hAnsi="Times New Roman" w:cs="Times New Roman"/>
          <w:sz w:val="24"/>
          <w:szCs w:val="24"/>
        </w:rPr>
        <w:t>30     13 August 2021</w:t>
      </w:r>
    </w:p>
    <w:p w14:paraId="39C68942" w14:textId="2FD02A5A"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861B94">
        <w:rPr>
          <w:rFonts w:ascii="Times New Roman" w:hAnsi="Times New Roman" w:cs="Times New Roman"/>
          <w:sz w:val="24"/>
          <w:szCs w:val="24"/>
        </w:rPr>
        <w:t>CL 07/2020</w:t>
      </w:r>
      <w:r>
        <w:rPr>
          <w:rFonts w:ascii="Times New Roman" w:hAnsi="Times New Roman" w:cs="Times New Roman"/>
          <w:sz w:val="24"/>
          <w:szCs w:val="24"/>
        </w:rPr>
        <w:t xml:space="preserve"> </w:t>
      </w:r>
    </w:p>
    <w:p w14:paraId="0AD6B0FD" w14:textId="1648DE12"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C40F27">
        <w:rPr>
          <w:rFonts w:ascii="Times New Roman" w:hAnsi="Times New Roman" w:cs="Times New Roman"/>
          <w:sz w:val="24"/>
          <w:szCs w:val="24"/>
        </w:rPr>
        <w:t>P 10/2020</w:t>
      </w:r>
      <w:r>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1F03A525" w:rsidR="005D3054" w:rsidRPr="005D3054" w:rsidRDefault="00861B94"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Vijay Construction (Proprietary) L</w:t>
      </w:r>
      <w:r w:rsidR="00AF0758">
        <w:rPr>
          <w:rFonts w:ascii="Times New Roman" w:hAnsi="Times New Roman" w:cs="Times New Roman"/>
          <w:b/>
          <w:sz w:val="24"/>
          <w:szCs w:val="24"/>
        </w:rPr>
        <w:t>imite</w:t>
      </w:r>
      <w:r>
        <w:rPr>
          <w:rFonts w:ascii="Times New Roman" w:hAnsi="Times New Roman" w:cs="Times New Roman"/>
          <w:b/>
          <w:sz w:val="24"/>
          <w:szCs w:val="24"/>
        </w:rPr>
        <w:t>d</w:t>
      </w:r>
      <w:r w:rsidR="00F24182" w:rsidRPr="00F2418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F24182" w:rsidRPr="005D3054">
        <w:rPr>
          <w:rFonts w:ascii="Times New Roman" w:hAnsi="Times New Roman" w:cs="Times New Roman"/>
          <w:b/>
          <w:sz w:val="24"/>
          <w:szCs w:val="24"/>
        </w:rPr>
        <w:t>Appellant</w:t>
      </w:r>
      <w:r w:rsidR="00F24182" w:rsidRPr="005D3054">
        <w:rPr>
          <w:rFonts w:ascii="Times New Roman" w:hAnsi="Times New Roman" w:cs="Times New Roman"/>
          <w:sz w:val="24"/>
          <w:szCs w:val="24"/>
        </w:rPr>
        <w:tab/>
      </w:r>
    </w:p>
    <w:p w14:paraId="398C6A6D" w14:textId="4E3EB303"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xml:space="preserve">. by Mr. </w:t>
      </w:r>
      <w:r w:rsidR="00861B94">
        <w:rPr>
          <w:rFonts w:ascii="Times New Roman" w:hAnsi="Times New Roman" w:cs="Times New Roman"/>
          <w:i/>
          <w:sz w:val="24"/>
          <w:szCs w:val="24"/>
        </w:rPr>
        <w:t>Bernard Georges</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597D29C6" w:rsidR="00F24182" w:rsidRPr="006F5ABA" w:rsidRDefault="00861B94" w:rsidP="00861B94">
      <w:pPr>
        <w:pStyle w:val="Partynames"/>
        <w:tabs>
          <w:tab w:val="clear" w:pos="5580"/>
          <w:tab w:val="left" w:pos="5730"/>
          <w:tab w:val="left" w:pos="5760"/>
        </w:tabs>
      </w:pPr>
      <w:r>
        <w:t>Eastern European Engineering Limited</w:t>
      </w:r>
      <w:r w:rsidR="00F24182">
        <w:t xml:space="preserve"> </w:t>
      </w:r>
      <w:r w:rsidR="00F24182">
        <w:tab/>
      </w:r>
      <w:proofErr w:type="gramStart"/>
      <w:r>
        <w:t>1</w:t>
      </w:r>
      <w:r w:rsidRPr="00861B94">
        <w:rPr>
          <w:vertAlign w:val="superscript"/>
        </w:rPr>
        <w:t>st</w:t>
      </w:r>
      <w:proofErr w:type="gramEnd"/>
      <w:r>
        <w:t xml:space="preserve"> </w:t>
      </w:r>
      <w:r w:rsidR="00983AAA">
        <w:t>Respondent</w:t>
      </w:r>
    </w:p>
    <w:p w14:paraId="35F33580" w14:textId="4CF5FC1C"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M</w:t>
      </w:r>
      <w:r w:rsidR="00861B94">
        <w:rPr>
          <w:rFonts w:ascii="Times New Roman" w:hAnsi="Times New Roman" w:cs="Times New Roman"/>
          <w:i/>
          <w:sz w:val="24"/>
          <w:szCs w:val="24"/>
        </w:rPr>
        <w:t>s. Alexandra Madeleine</w:t>
      </w:r>
      <w:r w:rsidRPr="004A2599">
        <w:rPr>
          <w:rFonts w:ascii="Times New Roman" w:hAnsi="Times New Roman" w:cs="Times New Roman"/>
          <w:i/>
          <w:sz w:val="24"/>
          <w:szCs w:val="24"/>
        </w:rPr>
        <w:t>)</w:t>
      </w:r>
    </w:p>
    <w:p w14:paraId="13D59F0F" w14:textId="2B9B79A0" w:rsidR="00861B94" w:rsidRDefault="00861B94" w:rsidP="00F24182">
      <w:pPr>
        <w:tabs>
          <w:tab w:val="left" w:pos="540"/>
          <w:tab w:val="left" w:pos="4092"/>
        </w:tabs>
        <w:spacing w:after="0" w:line="240" w:lineRule="auto"/>
        <w:rPr>
          <w:rFonts w:ascii="Times New Roman" w:hAnsi="Times New Roman" w:cs="Times New Roman"/>
          <w:i/>
          <w:sz w:val="24"/>
          <w:szCs w:val="24"/>
        </w:rPr>
      </w:pPr>
    </w:p>
    <w:p w14:paraId="0695C3F3" w14:textId="05A3F81C" w:rsidR="00861B94" w:rsidRDefault="00861B94" w:rsidP="00F24182">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The Attorney General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2</w:t>
      </w:r>
      <w:r w:rsidRPr="00861B94">
        <w:rPr>
          <w:rFonts w:ascii="Times New Roman" w:hAnsi="Times New Roman" w:cs="Times New Roman"/>
          <w:b/>
          <w:sz w:val="24"/>
          <w:szCs w:val="24"/>
          <w:vertAlign w:val="superscript"/>
        </w:rPr>
        <w:t>nd</w:t>
      </w:r>
      <w:proofErr w:type="gramEnd"/>
      <w:r>
        <w:rPr>
          <w:rFonts w:ascii="Times New Roman" w:hAnsi="Times New Roman" w:cs="Times New Roman"/>
          <w:b/>
          <w:sz w:val="24"/>
          <w:szCs w:val="24"/>
        </w:rPr>
        <w:t xml:space="preserve"> Respondent</w:t>
      </w:r>
    </w:p>
    <w:p w14:paraId="7E721014" w14:textId="322E1FFD" w:rsidR="00861B94" w:rsidRPr="00861B94" w:rsidRDefault="00861B94" w:rsidP="00F24182">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Ms. </w:t>
      </w:r>
      <w:proofErr w:type="spellStart"/>
      <w:r>
        <w:rPr>
          <w:rFonts w:ascii="Times New Roman" w:hAnsi="Times New Roman" w:cs="Times New Roman"/>
          <w:i/>
          <w:sz w:val="24"/>
          <w:szCs w:val="24"/>
        </w:rPr>
        <w:t>Lansinglu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Rongmei</w:t>
      </w:r>
      <w:proofErr w:type="spellEnd"/>
      <w:r>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33FC40D7" w14:textId="735E0B4E" w:rsidR="00861B94" w:rsidRDefault="00405958" w:rsidP="00861B94">
      <w:pPr>
        <w:pStyle w:val="NoSpacing"/>
        <w:tabs>
          <w:tab w:val="left" w:pos="1890"/>
        </w:tabs>
        <w:ind w:left="189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61B94">
        <w:rPr>
          <w:rFonts w:ascii="Times New Roman" w:hAnsi="Times New Roman" w:cs="Times New Roman"/>
          <w:i/>
          <w:sz w:val="24"/>
          <w:szCs w:val="24"/>
        </w:rPr>
        <w:t xml:space="preserve">Vijay Construction </w:t>
      </w:r>
      <w:r w:rsidR="0047470D">
        <w:rPr>
          <w:rFonts w:ascii="Times New Roman" w:hAnsi="Times New Roman" w:cs="Times New Roman"/>
          <w:i/>
          <w:sz w:val="24"/>
          <w:szCs w:val="24"/>
        </w:rPr>
        <w:t>(</w:t>
      </w:r>
      <w:r w:rsidR="00861B94">
        <w:rPr>
          <w:rFonts w:ascii="Times New Roman" w:hAnsi="Times New Roman" w:cs="Times New Roman"/>
          <w:i/>
          <w:sz w:val="24"/>
          <w:szCs w:val="24"/>
        </w:rPr>
        <w:t>Proprietary</w:t>
      </w:r>
      <w:r w:rsidR="0047470D">
        <w:rPr>
          <w:rFonts w:ascii="Times New Roman" w:hAnsi="Times New Roman" w:cs="Times New Roman"/>
          <w:i/>
          <w:sz w:val="24"/>
          <w:szCs w:val="24"/>
        </w:rPr>
        <w:t>)</w:t>
      </w:r>
      <w:r w:rsidR="00861B94">
        <w:rPr>
          <w:rFonts w:ascii="Times New Roman" w:hAnsi="Times New Roman" w:cs="Times New Roman"/>
          <w:i/>
          <w:sz w:val="24"/>
          <w:szCs w:val="24"/>
        </w:rPr>
        <w:t xml:space="preserve"> Ltd v Eastern European Engineering Limited</w:t>
      </w:r>
      <w:r w:rsidR="0047470D">
        <w:rPr>
          <w:rFonts w:ascii="Times New Roman" w:hAnsi="Times New Roman" w:cs="Times New Roman"/>
          <w:i/>
          <w:sz w:val="24"/>
          <w:szCs w:val="24"/>
        </w:rPr>
        <w:t xml:space="preserve"> &amp; </w:t>
      </w:r>
      <w:proofErr w:type="gramStart"/>
      <w:r w:rsidR="0047470D">
        <w:rPr>
          <w:rFonts w:ascii="Times New Roman" w:hAnsi="Times New Roman" w:cs="Times New Roman"/>
          <w:i/>
          <w:sz w:val="24"/>
          <w:szCs w:val="24"/>
        </w:rPr>
        <w:t>Anor</w:t>
      </w:r>
      <w:r w:rsidR="00861B94">
        <w:rPr>
          <w:rFonts w:ascii="Times New Roman" w:hAnsi="Times New Roman" w:cs="Times New Roman"/>
          <w:i/>
          <w:sz w:val="24"/>
          <w:szCs w:val="24"/>
        </w:rPr>
        <w:t xml:space="preserve"> </w:t>
      </w:r>
      <w:r w:rsidR="000A0FCF" w:rsidRPr="00112966">
        <w:rPr>
          <w:rFonts w:ascii="Times New Roman" w:hAnsi="Times New Roman" w:cs="Times New Roman"/>
          <w:i/>
        </w:rPr>
        <w:t xml:space="preserve"> </w:t>
      </w:r>
      <w:r w:rsidR="003F751A">
        <w:rPr>
          <w:rFonts w:ascii="Times New Roman" w:hAnsi="Times New Roman" w:cs="Times New Roman"/>
        </w:rPr>
        <w:t>(</w:t>
      </w:r>
      <w:proofErr w:type="gramEnd"/>
      <w:r w:rsidR="003F751A">
        <w:rPr>
          <w:rFonts w:ascii="Times New Roman" w:hAnsi="Times New Roman" w:cs="Times New Roman"/>
        </w:rPr>
        <w:t xml:space="preserve">SCA </w:t>
      </w:r>
      <w:r w:rsidR="00861B94">
        <w:rPr>
          <w:rFonts w:ascii="Times New Roman" w:hAnsi="Times New Roman" w:cs="Times New Roman"/>
        </w:rPr>
        <w:t xml:space="preserve">CL 07/2020) </w:t>
      </w:r>
      <w:r w:rsidR="000A0FCF" w:rsidRPr="00112966">
        <w:rPr>
          <w:rFonts w:ascii="Times New Roman" w:hAnsi="Times New Roman" w:cs="Times New Roman"/>
        </w:rPr>
        <w:t xml:space="preserve"> [2021] SCCA </w:t>
      </w:r>
      <w:r w:rsidR="00861B94">
        <w:rPr>
          <w:rFonts w:ascii="Times New Roman" w:hAnsi="Times New Roman" w:cs="Times New Roman"/>
        </w:rPr>
        <w:t>30</w:t>
      </w:r>
    </w:p>
    <w:p w14:paraId="6FA1FDAB" w14:textId="4ED5ED42" w:rsidR="000A0FCF" w:rsidRPr="00112966" w:rsidRDefault="00861B94" w:rsidP="00861B94">
      <w:pPr>
        <w:pStyle w:val="NoSpacing"/>
        <w:tabs>
          <w:tab w:val="left" w:pos="1890"/>
        </w:tabs>
        <w:ind w:left="1890" w:hanging="1890"/>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sz w:val="24"/>
          <w:szCs w:val="24"/>
        </w:rPr>
        <w:t>13 August</w:t>
      </w:r>
      <w:r w:rsidR="000A0FCF" w:rsidRPr="00112966">
        <w:rPr>
          <w:rFonts w:ascii="Times New Roman" w:hAnsi="Times New Roman" w:cs="Times New Roman"/>
        </w:rPr>
        <w:t xml:space="preserve"> 2021</w:t>
      </w:r>
    </w:p>
    <w:p w14:paraId="2CBC2A12" w14:textId="14047D14"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sidRPr="00C40F27">
        <w:rPr>
          <w:rFonts w:ascii="Times New Roman" w:hAnsi="Times New Roman" w:cs="Times New Roman"/>
          <w:sz w:val="24"/>
          <w:szCs w:val="24"/>
        </w:rPr>
        <w:tab/>
      </w:r>
      <w:r w:rsidR="00861B94" w:rsidRPr="00C40F27">
        <w:rPr>
          <w:rFonts w:ascii="Times New Roman" w:hAnsi="Times New Roman" w:cs="Times New Roman"/>
          <w:sz w:val="24"/>
          <w:szCs w:val="24"/>
        </w:rPr>
        <w:t>Twomey JA, Tibatemwa-</w:t>
      </w:r>
      <w:proofErr w:type="spellStart"/>
      <w:r w:rsidR="00861B94" w:rsidRPr="00C40F27">
        <w:rPr>
          <w:rFonts w:ascii="Times New Roman" w:hAnsi="Times New Roman" w:cs="Times New Roman"/>
          <w:sz w:val="24"/>
          <w:szCs w:val="24"/>
        </w:rPr>
        <w:t>Ekirikubinza</w:t>
      </w:r>
      <w:proofErr w:type="spellEnd"/>
      <w:r w:rsidR="00861B94" w:rsidRPr="00C40F27">
        <w:rPr>
          <w:rFonts w:ascii="Times New Roman" w:hAnsi="Times New Roman" w:cs="Times New Roman"/>
          <w:sz w:val="24"/>
          <w:szCs w:val="24"/>
        </w:rPr>
        <w:t xml:space="preserve"> JA, Dingake JA</w:t>
      </w:r>
    </w:p>
    <w:p w14:paraId="0B2CDE4B" w14:textId="292EE250" w:rsidR="00F24182" w:rsidRDefault="00346D7F" w:rsidP="007D5C18">
      <w:pPr>
        <w:spacing w:after="0" w:line="240" w:lineRule="auto"/>
        <w:ind w:left="1890" w:hanging="1890"/>
        <w:jc w:val="both"/>
        <w:rPr>
          <w:rFonts w:ascii="Times New Roman" w:hAnsi="Times New Roman" w:cs="Times New Roman"/>
          <w:b/>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65792" w:rsidRPr="00E65792">
        <w:rPr>
          <w:rFonts w:ascii="Times New Roman" w:hAnsi="Times New Roman" w:cs="Times New Roman"/>
          <w:sz w:val="24"/>
          <w:szCs w:val="24"/>
        </w:rPr>
        <w:t xml:space="preserve">Right to a hearing- a litigant is entitled to be heard on an </w:t>
      </w:r>
      <w:proofErr w:type="gramStart"/>
      <w:r w:rsidR="00E65792" w:rsidRPr="00E65792">
        <w:rPr>
          <w:rFonts w:ascii="Times New Roman" w:hAnsi="Times New Roman" w:cs="Times New Roman"/>
          <w:sz w:val="24"/>
          <w:szCs w:val="24"/>
        </w:rPr>
        <w:t>issue which</w:t>
      </w:r>
      <w:proofErr w:type="gramEnd"/>
      <w:r w:rsidR="00E65792" w:rsidRPr="00E65792">
        <w:rPr>
          <w:rFonts w:ascii="Times New Roman" w:hAnsi="Times New Roman" w:cs="Times New Roman"/>
          <w:sz w:val="24"/>
          <w:szCs w:val="24"/>
        </w:rPr>
        <w:t xml:space="preserve"> would have a bearing on his rights</w:t>
      </w:r>
      <w:r w:rsidR="0047470D">
        <w:rPr>
          <w:rFonts w:ascii="Times New Roman" w:hAnsi="Times New Roman" w:cs="Times New Roman"/>
          <w:sz w:val="24"/>
          <w:szCs w:val="24"/>
        </w:rPr>
        <w:t>.</w:t>
      </w:r>
    </w:p>
    <w:p w14:paraId="1A9C66B6" w14:textId="622C1498" w:rsidR="00344425" w:rsidRPr="005B12AA"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40F27">
        <w:rPr>
          <w:rFonts w:ascii="Times New Roman" w:hAnsi="Times New Roman" w:cs="Times New Roman"/>
          <w:sz w:val="24"/>
          <w:szCs w:val="24"/>
        </w:rPr>
        <w:t xml:space="preserve"> </w:t>
      </w:r>
      <w:r w:rsidR="00C40F27">
        <w:rPr>
          <w:rFonts w:ascii="Times New Roman" w:hAnsi="Times New Roman" w:cs="Times New Roman"/>
          <w:sz w:val="24"/>
          <w:szCs w:val="24"/>
        </w:rPr>
        <w:tab/>
      </w:r>
      <w:r w:rsidR="00861B94">
        <w:rPr>
          <w:rFonts w:ascii="Times New Roman" w:hAnsi="Times New Roman" w:cs="Times New Roman"/>
          <w:sz w:val="24"/>
          <w:szCs w:val="24"/>
        </w:rPr>
        <w:t xml:space="preserve">2 August </w:t>
      </w:r>
      <w:r w:rsidR="009F73C2">
        <w:rPr>
          <w:rFonts w:ascii="Times New Roman" w:hAnsi="Times New Roman" w:cs="Times New Roman"/>
          <w:sz w:val="24"/>
          <w:szCs w:val="24"/>
        </w:rPr>
        <w:t>2021</w:t>
      </w:r>
    </w:p>
    <w:p w14:paraId="00356EF9" w14:textId="1139DA84"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61B94">
        <w:rPr>
          <w:rFonts w:ascii="Times New Roman" w:hAnsi="Times New Roman" w:cs="Times New Roman"/>
          <w:sz w:val="24"/>
          <w:szCs w:val="24"/>
        </w:rPr>
        <w:t>13 August</w:t>
      </w:r>
      <w:r w:rsidR="000A0FCF">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0655E1BB" w:rsidR="000D6415"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29D96C45" w14:textId="1D71DECD" w:rsidR="006F5ABA" w:rsidRDefault="0075634D" w:rsidP="0075634D">
      <w:pPr>
        <w:pBdr>
          <w:top w:val="single" w:sz="4" w:space="12" w:color="auto"/>
          <w:bottom w:val="single" w:sz="4" w:space="0" w:color="auto"/>
        </w:pBdr>
        <w:tabs>
          <w:tab w:val="left" w:pos="2892"/>
        </w:tabs>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The appeal </w:t>
      </w:r>
      <w:proofErr w:type="gramStart"/>
      <w:r>
        <w:rPr>
          <w:rFonts w:ascii="Times New Roman" w:hAnsi="Times New Roman" w:cs="Times New Roman"/>
          <w:sz w:val="24"/>
          <w:szCs w:val="24"/>
        </w:rPr>
        <w:t xml:space="preserve">is </w:t>
      </w:r>
      <w:r w:rsidR="000A5E8A">
        <w:rPr>
          <w:rFonts w:ascii="Times New Roman" w:hAnsi="Times New Roman" w:cs="Times New Roman"/>
          <w:sz w:val="24"/>
          <w:szCs w:val="24"/>
        </w:rPr>
        <w:t>dismissed</w:t>
      </w:r>
      <w:proofErr w:type="gramEnd"/>
      <w:r w:rsidR="00C40F27">
        <w:rPr>
          <w:rFonts w:ascii="Times New Roman" w:hAnsi="Times New Roman" w:cs="Times New Roman"/>
          <w:sz w:val="24"/>
          <w:szCs w:val="24"/>
        </w:rPr>
        <w:t xml:space="preserve"> with costs</w:t>
      </w:r>
      <w:r>
        <w:rPr>
          <w:rFonts w:ascii="Times New Roman" w:hAnsi="Times New Roman" w:cs="Times New Roman"/>
          <w:sz w:val="24"/>
          <w:szCs w:val="24"/>
        </w:rPr>
        <w:t>.</w:t>
      </w:r>
    </w:p>
    <w:p w14:paraId="0F123F0F" w14:textId="77777777"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0CF11C5E" w:rsidR="003F751A" w:rsidRPr="00C40F27" w:rsidRDefault="00C45C2C" w:rsidP="00C40F2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LILLIAN </w:t>
      </w:r>
      <w:r w:rsidR="00C40F27" w:rsidRPr="00C40F27">
        <w:rPr>
          <w:rFonts w:ascii="Times New Roman" w:hAnsi="Times New Roman" w:cs="Times New Roman"/>
          <w:b/>
          <w:sz w:val="24"/>
          <w:szCs w:val="24"/>
        </w:rPr>
        <w:t>TIBATEMWA-EKIRIKUBINZA</w:t>
      </w:r>
      <w:r w:rsidR="009400F3">
        <w:rPr>
          <w:rFonts w:ascii="Times New Roman" w:hAnsi="Times New Roman" w:cs="Times New Roman"/>
          <w:b/>
          <w:sz w:val="24"/>
          <w:szCs w:val="24"/>
        </w:rPr>
        <w:t>,</w:t>
      </w:r>
      <w:r w:rsidR="00C40F27" w:rsidRPr="00C40F27">
        <w:rPr>
          <w:rFonts w:ascii="Times New Roman" w:hAnsi="Times New Roman" w:cs="Times New Roman"/>
          <w:b/>
          <w:sz w:val="24"/>
          <w:szCs w:val="24"/>
        </w:rPr>
        <w:t xml:space="preserve"> JA</w:t>
      </w:r>
    </w:p>
    <w:p w14:paraId="4F3FABA3" w14:textId="77777777" w:rsidR="00C45C2C" w:rsidRDefault="00C45C2C" w:rsidP="00C40F27">
      <w:pPr>
        <w:shd w:val="clear" w:color="auto" w:fill="FFFFFF"/>
        <w:spacing w:line="360" w:lineRule="auto"/>
        <w:jc w:val="both"/>
        <w:textAlignment w:val="baseline"/>
        <w:rPr>
          <w:rFonts w:ascii="Times New Roman" w:eastAsia="Times New Roman" w:hAnsi="Times New Roman" w:cs="Times New Roman"/>
          <w:b/>
          <w:color w:val="333333"/>
          <w:sz w:val="24"/>
          <w:szCs w:val="24"/>
          <w:bdr w:val="none" w:sz="0" w:space="0" w:color="auto" w:frame="1"/>
        </w:rPr>
      </w:pPr>
    </w:p>
    <w:p w14:paraId="236A1DA4" w14:textId="77777777" w:rsidR="00C45C2C" w:rsidRDefault="00C45C2C" w:rsidP="00C40F27">
      <w:pPr>
        <w:shd w:val="clear" w:color="auto" w:fill="FFFFFF"/>
        <w:spacing w:line="360" w:lineRule="auto"/>
        <w:jc w:val="both"/>
        <w:textAlignment w:val="baseline"/>
        <w:rPr>
          <w:rFonts w:ascii="Times New Roman" w:eastAsia="Times New Roman" w:hAnsi="Times New Roman" w:cs="Times New Roman"/>
          <w:b/>
          <w:color w:val="333333"/>
          <w:sz w:val="24"/>
          <w:szCs w:val="24"/>
          <w:bdr w:val="none" w:sz="0" w:space="0" w:color="auto" w:frame="1"/>
        </w:rPr>
      </w:pPr>
    </w:p>
    <w:p w14:paraId="7A209FB3" w14:textId="18C046D5" w:rsidR="00953F74" w:rsidRPr="00C40F27" w:rsidRDefault="00953F74" w:rsidP="00C40F27">
      <w:pPr>
        <w:shd w:val="clear" w:color="auto" w:fill="FFFFFF"/>
        <w:spacing w:line="360" w:lineRule="auto"/>
        <w:jc w:val="both"/>
        <w:textAlignment w:val="baseline"/>
        <w:rPr>
          <w:rFonts w:ascii="Times New Roman" w:eastAsia="Times New Roman" w:hAnsi="Times New Roman" w:cs="Times New Roman"/>
          <w:b/>
          <w:color w:val="333333"/>
          <w:sz w:val="24"/>
          <w:szCs w:val="24"/>
          <w:bdr w:val="none" w:sz="0" w:space="0" w:color="auto" w:frame="1"/>
        </w:rPr>
      </w:pPr>
      <w:r w:rsidRPr="00C40F27">
        <w:rPr>
          <w:rFonts w:ascii="Times New Roman" w:eastAsia="Times New Roman" w:hAnsi="Times New Roman" w:cs="Times New Roman"/>
          <w:b/>
          <w:color w:val="333333"/>
          <w:sz w:val="24"/>
          <w:szCs w:val="24"/>
          <w:bdr w:val="none" w:sz="0" w:space="0" w:color="auto" w:frame="1"/>
        </w:rPr>
        <w:lastRenderedPageBreak/>
        <w:t>Introduction</w:t>
      </w:r>
    </w:p>
    <w:p w14:paraId="7994C18F" w14:textId="77777777" w:rsidR="00953F74" w:rsidRPr="00C40F27" w:rsidRDefault="00953F74" w:rsidP="004F4C7B">
      <w:pPr>
        <w:pStyle w:val="ListParagraph"/>
        <w:numPr>
          <w:ilvl w:val="0"/>
          <w:numId w:val="31"/>
        </w:numPr>
        <w:shd w:val="clear" w:color="auto" w:fill="FFFFFF"/>
        <w:spacing w:line="360" w:lineRule="auto"/>
        <w:ind w:left="990" w:hanging="900"/>
        <w:jc w:val="both"/>
        <w:textAlignment w:val="baseline"/>
        <w:rPr>
          <w:rFonts w:ascii="Times New Roman" w:hAnsi="Times New Roman" w:cs="Times New Roman"/>
          <w:color w:val="333333"/>
          <w:sz w:val="24"/>
          <w:szCs w:val="24"/>
          <w:shd w:val="clear" w:color="auto" w:fill="FFFFFF"/>
        </w:rPr>
      </w:pPr>
      <w:r w:rsidRPr="00C40F27">
        <w:rPr>
          <w:rFonts w:ascii="Times New Roman" w:hAnsi="Times New Roman" w:cs="Times New Roman"/>
          <w:color w:val="333333"/>
          <w:sz w:val="24"/>
          <w:szCs w:val="24"/>
          <w:shd w:val="clear" w:color="auto" w:fill="FFFFFF"/>
        </w:rPr>
        <w:t xml:space="preserve">The appellant (Vijay Construction (Pty) Ltd) and the </w:t>
      </w:r>
      <w:proofErr w:type="gramStart"/>
      <w:r w:rsidRPr="00C40F27">
        <w:rPr>
          <w:rFonts w:ascii="Times New Roman" w:hAnsi="Times New Roman" w:cs="Times New Roman"/>
          <w:color w:val="333333"/>
          <w:sz w:val="24"/>
          <w:szCs w:val="24"/>
          <w:shd w:val="clear" w:color="auto" w:fill="FFFFFF"/>
        </w:rPr>
        <w:t>1</w:t>
      </w:r>
      <w:r w:rsidRPr="00C40F27">
        <w:rPr>
          <w:rFonts w:ascii="Times New Roman" w:hAnsi="Times New Roman" w:cs="Times New Roman"/>
          <w:color w:val="333333"/>
          <w:sz w:val="24"/>
          <w:szCs w:val="24"/>
          <w:shd w:val="clear" w:color="auto" w:fill="FFFFFF"/>
          <w:vertAlign w:val="superscript"/>
        </w:rPr>
        <w:t>st</w:t>
      </w:r>
      <w:proofErr w:type="gramEnd"/>
      <w:r w:rsidRPr="00C40F27">
        <w:rPr>
          <w:rFonts w:ascii="Times New Roman" w:hAnsi="Times New Roman" w:cs="Times New Roman"/>
          <w:color w:val="333333"/>
          <w:sz w:val="24"/>
          <w:szCs w:val="24"/>
          <w:shd w:val="clear" w:color="auto" w:fill="FFFFFF"/>
        </w:rPr>
        <w:t xml:space="preserve"> respondent (</w:t>
      </w:r>
      <w:r w:rsidRPr="00C40F27">
        <w:rPr>
          <w:rFonts w:ascii="Times New Roman" w:eastAsia="Times New Roman" w:hAnsi="Times New Roman" w:cs="Times New Roman"/>
          <w:color w:val="333333"/>
          <w:sz w:val="24"/>
          <w:szCs w:val="24"/>
          <w:bdr w:val="none" w:sz="0" w:space="0" w:color="auto" w:frame="1"/>
        </w:rPr>
        <w:t xml:space="preserve">Eastern European Engineering Ltd (“EEEL”) </w:t>
      </w:r>
      <w:r w:rsidRPr="00C40F27">
        <w:rPr>
          <w:rFonts w:ascii="Times New Roman" w:hAnsi="Times New Roman" w:cs="Times New Roman"/>
          <w:color w:val="333333"/>
          <w:sz w:val="24"/>
          <w:szCs w:val="24"/>
          <w:shd w:val="clear" w:color="auto" w:fill="FFFFFF"/>
        </w:rPr>
        <w:t xml:space="preserve">are </w:t>
      </w:r>
      <w:r w:rsidRPr="00C40F27">
        <w:rPr>
          <w:rFonts w:ascii="Times New Roman" w:eastAsia="Times New Roman" w:hAnsi="Times New Roman" w:cs="Times New Roman"/>
          <w:color w:val="333333"/>
          <w:sz w:val="24"/>
          <w:szCs w:val="24"/>
          <w:bdr w:val="none" w:sz="0" w:space="0" w:color="auto" w:frame="1"/>
        </w:rPr>
        <w:t>companies incorporated in Seychelles</w:t>
      </w:r>
      <w:r w:rsidRPr="00C40F27">
        <w:rPr>
          <w:rFonts w:ascii="Times New Roman" w:hAnsi="Times New Roman" w:cs="Times New Roman"/>
          <w:color w:val="333333"/>
          <w:sz w:val="24"/>
          <w:szCs w:val="24"/>
          <w:shd w:val="clear" w:color="auto" w:fill="FFFFFF"/>
        </w:rPr>
        <w:t xml:space="preserve">. The Second Respondent </w:t>
      </w:r>
      <w:proofErr w:type="gramStart"/>
      <w:r w:rsidRPr="00C40F27">
        <w:rPr>
          <w:rFonts w:ascii="Times New Roman" w:hAnsi="Times New Roman" w:cs="Times New Roman"/>
          <w:color w:val="333333"/>
          <w:sz w:val="24"/>
          <w:szCs w:val="24"/>
          <w:shd w:val="clear" w:color="auto" w:fill="FFFFFF"/>
        </w:rPr>
        <w:t>is joined</w:t>
      </w:r>
      <w:proofErr w:type="gramEnd"/>
      <w:r w:rsidRPr="00C40F27">
        <w:rPr>
          <w:rFonts w:ascii="Times New Roman" w:hAnsi="Times New Roman" w:cs="Times New Roman"/>
          <w:color w:val="333333"/>
          <w:sz w:val="24"/>
          <w:szCs w:val="24"/>
          <w:shd w:val="clear" w:color="auto" w:fill="FFFFFF"/>
        </w:rPr>
        <w:t xml:space="preserve"> as a party in accordance with the provisions of Rule 3 (3) of the Constitutional Court (Application, Contravention, Enforcement or Interpretation of the constitution) Rules.</w:t>
      </w:r>
    </w:p>
    <w:p w14:paraId="5AD28E5F" w14:textId="77777777" w:rsidR="00953F74" w:rsidRPr="00C40F27" w:rsidRDefault="00953F74" w:rsidP="00C40F27">
      <w:pPr>
        <w:shd w:val="clear" w:color="auto" w:fill="FFFFFF"/>
        <w:spacing w:line="360" w:lineRule="auto"/>
        <w:ind w:left="990" w:hanging="630"/>
        <w:jc w:val="both"/>
        <w:textAlignment w:val="baseline"/>
        <w:rPr>
          <w:rFonts w:ascii="Times New Roman" w:hAnsi="Times New Roman" w:cs="Times New Roman"/>
          <w:color w:val="333333"/>
          <w:sz w:val="4"/>
          <w:szCs w:val="4"/>
          <w:shd w:val="clear" w:color="auto" w:fill="FFFFFF"/>
        </w:rPr>
      </w:pPr>
    </w:p>
    <w:p w14:paraId="5AACC36D" w14:textId="77777777" w:rsidR="00953F74" w:rsidRPr="00C40F27" w:rsidRDefault="00953F74" w:rsidP="004F4C7B">
      <w:pPr>
        <w:pStyle w:val="ListParagraph"/>
        <w:numPr>
          <w:ilvl w:val="0"/>
          <w:numId w:val="31"/>
        </w:numPr>
        <w:shd w:val="clear" w:color="auto" w:fill="FFFFFF"/>
        <w:spacing w:line="360" w:lineRule="auto"/>
        <w:ind w:left="990" w:hanging="900"/>
        <w:jc w:val="both"/>
        <w:textAlignment w:val="baseline"/>
        <w:rPr>
          <w:rStyle w:val="Emphasis"/>
          <w:rFonts w:ascii="Times New Roman" w:hAnsi="Times New Roman" w:cs="Times New Roman"/>
          <w:color w:val="333333"/>
          <w:sz w:val="24"/>
          <w:szCs w:val="24"/>
          <w:bdr w:val="none" w:sz="0" w:space="0" w:color="auto" w:frame="1"/>
        </w:rPr>
      </w:pPr>
      <w:r w:rsidRPr="00C40F27">
        <w:rPr>
          <w:rFonts w:ascii="Times New Roman" w:hAnsi="Times New Roman" w:cs="Times New Roman"/>
          <w:color w:val="333333"/>
          <w:sz w:val="24"/>
          <w:szCs w:val="24"/>
          <w:shd w:val="clear" w:color="auto" w:fill="FFFFFF"/>
        </w:rPr>
        <w:t>The appellant company is seeking constitutional redress under Article 19 (7) of the Constitution of the Republic of Seychelles. The article in part provides that a</w:t>
      </w:r>
      <w:r w:rsidRPr="00C40F27">
        <w:rPr>
          <w:rFonts w:ascii="Times New Roman" w:hAnsi="Times New Roman" w:cs="Times New Roman"/>
          <w:color w:val="000000"/>
          <w:sz w:val="24"/>
          <w:szCs w:val="24"/>
          <w:shd w:val="clear" w:color="auto" w:fill="FFFFFF"/>
        </w:rPr>
        <w:t>ny court required or empowered by law to determine the existence or extent of any civil right or obligation shall give the parties a fair hearing within a reasonable time.</w:t>
      </w:r>
      <w:r w:rsidRPr="00C40F27">
        <w:rPr>
          <w:rStyle w:val="Emphasis"/>
          <w:rFonts w:ascii="Times New Roman" w:hAnsi="Times New Roman" w:cs="Times New Roman"/>
          <w:color w:val="333333"/>
          <w:sz w:val="24"/>
          <w:szCs w:val="24"/>
          <w:bdr w:val="none" w:sz="0" w:space="0" w:color="auto" w:frame="1"/>
        </w:rPr>
        <w:t xml:space="preserve"> The appeal arises from a decision of the Seychelles Constitutional Court in which a petition brought by the appellant </w:t>
      </w:r>
      <w:proofErr w:type="gramStart"/>
      <w:r w:rsidRPr="00C40F27">
        <w:rPr>
          <w:rStyle w:val="Emphasis"/>
          <w:rFonts w:ascii="Times New Roman" w:hAnsi="Times New Roman" w:cs="Times New Roman"/>
          <w:color w:val="333333"/>
          <w:sz w:val="24"/>
          <w:szCs w:val="24"/>
          <w:bdr w:val="none" w:sz="0" w:space="0" w:color="auto" w:frame="1"/>
        </w:rPr>
        <w:t>was dismissed</w:t>
      </w:r>
      <w:proofErr w:type="gramEnd"/>
      <w:r w:rsidRPr="00C40F27">
        <w:rPr>
          <w:rStyle w:val="Emphasis"/>
          <w:rFonts w:ascii="Times New Roman" w:hAnsi="Times New Roman" w:cs="Times New Roman"/>
          <w:color w:val="333333"/>
          <w:sz w:val="24"/>
          <w:szCs w:val="24"/>
          <w:bdr w:val="none" w:sz="0" w:space="0" w:color="auto" w:frame="1"/>
        </w:rPr>
        <w:t xml:space="preserve"> with costs. The court dismissed the petition on the ground that the matter brought before the court </w:t>
      </w:r>
      <w:proofErr w:type="gramStart"/>
      <w:r w:rsidRPr="00C40F27">
        <w:rPr>
          <w:rStyle w:val="Emphasis"/>
          <w:rFonts w:ascii="Times New Roman" w:hAnsi="Times New Roman" w:cs="Times New Roman"/>
          <w:color w:val="333333"/>
          <w:sz w:val="24"/>
          <w:szCs w:val="24"/>
          <w:bdr w:val="none" w:sz="0" w:space="0" w:color="auto" w:frame="1"/>
        </w:rPr>
        <w:t>had been adequately dealt with</w:t>
      </w:r>
      <w:proofErr w:type="gramEnd"/>
      <w:r w:rsidRPr="00C40F27">
        <w:rPr>
          <w:rStyle w:val="Emphasis"/>
          <w:rFonts w:ascii="Times New Roman" w:hAnsi="Times New Roman" w:cs="Times New Roman"/>
          <w:color w:val="333333"/>
          <w:sz w:val="24"/>
          <w:szCs w:val="24"/>
          <w:bdr w:val="none" w:sz="0" w:space="0" w:color="auto" w:frame="1"/>
        </w:rPr>
        <w:t xml:space="preserve"> by a court of competent jurisdiction. </w:t>
      </w:r>
      <w:proofErr w:type="gramStart"/>
      <w:r w:rsidRPr="00C40F27">
        <w:rPr>
          <w:rStyle w:val="Emphasis"/>
          <w:rFonts w:ascii="Times New Roman" w:hAnsi="Times New Roman" w:cs="Times New Roman"/>
          <w:color w:val="333333"/>
          <w:sz w:val="24"/>
          <w:szCs w:val="24"/>
          <w:bdr w:val="none" w:sz="0" w:space="0" w:color="auto" w:frame="1"/>
        </w:rPr>
        <w:t>And furthermore</w:t>
      </w:r>
      <w:proofErr w:type="gramEnd"/>
      <w:r w:rsidRPr="00C40F27">
        <w:rPr>
          <w:rStyle w:val="Emphasis"/>
          <w:rFonts w:ascii="Times New Roman" w:hAnsi="Times New Roman" w:cs="Times New Roman"/>
          <w:color w:val="333333"/>
          <w:sz w:val="24"/>
          <w:szCs w:val="24"/>
          <w:bdr w:val="none" w:sz="0" w:space="0" w:color="auto" w:frame="1"/>
        </w:rPr>
        <w:t xml:space="preserve"> that the petition amounted to an abuse of court process. </w:t>
      </w:r>
    </w:p>
    <w:p w14:paraId="30D22289" w14:textId="77777777" w:rsidR="00953F74" w:rsidRPr="00C40F27" w:rsidRDefault="00953F74" w:rsidP="00C40F27">
      <w:pPr>
        <w:shd w:val="clear" w:color="auto" w:fill="FFFFFF"/>
        <w:spacing w:line="360" w:lineRule="auto"/>
        <w:ind w:left="990" w:hanging="630"/>
        <w:jc w:val="both"/>
        <w:textAlignment w:val="baseline"/>
        <w:rPr>
          <w:rFonts w:ascii="Times New Roman" w:hAnsi="Times New Roman" w:cs="Times New Roman"/>
          <w:color w:val="333333"/>
          <w:sz w:val="4"/>
          <w:szCs w:val="4"/>
          <w:shd w:val="clear" w:color="auto" w:fill="FFFFFF"/>
        </w:rPr>
      </w:pPr>
    </w:p>
    <w:p w14:paraId="0883B7DE" w14:textId="77777777" w:rsidR="00953F74" w:rsidRPr="00C40F27" w:rsidRDefault="00953F74" w:rsidP="004F4C7B">
      <w:pPr>
        <w:pStyle w:val="ListParagraph"/>
        <w:shd w:val="clear" w:color="auto" w:fill="FFFFFF"/>
        <w:spacing w:line="360" w:lineRule="auto"/>
        <w:ind w:left="990" w:hanging="900"/>
        <w:jc w:val="both"/>
        <w:textAlignment w:val="baseline"/>
        <w:rPr>
          <w:rFonts w:ascii="Times New Roman" w:eastAsia="Times New Roman" w:hAnsi="Times New Roman" w:cs="Times New Roman"/>
          <w:b/>
          <w:color w:val="333333"/>
          <w:sz w:val="24"/>
          <w:szCs w:val="24"/>
          <w:bdr w:val="none" w:sz="0" w:space="0" w:color="auto" w:frame="1"/>
        </w:rPr>
      </w:pPr>
      <w:r w:rsidRPr="00C40F27">
        <w:rPr>
          <w:rFonts w:ascii="Times New Roman" w:eastAsia="Times New Roman" w:hAnsi="Times New Roman" w:cs="Times New Roman"/>
          <w:b/>
          <w:color w:val="333333"/>
          <w:sz w:val="24"/>
          <w:szCs w:val="24"/>
          <w:bdr w:val="none" w:sz="0" w:space="0" w:color="auto" w:frame="1"/>
        </w:rPr>
        <w:t>Background</w:t>
      </w:r>
    </w:p>
    <w:p w14:paraId="403167CF" w14:textId="77777777" w:rsidR="00953F74" w:rsidRPr="00C45C2C" w:rsidRDefault="00953F74" w:rsidP="00C40F27">
      <w:pPr>
        <w:shd w:val="clear" w:color="auto" w:fill="FFFFFF"/>
        <w:spacing w:line="360" w:lineRule="auto"/>
        <w:ind w:left="990" w:hanging="630"/>
        <w:jc w:val="both"/>
        <w:textAlignment w:val="baseline"/>
        <w:rPr>
          <w:rFonts w:ascii="Times New Roman" w:eastAsia="Times New Roman" w:hAnsi="Times New Roman" w:cs="Times New Roman"/>
          <w:color w:val="333333"/>
          <w:sz w:val="2"/>
          <w:szCs w:val="2"/>
          <w:bdr w:val="none" w:sz="0" w:space="0" w:color="auto" w:frame="1"/>
        </w:rPr>
      </w:pPr>
    </w:p>
    <w:p w14:paraId="426857D3" w14:textId="77777777" w:rsidR="00953F74" w:rsidRPr="00C40F27" w:rsidRDefault="00953F74" w:rsidP="004F4C7B">
      <w:pPr>
        <w:pStyle w:val="ListParagraph"/>
        <w:numPr>
          <w:ilvl w:val="0"/>
          <w:numId w:val="31"/>
        </w:numPr>
        <w:shd w:val="clear" w:color="auto" w:fill="FFFFFF"/>
        <w:spacing w:line="360" w:lineRule="auto"/>
        <w:ind w:left="990" w:hanging="900"/>
        <w:jc w:val="both"/>
        <w:textAlignment w:val="baseline"/>
        <w:rPr>
          <w:rFonts w:ascii="Times New Roman" w:eastAsia="Times New Roman" w:hAnsi="Times New Roman" w:cs="Times New Roman"/>
          <w:color w:val="333333"/>
          <w:sz w:val="24"/>
          <w:szCs w:val="24"/>
        </w:rPr>
      </w:pPr>
      <w:r w:rsidRPr="00C40F27">
        <w:rPr>
          <w:rFonts w:ascii="Times New Roman" w:eastAsia="Times New Roman" w:hAnsi="Times New Roman" w:cs="Times New Roman"/>
          <w:color w:val="333333"/>
          <w:sz w:val="24"/>
          <w:szCs w:val="24"/>
          <w:bdr w:val="none" w:sz="0" w:space="0" w:color="auto" w:frame="1"/>
        </w:rPr>
        <w:t xml:space="preserve">The appellant and the </w:t>
      </w:r>
      <w:proofErr w:type="gramStart"/>
      <w:r w:rsidRPr="00C40F27">
        <w:rPr>
          <w:rFonts w:ascii="Times New Roman" w:eastAsia="Times New Roman" w:hAnsi="Times New Roman" w:cs="Times New Roman"/>
          <w:color w:val="333333"/>
          <w:sz w:val="24"/>
          <w:szCs w:val="24"/>
          <w:bdr w:val="none" w:sz="0" w:space="0" w:color="auto" w:frame="1"/>
        </w:rPr>
        <w:t>1</w:t>
      </w:r>
      <w:r w:rsidRPr="00C40F27">
        <w:rPr>
          <w:rFonts w:ascii="Times New Roman" w:eastAsia="Times New Roman" w:hAnsi="Times New Roman" w:cs="Times New Roman"/>
          <w:color w:val="333333"/>
          <w:sz w:val="24"/>
          <w:szCs w:val="24"/>
          <w:bdr w:val="none" w:sz="0" w:space="0" w:color="auto" w:frame="1"/>
          <w:vertAlign w:val="superscript"/>
        </w:rPr>
        <w:t>st</w:t>
      </w:r>
      <w:proofErr w:type="gramEnd"/>
      <w:r w:rsidRPr="00C40F27">
        <w:rPr>
          <w:rFonts w:ascii="Times New Roman" w:eastAsia="Times New Roman" w:hAnsi="Times New Roman" w:cs="Times New Roman"/>
          <w:color w:val="333333"/>
          <w:sz w:val="24"/>
          <w:szCs w:val="24"/>
          <w:bdr w:val="none" w:sz="0" w:space="0" w:color="auto" w:frame="1"/>
        </w:rPr>
        <w:t xml:space="preserve"> respondent are companies incorporated in Seychelles. In 2011, Eastern European Engineering Ltd (“EEEL”) and Vijay Construction (Proprietary) Ltd (“Vijay”) entered into six contracts to carry out construction work for a hotel called ‘’Savoy Resort and Spa” in Seychelles. </w:t>
      </w:r>
    </w:p>
    <w:p w14:paraId="37FE1B82" w14:textId="77777777" w:rsidR="00953F74" w:rsidRPr="00C40F27" w:rsidRDefault="00953F74" w:rsidP="00C40F27">
      <w:pPr>
        <w:shd w:val="clear" w:color="auto" w:fill="FFFFFF"/>
        <w:spacing w:line="360" w:lineRule="auto"/>
        <w:ind w:left="990" w:hanging="630"/>
        <w:jc w:val="both"/>
        <w:textAlignment w:val="baseline"/>
        <w:rPr>
          <w:rFonts w:ascii="Times New Roman" w:eastAsia="Times New Roman" w:hAnsi="Times New Roman" w:cs="Times New Roman"/>
          <w:color w:val="333333"/>
          <w:sz w:val="4"/>
          <w:szCs w:val="4"/>
          <w:bdr w:val="none" w:sz="0" w:space="0" w:color="auto" w:frame="1"/>
        </w:rPr>
      </w:pPr>
    </w:p>
    <w:p w14:paraId="2A722C9C" w14:textId="77777777" w:rsidR="00953F74" w:rsidRPr="00C40F27" w:rsidRDefault="00953F74" w:rsidP="004F4C7B">
      <w:pPr>
        <w:pStyle w:val="ListParagraph"/>
        <w:numPr>
          <w:ilvl w:val="0"/>
          <w:numId w:val="31"/>
        </w:numPr>
        <w:shd w:val="clear" w:color="auto" w:fill="FFFFFF"/>
        <w:spacing w:line="360" w:lineRule="auto"/>
        <w:ind w:left="990" w:hanging="900"/>
        <w:jc w:val="both"/>
        <w:textAlignment w:val="baseline"/>
        <w:rPr>
          <w:rFonts w:ascii="Times New Roman" w:eastAsia="Times New Roman" w:hAnsi="Times New Roman" w:cs="Times New Roman"/>
          <w:color w:val="333333"/>
          <w:sz w:val="24"/>
          <w:szCs w:val="24"/>
          <w:bdr w:val="none" w:sz="0" w:space="0" w:color="auto" w:frame="1"/>
        </w:rPr>
      </w:pPr>
      <w:r w:rsidRPr="00C40F27">
        <w:rPr>
          <w:rFonts w:ascii="Times New Roman" w:eastAsia="Times New Roman" w:hAnsi="Times New Roman" w:cs="Times New Roman"/>
          <w:color w:val="333333"/>
          <w:sz w:val="24"/>
          <w:szCs w:val="24"/>
          <w:bdr w:val="none" w:sz="0" w:space="0" w:color="auto" w:frame="1"/>
        </w:rPr>
        <w:t xml:space="preserve">The parties agreed that in the event of any dispute arising under or from the contracts as </w:t>
      </w:r>
      <w:proofErr w:type="gramStart"/>
      <w:r w:rsidRPr="00C40F27">
        <w:rPr>
          <w:rFonts w:ascii="Times New Roman" w:eastAsia="Times New Roman" w:hAnsi="Times New Roman" w:cs="Times New Roman"/>
          <w:color w:val="333333"/>
          <w:sz w:val="24"/>
          <w:szCs w:val="24"/>
          <w:bdr w:val="none" w:sz="0" w:space="0" w:color="auto" w:frame="1"/>
        </w:rPr>
        <w:t>aforesaid</w:t>
      </w:r>
      <w:proofErr w:type="gramEnd"/>
      <w:r w:rsidRPr="00C40F27">
        <w:rPr>
          <w:rFonts w:ascii="Times New Roman" w:eastAsia="Times New Roman" w:hAnsi="Times New Roman" w:cs="Times New Roman"/>
          <w:color w:val="333333"/>
          <w:sz w:val="24"/>
          <w:szCs w:val="24"/>
          <w:bdr w:val="none" w:sz="0" w:space="0" w:color="auto" w:frame="1"/>
        </w:rPr>
        <w:t xml:space="preserve">, such dispute or disagreement should be settled by arbitration under the Rules of Arbitration of the International Chamber of Commerce (“ICC”) </w:t>
      </w:r>
      <w:r w:rsidRPr="00C40F27">
        <w:rPr>
          <w:rFonts w:ascii="Times New Roman" w:hAnsi="Times New Roman" w:cs="Times New Roman"/>
          <w:color w:val="333333"/>
          <w:sz w:val="24"/>
          <w:szCs w:val="24"/>
          <w:shd w:val="clear" w:color="auto" w:fill="FFFFFF"/>
        </w:rPr>
        <w:t xml:space="preserve">and that the place for the arbitration should be Paris, France. </w:t>
      </w:r>
    </w:p>
    <w:p w14:paraId="7926231A" w14:textId="77777777" w:rsidR="00953F74" w:rsidRPr="00C40F27" w:rsidRDefault="00953F74" w:rsidP="00C40F27">
      <w:pPr>
        <w:shd w:val="clear" w:color="auto" w:fill="FFFFFF"/>
        <w:spacing w:line="360" w:lineRule="auto"/>
        <w:jc w:val="both"/>
        <w:textAlignment w:val="baseline"/>
        <w:rPr>
          <w:rFonts w:ascii="Times New Roman" w:hAnsi="Times New Roman" w:cs="Times New Roman"/>
          <w:color w:val="333333"/>
          <w:sz w:val="4"/>
          <w:szCs w:val="4"/>
          <w:shd w:val="clear" w:color="auto" w:fill="FFFFFF"/>
        </w:rPr>
      </w:pPr>
    </w:p>
    <w:p w14:paraId="471D92C2" w14:textId="6920E25D" w:rsidR="00953F74" w:rsidRPr="00C40F27" w:rsidRDefault="00953F74" w:rsidP="004F4C7B">
      <w:pPr>
        <w:pStyle w:val="ListParagraph"/>
        <w:numPr>
          <w:ilvl w:val="0"/>
          <w:numId w:val="31"/>
        </w:numPr>
        <w:shd w:val="clear" w:color="auto" w:fill="FFFFFF"/>
        <w:spacing w:line="360" w:lineRule="auto"/>
        <w:ind w:left="990" w:hanging="900"/>
        <w:jc w:val="both"/>
        <w:textAlignment w:val="baseline"/>
        <w:rPr>
          <w:rFonts w:ascii="Times New Roman" w:hAnsi="Times New Roman" w:cs="Times New Roman"/>
          <w:color w:val="333333"/>
          <w:sz w:val="24"/>
          <w:szCs w:val="24"/>
          <w:shd w:val="clear" w:color="auto" w:fill="FFFFFF"/>
        </w:rPr>
      </w:pPr>
      <w:r w:rsidRPr="00C40F27">
        <w:rPr>
          <w:rFonts w:ascii="Times New Roman" w:hAnsi="Times New Roman" w:cs="Times New Roman"/>
          <w:color w:val="333333"/>
          <w:sz w:val="24"/>
          <w:szCs w:val="24"/>
          <w:shd w:val="clear" w:color="auto" w:fill="FFFFFF"/>
        </w:rPr>
        <w:t xml:space="preserve">Disputes arose between the parties resulting in the termination by the </w:t>
      </w:r>
      <w:proofErr w:type="gramStart"/>
      <w:r w:rsidRPr="00C40F27">
        <w:rPr>
          <w:rFonts w:ascii="Times New Roman" w:hAnsi="Times New Roman" w:cs="Times New Roman"/>
          <w:color w:val="333333"/>
          <w:sz w:val="24"/>
          <w:szCs w:val="24"/>
          <w:shd w:val="clear" w:color="auto" w:fill="FFFFFF"/>
        </w:rPr>
        <w:t>1</w:t>
      </w:r>
      <w:r w:rsidRPr="00C40F27">
        <w:rPr>
          <w:rFonts w:ascii="Times New Roman" w:hAnsi="Times New Roman" w:cs="Times New Roman"/>
          <w:color w:val="333333"/>
          <w:sz w:val="24"/>
          <w:szCs w:val="24"/>
          <w:shd w:val="clear" w:color="auto" w:fill="FFFFFF"/>
          <w:vertAlign w:val="superscript"/>
        </w:rPr>
        <w:t>st</w:t>
      </w:r>
      <w:proofErr w:type="gramEnd"/>
      <w:r w:rsidRPr="00C40F27">
        <w:rPr>
          <w:rFonts w:ascii="Times New Roman" w:hAnsi="Times New Roman" w:cs="Times New Roman"/>
          <w:color w:val="333333"/>
          <w:sz w:val="24"/>
          <w:szCs w:val="24"/>
          <w:shd w:val="clear" w:color="auto" w:fill="FFFFFF"/>
        </w:rPr>
        <w:t xml:space="preserve"> respondent of all six agreements.  The respondent referred the disputes to arbitration in Paris under the </w:t>
      </w:r>
      <w:r w:rsidRPr="00C40F27">
        <w:rPr>
          <w:rFonts w:ascii="Times New Roman" w:hAnsi="Times New Roman" w:cs="Times New Roman"/>
          <w:color w:val="333333"/>
          <w:sz w:val="24"/>
          <w:szCs w:val="24"/>
          <w:shd w:val="clear" w:color="auto" w:fill="FFFFFF"/>
        </w:rPr>
        <w:lastRenderedPageBreak/>
        <w:t>Rules of Arbitration of the ICC on 12</w:t>
      </w:r>
      <w:r w:rsidRPr="00C40F27">
        <w:rPr>
          <w:rFonts w:ascii="Times New Roman" w:hAnsi="Times New Roman" w:cs="Times New Roman"/>
          <w:color w:val="333333"/>
          <w:sz w:val="24"/>
          <w:szCs w:val="24"/>
          <w:bdr w:val="none" w:sz="0" w:space="0" w:color="auto" w:frame="1"/>
          <w:shd w:val="clear" w:color="auto" w:fill="FFFFFF"/>
          <w:vertAlign w:val="superscript"/>
        </w:rPr>
        <w:t>th</w:t>
      </w:r>
      <w:r w:rsidRPr="00C40F27">
        <w:rPr>
          <w:rFonts w:ascii="Times New Roman" w:hAnsi="Times New Roman" w:cs="Times New Roman"/>
          <w:color w:val="333333"/>
          <w:sz w:val="24"/>
          <w:szCs w:val="24"/>
          <w:shd w:val="clear" w:color="auto" w:fill="FFFFFF"/>
        </w:rPr>
        <w:t xml:space="preserve"> September 2012. The appellant submitted to the arbitral </w:t>
      </w:r>
      <w:proofErr w:type="gramStart"/>
      <w:r w:rsidRPr="00C40F27">
        <w:rPr>
          <w:rFonts w:ascii="Times New Roman" w:hAnsi="Times New Roman" w:cs="Times New Roman"/>
          <w:color w:val="333333"/>
          <w:sz w:val="24"/>
          <w:szCs w:val="24"/>
          <w:shd w:val="clear" w:color="auto" w:fill="FFFFFF"/>
        </w:rPr>
        <w:t>tribunal which</w:t>
      </w:r>
      <w:proofErr w:type="gramEnd"/>
      <w:r w:rsidRPr="00C40F27">
        <w:rPr>
          <w:rFonts w:ascii="Times New Roman" w:hAnsi="Times New Roman" w:cs="Times New Roman"/>
          <w:color w:val="333333"/>
          <w:sz w:val="24"/>
          <w:szCs w:val="24"/>
          <w:shd w:val="clear" w:color="auto" w:fill="FFFFFF"/>
        </w:rPr>
        <w:t xml:space="preserve"> delivered its final award (“the arbitral award”) on the disputes on 14</w:t>
      </w:r>
      <w:r w:rsidRPr="00C40F27">
        <w:rPr>
          <w:rFonts w:ascii="Times New Roman" w:hAnsi="Times New Roman" w:cs="Times New Roman"/>
          <w:color w:val="333333"/>
          <w:sz w:val="24"/>
          <w:szCs w:val="24"/>
          <w:bdr w:val="none" w:sz="0" w:space="0" w:color="auto" w:frame="1"/>
          <w:shd w:val="clear" w:color="auto" w:fill="FFFFFF"/>
          <w:vertAlign w:val="superscript"/>
        </w:rPr>
        <w:t>th</w:t>
      </w:r>
      <w:r w:rsidRPr="00C40F27">
        <w:rPr>
          <w:rFonts w:ascii="Times New Roman" w:hAnsi="Times New Roman" w:cs="Times New Roman"/>
          <w:color w:val="333333"/>
          <w:sz w:val="24"/>
          <w:szCs w:val="24"/>
          <w:shd w:val="clear" w:color="auto" w:fill="FFFFFF"/>
        </w:rPr>
        <w:t xml:space="preserve"> November 2014. The arbitration determined the dispute largely in favour of the Respondent. The appellant applied for the award to </w:t>
      </w:r>
      <w:proofErr w:type="gramStart"/>
      <w:r w:rsidRPr="00C40F27">
        <w:rPr>
          <w:rFonts w:ascii="Times New Roman" w:hAnsi="Times New Roman" w:cs="Times New Roman"/>
          <w:color w:val="333333"/>
          <w:sz w:val="24"/>
          <w:szCs w:val="24"/>
          <w:shd w:val="clear" w:color="auto" w:fill="FFFFFF"/>
        </w:rPr>
        <w:t>be set</w:t>
      </w:r>
      <w:proofErr w:type="gramEnd"/>
      <w:r w:rsidRPr="00C40F27">
        <w:rPr>
          <w:rFonts w:ascii="Times New Roman" w:hAnsi="Times New Roman" w:cs="Times New Roman"/>
          <w:color w:val="333333"/>
          <w:sz w:val="24"/>
          <w:szCs w:val="24"/>
          <w:shd w:val="clear" w:color="auto" w:fill="FFFFFF"/>
        </w:rPr>
        <w:t xml:space="preserve"> aside by the French Courts, namely the </w:t>
      </w:r>
      <w:proofErr w:type="spellStart"/>
      <w:r w:rsidRPr="00C40F27">
        <w:rPr>
          <w:rFonts w:ascii="Times New Roman" w:hAnsi="Times New Roman" w:cs="Times New Roman"/>
          <w:i/>
          <w:iCs/>
          <w:color w:val="333333"/>
          <w:sz w:val="24"/>
          <w:szCs w:val="24"/>
          <w:bdr w:val="none" w:sz="0" w:space="0" w:color="auto" w:frame="1"/>
          <w:shd w:val="clear" w:color="auto" w:fill="FFFFFF"/>
        </w:rPr>
        <w:t>Cour</w:t>
      </w:r>
      <w:proofErr w:type="spellEnd"/>
      <w:r w:rsidRPr="00C40F27">
        <w:rPr>
          <w:rFonts w:ascii="Times New Roman" w:hAnsi="Times New Roman" w:cs="Times New Roman"/>
          <w:i/>
          <w:iCs/>
          <w:color w:val="333333"/>
          <w:sz w:val="24"/>
          <w:szCs w:val="24"/>
          <w:bdr w:val="none" w:sz="0" w:space="0" w:color="auto" w:frame="1"/>
          <w:shd w:val="clear" w:color="auto" w:fill="FFFFFF"/>
        </w:rPr>
        <w:t xml:space="preserve"> </w:t>
      </w:r>
      <w:proofErr w:type="spellStart"/>
      <w:r w:rsidR="000534D9">
        <w:rPr>
          <w:rFonts w:ascii="Times New Roman" w:hAnsi="Times New Roman" w:cs="Times New Roman"/>
          <w:i/>
          <w:iCs/>
          <w:color w:val="333333"/>
          <w:sz w:val="24"/>
          <w:szCs w:val="24"/>
          <w:bdr w:val="none" w:sz="0" w:space="0" w:color="auto" w:frame="1"/>
          <w:shd w:val="clear" w:color="auto" w:fill="FFFFFF"/>
        </w:rPr>
        <w:t>d</w:t>
      </w:r>
      <w:r w:rsidR="000534D9" w:rsidRPr="00C40F27">
        <w:rPr>
          <w:rFonts w:ascii="Times New Roman" w:hAnsi="Times New Roman" w:cs="Times New Roman"/>
          <w:i/>
          <w:iCs/>
          <w:color w:val="333333"/>
          <w:sz w:val="24"/>
          <w:szCs w:val="24"/>
          <w:bdr w:val="none" w:sz="0" w:space="0" w:color="auto" w:frame="1"/>
          <w:shd w:val="clear" w:color="auto" w:fill="FFFFFF"/>
        </w:rPr>
        <w:t>’Appel</w:t>
      </w:r>
      <w:proofErr w:type="spellEnd"/>
      <w:r w:rsidR="000534D9" w:rsidRPr="00C40F27">
        <w:rPr>
          <w:rFonts w:ascii="Times New Roman" w:hAnsi="Times New Roman" w:cs="Times New Roman"/>
          <w:color w:val="333333"/>
          <w:sz w:val="24"/>
          <w:szCs w:val="24"/>
          <w:shd w:val="clear" w:color="auto" w:fill="FFFFFF"/>
        </w:rPr>
        <w:t> </w:t>
      </w:r>
      <w:r w:rsidRPr="00C40F27">
        <w:rPr>
          <w:rFonts w:ascii="Times New Roman" w:hAnsi="Times New Roman" w:cs="Times New Roman"/>
          <w:color w:val="333333"/>
          <w:sz w:val="24"/>
          <w:szCs w:val="24"/>
          <w:shd w:val="clear" w:color="auto" w:fill="FFFFFF"/>
        </w:rPr>
        <w:t>and the </w:t>
      </w:r>
      <w:proofErr w:type="spellStart"/>
      <w:r w:rsidRPr="00C40F27">
        <w:rPr>
          <w:rFonts w:ascii="Times New Roman" w:hAnsi="Times New Roman" w:cs="Times New Roman"/>
          <w:i/>
          <w:iCs/>
          <w:color w:val="333333"/>
          <w:sz w:val="24"/>
          <w:szCs w:val="24"/>
          <w:bdr w:val="none" w:sz="0" w:space="0" w:color="auto" w:frame="1"/>
          <w:shd w:val="clear" w:color="auto" w:fill="FFFFFF"/>
        </w:rPr>
        <w:t>Cour</w:t>
      </w:r>
      <w:proofErr w:type="spellEnd"/>
      <w:r w:rsidRPr="00C40F27">
        <w:rPr>
          <w:rFonts w:ascii="Times New Roman" w:hAnsi="Times New Roman" w:cs="Times New Roman"/>
          <w:i/>
          <w:iCs/>
          <w:color w:val="333333"/>
          <w:sz w:val="24"/>
          <w:szCs w:val="24"/>
          <w:bdr w:val="none" w:sz="0" w:space="0" w:color="auto" w:frame="1"/>
          <w:shd w:val="clear" w:color="auto" w:fill="FFFFFF"/>
        </w:rPr>
        <w:t xml:space="preserve"> de Cassation. </w:t>
      </w:r>
      <w:r w:rsidRPr="00C40F27">
        <w:rPr>
          <w:rFonts w:ascii="Times New Roman" w:hAnsi="Times New Roman" w:cs="Times New Roman"/>
          <w:color w:val="333333"/>
          <w:sz w:val="24"/>
          <w:szCs w:val="24"/>
          <w:shd w:val="clear" w:color="auto" w:fill="FFFFFF"/>
        </w:rPr>
        <w:t>The </w:t>
      </w:r>
      <w:proofErr w:type="spellStart"/>
      <w:r w:rsidRPr="00C40F27">
        <w:rPr>
          <w:rFonts w:ascii="Times New Roman" w:hAnsi="Times New Roman" w:cs="Times New Roman"/>
          <w:i/>
          <w:iCs/>
          <w:color w:val="333333"/>
          <w:sz w:val="24"/>
          <w:szCs w:val="24"/>
          <w:bdr w:val="none" w:sz="0" w:space="0" w:color="auto" w:frame="1"/>
          <w:shd w:val="clear" w:color="auto" w:fill="FFFFFF"/>
        </w:rPr>
        <w:t>Cour</w:t>
      </w:r>
      <w:proofErr w:type="spellEnd"/>
      <w:r w:rsidRPr="00C40F27">
        <w:rPr>
          <w:rFonts w:ascii="Times New Roman" w:hAnsi="Times New Roman" w:cs="Times New Roman"/>
          <w:i/>
          <w:iCs/>
          <w:color w:val="333333"/>
          <w:sz w:val="24"/>
          <w:szCs w:val="24"/>
          <w:bdr w:val="none" w:sz="0" w:space="0" w:color="auto" w:frame="1"/>
          <w:shd w:val="clear" w:color="auto" w:fill="FFFFFF"/>
        </w:rPr>
        <w:t xml:space="preserve"> </w:t>
      </w:r>
      <w:proofErr w:type="spellStart"/>
      <w:r w:rsidR="000534D9">
        <w:rPr>
          <w:rFonts w:ascii="Times New Roman" w:hAnsi="Times New Roman" w:cs="Times New Roman"/>
          <w:i/>
          <w:iCs/>
          <w:color w:val="333333"/>
          <w:sz w:val="24"/>
          <w:szCs w:val="24"/>
          <w:bdr w:val="none" w:sz="0" w:space="0" w:color="auto" w:frame="1"/>
          <w:shd w:val="clear" w:color="auto" w:fill="FFFFFF"/>
        </w:rPr>
        <w:t>d</w:t>
      </w:r>
      <w:r w:rsidRPr="00C40F27">
        <w:rPr>
          <w:rFonts w:ascii="Times New Roman" w:hAnsi="Times New Roman" w:cs="Times New Roman"/>
          <w:i/>
          <w:iCs/>
          <w:color w:val="333333"/>
          <w:sz w:val="24"/>
          <w:szCs w:val="24"/>
          <w:bdr w:val="none" w:sz="0" w:space="0" w:color="auto" w:frame="1"/>
          <w:shd w:val="clear" w:color="auto" w:fill="FFFFFF"/>
        </w:rPr>
        <w:t>’Appel</w:t>
      </w:r>
      <w:proofErr w:type="spellEnd"/>
      <w:r w:rsidRPr="00C40F27">
        <w:rPr>
          <w:rFonts w:ascii="Times New Roman" w:hAnsi="Times New Roman" w:cs="Times New Roman"/>
          <w:color w:val="333333"/>
          <w:sz w:val="24"/>
          <w:szCs w:val="24"/>
          <w:shd w:val="clear" w:color="auto" w:fill="FFFFFF"/>
        </w:rPr>
        <w:t> dismissed the application on the merits and the appellant allowed the application before the </w:t>
      </w:r>
      <w:proofErr w:type="spellStart"/>
      <w:r w:rsidRPr="00C40F27">
        <w:rPr>
          <w:rFonts w:ascii="Times New Roman" w:hAnsi="Times New Roman" w:cs="Times New Roman"/>
          <w:i/>
          <w:iCs/>
          <w:color w:val="333333"/>
          <w:sz w:val="24"/>
          <w:szCs w:val="24"/>
          <w:bdr w:val="none" w:sz="0" w:space="0" w:color="auto" w:frame="1"/>
          <w:shd w:val="clear" w:color="auto" w:fill="FFFFFF"/>
        </w:rPr>
        <w:t>Cour</w:t>
      </w:r>
      <w:proofErr w:type="spellEnd"/>
      <w:r w:rsidRPr="00C40F27">
        <w:rPr>
          <w:rFonts w:ascii="Times New Roman" w:hAnsi="Times New Roman" w:cs="Times New Roman"/>
          <w:i/>
          <w:iCs/>
          <w:color w:val="333333"/>
          <w:sz w:val="24"/>
          <w:szCs w:val="24"/>
          <w:bdr w:val="none" w:sz="0" w:space="0" w:color="auto" w:frame="1"/>
          <w:shd w:val="clear" w:color="auto" w:fill="FFFFFF"/>
        </w:rPr>
        <w:t xml:space="preserve"> de Cassation </w:t>
      </w:r>
      <w:r w:rsidRPr="00C40F27">
        <w:rPr>
          <w:rFonts w:ascii="Times New Roman" w:hAnsi="Times New Roman" w:cs="Times New Roman"/>
          <w:color w:val="333333"/>
          <w:sz w:val="24"/>
          <w:szCs w:val="24"/>
          <w:shd w:val="clear" w:color="auto" w:fill="FFFFFF"/>
        </w:rPr>
        <w:t>to lapse.</w:t>
      </w:r>
    </w:p>
    <w:p w14:paraId="5493EF1F" w14:textId="77777777" w:rsidR="00953F74" w:rsidRPr="00C40F27" w:rsidRDefault="00953F74" w:rsidP="00C40F27">
      <w:pPr>
        <w:shd w:val="clear" w:color="auto" w:fill="FFFFFF"/>
        <w:spacing w:line="360" w:lineRule="auto"/>
        <w:ind w:left="990" w:hanging="630"/>
        <w:jc w:val="both"/>
        <w:textAlignment w:val="baseline"/>
        <w:rPr>
          <w:rFonts w:ascii="Times New Roman" w:hAnsi="Times New Roman" w:cs="Times New Roman"/>
          <w:color w:val="333333"/>
          <w:sz w:val="4"/>
          <w:szCs w:val="4"/>
          <w:shd w:val="clear" w:color="auto" w:fill="FFFFFF"/>
        </w:rPr>
      </w:pPr>
    </w:p>
    <w:p w14:paraId="4A495F83" w14:textId="77777777" w:rsidR="00953F74" w:rsidRPr="00C40F27" w:rsidRDefault="00953F74" w:rsidP="004F4C7B">
      <w:pPr>
        <w:pStyle w:val="ListParagraph"/>
        <w:numPr>
          <w:ilvl w:val="0"/>
          <w:numId w:val="31"/>
        </w:numPr>
        <w:shd w:val="clear" w:color="auto" w:fill="FFFFFF"/>
        <w:spacing w:line="360" w:lineRule="auto"/>
        <w:ind w:left="990" w:hanging="900"/>
        <w:jc w:val="both"/>
        <w:textAlignment w:val="baseline"/>
        <w:rPr>
          <w:rFonts w:ascii="Times New Roman" w:hAnsi="Times New Roman" w:cs="Times New Roman"/>
          <w:color w:val="333333"/>
          <w:sz w:val="24"/>
          <w:szCs w:val="24"/>
          <w:shd w:val="clear" w:color="auto" w:fill="FFFFFF"/>
        </w:rPr>
      </w:pPr>
      <w:proofErr w:type="gramStart"/>
      <w:r w:rsidRPr="00C40F27">
        <w:rPr>
          <w:rFonts w:ascii="Times New Roman" w:hAnsi="Times New Roman" w:cs="Times New Roman"/>
          <w:color w:val="333333"/>
          <w:sz w:val="24"/>
          <w:szCs w:val="24"/>
          <w:shd w:val="clear" w:color="auto" w:fill="FFFFFF"/>
        </w:rPr>
        <w:t>The 1</w:t>
      </w:r>
      <w:r w:rsidRPr="00C40F27">
        <w:rPr>
          <w:rFonts w:ascii="Times New Roman" w:hAnsi="Times New Roman" w:cs="Times New Roman"/>
          <w:color w:val="333333"/>
          <w:sz w:val="24"/>
          <w:szCs w:val="24"/>
          <w:shd w:val="clear" w:color="auto" w:fill="FFFFFF"/>
          <w:vertAlign w:val="superscript"/>
        </w:rPr>
        <w:t>st</w:t>
      </w:r>
      <w:r w:rsidRPr="00C40F27">
        <w:rPr>
          <w:rFonts w:ascii="Times New Roman" w:hAnsi="Times New Roman" w:cs="Times New Roman"/>
          <w:color w:val="333333"/>
          <w:sz w:val="24"/>
          <w:szCs w:val="24"/>
          <w:shd w:val="clear" w:color="auto" w:fill="FFFFFF"/>
        </w:rPr>
        <w:t xml:space="preserve"> respondent applied to the Supreme Court of Seychelles for the recognition and enforcement of the award in Seychelles which was granted by Robinson J in</w:t>
      </w:r>
      <w:r w:rsidRPr="00C40F27">
        <w:rPr>
          <w:rFonts w:ascii="Times New Roman" w:hAnsi="Times New Roman" w:cs="Times New Roman"/>
          <w:b/>
          <w:bCs/>
          <w:color w:val="333333"/>
          <w:sz w:val="24"/>
          <w:szCs w:val="24"/>
          <w:bdr w:val="none" w:sz="0" w:space="0" w:color="auto" w:frame="1"/>
          <w:shd w:val="clear" w:color="auto" w:fill="FFFFFF"/>
        </w:rPr>
        <w:t> Eastern European Engineering (Proprietary) Ltd v Vijay Construction (Proprietary) Ltd.</w:t>
      </w:r>
      <w:r w:rsidRPr="00C40F27">
        <w:rPr>
          <w:rStyle w:val="FootnoteReference"/>
          <w:rFonts w:ascii="Times New Roman" w:hAnsi="Times New Roman" w:cs="Times New Roman"/>
          <w:b/>
          <w:bCs/>
          <w:color w:val="333333"/>
          <w:sz w:val="24"/>
          <w:szCs w:val="24"/>
          <w:bdr w:val="none" w:sz="0" w:space="0" w:color="auto" w:frame="1"/>
          <w:shd w:val="clear" w:color="auto" w:fill="FFFFFF"/>
        </w:rPr>
        <w:footnoteReference w:id="1"/>
      </w:r>
      <w:r w:rsidRPr="00C40F27">
        <w:rPr>
          <w:rFonts w:ascii="Times New Roman" w:hAnsi="Times New Roman" w:cs="Times New Roman"/>
          <w:b/>
          <w:bCs/>
          <w:color w:val="333333"/>
          <w:sz w:val="24"/>
          <w:szCs w:val="24"/>
          <w:bdr w:val="none" w:sz="0" w:space="0" w:color="auto" w:frame="1"/>
          <w:shd w:val="clear" w:color="auto" w:fill="FFFFFF"/>
        </w:rPr>
        <w:t xml:space="preserve"> </w:t>
      </w:r>
      <w:r w:rsidRPr="00C40F27">
        <w:rPr>
          <w:rFonts w:ascii="Times New Roman" w:hAnsi="Times New Roman" w:cs="Times New Roman"/>
          <w:color w:val="333333"/>
          <w:sz w:val="24"/>
          <w:szCs w:val="24"/>
          <w:shd w:val="clear" w:color="auto" w:fill="FFFFFF"/>
        </w:rPr>
        <w:t>She found that although the1958 New York Convention on the Recognition and Enforcement of Foreign Arbitral Awards (“the New York Convention”) was not applicable in Seychelles, the arbitral award was enforceable in Seychelles under section 4 of the Courts Act.</w:t>
      </w:r>
      <w:proofErr w:type="gramEnd"/>
      <w:r w:rsidRPr="00C40F27">
        <w:rPr>
          <w:rFonts w:ascii="Times New Roman" w:hAnsi="Times New Roman" w:cs="Times New Roman"/>
          <w:color w:val="333333"/>
          <w:sz w:val="24"/>
          <w:szCs w:val="24"/>
          <w:shd w:val="clear" w:color="auto" w:fill="FFFFFF"/>
        </w:rPr>
        <w:t xml:space="preserve"> In </w:t>
      </w:r>
      <w:r w:rsidRPr="00C40F27">
        <w:rPr>
          <w:rFonts w:ascii="Times New Roman" w:hAnsi="Times New Roman" w:cs="Times New Roman"/>
          <w:b/>
          <w:bCs/>
          <w:color w:val="333333"/>
          <w:sz w:val="24"/>
          <w:szCs w:val="24"/>
          <w:bdr w:val="none" w:sz="0" w:space="0" w:color="auto" w:frame="1"/>
          <w:shd w:val="clear" w:color="auto" w:fill="FFFFFF"/>
        </w:rPr>
        <w:t>Vijay Construction (Proprietary) Ltd v Eastern European Engineering Ltd,</w:t>
      </w:r>
      <w:r w:rsidRPr="00C40F27">
        <w:rPr>
          <w:rStyle w:val="FootnoteReference"/>
          <w:rFonts w:ascii="Times New Roman" w:hAnsi="Times New Roman" w:cs="Times New Roman"/>
          <w:b/>
          <w:bCs/>
          <w:color w:val="333333"/>
          <w:sz w:val="24"/>
          <w:szCs w:val="24"/>
          <w:bdr w:val="none" w:sz="0" w:space="0" w:color="auto" w:frame="1"/>
          <w:shd w:val="clear" w:color="auto" w:fill="FFFFFF"/>
        </w:rPr>
        <w:footnoteReference w:id="2"/>
      </w:r>
      <w:r w:rsidRPr="00C40F27">
        <w:rPr>
          <w:rFonts w:ascii="Times New Roman" w:hAnsi="Times New Roman" w:cs="Times New Roman"/>
          <w:b/>
          <w:bCs/>
          <w:color w:val="333333"/>
          <w:sz w:val="24"/>
          <w:szCs w:val="24"/>
          <w:bdr w:val="none" w:sz="0" w:space="0" w:color="auto" w:frame="1"/>
          <w:shd w:val="clear" w:color="auto" w:fill="FFFFFF"/>
        </w:rPr>
        <w:t xml:space="preserve">  </w:t>
      </w:r>
      <w:r w:rsidRPr="00C40F27">
        <w:rPr>
          <w:rFonts w:ascii="Times New Roman" w:hAnsi="Times New Roman" w:cs="Times New Roman"/>
          <w:color w:val="333333"/>
          <w:sz w:val="24"/>
          <w:szCs w:val="24"/>
          <w:shd w:val="clear" w:color="auto" w:fill="FFFFFF"/>
        </w:rPr>
        <w:t>the appellant successfully appealed against the decision of Robinson J. The Court of Appeal ruled that the arbitral award was not enforceable in Seychelles because Seychelles was not a party to the 1958 New York Convention on the Recognition and Enforcement of Foreign Arbitral Awards but did not deal with the merits in matter.</w:t>
      </w:r>
    </w:p>
    <w:p w14:paraId="7BE209F7" w14:textId="77777777" w:rsidR="00953F74" w:rsidRPr="00C40F27" w:rsidRDefault="00953F74" w:rsidP="00C40F27">
      <w:pPr>
        <w:shd w:val="clear" w:color="auto" w:fill="FFFFFF"/>
        <w:spacing w:line="360" w:lineRule="auto"/>
        <w:jc w:val="both"/>
        <w:textAlignment w:val="baseline"/>
        <w:rPr>
          <w:rFonts w:ascii="Times New Roman" w:hAnsi="Times New Roman" w:cs="Times New Roman"/>
          <w:color w:val="333333"/>
          <w:sz w:val="4"/>
          <w:szCs w:val="4"/>
          <w:shd w:val="clear" w:color="auto" w:fill="FFFFFF"/>
        </w:rPr>
      </w:pPr>
    </w:p>
    <w:p w14:paraId="1DE7FFA2" w14:textId="77777777" w:rsidR="00C34016" w:rsidRPr="00C34016" w:rsidRDefault="00953F74" w:rsidP="004F4C7B">
      <w:pPr>
        <w:pStyle w:val="judgmenttext0"/>
        <w:numPr>
          <w:ilvl w:val="0"/>
          <w:numId w:val="31"/>
        </w:numPr>
        <w:shd w:val="clear" w:color="auto" w:fill="FFFFFF"/>
        <w:spacing w:before="0" w:beforeAutospacing="0" w:after="0" w:afterAutospacing="0" w:line="360" w:lineRule="auto"/>
        <w:ind w:hanging="630"/>
        <w:jc w:val="both"/>
        <w:textAlignment w:val="baseline"/>
        <w:rPr>
          <w:color w:val="333333"/>
        </w:rPr>
      </w:pPr>
      <w:r w:rsidRPr="00C34016">
        <w:rPr>
          <w:color w:val="333333"/>
          <w:bdr w:val="none" w:sz="0" w:space="0" w:color="auto" w:frame="1"/>
        </w:rPr>
        <w:t xml:space="preserve">The respondent then filed an application before the High Court of England and Wales pursuant to the UK Arbitration Act 1996, seeking leave to enforce the Arbitral Award made in its </w:t>
      </w:r>
      <w:proofErr w:type="spellStart"/>
      <w:r w:rsidRPr="00C34016">
        <w:rPr>
          <w:color w:val="333333"/>
          <w:bdr w:val="none" w:sz="0" w:space="0" w:color="auto" w:frame="1"/>
        </w:rPr>
        <w:t>favour</w:t>
      </w:r>
      <w:proofErr w:type="spellEnd"/>
      <w:r w:rsidRPr="00C34016">
        <w:rPr>
          <w:color w:val="333333"/>
          <w:bdr w:val="none" w:sz="0" w:space="0" w:color="auto" w:frame="1"/>
        </w:rPr>
        <w:t xml:space="preserve"> on </w:t>
      </w:r>
      <w:proofErr w:type="gramStart"/>
      <w:r w:rsidRPr="00C34016">
        <w:rPr>
          <w:color w:val="333333"/>
          <w:bdr w:val="none" w:sz="0" w:space="0" w:color="auto" w:frame="1"/>
        </w:rPr>
        <w:t>14</w:t>
      </w:r>
      <w:r w:rsidRPr="00C34016">
        <w:rPr>
          <w:color w:val="333333"/>
          <w:bdr w:val="none" w:sz="0" w:space="0" w:color="auto" w:frame="1"/>
          <w:vertAlign w:val="superscript"/>
        </w:rPr>
        <w:t>th</w:t>
      </w:r>
      <w:proofErr w:type="gramEnd"/>
      <w:r w:rsidRPr="00C34016">
        <w:rPr>
          <w:color w:val="333333"/>
          <w:bdr w:val="none" w:sz="0" w:space="0" w:color="auto" w:frame="1"/>
        </w:rPr>
        <w:t xml:space="preserve"> November 2014 and judgment in terms of the Award. </w:t>
      </w:r>
      <w:proofErr w:type="gramStart"/>
      <w:r w:rsidRPr="00C34016">
        <w:rPr>
          <w:color w:val="333333"/>
          <w:bdr w:val="none" w:sz="0" w:space="0" w:color="auto" w:frame="1"/>
        </w:rPr>
        <w:t>Pursuant to that application, Mr. Justice Cooke made an Order dated18</w:t>
      </w:r>
      <w:r w:rsidRPr="00C34016">
        <w:rPr>
          <w:color w:val="333333"/>
          <w:bdr w:val="none" w:sz="0" w:space="0" w:color="auto" w:frame="1"/>
          <w:vertAlign w:val="superscript"/>
        </w:rPr>
        <w:t>th</w:t>
      </w:r>
      <w:r w:rsidRPr="00C34016">
        <w:rPr>
          <w:color w:val="333333"/>
          <w:bdr w:val="none" w:sz="0" w:space="0" w:color="auto" w:frame="1"/>
        </w:rPr>
        <w:t> August 2015 (“the Cooke Order”) in terms of which he (</w:t>
      </w:r>
      <w:proofErr w:type="spellStart"/>
      <w:r w:rsidRPr="00C34016">
        <w:rPr>
          <w:color w:val="333333"/>
          <w:bdr w:val="none" w:sz="0" w:space="0" w:color="auto" w:frame="1"/>
        </w:rPr>
        <w:t>i</w:t>
      </w:r>
      <w:proofErr w:type="spellEnd"/>
      <w:r w:rsidRPr="00C34016">
        <w:rPr>
          <w:color w:val="333333"/>
          <w:bdr w:val="none" w:sz="0" w:space="0" w:color="auto" w:frame="1"/>
        </w:rPr>
        <w:t>) granted leave to the Respondent to enforce the arbitration award such leave to include leave to enforce-award interest, (ii) entered judgment against the defendant in terms of the</w:t>
      </w:r>
      <w:r w:rsidR="00C40F27" w:rsidRPr="00C34016">
        <w:rPr>
          <w:color w:val="333333"/>
          <w:bdr w:val="none" w:sz="0" w:space="0" w:color="auto" w:frame="1"/>
        </w:rPr>
        <w:t xml:space="preserve"> </w:t>
      </w:r>
      <w:r w:rsidRPr="00C34016">
        <w:rPr>
          <w:color w:val="333333"/>
          <w:bdr w:val="none" w:sz="0" w:space="0" w:color="auto" w:frame="1"/>
        </w:rPr>
        <w:t xml:space="preserve">Award, (iii) dismissed the appellant’s counterclaim in the </w:t>
      </w:r>
      <w:r w:rsidRPr="00C34016">
        <w:rPr>
          <w:color w:val="333333"/>
          <w:bdr w:val="none" w:sz="0" w:space="0" w:color="auto" w:frame="1"/>
        </w:rPr>
        <w:lastRenderedPageBreak/>
        <w:t>arbitration, (iv) awarded Costs of the application including the costs of entering judgment to the respondent (v) gave the appellant 14 days after service of the Order to apply to set it aside.</w:t>
      </w:r>
      <w:proofErr w:type="gramEnd"/>
      <w:r w:rsidRPr="00C34016">
        <w:rPr>
          <w:color w:val="333333"/>
          <w:bdr w:val="none" w:sz="0" w:space="0" w:color="auto" w:frame="1"/>
        </w:rPr>
        <w:t xml:space="preserve"> </w:t>
      </w:r>
    </w:p>
    <w:p w14:paraId="4AAA2482" w14:textId="77777777" w:rsidR="00C34016" w:rsidRDefault="00C34016" w:rsidP="00C34016">
      <w:pPr>
        <w:pStyle w:val="ListParagraph"/>
        <w:rPr>
          <w:color w:val="333333"/>
          <w:bdr w:val="none" w:sz="0" w:space="0" w:color="auto" w:frame="1"/>
        </w:rPr>
      </w:pPr>
    </w:p>
    <w:p w14:paraId="355B664C" w14:textId="3BF9E4F0" w:rsidR="00953F74" w:rsidRPr="00C34016" w:rsidRDefault="00953F74" w:rsidP="005D7362">
      <w:pPr>
        <w:pStyle w:val="judgmenttext0"/>
        <w:numPr>
          <w:ilvl w:val="0"/>
          <w:numId w:val="31"/>
        </w:numPr>
        <w:shd w:val="clear" w:color="auto" w:fill="FFFFFF"/>
        <w:spacing w:before="0" w:beforeAutospacing="0" w:after="0" w:afterAutospacing="0" w:line="360" w:lineRule="auto"/>
        <w:ind w:hanging="720"/>
        <w:jc w:val="both"/>
        <w:textAlignment w:val="baseline"/>
        <w:rPr>
          <w:color w:val="333333"/>
        </w:rPr>
      </w:pPr>
      <w:r w:rsidRPr="00C34016">
        <w:rPr>
          <w:color w:val="333333"/>
          <w:bdr w:val="none" w:sz="0" w:space="0" w:color="auto" w:frame="1"/>
        </w:rPr>
        <w:t xml:space="preserve">On </w:t>
      </w:r>
      <w:proofErr w:type="gramStart"/>
      <w:r w:rsidRPr="00C34016">
        <w:rPr>
          <w:color w:val="333333"/>
          <w:bdr w:val="none" w:sz="0" w:space="0" w:color="auto" w:frame="1"/>
        </w:rPr>
        <w:t>23</w:t>
      </w:r>
      <w:r w:rsidRPr="00C34016">
        <w:rPr>
          <w:color w:val="333333"/>
          <w:bdr w:val="none" w:sz="0" w:space="0" w:color="auto" w:frame="1"/>
          <w:vertAlign w:val="superscript"/>
        </w:rPr>
        <w:t>rd</w:t>
      </w:r>
      <w:proofErr w:type="gramEnd"/>
      <w:r w:rsidRPr="00C34016">
        <w:rPr>
          <w:color w:val="333333"/>
          <w:bdr w:val="none" w:sz="0" w:space="0" w:color="auto" w:frame="1"/>
        </w:rPr>
        <w:t> October 2015, the appellant applied under section 103 of the UK Arbitration</w:t>
      </w:r>
      <w:r w:rsidR="00C34016" w:rsidRPr="00C34016">
        <w:rPr>
          <w:color w:val="333333"/>
          <w:bdr w:val="none" w:sz="0" w:space="0" w:color="auto" w:frame="1"/>
        </w:rPr>
        <w:t xml:space="preserve"> </w:t>
      </w:r>
      <w:r w:rsidRPr="00C34016">
        <w:rPr>
          <w:color w:val="333333"/>
          <w:bdr w:val="none" w:sz="0" w:space="0" w:color="auto" w:frame="1"/>
        </w:rPr>
        <w:t xml:space="preserve">Act 1996, for the Cooke Order to be set aside. </w:t>
      </w:r>
      <w:proofErr w:type="gramStart"/>
      <w:r w:rsidRPr="00C34016">
        <w:rPr>
          <w:color w:val="333333"/>
          <w:bdr w:val="none" w:sz="0" w:space="0" w:color="auto" w:frame="1"/>
        </w:rPr>
        <w:t>The application was heard by Mrs. Justice Cockerill</w:t>
      </w:r>
      <w:proofErr w:type="gramEnd"/>
      <w:r w:rsidRPr="00C34016">
        <w:rPr>
          <w:color w:val="333333"/>
          <w:bdr w:val="none" w:sz="0" w:space="0" w:color="auto" w:frame="1"/>
        </w:rPr>
        <w:t xml:space="preserve">. After the hearing of submissions of counsel for the parties, the application </w:t>
      </w:r>
      <w:proofErr w:type="gramStart"/>
      <w:r w:rsidR="000534D9" w:rsidRPr="00C34016">
        <w:rPr>
          <w:color w:val="333333"/>
          <w:bdr w:val="none" w:sz="0" w:space="0" w:color="auto" w:frame="1"/>
        </w:rPr>
        <w:t>was dismissed</w:t>
      </w:r>
      <w:proofErr w:type="gramEnd"/>
      <w:r w:rsidRPr="00C34016">
        <w:rPr>
          <w:color w:val="333333"/>
          <w:bdr w:val="none" w:sz="0" w:space="0" w:color="auto" w:frame="1"/>
        </w:rPr>
        <w:t xml:space="preserve">. The application of the appellant to cross-examine two persons who had made statements on behalf of the respondent </w:t>
      </w:r>
      <w:proofErr w:type="gramStart"/>
      <w:r w:rsidRPr="00C34016">
        <w:rPr>
          <w:color w:val="333333"/>
          <w:bdr w:val="none" w:sz="0" w:space="0" w:color="auto" w:frame="1"/>
        </w:rPr>
        <w:t>was also dismissed</w:t>
      </w:r>
      <w:proofErr w:type="gramEnd"/>
      <w:r w:rsidRPr="00C34016">
        <w:rPr>
          <w:color w:val="333333"/>
          <w:bdr w:val="none" w:sz="0" w:space="0" w:color="auto" w:frame="1"/>
        </w:rPr>
        <w:t xml:space="preserve">. Costs of the various applications were awarded to the respondent and the </w:t>
      </w:r>
      <w:r w:rsidR="000534D9" w:rsidRPr="00C34016">
        <w:rPr>
          <w:color w:val="333333"/>
          <w:bdr w:val="none" w:sz="0" w:space="0" w:color="auto" w:frame="1"/>
        </w:rPr>
        <w:t>court ordered</w:t>
      </w:r>
      <w:r w:rsidRPr="00C34016">
        <w:rPr>
          <w:color w:val="333333"/>
          <w:bdr w:val="none" w:sz="0" w:space="0" w:color="auto" w:frame="1"/>
        </w:rPr>
        <w:t xml:space="preserve"> an interim payment </w:t>
      </w:r>
      <w:proofErr w:type="gramStart"/>
      <w:r w:rsidRPr="00C34016">
        <w:rPr>
          <w:color w:val="333333"/>
          <w:bdr w:val="none" w:sz="0" w:space="0" w:color="auto" w:frame="1"/>
        </w:rPr>
        <w:t>on account</w:t>
      </w:r>
      <w:proofErr w:type="gramEnd"/>
      <w:r w:rsidRPr="00C34016">
        <w:rPr>
          <w:color w:val="333333"/>
          <w:bdr w:val="none" w:sz="0" w:space="0" w:color="auto" w:frame="1"/>
        </w:rPr>
        <w:t xml:space="preserve"> of costs which the defendant failed to comply with.</w:t>
      </w:r>
    </w:p>
    <w:p w14:paraId="0E7051D2" w14:textId="6BAC798F" w:rsidR="00953F74" w:rsidRPr="00C34016" w:rsidRDefault="00953F74" w:rsidP="00C40F27">
      <w:pPr>
        <w:shd w:val="clear" w:color="auto" w:fill="FFFFFF"/>
        <w:spacing w:line="360" w:lineRule="auto"/>
        <w:ind w:firstLine="60"/>
        <w:jc w:val="both"/>
        <w:textAlignment w:val="baseline"/>
        <w:rPr>
          <w:rFonts w:ascii="Times New Roman" w:eastAsia="Times New Roman" w:hAnsi="Times New Roman" w:cs="Times New Roman"/>
          <w:color w:val="333333"/>
        </w:rPr>
      </w:pPr>
    </w:p>
    <w:p w14:paraId="05FFA176" w14:textId="77777777" w:rsidR="00953F74" w:rsidRPr="00C40F27" w:rsidRDefault="00953F74" w:rsidP="00C34016">
      <w:pPr>
        <w:pStyle w:val="ListParagraph"/>
        <w:numPr>
          <w:ilvl w:val="0"/>
          <w:numId w:val="31"/>
        </w:numPr>
        <w:shd w:val="clear" w:color="auto" w:fill="FFFFFF"/>
        <w:spacing w:line="360" w:lineRule="auto"/>
        <w:ind w:hanging="720"/>
        <w:jc w:val="both"/>
        <w:textAlignment w:val="baseline"/>
        <w:rPr>
          <w:rFonts w:ascii="Times New Roman" w:eastAsia="Times New Roman" w:hAnsi="Times New Roman" w:cs="Times New Roman"/>
          <w:color w:val="333333"/>
          <w:sz w:val="24"/>
          <w:szCs w:val="24"/>
          <w:bdr w:val="none" w:sz="0" w:space="0" w:color="auto" w:frame="1"/>
        </w:rPr>
      </w:pPr>
      <w:r w:rsidRPr="00C40F27">
        <w:rPr>
          <w:rFonts w:ascii="Times New Roman" w:eastAsia="Times New Roman" w:hAnsi="Times New Roman" w:cs="Times New Roman"/>
          <w:color w:val="333333"/>
          <w:sz w:val="24"/>
          <w:szCs w:val="24"/>
          <w:bdr w:val="none" w:sz="0" w:space="0" w:color="auto" w:frame="1"/>
        </w:rPr>
        <w:t xml:space="preserve">Subsequently, the Respondent </w:t>
      </w:r>
      <w:r w:rsidRPr="00C40F27">
        <w:rPr>
          <w:rFonts w:ascii="Times New Roman" w:eastAsia="Times New Roman" w:hAnsi="Times New Roman" w:cs="Times New Roman"/>
          <w:b/>
          <w:color w:val="333333"/>
          <w:sz w:val="24"/>
          <w:szCs w:val="24"/>
          <w:bdr w:val="none" w:sz="0" w:space="0" w:color="auto" w:frame="1"/>
        </w:rPr>
        <w:t>successfully</w:t>
      </w:r>
      <w:r w:rsidRPr="00C40F27">
        <w:rPr>
          <w:rFonts w:ascii="Times New Roman" w:eastAsia="Times New Roman" w:hAnsi="Times New Roman" w:cs="Times New Roman"/>
          <w:color w:val="333333"/>
          <w:sz w:val="24"/>
          <w:szCs w:val="24"/>
          <w:bdr w:val="none" w:sz="0" w:space="0" w:color="auto" w:frame="1"/>
        </w:rPr>
        <w:t xml:space="preserve"> initiated proceedings before the Supreme Court of Seychelles to have the two Orders declared enforceable in Seychelles and registered in terms of section 3 (1) of the Reciprocal Enforcement of the British Judgments Act (REBJA).</w:t>
      </w:r>
    </w:p>
    <w:p w14:paraId="3AE1D9E0" w14:textId="2BD0F4D6" w:rsidR="00953F74" w:rsidRPr="00C34016" w:rsidRDefault="00C34016" w:rsidP="00C34016">
      <w:pPr>
        <w:shd w:val="clear" w:color="auto" w:fill="FFFFFF"/>
        <w:tabs>
          <w:tab w:val="left" w:pos="1110"/>
        </w:tabs>
        <w:spacing w:line="360" w:lineRule="auto"/>
        <w:ind w:hanging="720"/>
        <w:jc w:val="both"/>
        <w:textAlignment w:val="baseline"/>
        <w:rPr>
          <w:rFonts w:ascii="Times New Roman" w:eastAsia="Times New Roman" w:hAnsi="Times New Roman" w:cs="Times New Roman"/>
          <w:color w:val="333333"/>
          <w:sz w:val="4"/>
          <w:szCs w:val="4"/>
          <w:bdr w:val="none" w:sz="0" w:space="0" w:color="auto" w:frame="1"/>
        </w:rPr>
      </w:pP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p>
    <w:p w14:paraId="05702E16" w14:textId="77777777" w:rsidR="00953F74" w:rsidRPr="00C40F27" w:rsidRDefault="00953F74" w:rsidP="00C34016">
      <w:pPr>
        <w:pStyle w:val="ListParagraph"/>
        <w:numPr>
          <w:ilvl w:val="0"/>
          <w:numId w:val="31"/>
        </w:numPr>
        <w:shd w:val="clear" w:color="auto" w:fill="FFFFFF"/>
        <w:spacing w:line="360" w:lineRule="auto"/>
        <w:ind w:hanging="720"/>
        <w:jc w:val="both"/>
        <w:textAlignment w:val="baseline"/>
        <w:rPr>
          <w:rFonts w:ascii="Times New Roman" w:eastAsia="Times New Roman" w:hAnsi="Times New Roman" w:cs="Times New Roman"/>
          <w:color w:val="333333"/>
          <w:sz w:val="24"/>
          <w:szCs w:val="24"/>
          <w:bdr w:val="none" w:sz="0" w:space="0" w:color="auto" w:frame="1"/>
        </w:rPr>
      </w:pPr>
      <w:r w:rsidRPr="00C40F27">
        <w:rPr>
          <w:rFonts w:ascii="Times New Roman" w:eastAsia="Times New Roman" w:hAnsi="Times New Roman" w:cs="Times New Roman"/>
          <w:color w:val="333333"/>
          <w:sz w:val="24"/>
          <w:szCs w:val="24"/>
          <w:bdr w:val="none" w:sz="0" w:space="0" w:color="auto" w:frame="1"/>
        </w:rPr>
        <w:t>Aggrieved by the decision of the Supreme Court, Vijay appealed to the Court of Appeal (SCA 28/2020)</w:t>
      </w:r>
      <w:r w:rsidRPr="00C40F27">
        <w:rPr>
          <w:rStyle w:val="FootnoteReference"/>
          <w:rFonts w:ascii="Times New Roman" w:eastAsia="Times New Roman" w:hAnsi="Times New Roman" w:cs="Times New Roman"/>
          <w:color w:val="333333"/>
          <w:sz w:val="24"/>
          <w:szCs w:val="24"/>
          <w:bdr w:val="none" w:sz="0" w:space="0" w:color="auto" w:frame="1"/>
        </w:rPr>
        <w:footnoteReference w:id="3"/>
      </w:r>
      <w:r w:rsidRPr="00C40F27">
        <w:rPr>
          <w:rFonts w:ascii="Times New Roman" w:eastAsia="Times New Roman" w:hAnsi="Times New Roman" w:cs="Times New Roman"/>
          <w:color w:val="333333"/>
          <w:sz w:val="24"/>
          <w:szCs w:val="24"/>
          <w:bdr w:val="none" w:sz="0" w:space="0" w:color="auto" w:frame="1"/>
        </w:rPr>
        <w:t xml:space="preserve"> on a number of grounds. Grounds 6 and 7 are relevant in the constitutional matter before us.  </w:t>
      </w:r>
    </w:p>
    <w:p w14:paraId="3BA4AEF3" w14:textId="77777777" w:rsidR="00953F74" w:rsidRPr="00C34016" w:rsidRDefault="00953F74" w:rsidP="00C40F27">
      <w:pPr>
        <w:shd w:val="clear" w:color="auto" w:fill="FFFFFF"/>
        <w:spacing w:line="360" w:lineRule="auto"/>
        <w:jc w:val="both"/>
        <w:textAlignment w:val="baseline"/>
        <w:rPr>
          <w:rFonts w:ascii="Times New Roman" w:eastAsia="Times New Roman" w:hAnsi="Times New Roman" w:cs="Times New Roman"/>
          <w:color w:val="333333"/>
          <w:sz w:val="4"/>
          <w:szCs w:val="4"/>
          <w:bdr w:val="none" w:sz="0" w:space="0" w:color="auto" w:frame="1"/>
        </w:rPr>
      </w:pPr>
    </w:p>
    <w:p w14:paraId="37D87985" w14:textId="77777777" w:rsidR="00953F74" w:rsidRPr="00C34016" w:rsidRDefault="00953F74" w:rsidP="00C34016">
      <w:pPr>
        <w:shd w:val="clear" w:color="auto" w:fill="FFFFFF"/>
        <w:spacing w:line="360" w:lineRule="auto"/>
        <w:jc w:val="both"/>
        <w:textAlignment w:val="baseline"/>
        <w:rPr>
          <w:rFonts w:ascii="Times New Roman" w:hAnsi="Times New Roman" w:cs="Times New Roman"/>
          <w:color w:val="333333"/>
          <w:sz w:val="24"/>
          <w:szCs w:val="24"/>
          <w:shd w:val="clear" w:color="auto" w:fill="FFFFFF"/>
        </w:rPr>
      </w:pPr>
      <w:r w:rsidRPr="00C34016">
        <w:rPr>
          <w:rFonts w:ascii="Times New Roman" w:hAnsi="Times New Roman" w:cs="Times New Roman"/>
          <w:b/>
          <w:color w:val="333333"/>
          <w:sz w:val="24"/>
          <w:szCs w:val="24"/>
          <w:shd w:val="clear" w:color="auto" w:fill="FFFFFF"/>
        </w:rPr>
        <w:t>Ground 6 was as follows</w:t>
      </w:r>
      <w:r w:rsidRPr="00C34016">
        <w:rPr>
          <w:rFonts w:ascii="Times New Roman" w:hAnsi="Times New Roman" w:cs="Times New Roman"/>
          <w:color w:val="333333"/>
          <w:sz w:val="24"/>
          <w:szCs w:val="24"/>
          <w:shd w:val="clear" w:color="auto" w:fill="FFFFFF"/>
        </w:rPr>
        <w:t>:</w:t>
      </w:r>
    </w:p>
    <w:p w14:paraId="06BAA39C" w14:textId="77777777" w:rsidR="00953F74" w:rsidRPr="00C40F27" w:rsidRDefault="00953F74" w:rsidP="00C34016">
      <w:pPr>
        <w:pStyle w:val="ListParagraph"/>
        <w:numPr>
          <w:ilvl w:val="0"/>
          <w:numId w:val="31"/>
        </w:numPr>
        <w:shd w:val="clear" w:color="auto" w:fill="FFFFFF"/>
        <w:spacing w:line="360" w:lineRule="auto"/>
        <w:ind w:hanging="720"/>
        <w:jc w:val="both"/>
        <w:textAlignment w:val="baseline"/>
        <w:rPr>
          <w:rFonts w:ascii="Times New Roman" w:hAnsi="Times New Roman" w:cs="Times New Roman"/>
          <w:color w:val="333333"/>
          <w:sz w:val="24"/>
          <w:szCs w:val="24"/>
          <w:shd w:val="clear" w:color="auto" w:fill="FFFFFF"/>
        </w:rPr>
      </w:pPr>
      <w:r w:rsidRPr="00C40F27">
        <w:rPr>
          <w:rFonts w:ascii="Times New Roman" w:hAnsi="Times New Roman" w:cs="Times New Roman"/>
          <w:color w:val="333333"/>
          <w:sz w:val="24"/>
          <w:szCs w:val="24"/>
          <w:shd w:val="clear" w:color="auto" w:fill="FFFFFF"/>
        </w:rPr>
        <w:t xml:space="preserve">“The Learned Trial Judge erred in finding that the roundabout route taken by the Respondent in seeking to enforce an unenforceable award through the process of a British judgment could not be faulted because of the change of the Seychelles position through its </w:t>
      </w:r>
      <w:r w:rsidRPr="00C40F27">
        <w:rPr>
          <w:rFonts w:ascii="Times New Roman" w:hAnsi="Times New Roman" w:cs="Times New Roman"/>
          <w:color w:val="333333"/>
          <w:sz w:val="24"/>
          <w:szCs w:val="24"/>
          <w:shd w:val="clear" w:color="auto" w:fill="FFFFFF"/>
        </w:rPr>
        <w:lastRenderedPageBreak/>
        <w:t xml:space="preserve">accession to the New York Convention. </w:t>
      </w:r>
      <w:proofErr w:type="gramStart"/>
      <w:r w:rsidRPr="00C40F27">
        <w:rPr>
          <w:rFonts w:ascii="Times New Roman" w:hAnsi="Times New Roman" w:cs="Times New Roman"/>
          <w:color w:val="333333"/>
          <w:sz w:val="24"/>
          <w:szCs w:val="24"/>
          <w:shd w:val="clear" w:color="auto" w:fill="FFFFFF"/>
        </w:rPr>
        <w:t>In doing so, and in surmising that the respondent could now possibly seek to enforce the award directly, the Learned Trial Judge showed that her whole judgment was predicated, not on the law as it stood at the time of the hearing in 2019 but on the law as she interpreted it while preparing her judgment, without having given the parties an opportunity of disabusing her of her view.”</w:t>
      </w:r>
      <w:proofErr w:type="gramEnd"/>
    </w:p>
    <w:p w14:paraId="4123454E" w14:textId="77777777" w:rsidR="00953F74" w:rsidRPr="00C45C2C" w:rsidRDefault="00953F74" w:rsidP="00C40F27">
      <w:pPr>
        <w:shd w:val="clear" w:color="auto" w:fill="FFFFFF"/>
        <w:spacing w:line="360" w:lineRule="auto"/>
        <w:jc w:val="both"/>
        <w:textAlignment w:val="baseline"/>
        <w:rPr>
          <w:rFonts w:ascii="Times New Roman" w:hAnsi="Times New Roman" w:cs="Times New Roman"/>
          <w:color w:val="333333"/>
          <w:sz w:val="10"/>
          <w:szCs w:val="10"/>
          <w:shd w:val="clear" w:color="auto" w:fill="FFFFFF"/>
        </w:rPr>
      </w:pPr>
    </w:p>
    <w:p w14:paraId="01268C91" w14:textId="77777777" w:rsidR="00953F74" w:rsidRPr="00C34016" w:rsidRDefault="00953F74" w:rsidP="00C34016">
      <w:pPr>
        <w:shd w:val="clear" w:color="auto" w:fill="FFFFFF"/>
        <w:spacing w:line="360" w:lineRule="auto"/>
        <w:jc w:val="both"/>
        <w:textAlignment w:val="baseline"/>
        <w:rPr>
          <w:rFonts w:ascii="Times New Roman" w:hAnsi="Times New Roman" w:cs="Times New Roman"/>
          <w:b/>
          <w:color w:val="333333"/>
          <w:sz w:val="24"/>
          <w:szCs w:val="24"/>
          <w:shd w:val="clear" w:color="auto" w:fill="FFFFFF"/>
        </w:rPr>
      </w:pPr>
      <w:r w:rsidRPr="00C34016">
        <w:rPr>
          <w:rFonts w:ascii="Times New Roman" w:hAnsi="Times New Roman" w:cs="Times New Roman"/>
          <w:b/>
          <w:color w:val="333333"/>
          <w:sz w:val="24"/>
          <w:szCs w:val="24"/>
          <w:shd w:val="clear" w:color="auto" w:fill="FFFFFF"/>
        </w:rPr>
        <w:t>Ground 7</w:t>
      </w:r>
    </w:p>
    <w:p w14:paraId="65A4F387" w14:textId="7CD09F7A" w:rsidR="00953F74" w:rsidRPr="00C40F27" w:rsidRDefault="00953F74" w:rsidP="00C34016">
      <w:pPr>
        <w:pStyle w:val="ListParagraph"/>
        <w:numPr>
          <w:ilvl w:val="0"/>
          <w:numId w:val="31"/>
        </w:numPr>
        <w:shd w:val="clear" w:color="auto" w:fill="FFFFFF"/>
        <w:spacing w:line="360" w:lineRule="auto"/>
        <w:ind w:hanging="720"/>
        <w:jc w:val="both"/>
        <w:textAlignment w:val="baseline"/>
        <w:rPr>
          <w:rFonts w:ascii="Times New Roman" w:hAnsi="Times New Roman" w:cs="Times New Roman"/>
          <w:color w:val="333333"/>
          <w:sz w:val="24"/>
          <w:szCs w:val="24"/>
          <w:shd w:val="clear" w:color="auto" w:fill="FFFFFF"/>
        </w:rPr>
      </w:pPr>
      <w:proofErr w:type="gramStart"/>
      <w:r w:rsidRPr="00C40F27">
        <w:rPr>
          <w:rFonts w:ascii="Times New Roman" w:hAnsi="Times New Roman" w:cs="Times New Roman"/>
          <w:color w:val="333333"/>
          <w:sz w:val="24"/>
          <w:szCs w:val="24"/>
          <w:shd w:val="clear" w:color="auto" w:fill="FFFFFF"/>
        </w:rPr>
        <w:t>“The Learned Trial Judge erred in failing to provide the defendant with an opportunity to address the issue of ‘back- door-entry’ due to Seychelles ratification of the New York Convention and in concluding that ‘it can no longer be argued that the enforcement of arbitral award would be unconstitutional, unconscionable and contrary to public policy as since 2020 Seychelles is a party to the New York Convention and foreign arbitration awards are capable of being enforced’.</w:t>
      </w:r>
      <w:proofErr w:type="gramEnd"/>
      <w:r w:rsidRPr="00C40F27">
        <w:rPr>
          <w:rFonts w:ascii="Times New Roman" w:hAnsi="Times New Roman" w:cs="Times New Roman"/>
          <w:color w:val="333333"/>
          <w:sz w:val="24"/>
          <w:szCs w:val="24"/>
          <w:shd w:val="clear" w:color="auto" w:fill="FFFFFF"/>
        </w:rPr>
        <w:t xml:space="preserve"> This failure to provide a procedural opportunity is a breach of natural justice, as the Appellant would still argue that, in the unique circumstances of the case, the enforcement of the arbitral award would be unconscionable and contrary to public policy, and in breach of legitimate expectation.”</w:t>
      </w:r>
    </w:p>
    <w:p w14:paraId="041F5F68" w14:textId="77777777" w:rsidR="00953F74" w:rsidRPr="00C34016" w:rsidRDefault="00953F74" w:rsidP="00C34016">
      <w:pPr>
        <w:shd w:val="clear" w:color="auto" w:fill="FFFFFF"/>
        <w:spacing w:line="360" w:lineRule="auto"/>
        <w:ind w:left="720" w:hanging="720"/>
        <w:jc w:val="both"/>
        <w:textAlignment w:val="baseline"/>
        <w:rPr>
          <w:rFonts w:ascii="Times New Roman" w:hAnsi="Times New Roman" w:cs="Times New Roman"/>
          <w:color w:val="333333"/>
          <w:sz w:val="4"/>
          <w:szCs w:val="4"/>
          <w:shd w:val="clear" w:color="auto" w:fill="FFFFFF"/>
        </w:rPr>
      </w:pPr>
    </w:p>
    <w:p w14:paraId="429BD8B2" w14:textId="6A8318C8" w:rsidR="00953F74" w:rsidRPr="00C40F27" w:rsidRDefault="00953F74" w:rsidP="00C34016">
      <w:pPr>
        <w:pStyle w:val="ListParagraph"/>
        <w:numPr>
          <w:ilvl w:val="0"/>
          <w:numId w:val="31"/>
        </w:numPr>
        <w:shd w:val="clear" w:color="auto" w:fill="FFFFFF"/>
        <w:spacing w:line="360" w:lineRule="auto"/>
        <w:ind w:hanging="720"/>
        <w:jc w:val="both"/>
        <w:textAlignment w:val="baseline"/>
        <w:rPr>
          <w:rFonts w:ascii="Times New Roman" w:eastAsia="Times New Roman" w:hAnsi="Times New Roman" w:cs="Times New Roman"/>
          <w:color w:val="333333"/>
          <w:sz w:val="24"/>
          <w:szCs w:val="24"/>
          <w:bdr w:val="none" w:sz="0" w:space="0" w:color="auto" w:frame="1"/>
        </w:rPr>
      </w:pPr>
      <w:r w:rsidRPr="00C40F27">
        <w:rPr>
          <w:rFonts w:ascii="Times New Roman" w:eastAsia="Times New Roman" w:hAnsi="Times New Roman" w:cs="Times New Roman"/>
          <w:color w:val="333333"/>
          <w:sz w:val="24"/>
          <w:szCs w:val="24"/>
          <w:bdr w:val="none" w:sz="0" w:space="0" w:color="auto" w:frame="1"/>
        </w:rPr>
        <w:t xml:space="preserve">It is to </w:t>
      </w:r>
      <w:proofErr w:type="gramStart"/>
      <w:r w:rsidRPr="00C40F27">
        <w:rPr>
          <w:rFonts w:ascii="Times New Roman" w:eastAsia="Times New Roman" w:hAnsi="Times New Roman" w:cs="Times New Roman"/>
          <w:color w:val="333333"/>
          <w:sz w:val="24"/>
          <w:szCs w:val="24"/>
          <w:bdr w:val="none" w:sz="0" w:space="0" w:color="auto" w:frame="1"/>
        </w:rPr>
        <w:t>be noted</w:t>
      </w:r>
      <w:proofErr w:type="gramEnd"/>
      <w:r w:rsidRPr="00C40F27">
        <w:rPr>
          <w:rFonts w:ascii="Times New Roman" w:eastAsia="Times New Roman" w:hAnsi="Times New Roman" w:cs="Times New Roman"/>
          <w:color w:val="333333"/>
          <w:sz w:val="24"/>
          <w:szCs w:val="24"/>
          <w:bdr w:val="none" w:sz="0" w:space="0" w:color="auto" w:frame="1"/>
        </w:rPr>
        <w:t xml:space="preserve"> that when the case was brought before the Supreme Court, a Statement of Agreed Facts, signed by both parties and including agreed documents was dated 24 July 2019 and filed shortly thereafter. The written submissions of counsel for the parties </w:t>
      </w:r>
      <w:proofErr w:type="gramStart"/>
      <w:r w:rsidRPr="00C40F27">
        <w:rPr>
          <w:rFonts w:ascii="Times New Roman" w:eastAsia="Times New Roman" w:hAnsi="Times New Roman" w:cs="Times New Roman"/>
          <w:color w:val="333333"/>
          <w:sz w:val="24"/>
          <w:szCs w:val="24"/>
          <w:bdr w:val="none" w:sz="0" w:space="0" w:color="auto" w:frame="1"/>
        </w:rPr>
        <w:t>were filed</w:t>
      </w:r>
      <w:proofErr w:type="gramEnd"/>
      <w:r w:rsidRPr="00C40F27">
        <w:rPr>
          <w:rFonts w:ascii="Times New Roman" w:eastAsia="Times New Roman" w:hAnsi="Times New Roman" w:cs="Times New Roman"/>
          <w:color w:val="333333"/>
          <w:sz w:val="24"/>
          <w:szCs w:val="24"/>
          <w:bdr w:val="none" w:sz="0" w:space="0" w:color="auto" w:frame="1"/>
        </w:rPr>
        <w:t xml:space="preserve"> during August and September 2019. The court delivered its judgment on 30</w:t>
      </w:r>
      <w:r w:rsidRPr="00C40F27">
        <w:rPr>
          <w:rFonts w:ascii="Times New Roman" w:eastAsia="Times New Roman" w:hAnsi="Times New Roman" w:cs="Times New Roman"/>
          <w:color w:val="333333"/>
          <w:sz w:val="24"/>
          <w:szCs w:val="24"/>
          <w:bdr w:val="none" w:sz="0" w:space="0" w:color="auto" w:frame="1"/>
          <w:vertAlign w:val="superscript"/>
        </w:rPr>
        <w:t>th</w:t>
      </w:r>
      <w:r w:rsidRPr="00C40F27">
        <w:rPr>
          <w:rFonts w:ascii="Times New Roman" w:eastAsia="Times New Roman" w:hAnsi="Times New Roman" w:cs="Times New Roman"/>
          <w:color w:val="333333"/>
          <w:sz w:val="24"/>
          <w:szCs w:val="24"/>
          <w:bdr w:val="none" w:sz="0" w:space="0" w:color="auto" w:frame="1"/>
        </w:rPr>
        <w:t xml:space="preserve"> June 2020. Meanwhile, on 10 December 2019 the National Assembly voted on a motion brought by the Government that Seychelles accede to the New York Convention. The Convention came into force in Seychelles on 3 May 2020, close to 8 months from the date written submissions </w:t>
      </w:r>
      <w:proofErr w:type="gramStart"/>
      <w:r w:rsidRPr="00C40F27">
        <w:rPr>
          <w:rFonts w:ascii="Times New Roman" w:eastAsia="Times New Roman" w:hAnsi="Times New Roman" w:cs="Times New Roman"/>
          <w:color w:val="333333"/>
          <w:sz w:val="24"/>
          <w:szCs w:val="24"/>
          <w:bdr w:val="none" w:sz="0" w:space="0" w:color="auto" w:frame="1"/>
        </w:rPr>
        <w:t>were filed</w:t>
      </w:r>
      <w:proofErr w:type="gramEnd"/>
      <w:r w:rsidRPr="00C40F27">
        <w:rPr>
          <w:rFonts w:ascii="Times New Roman" w:eastAsia="Times New Roman" w:hAnsi="Times New Roman" w:cs="Times New Roman"/>
          <w:color w:val="333333"/>
          <w:sz w:val="24"/>
          <w:szCs w:val="24"/>
          <w:bdr w:val="none" w:sz="0" w:space="0" w:color="auto" w:frame="1"/>
        </w:rPr>
        <w:t xml:space="preserve"> in court.</w:t>
      </w:r>
    </w:p>
    <w:p w14:paraId="6FD4FC2D" w14:textId="77777777" w:rsidR="00953F74" w:rsidRPr="00C34016" w:rsidRDefault="00953F74" w:rsidP="00C34016">
      <w:pPr>
        <w:shd w:val="clear" w:color="auto" w:fill="FFFFFF"/>
        <w:spacing w:line="360" w:lineRule="auto"/>
        <w:ind w:left="720" w:hanging="720"/>
        <w:jc w:val="both"/>
        <w:textAlignment w:val="baseline"/>
        <w:rPr>
          <w:rFonts w:ascii="Times New Roman" w:hAnsi="Times New Roman" w:cs="Times New Roman"/>
          <w:color w:val="333333"/>
          <w:sz w:val="4"/>
          <w:szCs w:val="4"/>
          <w:shd w:val="clear" w:color="auto" w:fill="FFFFFF"/>
        </w:rPr>
      </w:pPr>
    </w:p>
    <w:p w14:paraId="58DB508B" w14:textId="799FEB71" w:rsidR="00953F74" w:rsidRDefault="00953F74" w:rsidP="00C34016">
      <w:pPr>
        <w:pStyle w:val="ListParagraph"/>
        <w:numPr>
          <w:ilvl w:val="0"/>
          <w:numId w:val="31"/>
        </w:numPr>
        <w:shd w:val="clear" w:color="auto" w:fill="FFFFFF"/>
        <w:spacing w:line="360" w:lineRule="auto"/>
        <w:ind w:hanging="720"/>
        <w:jc w:val="both"/>
        <w:textAlignment w:val="baseline"/>
        <w:rPr>
          <w:rFonts w:ascii="Times New Roman" w:hAnsi="Times New Roman" w:cs="Times New Roman"/>
          <w:color w:val="333333"/>
          <w:sz w:val="24"/>
          <w:szCs w:val="24"/>
          <w:shd w:val="clear" w:color="auto" w:fill="FFFFFF"/>
        </w:rPr>
      </w:pPr>
      <w:r w:rsidRPr="00C40F27">
        <w:rPr>
          <w:rFonts w:ascii="Times New Roman" w:hAnsi="Times New Roman" w:cs="Times New Roman"/>
          <w:color w:val="333333"/>
          <w:sz w:val="24"/>
          <w:szCs w:val="24"/>
          <w:shd w:val="clear" w:color="auto" w:fill="FFFFFF"/>
        </w:rPr>
        <w:t xml:space="preserve">In resolving Grounds 6 and 7 </w:t>
      </w:r>
      <w:r w:rsidRPr="00C40F27">
        <w:rPr>
          <w:rFonts w:ascii="Times New Roman" w:hAnsi="Times New Roman" w:cs="Times New Roman"/>
          <w:b/>
          <w:color w:val="333333"/>
          <w:sz w:val="24"/>
          <w:szCs w:val="24"/>
          <w:shd w:val="clear" w:color="auto" w:fill="FFFFFF"/>
        </w:rPr>
        <w:t>Dingake JA</w:t>
      </w:r>
      <w:r w:rsidRPr="00C40F27">
        <w:rPr>
          <w:rFonts w:ascii="Times New Roman" w:hAnsi="Times New Roman" w:cs="Times New Roman"/>
          <w:color w:val="333333"/>
          <w:sz w:val="24"/>
          <w:szCs w:val="24"/>
          <w:shd w:val="clear" w:color="auto" w:fill="FFFFFF"/>
        </w:rPr>
        <w:t xml:space="preserve"> who wrote the lead judgment at the Court of Appeal </w:t>
      </w:r>
      <w:r w:rsidRPr="00C40F27">
        <w:rPr>
          <w:rFonts w:ascii="Times New Roman" w:eastAsia="Times New Roman" w:hAnsi="Times New Roman" w:cs="Times New Roman"/>
          <w:color w:val="333333"/>
          <w:sz w:val="24"/>
          <w:szCs w:val="24"/>
          <w:bdr w:val="none" w:sz="0" w:space="0" w:color="auto" w:frame="1"/>
        </w:rPr>
        <w:t xml:space="preserve">(SCA 28/2020) </w:t>
      </w:r>
      <w:r w:rsidRPr="00C40F27">
        <w:rPr>
          <w:rFonts w:ascii="Times New Roman" w:hAnsi="Times New Roman" w:cs="Times New Roman"/>
          <w:color w:val="333333"/>
          <w:sz w:val="24"/>
          <w:szCs w:val="24"/>
          <w:shd w:val="clear" w:color="auto" w:fill="FFFFFF"/>
        </w:rPr>
        <w:t xml:space="preserve">was of the view that the essence of the two grounds read together revolved around the question whether the Trial Court was correct to have regard to the New York Convention in the manner it did. </w:t>
      </w:r>
    </w:p>
    <w:p w14:paraId="071838FA" w14:textId="77777777" w:rsidR="000534D9" w:rsidRPr="00490D5F" w:rsidRDefault="000534D9" w:rsidP="00490D5F">
      <w:pPr>
        <w:shd w:val="clear" w:color="auto" w:fill="FFFFFF"/>
        <w:spacing w:line="360" w:lineRule="auto"/>
        <w:jc w:val="both"/>
        <w:textAlignment w:val="baseline"/>
        <w:rPr>
          <w:rFonts w:ascii="Times New Roman" w:hAnsi="Times New Roman" w:cs="Times New Roman"/>
          <w:color w:val="333333"/>
          <w:sz w:val="24"/>
          <w:szCs w:val="24"/>
          <w:shd w:val="clear" w:color="auto" w:fill="FFFFFF"/>
        </w:rPr>
      </w:pPr>
    </w:p>
    <w:p w14:paraId="564325B4" w14:textId="77777777" w:rsidR="00953F74" w:rsidRPr="00C40F27" w:rsidRDefault="00953F74" w:rsidP="00C34016">
      <w:pPr>
        <w:pStyle w:val="ListParagraph"/>
        <w:numPr>
          <w:ilvl w:val="0"/>
          <w:numId w:val="31"/>
        </w:numPr>
        <w:shd w:val="clear" w:color="auto" w:fill="FFFFFF"/>
        <w:spacing w:line="360" w:lineRule="auto"/>
        <w:ind w:hanging="720"/>
        <w:jc w:val="both"/>
        <w:textAlignment w:val="baseline"/>
        <w:rPr>
          <w:rFonts w:ascii="Times New Roman" w:hAnsi="Times New Roman" w:cs="Times New Roman"/>
          <w:color w:val="333333"/>
          <w:sz w:val="24"/>
          <w:szCs w:val="24"/>
          <w:shd w:val="clear" w:color="auto" w:fill="FFFFFF"/>
        </w:rPr>
      </w:pPr>
      <w:r w:rsidRPr="00C40F27">
        <w:rPr>
          <w:rFonts w:ascii="Times New Roman" w:hAnsi="Times New Roman" w:cs="Times New Roman"/>
          <w:color w:val="333333"/>
          <w:sz w:val="24"/>
          <w:szCs w:val="24"/>
          <w:shd w:val="clear" w:color="auto" w:fill="FFFFFF"/>
        </w:rPr>
        <w:t>I am of the view that resolution of the constitutional matter before us will depend on how the Court of Appeal resolved the question and therefore I will quote the Justice of Appeal extensively:</w:t>
      </w:r>
    </w:p>
    <w:p w14:paraId="7065402E" w14:textId="77777777" w:rsidR="00C34016" w:rsidRPr="00C34016" w:rsidRDefault="00C34016" w:rsidP="00C34016">
      <w:pPr>
        <w:pStyle w:val="ListParagraph"/>
        <w:shd w:val="clear" w:color="auto" w:fill="FFFFFF"/>
        <w:spacing w:line="360" w:lineRule="auto"/>
        <w:ind w:left="1440" w:right="720"/>
        <w:jc w:val="both"/>
        <w:textAlignment w:val="baseline"/>
        <w:rPr>
          <w:rFonts w:ascii="Times New Roman" w:hAnsi="Times New Roman" w:cs="Times New Roman"/>
          <w:i/>
          <w:color w:val="333333"/>
          <w:sz w:val="16"/>
          <w:szCs w:val="16"/>
          <w:shd w:val="clear" w:color="auto" w:fill="FFFFFF"/>
        </w:rPr>
      </w:pPr>
    </w:p>
    <w:p w14:paraId="4C104446" w14:textId="2EE70987" w:rsidR="00953F74" w:rsidRPr="00C40F27" w:rsidRDefault="00953F74" w:rsidP="00C34016">
      <w:pPr>
        <w:pStyle w:val="ListParagraph"/>
        <w:shd w:val="clear" w:color="auto" w:fill="FFFFFF"/>
        <w:spacing w:line="360" w:lineRule="auto"/>
        <w:ind w:left="1440" w:right="720"/>
        <w:jc w:val="both"/>
        <w:textAlignment w:val="baseline"/>
        <w:rPr>
          <w:rFonts w:ascii="Times New Roman" w:eastAsia="Times New Roman" w:hAnsi="Times New Roman" w:cs="Times New Roman"/>
          <w:i/>
          <w:color w:val="333333"/>
          <w:sz w:val="24"/>
          <w:szCs w:val="24"/>
        </w:rPr>
      </w:pPr>
      <w:r w:rsidRPr="00C40F27">
        <w:rPr>
          <w:rFonts w:ascii="Times New Roman" w:hAnsi="Times New Roman" w:cs="Times New Roman"/>
          <w:i/>
          <w:color w:val="333333"/>
          <w:sz w:val="24"/>
          <w:szCs w:val="24"/>
          <w:shd w:val="clear" w:color="auto" w:fill="FFFFFF"/>
        </w:rPr>
        <w:t xml:space="preserve">I have the greatest sympathy for the arguments of the Appellant with respect to the approach of the Trial Court to the New York Convention, more particularly its applicability and relevance, given that it was ratified after the matter had been argued in the Supreme Court and judgment awaited </w:t>
      </w:r>
      <w:proofErr w:type="gramStart"/>
      <w:r w:rsidRPr="00C40F27">
        <w:rPr>
          <w:rFonts w:ascii="Times New Roman" w:hAnsi="Times New Roman" w:cs="Times New Roman"/>
          <w:i/>
          <w:color w:val="333333"/>
          <w:sz w:val="24"/>
          <w:szCs w:val="24"/>
          <w:shd w:val="clear" w:color="auto" w:fill="FFFFFF"/>
        </w:rPr>
        <w:t>and also</w:t>
      </w:r>
      <w:proofErr w:type="gramEnd"/>
      <w:r w:rsidRPr="00C40F27">
        <w:rPr>
          <w:rFonts w:ascii="Times New Roman" w:hAnsi="Times New Roman" w:cs="Times New Roman"/>
          <w:i/>
          <w:color w:val="333333"/>
          <w:sz w:val="24"/>
          <w:szCs w:val="24"/>
          <w:shd w:val="clear" w:color="auto" w:fill="FFFFFF"/>
        </w:rPr>
        <w:t xml:space="preserve"> on the aspect of a fair hearing.</w:t>
      </w:r>
    </w:p>
    <w:p w14:paraId="27181935" w14:textId="77777777" w:rsidR="00953F74" w:rsidRPr="00C34016" w:rsidRDefault="00953F74" w:rsidP="00C40F27">
      <w:pPr>
        <w:shd w:val="clear" w:color="auto" w:fill="FFFFFF"/>
        <w:spacing w:line="360" w:lineRule="auto"/>
        <w:ind w:left="720" w:right="720"/>
        <w:jc w:val="both"/>
        <w:textAlignment w:val="baseline"/>
        <w:rPr>
          <w:rFonts w:ascii="Times New Roman" w:eastAsia="Times New Roman" w:hAnsi="Times New Roman" w:cs="Times New Roman"/>
          <w:i/>
          <w:color w:val="333333"/>
          <w:sz w:val="4"/>
          <w:szCs w:val="4"/>
          <w:bdr w:val="none" w:sz="0" w:space="0" w:color="auto" w:frame="1"/>
        </w:rPr>
      </w:pPr>
    </w:p>
    <w:p w14:paraId="628BCFAF" w14:textId="77777777" w:rsidR="00953F74" w:rsidRPr="00C40F27" w:rsidRDefault="00953F74" w:rsidP="00C34016">
      <w:pPr>
        <w:pStyle w:val="ListParagraph"/>
        <w:shd w:val="clear" w:color="auto" w:fill="FFFFFF"/>
        <w:spacing w:line="360" w:lineRule="auto"/>
        <w:ind w:left="1440" w:right="720"/>
        <w:jc w:val="both"/>
        <w:textAlignment w:val="baseline"/>
        <w:rPr>
          <w:rFonts w:ascii="Times New Roman" w:eastAsia="Times New Roman" w:hAnsi="Times New Roman" w:cs="Times New Roman"/>
          <w:i/>
          <w:color w:val="333333"/>
          <w:sz w:val="24"/>
          <w:szCs w:val="24"/>
        </w:rPr>
      </w:pPr>
      <w:r w:rsidRPr="00C40F27">
        <w:rPr>
          <w:rFonts w:ascii="Times New Roman" w:eastAsia="Times New Roman" w:hAnsi="Times New Roman" w:cs="Times New Roman"/>
          <w:i/>
          <w:color w:val="333333"/>
          <w:sz w:val="24"/>
          <w:szCs w:val="24"/>
          <w:bdr w:val="none" w:sz="0" w:space="0" w:color="auto" w:frame="1"/>
        </w:rPr>
        <w:t xml:space="preserve">However, I consider that it is not necessary to decide the grounds bearing on the New York Convention </w:t>
      </w:r>
      <w:proofErr w:type="gramStart"/>
      <w:r w:rsidRPr="00C40F27">
        <w:rPr>
          <w:rFonts w:ascii="Times New Roman" w:eastAsia="Times New Roman" w:hAnsi="Times New Roman" w:cs="Times New Roman"/>
          <w:i/>
          <w:color w:val="333333"/>
          <w:sz w:val="24"/>
          <w:szCs w:val="24"/>
          <w:bdr w:val="none" w:sz="0" w:space="0" w:color="auto" w:frame="1"/>
        </w:rPr>
        <w:t>on account</w:t>
      </w:r>
      <w:proofErr w:type="gramEnd"/>
      <w:r w:rsidRPr="00C40F27">
        <w:rPr>
          <w:rFonts w:ascii="Times New Roman" w:eastAsia="Times New Roman" w:hAnsi="Times New Roman" w:cs="Times New Roman"/>
          <w:i/>
          <w:color w:val="333333"/>
          <w:sz w:val="24"/>
          <w:szCs w:val="24"/>
          <w:bdr w:val="none" w:sz="0" w:space="0" w:color="auto" w:frame="1"/>
        </w:rPr>
        <w:t xml:space="preserve"> of the view I take that the remarks of the learned judge with respect to the New York Convention were obiter.</w:t>
      </w:r>
    </w:p>
    <w:p w14:paraId="28AB46B7" w14:textId="77777777" w:rsidR="00953F74" w:rsidRPr="00C34016" w:rsidRDefault="00953F74" w:rsidP="00C40F27">
      <w:pPr>
        <w:shd w:val="clear" w:color="auto" w:fill="FFFFFF"/>
        <w:spacing w:line="360" w:lineRule="auto"/>
        <w:ind w:left="720" w:right="720"/>
        <w:jc w:val="both"/>
        <w:textAlignment w:val="baseline"/>
        <w:rPr>
          <w:rFonts w:ascii="Times New Roman" w:eastAsia="Times New Roman" w:hAnsi="Times New Roman" w:cs="Times New Roman"/>
          <w:i/>
          <w:color w:val="333333"/>
          <w:sz w:val="4"/>
          <w:szCs w:val="4"/>
          <w:bdr w:val="none" w:sz="0" w:space="0" w:color="auto" w:frame="1"/>
        </w:rPr>
      </w:pPr>
    </w:p>
    <w:p w14:paraId="4DC4A1A9" w14:textId="77777777" w:rsidR="00953F74" w:rsidRPr="00C40F27" w:rsidRDefault="00953F74" w:rsidP="00C34016">
      <w:pPr>
        <w:pStyle w:val="ListParagraph"/>
        <w:shd w:val="clear" w:color="auto" w:fill="FFFFFF"/>
        <w:spacing w:line="360" w:lineRule="auto"/>
        <w:ind w:left="1440" w:right="720"/>
        <w:jc w:val="both"/>
        <w:textAlignment w:val="baseline"/>
        <w:rPr>
          <w:rFonts w:ascii="Times New Roman" w:eastAsia="Times New Roman" w:hAnsi="Times New Roman" w:cs="Times New Roman"/>
          <w:i/>
          <w:color w:val="333333"/>
          <w:sz w:val="24"/>
          <w:szCs w:val="24"/>
        </w:rPr>
      </w:pPr>
      <w:r w:rsidRPr="00C40F27">
        <w:rPr>
          <w:rFonts w:ascii="Times New Roman" w:eastAsia="Times New Roman" w:hAnsi="Times New Roman" w:cs="Times New Roman"/>
          <w:i/>
          <w:color w:val="333333"/>
          <w:sz w:val="24"/>
          <w:szCs w:val="24"/>
          <w:bdr w:val="none" w:sz="0" w:space="0" w:color="auto" w:frame="1"/>
        </w:rPr>
        <w:t xml:space="preserve">I have perused the record and found that the New York Convention although it came for </w:t>
      </w:r>
      <w:proofErr w:type="gramStart"/>
      <w:r w:rsidRPr="00C40F27">
        <w:rPr>
          <w:rFonts w:ascii="Times New Roman" w:eastAsia="Times New Roman" w:hAnsi="Times New Roman" w:cs="Times New Roman"/>
          <w:i/>
          <w:color w:val="333333"/>
          <w:sz w:val="24"/>
          <w:szCs w:val="24"/>
          <w:bdr w:val="none" w:sz="0" w:space="0" w:color="auto" w:frame="1"/>
        </w:rPr>
        <w:t>discussion and debate in the Trial Court was not part of the pleaded case of the parties</w:t>
      </w:r>
      <w:proofErr w:type="gramEnd"/>
      <w:r w:rsidRPr="00C40F27">
        <w:rPr>
          <w:rFonts w:ascii="Times New Roman" w:eastAsia="Times New Roman" w:hAnsi="Times New Roman" w:cs="Times New Roman"/>
          <w:i/>
          <w:color w:val="333333"/>
          <w:sz w:val="24"/>
          <w:szCs w:val="24"/>
          <w:bdr w:val="none" w:sz="0" w:space="0" w:color="auto" w:frame="1"/>
        </w:rPr>
        <w:t xml:space="preserve"> and there was no way it could have been a live issue that determined the matter. It is trite learning that pleadings drive the evidence and ultimately dictate the material issues that fall for determination.</w:t>
      </w:r>
    </w:p>
    <w:p w14:paraId="0B7ABFAB" w14:textId="77777777" w:rsidR="00953F74" w:rsidRPr="00C34016" w:rsidRDefault="00953F74" w:rsidP="00C40F27">
      <w:pPr>
        <w:shd w:val="clear" w:color="auto" w:fill="FFFFFF"/>
        <w:spacing w:line="360" w:lineRule="auto"/>
        <w:ind w:left="720" w:right="720"/>
        <w:jc w:val="both"/>
        <w:textAlignment w:val="baseline"/>
        <w:rPr>
          <w:rFonts w:ascii="Times New Roman" w:eastAsia="Times New Roman" w:hAnsi="Times New Roman" w:cs="Times New Roman"/>
          <w:i/>
          <w:color w:val="333333"/>
          <w:sz w:val="4"/>
          <w:szCs w:val="4"/>
          <w:bdr w:val="none" w:sz="0" w:space="0" w:color="auto" w:frame="1"/>
        </w:rPr>
      </w:pPr>
    </w:p>
    <w:p w14:paraId="7F17AC7A" w14:textId="77777777" w:rsidR="00953F74" w:rsidRPr="00C40F27" w:rsidRDefault="00953F74" w:rsidP="00C34016">
      <w:pPr>
        <w:pStyle w:val="ListParagraph"/>
        <w:shd w:val="clear" w:color="auto" w:fill="FFFFFF"/>
        <w:spacing w:line="360" w:lineRule="auto"/>
        <w:ind w:left="1440" w:right="720"/>
        <w:jc w:val="both"/>
        <w:textAlignment w:val="baseline"/>
        <w:rPr>
          <w:rFonts w:ascii="Times New Roman" w:eastAsia="Times New Roman" w:hAnsi="Times New Roman" w:cs="Times New Roman"/>
          <w:i/>
          <w:color w:val="333333"/>
          <w:sz w:val="24"/>
          <w:szCs w:val="24"/>
        </w:rPr>
      </w:pPr>
      <w:r w:rsidRPr="00C40F27">
        <w:rPr>
          <w:rFonts w:ascii="Times New Roman" w:eastAsia="Times New Roman" w:hAnsi="Times New Roman" w:cs="Times New Roman"/>
          <w:i/>
          <w:color w:val="333333"/>
          <w:sz w:val="24"/>
          <w:szCs w:val="24"/>
          <w:bdr w:val="none" w:sz="0" w:space="0" w:color="auto" w:frame="1"/>
        </w:rPr>
        <w:t xml:space="preserve">In my view, reading the judgement </w:t>
      </w:r>
      <w:proofErr w:type="gramStart"/>
      <w:r w:rsidRPr="00C40F27">
        <w:rPr>
          <w:rFonts w:ascii="Times New Roman" w:eastAsia="Times New Roman" w:hAnsi="Times New Roman" w:cs="Times New Roman"/>
          <w:i/>
          <w:color w:val="333333"/>
          <w:sz w:val="24"/>
          <w:szCs w:val="24"/>
          <w:bdr w:val="none" w:sz="0" w:space="0" w:color="auto" w:frame="1"/>
        </w:rPr>
        <w:t>as a whole, not just few paragraphs</w:t>
      </w:r>
      <w:proofErr w:type="gramEnd"/>
      <w:r w:rsidRPr="00C40F27">
        <w:rPr>
          <w:rFonts w:ascii="Times New Roman" w:eastAsia="Times New Roman" w:hAnsi="Times New Roman" w:cs="Times New Roman"/>
          <w:i/>
          <w:color w:val="333333"/>
          <w:sz w:val="24"/>
          <w:szCs w:val="24"/>
          <w:bdr w:val="none" w:sz="0" w:space="0" w:color="auto" w:frame="1"/>
        </w:rPr>
        <w:t xml:space="preserve"> of the judgment that deal with the New York Convention, it seems that the remarks of the learned Trial judge were obiter, and were not the basis of the conclusions she reached. The basis or ratio of the judgement as I understand it is that the UK Orders were capable of enforcement in Seychelles as they satisfied the conditions of section 3 (2)(a) to (f) of REBJA and those stated in the case of </w:t>
      </w:r>
      <w:proofErr w:type="spellStart"/>
      <w:r w:rsidRPr="00C40F27">
        <w:rPr>
          <w:rFonts w:ascii="Times New Roman" w:eastAsia="Times New Roman" w:hAnsi="Times New Roman" w:cs="Times New Roman"/>
          <w:i/>
          <w:iCs/>
          <w:color w:val="333333"/>
          <w:sz w:val="24"/>
          <w:szCs w:val="24"/>
          <w:bdr w:val="none" w:sz="0" w:space="0" w:color="auto" w:frame="1"/>
        </w:rPr>
        <w:t>Privatbanken</w:t>
      </w:r>
      <w:proofErr w:type="spellEnd"/>
      <w:r w:rsidRPr="00C40F27">
        <w:rPr>
          <w:rFonts w:ascii="Times New Roman" w:eastAsia="Times New Roman" w:hAnsi="Times New Roman" w:cs="Times New Roman"/>
          <w:i/>
          <w:iCs/>
          <w:color w:val="333333"/>
          <w:sz w:val="24"/>
          <w:szCs w:val="24"/>
          <w:bdr w:val="none" w:sz="0" w:space="0" w:color="auto" w:frame="1"/>
        </w:rPr>
        <w:t xml:space="preserve"> </w:t>
      </w:r>
      <w:proofErr w:type="spellStart"/>
      <w:r w:rsidRPr="00C40F27">
        <w:rPr>
          <w:rFonts w:ascii="Times New Roman" w:eastAsia="Times New Roman" w:hAnsi="Times New Roman" w:cs="Times New Roman"/>
          <w:i/>
          <w:iCs/>
          <w:color w:val="333333"/>
          <w:sz w:val="24"/>
          <w:szCs w:val="24"/>
          <w:bdr w:val="none" w:sz="0" w:space="0" w:color="auto" w:frame="1"/>
        </w:rPr>
        <w:t>Aktieselskar</w:t>
      </w:r>
      <w:proofErr w:type="spellEnd"/>
      <w:r w:rsidRPr="00C40F27">
        <w:rPr>
          <w:rFonts w:ascii="Times New Roman" w:eastAsia="Times New Roman" w:hAnsi="Times New Roman" w:cs="Times New Roman"/>
          <w:i/>
          <w:iCs/>
          <w:color w:val="333333"/>
          <w:sz w:val="24"/>
          <w:szCs w:val="24"/>
          <w:bdr w:val="none" w:sz="0" w:space="0" w:color="auto" w:frame="1"/>
        </w:rPr>
        <w:t xml:space="preserve"> v </w:t>
      </w:r>
      <w:proofErr w:type="spellStart"/>
      <w:r w:rsidRPr="00C40F27">
        <w:rPr>
          <w:rFonts w:ascii="Times New Roman" w:eastAsia="Times New Roman" w:hAnsi="Times New Roman" w:cs="Times New Roman"/>
          <w:i/>
          <w:iCs/>
          <w:color w:val="333333"/>
          <w:sz w:val="24"/>
          <w:szCs w:val="24"/>
          <w:bdr w:val="none" w:sz="0" w:space="0" w:color="auto" w:frame="1"/>
        </w:rPr>
        <w:t>Bantele</w:t>
      </w:r>
      <w:proofErr w:type="spellEnd"/>
      <w:r w:rsidRPr="00C40F27">
        <w:rPr>
          <w:rFonts w:ascii="Times New Roman" w:eastAsia="Times New Roman" w:hAnsi="Times New Roman" w:cs="Times New Roman"/>
          <w:i/>
          <w:color w:val="333333"/>
          <w:sz w:val="24"/>
          <w:szCs w:val="24"/>
          <w:bdr w:val="none" w:sz="0" w:space="0" w:color="auto" w:frame="1"/>
        </w:rPr>
        <w:t> (1978) SLR 226.”</w:t>
      </w:r>
    </w:p>
    <w:p w14:paraId="4A40CEB6" w14:textId="77777777" w:rsidR="00953F74" w:rsidRPr="00C34016" w:rsidRDefault="00953F74" w:rsidP="00C34016">
      <w:pPr>
        <w:shd w:val="clear" w:color="auto" w:fill="FFFFFF"/>
        <w:spacing w:line="360" w:lineRule="auto"/>
        <w:ind w:left="720" w:right="720" w:hanging="720"/>
        <w:jc w:val="both"/>
        <w:textAlignment w:val="baseline"/>
        <w:rPr>
          <w:rFonts w:ascii="Times New Roman" w:eastAsia="Times New Roman" w:hAnsi="Times New Roman" w:cs="Times New Roman"/>
          <w:i/>
          <w:color w:val="333333"/>
          <w:sz w:val="4"/>
          <w:szCs w:val="4"/>
        </w:rPr>
      </w:pPr>
    </w:p>
    <w:p w14:paraId="334708D7" w14:textId="77777777" w:rsidR="00953F74" w:rsidRPr="00C40F27" w:rsidRDefault="00953F74" w:rsidP="00C45C2C">
      <w:pPr>
        <w:pStyle w:val="ListParagraph"/>
        <w:numPr>
          <w:ilvl w:val="0"/>
          <w:numId w:val="31"/>
        </w:numPr>
        <w:shd w:val="clear" w:color="auto" w:fill="FFFFFF"/>
        <w:spacing w:line="360" w:lineRule="auto"/>
        <w:ind w:hanging="720"/>
        <w:jc w:val="both"/>
        <w:textAlignment w:val="baseline"/>
        <w:rPr>
          <w:rFonts w:ascii="Times New Roman" w:eastAsia="Times New Roman" w:hAnsi="Times New Roman" w:cs="Times New Roman"/>
          <w:color w:val="333333"/>
          <w:sz w:val="24"/>
          <w:szCs w:val="24"/>
        </w:rPr>
      </w:pPr>
      <w:r w:rsidRPr="00C40F27">
        <w:rPr>
          <w:rFonts w:ascii="Times New Roman" w:eastAsia="Times New Roman" w:hAnsi="Times New Roman" w:cs="Times New Roman"/>
          <w:color w:val="333333"/>
          <w:sz w:val="24"/>
          <w:szCs w:val="24"/>
        </w:rPr>
        <w:lastRenderedPageBreak/>
        <w:t>The appellant subsequently filed a petition before the Constitutional Court (CP 10/20).</w:t>
      </w:r>
      <w:r w:rsidRPr="00C40F27">
        <w:rPr>
          <w:rStyle w:val="FootnoteReference"/>
          <w:rFonts w:ascii="Times New Roman" w:eastAsia="Times New Roman" w:hAnsi="Times New Roman" w:cs="Times New Roman"/>
          <w:color w:val="333333"/>
          <w:sz w:val="24"/>
          <w:szCs w:val="24"/>
        </w:rPr>
        <w:footnoteReference w:id="4"/>
      </w:r>
      <w:r w:rsidRPr="00C40F27">
        <w:rPr>
          <w:rFonts w:ascii="Times New Roman" w:eastAsia="Times New Roman" w:hAnsi="Times New Roman" w:cs="Times New Roman"/>
          <w:color w:val="333333"/>
          <w:sz w:val="24"/>
          <w:szCs w:val="24"/>
        </w:rPr>
        <w:t xml:space="preserve"> The petitioner prayed that the court declares that the provisions of Article 19 (7) of the Constitution </w:t>
      </w:r>
      <w:proofErr w:type="gramStart"/>
      <w:r w:rsidRPr="00C40F27">
        <w:rPr>
          <w:rFonts w:ascii="Times New Roman" w:eastAsia="Times New Roman" w:hAnsi="Times New Roman" w:cs="Times New Roman"/>
          <w:color w:val="333333"/>
          <w:sz w:val="24"/>
          <w:szCs w:val="24"/>
        </w:rPr>
        <w:t>were contravened</w:t>
      </w:r>
      <w:proofErr w:type="gramEnd"/>
      <w:r w:rsidRPr="00C40F27">
        <w:rPr>
          <w:rFonts w:ascii="Times New Roman" w:eastAsia="Times New Roman" w:hAnsi="Times New Roman" w:cs="Times New Roman"/>
          <w:color w:val="333333"/>
          <w:sz w:val="24"/>
          <w:szCs w:val="24"/>
        </w:rPr>
        <w:t xml:space="preserve"> by the Supreme Court as evidenced in the judgment of that court delivered on 30</w:t>
      </w:r>
      <w:r w:rsidRPr="00C40F27">
        <w:rPr>
          <w:rFonts w:ascii="Times New Roman" w:eastAsia="Times New Roman" w:hAnsi="Times New Roman" w:cs="Times New Roman"/>
          <w:color w:val="333333"/>
          <w:sz w:val="24"/>
          <w:szCs w:val="24"/>
          <w:vertAlign w:val="superscript"/>
        </w:rPr>
        <w:t>th</w:t>
      </w:r>
      <w:r w:rsidRPr="00C40F27">
        <w:rPr>
          <w:rFonts w:ascii="Times New Roman" w:eastAsia="Times New Roman" w:hAnsi="Times New Roman" w:cs="Times New Roman"/>
          <w:color w:val="333333"/>
          <w:sz w:val="24"/>
          <w:szCs w:val="24"/>
        </w:rPr>
        <w:t xml:space="preserve"> June 2020. </w:t>
      </w:r>
    </w:p>
    <w:p w14:paraId="472AE916" w14:textId="6A497CEE" w:rsidR="00953F74" w:rsidRPr="00C34016" w:rsidRDefault="00C34016" w:rsidP="00C45C2C">
      <w:pPr>
        <w:shd w:val="clear" w:color="auto" w:fill="FFFFFF"/>
        <w:tabs>
          <w:tab w:val="left" w:pos="1125"/>
        </w:tabs>
        <w:spacing w:line="360" w:lineRule="auto"/>
        <w:ind w:left="720" w:hanging="720"/>
        <w:jc w:val="both"/>
        <w:textAlignment w:val="baseline"/>
        <w:rPr>
          <w:rFonts w:ascii="Times New Roman" w:eastAsia="Times New Roman" w:hAnsi="Times New Roman" w:cs="Times New Roman"/>
          <w:i/>
          <w:color w:val="333333"/>
          <w:sz w:val="4"/>
          <w:szCs w:val="4"/>
        </w:rPr>
      </w:pPr>
      <w:r>
        <w:rPr>
          <w:rFonts w:ascii="Times New Roman" w:eastAsia="Times New Roman" w:hAnsi="Times New Roman" w:cs="Times New Roman"/>
          <w:i/>
          <w:color w:val="333333"/>
          <w:sz w:val="24"/>
          <w:szCs w:val="24"/>
        </w:rPr>
        <w:tab/>
      </w:r>
    </w:p>
    <w:p w14:paraId="543CC7AF" w14:textId="425AAE76" w:rsidR="00953F74" w:rsidRPr="00C40F27" w:rsidRDefault="00953F74" w:rsidP="00C45C2C">
      <w:pPr>
        <w:pStyle w:val="ListParagraph"/>
        <w:numPr>
          <w:ilvl w:val="0"/>
          <w:numId w:val="31"/>
        </w:numPr>
        <w:shd w:val="clear" w:color="auto" w:fill="FFFFFF"/>
        <w:spacing w:line="360" w:lineRule="auto"/>
        <w:ind w:hanging="720"/>
        <w:jc w:val="both"/>
        <w:textAlignment w:val="baseline"/>
        <w:rPr>
          <w:rFonts w:ascii="Times New Roman" w:eastAsia="Times New Roman" w:hAnsi="Times New Roman" w:cs="Times New Roman"/>
          <w:color w:val="333333"/>
          <w:sz w:val="24"/>
          <w:szCs w:val="24"/>
          <w:bdr w:val="none" w:sz="0" w:space="0" w:color="auto" w:frame="1"/>
        </w:rPr>
      </w:pPr>
      <w:r w:rsidRPr="00C40F27">
        <w:rPr>
          <w:rFonts w:ascii="Times New Roman" w:eastAsia="Times New Roman" w:hAnsi="Times New Roman" w:cs="Times New Roman"/>
          <w:color w:val="333333"/>
          <w:sz w:val="24"/>
          <w:szCs w:val="24"/>
          <w:bdr w:val="none" w:sz="0" w:space="0" w:color="auto" w:frame="1"/>
        </w:rPr>
        <w:t xml:space="preserve">At the Constitutional Court, it was the contention of the appellant that neither in the statement of agreed facts filed by the parties, nor in the submissions of counsel was the accession by Seychelles to the New York Convention an issue. The accession of Seychelles to the Convention occurred six months after the court had retired to prepare its judgment and was thus not a live issue. </w:t>
      </w:r>
      <w:proofErr w:type="gramStart"/>
      <w:r w:rsidRPr="00C40F27">
        <w:rPr>
          <w:rFonts w:ascii="Times New Roman" w:eastAsia="Times New Roman" w:hAnsi="Times New Roman" w:cs="Times New Roman"/>
          <w:color w:val="333333"/>
          <w:sz w:val="24"/>
          <w:szCs w:val="24"/>
          <w:bdr w:val="none" w:sz="0" w:space="0" w:color="auto" w:frame="1"/>
        </w:rPr>
        <w:t>That in addressing the defences of the appellant and in order to reject the submissions of the appellant on the defences, the Supreme Court in its judgement of 30 June 2020, utilised the fact that Seychelles had, in the interim between the filing of submissions in the matter in September 2019 and delivery of judgment in June 2020 acceded to the Convention.</w:t>
      </w:r>
      <w:proofErr w:type="gramEnd"/>
      <w:r w:rsidRPr="00C40F27">
        <w:rPr>
          <w:rFonts w:ascii="Times New Roman" w:eastAsia="Times New Roman" w:hAnsi="Times New Roman" w:cs="Times New Roman"/>
          <w:color w:val="333333"/>
          <w:sz w:val="24"/>
          <w:szCs w:val="24"/>
          <w:bdr w:val="none" w:sz="0" w:space="0" w:color="auto" w:frame="1"/>
        </w:rPr>
        <w:t xml:space="preserve"> That by departing from the statement of agreed facts and from the submissions made by the parties in which the accession by the Seychelles to the New York Convention was not an issue, the appellant’s right to a </w:t>
      </w:r>
      <w:r w:rsidR="000534D9" w:rsidRPr="00C40F27">
        <w:rPr>
          <w:rFonts w:ascii="Times New Roman" w:eastAsia="Times New Roman" w:hAnsi="Times New Roman" w:cs="Times New Roman"/>
          <w:color w:val="333333"/>
          <w:sz w:val="24"/>
          <w:szCs w:val="24"/>
          <w:bdr w:val="none" w:sz="0" w:space="0" w:color="auto" w:frame="1"/>
        </w:rPr>
        <w:t>fai</w:t>
      </w:r>
      <w:r w:rsidR="000534D9">
        <w:rPr>
          <w:rFonts w:ascii="Times New Roman" w:eastAsia="Times New Roman" w:hAnsi="Times New Roman" w:cs="Times New Roman"/>
          <w:color w:val="333333"/>
          <w:sz w:val="24"/>
          <w:szCs w:val="24"/>
          <w:bdr w:val="none" w:sz="0" w:space="0" w:color="auto" w:frame="1"/>
        </w:rPr>
        <w:t>r</w:t>
      </w:r>
      <w:r w:rsidR="000534D9" w:rsidRPr="00C40F27">
        <w:rPr>
          <w:rFonts w:ascii="Times New Roman" w:eastAsia="Times New Roman" w:hAnsi="Times New Roman" w:cs="Times New Roman"/>
          <w:color w:val="333333"/>
          <w:sz w:val="24"/>
          <w:szCs w:val="24"/>
          <w:bdr w:val="none" w:sz="0" w:space="0" w:color="auto" w:frame="1"/>
        </w:rPr>
        <w:t xml:space="preserve"> </w:t>
      </w:r>
      <w:r w:rsidRPr="00C40F27">
        <w:rPr>
          <w:rFonts w:ascii="Times New Roman" w:eastAsia="Times New Roman" w:hAnsi="Times New Roman" w:cs="Times New Roman"/>
          <w:color w:val="333333"/>
          <w:sz w:val="24"/>
          <w:szCs w:val="24"/>
          <w:bdr w:val="none" w:sz="0" w:space="0" w:color="auto" w:frame="1"/>
        </w:rPr>
        <w:t xml:space="preserve">hearing </w:t>
      </w:r>
      <w:proofErr w:type="gramStart"/>
      <w:r w:rsidRPr="00C40F27">
        <w:rPr>
          <w:rFonts w:ascii="Times New Roman" w:eastAsia="Times New Roman" w:hAnsi="Times New Roman" w:cs="Times New Roman"/>
          <w:color w:val="333333"/>
          <w:sz w:val="24"/>
          <w:szCs w:val="24"/>
          <w:bdr w:val="none" w:sz="0" w:space="0" w:color="auto" w:frame="1"/>
        </w:rPr>
        <w:t>had been violated</w:t>
      </w:r>
      <w:proofErr w:type="gramEnd"/>
      <w:r w:rsidRPr="00C40F27">
        <w:rPr>
          <w:rFonts w:ascii="Times New Roman" w:eastAsia="Times New Roman" w:hAnsi="Times New Roman" w:cs="Times New Roman"/>
          <w:color w:val="333333"/>
          <w:sz w:val="24"/>
          <w:szCs w:val="24"/>
          <w:bdr w:val="none" w:sz="0" w:space="0" w:color="auto" w:frame="1"/>
        </w:rPr>
        <w:t xml:space="preserve">. To support the averment, the appellant referred to </w:t>
      </w:r>
      <w:proofErr w:type="gramStart"/>
      <w:r w:rsidRPr="00C40F27">
        <w:rPr>
          <w:rFonts w:ascii="Times New Roman" w:eastAsia="Times New Roman" w:hAnsi="Times New Roman" w:cs="Times New Roman"/>
          <w:color w:val="333333"/>
          <w:sz w:val="24"/>
          <w:szCs w:val="24"/>
          <w:bdr w:val="none" w:sz="0" w:space="0" w:color="auto" w:frame="1"/>
        </w:rPr>
        <w:t>5</w:t>
      </w:r>
      <w:proofErr w:type="gramEnd"/>
      <w:r w:rsidRPr="00C40F27">
        <w:rPr>
          <w:rFonts w:ascii="Times New Roman" w:eastAsia="Times New Roman" w:hAnsi="Times New Roman" w:cs="Times New Roman"/>
          <w:color w:val="333333"/>
          <w:sz w:val="24"/>
          <w:szCs w:val="24"/>
          <w:bdr w:val="none" w:sz="0" w:space="0" w:color="auto" w:frame="1"/>
        </w:rPr>
        <w:t xml:space="preserve"> paragraphs of the court judgment where the Supreme Court dealt with the Seychelles becoming a party to the New York Convention. That the parties </w:t>
      </w:r>
      <w:proofErr w:type="gramStart"/>
      <w:r w:rsidRPr="00C40F27">
        <w:rPr>
          <w:rFonts w:ascii="Times New Roman" w:eastAsia="Times New Roman" w:hAnsi="Times New Roman" w:cs="Times New Roman"/>
          <w:color w:val="333333"/>
          <w:sz w:val="24"/>
          <w:szCs w:val="24"/>
          <w:bdr w:val="none" w:sz="0" w:space="0" w:color="auto" w:frame="1"/>
        </w:rPr>
        <w:t>were not called upon</w:t>
      </w:r>
      <w:proofErr w:type="gramEnd"/>
      <w:r w:rsidRPr="00C40F27">
        <w:rPr>
          <w:rFonts w:ascii="Times New Roman" w:eastAsia="Times New Roman" w:hAnsi="Times New Roman" w:cs="Times New Roman"/>
          <w:color w:val="333333"/>
          <w:sz w:val="24"/>
          <w:szCs w:val="24"/>
          <w:bdr w:val="none" w:sz="0" w:space="0" w:color="auto" w:frame="1"/>
        </w:rPr>
        <w:t xml:space="preserve"> to address the court on the issue, despite the court being “greatly influenced in arriving at its decision by the subsequent accession to the New York Convention.’</w:t>
      </w:r>
    </w:p>
    <w:p w14:paraId="3AC5647C" w14:textId="77777777" w:rsidR="00953F74" w:rsidRPr="00C34016" w:rsidRDefault="00953F74" w:rsidP="00C45C2C">
      <w:pPr>
        <w:shd w:val="clear" w:color="auto" w:fill="FFFFFF"/>
        <w:spacing w:line="360" w:lineRule="auto"/>
        <w:ind w:left="720" w:hanging="720"/>
        <w:jc w:val="both"/>
        <w:textAlignment w:val="baseline"/>
        <w:rPr>
          <w:rFonts w:ascii="Times New Roman" w:eastAsia="Times New Roman" w:hAnsi="Times New Roman" w:cs="Times New Roman"/>
          <w:color w:val="333333"/>
          <w:sz w:val="4"/>
          <w:szCs w:val="4"/>
          <w:bdr w:val="none" w:sz="0" w:space="0" w:color="auto" w:frame="1"/>
        </w:rPr>
      </w:pPr>
    </w:p>
    <w:p w14:paraId="41ACAFB4" w14:textId="2BE3BDBC" w:rsidR="00953F74" w:rsidRPr="00C40F27" w:rsidRDefault="00953F74" w:rsidP="00C45C2C">
      <w:pPr>
        <w:pStyle w:val="ListParagraph"/>
        <w:numPr>
          <w:ilvl w:val="0"/>
          <w:numId w:val="31"/>
        </w:numPr>
        <w:shd w:val="clear" w:color="auto" w:fill="FFFFFF"/>
        <w:spacing w:line="360" w:lineRule="auto"/>
        <w:ind w:hanging="720"/>
        <w:jc w:val="both"/>
        <w:textAlignment w:val="baseline"/>
        <w:rPr>
          <w:rFonts w:ascii="Times New Roman" w:hAnsi="Times New Roman" w:cs="Times New Roman"/>
          <w:color w:val="000000"/>
          <w:sz w:val="24"/>
          <w:szCs w:val="24"/>
        </w:rPr>
      </w:pPr>
      <w:proofErr w:type="gramStart"/>
      <w:r w:rsidRPr="00C40F27">
        <w:rPr>
          <w:rFonts w:ascii="Times New Roman" w:eastAsia="Times New Roman" w:hAnsi="Times New Roman" w:cs="Times New Roman"/>
          <w:color w:val="333333"/>
          <w:sz w:val="24"/>
          <w:szCs w:val="24"/>
          <w:bdr w:val="none" w:sz="0" w:space="0" w:color="auto" w:frame="1"/>
        </w:rPr>
        <w:t xml:space="preserve">The Constitutional Court referred to the resolution of grounds 6 and &amp; 7 by the Court of Appeal </w:t>
      </w:r>
      <w:r w:rsidRPr="00C40F27">
        <w:rPr>
          <w:rFonts w:ascii="Times New Roman" w:eastAsia="Times New Roman" w:hAnsi="Times New Roman" w:cs="Times New Roman"/>
          <w:b/>
          <w:color w:val="333333"/>
          <w:sz w:val="24"/>
          <w:szCs w:val="24"/>
          <w:bdr w:val="none" w:sz="0" w:space="0" w:color="auto" w:frame="1"/>
        </w:rPr>
        <w:t>(Dingake JA)</w:t>
      </w:r>
      <w:r w:rsidRPr="00C40F27">
        <w:rPr>
          <w:rFonts w:ascii="Times New Roman" w:eastAsia="Times New Roman" w:hAnsi="Times New Roman" w:cs="Times New Roman"/>
          <w:color w:val="333333"/>
          <w:sz w:val="24"/>
          <w:szCs w:val="24"/>
          <w:bdr w:val="none" w:sz="0" w:space="0" w:color="auto" w:frame="1"/>
        </w:rPr>
        <w:t xml:space="preserve"> above and came to the conclusion that the COA considered the issue whether the right of the Petitioner was violated when the Supreme Court dealt with the applicability of the New York </w:t>
      </w:r>
      <w:r w:rsidR="000534D9">
        <w:rPr>
          <w:rFonts w:ascii="Times New Roman" w:eastAsia="Times New Roman" w:hAnsi="Times New Roman" w:cs="Times New Roman"/>
          <w:color w:val="333333"/>
          <w:sz w:val="24"/>
          <w:szCs w:val="24"/>
          <w:bdr w:val="none" w:sz="0" w:space="0" w:color="auto" w:frame="1"/>
        </w:rPr>
        <w:t>C</w:t>
      </w:r>
      <w:r w:rsidR="000534D9" w:rsidRPr="00C40F27">
        <w:rPr>
          <w:rFonts w:ascii="Times New Roman" w:eastAsia="Times New Roman" w:hAnsi="Times New Roman" w:cs="Times New Roman"/>
          <w:color w:val="333333"/>
          <w:sz w:val="24"/>
          <w:szCs w:val="24"/>
          <w:bdr w:val="none" w:sz="0" w:space="0" w:color="auto" w:frame="1"/>
        </w:rPr>
        <w:t xml:space="preserve">onvention </w:t>
      </w:r>
      <w:r w:rsidRPr="00C40F27">
        <w:rPr>
          <w:rFonts w:ascii="Times New Roman" w:eastAsia="Times New Roman" w:hAnsi="Times New Roman" w:cs="Times New Roman"/>
          <w:color w:val="333333"/>
          <w:sz w:val="24"/>
          <w:szCs w:val="24"/>
          <w:bdr w:val="none" w:sz="0" w:space="0" w:color="auto" w:frame="1"/>
        </w:rPr>
        <w:t>outside the Agreed Statement of Facts by the parties.</w:t>
      </w:r>
      <w:proofErr w:type="gramEnd"/>
      <w:r w:rsidRPr="00C40F27">
        <w:rPr>
          <w:rFonts w:ascii="Times New Roman" w:eastAsia="Times New Roman" w:hAnsi="Times New Roman" w:cs="Times New Roman"/>
          <w:color w:val="333333"/>
          <w:sz w:val="24"/>
          <w:szCs w:val="24"/>
          <w:bdr w:val="none" w:sz="0" w:space="0" w:color="auto" w:frame="1"/>
        </w:rPr>
        <w:t xml:space="preserve"> The court also referred to </w:t>
      </w:r>
      <w:r w:rsidRPr="00C40F27">
        <w:rPr>
          <w:rFonts w:ascii="Times New Roman" w:hAnsi="Times New Roman" w:cs="Times New Roman"/>
          <w:bCs/>
          <w:color w:val="000000"/>
          <w:sz w:val="24"/>
          <w:szCs w:val="24"/>
        </w:rPr>
        <w:t>Article 46 of the Constitution which deals with remedies for infringement of fundamental rights and in particular</w:t>
      </w:r>
      <w:r w:rsidRPr="00C40F27">
        <w:rPr>
          <w:rFonts w:ascii="Times New Roman" w:hAnsi="Times New Roman" w:cs="Times New Roman"/>
          <w:b/>
          <w:bCs/>
          <w:color w:val="000000"/>
          <w:sz w:val="24"/>
          <w:szCs w:val="24"/>
        </w:rPr>
        <w:t xml:space="preserve"> </w:t>
      </w:r>
      <w:r w:rsidRPr="00C40F27">
        <w:rPr>
          <w:rFonts w:ascii="Times New Roman" w:eastAsia="Times New Roman" w:hAnsi="Times New Roman" w:cs="Times New Roman"/>
          <w:color w:val="333333"/>
          <w:sz w:val="24"/>
          <w:szCs w:val="24"/>
          <w:bdr w:val="none" w:sz="0" w:space="0" w:color="auto" w:frame="1"/>
        </w:rPr>
        <w:t xml:space="preserve">Article </w:t>
      </w:r>
      <w:r w:rsidRPr="00C40F27">
        <w:rPr>
          <w:rFonts w:ascii="Times New Roman" w:hAnsi="Times New Roman" w:cs="Times New Roman"/>
          <w:color w:val="000000"/>
          <w:sz w:val="24"/>
          <w:szCs w:val="24"/>
        </w:rPr>
        <w:t>46 (3) of the Constitution which provides in part that:</w:t>
      </w:r>
    </w:p>
    <w:p w14:paraId="18DD713F" w14:textId="77777777" w:rsidR="00953F74" w:rsidRPr="00C40F27" w:rsidRDefault="00953F74" w:rsidP="00C34016">
      <w:pPr>
        <w:pStyle w:val="estatutes-2-subsection"/>
        <w:shd w:val="clear" w:color="auto" w:fill="FFFFFF"/>
        <w:spacing w:line="360" w:lineRule="auto"/>
        <w:ind w:left="1440" w:right="720"/>
        <w:jc w:val="both"/>
        <w:rPr>
          <w:color w:val="000000"/>
          <w:lang w:val="en-GB"/>
        </w:rPr>
      </w:pPr>
      <w:r w:rsidRPr="00C40F27">
        <w:rPr>
          <w:color w:val="000000"/>
          <w:lang w:val="en-GB"/>
        </w:rPr>
        <w:lastRenderedPageBreak/>
        <w:t>The Constitutional Court may decline to entertain an application for remedies for infringement of rights where the Court is satisfied that the applicant has obtained redress for the contravention under any law.</w:t>
      </w:r>
    </w:p>
    <w:p w14:paraId="024E4419" w14:textId="2ECE94D4" w:rsidR="00953F74" w:rsidRDefault="00953F74" w:rsidP="00C45C2C">
      <w:pPr>
        <w:pStyle w:val="ListParagraph"/>
        <w:numPr>
          <w:ilvl w:val="0"/>
          <w:numId w:val="31"/>
        </w:numPr>
        <w:shd w:val="clear" w:color="auto" w:fill="FFFFFF"/>
        <w:spacing w:line="360" w:lineRule="auto"/>
        <w:ind w:hanging="630"/>
        <w:jc w:val="both"/>
        <w:textAlignment w:val="baseline"/>
        <w:rPr>
          <w:rFonts w:ascii="Times New Roman" w:eastAsia="Times New Roman" w:hAnsi="Times New Roman" w:cs="Times New Roman"/>
          <w:color w:val="333333"/>
          <w:sz w:val="24"/>
          <w:szCs w:val="24"/>
          <w:bdr w:val="none" w:sz="0" w:space="0" w:color="auto" w:frame="1"/>
        </w:rPr>
      </w:pPr>
      <w:r w:rsidRPr="00C40F27">
        <w:rPr>
          <w:rFonts w:ascii="Times New Roman" w:eastAsia="Times New Roman" w:hAnsi="Times New Roman" w:cs="Times New Roman"/>
          <w:color w:val="333333"/>
          <w:sz w:val="24"/>
          <w:szCs w:val="24"/>
          <w:bdr w:val="none" w:sz="0" w:space="0" w:color="auto" w:frame="1"/>
        </w:rPr>
        <w:t>The court held that since the finding of the apex Court was that the discussion of the Convention did not in any way affect the rights of the petitioner (appellant before this Court) it follows that the question raised in the constitutional petition were dealt with by the apex court.</w:t>
      </w:r>
    </w:p>
    <w:p w14:paraId="463058AA" w14:textId="77777777" w:rsidR="00C34016" w:rsidRPr="00C34016" w:rsidRDefault="00C34016" w:rsidP="00C34016">
      <w:pPr>
        <w:pStyle w:val="ListParagraph"/>
        <w:shd w:val="clear" w:color="auto" w:fill="FFFFFF"/>
        <w:spacing w:line="360" w:lineRule="auto"/>
        <w:ind w:right="720"/>
        <w:jc w:val="both"/>
        <w:textAlignment w:val="baseline"/>
        <w:rPr>
          <w:rFonts w:ascii="Times New Roman" w:eastAsia="Times New Roman" w:hAnsi="Times New Roman" w:cs="Times New Roman"/>
          <w:color w:val="333333"/>
          <w:sz w:val="4"/>
          <w:szCs w:val="4"/>
          <w:bdr w:val="none" w:sz="0" w:space="0" w:color="auto" w:frame="1"/>
        </w:rPr>
      </w:pPr>
    </w:p>
    <w:p w14:paraId="0F972E21" w14:textId="77777777" w:rsidR="00953F74" w:rsidRPr="00C40F27" w:rsidRDefault="00953F74" w:rsidP="00C34016">
      <w:pPr>
        <w:pStyle w:val="estatutes-2-subsection"/>
        <w:numPr>
          <w:ilvl w:val="0"/>
          <w:numId w:val="31"/>
        </w:numPr>
        <w:shd w:val="clear" w:color="auto" w:fill="FFFFFF"/>
        <w:spacing w:line="360" w:lineRule="auto"/>
        <w:ind w:hanging="630"/>
        <w:jc w:val="both"/>
        <w:rPr>
          <w:color w:val="000000"/>
        </w:rPr>
      </w:pPr>
      <w:r w:rsidRPr="00C40F27">
        <w:rPr>
          <w:color w:val="000000"/>
        </w:rPr>
        <w:t>The appellant came to this Court on the following grounds:</w:t>
      </w:r>
    </w:p>
    <w:p w14:paraId="2AD7BFB9" w14:textId="0C0AED07" w:rsidR="00C34016" w:rsidRDefault="00953F74" w:rsidP="00CE38E3">
      <w:pPr>
        <w:pStyle w:val="estatutes-2-subsection"/>
        <w:numPr>
          <w:ilvl w:val="0"/>
          <w:numId w:val="32"/>
        </w:numPr>
        <w:shd w:val="clear" w:color="auto" w:fill="FFFFFF"/>
        <w:spacing w:line="360" w:lineRule="auto"/>
        <w:jc w:val="both"/>
        <w:rPr>
          <w:i/>
          <w:color w:val="000000"/>
        </w:rPr>
      </w:pPr>
      <w:proofErr w:type="gramStart"/>
      <w:r w:rsidRPr="00C34016">
        <w:rPr>
          <w:i/>
          <w:color w:val="000000"/>
        </w:rPr>
        <w:t>The Constitutional Court erred in dismissing the Appellant’s petition on the basis that the relief being sought had been ‘dealt with by the Court of Appeal and ‘adequately dealt with by a competent court’ in that the standard is not the one contemplated by the Constitution which requires that a petitioner must have ‘obtained redress for the contravention under any law’ which standard is higher than the one applied by the Constitutional Court.</w:t>
      </w:r>
      <w:proofErr w:type="gramEnd"/>
    </w:p>
    <w:p w14:paraId="3C72441D" w14:textId="176A5F17" w:rsidR="00953F74" w:rsidRPr="00C34016" w:rsidRDefault="00DF78C2" w:rsidP="00DF78C2">
      <w:pPr>
        <w:pStyle w:val="estatutes-2-subsection"/>
        <w:shd w:val="clear" w:color="auto" w:fill="FFFFFF"/>
        <w:tabs>
          <w:tab w:val="left" w:pos="1080"/>
          <w:tab w:val="left" w:pos="2700"/>
        </w:tabs>
        <w:spacing w:line="360" w:lineRule="auto"/>
        <w:ind w:left="1080" w:hanging="360"/>
        <w:jc w:val="both"/>
        <w:rPr>
          <w:i/>
          <w:color w:val="000000"/>
        </w:rPr>
      </w:pPr>
      <w:r>
        <w:rPr>
          <w:i/>
          <w:color w:val="000000"/>
        </w:rPr>
        <w:t>2.</w:t>
      </w:r>
      <w:r>
        <w:rPr>
          <w:i/>
          <w:color w:val="000000"/>
        </w:rPr>
        <w:tab/>
      </w:r>
      <w:r w:rsidR="00953F74" w:rsidRPr="00C34016">
        <w:rPr>
          <w:i/>
          <w:color w:val="000000"/>
        </w:rPr>
        <w:t xml:space="preserve">The Constitutional Court erred in finding that the petition constituted an abuse of process in that the same relief as had been sought before the Court of Appeal </w:t>
      </w:r>
      <w:proofErr w:type="gramStart"/>
      <w:r w:rsidR="00953F74" w:rsidRPr="00C34016">
        <w:rPr>
          <w:i/>
          <w:color w:val="000000"/>
        </w:rPr>
        <w:t>was being sought</w:t>
      </w:r>
      <w:proofErr w:type="gramEnd"/>
      <w:r w:rsidR="00953F74" w:rsidRPr="00C34016">
        <w:rPr>
          <w:i/>
          <w:color w:val="000000"/>
        </w:rPr>
        <w:t xml:space="preserve"> before the Constitutional Court. </w:t>
      </w:r>
      <w:proofErr w:type="gramStart"/>
      <w:r w:rsidR="00953F74" w:rsidRPr="00C34016">
        <w:rPr>
          <w:i/>
          <w:color w:val="000000"/>
        </w:rPr>
        <w:t>The Constitutional Court failed to appreciate that the Court of Appeal had not ruled on the relief being sought there, and in the Constitutional Court, namely that the decision of the Supreme Court to address the fact that Seychelles had acceded to the New York Convention without hearing the appellant had amounted to a contravention of the right of the appellant to a fair hearing, irrespective of the use to which the accession to the New York Convention was made in the determination of the case before the Supreme Court.</w:t>
      </w:r>
      <w:proofErr w:type="gramEnd"/>
      <w:r w:rsidR="00953F74" w:rsidRPr="00C34016">
        <w:rPr>
          <w:i/>
          <w:color w:val="000000"/>
        </w:rPr>
        <w:t xml:space="preserve"> </w:t>
      </w:r>
    </w:p>
    <w:p w14:paraId="06ABD12C" w14:textId="7F193EEF" w:rsidR="00953F74" w:rsidRPr="00C40F27" w:rsidRDefault="00DF78C2" w:rsidP="00DF78C2">
      <w:pPr>
        <w:pStyle w:val="estatutes-2-subsection"/>
        <w:shd w:val="clear" w:color="auto" w:fill="FFFFFF"/>
        <w:tabs>
          <w:tab w:val="left" w:pos="1080"/>
        </w:tabs>
        <w:spacing w:line="360" w:lineRule="auto"/>
        <w:ind w:left="1080" w:hanging="360"/>
        <w:jc w:val="both"/>
        <w:rPr>
          <w:i/>
          <w:color w:val="000000"/>
        </w:rPr>
      </w:pPr>
      <w:proofErr w:type="gramStart"/>
      <w:r>
        <w:rPr>
          <w:i/>
          <w:color w:val="000000"/>
        </w:rPr>
        <w:t>3.</w:t>
      </w:r>
      <w:r>
        <w:rPr>
          <w:i/>
          <w:color w:val="000000"/>
        </w:rPr>
        <w:tab/>
      </w:r>
      <w:r w:rsidR="00953F74" w:rsidRPr="00C40F27">
        <w:rPr>
          <w:i/>
          <w:color w:val="000000"/>
        </w:rPr>
        <w:t xml:space="preserve">The Constitutional Court erred in failing to appreciate that the issue to be decided was not whether the Court of Appeal had made a ruling on the grounds of appeal which were filed, but whether, in that ruling, it had addressed the issue of fair trial, such that </w:t>
      </w:r>
      <w:r w:rsidR="00953F74" w:rsidRPr="00C40F27">
        <w:rPr>
          <w:i/>
          <w:color w:val="000000"/>
        </w:rPr>
        <w:lastRenderedPageBreak/>
        <w:t>it could be submitted that the appellant had already ‘obtained’ redress for the contravention.</w:t>
      </w:r>
      <w:proofErr w:type="gramEnd"/>
    </w:p>
    <w:p w14:paraId="08844726" w14:textId="77777777" w:rsidR="00953F74" w:rsidRPr="00C40F27" w:rsidRDefault="00953F74" w:rsidP="00DF78C2">
      <w:pPr>
        <w:pStyle w:val="estatutes-2-subsection"/>
        <w:shd w:val="clear" w:color="auto" w:fill="FFFFFF"/>
        <w:spacing w:line="360" w:lineRule="auto"/>
        <w:jc w:val="both"/>
        <w:rPr>
          <w:color w:val="000000"/>
          <w:u w:val="single"/>
        </w:rPr>
      </w:pPr>
      <w:r w:rsidRPr="00C40F27">
        <w:rPr>
          <w:color w:val="000000"/>
          <w:u w:val="single"/>
        </w:rPr>
        <w:t>Relief Sought from the Seychelles Court of Appeal</w:t>
      </w:r>
    </w:p>
    <w:p w14:paraId="55AA3F31" w14:textId="04DBF680" w:rsidR="00953F74" w:rsidRDefault="00953F74" w:rsidP="00DF78C2">
      <w:pPr>
        <w:pStyle w:val="estatutes-2-subsection"/>
        <w:numPr>
          <w:ilvl w:val="0"/>
          <w:numId w:val="31"/>
        </w:numPr>
        <w:shd w:val="clear" w:color="auto" w:fill="FFFFFF"/>
        <w:spacing w:line="360" w:lineRule="auto"/>
        <w:ind w:hanging="720"/>
        <w:jc w:val="both"/>
        <w:rPr>
          <w:color w:val="000000"/>
        </w:rPr>
      </w:pPr>
      <w:r w:rsidRPr="00C40F27">
        <w:rPr>
          <w:color w:val="000000"/>
        </w:rPr>
        <w:t xml:space="preserve">The appellant prayed for an order allowing the appeal, quashing the ruling of the Constitutional Court and remitting the petition to that court to </w:t>
      </w:r>
      <w:proofErr w:type="gramStart"/>
      <w:r w:rsidRPr="00C40F27">
        <w:rPr>
          <w:color w:val="000000"/>
        </w:rPr>
        <w:t>be heard</w:t>
      </w:r>
      <w:proofErr w:type="gramEnd"/>
      <w:r w:rsidRPr="00C40F27">
        <w:rPr>
          <w:color w:val="000000"/>
        </w:rPr>
        <w:t xml:space="preserve"> on the merits.</w:t>
      </w:r>
    </w:p>
    <w:p w14:paraId="6BBA0080" w14:textId="77777777" w:rsidR="00DF78C2" w:rsidRPr="00DF78C2" w:rsidRDefault="00DF78C2" w:rsidP="00DF78C2">
      <w:pPr>
        <w:pStyle w:val="estatutes-2-subsection"/>
        <w:shd w:val="clear" w:color="auto" w:fill="FFFFFF"/>
        <w:spacing w:line="360" w:lineRule="auto"/>
        <w:ind w:left="720"/>
        <w:jc w:val="both"/>
        <w:rPr>
          <w:b/>
          <w:color w:val="000000"/>
          <w:sz w:val="2"/>
          <w:szCs w:val="2"/>
        </w:rPr>
      </w:pPr>
    </w:p>
    <w:p w14:paraId="7F471217" w14:textId="77777777" w:rsidR="00953F74" w:rsidRPr="00C40F27" w:rsidRDefault="00953F74" w:rsidP="00DF78C2">
      <w:pPr>
        <w:pStyle w:val="estatutes-2-subsection"/>
        <w:shd w:val="clear" w:color="auto" w:fill="FFFFFF"/>
        <w:spacing w:line="360" w:lineRule="auto"/>
        <w:ind w:left="720"/>
        <w:jc w:val="both"/>
        <w:rPr>
          <w:b/>
          <w:color w:val="000000"/>
        </w:rPr>
      </w:pPr>
      <w:r w:rsidRPr="00C40F27">
        <w:rPr>
          <w:b/>
          <w:color w:val="000000"/>
        </w:rPr>
        <w:t>Consideration by the Court.</w:t>
      </w:r>
    </w:p>
    <w:p w14:paraId="648DEDA5" w14:textId="5AF2991B" w:rsidR="00953F74" w:rsidRPr="00C40F27" w:rsidRDefault="00953F74" w:rsidP="00DF78C2">
      <w:pPr>
        <w:pStyle w:val="ListParagraph"/>
        <w:numPr>
          <w:ilvl w:val="0"/>
          <w:numId w:val="31"/>
        </w:numPr>
        <w:shd w:val="clear" w:color="auto" w:fill="FFFFFF"/>
        <w:spacing w:line="360" w:lineRule="auto"/>
        <w:ind w:hanging="720"/>
        <w:jc w:val="both"/>
        <w:textAlignment w:val="baseline"/>
        <w:rPr>
          <w:rFonts w:ascii="Times New Roman" w:hAnsi="Times New Roman" w:cs="Times New Roman"/>
          <w:sz w:val="24"/>
          <w:szCs w:val="24"/>
        </w:rPr>
      </w:pPr>
      <w:proofErr w:type="gramStart"/>
      <w:r w:rsidRPr="00C40F27">
        <w:rPr>
          <w:rFonts w:ascii="Times New Roman" w:hAnsi="Times New Roman" w:cs="Times New Roman"/>
          <w:sz w:val="24"/>
          <w:szCs w:val="24"/>
        </w:rPr>
        <w:t xml:space="preserve">The contention that the Trial Judge violated the appellant’s right to a fair hearing was based on the fact that a rather considerable part of the judgment made reference to a </w:t>
      </w:r>
      <w:r w:rsidR="0049742F">
        <w:rPr>
          <w:rFonts w:ascii="Times New Roman" w:hAnsi="Times New Roman" w:cs="Times New Roman"/>
          <w:sz w:val="24"/>
          <w:szCs w:val="24"/>
        </w:rPr>
        <w:t>l</w:t>
      </w:r>
      <w:r w:rsidR="0049742F" w:rsidRPr="00C40F27">
        <w:rPr>
          <w:rFonts w:ascii="Times New Roman" w:hAnsi="Times New Roman" w:cs="Times New Roman"/>
          <w:sz w:val="24"/>
          <w:szCs w:val="24"/>
        </w:rPr>
        <w:t xml:space="preserve">egal </w:t>
      </w:r>
      <w:r w:rsidRPr="00C40F27">
        <w:rPr>
          <w:rFonts w:ascii="Times New Roman" w:hAnsi="Times New Roman" w:cs="Times New Roman"/>
          <w:sz w:val="24"/>
          <w:szCs w:val="24"/>
        </w:rPr>
        <w:t>regime (the New York Convention and its implications) which was not relevant and applicable to the cause of action at the time the matter was filed and heard by the court.</w:t>
      </w:r>
      <w:proofErr w:type="gramEnd"/>
      <w:r w:rsidRPr="00C40F27">
        <w:rPr>
          <w:rFonts w:ascii="Times New Roman" w:hAnsi="Times New Roman" w:cs="Times New Roman"/>
          <w:sz w:val="24"/>
          <w:szCs w:val="24"/>
        </w:rPr>
        <w:t xml:space="preserve"> </w:t>
      </w:r>
    </w:p>
    <w:p w14:paraId="33E2C55C" w14:textId="65FCCE65" w:rsidR="00953F74" w:rsidRPr="00DF78C2" w:rsidRDefault="00DF78C2" w:rsidP="00DF78C2">
      <w:pPr>
        <w:shd w:val="clear" w:color="auto" w:fill="FFFFFF"/>
        <w:tabs>
          <w:tab w:val="left" w:pos="795"/>
        </w:tabs>
        <w:spacing w:line="360" w:lineRule="auto"/>
        <w:ind w:right="720" w:hanging="720"/>
        <w:jc w:val="both"/>
        <w:textAlignment w:val="baseline"/>
        <w:rPr>
          <w:rFonts w:ascii="Times New Roman" w:hAnsi="Times New Roman" w:cs="Times New Roman"/>
          <w:sz w:val="10"/>
          <w:szCs w:val="10"/>
        </w:rPr>
      </w:pPr>
      <w:r>
        <w:rPr>
          <w:rFonts w:ascii="Times New Roman" w:hAnsi="Times New Roman" w:cs="Times New Roman"/>
          <w:sz w:val="24"/>
          <w:szCs w:val="24"/>
        </w:rPr>
        <w:tab/>
      </w:r>
      <w:r>
        <w:rPr>
          <w:rFonts w:ascii="Times New Roman" w:hAnsi="Times New Roman" w:cs="Times New Roman"/>
          <w:sz w:val="24"/>
          <w:szCs w:val="24"/>
        </w:rPr>
        <w:tab/>
      </w:r>
    </w:p>
    <w:p w14:paraId="1DBA1BE9" w14:textId="77777777" w:rsidR="00953F74" w:rsidRPr="00C40F27" w:rsidRDefault="00953F74" w:rsidP="00DF78C2">
      <w:pPr>
        <w:pStyle w:val="ListParagraph"/>
        <w:numPr>
          <w:ilvl w:val="0"/>
          <w:numId w:val="31"/>
        </w:numPr>
        <w:shd w:val="clear" w:color="auto" w:fill="FFFFFF"/>
        <w:spacing w:line="360" w:lineRule="auto"/>
        <w:ind w:hanging="720"/>
        <w:jc w:val="both"/>
        <w:textAlignment w:val="baseline"/>
        <w:rPr>
          <w:rFonts w:ascii="Times New Roman" w:hAnsi="Times New Roman" w:cs="Times New Roman"/>
          <w:sz w:val="24"/>
          <w:szCs w:val="24"/>
        </w:rPr>
      </w:pPr>
      <w:r w:rsidRPr="00C40F27">
        <w:rPr>
          <w:rFonts w:ascii="Times New Roman" w:hAnsi="Times New Roman" w:cs="Times New Roman"/>
          <w:sz w:val="24"/>
          <w:szCs w:val="24"/>
        </w:rPr>
        <w:t xml:space="preserve">A reading of the Court of Appeal judgment clearly shows that the Court addressed its mind to the appellant’s right to a fair hearing.  Dingake JA stated in his judgment: </w:t>
      </w:r>
    </w:p>
    <w:p w14:paraId="07CD8A0C" w14:textId="77777777" w:rsidR="00953F74" w:rsidRPr="00DF78C2" w:rsidRDefault="00953F74" w:rsidP="00C40F27">
      <w:pPr>
        <w:shd w:val="clear" w:color="auto" w:fill="FFFFFF"/>
        <w:spacing w:line="360" w:lineRule="auto"/>
        <w:ind w:right="720"/>
        <w:jc w:val="both"/>
        <w:textAlignment w:val="baseline"/>
        <w:rPr>
          <w:rFonts w:ascii="Times New Roman" w:hAnsi="Times New Roman" w:cs="Times New Roman"/>
          <w:sz w:val="4"/>
          <w:szCs w:val="4"/>
        </w:rPr>
      </w:pPr>
    </w:p>
    <w:p w14:paraId="73359E03" w14:textId="085E6689" w:rsidR="00953F74" w:rsidRPr="00C40F27" w:rsidRDefault="00953F74" w:rsidP="00DF78C2">
      <w:pPr>
        <w:pStyle w:val="ListParagraph"/>
        <w:shd w:val="clear" w:color="auto" w:fill="FFFFFF"/>
        <w:spacing w:line="360" w:lineRule="auto"/>
        <w:ind w:left="1440"/>
        <w:jc w:val="both"/>
        <w:textAlignment w:val="baseline"/>
        <w:rPr>
          <w:rFonts w:ascii="Times New Roman" w:eastAsia="Times New Roman" w:hAnsi="Times New Roman" w:cs="Times New Roman"/>
          <w:i/>
          <w:color w:val="333333"/>
          <w:sz w:val="24"/>
          <w:szCs w:val="24"/>
          <w:u w:val="single"/>
        </w:rPr>
      </w:pPr>
      <w:r w:rsidRPr="00C40F27">
        <w:rPr>
          <w:rFonts w:ascii="Times New Roman" w:hAnsi="Times New Roman" w:cs="Times New Roman"/>
          <w:i/>
          <w:color w:val="333333"/>
          <w:sz w:val="24"/>
          <w:szCs w:val="24"/>
          <w:u w:val="single"/>
          <w:shd w:val="clear" w:color="auto" w:fill="FFFFFF"/>
        </w:rPr>
        <w:t>I have the greatest sympathy for the arguments of the Appellant with respect to</w:t>
      </w:r>
      <w:r w:rsidRPr="00C40F27">
        <w:rPr>
          <w:rFonts w:ascii="Times New Roman" w:hAnsi="Times New Roman" w:cs="Times New Roman"/>
          <w:i/>
          <w:color w:val="333333"/>
          <w:sz w:val="24"/>
          <w:szCs w:val="24"/>
          <w:shd w:val="clear" w:color="auto" w:fill="FFFFFF"/>
        </w:rPr>
        <w:t xml:space="preserve"> the approach of the Trial Court to the New York Convention, more particularly its applicability and relevance, given that it was ratified after the matter had been argued in the Supreme Court and judgment awaited </w:t>
      </w:r>
      <w:proofErr w:type="gramStart"/>
      <w:r w:rsidRPr="00C40F27">
        <w:rPr>
          <w:rFonts w:ascii="Times New Roman" w:hAnsi="Times New Roman" w:cs="Times New Roman"/>
          <w:i/>
          <w:color w:val="333333"/>
          <w:sz w:val="24"/>
          <w:szCs w:val="24"/>
          <w:shd w:val="clear" w:color="auto" w:fill="FFFFFF"/>
        </w:rPr>
        <w:t>and also</w:t>
      </w:r>
      <w:proofErr w:type="gramEnd"/>
      <w:r w:rsidRPr="00C40F27">
        <w:rPr>
          <w:rFonts w:ascii="Times New Roman" w:hAnsi="Times New Roman" w:cs="Times New Roman"/>
          <w:i/>
          <w:color w:val="333333"/>
          <w:sz w:val="24"/>
          <w:szCs w:val="24"/>
          <w:shd w:val="clear" w:color="auto" w:fill="FFFFFF"/>
        </w:rPr>
        <w:t xml:space="preserve"> on </w:t>
      </w:r>
      <w:r w:rsidRPr="00C40F27">
        <w:rPr>
          <w:rFonts w:ascii="Times New Roman" w:hAnsi="Times New Roman" w:cs="Times New Roman"/>
          <w:i/>
          <w:color w:val="333333"/>
          <w:sz w:val="24"/>
          <w:szCs w:val="24"/>
          <w:u w:val="single"/>
          <w:shd w:val="clear" w:color="auto" w:fill="FFFFFF"/>
        </w:rPr>
        <w:t>the aspect of a fair hearing.</w:t>
      </w:r>
      <w:r w:rsidR="00B54203">
        <w:rPr>
          <w:rFonts w:ascii="Times New Roman" w:hAnsi="Times New Roman" w:cs="Times New Roman"/>
          <w:i/>
          <w:color w:val="333333"/>
          <w:sz w:val="24"/>
          <w:szCs w:val="24"/>
          <w:u w:val="single"/>
          <w:shd w:val="clear" w:color="auto" w:fill="FFFFFF"/>
        </w:rPr>
        <w:t xml:space="preserve"> </w:t>
      </w:r>
      <w:r w:rsidRPr="00C40F27">
        <w:rPr>
          <w:rFonts w:ascii="Times New Roman" w:hAnsi="Times New Roman" w:cs="Times New Roman"/>
          <w:i/>
          <w:color w:val="333333"/>
          <w:sz w:val="24"/>
          <w:szCs w:val="24"/>
          <w:u w:val="single"/>
          <w:shd w:val="clear" w:color="auto" w:fill="FFFFFF"/>
        </w:rPr>
        <w:t xml:space="preserve"> </w:t>
      </w:r>
      <w:r w:rsidRPr="00D05100">
        <w:rPr>
          <w:rFonts w:ascii="Times New Roman" w:hAnsi="Times New Roman" w:cs="Times New Roman"/>
          <w:color w:val="333333"/>
          <w:sz w:val="24"/>
          <w:szCs w:val="24"/>
          <w:shd w:val="clear" w:color="auto" w:fill="FFFFFF"/>
        </w:rPr>
        <w:t>(My emphasis)</w:t>
      </w:r>
    </w:p>
    <w:p w14:paraId="6AFBC702" w14:textId="77777777" w:rsidR="00953F74" w:rsidRPr="00DF78C2" w:rsidRDefault="00953F74" w:rsidP="00DF78C2">
      <w:pPr>
        <w:shd w:val="clear" w:color="auto" w:fill="FFFFFF"/>
        <w:spacing w:line="360" w:lineRule="auto"/>
        <w:jc w:val="both"/>
        <w:textAlignment w:val="baseline"/>
        <w:rPr>
          <w:rFonts w:ascii="Times New Roman" w:hAnsi="Times New Roman" w:cs="Times New Roman"/>
          <w:sz w:val="10"/>
          <w:szCs w:val="10"/>
          <w:u w:val="single"/>
        </w:rPr>
      </w:pPr>
    </w:p>
    <w:p w14:paraId="580E838C" w14:textId="77777777" w:rsidR="00953F74" w:rsidRPr="00C40F27" w:rsidRDefault="00953F74" w:rsidP="00DF78C2">
      <w:pPr>
        <w:pStyle w:val="ListParagraph"/>
        <w:numPr>
          <w:ilvl w:val="0"/>
          <w:numId w:val="31"/>
        </w:numPr>
        <w:shd w:val="clear" w:color="auto" w:fill="FFFFFF"/>
        <w:spacing w:line="360" w:lineRule="auto"/>
        <w:ind w:hanging="720"/>
        <w:jc w:val="both"/>
        <w:textAlignment w:val="baseline"/>
        <w:rPr>
          <w:rFonts w:ascii="Times New Roman" w:eastAsia="Times New Roman" w:hAnsi="Times New Roman" w:cs="Times New Roman"/>
          <w:i/>
          <w:color w:val="333333"/>
          <w:sz w:val="24"/>
          <w:szCs w:val="24"/>
        </w:rPr>
      </w:pPr>
      <w:r w:rsidRPr="00C40F27">
        <w:rPr>
          <w:rFonts w:ascii="Times New Roman" w:hAnsi="Times New Roman" w:cs="Times New Roman"/>
          <w:sz w:val="24"/>
          <w:szCs w:val="24"/>
        </w:rPr>
        <w:t xml:space="preserve">The finding of the court however was that </w:t>
      </w:r>
      <w:r w:rsidRPr="00C40F27">
        <w:rPr>
          <w:rFonts w:ascii="Times New Roman" w:eastAsia="Times New Roman" w:hAnsi="Times New Roman" w:cs="Times New Roman"/>
          <w:color w:val="333333"/>
          <w:sz w:val="24"/>
          <w:szCs w:val="24"/>
          <w:bdr w:val="none" w:sz="0" w:space="0" w:color="auto" w:frame="1"/>
        </w:rPr>
        <w:t xml:space="preserve">the remarks of the learned Trial judge were </w:t>
      </w:r>
      <w:r w:rsidRPr="00C40F27">
        <w:rPr>
          <w:rFonts w:ascii="Times New Roman" w:eastAsia="Times New Roman" w:hAnsi="Times New Roman" w:cs="Times New Roman"/>
          <w:color w:val="333333"/>
          <w:sz w:val="24"/>
          <w:szCs w:val="24"/>
          <w:u w:val="single"/>
          <w:bdr w:val="none" w:sz="0" w:space="0" w:color="auto" w:frame="1"/>
        </w:rPr>
        <w:t>obiter</w:t>
      </w:r>
      <w:r w:rsidRPr="00C40F27">
        <w:rPr>
          <w:rFonts w:ascii="Times New Roman" w:eastAsia="Times New Roman" w:hAnsi="Times New Roman" w:cs="Times New Roman"/>
          <w:color w:val="333333"/>
          <w:sz w:val="24"/>
          <w:szCs w:val="24"/>
          <w:bdr w:val="none" w:sz="0" w:space="0" w:color="auto" w:frame="1"/>
        </w:rPr>
        <w:t>, and were not the basis of the conclusions she reached</w:t>
      </w:r>
      <w:r w:rsidRPr="00C40F27">
        <w:rPr>
          <w:rFonts w:ascii="Times New Roman" w:eastAsia="Times New Roman" w:hAnsi="Times New Roman" w:cs="Times New Roman"/>
          <w:i/>
          <w:color w:val="333333"/>
          <w:sz w:val="24"/>
          <w:szCs w:val="24"/>
          <w:bdr w:val="none" w:sz="0" w:space="0" w:color="auto" w:frame="1"/>
        </w:rPr>
        <w:t xml:space="preserve">. </w:t>
      </w:r>
      <w:r w:rsidRPr="00C40F27">
        <w:rPr>
          <w:rFonts w:ascii="Times New Roman" w:eastAsia="Times New Roman" w:hAnsi="Times New Roman" w:cs="Times New Roman"/>
          <w:i/>
          <w:color w:val="333333"/>
          <w:sz w:val="24"/>
          <w:szCs w:val="24"/>
          <w:u w:val="single"/>
          <w:bdr w:val="none" w:sz="0" w:space="0" w:color="auto" w:frame="1"/>
        </w:rPr>
        <w:t>The basis or ratio of the judgement as I understand it is that the UK Orders were capable of enforcement in Seychelles</w:t>
      </w:r>
      <w:r w:rsidRPr="00C40F27">
        <w:rPr>
          <w:rFonts w:ascii="Times New Roman" w:eastAsia="Times New Roman" w:hAnsi="Times New Roman" w:cs="Times New Roman"/>
          <w:i/>
          <w:color w:val="333333"/>
          <w:sz w:val="24"/>
          <w:szCs w:val="24"/>
          <w:bdr w:val="none" w:sz="0" w:space="0" w:color="auto" w:frame="1"/>
        </w:rPr>
        <w:t xml:space="preserve"> as they satisfied the conditions of section 3 (2)(a) to (f) of REBJA and those stated in the case of </w:t>
      </w:r>
      <w:proofErr w:type="spellStart"/>
      <w:r w:rsidRPr="00C40F27">
        <w:rPr>
          <w:rFonts w:ascii="Times New Roman" w:eastAsia="Times New Roman" w:hAnsi="Times New Roman" w:cs="Times New Roman"/>
          <w:i/>
          <w:iCs/>
          <w:color w:val="333333"/>
          <w:sz w:val="24"/>
          <w:szCs w:val="24"/>
          <w:bdr w:val="none" w:sz="0" w:space="0" w:color="auto" w:frame="1"/>
        </w:rPr>
        <w:t>Privatbanken</w:t>
      </w:r>
      <w:proofErr w:type="spellEnd"/>
      <w:r w:rsidRPr="00C40F27">
        <w:rPr>
          <w:rFonts w:ascii="Times New Roman" w:eastAsia="Times New Roman" w:hAnsi="Times New Roman" w:cs="Times New Roman"/>
          <w:i/>
          <w:iCs/>
          <w:color w:val="333333"/>
          <w:sz w:val="24"/>
          <w:szCs w:val="24"/>
          <w:bdr w:val="none" w:sz="0" w:space="0" w:color="auto" w:frame="1"/>
        </w:rPr>
        <w:t xml:space="preserve"> </w:t>
      </w:r>
      <w:proofErr w:type="spellStart"/>
      <w:r w:rsidRPr="00C40F27">
        <w:rPr>
          <w:rFonts w:ascii="Times New Roman" w:eastAsia="Times New Roman" w:hAnsi="Times New Roman" w:cs="Times New Roman"/>
          <w:i/>
          <w:iCs/>
          <w:color w:val="333333"/>
          <w:sz w:val="24"/>
          <w:szCs w:val="24"/>
          <w:bdr w:val="none" w:sz="0" w:space="0" w:color="auto" w:frame="1"/>
        </w:rPr>
        <w:t>Aktieselskar</w:t>
      </w:r>
      <w:proofErr w:type="spellEnd"/>
      <w:r w:rsidRPr="00C40F27">
        <w:rPr>
          <w:rFonts w:ascii="Times New Roman" w:eastAsia="Times New Roman" w:hAnsi="Times New Roman" w:cs="Times New Roman"/>
          <w:i/>
          <w:iCs/>
          <w:color w:val="333333"/>
          <w:sz w:val="24"/>
          <w:szCs w:val="24"/>
          <w:bdr w:val="none" w:sz="0" w:space="0" w:color="auto" w:frame="1"/>
        </w:rPr>
        <w:t xml:space="preserve"> v </w:t>
      </w:r>
      <w:proofErr w:type="spellStart"/>
      <w:r w:rsidRPr="00C40F27">
        <w:rPr>
          <w:rFonts w:ascii="Times New Roman" w:eastAsia="Times New Roman" w:hAnsi="Times New Roman" w:cs="Times New Roman"/>
          <w:i/>
          <w:iCs/>
          <w:color w:val="333333"/>
          <w:sz w:val="24"/>
          <w:szCs w:val="24"/>
          <w:bdr w:val="none" w:sz="0" w:space="0" w:color="auto" w:frame="1"/>
        </w:rPr>
        <w:t>Bantele</w:t>
      </w:r>
      <w:proofErr w:type="spellEnd"/>
      <w:r w:rsidRPr="00C40F27">
        <w:rPr>
          <w:rFonts w:ascii="Times New Roman" w:eastAsia="Times New Roman" w:hAnsi="Times New Roman" w:cs="Times New Roman"/>
          <w:i/>
          <w:color w:val="333333"/>
          <w:sz w:val="24"/>
          <w:szCs w:val="24"/>
          <w:bdr w:val="none" w:sz="0" w:space="0" w:color="auto" w:frame="1"/>
        </w:rPr>
        <w:t xml:space="preserve"> (1978) SLR 226.” </w:t>
      </w:r>
      <w:r w:rsidRPr="00C40F27">
        <w:rPr>
          <w:rFonts w:ascii="Times New Roman" w:eastAsia="Times New Roman" w:hAnsi="Times New Roman" w:cs="Times New Roman"/>
          <w:color w:val="333333"/>
          <w:sz w:val="24"/>
          <w:szCs w:val="24"/>
          <w:bdr w:val="none" w:sz="0" w:space="0" w:color="auto" w:frame="1"/>
        </w:rPr>
        <w:t>(My emphasis)</w:t>
      </w:r>
    </w:p>
    <w:p w14:paraId="3FD97A62" w14:textId="77777777" w:rsidR="00953F74" w:rsidRPr="00DF78C2" w:rsidRDefault="00953F74" w:rsidP="00C40F27">
      <w:pPr>
        <w:spacing w:line="360" w:lineRule="auto"/>
        <w:ind w:right="720"/>
        <w:jc w:val="both"/>
        <w:rPr>
          <w:rFonts w:ascii="Times New Roman" w:hAnsi="Times New Roman" w:cs="Times New Roman"/>
          <w:color w:val="202124"/>
          <w:sz w:val="4"/>
          <w:szCs w:val="4"/>
          <w:shd w:val="clear" w:color="auto" w:fill="FFFFFF"/>
        </w:rPr>
      </w:pPr>
    </w:p>
    <w:p w14:paraId="1538EA5B" w14:textId="77777777" w:rsidR="00953F74" w:rsidRPr="00C40F27" w:rsidRDefault="00953F74" w:rsidP="00DF78C2">
      <w:pPr>
        <w:pStyle w:val="ListParagraph"/>
        <w:numPr>
          <w:ilvl w:val="0"/>
          <w:numId w:val="31"/>
        </w:numPr>
        <w:shd w:val="clear" w:color="auto" w:fill="FFFFFF"/>
        <w:spacing w:line="360" w:lineRule="auto"/>
        <w:ind w:hanging="720"/>
        <w:jc w:val="both"/>
        <w:textAlignment w:val="baseline"/>
        <w:rPr>
          <w:rFonts w:ascii="Times New Roman" w:eastAsia="Times New Roman" w:hAnsi="Times New Roman" w:cs="Times New Roman"/>
          <w:color w:val="333333"/>
          <w:sz w:val="24"/>
          <w:szCs w:val="24"/>
        </w:rPr>
      </w:pPr>
      <w:r w:rsidRPr="00C40F27">
        <w:rPr>
          <w:rFonts w:ascii="Times New Roman" w:eastAsia="Times New Roman" w:hAnsi="Times New Roman" w:cs="Times New Roman"/>
          <w:color w:val="333333"/>
          <w:sz w:val="24"/>
          <w:szCs w:val="24"/>
        </w:rPr>
        <w:lastRenderedPageBreak/>
        <w:t>In resolving the issue raised in this constitutional appeal, I must answer the question: What is the relevance of obiter dictum in a judgment?</w:t>
      </w:r>
    </w:p>
    <w:p w14:paraId="438355FD" w14:textId="77777777" w:rsidR="00953F74" w:rsidRPr="00DF78C2" w:rsidRDefault="00953F74" w:rsidP="00DF78C2">
      <w:pPr>
        <w:spacing w:line="360" w:lineRule="auto"/>
        <w:jc w:val="both"/>
        <w:rPr>
          <w:rFonts w:ascii="Times New Roman" w:hAnsi="Times New Roman" w:cs="Times New Roman"/>
          <w:i/>
          <w:color w:val="202124"/>
          <w:sz w:val="4"/>
          <w:szCs w:val="4"/>
          <w:shd w:val="clear" w:color="auto" w:fill="FFFFFF"/>
        </w:rPr>
      </w:pPr>
    </w:p>
    <w:p w14:paraId="208695D7" w14:textId="5D590C34" w:rsidR="00953F74" w:rsidRDefault="00953F74" w:rsidP="00C45C2C">
      <w:pPr>
        <w:pStyle w:val="ListParagraph"/>
        <w:numPr>
          <w:ilvl w:val="0"/>
          <w:numId w:val="31"/>
        </w:numPr>
        <w:spacing w:line="360" w:lineRule="auto"/>
        <w:ind w:hanging="720"/>
        <w:jc w:val="both"/>
        <w:rPr>
          <w:rFonts w:ascii="Times New Roman" w:hAnsi="Times New Roman" w:cs="Times New Roman"/>
          <w:color w:val="202124"/>
          <w:sz w:val="24"/>
          <w:szCs w:val="24"/>
          <w:shd w:val="clear" w:color="auto" w:fill="FFFFFF"/>
        </w:rPr>
      </w:pPr>
      <w:r w:rsidRPr="00C40F27">
        <w:rPr>
          <w:rFonts w:ascii="Times New Roman" w:hAnsi="Times New Roman" w:cs="Times New Roman"/>
          <w:i/>
          <w:color w:val="202124"/>
          <w:sz w:val="24"/>
          <w:szCs w:val="24"/>
          <w:shd w:val="clear" w:color="auto" w:fill="FFFFFF"/>
        </w:rPr>
        <w:t>Obiter dictum</w:t>
      </w:r>
      <w:r w:rsidRPr="00C40F27">
        <w:rPr>
          <w:rFonts w:ascii="Times New Roman" w:hAnsi="Times New Roman" w:cs="Times New Roman"/>
          <w:color w:val="202124"/>
          <w:sz w:val="24"/>
          <w:szCs w:val="24"/>
          <w:shd w:val="clear" w:color="auto" w:fill="FFFFFF"/>
        </w:rPr>
        <w:t xml:space="preserve"> (plural: dicta) are legal principles or remarks made by judges </w:t>
      </w:r>
      <w:r w:rsidRPr="00C40F27">
        <w:rPr>
          <w:rFonts w:ascii="Times New Roman" w:hAnsi="Times New Roman" w:cs="Times New Roman"/>
          <w:color w:val="202124"/>
          <w:sz w:val="24"/>
          <w:szCs w:val="24"/>
          <w:u w:val="single"/>
          <w:shd w:val="clear" w:color="auto" w:fill="FFFFFF"/>
        </w:rPr>
        <w:t>that do not affect the outcome of the case</w:t>
      </w:r>
      <w:r w:rsidRPr="00C40F27">
        <w:rPr>
          <w:rFonts w:ascii="Times New Roman" w:hAnsi="Times New Roman" w:cs="Times New Roman"/>
          <w:color w:val="202124"/>
          <w:sz w:val="24"/>
          <w:szCs w:val="24"/>
          <w:shd w:val="clear" w:color="auto" w:fill="FFFFFF"/>
        </w:rPr>
        <w:t>.</w:t>
      </w:r>
      <w:r w:rsidRPr="00C40F27">
        <w:rPr>
          <w:rFonts w:ascii="Times New Roman" w:eastAsia="Times New Roman" w:hAnsi="Times New Roman" w:cs="Times New Roman"/>
          <w:color w:val="202124"/>
          <w:sz w:val="24"/>
          <w:szCs w:val="24"/>
        </w:rPr>
        <w:t xml:space="preserve"> It is a judge's expression of opinion uttered in court or in a written judgement, but not essential to the decision. </w:t>
      </w:r>
      <w:r w:rsidRPr="00C40F27">
        <w:rPr>
          <w:rFonts w:ascii="Times New Roman" w:hAnsi="Times New Roman" w:cs="Times New Roman"/>
          <w:color w:val="202124"/>
          <w:sz w:val="24"/>
          <w:szCs w:val="24"/>
          <w:shd w:val="clear" w:color="auto" w:fill="FFFFFF"/>
        </w:rPr>
        <w:t xml:space="preserve">Specifically, in law, it refers to a passage in a judicial </w:t>
      </w:r>
      <w:proofErr w:type="gramStart"/>
      <w:r w:rsidRPr="00C40F27">
        <w:rPr>
          <w:rFonts w:ascii="Times New Roman" w:hAnsi="Times New Roman" w:cs="Times New Roman"/>
          <w:color w:val="202124"/>
          <w:sz w:val="24"/>
          <w:szCs w:val="24"/>
          <w:shd w:val="clear" w:color="auto" w:fill="FFFFFF"/>
        </w:rPr>
        <w:t>opinion which</w:t>
      </w:r>
      <w:proofErr w:type="gramEnd"/>
      <w:r w:rsidRPr="00C40F27">
        <w:rPr>
          <w:rFonts w:ascii="Times New Roman" w:hAnsi="Times New Roman" w:cs="Times New Roman"/>
          <w:color w:val="202124"/>
          <w:sz w:val="24"/>
          <w:szCs w:val="24"/>
          <w:shd w:val="clear" w:color="auto" w:fill="FFFFFF"/>
        </w:rPr>
        <w:t xml:space="preserve"> is not necessary for the decision of the case before the court. </w:t>
      </w:r>
      <w:r w:rsidRPr="00C40F27">
        <w:rPr>
          <w:rFonts w:ascii="Times New Roman" w:eastAsia="Times New Roman" w:hAnsi="Times New Roman" w:cs="Times New Roman"/>
          <w:color w:val="202124"/>
          <w:sz w:val="24"/>
          <w:szCs w:val="24"/>
        </w:rPr>
        <w:t xml:space="preserve">It is an incidental remark. On the other hand, </w:t>
      </w:r>
      <w:r w:rsidRPr="00C40F27">
        <w:rPr>
          <w:rFonts w:ascii="Times New Roman" w:hAnsi="Times New Roman" w:cs="Times New Roman"/>
          <w:color w:val="202124"/>
          <w:sz w:val="24"/>
          <w:szCs w:val="24"/>
          <w:shd w:val="clear" w:color="auto" w:fill="FFFFFF"/>
        </w:rPr>
        <w:t xml:space="preserve">the </w:t>
      </w:r>
      <w:r w:rsidRPr="00C40F27">
        <w:rPr>
          <w:rFonts w:ascii="Times New Roman" w:hAnsi="Times New Roman" w:cs="Times New Roman"/>
          <w:i/>
          <w:color w:val="202124"/>
          <w:sz w:val="24"/>
          <w:szCs w:val="24"/>
          <w:shd w:val="clear" w:color="auto" w:fill="FFFFFF"/>
        </w:rPr>
        <w:t xml:space="preserve">ratio </w:t>
      </w:r>
      <w:proofErr w:type="spellStart"/>
      <w:r w:rsidRPr="00C40F27">
        <w:rPr>
          <w:rFonts w:ascii="Times New Roman" w:hAnsi="Times New Roman" w:cs="Times New Roman"/>
          <w:i/>
          <w:color w:val="202124"/>
          <w:sz w:val="24"/>
          <w:szCs w:val="24"/>
          <w:shd w:val="clear" w:color="auto" w:fill="FFFFFF"/>
        </w:rPr>
        <w:t>decidendi</w:t>
      </w:r>
      <w:proofErr w:type="spellEnd"/>
      <w:r w:rsidRPr="00C40F27">
        <w:rPr>
          <w:rFonts w:ascii="Times New Roman" w:hAnsi="Times New Roman" w:cs="Times New Roman"/>
          <w:color w:val="202124"/>
          <w:sz w:val="24"/>
          <w:szCs w:val="24"/>
          <w:shd w:val="clear" w:color="auto" w:fill="FFFFFF"/>
        </w:rPr>
        <w:t xml:space="preserve"> (plural: </w:t>
      </w:r>
      <w:proofErr w:type="spellStart"/>
      <w:r w:rsidRPr="00C40F27">
        <w:rPr>
          <w:rFonts w:ascii="Times New Roman" w:hAnsi="Times New Roman" w:cs="Times New Roman"/>
          <w:color w:val="202124"/>
          <w:sz w:val="24"/>
          <w:szCs w:val="24"/>
          <w:shd w:val="clear" w:color="auto" w:fill="FFFFFF"/>
        </w:rPr>
        <w:t>rationes</w:t>
      </w:r>
      <w:proofErr w:type="spellEnd"/>
      <w:r w:rsidRPr="00C40F27">
        <w:rPr>
          <w:rFonts w:ascii="Times New Roman" w:hAnsi="Times New Roman" w:cs="Times New Roman"/>
          <w:color w:val="202124"/>
          <w:sz w:val="24"/>
          <w:szCs w:val="24"/>
          <w:shd w:val="clear" w:color="auto" w:fill="FFFFFF"/>
        </w:rPr>
        <w:t>) is the reason for </w:t>
      </w:r>
      <w:r w:rsidRPr="00C40F27">
        <w:rPr>
          <w:rFonts w:ascii="Times New Roman" w:hAnsi="Times New Roman" w:cs="Times New Roman"/>
          <w:bCs/>
          <w:color w:val="202124"/>
          <w:sz w:val="24"/>
          <w:szCs w:val="24"/>
          <w:shd w:val="clear" w:color="auto" w:fill="FFFFFF"/>
        </w:rPr>
        <w:t>a judge's decision</w:t>
      </w:r>
      <w:r w:rsidRPr="00C40F27">
        <w:rPr>
          <w:rFonts w:ascii="Times New Roman" w:hAnsi="Times New Roman" w:cs="Times New Roman"/>
          <w:color w:val="202124"/>
          <w:sz w:val="24"/>
          <w:szCs w:val="24"/>
          <w:shd w:val="clear" w:color="auto" w:fill="FFFFFF"/>
        </w:rPr>
        <w:t xml:space="preserve"> in a case. The ratio is the judge's ruling on a point of law, and not just a statement of the law. </w:t>
      </w:r>
    </w:p>
    <w:p w14:paraId="0B2E9165" w14:textId="77777777" w:rsidR="00C45C2C" w:rsidRPr="00C45C2C" w:rsidRDefault="00C45C2C" w:rsidP="00C45C2C">
      <w:pPr>
        <w:pStyle w:val="ListParagraph"/>
        <w:rPr>
          <w:rFonts w:ascii="Times New Roman" w:hAnsi="Times New Roman" w:cs="Times New Roman"/>
          <w:color w:val="202124"/>
          <w:sz w:val="24"/>
          <w:szCs w:val="24"/>
          <w:shd w:val="clear" w:color="auto" w:fill="FFFFFF"/>
        </w:rPr>
      </w:pPr>
    </w:p>
    <w:p w14:paraId="662F2528" w14:textId="14579F48" w:rsidR="00953F74" w:rsidRDefault="00953F74" w:rsidP="00C45C2C">
      <w:pPr>
        <w:pStyle w:val="ListParagraph"/>
        <w:numPr>
          <w:ilvl w:val="0"/>
          <w:numId w:val="31"/>
        </w:numPr>
        <w:spacing w:line="360" w:lineRule="auto"/>
        <w:ind w:hanging="720"/>
        <w:jc w:val="both"/>
        <w:rPr>
          <w:rFonts w:ascii="Times New Roman" w:eastAsia="Times New Roman" w:hAnsi="Times New Roman" w:cs="Times New Roman"/>
          <w:i/>
          <w:color w:val="333333"/>
          <w:sz w:val="24"/>
          <w:szCs w:val="24"/>
          <w:u w:val="single"/>
          <w:bdr w:val="none" w:sz="0" w:space="0" w:color="auto" w:frame="1"/>
        </w:rPr>
      </w:pPr>
      <w:r w:rsidRPr="00C40F27">
        <w:rPr>
          <w:rFonts w:ascii="Times New Roman" w:hAnsi="Times New Roman" w:cs="Times New Roman"/>
          <w:color w:val="202124"/>
          <w:sz w:val="24"/>
          <w:szCs w:val="24"/>
          <w:shd w:val="clear" w:color="auto" w:fill="FFFFFF"/>
        </w:rPr>
        <w:t xml:space="preserve">To distinguish </w:t>
      </w:r>
      <w:r w:rsidRPr="00C40F27">
        <w:rPr>
          <w:rFonts w:ascii="Times New Roman" w:hAnsi="Times New Roman" w:cs="Times New Roman"/>
          <w:i/>
          <w:color w:val="202124"/>
          <w:sz w:val="24"/>
          <w:szCs w:val="24"/>
          <w:shd w:val="clear" w:color="auto" w:fill="FFFFFF"/>
        </w:rPr>
        <w:t>obiter dicta</w:t>
      </w:r>
      <w:r w:rsidRPr="00C40F27">
        <w:rPr>
          <w:rFonts w:ascii="Times New Roman" w:hAnsi="Times New Roman" w:cs="Times New Roman"/>
          <w:color w:val="202124"/>
          <w:sz w:val="24"/>
          <w:szCs w:val="24"/>
          <w:shd w:val="clear" w:color="auto" w:fill="FFFFFF"/>
        </w:rPr>
        <w:t xml:space="preserve"> from </w:t>
      </w:r>
      <w:r w:rsidRPr="00C40F27">
        <w:rPr>
          <w:rFonts w:ascii="Times New Roman" w:hAnsi="Times New Roman" w:cs="Times New Roman"/>
          <w:i/>
          <w:color w:val="202124"/>
          <w:sz w:val="24"/>
          <w:szCs w:val="24"/>
          <w:shd w:val="clear" w:color="auto" w:fill="FFFFFF"/>
        </w:rPr>
        <w:t xml:space="preserve">ratio </w:t>
      </w:r>
      <w:proofErr w:type="spellStart"/>
      <w:r w:rsidRPr="00C40F27">
        <w:rPr>
          <w:rFonts w:ascii="Times New Roman" w:hAnsi="Times New Roman" w:cs="Times New Roman"/>
          <w:i/>
          <w:color w:val="202124"/>
          <w:sz w:val="24"/>
          <w:szCs w:val="24"/>
          <w:shd w:val="clear" w:color="auto" w:fill="FFFFFF"/>
        </w:rPr>
        <w:t>decidendi</w:t>
      </w:r>
      <w:proofErr w:type="spellEnd"/>
      <w:r w:rsidRPr="00C40F27">
        <w:rPr>
          <w:rFonts w:ascii="Times New Roman" w:hAnsi="Times New Roman" w:cs="Times New Roman"/>
          <w:color w:val="202124"/>
          <w:sz w:val="24"/>
          <w:szCs w:val="24"/>
          <w:shd w:val="clear" w:color="auto" w:fill="FFFFFF"/>
        </w:rPr>
        <w:t xml:space="preserve">, one must </w:t>
      </w:r>
      <w:r w:rsidRPr="00C40F27">
        <w:rPr>
          <w:rFonts w:ascii="Times New Roman" w:hAnsi="Times New Roman" w:cs="Times New Roman"/>
          <w:b/>
          <w:bCs/>
          <w:color w:val="202124"/>
          <w:sz w:val="24"/>
          <w:szCs w:val="24"/>
          <w:shd w:val="clear" w:color="auto" w:fill="FFFFFF"/>
        </w:rPr>
        <w:t>ask whether the judge’s remarks support or relate to the holding of the case</w:t>
      </w:r>
      <w:r w:rsidRPr="00C40F27">
        <w:rPr>
          <w:rFonts w:ascii="Times New Roman" w:hAnsi="Times New Roman" w:cs="Times New Roman"/>
          <w:color w:val="202124"/>
          <w:sz w:val="24"/>
          <w:szCs w:val="24"/>
          <w:shd w:val="clear" w:color="auto" w:fill="FFFFFF"/>
        </w:rPr>
        <w:t xml:space="preserve">. It is this that Dingake JA engaged in and then came to the conclusion that the basis for the decision of the Trial Judge  </w:t>
      </w:r>
      <w:r w:rsidRPr="00C40F27">
        <w:rPr>
          <w:rFonts w:ascii="Times New Roman" w:hAnsi="Times New Roman" w:cs="Times New Roman"/>
          <w:i/>
          <w:color w:val="202124"/>
          <w:sz w:val="24"/>
          <w:szCs w:val="24"/>
          <w:u w:val="single"/>
          <w:shd w:val="clear" w:color="auto" w:fill="FFFFFF"/>
        </w:rPr>
        <w:t>that</w:t>
      </w:r>
      <w:r w:rsidRPr="00C40F27">
        <w:rPr>
          <w:rFonts w:ascii="Times New Roman" w:hAnsi="Times New Roman" w:cs="Times New Roman"/>
          <w:color w:val="202124"/>
          <w:sz w:val="24"/>
          <w:szCs w:val="24"/>
          <w:shd w:val="clear" w:color="auto" w:fill="FFFFFF"/>
        </w:rPr>
        <w:t xml:space="preserve"> </w:t>
      </w:r>
      <w:r w:rsidRPr="00C40F27">
        <w:rPr>
          <w:rFonts w:ascii="Times New Roman" w:hAnsi="Times New Roman" w:cs="Times New Roman"/>
          <w:i/>
          <w:color w:val="202124"/>
          <w:sz w:val="24"/>
          <w:szCs w:val="24"/>
          <w:u w:val="single"/>
          <w:shd w:val="clear" w:color="auto" w:fill="FFFFFF"/>
        </w:rPr>
        <w:t xml:space="preserve">the UK </w:t>
      </w:r>
      <w:r w:rsidRPr="00C40F27">
        <w:rPr>
          <w:rFonts w:ascii="Times New Roman" w:eastAsia="Times New Roman" w:hAnsi="Times New Roman" w:cs="Times New Roman"/>
          <w:i/>
          <w:color w:val="333333"/>
          <w:sz w:val="24"/>
          <w:szCs w:val="24"/>
          <w:u w:val="single"/>
          <w:bdr w:val="none" w:sz="0" w:space="0" w:color="auto" w:frame="1"/>
        </w:rPr>
        <w:t xml:space="preserve">Orders were capable of enforcement in Seychelles was that they satisfied the conditions of section 3 (2)(a) to (f) of REBJA. </w:t>
      </w:r>
    </w:p>
    <w:p w14:paraId="3D8D8BB4" w14:textId="77777777" w:rsidR="00C45C2C" w:rsidRPr="00C45C2C" w:rsidRDefault="00C45C2C" w:rsidP="00C45C2C">
      <w:pPr>
        <w:pStyle w:val="ListParagraph"/>
        <w:rPr>
          <w:rFonts w:ascii="Times New Roman" w:eastAsia="Times New Roman" w:hAnsi="Times New Roman" w:cs="Times New Roman"/>
          <w:i/>
          <w:color w:val="333333"/>
          <w:sz w:val="24"/>
          <w:szCs w:val="24"/>
          <w:u w:val="single"/>
          <w:bdr w:val="none" w:sz="0" w:space="0" w:color="auto" w:frame="1"/>
        </w:rPr>
      </w:pPr>
    </w:p>
    <w:p w14:paraId="008652EB" w14:textId="77777777" w:rsidR="00C45C2C" w:rsidRPr="00C45C2C" w:rsidRDefault="00C45C2C" w:rsidP="00C45C2C">
      <w:pPr>
        <w:pStyle w:val="ListParagraph"/>
        <w:spacing w:line="360" w:lineRule="auto"/>
        <w:jc w:val="both"/>
        <w:rPr>
          <w:rFonts w:ascii="Times New Roman" w:eastAsia="Times New Roman" w:hAnsi="Times New Roman" w:cs="Times New Roman"/>
          <w:i/>
          <w:color w:val="333333"/>
          <w:sz w:val="4"/>
          <w:szCs w:val="4"/>
          <w:u w:val="single"/>
          <w:bdr w:val="none" w:sz="0" w:space="0" w:color="auto" w:frame="1"/>
        </w:rPr>
      </w:pPr>
    </w:p>
    <w:p w14:paraId="39B15762" w14:textId="0D39A7DE" w:rsidR="00953F74" w:rsidRDefault="00953F74" w:rsidP="00C45C2C">
      <w:pPr>
        <w:pStyle w:val="ListParagraph"/>
        <w:numPr>
          <w:ilvl w:val="0"/>
          <w:numId w:val="31"/>
        </w:numPr>
        <w:spacing w:line="360" w:lineRule="auto"/>
        <w:ind w:hanging="720"/>
        <w:jc w:val="both"/>
        <w:rPr>
          <w:rFonts w:ascii="Times New Roman" w:eastAsia="Times New Roman" w:hAnsi="Times New Roman" w:cs="Times New Roman"/>
          <w:color w:val="333333"/>
          <w:sz w:val="24"/>
          <w:szCs w:val="24"/>
          <w:bdr w:val="none" w:sz="0" w:space="0" w:color="auto" w:frame="1"/>
        </w:rPr>
      </w:pPr>
      <w:r w:rsidRPr="00C40F27">
        <w:rPr>
          <w:rFonts w:ascii="Times New Roman" w:eastAsia="Times New Roman" w:hAnsi="Times New Roman" w:cs="Times New Roman"/>
          <w:color w:val="333333"/>
          <w:sz w:val="24"/>
          <w:szCs w:val="24"/>
          <w:bdr w:val="none" w:sz="0" w:space="0" w:color="auto" w:frame="1"/>
        </w:rPr>
        <w:t xml:space="preserve">I find that since the trial Judge’s decision was not based on the applicability and relevance of the New York Convention in the Seychelles, the fact that the appellant had not been given a chance to address the court on the accession by Seychelles to the convention cannot be said to have contravened the appellant’s </w:t>
      </w:r>
      <w:r w:rsidRPr="00C40F27">
        <w:rPr>
          <w:rFonts w:ascii="Times New Roman" w:eastAsia="Times New Roman" w:hAnsi="Times New Roman" w:cs="Times New Roman"/>
          <w:i/>
          <w:color w:val="333333"/>
          <w:sz w:val="24"/>
          <w:szCs w:val="24"/>
          <w:bdr w:val="none" w:sz="0" w:space="0" w:color="auto" w:frame="1"/>
        </w:rPr>
        <w:t>right to a fair hearing</w:t>
      </w:r>
      <w:r w:rsidRPr="00C40F27">
        <w:rPr>
          <w:rFonts w:ascii="Times New Roman" w:eastAsia="Times New Roman" w:hAnsi="Times New Roman" w:cs="Times New Roman"/>
          <w:color w:val="333333"/>
          <w:sz w:val="24"/>
          <w:szCs w:val="24"/>
          <w:bdr w:val="none" w:sz="0" w:space="0" w:color="auto" w:frame="1"/>
        </w:rPr>
        <w:t xml:space="preserve">. A litigant is entitled to be heard by court only </w:t>
      </w:r>
      <w:proofErr w:type="gramStart"/>
      <w:r w:rsidRPr="00C40F27">
        <w:rPr>
          <w:rFonts w:ascii="Times New Roman" w:eastAsia="Times New Roman" w:hAnsi="Times New Roman" w:cs="Times New Roman"/>
          <w:color w:val="333333"/>
          <w:sz w:val="24"/>
          <w:szCs w:val="24"/>
          <w:bdr w:val="none" w:sz="0" w:space="0" w:color="auto" w:frame="1"/>
        </w:rPr>
        <w:t>in regard to</w:t>
      </w:r>
      <w:proofErr w:type="gramEnd"/>
      <w:r w:rsidRPr="00C40F27">
        <w:rPr>
          <w:rFonts w:ascii="Times New Roman" w:eastAsia="Times New Roman" w:hAnsi="Times New Roman" w:cs="Times New Roman"/>
          <w:color w:val="333333"/>
          <w:sz w:val="24"/>
          <w:szCs w:val="24"/>
          <w:bdr w:val="none" w:sz="0" w:space="0" w:color="auto" w:frame="1"/>
        </w:rPr>
        <w:t xml:space="preserve"> issues which have a bearing on his rights.</w:t>
      </w:r>
    </w:p>
    <w:p w14:paraId="77E9A106" w14:textId="77777777" w:rsidR="00C45C2C" w:rsidRPr="00C45C2C" w:rsidRDefault="00C45C2C" w:rsidP="00C45C2C">
      <w:pPr>
        <w:pStyle w:val="ListParagraph"/>
        <w:spacing w:line="360" w:lineRule="auto"/>
        <w:jc w:val="both"/>
        <w:rPr>
          <w:rFonts w:ascii="Times New Roman" w:eastAsia="Times New Roman" w:hAnsi="Times New Roman" w:cs="Times New Roman"/>
          <w:color w:val="333333"/>
          <w:sz w:val="4"/>
          <w:szCs w:val="4"/>
          <w:bdr w:val="none" w:sz="0" w:space="0" w:color="auto" w:frame="1"/>
        </w:rPr>
      </w:pPr>
    </w:p>
    <w:p w14:paraId="63721AFF" w14:textId="63E7E513" w:rsidR="00953F74" w:rsidRDefault="00953F74" w:rsidP="00C45C2C">
      <w:pPr>
        <w:pStyle w:val="estatutes-2-subsection"/>
        <w:numPr>
          <w:ilvl w:val="0"/>
          <w:numId w:val="31"/>
        </w:numPr>
        <w:shd w:val="clear" w:color="auto" w:fill="FFFFFF"/>
        <w:spacing w:line="360" w:lineRule="auto"/>
        <w:ind w:hanging="720"/>
        <w:jc w:val="both"/>
        <w:rPr>
          <w:color w:val="000000"/>
          <w:lang w:val="en-GB"/>
        </w:rPr>
      </w:pPr>
      <w:r w:rsidRPr="00C40F27">
        <w:rPr>
          <w:color w:val="202124"/>
          <w:shd w:val="clear" w:color="auto" w:fill="FFFFFF"/>
        </w:rPr>
        <w:t xml:space="preserve">Although the appellant presented three grounds of appeal, they all culminate into one issue: whether the relief sought by the appellant in his petition at the Constitutional Court had been adequately dealt with by a competent court. Article 46 of the Constitution empowers the Constitutional Court to grant remedies to persons whose rights under the Charter </w:t>
      </w:r>
      <w:proofErr w:type="gramStart"/>
      <w:r w:rsidRPr="00C40F27">
        <w:rPr>
          <w:color w:val="202124"/>
          <w:shd w:val="clear" w:color="auto" w:fill="FFFFFF"/>
        </w:rPr>
        <w:t>have been violated</w:t>
      </w:r>
      <w:proofErr w:type="gramEnd"/>
      <w:r w:rsidRPr="00C40F27">
        <w:rPr>
          <w:color w:val="202124"/>
          <w:shd w:val="clear" w:color="auto" w:fill="FFFFFF"/>
        </w:rPr>
        <w:t>. However under clause 46 (3) t</w:t>
      </w:r>
      <w:r w:rsidRPr="00C40F27">
        <w:rPr>
          <w:color w:val="000000"/>
          <w:lang w:val="en-GB"/>
        </w:rPr>
        <w:t>he Constitutional Court may decline to entertain an application where the Court is satisfied that the applicant has obtained redress for the contravention under any law.</w:t>
      </w:r>
    </w:p>
    <w:p w14:paraId="76DCFFF4" w14:textId="77777777" w:rsidR="00C45C2C" w:rsidRPr="00C45C2C" w:rsidRDefault="00C45C2C" w:rsidP="00C45C2C">
      <w:pPr>
        <w:pStyle w:val="ListParagraph"/>
        <w:rPr>
          <w:color w:val="000000"/>
          <w:sz w:val="4"/>
          <w:szCs w:val="4"/>
        </w:rPr>
      </w:pPr>
    </w:p>
    <w:p w14:paraId="2B82A505" w14:textId="551186B3" w:rsidR="00953F74" w:rsidRPr="00C40F27" w:rsidRDefault="00953F74" w:rsidP="00C45C2C">
      <w:pPr>
        <w:pStyle w:val="ListParagraph"/>
        <w:numPr>
          <w:ilvl w:val="0"/>
          <w:numId w:val="31"/>
        </w:numPr>
        <w:shd w:val="clear" w:color="auto" w:fill="FFFFFF"/>
        <w:spacing w:line="360" w:lineRule="auto"/>
        <w:ind w:hanging="720"/>
        <w:jc w:val="both"/>
        <w:textAlignment w:val="baseline"/>
        <w:rPr>
          <w:rFonts w:ascii="Times New Roman" w:eastAsia="Times New Roman" w:hAnsi="Times New Roman" w:cs="Times New Roman"/>
          <w:color w:val="333333"/>
          <w:sz w:val="24"/>
          <w:szCs w:val="24"/>
          <w:bdr w:val="none" w:sz="0" w:space="0" w:color="auto" w:frame="1"/>
        </w:rPr>
      </w:pPr>
      <w:proofErr w:type="gramStart"/>
      <w:r w:rsidRPr="00C40F27">
        <w:rPr>
          <w:rFonts w:ascii="Times New Roman" w:hAnsi="Times New Roman" w:cs="Times New Roman"/>
          <w:color w:val="202124"/>
          <w:sz w:val="24"/>
          <w:szCs w:val="24"/>
          <w:shd w:val="clear" w:color="auto" w:fill="FFFFFF"/>
        </w:rPr>
        <w:lastRenderedPageBreak/>
        <w:t xml:space="preserve">Having analysed the decision of the Court of Appeal in </w:t>
      </w:r>
      <w:r w:rsidRPr="00C40F27">
        <w:rPr>
          <w:rFonts w:ascii="Times New Roman" w:eastAsia="Times New Roman" w:hAnsi="Times New Roman" w:cs="Times New Roman"/>
          <w:b/>
          <w:color w:val="333333"/>
          <w:sz w:val="24"/>
          <w:szCs w:val="24"/>
          <w:bdr w:val="none" w:sz="0" w:space="0" w:color="auto" w:frame="1"/>
        </w:rPr>
        <w:t xml:space="preserve">Vijay </w:t>
      </w:r>
      <w:r w:rsidRPr="00C40F27">
        <w:rPr>
          <w:rFonts w:ascii="Times New Roman" w:eastAsia="Times New Roman" w:hAnsi="Times New Roman" w:cs="Times New Roman"/>
          <w:b/>
          <w:color w:val="000000"/>
          <w:kern w:val="36"/>
          <w:sz w:val="24"/>
          <w:szCs w:val="24"/>
        </w:rPr>
        <w:t xml:space="preserve">Construction (Pty) Ltd vs Eastern European Engineering Limited </w:t>
      </w:r>
      <w:r w:rsidRPr="00C40F27">
        <w:rPr>
          <w:rFonts w:ascii="Times New Roman" w:eastAsia="Times New Roman" w:hAnsi="Times New Roman" w:cs="Times New Roman"/>
          <w:b/>
          <w:color w:val="333333"/>
          <w:sz w:val="24"/>
          <w:szCs w:val="24"/>
          <w:bdr w:val="none" w:sz="0" w:space="0" w:color="auto" w:frame="1"/>
        </w:rPr>
        <w:t>(SCA 28/2020)</w:t>
      </w:r>
      <w:r w:rsidRPr="00C40F27">
        <w:rPr>
          <w:rFonts w:ascii="Times New Roman" w:eastAsia="Times New Roman" w:hAnsi="Times New Roman" w:cs="Times New Roman"/>
          <w:color w:val="333333"/>
          <w:sz w:val="24"/>
          <w:szCs w:val="24"/>
          <w:bdr w:val="none" w:sz="0" w:space="0" w:color="auto" w:frame="1"/>
        </w:rPr>
        <w:t>, I am in agreement with the Constitutional Court that the petition by the appellant filed before that court (CP 10/20) was seeking for a resolution of an issue which had already been adequately dealt with by a competent court – the Court of Appeal.</w:t>
      </w:r>
      <w:proofErr w:type="gramEnd"/>
      <w:r w:rsidRPr="00C40F27">
        <w:rPr>
          <w:rFonts w:ascii="Times New Roman" w:eastAsia="Times New Roman" w:hAnsi="Times New Roman" w:cs="Times New Roman"/>
          <w:color w:val="333333"/>
          <w:sz w:val="24"/>
          <w:szCs w:val="24"/>
          <w:bdr w:val="none" w:sz="0" w:space="0" w:color="auto" w:frame="1"/>
        </w:rPr>
        <w:t xml:space="preserve"> The </w:t>
      </w:r>
      <w:r w:rsidRPr="00C40F27">
        <w:rPr>
          <w:rFonts w:ascii="Times New Roman" w:eastAsia="Times New Roman" w:hAnsi="Times New Roman" w:cs="Times New Roman"/>
          <w:i/>
          <w:color w:val="333333"/>
          <w:sz w:val="24"/>
          <w:szCs w:val="24"/>
          <w:bdr w:val="none" w:sz="0" w:space="0" w:color="auto" w:frame="1"/>
        </w:rPr>
        <w:t>essence</w:t>
      </w:r>
      <w:r w:rsidRPr="00C40F27">
        <w:rPr>
          <w:rFonts w:ascii="Times New Roman" w:eastAsia="Times New Roman" w:hAnsi="Times New Roman" w:cs="Times New Roman"/>
          <w:color w:val="333333"/>
          <w:sz w:val="24"/>
          <w:szCs w:val="24"/>
          <w:bdr w:val="none" w:sz="0" w:space="0" w:color="auto" w:frame="1"/>
        </w:rPr>
        <w:t xml:space="preserve"> of what the appellant was seeking for at the Constitutional Court and now before this Court is that a competent court ensures that its right to </w:t>
      </w:r>
      <w:proofErr w:type="gramStart"/>
      <w:r w:rsidRPr="00C40F27">
        <w:rPr>
          <w:rFonts w:ascii="Times New Roman" w:eastAsia="Times New Roman" w:hAnsi="Times New Roman" w:cs="Times New Roman"/>
          <w:color w:val="333333"/>
          <w:sz w:val="24"/>
          <w:szCs w:val="24"/>
          <w:bdr w:val="none" w:sz="0" w:space="0" w:color="auto" w:frame="1"/>
        </w:rPr>
        <w:t>be heard</w:t>
      </w:r>
      <w:proofErr w:type="gramEnd"/>
      <w:r w:rsidRPr="00C40F27">
        <w:rPr>
          <w:rFonts w:ascii="Times New Roman" w:eastAsia="Times New Roman" w:hAnsi="Times New Roman" w:cs="Times New Roman"/>
          <w:color w:val="333333"/>
          <w:sz w:val="24"/>
          <w:szCs w:val="24"/>
          <w:bdr w:val="none" w:sz="0" w:space="0" w:color="auto" w:frame="1"/>
        </w:rPr>
        <w:t xml:space="preserve"> is not violated. That right is a right to be heard on an </w:t>
      </w:r>
      <w:proofErr w:type="gramStart"/>
      <w:r w:rsidRPr="00C40F27">
        <w:rPr>
          <w:rFonts w:ascii="Times New Roman" w:eastAsia="Times New Roman" w:hAnsi="Times New Roman" w:cs="Times New Roman"/>
          <w:color w:val="333333"/>
          <w:sz w:val="24"/>
          <w:szCs w:val="24"/>
          <w:bdr w:val="none" w:sz="0" w:space="0" w:color="auto" w:frame="1"/>
        </w:rPr>
        <w:t>issue which</w:t>
      </w:r>
      <w:proofErr w:type="gramEnd"/>
      <w:r w:rsidRPr="00C40F27">
        <w:rPr>
          <w:rFonts w:ascii="Times New Roman" w:eastAsia="Times New Roman" w:hAnsi="Times New Roman" w:cs="Times New Roman"/>
          <w:color w:val="333333"/>
          <w:sz w:val="24"/>
          <w:szCs w:val="24"/>
          <w:bdr w:val="none" w:sz="0" w:space="0" w:color="auto" w:frame="1"/>
        </w:rPr>
        <w:t xml:space="preserve"> would have impact on the party’s rights. The Court of Appeal </w:t>
      </w:r>
      <w:r w:rsidRPr="00C40F27">
        <w:rPr>
          <w:rFonts w:ascii="Times New Roman" w:hAnsi="Times New Roman" w:cs="Times New Roman"/>
          <w:color w:val="000000" w:themeColor="text1"/>
          <w:sz w:val="24"/>
          <w:szCs w:val="24"/>
          <w:shd w:val="clear" w:color="auto" w:fill="FFFFFF"/>
        </w:rPr>
        <w:t>address</w:t>
      </w:r>
      <w:r w:rsidR="0049742F">
        <w:rPr>
          <w:rFonts w:ascii="Times New Roman" w:hAnsi="Times New Roman" w:cs="Times New Roman"/>
          <w:color w:val="000000" w:themeColor="text1"/>
          <w:sz w:val="24"/>
          <w:szCs w:val="24"/>
          <w:shd w:val="clear" w:color="auto" w:fill="FFFFFF"/>
        </w:rPr>
        <w:t>ed</w:t>
      </w:r>
      <w:r w:rsidRPr="00C40F27">
        <w:rPr>
          <w:rFonts w:ascii="Times New Roman" w:hAnsi="Times New Roman" w:cs="Times New Roman"/>
          <w:color w:val="000000" w:themeColor="text1"/>
          <w:sz w:val="24"/>
          <w:szCs w:val="24"/>
          <w:shd w:val="clear" w:color="auto" w:fill="FFFFFF"/>
        </w:rPr>
        <w:t xml:space="preserve"> its mind to the complaint and </w:t>
      </w:r>
      <w:proofErr w:type="gramStart"/>
      <w:r w:rsidRPr="00C40F27">
        <w:rPr>
          <w:rFonts w:ascii="Times New Roman" w:hAnsi="Times New Roman" w:cs="Times New Roman"/>
          <w:color w:val="000000" w:themeColor="text1"/>
          <w:sz w:val="24"/>
          <w:szCs w:val="24"/>
          <w:shd w:val="clear" w:color="auto" w:fill="FFFFFF"/>
        </w:rPr>
        <w:t>came to the conclusion</w:t>
      </w:r>
      <w:proofErr w:type="gramEnd"/>
      <w:r w:rsidRPr="00C40F27">
        <w:rPr>
          <w:rFonts w:ascii="Times New Roman" w:hAnsi="Times New Roman" w:cs="Times New Roman"/>
          <w:color w:val="000000" w:themeColor="text1"/>
          <w:sz w:val="24"/>
          <w:szCs w:val="24"/>
          <w:shd w:val="clear" w:color="auto" w:fill="FFFFFF"/>
        </w:rPr>
        <w:t xml:space="preserve"> that there was no contravention.</w:t>
      </w:r>
    </w:p>
    <w:p w14:paraId="4E01785F" w14:textId="77777777" w:rsidR="00953F74" w:rsidRPr="00C45C2C" w:rsidRDefault="00953F74" w:rsidP="00C40F27">
      <w:pPr>
        <w:spacing w:line="360" w:lineRule="auto"/>
        <w:ind w:right="720"/>
        <w:jc w:val="both"/>
        <w:rPr>
          <w:rFonts w:ascii="Times New Roman" w:hAnsi="Times New Roman" w:cs="Times New Roman"/>
          <w:color w:val="202124"/>
          <w:sz w:val="4"/>
          <w:szCs w:val="4"/>
          <w:shd w:val="clear" w:color="auto" w:fill="FFFFFF"/>
        </w:rPr>
      </w:pPr>
    </w:p>
    <w:p w14:paraId="2973C043" w14:textId="77777777" w:rsidR="00953F74" w:rsidRPr="00C40F27" w:rsidRDefault="00953F74" w:rsidP="00C45C2C">
      <w:pPr>
        <w:pStyle w:val="ListParagraph"/>
        <w:numPr>
          <w:ilvl w:val="0"/>
          <w:numId w:val="31"/>
        </w:numPr>
        <w:spacing w:line="360" w:lineRule="auto"/>
        <w:ind w:right="720" w:hanging="720"/>
        <w:jc w:val="both"/>
        <w:rPr>
          <w:rFonts w:ascii="Times New Roman" w:hAnsi="Times New Roman" w:cs="Times New Roman"/>
          <w:color w:val="202124"/>
          <w:sz w:val="24"/>
          <w:szCs w:val="24"/>
          <w:shd w:val="clear" w:color="auto" w:fill="FFFFFF"/>
        </w:rPr>
      </w:pPr>
      <w:r w:rsidRPr="00C40F27">
        <w:rPr>
          <w:rFonts w:ascii="Times New Roman" w:hAnsi="Times New Roman" w:cs="Times New Roman"/>
          <w:color w:val="202124"/>
          <w:sz w:val="24"/>
          <w:szCs w:val="24"/>
          <w:shd w:val="clear" w:color="auto" w:fill="FFFFFF"/>
        </w:rPr>
        <w:t xml:space="preserve">Arising from the above analysis, this appeal </w:t>
      </w:r>
      <w:proofErr w:type="gramStart"/>
      <w:r w:rsidRPr="00C40F27">
        <w:rPr>
          <w:rFonts w:ascii="Times New Roman" w:hAnsi="Times New Roman" w:cs="Times New Roman"/>
          <w:color w:val="202124"/>
          <w:sz w:val="24"/>
          <w:szCs w:val="24"/>
          <w:shd w:val="clear" w:color="auto" w:fill="FFFFFF"/>
        </w:rPr>
        <w:t>is dismissed</w:t>
      </w:r>
      <w:proofErr w:type="gramEnd"/>
      <w:r w:rsidRPr="00C40F27">
        <w:rPr>
          <w:rFonts w:ascii="Times New Roman" w:hAnsi="Times New Roman" w:cs="Times New Roman"/>
          <w:color w:val="202124"/>
          <w:sz w:val="24"/>
          <w:szCs w:val="24"/>
          <w:shd w:val="clear" w:color="auto" w:fill="FFFFFF"/>
        </w:rPr>
        <w:t xml:space="preserve"> with costs.</w:t>
      </w:r>
    </w:p>
    <w:p w14:paraId="0F9646B2" w14:textId="7079B2B1" w:rsidR="008409A4" w:rsidRDefault="008409A4" w:rsidP="00C40F27">
      <w:pPr>
        <w:spacing w:line="360" w:lineRule="auto"/>
        <w:ind w:right="720"/>
        <w:jc w:val="both"/>
        <w:rPr>
          <w:rFonts w:ascii="Times New Roman" w:hAnsi="Times New Roman" w:cs="Times New Roman"/>
          <w:color w:val="202124"/>
          <w:sz w:val="16"/>
          <w:szCs w:val="16"/>
          <w:shd w:val="clear" w:color="auto" w:fill="FFFFFF"/>
        </w:rPr>
      </w:pPr>
    </w:p>
    <w:p w14:paraId="07C921E6" w14:textId="77777777" w:rsidR="004F4C7B" w:rsidRPr="00B05F5F" w:rsidRDefault="004F4C7B" w:rsidP="00C40F27">
      <w:pPr>
        <w:spacing w:line="360" w:lineRule="auto"/>
        <w:ind w:right="720"/>
        <w:jc w:val="both"/>
        <w:rPr>
          <w:rFonts w:ascii="Times New Roman" w:hAnsi="Times New Roman" w:cs="Times New Roman"/>
          <w:color w:val="202124"/>
          <w:sz w:val="16"/>
          <w:szCs w:val="16"/>
          <w:shd w:val="clear" w:color="auto" w:fill="FFFFFF"/>
        </w:rPr>
      </w:pPr>
    </w:p>
    <w:p w14:paraId="42FD9C28" w14:textId="62732FF6" w:rsidR="008409A4" w:rsidRPr="00C40F27" w:rsidRDefault="008409A4" w:rsidP="008409A4">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________________________________</w:t>
      </w:r>
    </w:p>
    <w:p w14:paraId="5016E090" w14:textId="52F90698" w:rsidR="008409A4" w:rsidRDefault="008409A4" w:rsidP="008409A4">
      <w:pPr>
        <w:pStyle w:val="ListParagraph"/>
        <w:spacing w:line="480" w:lineRule="auto"/>
        <w:ind w:left="0" w:right="720"/>
        <w:jc w:val="both"/>
        <w:rPr>
          <w:rFonts w:ascii="Times New Roman" w:hAnsi="Times New Roman" w:cs="Times New Roman"/>
          <w:color w:val="202124"/>
          <w:sz w:val="24"/>
          <w:szCs w:val="24"/>
          <w:shd w:val="clear" w:color="auto" w:fill="FFFFFF"/>
        </w:rPr>
      </w:pPr>
      <w:proofErr w:type="spellStart"/>
      <w:r w:rsidRPr="00C40F27">
        <w:rPr>
          <w:rFonts w:ascii="Times New Roman" w:hAnsi="Times New Roman" w:cs="Times New Roman"/>
          <w:color w:val="202124"/>
          <w:sz w:val="24"/>
          <w:szCs w:val="24"/>
          <w:shd w:val="clear" w:color="auto" w:fill="FFFFFF"/>
        </w:rPr>
        <w:t>Dr.</w:t>
      </w:r>
      <w:proofErr w:type="spellEnd"/>
      <w:r w:rsidRPr="00C40F27">
        <w:rPr>
          <w:rFonts w:ascii="Times New Roman" w:hAnsi="Times New Roman" w:cs="Times New Roman"/>
          <w:color w:val="202124"/>
          <w:sz w:val="24"/>
          <w:szCs w:val="24"/>
          <w:shd w:val="clear" w:color="auto" w:fill="FFFFFF"/>
        </w:rPr>
        <w:t xml:space="preserve"> Lillian Tibatemwa-</w:t>
      </w:r>
      <w:proofErr w:type="spellStart"/>
      <w:r w:rsidRPr="00C40F27">
        <w:rPr>
          <w:rFonts w:ascii="Times New Roman" w:hAnsi="Times New Roman" w:cs="Times New Roman"/>
          <w:color w:val="202124"/>
          <w:sz w:val="24"/>
          <w:szCs w:val="24"/>
          <w:shd w:val="clear" w:color="auto" w:fill="FFFFFF"/>
        </w:rPr>
        <w:t>Ekirikubinza</w:t>
      </w:r>
      <w:proofErr w:type="spellEnd"/>
      <w:proofErr w:type="gramStart"/>
      <w:r w:rsidR="001C72CA">
        <w:rPr>
          <w:rFonts w:ascii="Times New Roman" w:hAnsi="Times New Roman" w:cs="Times New Roman"/>
          <w:color w:val="202124"/>
          <w:sz w:val="24"/>
          <w:szCs w:val="24"/>
          <w:shd w:val="clear" w:color="auto" w:fill="FFFFFF"/>
        </w:rPr>
        <w:t>,</w:t>
      </w:r>
      <w:r w:rsidRPr="00C40F27">
        <w:rPr>
          <w:rFonts w:ascii="Times New Roman" w:hAnsi="Times New Roman" w:cs="Times New Roman"/>
          <w:color w:val="202124"/>
          <w:sz w:val="24"/>
          <w:szCs w:val="24"/>
          <w:shd w:val="clear" w:color="auto" w:fill="FFFFFF"/>
        </w:rPr>
        <w:t>,</w:t>
      </w:r>
      <w:proofErr w:type="gramEnd"/>
      <w:r w:rsidRPr="00C40F27">
        <w:rPr>
          <w:rFonts w:ascii="Times New Roman" w:hAnsi="Times New Roman" w:cs="Times New Roman"/>
          <w:color w:val="202124"/>
          <w:sz w:val="24"/>
          <w:szCs w:val="24"/>
          <w:shd w:val="clear" w:color="auto" w:fill="FFFFFF"/>
        </w:rPr>
        <w:t xml:space="preserve"> JA.</w:t>
      </w:r>
    </w:p>
    <w:p w14:paraId="0612D3D3" w14:textId="77777777" w:rsidR="00953F74" w:rsidRPr="004F4C7B" w:rsidRDefault="00953F74" w:rsidP="00C40F27">
      <w:pPr>
        <w:spacing w:line="360" w:lineRule="auto"/>
        <w:ind w:right="720"/>
        <w:jc w:val="both"/>
        <w:rPr>
          <w:rFonts w:ascii="Times New Roman" w:hAnsi="Times New Roman" w:cs="Times New Roman"/>
          <w:color w:val="202124"/>
          <w:sz w:val="10"/>
          <w:szCs w:val="10"/>
          <w:shd w:val="clear" w:color="auto" w:fill="FFFFFF"/>
        </w:rPr>
      </w:pPr>
    </w:p>
    <w:p w14:paraId="2422ECF7" w14:textId="290DB2EC" w:rsidR="00953F74" w:rsidRPr="00C40F27" w:rsidRDefault="008409A4" w:rsidP="008409A4">
      <w:pPr>
        <w:shd w:val="clear" w:color="auto" w:fill="FFFFFF"/>
        <w:tabs>
          <w:tab w:val="left" w:pos="5760"/>
        </w:tabs>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6AE993F3" w14:textId="5759E287" w:rsidR="00953F74" w:rsidRDefault="008409A4" w:rsidP="008409A4">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proofErr w:type="spellStart"/>
      <w:r w:rsidR="001C72CA">
        <w:rPr>
          <w:rFonts w:ascii="Times New Roman" w:hAnsi="Times New Roman" w:cs="Times New Roman"/>
          <w:color w:val="202124"/>
          <w:sz w:val="24"/>
          <w:szCs w:val="24"/>
          <w:shd w:val="clear" w:color="auto" w:fill="FFFFFF"/>
        </w:rPr>
        <w:t>Dr.</w:t>
      </w:r>
      <w:proofErr w:type="spellEnd"/>
      <w:r w:rsidR="001C72CA">
        <w:rPr>
          <w:rFonts w:ascii="Times New Roman" w:hAnsi="Times New Roman" w:cs="Times New Roman"/>
          <w:color w:val="202124"/>
          <w:sz w:val="24"/>
          <w:szCs w:val="24"/>
          <w:shd w:val="clear" w:color="auto" w:fill="FFFFFF"/>
        </w:rPr>
        <w:t xml:space="preserve"> Mathilda </w:t>
      </w:r>
      <w:r>
        <w:rPr>
          <w:rFonts w:ascii="Times New Roman" w:hAnsi="Times New Roman" w:cs="Times New Roman"/>
          <w:color w:val="202124"/>
          <w:sz w:val="24"/>
          <w:szCs w:val="24"/>
          <w:shd w:val="clear" w:color="auto" w:fill="FFFFFF"/>
        </w:rPr>
        <w:t>Twomey</w:t>
      </w:r>
      <w:r w:rsidR="001C72CA">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JA</w:t>
      </w:r>
    </w:p>
    <w:p w14:paraId="1F190DCA" w14:textId="2E459879" w:rsidR="008409A4" w:rsidRPr="008409A4" w:rsidRDefault="008409A4" w:rsidP="008409A4">
      <w:pPr>
        <w:spacing w:line="240" w:lineRule="auto"/>
        <w:ind w:right="720"/>
        <w:jc w:val="both"/>
        <w:rPr>
          <w:rFonts w:ascii="Times New Roman" w:hAnsi="Times New Roman" w:cs="Times New Roman"/>
          <w:color w:val="202124"/>
          <w:sz w:val="10"/>
          <w:szCs w:val="10"/>
          <w:shd w:val="clear" w:color="auto" w:fill="FFFFFF"/>
        </w:rPr>
      </w:pPr>
    </w:p>
    <w:p w14:paraId="50D19662" w14:textId="77777777" w:rsidR="008409A4" w:rsidRPr="00B05F5F" w:rsidRDefault="008409A4" w:rsidP="008409A4">
      <w:pPr>
        <w:spacing w:line="240" w:lineRule="auto"/>
        <w:ind w:right="720"/>
        <w:jc w:val="both"/>
        <w:rPr>
          <w:rFonts w:ascii="Times New Roman" w:hAnsi="Times New Roman" w:cs="Times New Roman"/>
          <w:color w:val="202124"/>
          <w:sz w:val="6"/>
          <w:szCs w:val="6"/>
          <w:shd w:val="clear" w:color="auto" w:fill="FFFFFF"/>
        </w:rPr>
      </w:pPr>
    </w:p>
    <w:p w14:paraId="1DDDB16A" w14:textId="3472DDE3" w:rsidR="00953F74" w:rsidRDefault="008409A4" w:rsidP="008409A4">
      <w:pPr>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proofErr w:type="spellStart"/>
      <w:r w:rsidR="001C72CA">
        <w:rPr>
          <w:rFonts w:ascii="Times New Roman" w:hAnsi="Times New Roman" w:cs="Times New Roman"/>
          <w:color w:val="202124"/>
          <w:sz w:val="24"/>
          <w:szCs w:val="24"/>
          <w:shd w:val="clear" w:color="auto" w:fill="FFFFFF"/>
        </w:rPr>
        <w:t>Dr.</w:t>
      </w:r>
      <w:proofErr w:type="spellEnd"/>
      <w:r w:rsidR="001C72CA">
        <w:rPr>
          <w:rFonts w:ascii="Times New Roman" w:hAnsi="Times New Roman" w:cs="Times New Roman"/>
          <w:color w:val="202124"/>
          <w:sz w:val="24"/>
          <w:szCs w:val="24"/>
          <w:shd w:val="clear" w:color="auto" w:fill="FFFFFF"/>
        </w:rPr>
        <w:t xml:space="preserve"> </w:t>
      </w:r>
      <w:r w:rsidR="00163C27">
        <w:rPr>
          <w:rFonts w:ascii="Times New Roman" w:hAnsi="Times New Roman" w:cs="Times New Roman"/>
          <w:color w:val="202124"/>
          <w:sz w:val="24"/>
          <w:szCs w:val="24"/>
          <w:shd w:val="clear" w:color="auto" w:fill="FFFFFF"/>
        </w:rPr>
        <w:t>O.</w:t>
      </w:r>
      <w:r w:rsidR="001C72CA">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Dingake</w:t>
      </w:r>
      <w:r w:rsidR="001C72CA">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JA</w:t>
      </w:r>
    </w:p>
    <w:p w14:paraId="5FED82A5" w14:textId="77777777" w:rsidR="004F4C7B" w:rsidRDefault="004F4C7B" w:rsidP="008409A4">
      <w:pPr>
        <w:spacing w:line="480" w:lineRule="auto"/>
        <w:ind w:right="720"/>
        <w:jc w:val="both"/>
        <w:rPr>
          <w:rFonts w:ascii="Times New Roman" w:hAnsi="Times New Roman" w:cs="Times New Roman"/>
          <w:color w:val="202124"/>
          <w:sz w:val="24"/>
          <w:szCs w:val="24"/>
          <w:shd w:val="clear" w:color="auto" w:fill="FFFFFF"/>
        </w:rPr>
      </w:pPr>
    </w:p>
    <w:p w14:paraId="481D5682" w14:textId="219AA443" w:rsidR="008409A4" w:rsidRDefault="008409A4" w:rsidP="008409A4">
      <w:pPr>
        <w:spacing w:after="240" w:line="360" w:lineRule="auto"/>
        <w:rPr>
          <w:rFonts w:ascii="Times New Roman" w:eastAsia="Times New Roman" w:hAnsi="Times New Roman" w:cs="Times New Roman"/>
          <w:sz w:val="24"/>
          <w:szCs w:val="24"/>
        </w:rPr>
      </w:pPr>
      <w:bookmarkStart w:id="0"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w:t>
      </w:r>
      <w:bookmarkStart w:id="1" w:name="_GoBack"/>
      <w:bookmarkEnd w:id="1"/>
      <w:r w:rsidRPr="00F76136">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delivered at Ile du Port on 13 August 2021.</w:t>
      </w:r>
      <w:bookmarkEnd w:id="0"/>
    </w:p>
    <w:sectPr w:rsidR="008409A4" w:rsidSect="00987977">
      <w:footerReference w:type="default" r:id="rId7"/>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05D82" w14:textId="77777777" w:rsidR="00643202" w:rsidRDefault="00643202" w:rsidP="006A68E2">
      <w:pPr>
        <w:spacing w:after="0" w:line="240" w:lineRule="auto"/>
      </w:pPr>
      <w:r>
        <w:separator/>
      </w:r>
    </w:p>
  </w:endnote>
  <w:endnote w:type="continuationSeparator" w:id="0">
    <w:p w14:paraId="33777ADF" w14:textId="77777777" w:rsidR="00643202" w:rsidRDefault="0064320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5C0B1626" w:rsidR="00E11829" w:rsidRDefault="00E11829">
        <w:pPr>
          <w:pStyle w:val="Footer"/>
          <w:jc w:val="center"/>
        </w:pPr>
        <w:r>
          <w:fldChar w:fldCharType="begin"/>
        </w:r>
        <w:r>
          <w:instrText xml:space="preserve"> PAGE   \* MERGEFORMAT </w:instrText>
        </w:r>
        <w:r>
          <w:fldChar w:fldCharType="separate"/>
        </w:r>
        <w:r w:rsidR="00163C27">
          <w:rPr>
            <w:noProof/>
          </w:rPr>
          <w:t>11</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C7B8F" w14:textId="77777777" w:rsidR="00643202" w:rsidRDefault="00643202" w:rsidP="006A68E2">
      <w:pPr>
        <w:spacing w:after="0" w:line="240" w:lineRule="auto"/>
      </w:pPr>
      <w:r>
        <w:separator/>
      </w:r>
    </w:p>
  </w:footnote>
  <w:footnote w:type="continuationSeparator" w:id="0">
    <w:p w14:paraId="084E497E" w14:textId="77777777" w:rsidR="00643202" w:rsidRDefault="00643202" w:rsidP="006A68E2">
      <w:pPr>
        <w:spacing w:after="0" w:line="240" w:lineRule="auto"/>
      </w:pPr>
      <w:r>
        <w:continuationSeparator/>
      </w:r>
    </w:p>
  </w:footnote>
  <w:footnote w:id="1">
    <w:p w14:paraId="2E26F691" w14:textId="77777777" w:rsidR="00953F74" w:rsidRPr="00490D5F" w:rsidRDefault="00953F74" w:rsidP="00953F74">
      <w:pPr>
        <w:pStyle w:val="FootnoteText"/>
        <w:rPr>
          <w:sz w:val="24"/>
          <w:szCs w:val="24"/>
        </w:rPr>
      </w:pPr>
      <w:r w:rsidRPr="000534D9">
        <w:rPr>
          <w:rStyle w:val="FootnoteReference"/>
        </w:rPr>
        <w:footnoteRef/>
      </w:r>
      <w:r w:rsidRPr="000534D9">
        <w:t xml:space="preserve"> </w:t>
      </w:r>
      <w:r w:rsidRPr="00490D5F">
        <w:rPr>
          <w:rFonts w:ascii="Times New Roman" w:hAnsi="Times New Roman" w:cs="Times New Roman"/>
          <w:bCs/>
          <w:color w:val="333333"/>
          <w:sz w:val="24"/>
          <w:szCs w:val="24"/>
          <w:bdr w:val="none" w:sz="0" w:space="0" w:color="auto" w:frame="1"/>
          <w:shd w:val="clear" w:color="auto" w:fill="FFFFFF"/>
        </w:rPr>
        <w:t>C/S 33/2015 [2017]</w:t>
      </w:r>
      <w:proofErr w:type="gramStart"/>
      <w:r w:rsidRPr="00490D5F">
        <w:rPr>
          <w:rFonts w:ascii="Times New Roman" w:hAnsi="Times New Roman" w:cs="Times New Roman"/>
          <w:bCs/>
          <w:color w:val="333333"/>
          <w:sz w:val="24"/>
          <w:szCs w:val="24"/>
          <w:bdr w:val="none" w:sz="0" w:space="0" w:color="auto" w:frame="1"/>
          <w:shd w:val="clear" w:color="auto" w:fill="FFFFFF"/>
        </w:rPr>
        <w:t>;</w:t>
      </w:r>
      <w:proofErr w:type="gramEnd"/>
      <w:r w:rsidRPr="00490D5F">
        <w:rPr>
          <w:rFonts w:ascii="Times New Roman" w:hAnsi="Times New Roman" w:cs="Times New Roman"/>
          <w:bCs/>
          <w:color w:val="333333"/>
          <w:sz w:val="24"/>
          <w:szCs w:val="24"/>
          <w:bdr w:val="none" w:sz="0" w:space="0" w:color="auto" w:frame="1"/>
          <w:shd w:val="clear" w:color="auto" w:fill="FFFFFF"/>
        </w:rPr>
        <w:t xml:space="preserve"> SCSC (18 April 2017). </w:t>
      </w:r>
    </w:p>
  </w:footnote>
  <w:footnote w:id="2">
    <w:p w14:paraId="27CDDD3D" w14:textId="77777777" w:rsidR="00953F74" w:rsidRPr="000534D9" w:rsidRDefault="00953F74" w:rsidP="00953F74">
      <w:pPr>
        <w:pStyle w:val="FootnoteText"/>
      </w:pPr>
      <w:r w:rsidRPr="00490D5F">
        <w:rPr>
          <w:rStyle w:val="FootnoteReference"/>
          <w:sz w:val="24"/>
          <w:szCs w:val="24"/>
        </w:rPr>
        <w:footnoteRef/>
      </w:r>
      <w:r w:rsidRPr="00490D5F">
        <w:rPr>
          <w:sz w:val="24"/>
          <w:szCs w:val="24"/>
        </w:rPr>
        <w:t xml:space="preserve"> </w:t>
      </w:r>
      <w:r w:rsidRPr="00490D5F">
        <w:rPr>
          <w:rFonts w:ascii="Times New Roman" w:hAnsi="Times New Roman" w:cs="Times New Roman"/>
          <w:bCs/>
          <w:color w:val="333333"/>
          <w:sz w:val="24"/>
          <w:szCs w:val="24"/>
          <w:bdr w:val="none" w:sz="0" w:space="0" w:color="auto" w:frame="1"/>
          <w:shd w:val="clear" w:color="auto" w:fill="FFFFFF"/>
        </w:rPr>
        <w:t>Civil Appeal SCA 15 &amp; 18/2017 [2017]; SCCA 41 (13 December 2017)</w:t>
      </w:r>
    </w:p>
  </w:footnote>
  <w:footnote w:id="3">
    <w:p w14:paraId="1FAD285B" w14:textId="77777777" w:rsidR="00953F74" w:rsidRPr="00C34016" w:rsidRDefault="00953F74" w:rsidP="00953F74">
      <w:pPr>
        <w:pStyle w:val="Heading1"/>
        <w:shd w:val="clear" w:color="auto" w:fill="FFFFFF"/>
        <w:spacing w:before="300" w:beforeAutospacing="0" w:after="300" w:afterAutospacing="0" w:line="390" w:lineRule="atLeast"/>
        <w:textAlignment w:val="baseline"/>
        <w:rPr>
          <w:b w:val="0"/>
          <w:bCs w:val="0"/>
          <w:color w:val="000000"/>
          <w:sz w:val="24"/>
          <w:szCs w:val="24"/>
        </w:rPr>
      </w:pPr>
      <w:r w:rsidRPr="00C34016">
        <w:rPr>
          <w:rStyle w:val="FootnoteReference"/>
          <w:sz w:val="24"/>
          <w:szCs w:val="24"/>
        </w:rPr>
        <w:footnoteRef/>
      </w:r>
      <w:r w:rsidRPr="00C34016">
        <w:rPr>
          <w:sz w:val="24"/>
          <w:szCs w:val="24"/>
        </w:rPr>
        <w:t xml:space="preserve"> </w:t>
      </w:r>
      <w:r w:rsidRPr="00C34016">
        <w:rPr>
          <w:b w:val="0"/>
          <w:bCs w:val="0"/>
          <w:color w:val="000000"/>
          <w:sz w:val="24"/>
          <w:szCs w:val="24"/>
        </w:rPr>
        <w:t>Vijay Construction (Pty) Ltd v Eastern European Engineering Limited (SCA 28/2020) SCCA 22 (02 October 2020);</w:t>
      </w:r>
    </w:p>
    <w:p w14:paraId="50F1F191" w14:textId="77777777" w:rsidR="00953F74" w:rsidRDefault="00953F74" w:rsidP="00953F74">
      <w:pPr>
        <w:pStyle w:val="FootnoteText"/>
      </w:pPr>
    </w:p>
  </w:footnote>
  <w:footnote w:id="4">
    <w:p w14:paraId="6CCD1E97" w14:textId="77777777" w:rsidR="00953F74" w:rsidRPr="000534D9" w:rsidRDefault="00953F74" w:rsidP="00953F74">
      <w:pPr>
        <w:pStyle w:val="FootnoteText"/>
        <w:rPr>
          <w:rFonts w:ascii="Times New Roman" w:hAnsi="Times New Roman" w:cs="Times New Roman"/>
          <w:sz w:val="24"/>
          <w:szCs w:val="24"/>
        </w:rPr>
      </w:pPr>
      <w:r w:rsidRPr="000534D9">
        <w:rPr>
          <w:rStyle w:val="FootnoteReference"/>
          <w:rFonts w:ascii="Times New Roman" w:hAnsi="Times New Roman" w:cs="Times New Roman"/>
          <w:sz w:val="24"/>
          <w:szCs w:val="24"/>
        </w:rPr>
        <w:footnoteRef/>
      </w:r>
      <w:r w:rsidRPr="000534D9">
        <w:rPr>
          <w:rFonts w:ascii="Times New Roman" w:hAnsi="Times New Roman" w:cs="Times New Roman"/>
          <w:sz w:val="24"/>
          <w:szCs w:val="24"/>
        </w:rPr>
        <w:t xml:space="preserve"> </w:t>
      </w:r>
      <w:r w:rsidRPr="00490D5F">
        <w:rPr>
          <w:rFonts w:ascii="Times New Roman" w:hAnsi="Times New Roman" w:cs="Times New Roman"/>
          <w:bCs/>
          <w:color w:val="333333"/>
          <w:sz w:val="24"/>
          <w:szCs w:val="24"/>
          <w:bdr w:val="none" w:sz="0" w:space="0" w:color="auto" w:frame="1"/>
          <w:shd w:val="clear" w:color="auto" w:fill="FFFFFF"/>
        </w:rPr>
        <w:t>Vijay Construction (Proprietary) Ltd v Eastern European Engineering Ltd [2020] SCSC 881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530"/>
    <w:multiLevelType w:val="hybridMultilevel"/>
    <w:tmpl w:val="213C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2"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74820"/>
    <w:multiLevelType w:val="multilevel"/>
    <w:tmpl w:val="1CC89892"/>
    <w:numStyleLink w:val="Judgments"/>
  </w:abstractNum>
  <w:abstractNum w:abstractNumId="20"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1" w15:restartNumberingAfterBreak="0">
    <w:nsid w:val="5ED73B1B"/>
    <w:multiLevelType w:val="hybridMultilevel"/>
    <w:tmpl w:val="7946DD7C"/>
    <w:lvl w:ilvl="0" w:tplc="5F8ABD3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5" w15:restartNumberingAfterBreak="0">
    <w:nsid w:val="78CD19BD"/>
    <w:multiLevelType w:val="hybridMultilevel"/>
    <w:tmpl w:val="179E80AA"/>
    <w:lvl w:ilvl="0" w:tplc="65502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16"/>
  </w:num>
  <w:num w:numId="4">
    <w:abstractNumId w:val="12"/>
  </w:num>
  <w:num w:numId="5">
    <w:abstractNumId w:val="1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3"/>
  </w:num>
  <w:num w:numId="7">
    <w:abstractNumId w:val="8"/>
  </w:num>
  <w:num w:numId="8">
    <w:abstractNumId w:val="18"/>
  </w:num>
  <w:num w:numId="9">
    <w:abstractNumId w:val="4"/>
  </w:num>
  <w:num w:numId="10">
    <w:abstractNumId w:val="18"/>
  </w:num>
  <w:num w:numId="11">
    <w:abstractNumId w:val="18"/>
  </w:num>
  <w:num w:numId="12">
    <w:abstractNumId w:val="13"/>
  </w:num>
  <w:num w:numId="13">
    <w:abstractNumId w:val="24"/>
  </w:num>
  <w:num w:numId="14">
    <w:abstractNumId w:val="18"/>
    <w:lvlOverride w:ilvl="0">
      <w:startOverride w:val="1"/>
    </w:lvlOverride>
  </w:num>
  <w:num w:numId="15">
    <w:abstractNumId w:val="18"/>
  </w:num>
  <w:num w:numId="16">
    <w:abstractNumId w:val="1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0"/>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15DE3"/>
    <w:rsid w:val="00025CDF"/>
    <w:rsid w:val="000301BB"/>
    <w:rsid w:val="0003054E"/>
    <w:rsid w:val="00040193"/>
    <w:rsid w:val="00050392"/>
    <w:rsid w:val="00050B7D"/>
    <w:rsid w:val="000534D9"/>
    <w:rsid w:val="00067FCB"/>
    <w:rsid w:val="00071B84"/>
    <w:rsid w:val="00072C78"/>
    <w:rsid w:val="00081862"/>
    <w:rsid w:val="0008560D"/>
    <w:rsid w:val="000873E2"/>
    <w:rsid w:val="0009242F"/>
    <w:rsid w:val="000929A9"/>
    <w:rsid w:val="00097D19"/>
    <w:rsid w:val="000A0FCF"/>
    <w:rsid w:val="000A1F6D"/>
    <w:rsid w:val="000A3825"/>
    <w:rsid w:val="000A5E8A"/>
    <w:rsid w:val="000C0D38"/>
    <w:rsid w:val="000D0AC9"/>
    <w:rsid w:val="000D6415"/>
    <w:rsid w:val="00112139"/>
    <w:rsid w:val="001126AB"/>
    <w:rsid w:val="001135C2"/>
    <w:rsid w:val="00116DDC"/>
    <w:rsid w:val="001278AB"/>
    <w:rsid w:val="001428B9"/>
    <w:rsid w:val="00144C3A"/>
    <w:rsid w:val="0014564E"/>
    <w:rsid w:val="00151BF3"/>
    <w:rsid w:val="00157C6B"/>
    <w:rsid w:val="00162586"/>
    <w:rsid w:val="00163C27"/>
    <w:rsid w:val="001723B1"/>
    <w:rsid w:val="001930BC"/>
    <w:rsid w:val="00195F76"/>
    <w:rsid w:val="00196639"/>
    <w:rsid w:val="001A0CAF"/>
    <w:rsid w:val="001A3E53"/>
    <w:rsid w:val="001B0EFE"/>
    <w:rsid w:val="001C54C3"/>
    <w:rsid w:val="001C72CA"/>
    <w:rsid w:val="001C78EC"/>
    <w:rsid w:val="001D33D2"/>
    <w:rsid w:val="001F6FA0"/>
    <w:rsid w:val="002015F8"/>
    <w:rsid w:val="00212006"/>
    <w:rsid w:val="0021402A"/>
    <w:rsid w:val="00214694"/>
    <w:rsid w:val="00214DB4"/>
    <w:rsid w:val="002207B6"/>
    <w:rsid w:val="00235626"/>
    <w:rsid w:val="00243AE1"/>
    <w:rsid w:val="00244FEB"/>
    <w:rsid w:val="00245165"/>
    <w:rsid w:val="00271C68"/>
    <w:rsid w:val="0027707F"/>
    <w:rsid w:val="00285375"/>
    <w:rsid w:val="002978B1"/>
    <w:rsid w:val="002A5772"/>
    <w:rsid w:val="002B2536"/>
    <w:rsid w:val="002C2D81"/>
    <w:rsid w:val="002D0DE2"/>
    <w:rsid w:val="002D3055"/>
    <w:rsid w:val="002D4EB8"/>
    <w:rsid w:val="002E1B36"/>
    <w:rsid w:val="002E2AE3"/>
    <w:rsid w:val="002E2D44"/>
    <w:rsid w:val="00307BB3"/>
    <w:rsid w:val="003137B8"/>
    <w:rsid w:val="00315AA7"/>
    <w:rsid w:val="00344425"/>
    <w:rsid w:val="00346D7F"/>
    <w:rsid w:val="003615E7"/>
    <w:rsid w:val="0036708A"/>
    <w:rsid w:val="00373165"/>
    <w:rsid w:val="00380619"/>
    <w:rsid w:val="00385BB5"/>
    <w:rsid w:val="00392D92"/>
    <w:rsid w:val="003A5477"/>
    <w:rsid w:val="003A6C9E"/>
    <w:rsid w:val="003B3E4B"/>
    <w:rsid w:val="003B7020"/>
    <w:rsid w:val="003C11F1"/>
    <w:rsid w:val="003E2E94"/>
    <w:rsid w:val="003E5B26"/>
    <w:rsid w:val="003F5E76"/>
    <w:rsid w:val="003F751A"/>
    <w:rsid w:val="00403F4C"/>
    <w:rsid w:val="00405958"/>
    <w:rsid w:val="00412994"/>
    <w:rsid w:val="00416353"/>
    <w:rsid w:val="004362B7"/>
    <w:rsid w:val="00453AC2"/>
    <w:rsid w:val="00463B4E"/>
    <w:rsid w:val="00472219"/>
    <w:rsid w:val="0047470D"/>
    <w:rsid w:val="00490D5F"/>
    <w:rsid w:val="0049742F"/>
    <w:rsid w:val="004A0A8E"/>
    <w:rsid w:val="004A2599"/>
    <w:rsid w:val="004A4C0A"/>
    <w:rsid w:val="004B7720"/>
    <w:rsid w:val="004C16E0"/>
    <w:rsid w:val="004D7477"/>
    <w:rsid w:val="004E63C8"/>
    <w:rsid w:val="004F4C7B"/>
    <w:rsid w:val="00524F8B"/>
    <w:rsid w:val="005304AC"/>
    <w:rsid w:val="00544E37"/>
    <w:rsid w:val="00570BC5"/>
    <w:rsid w:val="00572ED8"/>
    <w:rsid w:val="005802AC"/>
    <w:rsid w:val="0058564A"/>
    <w:rsid w:val="005A5FCB"/>
    <w:rsid w:val="005B12AA"/>
    <w:rsid w:val="005D3054"/>
    <w:rsid w:val="005E6FB2"/>
    <w:rsid w:val="00601509"/>
    <w:rsid w:val="00602E59"/>
    <w:rsid w:val="0060768B"/>
    <w:rsid w:val="0060782F"/>
    <w:rsid w:val="0061354A"/>
    <w:rsid w:val="00635504"/>
    <w:rsid w:val="00643202"/>
    <w:rsid w:val="0065089F"/>
    <w:rsid w:val="00652326"/>
    <w:rsid w:val="00662CEA"/>
    <w:rsid w:val="00664E51"/>
    <w:rsid w:val="006720CF"/>
    <w:rsid w:val="00673D15"/>
    <w:rsid w:val="00673F34"/>
    <w:rsid w:val="00682172"/>
    <w:rsid w:val="00687181"/>
    <w:rsid w:val="006A6465"/>
    <w:rsid w:val="006A68E2"/>
    <w:rsid w:val="006B7D2C"/>
    <w:rsid w:val="006C1880"/>
    <w:rsid w:val="006C30D7"/>
    <w:rsid w:val="006C5E78"/>
    <w:rsid w:val="006D305B"/>
    <w:rsid w:val="006D57EC"/>
    <w:rsid w:val="006F5ABA"/>
    <w:rsid w:val="0070371E"/>
    <w:rsid w:val="00706EB0"/>
    <w:rsid w:val="00715C55"/>
    <w:rsid w:val="00716FAC"/>
    <w:rsid w:val="0072185E"/>
    <w:rsid w:val="00722761"/>
    <w:rsid w:val="00723DED"/>
    <w:rsid w:val="00730A82"/>
    <w:rsid w:val="00733AD4"/>
    <w:rsid w:val="00736607"/>
    <w:rsid w:val="0075634D"/>
    <w:rsid w:val="00756E67"/>
    <w:rsid w:val="007637B5"/>
    <w:rsid w:val="007904C2"/>
    <w:rsid w:val="007925FA"/>
    <w:rsid w:val="00796B89"/>
    <w:rsid w:val="007A5F5C"/>
    <w:rsid w:val="007A6037"/>
    <w:rsid w:val="007A6875"/>
    <w:rsid w:val="007A6F06"/>
    <w:rsid w:val="007C5E28"/>
    <w:rsid w:val="007D25FE"/>
    <w:rsid w:val="007D2B64"/>
    <w:rsid w:val="007D5C18"/>
    <w:rsid w:val="007D72AE"/>
    <w:rsid w:val="008001C8"/>
    <w:rsid w:val="0081101D"/>
    <w:rsid w:val="00813B26"/>
    <w:rsid w:val="00815764"/>
    <w:rsid w:val="008208F8"/>
    <w:rsid w:val="008252B1"/>
    <w:rsid w:val="008409A4"/>
    <w:rsid w:val="00841774"/>
    <w:rsid w:val="008577B7"/>
    <w:rsid w:val="00861B94"/>
    <w:rsid w:val="00862B7B"/>
    <w:rsid w:val="00863627"/>
    <w:rsid w:val="00877F00"/>
    <w:rsid w:val="008817F2"/>
    <w:rsid w:val="008821CA"/>
    <w:rsid w:val="00890F42"/>
    <w:rsid w:val="008A00BC"/>
    <w:rsid w:val="008B23BB"/>
    <w:rsid w:val="008D714D"/>
    <w:rsid w:val="008E4240"/>
    <w:rsid w:val="008E771B"/>
    <w:rsid w:val="008F09EA"/>
    <w:rsid w:val="00907773"/>
    <w:rsid w:val="00932D76"/>
    <w:rsid w:val="009400F3"/>
    <w:rsid w:val="009501E8"/>
    <w:rsid w:val="00952714"/>
    <w:rsid w:val="009539C2"/>
    <w:rsid w:val="00953F74"/>
    <w:rsid w:val="00983AAA"/>
    <w:rsid w:val="00987977"/>
    <w:rsid w:val="009A3363"/>
    <w:rsid w:val="009A34F7"/>
    <w:rsid w:val="009A7688"/>
    <w:rsid w:val="009A769C"/>
    <w:rsid w:val="009B3EAA"/>
    <w:rsid w:val="009B495E"/>
    <w:rsid w:val="009B65F3"/>
    <w:rsid w:val="009F08EA"/>
    <w:rsid w:val="009F125D"/>
    <w:rsid w:val="009F73C2"/>
    <w:rsid w:val="00A0256C"/>
    <w:rsid w:val="00A04F30"/>
    <w:rsid w:val="00A102D5"/>
    <w:rsid w:val="00A163BC"/>
    <w:rsid w:val="00A1750E"/>
    <w:rsid w:val="00A2058F"/>
    <w:rsid w:val="00A22E70"/>
    <w:rsid w:val="00A24F6C"/>
    <w:rsid w:val="00A25856"/>
    <w:rsid w:val="00A25BCD"/>
    <w:rsid w:val="00A266BE"/>
    <w:rsid w:val="00A34979"/>
    <w:rsid w:val="00A43E6C"/>
    <w:rsid w:val="00A91F17"/>
    <w:rsid w:val="00AB3BD4"/>
    <w:rsid w:val="00AC497D"/>
    <w:rsid w:val="00AC65DC"/>
    <w:rsid w:val="00AE439F"/>
    <w:rsid w:val="00AF0758"/>
    <w:rsid w:val="00AF21E5"/>
    <w:rsid w:val="00B03209"/>
    <w:rsid w:val="00B05F5F"/>
    <w:rsid w:val="00B4754A"/>
    <w:rsid w:val="00B5371D"/>
    <w:rsid w:val="00B53FB6"/>
    <w:rsid w:val="00B54203"/>
    <w:rsid w:val="00B6660F"/>
    <w:rsid w:val="00B81E71"/>
    <w:rsid w:val="00B837E4"/>
    <w:rsid w:val="00B8383A"/>
    <w:rsid w:val="00B843CF"/>
    <w:rsid w:val="00B87082"/>
    <w:rsid w:val="00B921CA"/>
    <w:rsid w:val="00B950DF"/>
    <w:rsid w:val="00B96055"/>
    <w:rsid w:val="00BA5383"/>
    <w:rsid w:val="00BB1A3E"/>
    <w:rsid w:val="00BC3E1E"/>
    <w:rsid w:val="00BC73B1"/>
    <w:rsid w:val="00BE0813"/>
    <w:rsid w:val="00BE3EC0"/>
    <w:rsid w:val="00BF06E3"/>
    <w:rsid w:val="00BF6167"/>
    <w:rsid w:val="00C03BF2"/>
    <w:rsid w:val="00C057B3"/>
    <w:rsid w:val="00C243E8"/>
    <w:rsid w:val="00C2466E"/>
    <w:rsid w:val="00C34016"/>
    <w:rsid w:val="00C40F27"/>
    <w:rsid w:val="00C45C2C"/>
    <w:rsid w:val="00C645D9"/>
    <w:rsid w:val="00C65D1E"/>
    <w:rsid w:val="00C660F0"/>
    <w:rsid w:val="00C713FA"/>
    <w:rsid w:val="00C94537"/>
    <w:rsid w:val="00CA2B2E"/>
    <w:rsid w:val="00CC0848"/>
    <w:rsid w:val="00CC437E"/>
    <w:rsid w:val="00CC4C21"/>
    <w:rsid w:val="00CC7975"/>
    <w:rsid w:val="00CD09C7"/>
    <w:rsid w:val="00CD4154"/>
    <w:rsid w:val="00CD67A5"/>
    <w:rsid w:val="00CD7565"/>
    <w:rsid w:val="00D01A26"/>
    <w:rsid w:val="00D05100"/>
    <w:rsid w:val="00D2005C"/>
    <w:rsid w:val="00D22F07"/>
    <w:rsid w:val="00D31F1B"/>
    <w:rsid w:val="00D33DBF"/>
    <w:rsid w:val="00D44341"/>
    <w:rsid w:val="00D710E7"/>
    <w:rsid w:val="00D75FFC"/>
    <w:rsid w:val="00D81333"/>
    <w:rsid w:val="00D8338F"/>
    <w:rsid w:val="00DA28D0"/>
    <w:rsid w:val="00DC5C7F"/>
    <w:rsid w:val="00DD0855"/>
    <w:rsid w:val="00DD1F51"/>
    <w:rsid w:val="00DF78C2"/>
    <w:rsid w:val="00E11829"/>
    <w:rsid w:val="00E1659A"/>
    <w:rsid w:val="00E32520"/>
    <w:rsid w:val="00E409F3"/>
    <w:rsid w:val="00E5501F"/>
    <w:rsid w:val="00E65792"/>
    <w:rsid w:val="00E65F6A"/>
    <w:rsid w:val="00E74A43"/>
    <w:rsid w:val="00E80C7F"/>
    <w:rsid w:val="00E82C79"/>
    <w:rsid w:val="00E868F3"/>
    <w:rsid w:val="00E9769A"/>
    <w:rsid w:val="00EA4875"/>
    <w:rsid w:val="00EA6048"/>
    <w:rsid w:val="00EC0DF2"/>
    <w:rsid w:val="00EC2665"/>
    <w:rsid w:val="00ED0BFC"/>
    <w:rsid w:val="00EE0020"/>
    <w:rsid w:val="00EE033B"/>
    <w:rsid w:val="00EF13E2"/>
    <w:rsid w:val="00EF6D79"/>
    <w:rsid w:val="00F11205"/>
    <w:rsid w:val="00F1782C"/>
    <w:rsid w:val="00F24182"/>
    <w:rsid w:val="00F33B83"/>
    <w:rsid w:val="00F35EE5"/>
    <w:rsid w:val="00F43258"/>
    <w:rsid w:val="00F5494C"/>
    <w:rsid w:val="00F6715B"/>
    <w:rsid w:val="00F67C42"/>
    <w:rsid w:val="00F900E0"/>
    <w:rsid w:val="00F93864"/>
    <w:rsid w:val="00FB2DA9"/>
    <w:rsid w:val="00FC174B"/>
    <w:rsid w:val="00FD1BC6"/>
    <w:rsid w:val="00FD3E30"/>
    <w:rsid w:val="00FD4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12</cp:revision>
  <cp:lastPrinted>2021-08-12T03:30:00Z</cp:lastPrinted>
  <dcterms:created xsi:type="dcterms:W3CDTF">2021-08-07T09:09:00Z</dcterms:created>
  <dcterms:modified xsi:type="dcterms:W3CDTF">2021-08-12T07:40:00Z</dcterms:modified>
</cp:coreProperties>
</file>