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2FC0B278"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DC22F5">
        <w:rPr>
          <w:rFonts w:ascii="Times New Roman" w:hAnsi="Times New Roman" w:cs="Times New Roman"/>
          <w:sz w:val="24"/>
          <w:szCs w:val="24"/>
        </w:rPr>
        <w:t>3</w:t>
      </w:r>
      <w:r w:rsidR="00FE2CFC">
        <w:rPr>
          <w:rFonts w:ascii="Times New Roman" w:hAnsi="Times New Roman" w:cs="Times New Roman"/>
          <w:sz w:val="24"/>
          <w:szCs w:val="24"/>
        </w:rPr>
        <w:t>8</w:t>
      </w:r>
      <w:r w:rsidR="00DC22F5">
        <w:rPr>
          <w:rFonts w:ascii="Times New Roman" w:hAnsi="Times New Roman" w:cs="Times New Roman"/>
          <w:sz w:val="24"/>
          <w:szCs w:val="24"/>
        </w:rPr>
        <w:t xml:space="preserve"> </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 13 August 2021</w:t>
      </w:r>
    </w:p>
    <w:p w14:paraId="39C68942" w14:textId="21079DF6"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FE2CFC">
        <w:rPr>
          <w:rFonts w:ascii="Times New Roman" w:hAnsi="Times New Roman" w:cs="Times New Roman"/>
          <w:sz w:val="24"/>
          <w:szCs w:val="24"/>
        </w:rPr>
        <w:t>67</w:t>
      </w:r>
      <w:r w:rsidR="00F24182">
        <w:rPr>
          <w:rFonts w:ascii="Times New Roman" w:hAnsi="Times New Roman" w:cs="Times New Roman"/>
          <w:sz w:val="24"/>
          <w:szCs w:val="24"/>
        </w:rPr>
        <w:t>/20</w:t>
      </w:r>
      <w:r w:rsidR="003F751A">
        <w:rPr>
          <w:rFonts w:ascii="Times New Roman" w:hAnsi="Times New Roman" w:cs="Times New Roman"/>
          <w:sz w:val="24"/>
          <w:szCs w:val="24"/>
        </w:rPr>
        <w:t>18</w:t>
      </w:r>
      <w:r>
        <w:rPr>
          <w:rFonts w:ascii="Times New Roman" w:hAnsi="Times New Roman" w:cs="Times New Roman"/>
          <w:sz w:val="24"/>
          <w:szCs w:val="24"/>
        </w:rPr>
        <w:t xml:space="preserve"> </w:t>
      </w:r>
    </w:p>
    <w:p w14:paraId="0AD6B0FD" w14:textId="05EEA42E"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FE2CFC">
        <w:rPr>
          <w:rFonts w:ascii="Times New Roman" w:hAnsi="Times New Roman" w:cs="Times New Roman"/>
          <w:sz w:val="24"/>
          <w:szCs w:val="24"/>
        </w:rPr>
        <w:t>C 25/2015)</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186C6D9A" w:rsidR="005D3054" w:rsidRPr="005D3054" w:rsidRDefault="00FE2CFC"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Brian </w:t>
      </w:r>
      <w:proofErr w:type="spellStart"/>
      <w:r>
        <w:rPr>
          <w:rFonts w:ascii="Times New Roman" w:hAnsi="Times New Roman" w:cs="Times New Roman"/>
          <w:b/>
          <w:sz w:val="24"/>
          <w:szCs w:val="24"/>
        </w:rPr>
        <w:t>Quilindo</w:t>
      </w:r>
      <w:proofErr w:type="spellEnd"/>
      <w:r>
        <w:rPr>
          <w:rFonts w:ascii="Times New Roman" w:hAnsi="Times New Roman" w:cs="Times New Roman"/>
          <w:b/>
          <w:sz w:val="24"/>
          <w:szCs w:val="24"/>
        </w:rPr>
        <w:t xml:space="preserve"> as EMS Building</w:t>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398C6A6D" w14:textId="308749CC"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by M</w:t>
      </w:r>
      <w:r w:rsidR="00FE2CFC">
        <w:rPr>
          <w:rFonts w:ascii="Times New Roman" w:hAnsi="Times New Roman" w:cs="Times New Roman"/>
          <w:i/>
          <w:sz w:val="24"/>
          <w:szCs w:val="24"/>
        </w:rPr>
        <w:t>s. Tamara Christen</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5486AA0A" w:rsidR="00F24182" w:rsidRPr="006F5ABA" w:rsidRDefault="00FE2CFC" w:rsidP="00FE2CFC">
      <w:pPr>
        <w:pStyle w:val="Partynames"/>
        <w:tabs>
          <w:tab w:val="clear" w:pos="5580"/>
          <w:tab w:val="left" w:pos="5730"/>
          <w:tab w:val="left" w:pos="5760"/>
        </w:tabs>
      </w:pPr>
      <w:r>
        <w:t>Frida Jupiter</w:t>
      </w:r>
      <w:r w:rsidR="00F24182">
        <w:tab/>
      </w:r>
      <w:r w:rsidR="00DC22F5">
        <w:t>Respondent</w:t>
      </w:r>
    </w:p>
    <w:p w14:paraId="35F33580" w14:textId="1A7F1FBB"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 xml:space="preserve">Mr. </w:t>
      </w:r>
      <w:r w:rsidR="00FE2CFC">
        <w:rPr>
          <w:rFonts w:ascii="Times New Roman" w:hAnsi="Times New Roman" w:cs="Times New Roman"/>
          <w:i/>
          <w:sz w:val="24"/>
          <w:szCs w:val="24"/>
        </w:rPr>
        <w:t xml:space="preserve">Basil </w:t>
      </w:r>
      <w:proofErr w:type="spellStart"/>
      <w:r w:rsidR="00FE2CFC">
        <w:rPr>
          <w:rFonts w:ascii="Times New Roman" w:hAnsi="Times New Roman" w:cs="Times New Roman"/>
          <w:i/>
          <w:sz w:val="24"/>
          <w:szCs w:val="24"/>
        </w:rPr>
        <w:t>Hoareau</w:t>
      </w:r>
      <w:proofErr w:type="spellEnd"/>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C9EB566" w14:textId="361E5A3E" w:rsidR="000A0FCF" w:rsidRPr="00112966" w:rsidRDefault="00405958" w:rsidP="00F24182">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E2CFC">
        <w:rPr>
          <w:rFonts w:ascii="Times New Roman" w:hAnsi="Times New Roman" w:cs="Times New Roman"/>
          <w:i/>
          <w:sz w:val="24"/>
          <w:szCs w:val="24"/>
        </w:rPr>
        <w:t xml:space="preserve">Brian </w:t>
      </w:r>
      <w:proofErr w:type="spellStart"/>
      <w:r w:rsidR="00FE2CFC">
        <w:rPr>
          <w:rFonts w:ascii="Times New Roman" w:hAnsi="Times New Roman" w:cs="Times New Roman"/>
          <w:i/>
          <w:sz w:val="24"/>
          <w:szCs w:val="24"/>
        </w:rPr>
        <w:t>Quilindo</w:t>
      </w:r>
      <w:proofErr w:type="spellEnd"/>
      <w:r w:rsidR="00FE2CFC">
        <w:rPr>
          <w:rFonts w:ascii="Times New Roman" w:hAnsi="Times New Roman" w:cs="Times New Roman"/>
          <w:i/>
          <w:sz w:val="24"/>
          <w:szCs w:val="24"/>
        </w:rPr>
        <w:t xml:space="preserve"> as EMS Building</w:t>
      </w:r>
      <w:r w:rsidR="00DC22F5">
        <w:rPr>
          <w:rFonts w:ascii="Times New Roman" w:hAnsi="Times New Roman" w:cs="Times New Roman"/>
          <w:i/>
          <w:sz w:val="24"/>
          <w:szCs w:val="24"/>
        </w:rPr>
        <w:t xml:space="preserve"> </w:t>
      </w:r>
      <w:r w:rsidR="00F24182">
        <w:rPr>
          <w:rFonts w:ascii="Times New Roman" w:hAnsi="Times New Roman" w:cs="Times New Roman"/>
          <w:i/>
          <w:sz w:val="24"/>
          <w:szCs w:val="24"/>
        </w:rPr>
        <w:t xml:space="preserve">v </w:t>
      </w:r>
      <w:r w:rsidR="00FE2CFC">
        <w:rPr>
          <w:rFonts w:ascii="Times New Roman" w:hAnsi="Times New Roman" w:cs="Times New Roman"/>
          <w:i/>
          <w:sz w:val="24"/>
          <w:szCs w:val="24"/>
        </w:rPr>
        <w:t>Jupiter</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(SCA </w:t>
      </w:r>
      <w:r w:rsidR="00FE2CFC">
        <w:rPr>
          <w:rFonts w:ascii="Times New Roman" w:hAnsi="Times New Roman" w:cs="Times New Roman"/>
          <w:sz w:val="24"/>
          <w:szCs w:val="24"/>
        </w:rPr>
        <w:t>67</w:t>
      </w:r>
      <w:r w:rsidR="00DC22F5">
        <w:rPr>
          <w:rFonts w:ascii="Times New Roman" w:hAnsi="Times New Roman" w:cs="Times New Roman"/>
          <w:sz w:val="24"/>
          <w:szCs w:val="24"/>
        </w:rPr>
        <w:t>/2018)</w:t>
      </w:r>
      <w:r w:rsidR="003F751A">
        <w:rPr>
          <w:rFonts w:ascii="Times New Roman" w:hAnsi="Times New Roman" w:cs="Times New Roman"/>
        </w:rPr>
        <w:t xml:space="preserve"> </w:t>
      </w:r>
      <w:r w:rsidR="000A0FCF" w:rsidRPr="00112966">
        <w:rPr>
          <w:rFonts w:ascii="Times New Roman" w:hAnsi="Times New Roman" w:cs="Times New Roman"/>
        </w:rPr>
        <w:t xml:space="preserve">[2021] SCCA </w:t>
      </w:r>
      <w:r w:rsidR="00DC22F5">
        <w:rPr>
          <w:rFonts w:ascii="Times New Roman" w:hAnsi="Times New Roman" w:cs="Times New Roman"/>
        </w:rPr>
        <w:t>3</w:t>
      </w:r>
      <w:r w:rsidR="00FE2CFC">
        <w:rPr>
          <w:rFonts w:ascii="Times New Roman" w:hAnsi="Times New Roman" w:cs="Times New Roman"/>
        </w:rPr>
        <w:t>8</w:t>
      </w:r>
      <w:r w:rsidR="00DC22F5">
        <w:rPr>
          <w:rFonts w:ascii="Times New Roman" w:hAnsi="Times New Roman" w:cs="Times New Roman"/>
        </w:rPr>
        <w:t xml:space="preserve"> (Arising in C</w:t>
      </w:r>
      <w:r w:rsidR="00FE2CFC">
        <w:rPr>
          <w:rFonts w:ascii="Times New Roman" w:hAnsi="Times New Roman" w:cs="Times New Roman"/>
        </w:rPr>
        <w:t>C 25/2015</w:t>
      </w:r>
      <w:r w:rsidR="000E15DC">
        <w:rPr>
          <w:rFonts w:ascii="Times New Roman" w:hAnsi="Times New Roman" w:cs="Times New Roman"/>
        </w:rPr>
        <w:t>)</w:t>
      </w:r>
      <w:r w:rsidR="000A0FCF" w:rsidRPr="00112966">
        <w:rPr>
          <w:rFonts w:ascii="Times New Roman" w:hAnsi="Times New Roman" w:cs="Times New Roman"/>
        </w:rPr>
        <w:t xml:space="preserve"> </w:t>
      </w:r>
    </w:p>
    <w:p w14:paraId="6FA1FDAB" w14:textId="5BA42D18" w:rsidR="000A0FCF" w:rsidRPr="00112966" w:rsidRDefault="00DC22F5" w:rsidP="000A0FCF">
      <w:pPr>
        <w:pStyle w:val="NoSpacing"/>
        <w:ind w:left="1890"/>
        <w:rPr>
          <w:rFonts w:ascii="Times New Roman" w:hAnsi="Times New Roman" w:cs="Times New Roman"/>
        </w:rPr>
      </w:pPr>
      <w:r>
        <w:rPr>
          <w:rFonts w:ascii="Times New Roman" w:hAnsi="Times New Roman" w:cs="Times New Roman"/>
        </w:rPr>
        <w:t>13 August</w:t>
      </w:r>
      <w:r w:rsidR="000A0FCF" w:rsidRPr="00112966">
        <w:rPr>
          <w:rFonts w:ascii="Times New Roman" w:hAnsi="Times New Roman" w:cs="Times New Roman"/>
        </w:rPr>
        <w:t xml:space="preserve"> 2021</w:t>
      </w:r>
    </w:p>
    <w:p w14:paraId="2CBC2A12" w14:textId="4F9E8E8B"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E2CFC">
        <w:rPr>
          <w:rFonts w:ascii="Times New Roman" w:hAnsi="Times New Roman" w:cs="Times New Roman"/>
          <w:sz w:val="24"/>
          <w:szCs w:val="24"/>
        </w:rPr>
        <w:t xml:space="preserve">Fernando, President, </w:t>
      </w:r>
      <w:r w:rsidR="00DC22F5">
        <w:rPr>
          <w:rFonts w:ascii="Times New Roman" w:hAnsi="Times New Roman" w:cs="Times New Roman"/>
          <w:sz w:val="24"/>
          <w:szCs w:val="24"/>
        </w:rPr>
        <w:t>Tibatemwa-</w:t>
      </w:r>
      <w:proofErr w:type="spellStart"/>
      <w:r w:rsidR="00DC22F5">
        <w:rPr>
          <w:rFonts w:ascii="Times New Roman" w:hAnsi="Times New Roman" w:cs="Times New Roman"/>
          <w:sz w:val="24"/>
          <w:szCs w:val="24"/>
        </w:rPr>
        <w:t>Ekirikubinza</w:t>
      </w:r>
      <w:proofErr w:type="spellEnd"/>
      <w:r w:rsidR="00DC22F5">
        <w:rPr>
          <w:rFonts w:ascii="Times New Roman" w:hAnsi="Times New Roman" w:cs="Times New Roman"/>
          <w:sz w:val="24"/>
          <w:szCs w:val="24"/>
        </w:rPr>
        <w:t xml:space="preserve"> JA, Dingake JA</w:t>
      </w:r>
    </w:p>
    <w:p w14:paraId="0B2CDE4B" w14:textId="10D3B755" w:rsidR="00F24182" w:rsidRDefault="00346D7F" w:rsidP="007D5C18">
      <w:pPr>
        <w:spacing w:after="0" w:line="240" w:lineRule="auto"/>
        <w:ind w:left="1890" w:hanging="1890"/>
        <w:jc w:val="both"/>
        <w:rPr>
          <w:rFonts w:ascii="Times New Roman" w:hAnsi="Times New Roman" w:cs="Times New Roman"/>
          <w:b/>
          <w:sz w:val="24"/>
          <w:szCs w:val="24"/>
        </w:rPr>
      </w:pPr>
      <w:r w:rsidRPr="004A2599">
        <w:rPr>
          <w:rFonts w:ascii="Times New Roman" w:hAnsi="Times New Roman" w:cs="Times New Roman"/>
          <w:b/>
          <w:sz w:val="24"/>
          <w:szCs w:val="24"/>
        </w:rPr>
        <w:t>Summary:</w:t>
      </w:r>
      <w:r w:rsidR="00BF33F1">
        <w:rPr>
          <w:rFonts w:ascii="Times New Roman" w:hAnsi="Times New Roman" w:cs="Times New Roman"/>
          <w:b/>
          <w:sz w:val="24"/>
          <w:szCs w:val="24"/>
        </w:rPr>
        <w:t xml:space="preserve"> </w:t>
      </w:r>
      <w:r w:rsidR="000E15DC">
        <w:rPr>
          <w:rFonts w:ascii="Times New Roman" w:hAnsi="Times New Roman" w:cs="Times New Roman"/>
          <w:b/>
          <w:sz w:val="24"/>
          <w:szCs w:val="24"/>
        </w:rPr>
        <w:tab/>
      </w:r>
      <w:r w:rsidR="00576912">
        <w:rPr>
          <w:rFonts w:ascii="Times New Roman" w:hAnsi="Times New Roman" w:cs="Times New Roman"/>
          <w:sz w:val="24"/>
          <w:szCs w:val="24"/>
        </w:rPr>
        <w:t xml:space="preserve">Appellant alleged he </w:t>
      </w:r>
      <w:r w:rsidR="00EF2FF7">
        <w:rPr>
          <w:rFonts w:ascii="Times New Roman" w:hAnsi="Times New Roman" w:cs="Times New Roman"/>
          <w:sz w:val="24"/>
          <w:szCs w:val="24"/>
        </w:rPr>
        <w:t xml:space="preserve">entered into an </w:t>
      </w:r>
      <w:r w:rsidR="00BF33F1">
        <w:rPr>
          <w:rFonts w:ascii="Times New Roman" w:hAnsi="Times New Roman" w:cs="Times New Roman"/>
          <w:sz w:val="24"/>
          <w:szCs w:val="24"/>
        </w:rPr>
        <w:t>agreement</w:t>
      </w:r>
      <w:r w:rsidR="00FD5B07">
        <w:rPr>
          <w:rFonts w:ascii="Times New Roman" w:hAnsi="Times New Roman" w:cs="Times New Roman"/>
          <w:sz w:val="24"/>
          <w:szCs w:val="24"/>
        </w:rPr>
        <w:t xml:space="preserve"> with the Respondent to renovate and extend her house</w:t>
      </w:r>
      <w:r w:rsidR="00C5792C">
        <w:rPr>
          <w:rFonts w:ascii="Times New Roman" w:hAnsi="Times New Roman" w:cs="Times New Roman"/>
          <w:sz w:val="24"/>
          <w:szCs w:val="24"/>
        </w:rPr>
        <w:t xml:space="preserve"> - </w:t>
      </w:r>
      <w:r w:rsidR="00EF2FF7">
        <w:rPr>
          <w:rFonts w:ascii="Times New Roman" w:hAnsi="Times New Roman" w:cs="Times New Roman"/>
          <w:sz w:val="24"/>
          <w:szCs w:val="24"/>
        </w:rPr>
        <w:t>whether court below</w:t>
      </w:r>
      <w:r w:rsidR="00BF33F1">
        <w:rPr>
          <w:rFonts w:ascii="Times New Roman" w:hAnsi="Times New Roman" w:cs="Times New Roman"/>
          <w:sz w:val="24"/>
          <w:szCs w:val="24"/>
        </w:rPr>
        <w:t xml:space="preserve"> </w:t>
      </w:r>
      <w:r w:rsidR="00EF2FF7" w:rsidRPr="00EF2FF7">
        <w:rPr>
          <w:rFonts w:ascii="Times New Roman" w:hAnsi="Times New Roman" w:cs="Times New Roman"/>
          <w:sz w:val="24"/>
          <w:szCs w:val="24"/>
        </w:rPr>
        <w:t>erred in law and on the facts when ruling that the documents disclosed by the P</w:t>
      </w:r>
      <w:r w:rsidR="00576912">
        <w:rPr>
          <w:rFonts w:ascii="Times New Roman" w:hAnsi="Times New Roman" w:cs="Times New Roman"/>
          <w:sz w:val="24"/>
          <w:szCs w:val="24"/>
        </w:rPr>
        <w:t>laintiff (Appellant</w:t>
      </w:r>
      <w:r w:rsidR="00EF2FF7">
        <w:rPr>
          <w:rFonts w:ascii="Times New Roman" w:hAnsi="Times New Roman" w:cs="Times New Roman"/>
          <w:sz w:val="24"/>
          <w:szCs w:val="24"/>
        </w:rPr>
        <w:t xml:space="preserve">) could not be relied on </w:t>
      </w:r>
      <w:r w:rsidR="00EF2FF7" w:rsidRPr="00EF2FF7">
        <w:rPr>
          <w:rFonts w:ascii="Times New Roman" w:hAnsi="Times New Roman" w:cs="Times New Roman"/>
          <w:sz w:val="24"/>
          <w:szCs w:val="24"/>
        </w:rPr>
        <w:t>having been disclosed too near to the hearing date</w:t>
      </w:r>
      <w:r w:rsidR="00EF2FF7">
        <w:rPr>
          <w:rFonts w:ascii="Times New Roman" w:hAnsi="Times New Roman" w:cs="Times New Roman"/>
          <w:sz w:val="24"/>
          <w:szCs w:val="24"/>
        </w:rPr>
        <w:t xml:space="preserve"> – held documents should have been admitted as there was nothing to show </w:t>
      </w:r>
      <w:r w:rsidR="00576912">
        <w:rPr>
          <w:rFonts w:ascii="Times New Roman" w:hAnsi="Times New Roman" w:cs="Times New Roman"/>
          <w:sz w:val="24"/>
          <w:szCs w:val="24"/>
        </w:rPr>
        <w:t xml:space="preserve">that </w:t>
      </w:r>
      <w:r w:rsidR="00EF2FF7">
        <w:rPr>
          <w:rFonts w:ascii="Times New Roman" w:hAnsi="Times New Roman" w:cs="Times New Roman"/>
          <w:sz w:val="24"/>
          <w:szCs w:val="24"/>
        </w:rPr>
        <w:t>the Respondent would suffer any prejudice</w:t>
      </w:r>
      <w:r w:rsidR="003F751A">
        <w:rPr>
          <w:rFonts w:ascii="Times New Roman" w:hAnsi="Times New Roman" w:cs="Times New Roman"/>
        </w:rPr>
        <w:t>.</w:t>
      </w:r>
    </w:p>
    <w:p w14:paraId="1A9C66B6" w14:textId="638CB871"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E2CFC">
        <w:rPr>
          <w:rFonts w:ascii="Times New Roman" w:hAnsi="Times New Roman" w:cs="Times New Roman"/>
          <w:sz w:val="24"/>
          <w:szCs w:val="24"/>
        </w:rPr>
        <w:t>5</w:t>
      </w:r>
      <w:r w:rsidR="00DC22F5">
        <w:rPr>
          <w:rFonts w:ascii="Times New Roman" w:hAnsi="Times New Roman" w:cs="Times New Roman"/>
          <w:sz w:val="24"/>
          <w:szCs w:val="24"/>
        </w:rPr>
        <w:t>August</w:t>
      </w:r>
      <w:r w:rsidR="000A0FCF">
        <w:rPr>
          <w:rFonts w:ascii="Times New Roman" w:hAnsi="Times New Roman" w:cs="Times New Roman"/>
          <w:sz w:val="24"/>
          <w:szCs w:val="24"/>
        </w:rPr>
        <w:t xml:space="preserve"> </w:t>
      </w:r>
      <w:r w:rsidR="009F73C2">
        <w:rPr>
          <w:rFonts w:ascii="Times New Roman" w:hAnsi="Times New Roman" w:cs="Times New Roman"/>
          <w:sz w:val="24"/>
          <w:szCs w:val="24"/>
        </w:rPr>
        <w:t>2021</w:t>
      </w:r>
    </w:p>
    <w:p w14:paraId="00356EF9" w14:textId="02E9D3CC"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22F5">
        <w:rPr>
          <w:rFonts w:ascii="Times New Roman" w:hAnsi="Times New Roman" w:cs="Times New Roman"/>
          <w:sz w:val="24"/>
          <w:szCs w:val="24"/>
        </w:rPr>
        <w:t>13 August</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50CD6E87"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0F123F0F" w14:textId="5001C4A2" w:rsidR="0075634D" w:rsidRDefault="00C55080" w:rsidP="00C17BAC">
      <w:pPr>
        <w:pBdr>
          <w:top w:val="single" w:sz="4" w:space="12" w:color="auto"/>
          <w:bottom w:val="single" w:sz="4" w:space="0" w:color="auto"/>
        </w:pBdr>
        <w:tabs>
          <w:tab w:val="left" w:pos="2892"/>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Appeal succeeds. We order that this </w:t>
      </w:r>
      <w:r w:rsidRPr="00C55080">
        <w:rPr>
          <w:rFonts w:ascii="Times New Roman" w:hAnsi="Times New Roman" w:cs="Times New Roman"/>
          <w:sz w:val="24"/>
          <w:szCs w:val="24"/>
        </w:rPr>
        <w:t>matter should be remitted back to the Supreme Court for a fresh hearing. We make no order as to costs</w:t>
      </w:r>
      <w:r>
        <w:rPr>
          <w:rFonts w:ascii="Times New Roman" w:hAnsi="Times New Roman" w:cs="Times New Roman"/>
          <w:sz w:val="24"/>
          <w:szCs w:val="24"/>
        </w:rPr>
        <w:t>.</w:t>
      </w:r>
    </w:p>
    <w:p w14:paraId="6EE15703" w14:textId="77777777" w:rsidR="001E3B2D" w:rsidRDefault="001E3B2D" w:rsidP="00C17BAC">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248F38D3" w:rsidR="003F751A" w:rsidRPr="001E3B2D" w:rsidRDefault="001E3B2D" w:rsidP="003F751A">
      <w:pPr>
        <w:jc w:val="both"/>
        <w:rPr>
          <w:rFonts w:ascii="Times New Roman" w:hAnsi="Times New Roman" w:cs="Times New Roman"/>
          <w:b/>
          <w:sz w:val="24"/>
          <w:szCs w:val="24"/>
        </w:rPr>
      </w:pPr>
      <w:r>
        <w:rPr>
          <w:rFonts w:ascii="Times New Roman" w:hAnsi="Times New Roman" w:cs="Times New Roman"/>
          <w:b/>
          <w:sz w:val="24"/>
          <w:szCs w:val="24"/>
        </w:rPr>
        <w:t xml:space="preserve">DR. O. </w:t>
      </w:r>
      <w:r w:rsidR="003F751A" w:rsidRPr="001E3B2D">
        <w:rPr>
          <w:rFonts w:ascii="Times New Roman" w:hAnsi="Times New Roman" w:cs="Times New Roman"/>
          <w:b/>
          <w:sz w:val="24"/>
          <w:szCs w:val="24"/>
        </w:rPr>
        <w:t>DINGAKE</w:t>
      </w:r>
      <w:r>
        <w:rPr>
          <w:rFonts w:ascii="Times New Roman" w:hAnsi="Times New Roman" w:cs="Times New Roman"/>
          <w:b/>
          <w:sz w:val="24"/>
          <w:szCs w:val="24"/>
        </w:rPr>
        <w:t>,</w:t>
      </w:r>
      <w:r w:rsidR="003F751A" w:rsidRPr="001E3B2D">
        <w:rPr>
          <w:rFonts w:ascii="Times New Roman" w:hAnsi="Times New Roman" w:cs="Times New Roman"/>
          <w:b/>
          <w:sz w:val="24"/>
          <w:szCs w:val="24"/>
        </w:rPr>
        <w:t xml:space="preserve"> JA </w:t>
      </w:r>
    </w:p>
    <w:p w14:paraId="5559FAE9" w14:textId="77777777" w:rsidR="00FE2CFC" w:rsidRDefault="00FE2CFC" w:rsidP="00FE2CFC">
      <w:pPr>
        <w:jc w:val="both"/>
        <w:rPr>
          <w:rFonts w:ascii="Times New Roman" w:hAnsi="Times New Roman" w:cs="Times New Roman"/>
        </w:rPr>
      </w:pPr>
    </w:p>
    <w:p w14:paraId="0A3EBF6C" w14:textId="6D454455" w:rsidR="00FE2CFC" w:rsidRDefault="00FD5B07" w:rsidP="00FD5B07">
      <w:pPr>
        <w:spacing w:line="360" w:lineRule="auto"/>
        <w:ind w:left="540"/>
        <w:jc w:val="both"/>
        <w:rPr>
          <w:rFonts w:ascii="Times New Roman" w:hAnsi="Times New Roman" w:cs="Times New Roman"/>
        </w:rPr>
      </w:pPr>
      <w:r>
        <w:rPr>
          <w:rFonts w:ascii="Times New Roman" w:hAnsi="Times New Roman" w:cs="Times New Roman"/>
          <w:b/>
        </w:rPr>
        <w:t>INTRODUCTION</w:t>
      </w:r>
    </w:p>
    <w:p w14:paraId="244235D4" w14:textId="77777777" w:rsidR="00FE2CFC" w:rsidRPr="001E3B2D" w:rsidRDefault="00FE2CFC" w:rsidP="00837AA5">
      <w:pPr>
        <w:spacing w:line="360" w:lineRule="auto"/>
        <w:ind w:left="540" w:hanging="540"/>
        <w:jc w:val="both"/>
        <w:rPr>
          <w:rFonts w:ascii="Times New Roman" w:hAnsi="Times New Roman" w:cs="Times New Roman"/>
          <w:sz w:val="4"/>
          <w:szCs w:val="4"/>
        </w:rPr>
      </w:pPr>
    </w:p>
    <w:p w14:paraId="1AFE94E3" w14:textId="75224F9F" w:rsidR="00FD5B07" w:rsidRDefault="00FD5B07"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 xml:space="preserve">This </w:t>
      </w:r>
      <w:r w:rsidRPr="00FD5B07">
        <w:rPr>
          <w:rFonts w:ascii="Times New Roman" w:hAnsi="Times New Roman" w:cs="Times New Roman"/>
        </w:rPr>
        <w:t>is an appeal against the decision of Supreme Court judgment in which it dismissed the Appellant’s claim brought against the Respondent for breach of a building contract.</w:t>
      </w:r>
    </w:p>
    <w:p w14:paraId="1B17C435" w14:textId="155B5F1A" w:rsidR="00FE2CFC" w:rsidRDefault="00FD5B07"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 xml:space="preserve">The </w:t>
      </w:r>
      <w:r w:rsidR="00F75106">
        <w:rPr>
          <w:rFonts w:ascii="Times New Roman" w:hAnsi="Times New Roman" w:cs="Times New Roman"/>
        </w:rPr>
        <w:t>matter was brought before</w:t>
      </w:r>
      <w:r w:rsidR="00FE2CFC">
        <w:rPr>
          <w:rFonts w:ascii="Times New Roman" w:hAnsi="Times New Roman" w:cs="Times New Roman"/>
        </w:rPr>
        <w:t xml:space="preserve"> the Supreme Court by way of a plaint on 20 May 2015, the Plaintiff (Appellant in this case) then was cited as EMS Building Contractors (represented by Mr. Brian </w:t>
      </w:r>
      <w:proofErr w:type="spellStart"/>
      <w:r w:rsidR="00FE2CFC">
        <w:rPr>
          <w:rFonts w:ascii="Times New Roman" w:hAnsi="Times New Roman" w:cs="Times New Roman"/>
        </w:rPr>
        <w:t>Quilindo</w:t>
      </w:r>
      <w:proofErr w:type="spellEnd"/>
      <w:r w:rsidR="00FE2CFC">
        <w:rPr>
          <w:rFonts w:ascii="Times New Roman" w:hAnsi="Times New Roman" w:cs="Times New Roman"/>
        </w:rPr>
        <w:t xml:space="preserve">, of North East Point, </w:t>
      </w:r>
      <w:proofErr w:type="spellStart"/>
      <w:r w:rsidR="00FE2CFC">
        <w:rPr>
          <w:rFonts w:ascii="Times New Roman" w:hAnsi="Times New Roman" w:cs="Times New Roman"/>
        </w:rPr>
        <w:t>Mahè</w:t>
      </w:r>
      <w:proofErr w:type="spellEnd"/>
      <w:r w:rsidR="00FE2CFC">
        <w:rPr>
          <w:rFonts w:ascii="Times New Roman" w:hAnsi="Times New Roman" w:cs="Times New Roman"/>
        </w:rPr>
        <w:t xml:space="preserve">), as the owner of a Company engaged in the business of building construction and renovation in Seychelles.  The Defendant (now Respondent) was cited as a sole trader in the Plaint, but it later transpired that she was not a trader. </w:t>
      </w:r>
    </w:p>
    <w:p w14:paraId="79CEF5F3" w14:textId="77777777" w:rsidR="00FE2CFC" w:rsidRDefault="00FE2CFC" w:rsidP="00837AA5">
      <w:pPr>
        <w:spacing w:line="360" w:lineRule="auto"/>
        <w:ind w:left="540" w:hanging="540"/>
        <w:jc w:val="both"/>
        <w:rPr>
          <w:rFonts w:ascii="Times New Roman" w:hAnsi="Times New Roman" w:cs="Times New Roman"/>
        </w:rPr>
      </w:pPr>
    </w:p>
    <w:p w14:paraId="13BE5D2C" w14:textId="77777777" w:rsidR="00FE2CFC" w:rsidRDefault="00FE2CFC"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The Appellant alleges that he had entered into an agreement in April 2013 with the Respondent for the renovation and extension of the</w:t>
      </w:r>
      <w:r>
        <w:t xml:space="preserve"> </w:t>
      </w:r>
      <w:r>
        <w:rPr>
          <w:rFonts w:ascii="Times New Roman" w:hAnsi="Times New Roman" w:cs="Times New Roman"/>
        </w:rPr>
        <w:t>Respondent’s residential home in Turtle Bay. This entailed demolishing existing building works carried out by a third party, and then renovating certain parts of the house and adding an extension to the said house.</w:t>
      </w:r>
    </w:p>
    <w:p w14:paraId="0909180F" w14:textId="77777777" w:rsidR="00FE2CFC" w:rsidRDefault="00FE2CFC" w:rsidP="00837AA5">
      <w:pPr>
        <w:pStyle w:val="ListParagraph"/>
        <w:spacing w:line="360" w:lineRule="auto"/>
        <w:ind w:left="540" w:hanging="540"/>
        <w:rPr>
          <w:rFonts w:ascii="Times New Roman" w:hAnsi="Times New Roman" w:cs="Times New Roman"/>
        </w:rPr>
      </w:pPr>
    </w:p>
    <w:p w14:paraId="3CECBE55" w14:textId="77777777" w:rsidR="00FE2CFC" w:rsidRDefault="00FE2CFC"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The Appellant being dissatisfied with the decision of the Supreme Court, which found in favour of the Respondent by virtue of there being no written evidence, now appeals to this Court against the whole decision.</w:t>
      </w:r>
    </w:p>
    <w:p w14:paraId="614E9646" w14:textId="77777777" w:rsidR="00FE2CFC" w:rsidRDefault="00FE2CFC" w:rsidP="00837AA5">
      <w:pPr>
        <w:spacing w:line="360" w:lineRule="auto"/>
        <w:ind w:left="540" w:hanging="540"/>
        <w:jc w:val="both"/>
        <w:rPr>
          <w:rFonts w:ascii="Times New Roman" w:hAnsi="Times New Roman" w:cs="Times New Roman"/>
          <w:b/>
        </w:rPr>
      </w:pPr>
    </w:p>
    <w:p w14:paraId="1EE7DBA4" w14:textId="77777777" w:rsidR="00FE2CFC" w:rsidRDefault="00FE2CFC" w:rsidP="00837AA5">
      <w:pPr>
        <w:pStyle w:val="ListParagraph"/>
        <w:spacing w:line="360" w:lineRule="auto"/>
        <w:ind w:left="540" w:hanging="540"/>
        <w:jc w:val="both"/>
        <w:rPr>
          <w:rFonts w:ascii="Times New Roman" w:hAnsi="Times New Roman" w:cs="Times New Roman"/>
          <w:b/>
        </w:rPr>
      </w:pPr>
      <w:r>
        <w:rPr>
          <w:rFonts w:ascii="Times New Roman" w:hAnsi="Times New Roman" w:cs="Times New Roman"/>
          <w:b/>
        </w:rPr>
        <w:t>BACKGROUND</w:t>
      </w:r>
    </w:p>
    <w:p w14:paraId="3FE1DEBF" w14:textId="77777777" w:rsidR="00FE2CFC" w:rsidRDefault="00FE2CFC" w:rsidP="00837AA5">
      <w:pPr>
        <w:pStyle w:val="ListParagraph"/>
        <w:spacing w:line="360" w:lineRule="auto"/>
        <w:ind w:left="540" w:hanging="540"/>
        <w:rPr>
          <w:rFonts w:ascii="Times New Roman" w:hAnsi="Times New Roman" w:cs="Times New Roman"/>
        </w:rPr>
      </w:pPr>
    </w:p>
    <w:p w14:paraId="572B19C1" w14:textId="768B4631" w:rsidR="00FE2CFC" w:rsidRDefault="00FE2CFC"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 xml:space="preserve">The parties entered into an oral agreement. According to the Appellant, the arrangement was that the Respondent would make payment in regular instalments while the Appellant carried out the work. The Appellant alleges that in early 2014 the Respondent stopped paying her instalments and as a result of the non-payment the </w:t>
      </w:r>
      <w:r w:rsidR="00F75106">
        <w:rPr>
          <w:rFonts w:ascii="Times New Roman" w:hAnsi="Times New Roman" w:cs="Times New Roman"/>
        </w:rPr>
        <w:t>Appellant (</w:t>
      </w:r>
      <w:r>
        <w:rPr>
          <w:rFonts w:ascii="Times New Roman" w:hAnsi="Times New Roman" w:cs="Times New Roman"/>
        </w:rPr>
        <w:t>Plaintiff</w:t>
      </w:r>
      <w:r w:rsidR="00F75106">
        <w:rPr>
          <w:rFonts w:ascii="Times New Roman" w:hAnsi="Times New Roman" w:cs="Times New Roman"/>
        </w:rPr>
        <w:t>)</w:t>
      </w:r>
      <w:r>
        <w:rPr>
          <w:rFonts w:ascii="Times New Roman" w:hAnsi="Times New Roman" w:cs="Times New Roman"/>
        </w:rPr>
        <w:t xml:space="preserve"> was forced to cease work.</w:t>
      </w:r>
    </w:p>
    <w:p w14:paraId="2B87EF2F" w14:textId="77777777" w:rsidR="00FE2CFC" w:rsidRDefault="00FE2CFC" w:rsidP="00837AA5">
      <w:pPr>
        <w:pStyle w:val="ListParagraph"/>
        <w:spacing w:line="360" w:lineRule="auto"/>
        <w:ind w:left="540" w:hanging="540"/>
        <w:jc w:val="both"/>
        <w:rPr>
          <w:rFonts w:ascii="Times New Roman" w:hAnsi="Times New Roman" w:cs="Times New Roman"/>
        </w:rPr>
      </w:pPr>
    </w:p>
    <w:p w14:paraId="18EFB166" w14:textId="77777777" w:rsidR="00FE2CFC" w:rsidRDefault="00FE2CFC"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The Appellant alleges that after an evaluation of the work was carried out, it was found to amount to SR 908,337.10 and the Respondent had only paid SR 475 000 and there is therefore an outstanding balance of SR 433,337.10 which the Appellant is claiming.</w:t>
      </w:r>
    </w:p>
    <w:p w14:paraId="3E7548EE" w14:textId="77777777" w:rsidR="00FE2CFC" w:rsidRDefault="00FE2CFC" w:rsidP="00837AA5">
      <w:pPr>
        <w:pStyle w:val="ListParagraph"/>
        <w:spacing w:line="360" w:lineRule="auto"/>
        <w:ind w:left="540" w:hanging="540"/>
        <w:rPr>
          <w:rFonts w:ascii="Times New Roman" w:hAnsi="Times New Roman" w:cs="Times New Roman"/>
        </w:rPr>
      </w:pPr>
    </w:p>
    <w:p w14:paraId="347BB91D" w14:textId="77777777" w:rsidR="00FE2CFC" w:rsidRDefault="00FE2CFC"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The Appellant placed the Respondent on notice by registered letter on 5 September 2014 for the outstanding amount of SR 433,337.10. This letter and a quantity surveyors report were listed in the Plaint as documents that would be relied on by the Appellant and were available for viewing at the Appellant’s Counsel’s office.</w:t>
      </w:r>
    </w:p>
    <w:p w14:paraId="09796189" w14:textId="77777777" w:rsidR="00FE2CFC" w:rsidRDefault="00FE2CFC" w:rsidP="00837AA5">
      <w:pPr>
        <w:pStyle w:val="ListParagraph"/>
        <w:spacing w:line="360" w:lineRule="auto"/>
        <w:ind w:left="540" w:hanging="540"/>
        <w:rPr>
          <w:rFonts w:ascii="Times New Roman" w:hAnsi="Times New Roman" w:cs="Times New Roman"/>
        </w:rPr>
      </w:pPr>
    </w:p>
    <w:p w14:paraId="109F69A3" w14:textId="4B92A43B" w:rsidR="00FE2CFC" w:rsidRDefault="00F75106"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 xml:space="preserve">In her defence the Respondent claimed that </w:t>
      </w:r>
      <w:r w:rsidR="00FE2CFC">
        <w:rPr>
          <w:rFonts w:ascii="Times New Roman" w:hAnsi="Times New Roman" w:cs="Times New Roman"/>
        </w:rPr>
        <w:t>she legally suspended payment due to plaintiff failing to carry out the work diligently/ and or in a workmanlike manner, in breach of contract.</w:t>
      </w:r>
    </w:p>
    <w:p w14:paraId="4EA453C7" w14:textId="77777777" w:rsidR="00FE2CFC" w:rsidRDefault="00FE2CFC" w:rsidP="00837AA5">
      <w:pPr>
        <w:pStyle w:val="ListParagraph"/>
        <w:spacing w:line="360" w:lineRule="auto"/>
        <w:ind w:left="540" w:hanging="540"/>
        <w:rPr>
          <w:rFonts w:ascii="Times New Roman" w:hAnsi="Times New Roman" w:cs="Times New Roman"/>
        </w:rPr>
      </w:pPr>
    </w:p>
    <w:p w14:paraId="112ED0AA" w14:textId="77777777" w:rsidR="00FE2CFC" w:rsidRDefault="00FE2CFC" w:rsidP="00837AA5">
      <w:pPr>
        <w:pStyle w:val="ListParagraph"/>
        <w:numPr>
          <w:ilvl w:val="0"/>
          <w:numId w:val="24"/>
        </w:numPr>
        <w:spacing w:after="0" w:line="360" w:lineRule="auto"/>
        <w:ind w:left="540" w:hanging="540"/>
        <w:jc w:val="both"/>
        <w:rPr>
          <w:rFonts w:ascii="Times New Roman" w:hAnsi="Times New Roman" w:cs="Times New Roman"/>
          <w:i/>
        </w:rPr>
      </w:pPr>
      <w:r>
        <w:rPr>
          <w:rFonts w:ascii="Times New Roman" w:hAnsi="Times New Roman" w:cs="Times New Roman"/>
        </w:rPr>
        <w:t>The parties did not make any written submissions, but their counsel made oral submissions in Court on the day of the hearing on 13 July 2017. Appellant’s Counsel called Mr. Ziggy Adam, a legal officer from the Fair Trading Commission and a quantity surveyor who had valued the property to give evidence, but their testimony was not allowed.</w:t>
      </w:r>
    </w:p>
    <w:p w14:paraId="4C07B54A" w14:textId="77777777" w:rsidR="00FE2CFC" w:rsidRDefault="00FE2CFC" w:rsidP="00FE2CFC">
      <w:pPr>
        <w:pStyle w:val="ListParagraph"/>
        <w:spacing w:line="360" w:lineRule="auto"/>
        <w:ind w:left="360"/>
        <w:jc w:val="both"/>
        <w:rPr>
          <w:rFonts w:ascii="Times New Roman" w:hAnsi="Times New Roman" w:cs="Times New Roman"/>
        </w:rPr>
      </w:pPr>
    </w:p>
    <w:p w14:paraId="5EC2C62D" w14:textId="5BF7F493" w:rsidR="00FE2CFC" w:rsidRDefault="00C5792C" w:rsidP="00FE2CFC">
      <w:pPr>
        <w:spacing w:line="360" w:lineRule="auto"/>
        <w:jc w:val="both"/>
        <w:rPr>
          <w:rFonts w:ascii="Times New Roman" w:hAnsi="Times New Roman" w:cs="Times New Roman"/>
          <w:b/>
        </w:rPr>
      </w:pPr>
      <w:r>
        <w:rPr>
          <w:rFonts w:ascii="Times New Roman" w:hAnsi="Times New Roman" w:cs="Times New Roman"/>
          <w:b/>
        </w:rPr>
        <w:t>GROUNDS OF APPEAL</w:t>
      </w:r>
      <w:r w:rsidR="00FE2CFC">
        <w:rPr>
          <w:rFonts w:ascii="Times New Roman" w:hAnsi="Times New Roman" w:cs="Times New Roman"/>
          <w:b/>
        </w:rPr>
        <w:t xml:space="preserve"> </w:t>
      </w:r>
    </w:p>
    <w:p w14:paraId="71399492" w14:textId="77777777" w:rsidR="00FE2CFC" w:rsidRDefault="00FE2CFC" w:rsidP="00837AA5">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The Appellant appeals the decision by the Supreme Court, per Robinson J, on the following grounds:</w:t>
      </w:r>
    </w:p>
    <w:p w14:paraId="49059847" w14:textId="77777777" w:rsidR="00FE2CFC" w:rsidRPr="00837AA5" w:rsidRDefault="00FE2CFC" w:rsidP="00FE2CFC">
      <w:pPr>
        <w:spacing w:line="360" w:lineRule="auto"/>
        <w:jc w:val="both"/>
        <w:rPr>
          <w:rFonts w:ascii="Times New Roman" w:hAnsi="Times New Roman" w:cs="Times New Roman"/>
          <w:sz w:val="6"/>
          <w:szCs w:val="6"/>
        </w:rPr>
      </w:pPr>
    </w:p>
    <w:p w14:paraId="76AFC3B7" w14:textId="744DF4F4" w:rsidR="00FE2CFC" w:rsidRDefault="00FE2CFC" w:rsidP="00837AA5">
      <w:pPr>
        <w:pStyle w:val="ListParagraph"/>
        <w:numPr>
          <w:ilvl w:val="1"/>
          <w:numId w:val="30"/>
        </w:numPr>
        <w:spacing w:after="0" w:line="360" w:lineRule="auto"/>
        <w:ind w:left="1080" w:hanging="540"/>
        <w:jc w:val="both"/>
        <w:rPr>
          <w:rFonts w:ascii="Times New Roman" w:hAnsi="Times New Roman" w:cs="Times New Roman"/>
        </w:rPr>
      </w:pPr>
      <w:r>
        <w:rPr>
          <w:rFonts w:ascii="Times New Roman" w:hAnsi="Times New Roman" w:cs="Times New Roman"/>
        </w:rPr>
        <w:t xml:space="preserve">the judge erred in law and on the facts when ruling that the documents disclosed by the </w:t>
      </w:r>
      <w:r w:rsidR="00C5792C">
        <w:rPr>
          <w:rFonts w:ascii="Times New Roman" w:hAnsi="Times New Roman" w:cs="Times New Roman"/>
        </w:rPr>
        <w:t>p</w:t>
      </w:r>
      <w:r w:rsidR="002E7131">
        <w:rPr>
          <w:rFonts w:ascii="Times New Roman" w:hAnsi="Times New Roman" w:cs="Times New Roman"/>
        </w:rPr>
        <w:t>laintiff could not be relied on</w:t>
      </w:r>
      <w:r>
        <w:rPr>
          <w:rFonts w:ascii="Times New Roman" w:hAnsi="Times New Roman" w:cs="Times New Roman"/>
        </w:rPr>
        <w:t xml:space="preserve"> having been disclosed too near to the hearing date;</w:t>
      </w:r>
    </w:p>
    <w:p w14:paraId="4FF44136" w14:textId="3EA579B8" w:rsidR="00FE2CFC" w:rsidRPr="00837AA5" w:rsidRDefault="00FE2CFC" w:rsidP="00837AA5">
      <w:pPr>
        <w:pStyle w:val="ListParagraph"/>
        <w:numPr>
          <w:ilvl w:val="1"/>
          <w:numId w:val="30"/>
        </w:numPr>
        <w:spacing w:after="0" w:line="360" w:lineRule="auto"/>
        <w:ind w:left="1080" w:hanging="540"/>
        <w:jc w:val="both"/>
        <w:rPr>
          <w:rFonts w:ascii="Times New Roman" w:hAnsi="Times New Roman" w:cs="Times New Roman"/>
        </w:rPr>
      </w:pPr>
      <w:r w:rsidRPr="00837AA5">
        <w:rPr>
          <w:rFonts w:ascii="Times New Roman" w:hAnsi="Times New Roman" w:cs="Times New Roman"/>
        </w:rPr>
        <w:t>the judge erred in law and on the facts when ruling that oral evidence could not be</w:t>
      </w:r>
      <w:r w:rsidR="00C5792C">
        <w:rPr>
          <w:rFonts w:ascii="Times New Roman" w:hAnsi="Times New Roman" w:cs="Times New Roman"/>
        </w:rPr>
        <w:t xml:space="preserve"> led by the p</w:t>
      </w:r>
      <w:r w:rsidRPr="00837AA5">
        <w:rPr>
          <w:rFonts w:ascii="Times New Roman" w:hAnsi="Times New Roman" w:cs="Times New Roman"/>
        </w:rPr>
        <w:t>laintiff;</w:t>
      </w:r>
    </w:p>
    <w:p w14:paraId="687686A9" w14:textId="77777777" w:rsidR="00FE2CFC" w:rsidRDefault="00FE2CFC" w:rsidP="00837AA5">
      <w:pPr>
        <w:pStyle w:val="ListParagraph"/>
        <w:numPr>
          <w:ilvl w:val="1"/>
          <w:numId w:val="30"/>
        </w:numPr>
        <w:tabs>
          <w:tab w:val="left" w:pos="1080"/>
        </w:tabs>
        <w:spacing w:after="0" w:line="360" w:lineRule="auto"/>
        <w:ind w:left="900" w:hanging="360"/>
        <w:jc w:val="both"/>
        <w:rPr>
          <w:rFonts w:ascii="Times New Roman" w:hAnsi="Times New Roman" w:cs="Times New Roman"/>
        </w:rPr>
      </w:pPr>
      <w:r>
        <w:rPr>
          <w:rFonts w:ascii="Times New Roman" w:hAnsi="Times New Roman" w:cs="Times New Roman"/>
        </w:rPr>
        <w:t xml:space="preserve">the Appellant seeks that the orders of the judge be overturned; and </w:t>
      </w:r>
    </w:p>
    <w:p w14:paraId="2618FDA1" w14:textId="77777777" w:rsidR="00FE2CFC" w:rsidRDefault="00FE2CFC" w:rsidP="00837AA5">
      <w:pPr>
        <w:pStyle w:val="ListParagraph"/>
        <w:numPr>
          <w:ilvl w:val="1"/>
          <w:numId w:val="30"/>
        </w:numPr>
        <w:tabs>
          <w:tab w:val="left" w:pos="1080"/>
        </w:tabs>
        <w:spacing w:after="0" w:line="360" w:lineRule="auto"/>
        <w:ind w:left="900" w:hanging="360"/>
        <w:jc w:val="both"/>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this Court remit the matter to the Supreme Court for a fresh hearing.</w:t>
      </w:r>
    </w:p>
    <w:p w14:paraId="27C6C31C" w14:textId="77777777" w:rsidR="00FE2CFC" w:rsidRDefault="00FE2CFC" w:rsidP="00FE2CFC">
      <w:pPr>
        <w:pStyle w:val="ListParagraph"/>
        <w:spacing w:line="360" w:lineRule="auto"/>
        <w:ind w:left="360"/>
        <w:jc w:val="both"/>
        <w:rPr>
          <w:rFonts w:ascii="Times New Roman" w:hAnsi="Times New Roman" w:cs="Times New Roman"/>
        </w:rPr>
      </w:pPr>
    </w:p>
    <w:p w14:paraId="0F37D6CD" w14:textId="375FDDAE" w:rsidR="00FE2CFC" w:rsidRDefault="00FE2CFC" w:rsidP="00FE2CFC">
      <w:pPr>
        <w:spacing w:line="360" w:lineRule="auto"/>
        <w:jc w:val="both"/>
        <w:rPr>
          <w:rFonts w:ascii="Times New Roman" w:hAnsi="Times New Roman" w:cs="Times New Roman"/>
          <w:b/>
        </w:rPr>
      </w:pPr>
      <w:r>
        <w:rPr>
          <w:rFonts w:ascii="Times New Roman" w:hAnsi="Times New Roman" w:cs="Times New Roman"/>
          <w:b/>
        </w:rPr>
        <w:t>L</w:t>
      </w:r>
      <w:r w:rsidR="00C5792C">
        <w:rPr>
          <w:rFonts w:ascii="Times New Roman" w:hAnsi="Times New Roman" w:cs="Times New Roman"/>
          <w:b/>
        </w:rPr>
        <w:t>EGAL QUESTIONS</w:t>
      </w:r>
    </w:p>
    <w:p w14:paraId="42B6950D" w14:textId="77777777" w:rsidR="00FE2CFC" w:rsidRDefault="00FE2CFC" w:rsidP="00837AA5">
      <w:pPr>
        <w:pStyle w:val="ListParagraph"/>
        <w:numPr>
          <w:ilvl w:val="0"/>
          <w:numId w:val="30"/>
        </w:numPr>
        <w:spacing w:after="0" w:line="360" w:lineRule="auto"/>
        <w:jc w:val="both"/>
        <w:rPr>
          <w:rFonts w:ascii="Times New Roman" w:hAnsi="Times New Roman" w:cs="Times New Roman"/>
          <w:b/>
        </w:rPr>
      </w:pPr>
      <w:r>
        <w:rPr>
          <w:rFonts w:ascii="Times New Roman" w:hAnsi="Times New Roman" w:cs="Times New Roman"/>
        </w:rPr>
        <w:t>The legal questions are therefore whether:</w:t>
      </w:r>
    </w:p>
    <w:p w14:paraId="7180F1C1" w14:textId="588F3962" w:rsidR="00FE2CFC" w:rsidRDefault="00C5792C" w:rsidP="00837AA5">
      <w:pPr>
        <w:pStyle w:val="ListParagraph"/>
        <w:numPr>
          <w:ilvl w:val="1"/>
          <w:numId w:val="30"/>
        </w:numPr>
        <w:spacing w:after="0" w:line="360" w:lineRule="auto"/>
        <w:ind w:left="1080" w:hanging="540"/>
        <w:jc w:val="both"/>
        <w:rPr>
          <w:rFonts w:ascii="Times New Roman" w:hAnsi="Times New Roman" w:cs="Times New Roman"/>
        </w:rPr>
      </w:pPr>
      <w:r>
        <w:rPr>
          <w:rFonts w:ascii="Times New Roman" w:hAnsi="Times New Roman" w:cs="Times New Roman"/>
        </w:rPr>
        <w:t>the j</w:t>
      </w:r>
      <w:r w:rsidR="00FE2CFC">
        <w:rPr>
          <w:rFonts w:ascii="Times New Roman" w:hAnsi="Times New Roman" w:cs="Times New Roman"/>
        </w:rPr>
        <w:t xml:space="preserve">udge was justified in ruling that </w:t>
      </w:r>
      <w:r>
        <w:rPr>
          <w:rFonts w:ascii="Times New Roman" w:hAnsi="Times New Roman" w:cs="Times New Roman"/>
        </w:rPr>
        <w:t>the documents disclosed by the p</w:t>
      </w:r>
      <w:r w:rsidR="00FE2CFC">
        <w:rPr>
          <w:rFonts w:ascii="Times New Roman" w:hAnsi="Times New Roman" w:cs="Times New Roman"/>
        </w:rPr>
        <w:t>laintiff could not be relied on since they were disclosed to near to the hearing date; and</w:t>
      </w:r>
    </w:p>
    <w:p w14:paraId="7AC777BD" w14:textId="7368860A" w:rsidR="00FE2CFC" w:rsidRDefault="00C5792C" w:rsidP="00837AA5">
      <w:pPr>
        <w:pStyle w:val="ListParagraph"/>
        <w:numPr>
          <w:ilvl w:val="1"/>
          <w:numId w:val="30"/>
        </w:numPr>
        <w:spacing w:after="0" w:line="360" w:lineRule="auto"/>
        <w:ind w:left="1080" w:hanging="540"/>
        <w:jc w:val="both"/>
        <w:rPr>
          <w:rFonts w:ascii="Times New Roman" w:hAnsi="Times New Roman" w:cs="Times New Roman"/>
        </w:rPr>
      </w:pPr>
      <w:r>
        <w:rPr>
          <w:rFonts w:ascii="Times New Roman" w:hAnsi="Times New Roman" w:cs="Times New Roman"/>
        </w:rPr>
        <w:t>the j</w:t>
      </w:r>
      <w:r w:rsidR="00FE2CFC">
        <w:rPr>
          <w:rFonts w:ascii="Times New Roman" w:hAnsi="Times New Roman" w:cs="Times New Roman"/>
        </w:rPr>
        <w:t>udge erred in law and o</w:t>
      </w:r>
      <w:r>
        <w:rPr>
          <w:rFonts w:ascii="Times New Roman" w:hAnsi="Times New Roman" w:cs="Times New Roman"/>
        </w:rPr>
        <w:t>n the facts in ruling that the p</w:t>
      </w:r>
      <w:r w:rsidR="00FE2CFC">
        <w:rPr>
          <w:rFonts w:ascii="Times New Roman" w:hAnsi="Times New Roman" w:cs="Times New Roman"/>
        </w:rPr>
        <w:t>laintiff could not lead oral evidence</w:t>
      </w:r>
    </w:p>
    <w:p w14:paraId="51498CF6" w14:textId="77777777" w:rsidR="00FE2CFC" w:rsidRDefault="00FE2CFC" w:rsidP="00FE2CFC">
      <w:pPr>
        <w:pStyle w:val="ListParagraph"/>
        <w:spacing w:line="360" w:lineRule="auto"/>
        <w:ind w:left="360"/>
        <w:jc w:val="both"/>
        <w:rPr>
          <w:rFonts w:ascii="Times New Roman" w:hAnsi="Times New Roman" w:cs="Times New Roman"/>
          <w:b/>
        </w:rPr>
      </w:pPr>
    </w:p>
    <w:p w14:paraId="73EA0193" w14:textId="6969A93E" w:rsidR="00FE2CFC" w:rsidRPr="00837AA5" w:rsidRDefault="00FE2CFC" w:rsidP="00837AA5">
      <w:pPr>
        <w:spacing w:line="360" w:lineRule="auto"/>
        <w:jc w:val="both"/>
        <w:rPr>
          <w:rFonts w:ascii="Times New Roman" w:hAnsi="Times New Roman" w:cs="Times New Roman"/>
          <w:b/>
        </w:rPr>
      </w:pPr>
      <w:r w:rsidRPr="00837AA5">
        <w:rPr>
          <w:rFonts w:ascii="Times New Roman" w:hAnsi="Times New Roman" w:cs="Times New Roman"/>
          <w:b/>
        </w:rPr>
        <w:t>A</w:t>
      </w:r>
      <w:r w:rsidR="00C5792C">
        <w:rPr>
          <w:rFonts w:ascii="Times New Roman" w:hAnsi="Times New Roman" w:cs="Times New Roman"/>
          <w:b/>
        </w:rPr>
        <w:t>PPLICATION OF THE LAW TO THE FACTS</w:t>
      </w:r>
    </w:p>
    <w:p w14:paraId="734B505F" w14:textId="77777777" w:rsidR="00FE2CFC" w:rsidRPr="00837AA5" w:rsidRDefault="00FE2CFC" w:rsidP="00FE2CFC">
      <w:pPr>
        <w:pStyle w:val="ListParagraph"/>
        <w:spacing w:line="360" w:lineRule="auto"/>
        <w:ind w:left="360"/>
        <w:jc w:val="both"/>
        <w:rPr>
          <w:rFonts w:ascii="Times New Roman" w:hAnsi="Times New Roman" w:cs="Times New Roman"/>
          <w:sz w:val="6"/>
          <w:szCs w:val="6"/>
        </w:rPr>
      </w:pPr>
    </w:p>
    <w:p w14:paraId="2B5742FA" w14:textId="78C6EDE6"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On the first gr</w:t>
      </w:r>
      <w:r w:rsidR="00C5792C">
        <w:rPr>
          <w:rFonts w:ascii="Times New Roman" w:hAnsi="Times New Roman" w:cs="Times New Roman"/>
        </w:rPr>
        <w:t>ound of appeal and whether the j</w:t>
      </w:r>
      <w:r>
        <w:rPr>
          <w:rFonts w:ascii="Times New Roman" w:hAnsi="Times New Roman" w:cs="Times New Roman"/>
        </w:rPr>
        <w:t xml:space="preserve">udge was justified in ruling that </w:t>
      </w:r>
      <w:r w:rsidR="00C5792C">
        <w:rPr>
          <w:rFonts w:ascii="Times New Roman" w:hAnsi="Times New Roman" w:cs="Times New Roman"/>
        </w:rPr>
        <w:t>the documents disclosed by the p</w:t>
      </w:r>
      <w:r>
        <w:rPr>
          <w:rFonts w:ascii="Times New Roman" w:hAnsi="Times New Roman" w:cs="Times New Roman"/>
        </w:rPr>
        <w:t>laintiff could not be relied on since they were disclosed</w:t>
      </w:r>
      <w:r w:rsidR="00C5792C">
        <w:rPr>
          <w:rFonts w:ascii="Times New Roman" w:hAnsi="Times New Roman" w:cs="Times New Roman"/>
        </w:rPr>
        <w:t xml:space="preserve"> too near to the hearing date. W</w:t>
      </w:r>
      <w:r>
        <w:rPr>
          <w:rFonts w:ascii="Times New Roman" w:hAnsi="Times New Roman" w:cs="Times New Roman"/>
        </w:rPr>
        <w:t xml:space="preserve">e propose to look at the law relating to evidence and the disclosure of documents in accordance with the Seychelles Code of Civil Procedure, the Civil Code of Seychelles Act and the Commercial Code; </w:t>
      </w:r>
    </w:p>
    <w:p w14:paraId="4DB12B0A" w14:textId="77777777" w:rsidR="00FE2CFC" w:rsidRDefault="00FE2CFC" w:rsidP="00FE2CFC">
      <w:pPr>
        <w:pStyle w:val="ListParagraph"/>
        <w:spacing w:line="360" w:lineRule="auto"/>
        <w:ind w:left="360"/>
        <w:jc w:val="both"/>
        <w:rPr>
          <w:rFonts w:ascii="Times New Roman" w:hAnsi="Times New Roman" w:cs="Times New Roman"/>
        </w:rPr>
      </w:pPr>
    </w:p>
    <w:p w14:paraId="20CCFDA5"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lastRenderedPageBreak/>
        <w:t xml:space="preserve">The Seychelles Code of Civil procedure in sections 74 and 77 requires that copies and lists of documents in support of a claim are annexed to a plaint, and where these are not available these should at least be listed in the plaint and a reasonable time within which to view these before the hearing is provided. </w:t>
      </w:r>
    </w:p>
    <w:p w14:paraId="732B62B4" w14:textId="77777777" w:rsidR="00FE2CFC" w:rsidRDefault="00FE2CFC" w:rsidP="00FE2CFC">
      <w:pPr>
        <w:spacing w:line="360" w:lineRule="auto"/>
        <w:jc w:val="both"/>
        <w:rPr>
          <w:rFonts w:ascii="Times New Roman" w:hAnsi="Times New Roman" w:cs="Times New Roman"/>
        </w:rPr>
      </w:pPr>
    </w:p>
    <w:p w14:paraId="62768355" w14:textId="77777777" w:rsidR="00FE2CFC" w:rsidRDefault="00FE2CFC" w:rsidP="00FE2CFC">
      <w:pPr>
        <w:pStyle w:val="ListParagraph"/>
        <w:spacing w:line="360" w:lineRule="auto"/>
        <w:ind w:left="360"/>
        <w:jc w:val="both"/>
        <w:rPr>
          <w:rFonts w:ascii="Times New Roman" w:hAnsi="Times New Roman" w:cs="Times New Roman"/>
          <w:i/>
        </w:rPr>
      </w:pPr>
      <w:bookmarkStart w:id="0" w:name="_Toc386020018"/>
      <w:r>
        <w:rPr>
          <w:rFonts w:ascii="Times New Roman" w:hAnsi="Times New Roman" w:cs="Times New Roman"/>
          <w:i/>
        </w:rPr>
        <w:t>Copies and lists of documents</w:t>
      </w:r>
      <w:bookmarkEnd w:id="0"/>
    </w:p>
    <w:p w14:paraId="77993C1A" w14:textId="77777777" w:rsidR="00FE2CFC" w:rsidRDefault="00FE2CFC" w:rsidP="00FE2CFC">
      <w:pPr>
        <w:pStyle w:val="ListParagraph"/>
        <w:spacing w:line="360" w:lineRule="auto"/>
        <w:ind w:left="360"/>
        <w:jc w:val="both"/>
        <w:rPr>
          <w:rFonts w:ascii="Times New Roman" w:hAnsi="Times New Roman" w:cs="Times New Roman"/>
          <w:i/>
          <w:lang w:val="en-US"/>
        </w:rPr>
      </w:pPr>
    </w:p>
    <w:p w14:paraId="4CA3A4AF" w14:textId="51241368" w:rsidR="00FE2CFC" w:rsidRDefault="00FE2CFC" w:rsidP="00FE2CFC">
      <w:pPr>
        <w:pStyle w:val="ListParagraph"/>
        <w:spacing w:line="360" w:lineRule="auto"/>
        <w:ind w:left="990" w:hanging="630"/>
        <w:jc w:val="both"/>
        <w:rPr>
          <w:rFonts w:ascii="Times New Roman" w:hAnsi="Times New Roman" w:cs="Times New Roman"/>
          <w:i/>
        </w:rPr>
      </w:pPr>
      <w:r>
        <w:rPr>
          <w:rFonts w:ascii="Times New Roman" w:hAnsi="Times New Roman" w:cs="Times New Roman"/>
          <w:i/>
        </w:rPr>
        <w:t xml:space="preserve">74.        If the plaintiff sues upon a document other than a document transcribed in the Mortgage Office of Seychelles, he shall annex a copy thereof to his plaint.  If he relies on any other documents (whether in his possession or power or not) as evidence in support of his claim, </w:t>
      </w:r>
      <w:r>
        <w:rPr>
          <w:rFonts w:ascii="Times New Roman" w:hAnsi="Times New Roman" w:cs="Times New Roman"/>
          <w:i/>
          <w:u w:val="single"/>
        </w:rPr>
        <w:t xml:space="preserve">he shall annex a list thereof to his plaint </w:t>
      </w:r>
      <w:r>
        <w:rPr>
          <w:rFonts w:ascii="Times New Roman" w:hAnsi="Times New Roman" w:cs="Times New Roman"/>
          <w:i/>
        </w:rPr>
        <w:t>and shall state where the same may be seen a reasonable time before the hearing. (</w:t>
      </w:r>
      <w:proofErr w:type="gramStart"/>
      <w:r>
        <w:rPr>
          <w:rFonts w:ascii="Times New Roman" w:hAnsi="Times New Roman" w:cs="Times New Roman"/>
          <w:i/>
          <w:u w:val="single"/>
        </w:rPr>
        <w:t>emphasis</w:t>
      </w:r>
      <w:proofErr w:type="gramEnd"/>
      <w:r w:rsidR="00DE12D6">
        <w:rPr>
          <w:rFonts w:ascii="Times New Roman" w:hAnsi="Times New Roman" w:cs="Times New Roman"/>
          <w:i/>
          <w:u w:val="single"/>
        </w:rPr>
        <w:t xml:space="preserve"> added</w:t>
      </w:r>
      <w:r>
        <w:rPr>
          <w:rFonts w:ascii="Times New Roman" w:hAnsi="Times New Roman" w:cs="Times New Roman"/>
          <w:i/>
        </w:rPr>
        <w:t>)</w:t>
      </w:r>
    </w:p>
    <w:p w14:paraId="3CF1B580" w14:textId="77777777" w:rsidR="00FE2CFC" w:rsidRDefault="00FE2CFC" w:rsidP="00FE2CFC">
      <w:pPr>
        <w:spacing w:line="360" w:lineRule="auto"/>
        <w:jc w:val="both"/>
        <w:rPr>
          <w:rFonts w:ascii="Times New Roman" w:hAnsi="Times New Roman" w:cs="Times New Roman"/>
        </w:rPr>
      </w:pPr>
    </w:p>
    <w:p w14:paraId="1FCCC6DE" w14:textId="77777777" w:rsidR="00FE2CFC" w:rsidRDefault="00FE2CFC" w:rsidP="00FE2CFC">
      <w:pPr>
        <w:pStyle w:val="ListParagraph"/>
        <w:spacing w:line="360" w:lineRule="auto"/>
        <w:ind w:left="360"/>
        <w:jc w:val="both"/>
        <w:rPr>
          <w:rFonts w:ascii="Times New Roman" w:hAnsi="Times New Roman" w:cs="Times New Roman"/>
          <w:i/>
        </w:rPr>
      </w:pPr>
      <w:r>
        <w:rPr>
          <w:rFonts w:ascii="Times New Roman" w:hAnsi="Times New Roman" w:cs="Times New Roman"/>
          <w:i/>
        </w:rPr>
        <w:t xml:space="preserve"> List of defendant's documents</w:t>
      </w:r>
    </w:p>
    <w:p w14:paraId="0DF6048C" w14:textId="77777777" w:rsidR="00FE2CFC" w:rsidRDefault="00FE2CFC" w:rsidP="00FE2CFC">
      <w:pPr>
        <w:pStyle w:val="ListParagraph"/>
        <w:spacing w:line="360" w:lineRule="auto"/>
        <w:ind w:left="360"/>
        <w:jc w:val="both"/>
        <w:rPr>
          <w:rFonts w:ascii="Times New Roman" w:hAnsi="Times New Roman" w:cs="Times New Roman"/>
          <w:i/>
        </w:rPr>
      </w:pPr>
    </w:p>
    <w:p w14:paraId="321936CB" w14:textId="77777777" w:rsidR="00FE2CFC" w:rsidRDefault="00FE2CFC" w:rsidP="00FE2CFC">
      <w:pPr>
        <w:pStyle w:val="ListParagraph"/>
        <w:spacing w:line="360" w:lineRule="auto"/>
        <w:ind w:left="990" w:hanging="630"/>
        <w:jc w:val="both"/>
        <w:rPr>
          <w:rFonts w:ascii="Times New Roman" w:hAnsi="Times New Roman" w:cs="Times New Roman"/>
          <w:i/>
        </w:rPr>
      </w:pPr>
      <w:r>
        <w:rPr>
          <w:rFonts w:ascii="Times New Roman" w:hAnsi="Times New Roman" w:cs="Times New Roman"/>
          <w:i/>
        </w:rPr>
        <w:t>77.      If the defendant intends to produce any documentary evidence, he shall annex a list thereof to his statement of defence and shall state where the same may be seen a reasonable time before the hearing.</w:t>
      </w:r>
    </w:p>
    <w:p w14:paraId="0C57CB9D" w14:textId="77777777" w:rsidR="00FE2CFC" w:rsidRDefault="00FE2CFC" w:rsidP="00FE2CFC">
      <w:pPr>
        <w:pStyle w:val="ListParagraph"/>
        <w:spacing w:line="360" w:lineRule="auto"/>
        <w:ind w:left="990" w:hanging="630"/>
        <w:jc w:val="both"/>
        <w:rPr>
          <w:rFonts w:ascii="Times New Roman" w:hAnsi="Times New Roman" w:cs="Times New Roman"/>
          <w:i/>
        </w:rPr>
      </w:pPr>
    </w:p>
    <w:p w14:paraId="1F2AEC8D" w14:textId="77777777" w:rsidR="00FE2CFC" w:rsidRDefault="00FE2CFC" w:rsidP="00FE2CFC">
      <w:pPr>
        <w:pStyle w:val="ListParagraph"/>
        <w:spacing w:line="360" w:lineRule="auto"/>
        <w:ind w:left="360"/>
        <w:jc w:val="both"/>
        <w:rPr>
          <w:rFonts w:ascii="Times New Roman" w:hAnsi="Times New Roman" w:cs="Times New Roman"/>
          <w:i/>
        </w:rPr>
      </w:pPr>
      <w:r>
        <w:rPr>
          <w:rFonts w:ascii="Times New Roman" w:hAnsi="Times New Roman" w:cs="Times New Roman"/>
          <w:i/>
        </w:rPr>
        <w:t>Failure to supply lists of documents</w:t>
      </w:r>
    </w:p>
    <w:p w14:paraId="4CC19EA2" w14:textId="77777777" w:rsidR="00FE2CFC" w:rsidRDefault="00FE2CFC" w:rsidP="00FE2CFC">
      <w:pPr>
        <w:pStyle w:val="ListParagraph"/>
        <w:spacing w:line="360" w:lineRule="auto"/>
        <w:ind w:left="360"/>
        <w:jc w:val="both"/>
        <w:rPr>
          <w:rFonts w:ascii="Times New Roman" w:hAnsi="Times New Roman" w:cs="Times New Roman"/>
          <w:i/>
        </w:rPr>
      </w:pPr>
    </w:p>
    <w:p w14:paraId="3AEF9CA5" w14:textId="4D78C16F" w:rsidR="00FE2CFC" w:rsidRDefault="00FE2CFC" w:rsidP="00FE2CFC">
      <w:pPr>
        <w:pStyle w:val="ListParagraph"/>
        <w:spacing w:line="360" w:lineRule="auto"/>
        <w:ind w:hanging="360"/>
        <w:jc w:val="both"/>
        <w:rPr>
          <w:rFonts w:ascii="Times New Roman" w:hAnsi="Times New Roman" w:cs="Times New Roman"/>
          <w:i/>
        </w:rPr>
      </w:pPr>
      <w:r>
        <w:rPr>
          <w:rFonts w:ascii="Times New Roman" w:hAnsi="Times New Roman" w:cs="Times New Roman"/>
          <w:i/>
        </w:rPr>
        <w:t xml:space="preserve">81.  If either the plaintiff or the defendant omits to comply with sections 74 and 77 he shall not be allowed to produce in evidence on his behalf at the hearing any document in respect of which such </w:t>
      </w:r>
      <w:r>
        <w:rPr>
          <w:rFonts w:ascii="Times New Roman" w:hAnsi="Times New Roman" w:cs="Times New Roman"/>
          <w:i/>
          <w:u w:val="single"/>
        </w:rPr>
        <w:t>omission has been made without the leave of the court and subject to such terms as the court may direct</w:t>
      </w:r>
      <w:r>
        <w:rPr>
          <w:rFonts w:ascii="Times New Roman" w:hAnsi="Times New Roman" w:cs="Times New Roman"/>
          <w:i/>
        </w:rPr>
        <w:t>.</w:t>
      </w:r>
      <w:r w:rsidR="00DE12D6">
        <w:rPr>
          <w:rFonts w:ascii="Times New Roman" w:hAnsi="Times New Roman" w:cs="Times New Roman"/>
          <w:i/>
        </w:rPr>
        <w:t xml:space="preserve"> (</w:t>
      </w:r>
      <w:proofErr w:type="gramStart"/>
      <w:r w:rsidR="00DE12D6">
        <w:rPr>
          <w:rFonts w:ascii="Times New Roman" w:hAnsi="Times New Roman" w:cs="Times New Roman"/>
          <w:i/>
        </w:rPr>
        <w:t>emphasis</w:t>
      </w:r>
      <w:proofErr w:type="gramEnd"/>
      <w:r w:rsidR="00DE12D6">
        <w:rPr>
          <w:rFonts w:ascii="Times New Roman" w:hAnsi="Times New Roman" w:cs="Times New Roman"/>
          <w:i/>
        </w:rPr>
        <w:t xml:space="preserve"> added)</w:t>
      </w:r>
    </w:p>
    <w:p w14:paraId="15594015" w14:textId="77777777" w:rsidR="00FE2CFC" w:rsidRDefault="00FE2CFC" w:rsidP="00FE2CFC">
      <w:pPr>
        <w:pStyle w:val="ListParagraph"/>
        <w:spacing w:line="360" w:lineRule="auto"/>
        <w:ind w:left="360"/>
        <w:jc w:val="both"/>
        <w:rPr>
          <w:rFonts w:ascii="Times New Roman" w:hAnsi="Times New Roman" w:cs="Times New Roman"/>
          <w:i/>
        </w:rPr>
      </w:pPr>
    </w:p>
    <w:p w14:paraId="1BFC2CD0" w14:textId="77777777" w:rsidR="00FE2CFC" w:rsidRDefault="00FE2CFC" w:rsidP="00FE2CFC">
      <w:pPr>
        <w:pStyle w:val="ListParagraph"/>
        <w:spacing w:line="360" w:lineRule="auto"/>
        <w:ind w:left="360"/>
        <w:jc w:val="both"/>
        <w:rPr>
          <w:rFonts w:ascii="Times New Roman" w:hAnsi="Times New Roman" w:cs="Times New Roman"/>
          <w:i/>
        </w:rPr>
      </w:pPr>
      <w:r>
        <w:rPr>
          <w:rFonts w:ascii="Times New Roman" w:hAnsi="Times New Roman" w:cs="Times New Roman"/>
          <w:i/>
        </w:rPr>
        <w:t>Exception to section 81</w:t>
      </w:r>
    </w:p>
    <w:p w14:paraId="344FF078" w14:textId="77777777" w:rsidR="00FE2CFC" w:rsidRDefault="00FE2CFC" w:rsidP="00FE2CFC">
      <w:pPr>
        <w:pStyle w:val="ListParagraph"/>
        <w:spacing w:line="360" w:lineRule="auto"/>
        <w:ind w:left="360"/>
        <w:jc w:val="both"/>
        <w:rPr>
          <w:rFonts w:ascii="Times New Roman" w:hAnsi="Times New Roman" w:cs="Times New Roman"/>
          <w:i/>
        </w:rPr>
      </w:pPr>
    </w:p>
    <w:p w14:paraId="79C8FB50" w14:textId="322CEE59" w:rsidR="00FE2CFC" w:rsidRDefault="00FE2CFC" w:rsidP="00FE2CFC">
      <w:pPr>
        <w:pStyle w:val="ListParagraph"/>
        <w:spacing w:line="360" w:lineRule="auto"/>
        <w:ind w:hanging="360"/>
        <w:jc w:val="both"/>
        <w:rPr>
          <w:rFonts w:ascii="Times New Roman" w:hAnsi="Times New Roman" w:cs="Times New Roman"/>
          <w:i/>
          <w:u w:val="single"/>
        </w:rPr>
      </w:pPr>
      <w:r>
        <w:rPr>
          <w:rFonts w:ascii="Times New Roman" w:hAnsi="Times New Roman" w:cs="Times New Roman"/>
          <w:i/>
        </w:rPr>
        <w:t xml:space="preserve">82.  Nothing in sections 74 and 77 applies to documents produced for cross examination of the witness of the other party, </w:t>
      </w:r>
      <w:r>
        <w:rPr>
          <w:rFonts w:ascii="Times New Roman" w:hAnsi="Times New Roman" w:cs="Times New Roman"/>
          <w:i/>
          <w:u w:val="single"/>
        </w:rPr>
        <w:t>or in answer to any case set up by the defendant or handed to a witness merely to refresh his memory.</w:t>
      </w:r>
      <w:r w:rsidR="00DE12D6">
        <w:rPr>
          <w:rFonts w:ascii="Times New Roman" w:hAnsi="Times New Roman" w:cs="Times New Roman"/>
          <w:i/>
          <w:u w:val="single"/>
        </w:rPr>
        <w:t xml:space="preserve"> (</w:t>
      </w:r>
      <w:proofErr w:type="gramStart"/>
      <w:r w:rsidR="00DE12D6">
        <w:rPr>
          <w:rFonts w:ascii="Times New Roman" w:hAnsi="Times New Roman" w:cs="Times New Roman"/>
          <w:i/>
          <w:u w:val="single"/>
        </w:rPr>
        <w:t>emphasis</w:t>
      </w:r>
      <w:proofErr w:type="gramEnd"/>
      <w:r w:rsidR="00DE12D6">
        <w:rPr>
          <w:rFonts w:ascii="Times New Roman" w:hAnsi="Times New Roman" w:cs="Times New Roman"/>
          <w:i/>
          <w:u w:val="single"/>
        </w:rPr>
        <w:t xml:space="preserve"> added)</w:t>
      </w:r>
    </w:p>
    <w:p w14:paraId="2E5E3675" w14:textId="77777777" w:rsidR="00FE2CFC" w:rsidRDefault="00FE2CFC" w:rsidP="00FE2CFC">
      <w:pPr>
        <w:pStyle w:val="ListParagraph"/>
        <w:spacing w:line="360" w:lineRule="auto"/>
        <w:ind w:left="360"/>
        <w:jc w:val="both"/>
        <w:rPr>
          <w:rFonts w:ascii="Times New Roman" w:hAnsi="Times New Roman" w:cs="Times New Roman"/>
          <w:i/>
        </w:rPr>
      </w:pPr>
    </w:p>
    <w:p w14:paraId="6F5BECDC" w14:textId="77777777" w:rsidR="00FE2CFC" w:rsidRDefault="00FE2CFC" w:rsidP="00837AA5">
      <w:pPr>
        <w:pStyle w:val="ListParagraph"/>
        <w:numPr>
          <w:ilvl w:val="0"/>
          <w:numId w:val="30"/>
        </w:numPr>
        <w:spacing w:after="0" w:line="360" w:lineRule="auto"/>
        <w:jc w:val="both"/>
        <w:rPr>
          <w:rFonts w:ascii="Times New Roman" w:hAnsi="Times New Roman" w:cs="Times New Roman"/>
          <w:i/>
        </w:rPr>
      </w:pPr>
      <w:r>
        <w:rPr>
          <w:rFonts w:ascii="Times New Roman" w:hAnsi="Times New Roman" w:cs="Times New Roman"/>
        </w:rPr>
        <w:lastRenderedPageBreak/>
        <w:t>In accordance with section 81, failure to provide the list of documents to be relied on will mean that the Plaintiff will not be allowed to produce these documents in evidence without the leave of the court.</w:t>
      </w:r>
    </w:p>
    <w:p w14:paraId="349AA344" w14:textId="77777777" w:rsidR="00FE2CFC" w:rsidRDefault="00FE2CFC" w:rsidP="00837AA5">
      <w:pPr>
        <w:pStyle w:val="ListParagraph"/>
        <w:spacing w:line="360" w:lineRule="auto"/>
        <w:ind w:left="420" w:hanging="420"/>
        <w:jc w:val="both"/>
        <w:rPr>
          <w:rFonts w:ascii="Times New Roman" w:hAnsi="Times New Roman" w:cs="Times New Roman"/>
          <w:i/>
        </w:rPr>
      </w:pPr>
    </w:p>
    <w:p w14:paraId="2B763E8C" w14:textId="60BD51DA" w:rsidR="00FE2CFC" w:rsidRPr="00837AA5" w:rsidRDefault="00FE2CFC" w:rsidP="00837AA5">
      <w:pPr>
        <w:pStyle w:val="ListParagraph"/>
        <w:numPr>
          <w:ilvl w:val="0"/>
          <w:numId w:val="30"/>
        </w:numPr>
        <w:spacing w:after="0" w:line="360" w:lineRule="auto"/>
        <w:jc w:val="both"/>
        <w:rPr>
          <w:rFonts w:ascii="Times New Roman" w:hAnsi="Times New Roman" w:cs="Times New Roman"/>
          <w:i/>
        </w:rPr>
      </w:pPr>
      <w:r>
        <w:rPr>
          <w:rFonts w:ascii="Times New Roman" w:hAnsi="Times New Roman" w:cs="Times New Roman"/>
        </w:rPr>
        <w:t>Section 82 provides exceptions to section 74 and documents produced for cross examination of a witness of the other party, or in answer to any case set up by defendant can be relied on.</w:t>
      </w:r>
    </w:p>
    <w:p w14:paraId="697E019C" w14:textId="77777777" w:rsidR="00837AA5" w:rsidRPr="00837AA5" w:rsidRDefault="00837AA5" w:rsidP="00837AA5">
      <w:pPr>
        <w:pStyle w:val="ListParagraph"/>
        <w:ind w:left="420" w:hanging="420"/>
        <w:rPr>
          <w:rFonts w:ascii="Times New Roman" w:hAnsi="Times New Roman" w:cs="Times New Roman"/>
          <w:i/>
        </w:rPr>
      </w:pPr>
    </w:p>
    <w:p w14:paraId="724A4857" w14:textId="77777777" w:rsidR="00FE2CFC" w:rsidRDefault="00FE2CFC" w:rsidP="00837AA5">
      <w:pPr>
        <w:pStyle w:val="ListParagraph"/>
        <w:numPr>
          <w:ilvl w:val="0"/>
          <w:numId w:val="30"/>
        </w:numPr>
        <w:spacing w:after="0" w:line="360" w:lineRule="auto"/>
        <w:jc w:val="both"/>
        <w:rPr>
          <w:rFonts w:ascii="Times New Roman" w:hAnsi="Times New Roman" w:cs="Times New Roman"/>
          <w:i/>
        </w:rPr>
      </w:pPr>
      <w:r>
        <w:rPr>
          <w:rFonts w:ascii="Times New Roman" w:hAnsi="Times New Roman" w:cs="Times New Roman"/>
        </w:rPr>
        <w:t xml:space="preserve">In all the circumstances of this case it seems to us that the documents produced by the Appellant could have been relied on since they are in answer to a case set up by the defendant at the FTC. </w:t>
      </w:r>
    </w:p>
    <w:p w14:paraId="26C61663" w14:textId="77777777" w:rsidR="00FE2CFC" w:rsidRDefault="00FE2CFC" w:rsidP="00837AA5">
      <w:pPr>
        <w:pStyle w:val="ListParagraph"/>
        <w:spacing w:line="360" w:lineRule="auto"/>
        <w:ind w:left="420" w:hanging="420"/>
        <w:jc w:val="both"/>
        <w:rPr>
          <w:rFonts w:ascii="Times New Roman" w:hAnsi="Times New Roman" w:cs="Times New Roman"/>
          <w:i/>
        </w:rPr>
      </w:pPr>
    </w:p>
    <w:p w14:paraId="18559348" w14:textId="77777777" w:rsidR="00FE2CFC" w:rsidRDefault="00FE2CFC" w:rsidP="00837AA5">
      <w:pPr>
        <w:pStyle w:val="ListParagraph"/>
        <w:numPr>
          <w:ilvl w:val="0"/>
          <w:numId w:val="30"/>
        </w:numPr>
        <w:spacing w:after="0" w:line="360" w:lineRule="auto"/>
        <w:jc w:val="both"/>
        <w:rPr>
          <w:rFonts w:ascii="Times New Roman" w:hAnsi="Times New Roman" w:cs="Times New Roman"/>
          <w:i/>
        </w:rPr>
      </w:pPr>
      <w:r>
        <w:rPr>
          <w:rFonts w:ascii="Times New Roman" w:hAnsi="Times New Roman" w:cs="Times New Roman"/>
        </w:rPr>
        <w:t>Further, after evaluating the Commercial List Rules below, and the disclosure documents it can be concluded that the Court could have allowed the Appellant to rely on the documents in accordance with rule 5 (3) (a), because contrary to the Courts view, a significant part of the documents disclosed were all documents that the Respondent would have been aware of, i.e.: the quantity surveyor report; letter to respondent from FTC; house plans; an FTC internal closure memo with a summary of their findings on investigation which had been included in the letter sent by the FTC; the FTC complaint form completed by Respondent; site visit report; and the FTC report of meeting with both Appellant and Defendant. The other documents are receipts of confirmation of letters sent, pictures of renovation work done at the premises and the Appellants certificate of registration.</w:t>
      </w:r>
    </w:p>
    <w:p w14:paraId="25FFF74B" w14:textId="77777777" w:rsidR="00FE2CFC" w:rsidRDefault="00FE2CFC" w:rsidP="00FE2CFC">
      <w:pPr>
        <w:spacing w:line="360" w:lineRule="auto"/>
        <w:jc w:val="both"/>
        <w:rPr>
          <w:rFonts w:ascii="Times New Roman" w:hAnsi="Times New Roman" w:cs="Times New Roman"/>
          <w:i/>
        </w:rPr>
      </w:pPr>
    </w:p>
    <w:p w14:paraId="67BEAC52" w14:textId="77777777" w:rsidR="00FE2CFC" w:rsidRDefault="00FE2CFC" w:rsidP="00DE12D6">
      <w:pPr>
        <w:pStyle w:val="ListParagraph"/>
        <w:tabs>
          <w:tab w:val="left" w:pos="7501"/>
        </w:tabs>
        <w:spacing w:line="360" w:lineRule="auto"/>
        <w:ind w:left="450" w:hanging="450"/>
        <w:rPr>
          <w:rFonts w:ascii="Times New Roman" w:hAnsi="Times New Roman" w:cs="Times New Roman"/>
        </w:rPr>
      </w:pPr>
      <w:r>
        <w:rPr>
          <w:rFonts w:ascii="Times New Roman" w:hAnsi="Times New Roman" w:cs="Times New Roman"/>
          <w:i/>
        </w:rPr>
        <w:tab/>
        <w:t>Supreme Court (Commercial List) Rules 2012</w:t>
      </w:r>
      <w:r>
        <w:rPr>
          <w:rFonts w:ascii="Times New Roman" w:hAnsi="Times New Roman" w:cs="Times New Roman"/>
          <w:i/>
        </w:rPr>
        <w:tab/>
      </w:r>
    </w:p>
    <w:p w14:paraId="18E5A8D9" w14:textId="77777777" w:rsidR="00FE2CFC" w:rsidRDefault="00FE2CFC" w:rsidP="00DE12D6">
      <w:pPr>
        <w:pStyle w:val="ListParagraph"/>
        <w:spacing w:line="360" w:lineRule="auto"/>
        <w:ind w:left="450" w:hanging="450"/>
        <w:rPr>
          <w:rFonts w:ascii="Times New Roman" w:hAnsi="Times New Roman" w:cs="Times New Roman"/>
          <w:i/>
        </w:rPr>
      </w:pPr>
    </w:p>
    <w:p w14:paraId="3D8B4541" w14:textId="77777777" w:rsidR="00FE2CFC" w:rsidRDefault="00FE2CFC" w:rsidP="00DE12D6">
      <w:pPr>
        <w:pStyle w:val="ListParagraph"/>
        <w:spacing w:line="360" w:lineRule="auto"/>
        <w:ind w:left="450"/>
        <w:rPr>
          <w:rFonts w:ascii="Times New Roman" w:hAnsi="Times New Roman" w:cs="Times New Roman"/>
          <w:i/>
        </w:rPr>
      </w:pPr>
      <w:r>
        <w:rPr>
          <w:rFonts w:ascii="Times New Roman" w:hAnsi="Times New Roman" w:cs="Times New Roman"/>
          <w:i/>
        </w:rPr>
        <w:t xml:space="preserve">“5. (1) The court shall hold a preliminary hearing to determine the issues between the parties and ascertain whether the matter may be submitted to mediation after all pleadings have been closed; </w:t>
      </w:r>
    </w:p>
    <w:p w14:paraId="22EC9FD6" w14:textId="77777777" w:rsidR="00FE2CFC" w:rsidRDefault="00FE2CFC" w:rsidP="00DE12D6">
      <w:pPr>
        <w:pStyle w:val="ListParagraph"/>
        <w:spacing w:line="360" w:lineRule="auto"/>
        <w:ind w:left="450" w:hanging="450"/>
        <w:rPr>
          <w:rFonts w:ascii="Times New Roman" w:hAnsi="Times New Roman" w:cs="Times New Roman"/>
          <w:i/>
        </w:rPr>
      </w:pPr>
      <w:r>
        <w:rPr>
          <w:rFonts w:ascii="Times New Roman" w:hAnsi="Times New Roman" w:cs="Times New Roman"/>
          <w:i/>
        </w:rPr>
        <w:t xml:space="preserve"> </w:t>
      </w:r>
    </w:p>
    <w:p w14:paraId="6ABCAAAF" w14:textId="0D2546BC" w:rsidR="00FE2CFC" w:rsidRDefault="00FE2CFC" w:rsidP="00DE12D6">
      <w:pPr>
        <w:pStyle w:val="ListParagraph"/>
        <w:spacing w:line="360" w:lineRule="auto"/>
        <w:rPr>
          <w:rFonts w:ascii="Times New Roman" w:hAnsi="Times New Roman" w:cs="Times New Roman"/>
          <w:i/>
        </w:rPr>
      </w:pPr>
      <w:r>
        <w:rPr>
          <w:rFonts w:ascii="Times New Roman" w:hAnsi="Times New Roman" w:cs="Times New Roman"/>
          <w:i/>
        </w:rPr>
        <w:t xml:space="preserve">(2) The parties shall attend the preliminary hearings in person or with their counsel if they have instructed them in the matter. </w:t>
      </w:r>
    </w:p>
    <w:p w14:paraId="6A175DBB" w14:textId="77777777" w:rsidR="001E3B2D" w:rsidRPr="001E3B2D" w:rsidRDefault="001E3B2D" w:rsidP="00DE12D6">
      <w:pPr>
        <w:pStyle w:val="ListParagraph"/>
        <w:spacing w:line="360" w:lineRule="auto"/>
        <w:rPr>
          <w:rFonts w:ascii="Times New Roman" w:hAnsi="Times New Roman" w:cs="Times New Roman"/>
          <w:i/>
          <w:sz w:val="16"/>
          <w:szCs w:val="16"/>
        </w:rPr>
      </w:pPr>
    </w:p>
    <w:p w14:paraId="34BB1E8C" w14:textId="5BF01783" w:rsidR="00FE2CFC" w:rsidRDefault="00FE2CFC" w:rsidP="00DE12D6">
      <w:pPr>
        <w:pStyle w:val="ListParagraph"/>
        <w:tabs>
          <w:tab w:val="left" w:pos="630"/>
        </w:tabs>
        <w:spacing w:line="360" w:lineRule="auto"/>
        <w:ind w:left="450" w:hanging="450"/>
        <w:rPr>
          <w:rFonts w:ascii="Times New Roman" w:hAnsi="Times New Roman" w:cs="Times New Roman"/>
          <w:i/>
        </w:rPr>
      </w:pPr>
      <w:r>
        <w:rPr>
          <w:rFonts w:ascii="Times New Roman" w:hAnsi="Times New Roman" w:cs="Times New Roman"/>
        </w:rPr>
        <w:tab/>
      </w:r>
      <w:r w:rsidR="001E3B2D">
        <w:tab/>
      </w:r>
      <w:r>
        <w:rPr>
          <w:rFonts w:ascii="Times New Roman" w:hAnsi="Times New Roman" w:cs="Times New Roman"/>
          <w:i/>
        </w:rPr>
        <w:t xml:space="preserve">(3) (a) At least forty-eight hours ,prior to the date fixed for the preliminary hearing, a party shall file, in the registry of the Supreme Court and serve on  other party all documents to be relied on at the hearing of the matter; </w:t>
      </w:r>
    </w:p>
    <w:p w14:paraId="098FC1F8" w14:textId="77777777" w:rsidR="00FE2CFC" w:rsidRDefault="00FE2CFC" w:rsidP="00DE12D6">
      <w:pPr>
        <w:pStyle w:val="ListParagraph"/>
        <w:spacing w:line="360" w:lineRule="auto"/>
        <w:ind w:left="1260" w:hanging="270"/>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b</w:t>
      </w:r>
      <w:proofErr w:type="gramEnd"/>
      <w:r>
        <w:rPr>
          <w:rFonts w:ascii="Times New Roman" w:hAnsi="Times New Roman" w:cs="Times New Roman"/>
          <w:i/>
        </w:rPr>
        <w:t xml:space="preserve">) Subject to paragraph ,(c) a party shall not be allowed to rely on any documents not disclosed in accordance with paragraph (a); </w:t>
      </w:r>
    </w:p>
    <w:p w14:paraId="6B110A27" w14:textId="77777777" w:rsidR="00FE2CFC" w:rsidRDefault="00FE2CFC" w:rsidP="00DE12D6">
      <w:pPr>
        <w:pStyle w:val="ListParagraph"/>
        <w:spacing w:line="360" w:lineRule="auto"/>
        <w:ind w:left="1260" w:hanging="270"/>
        <w:rPr>
          <w:rFonts w:ascii="Times New Roman" w:hAnsi="Times New Roman" w:cs="Times New Roman"/>
          <w:i/>
        </w:rPr>
      </w:pPr>
      <w:r>
        <w:rPr>
          <w:rFonts w:ascii="Times New Roman" w:hAnsi="Times New Roman" w:cs="Times New Roman"/>
          <w:i/>
        </w:rPr>
        <w:t>(c) The court may allow, a party to rely on documents not otherwise disclosed in accordance with paragraph (a) if such disclosure will not prejudice the other party;</w:t>
      </w:r>
    </w:p>
    <w:p w14:paraId="07BF69D1" w14:textId="77777777" w:rsidR="00FE2CFC" w:rsidRDefault="00FE2CFC" w:rsidP="00DE12D6">
      <w:pPr>
        <w:pStyle w:val="ListParagraph"/>
        <w:spacing w:line="360" w:lineRule="auto"/>
        <w:ind w:left="450" w:hanging="450"/>
        <w:rPr>
          <w:rFonts w:ascii="Times New Roman" w:hAnsi="Times New Roman" w:cs="Times New Roman"/>
          <w:i/>
        </w:rPr>
      </w:pPr>
    </w:p>
    <w:p w14:paraId="554B1CEA" w14:textId="77777777" w:rsidR="00FE2CFC" w:rsidRDefault="00FE2CFC" w:rsidP="00DE12D6">
      <w:pPr>
        <w:pStyle w:val="ListParagraph"/>
        <w:spacing w:line="360" w:lineRule="auto"/>
        <w:ind w:left="450"/>
        <w:rPr>
          <w:rFonts w:ascii="Times New Roman" w:hAnsi="Times New Roman" w:cs="Times New Roman"/>
          <w:i/>
        </w:rPr>
      </w:pPr>
      <w:r>
        <w:rPr>
          <w:rFonts w:ascii="Times New Roman" w:hAnsi="Times New Roman" w:cs="Times New Roman"/>
          <w:i/>
        </w:rPr>
        <w:t>(5) The parties shall abide by the time limits set by the Court, failing which the Court may —</w:t>
      </w:r>
    </w:p>
    <w:p w14:paraId="3DA11A5E" w14:textId="77777777" w:rsidR="00FE2CFC" w:rsidRDefault="00FE2CFC" w:rsidP="00DE12D6">
      <w:pPr>
        <w:pStyle w:val="ListParagraph"/>
        <w:spacing w:line="360" w:lineRule="auto"/>
        <w:ind w:left="450" w:firstLine="270"/>
        <w:rPr>
          <w:rFonts w:ascii="Times New Roman" w:hAnsi="Times New Roman" w:cs="Times New Roman"/>
          <w:i/>
        </w:rPr>
      </w:pPr>
      <w:r>
        <w:rPr>
          <w:rFonts w:ascii="Times New Roman" w:hAnsi="Times New Roman" w:cs="Times New Roman"/>
          <w:i/>
        </w:rPr>
        <w:t xml:space="preserve">(a) </w:t>
      </w:r>
      <w:proofErr w:type="gramStart"/>
      <w:r>
        <w:rPr>
          <w:rFonts w:ascii="Times New Roman" w:hAnsi="Times New Roman" w:cs="Times New Roman"/>
          <w:i/>
        </w:rPr>
        <w:t>refuse</w:t>
      </w:r>
      <w:proofErr w:type="gramEnd"/>
      <w:r>
        <w:rPr>
          <w:rFonts w:ascii="Times New Roman" w:hAnsi="Times New Roman" w:cs="Times New Roman"/>
          <w:i/>
        </w:rPr>
        <w:t xml:space="preserve"> adjournments; </w:t>
      </w:r>
    </w:p>
    <w:p w14:paraId="687D6E6C" w14:textId="77777777" w:rsidR="00FE2CFC" w:rsidRDefault="00FE2CFC" w:rsidP="00DE12D6">
      <w:pPr>
        <w:pStyle w:val="ListParagraph"/>
        <w:spacing w:line="360" w:lineRule="auto"/>
        <w:ind w:left="450" w:firstLine="270"/>
        <w:rPr>
          <w:rFonts w:ascii="Times New Roman" w:hAnsi="Times New Roman" w:cs="Times New Roman"/>
          <w:i/>
        </w:rPr>
      </w:pPr>
      <w:r>
        <w:rPr>
          <w:rFonts w:ascii="Times New Roman" w:hAnsi="Times New Roman" w:cs="Times New Roman"/>
          <w:i/>
        </w:rPr>
        <w:t xml:space="preserve">(b) </w:t>
      </w:r>
      <w:proofErr w:type="gramStart"/>
      <w:r>
        <w:rPr>
          <w:rFonts w:ascii="Times New Roman" w:hAnsi="Times New Roman" w:cs="Times New Roman"/>
          <w:i/>
        </w:rPr>
        <w:t>dismiss</w:t>
      </w:r>
      <w:proofErr w:type="gramEnd"/>
      <w:r>
        <w:rPr>
          <w:rFonts w:ascii="Times New Roman" w:hAnsi="Times New Roman" w:cs="Times New Roman"/>
          <w:i/>
        </w:rPr>
        <w:t xml:space="preserve"> the action or enter judgement; </w:t>
      </w:r>
    </w:p>
    <w:p w14:paraId="2F02231E" w14:textId="77777777" w:rsidR="00FE2CFC" w:rsidRDefault="00FE2CFC" w:rsidP="00DE12D6">
      <w:pPr>
        <w:pStyle w:val="ListParagraph"/>
        <w:spacing w:line="360" w:lineRule="auto"/>
        <w:ind w:left="450" w:firstLine="270"/>
        <w:rPr>
          <w:rFonts w:ascii="Times New Roman" w:hAnsi="Times New Roman" w:cs="Times New Roman"/>
          <w:i/>
        </w:rPr>
      </w:pPr>
      <w:r>
        <w:rPr>
          <w:rFonts w:ascii="Times New Roman" w:hAnsi="Times New Roman" w:cs="Times New Roman"/>
          <w:i/>
        </w:rPr>
        <w:t xml:space="preserve">(c) </w:t>
      </w:r>
      <w:proofErr w:type="gramStart"/>
      <w:r>
        <w:rPr>
          <w:rFonts w:ascii="Times New Roman" w:hAnsi="Times New Roman" w:cs="Times New Roman"/>
          <w:i/>
        </w:rPr>
        <w:t>award</w:t>
      </w:r>
      <w:proofErr w:type="gramEnd"/>
      <w:r>
        <w:rPr>
          <w:rFonts w:ascii="Times New Roman" w:hAnsi="Times New Roman" w:cs="Times New Roman"/>
          <w:i/>
        </w:rPr>
        <w:t xml:space="preserve"> costs</w:t>
      </w:r>
    </w:p>
    <w:p w14:paraId="0009EF5F" w14:textId="50D00BDA" w:rsidR="00FE2CFC" w:rsidRPr="00837AA5" w:rsidRDefault="00FE2CFC" w:rsidP="00DE12D6">
      <w:pPr>
        <w:spacing w:line="360" w:lineRule="auto"/>
        <w:rPr>
          <w:rFonts w:ascii="Times New Roman" w:hAnsi="Times New Roman" w:cs="Times New Roman"/>
          <w:sz w:val="4"/>
          <w:szCs w:val="4"/>
        </w:rPr>
      </w:pPr>
    </w:p>
    <w:p w14:paraId="1830CF34" w14:textId="77777777" w:rsidR="00FE2CFC" w:rsidRDefault="00FE2CFC" w:rsidP="00DE12D6">
      <w:pPr>
        <w:pStyle w:val="ListParagraph"/>
        <w:numPr>
          <w:ilvl w:val="0"/>
          <w:numId w:val="30"/>
        </w:numPr>
        <w:spacing w:after="0" w:line="360" w:lineRule="auto"/>
        <w:rPr>
          <w:rFonts w:ascii="Times New Roman" w:hAnsi="Times New Roman" w:cs="Times New Roman"/>
          <w:i/>
        </w:rPr>
      </w:pPr>
      <w:r>
        <w:rPr>
          <w:rFonts w:ascii="Times New Roman" w:hAnsi="Times New Roman" w:cs="Times New Roman"/>
          <w:i/>
        </w:rPr>
        <w:t>Article 1341 provides that:</w:t>
      </w:r>
    </w:p>
    <w:p w14:paraId="2389C081" w14:textId="77777777" w:rsidR="00FE2CFC" w:rsidRDefault="00FE2CFC" w:rsidP="00DE12D6">
      <w:pPr>
        <w:pStyle w:val="ListParagraph"/>
        <w:spacing w:line="360" w:lineRule="auto"/>
        <w:ind w:left="360"/>
        <w:rPr>
          <w:rFonts w:ascii="Times New Roman" w:hAnsi="Times New Roman" w:cs="Times New Roman"/>
          <w:i/>
        </w:rPr>
      </w:pPr>
    </w:p>
    <w:p w14:paraId="76AAE859" w14:textId="7003FB74" w:rsidR="00FE2CFC" w:rsidRDefault="00FE2CFC" w:rsidP="00DE12D6">
      <w:pPr>
        <w:pStyle w:val="ListParagraph"/>
        <w:spacing w:line="360" w:lineRule="auto"/>
        <w:ind w:left="360"/>
        <w:rPr>
          <w:rFonts w:ascii="Times New Roman" w:hAnsi="Times New Roman" w:cs="Times New Roman"/>
        </w:rPr>
      </w:pPr>
      <w:r>
        <w:rPr>
          <w:rFonts w:ascii="Times New Roman" w:hAnsi="Times New Roman" w:cs="Times New Roman"/>
          <w:i/>
        </w:rPr>
        <w:t xml:space="preserve">Any matter the value of which exceeds 5000 Rupees shall require a document drawn up by a notary or under private signature, even for a voluntary deposit, and </w:t>
      </w:r>
      <w:r>
        <w:rPr>
          <w:rFonts w:ascii="Times New Roman" w:hAnsi="Times New Roman" w:cs="Times New Roman"/>
          <w:i/>
          <w:u w:val="single"/>
        </w:rPr>
        <w:t>no oral evidence shall be admissible against and beyond such document nor in respect of what is alleged to have been said prior to or at or since</w:t>
      </w:r>
      <w:r>
        <w:rPr>
          <w:rFonts w:ascii="Times New Roman" w:hAnsi="Times New Roman" w:cs="Times New Roman"/>
          <w:i/>
        </w:rPr>
        <w:t xml:space="preserve"> the time when such document was drawn up, even if the matter relates to a sum of less than 5000 Rupees</w:t>
      </w:r>
      <w:r>
        <w:rPr>
          <w:rFonts w:ascii="Times New Roman" w:hAnsi="Times New Roman" w:cs="Times New Roman"/>
        </w:rPr>
        <w:t>.</w:t>
      </w:r>
      <w:r w:rsidR="00DE12D6">
        <w:rPr>
          <w:rFonts w:ascii="Times New Roman" w:hAnsi="Times New Roman" w:cs="Times New Roman"/>
        </w:rPr>
        <w:t xml:space="preserve"> (</w:t>
      </w:r>
      <w:proofErr w:type="gramStart"/>
      <w:r w:rsidR="00DE12D6">
        <w:rPr>
          <w:rFonts w:ascii="Times New Roman" w:hAnsi="Times New Roman" w:cs="Times New Roman"/>
        </w:rPr>
        <w:t>emphasis</w:t>
      </w:r>
      <w:proofErr w:type="gramEnd"/>
      <w:r w:rsidR="00DE12D6">
        <w:rPr>
          <w:rFonts w:ascii="Times New Roman" w:hAnsi="Times New Roman" w:cs="Times New Roman"/>
        </w:rPr>
        <w:t xml:space="preserve"> added)</w:t>
      </w:r>
    </w:p>
    <w:p w14:paraId="15A0A402" w14:textId="77777777" w:rsidR="00FE2CFC" w:rsidRDefault="00FE2CFC" w:rsidP="00DE12D6">
      <w:pPr>
        <w:pStyle w:val="ListParagraph"/>
        <w:spacing w:line="360" w:lineRule="auto"/>
        <w:ind w:left="360"/>
        <w:rPr>
          <w:rFonts w:ascii="Times New Roman" w:hAnsi="Times New Roman" w:cs="Times New Roman"/>
        </w:rPr>
      </w:pPr>
    </w:p>
    <w:p w14:paraId="4EC09600" w14:textId="77777777" w:rsidR="00FE2CFC" w:rsidRDefault="00FE2CFC" w:rsidP="00DE12D6">
      <w:pPr>
        <w:pStyle w:val="ListParagraph"/>
        <w:numPr>
          <w:ilvl w:val="0"/>
          <w:numId w:val="30"/>
        </w:numPr>
        <w:spacing w:after="0" w:line="360" w:lineRule="auto"/>
        <w:rPr>
          <w:rFonts w:ascii="Times New Roman" w:hAnsi="Times New Roman" w:cs="Times New Roman"/>
          <w:i/>
        </w:rPr>
      </w:pPr>
      <w:r>
        <w:rPr>
          <w:rFonts w:ascii="Times New Roman" w:hAnsi="Times New Roman" w:cs="Times New Roman"/>
          <w:i/>
        </w:rPr>
        <w:t>Article 1347 provides that:</w:t>
      </w:r>
    </w:p>
    <w:p w14:paraId="4D475D75" w14:textId="77777777" w:rsidR="00FE2CFC" w:rsidRPr="00837AA5" w:rsidRDefault="00FE2CFC" w:rsidP="00DE12D6">
      <w:pPr>
        <w:pStyle w:val="ListParagraph"/>
        <w:spacing w:line="360" w:lineRule="auto"/>
        <w:ind w:left="360"/>
        <w:rPr>
          <w:rFonts w:ascii="Times New Roman" w:hAnsi="Times New Roman" w:cs="Times New Roman"/>
          <w:i/>
          <w:sz w:val="10"/>
          <w:szCs w:val="10"/>
        </w:rPr>
      </w:pPr>
    </w:p>
    <w:p w14:paraId="45D93B14" w14:textId="77777777" w:rsidR="00FE2CFC" w:rsidRDefault="00FE2CFC" w:rsidP="00DE12D6">
      <w:pPr>
        <w:spacing w:line="360" w:lineRule="auto"/>
        <w:ind w:left="360"/>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The aforementioned rules </w:t>
      </w:r>
      <w:r>
        <w:rPr>
          <w:rFonts w:ascii="Times New Roman" w:hAnsi="Times New Roman" w:cs="Times New Roman"/>
          <w:i/>
          <w:u w:val="single"/>
        </w:rPr>
        <w:t>shall not apply if there is writing providing initial proof</w:t>
      </w:r>
      <w:r>
        <w:rPr>
          <w:rFonts w:ascii="Times New Roman" w:hAnsi="Times New Roman" w:cs="Times New Roman"/>
          <w:i/>
        </w:rPr>
        <w:t xml:space="preserve">. </w:t>
      </w:r>
    </w:p>
    <w:p w14:paraId="39BC457C" w14:textId="77777777" w:rsidR="00FE2CFC" w:rsidRPr="00837AA5" w:rsidRDefault="00FE2CFC" w:rsidP="00DE12D6">
      <w:pPr>
        <w:spacing w:line="360" w:lineRule="auto"/>
        <w:rPr>
          <w:rFonts w:ascii="Times New Roman" w:hAnsi="Times New Roman" w:cs="Times New Roman"/>
          <w:i/>
          <w:sz w:val="4"/>
          <w:szCs w:val="4"/>
        </w:rPr>
      </w:pPr>
    </w:p>
    <w:p w14:paraId="06C26A03" w14:textId="63D27492" w:rsidR="00FE2CFC" w:rsidRDefault="00FE2CFC" w:rsidP="00DE12D6">
      <w:pPr>
        <w:spacing w:line="360" w:lineRule="auto"/>
        <w:ind w:left="360"/>
        <w:rPr>
          <w:rFonts w:ascii="Times New Roman" w:hAnsi="Times New Roman" w:cs="Times New Roman"/>
        </w:rPr>
      </w:pPr>
      <w:r>
        <w:rPr>
          <w:rFonts w:ascii="Times New Roman" w:hAnsi="Times New Roman" w:cs="Times New Roman"/>
          <w:i/>
        </w:rPr>
        <w:t xml:space="preserve">This term describes </w:t>
      </w:r>
      <w:r>
        <w:rPr>
          <w:rFonts w:ascii="Times New Roman" w:hAnsi="Times New Roman" w:cs="Times New Roman"/>
          <w:i/>
          <w:u w:val="single"/>
        </w:rPr>
        <w:t>every writing which emanates from a person against whom the claim is made</w:t>
      </w:r>
      <w:r>
        <w:rPr>
          <w:rFonts w:ascii="Times New Roman" w:hAnsi="Times New Roman" w:cs="Times New Roman"/>
          <w:i/>
        </w:rPr>
        <w:t>, or from a person whom he represents, and which renders the facts alleged likely</w:t>
      </w:r>
      <w:r>
        <w:rPr>
          <w:rFonts w:ascii="Times New Roman" w:hAnsi="Times New Roman" w:cs="Times New Roman"/>
        </w:rPr>
        <w:t>.”</w:t>
      </w:r>
      <w:r w:rsidR="00DE12D6">
        <w:rPr>
          <w:rFonts w:ascii="Times New Roman" w:hAnsi="Times New Roman" w:cs="Times New Roman"/>
        </w:rPr>
        <w:t xml:space="preserve"> (</w:t>
      </w:r>
      <w:proofErr w:type="gramStart"/>
      <w:r w:rsidR="00DE12D6">
        <w:rPr>
          <w:rFonts w:ascii="Times New Roman" w:hAnsi="Times New Roman" w:cs="Times New Roman"/>
        </w:rPr>
        <w:t>emphasis</w:t>
      </w:r>
      <w:proofErr w:type="gramEnd"/>
      <w:r w:rsidR="00DE12D6">
        <w:rPr>
          <w:rFonts w:ascii="Times New Roman" w:hAnsi="Times New Roman" w:cs="Times New Roman"/>
        </w:rPr>
        <w:t xml:space="preserve"> added)</w:t>
      </w:r>
    </w:p>
    <w:p w14:paraId="6B699EE6" w14:textId="77777777" w:rsidR="00FE2CFC" w:rsidRPr="00837AA5" w:rsidRDefault="00FE2CFC" w:rsidP="00DE12D6">
      <w:pPr>
        <w:spacing w:line="360" w:lineRule="auto"/>
        <w:ind w:left="270"/>
        <w:rPr>
          <w:rFonts w:ascii="Times New Roman" w:hAnsi="Times New Roman" w:cs="Times New Roman"/>
          <w:sz w:val="4"/>
          <w:szCs w:val="4"/>
        </w:rPr>
      </w:pPr>
    </w:p>
    <w:p w14:paraId="4E01C508" w14:textId="77777777" w:rsidR="00FE2CFC" w:rsidRDefault="00FE2CFC" w:rsidP="00DE12D6">
      <w:pPr>
        <w:pStyle w:val="ListParagraph"/>
        <w:numPr>
          <w:ilvl w:val="0"/>
          <w:numId w:val="30"/>
        </w:numPr>
        <w:spacing w:after="0" w:line="360" w:lineRule="auto"/>
        <w:rPr>
          <w:rFonts w:ascii="Times New Roman" w:hAnsi="Times New Roman" w:cs="Times New Roman"/>
          <w:i/>
          <w:lang w:val="en-US"/>
        </w:rPr>
      </w:pPr>
      <w:bookmarkStart w:id="1" w:name="_Toc521421051"/>
      <w:r>
        <w:rPr>
          <w:rFonts w:ascii="Times New Roman" w:hAnsi="Times New Roman" w:cs="Times New Roman"/>
          <w:i/>
        </w:rPr>
        <w:t>Article 1348</w:t>
      </w:r>
      <w:bookmarkEnd w:id="1"/>
      <w:r>
        <w:rPr>
          <w:rFonts w:ascii="Times New Roman" w:hAnsi="Times New Roman" w:cs="Times New Roman"/>
          <w:i/>
        </w:rPr>
        <w:t xml:space="preserve"> provides that:</w:t>
      </w:r>
    </w:p>
    <w:p w14:paraId="3C496176" w14:textId="77777777" w:rsidR="00837AA5" w:rsidRPr="00837AA5" w:rsidRDefault="00837AA5" w:rsidP="00DE12D6">
      <w:pPr>
        <w:spacing w:line="360" w:lineRule="auto"/>
        <w:ind w:left="420"/>
        <w:rPr>
          <w:rFonts w:ascii="Times New Roman" w:hAnsi="Times New Roman" w:cs="Times New Roman"/>
          <w:i/>
          <w:sz w:val="10"/>
          <w:szCs w:val="10"/>
        </w:rPr>
      </w:pPr>
    </w:p>
    <w:p w14:paraId="0D004426" w14:textId="7BA56B45" w:rsidR="00FE2CFC" w:rsidRDefault="00FE2CFC" w:rsidP="00DE12D6">
      <w:pPr>
        <w:spacing w:line="360" w:lineRule="auto"/>
        <w:ind w:left="274"/>
        <w:rPr>
          <w:rFonts w:ascii="Times New Roman" w:hAnsi="Times New Roman" w:cs="Times New Roman"/>
          <w:i/>
          <w:lang w:val="en-US"/>
        </w:rPr>
      </w:pPr>
      <w:r>
        <w:rPr>
          <w:rFonts w:ascii="Times New Roman" w:hAnsi="Times New Roman" w:cs="Times New Roman"/>
          <w:i/>
        </w:rPr>
        <w:t>They shall also be inapplicable whenever it is not possible for the creditor to obtain written proof of an obligation undertaken towards him.</w:t>
      </w:r>
    </w:p>
    <w:p w14:paraId="5E43275E" w14:textId="77777777" w:rsidR="00FE2CFC" w:rsidRDefault="00FE2CFC" w:rsidP="00DE12D6">
      <w:pPr>
        <w:spacing w:line="360" w:lineRule="auto"/>
        <w:ind w:left="274"/>
        <w:rPr>
          <w:rFonts w:ascii="Times New Roman" w:hAnsi="Times New Roman" w:cs="Times New Roman"/>
          <w:i/>
          <w:lang w:val="en-US"/>
        </w:rPr>
      </w:pPr>
      <w:r>
        <w:rPr>
          <w:rFonts w:ascii="Times New Roman" w:hAnsi="Times New Roman" w:cs="Times New Roman"/>
          <w:i/>
        </w:rPr>
        <w:t> </w:t>
      </w:r>
    </w:p>
    <w:p w14:paraId="514A1884" w14:textId="77777777" w:rsidR="00FE2CFC" w:rsidRDefault="00FE2CFC" w:rsidP="00DE12D6">
      <w:pPr>
        <w:spacing w:line="360" w:lineRule="auto"/>
        <w:ind w:left="274"/>
        <w:rPr>
          <w:rFonts w:ascii="Times New Roman" w:hAnsi="Times New Roman" w:cs="Times New Roman"/>
          <w:i/>
          <w:lang w:val="en-US"/>
        </w:rPr>
      </w:pPr>
      <w:r>
        <w:rPr>
          <w:rFonts w:ascii="Times New Roman" w:hAnsi="Times New Roman" w:cs="Times New Roman"/>
          <w:i/>
        </w:rPr>
        <w:t>This second exception shall apply:</w:t>
      </w:r>
    </w:p>
    <w:p w14:paraId="229B51DA" w14:textId="77777777" w:rsidR="00FE2CFC" w:rsidRPr="00837AA5" w:rsidRDefault="00FE2CFC" w:rsidP="00DE12D6">
      <w:pPr>
        <w:spacing w:line="360" w:lineRule="auto"/>
        <w:ind w:left="274"/>
        <w:rPr>
          <w:rFonts w:ascii="Times New Roman" w:hAnsi="Times New Roman" w:cs="Times New Roman"/>
          <w:i/>
          <w:sz w:val="4"/>
          <w:szCs w:val="4"/>
          <w:lang w:val="en-US"/>
        </w:rPr>
      </w:pPr>
      <w:r w:rsidRPr="00837AA5">
        <w:rPr>
          <w:rFonts w:ascii="Times New Roman" w:hAnsi="Times New Roman" w:cs="Times New Roman"/>
          <w:i/>
          <w:sz w:val="4"/>
          <w:szCs w:val="4"/>
        </w:rPr>
        <w:t> </w:t>
      </w:r>
    </w:p>
    <w:p w14:paraId="44D81248" w14:textId="77777777" w:rsidR="00837AA5" w:rsidRDefault="00FE2CFC" w:rsidP="00DE12D6">
      <w:pPr>
        <w:spacing w:line="360" w:lineRule="auto"/>
        <w:ind w:left="274"/>
        <w:rPr>
          <w:rFonts w:ascii="Times New Roman" w:hAnsi="Times New Roman" w:cs="Times New Roman"/>
          <w:i/>
        </w:rPr>
      </w:pPr>
      <w:r>
        <w:rPr>
          <w:rFonts w:ascii="Times New Roman" w:hAnsi="Times New Roman" w:cs="Times New Roman"/>
          <w:i/>
        </w:rPr>
        <w:t>1st   To the obligations that arise from quasi‐contracts and delicts or quasi‐delicts.</w:t>
      </w:r>
    </w:p>
    <w:p w14:paraId="0F843C77" w14:textId="1456601E" w:rsidR="00837AA5" w:rsidRPr="00837AA5" w:rsidRDefault="00837AA5" w:rsidP="00DE12D6">
      <w:pPr>
        <w:spacing w:line="360" w:lineRule="auto"/>
        <w:ind w:left="274"/>
        <w:rPr>
          <w:rFonts w:ascii="Times New Roman" w:hAnsi="Times New Roman" w:cs="Times New Roman"/>
          <w:i/>
          <w:sz w:val="4"/>
          <w:szCs w:val="4"/>
        </w:rPr>
      </w:pPr>
    </w:p>
    <w:p w14:paraId="0A145F13" w14:textId="032D13B4" w:rsidR="00FE2CFC" w:rsidRDefault="00FE2CFC" w:rsidP="00DE12D6">
      <w:pPr>
        <w:spacing w:line="360" w:lineRule="auto"/>
        <w:ind w:left="274"/>
        <w:rPr>
          <w:rFonts w:ascii="Times New Roman" w:hAnsi="Times New Roman" w:cs="Times New Roman"/>
          <w:i/>
        </w:rPr>
      </w:pPr>
      <w:r>
        <w:rPr>
          <w:rFonts w:ascii="Times New Roman" w:hAnsi="Times New Roman" w:cs="Times New Roman"/>
          <w:i/>
        </w:rPr>
        <w:t>2nd  To necessary deposits made in case of fire, ruin, riot, or wreck and to those made by travellers staying at an hotel or guest house, and all this in accordance with the standing of the persons and the circumstances of fact.</w:t>
      </w:r>
    </w:p>
    <w:p w14:paraId="4DDEB83C" w14:textId="0862A0BF" w:rsidR="00837AA5" w:rsidRPr="00837AA5" w:rsidRDefault="00837AA5" w:rsidP="00DE12D6">
      <w:pPr>
        <w:spacing w:line="360" w:lineRule="auto"/>
        <w:ind w:left="274"/>
        <w:rPr>
          <w:rFonts w:ascii="Times New Roman" w:hAnsi="Times New Roman" w:cs="Times New Roman"/>
          <w:i/>
          <w:sz w:val="4"/>
          <w:szCs w:val="4"/>
        </w:rPr>
      </w:pPr>
    </w:p>
    <w:p w14:paraId="15C7359A" w14:textId="3C6EB246" w:rsidR="00FE2CFC" w:rsidRDefault="00FE2CFC" w:rsidP="00DE12D6">
      <w:pPr>
        <w:spacing w:line="360" w:lineRule="auto"/>
        <w:ind w:left="270"/>
        <w:rPr>
          <w:rFonts w:ascii="Times New Roman" w:hAnsi="Times New Roman" w:cs="Times New Roman"/>
          <w:i/>
          <w:lang w:val="en-US"/>
        </w:rPr>
      </w:pPr>
      <w:r>
        <w:rPr>
          <w:rFonts w:ascii="Times New Roman" w:hAnsi="Times New Roman" w:cs="Times New Roman"/>
          <w:i/>
        </w:rPr>
        <w:t>3rd   To the obligation undertaken during unforeseen accidents when the persons were unable to enter into written transactions;</w:t>
      </w:r>
    </w:p>
    <w:p w14:paraId="1660007B" w14:textId="62E41BBD" w:rsidR="00FE2CFC" w:rsidRPr="00837AA5" w:rsidRDefault="00FE2CFC" w:rsidP="00DE12D6">
      <w:pPr>
        <w:spacing w:line="360" w:lineRule="auto"/>
        <w:ind w:left="274"/>
        <w:rPr>
          <w:rFonts w:ascii="Times New Roman" w:hAnsi="Times New Roman" w:cs="Times New Roman"/>
          <w:i/>
          <w:sz w:val="4"/>
          <w:szCs w:val="4"/>
          <w:lang w:val="en-US"/>
        </w:rPr>
      </w:pPr>
    </w:p>
    <w:p w14:paraId="7BFF369D" w14:textId="77777777" w:rsidR="00FE2CFC" w:rsidRDefault="00FE2CFC" w:rsidP="00DE12D6">
      <w:pPr>
        <w:spacing w:line="360" w:lineRule="auto"/>
        <w:ind w:left="274"/>
        <w:rPr>
          <w:rFonts w:ascii="Times New Roman" w:hAnsi="Times New Roman" w:cs="Times New Roman"/>
          <w:i/>
          <w:lang w:val="en-US"/>
        </w:rPr>
      </w:pPr>
      <w:r>
        <w:rPr>
          <w:rFonts w:ascii="Times New Roman" w:hAnsi="Times New Roman" w:cs="Times New Roman"/>
          <w:i/>
        </w:rPr>
        <w:t>4th   To the case in which a creditor has lost the document which served as written proof as a result of an accident which was inevitable and unforeseen and which was the consequence of an act of God.</w:t>
      </w:r>
    </w:p>
    <w:p w14:paraId="5181697A" w14:textId="273EA213" w:rsidR="00837AA5" w:rsidRPr="00837AA5" w:rsidRDefault="00837AA5" w:rsidP="00DE12D6">
      <w:pPr>
        <w:spacing w:line="360" w:lineRule="auto"/>
        <w:rPr>
          <w:rFonts w:ascii="Times New Roman" w:hAnsi="Times New Roman" w:cs="Times New Roman"/>
          <w:sz w:val="4"/>
          <w:szCs w:val="4"/>
        </w:rPr>
      </w:pPr>
    </w:p>
    <w:p w14:paraId="2D0855A1"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The above provisions are without prejudice to the rules prescribed in the law relating to commerce in Seychelles and although Article 1341 requires a written agreement, this is seen as more of an evidentiary requirement than a formal requirement as stated in the Court of Appeal case of </w:t>
      </w:r>
      <w:r>
        <w:rPr>
          <w:rFonts w:ascii="Times New Roman" w:hAnsi="Times New Roman" w:cs="Times New Roman"/>
          <w:i/>
        </w:rPr>
        <w:t>Nathalie Weller v Sarah Walsh</w:t>
      </w:r>
      <w:r>
        <w:rPr>
          <w:rFonts w:ascii="Times New Roman" w:hAnsi="Times New Roman" w:cs="Times New Roman"/>
        </w:rPr>
        <w:t xml:space="preserve"> (Civil Appeal SCA03/2015) [2017] SCCA 47 (07 December 2017). </w:t>
      </w:r>
    </w:p>
    <w:p w14:paraId="33C9C6F3" w14:textId="77777777" w:rsidR="00FE2CFC" w:rsidRDefault="00FE2CFC" w:rsidP="00FE2CFC">
      <w:pPr>
        <w:spacing w:line="360" w:lineRule="auto"/>
        <w:jc w:val="both"/>
        <w:rPr>
          <w:rFonts w:ascii="Times New Roman" w:hAnsi="Times New Roman" w:cs="Times New Roman"/>
        </w:rPr>
      </w:pPr>
    </w:p>
    <w:p w14:paraId="5EE21A5D"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 xml:space="preserve">Dogley v </w:t>
      </w:r>
      <w:proofErr w:type="spellStart"/>
      <w:r>
        <w:rPr>
          <w:rFonts w:ascii="Times New Roman" w:hAnsi="Times New Roman" w:cs="Times New Roman"/>
          <w:i/>
        </w:rPr>
        <w:t>Renoud</w:t>
      </w:r>
      <w:proofErr w:type="spellEnd"/>
      <w:r>
        <w:rPr>
          <w:rFonts w:ascii="Times New Roman" w:hAnsi="Times New Roman" w:cs="Times New Roman"/>
        </w:rPr>
        <w:t xml:space="preserve"> (1982) SLR 187 the Court held that oral evidence relating to the transaction was admissible under Article 1347 of the Civil Code as the plan for a plot was a writing providing initial proof and it emanated from the defendant when she accepted it and took it to the notary.</w:t>
      </w:r>
    </w:p>
    <w:p w14:paraId="231A4392" w14:textId="77777777" w:rsidR="00FE2CFC" w:rsidRDefault="00FE2CFC" w:rsidP="00FE2CFC">
      <w:pPr>
        <w:pStyle w:val="ListParagraph"/>
        <w:spacing w:line="360" w:lineRule="auto"/>
        <w:ind w:left="360"/>
        <w:jc w:val="both"/>
        <w:rPr>
          <w:rFonts w:ascii="Times New Roman" w:hAnsi="Times New Roman" w:cs="Times New Roman"/>
        </w:rPr>
      </w:pPr>
    </w:p>
    <w:p w14:paraId="419EED17"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Seychelles Construction v Braun</w:t>
      </w:r>
      <w:r>
        <w:rPr>
          <w:rFonts w:ascii="Times New Roman" w:hAnsi="Times New Roman" w:cs="Times New Roman"/>
        </w:rPr>
        <w:t xml:space="preserve"> SCA 9/2004, LC 264 also provided that documentary evidence may be admissible where:</w:t>
      </w:r>
    </w:p>
    <w:p w14:paraId="08FA55EA" w14:textId="77777777" w:rsidR="00FE2CFC" w:rsidRDefault="00FE2CFC" w:rsidP="00FE2CFC">
      <w:pPr>
        <w:pStyle w:val="ListParagraph"/>
        <w:spacing w:line="360" w:lineRule="auto"/>
        <w:jc w:val="both"/>
        <w:rPr>
          <w:rFonts w:ascii="Times New Roman" w:hAnsi="Times New Roman" w:cs="Times New Roman"/>
        </w:rPr>
      </w:pPr>
    </w:p>
    <w:p w14:paraId="06BE9B39" w14:textId="0CF8345C" w:rsidR="00FE2CFC" w:rsidRDefault="002557BC" w:rsidP="00FE2CFC">
      <w:pPr>
        <w:pStyle w:val="ListParagraph"/>
        <w:spacing w:line="360" w:lineRule="auto"/>
        <w:ind w:left="1080" w:hanging="360"/>
        <w:jc w:val="both"/>
        <w:rPr>
          <w:rFonts w:ascii="Times New Roman" w:hAnsi="Times New Roman" w:cs="Times New Roman"/>
        </w:rPr>
      </w:pPr>
      <w:r>
        <w:rPr>
          <w:rFonts w:ascii="Times New Roman" w:hAnsi="Times New Roman" w:cs="Times New Roman"/>
        </w:rPr>
        <w:t>“(a) t</w:t>
      </w:r>
      <w:r w:rsidR="00FE2CFC">
        <w:rPr>
          <w:rFonts w:ascii="Times New Roman" w:hAnsi="Times New Roman" w:cs="Times New Roman"/>
        </w:rPr>
        <w:t>he document forms part of a record compiled by a person acting under a duty, who has personal knowledge of the matters contained in the document; and</w:t>
      </w:r>
    </w:p>
    <w:p w14:paraId="5955896F" w14:textId="1AF40F4F" w:rsidR="00FE2CFC" w:rsidRDefault="002557BC" w:rsidP="00FE2CFC">
      <w:pPr>
        <w:pStyle w:val="ListParagraph"/>
        <w:spacing w:line="360" w:lineRule="auto"/>
        <w:ind w:left="1170" w:hanging="450"/>
        <w:jc w:val="both"/>
        <w:rPr>
          <w:rFonts w:ascii="Times New Roman" w:hAnsi="Times New Roman" w:cs="Times New Roman"/>
        </w:rPr>
      </w:pPr>
      <w:r>
        <w:rPr>
          <w:rFonts w:ascii="Times New Roman" w:hAnsi="Times New Roman" w:cs="Times New Roman"/>
        </w:rPr>
        <w:t xml:space="preserve">  (b) </w:t>
      </w:r>
      <w:proofErr w:type="gramStart"/>
      <w:r>
        <w:rPr>
          <w:rFonts w:ascii="Times New Roman" w:hAnsi="Times New Roman" w:cs="Times New Roman"/>
        </w:rPr>
        <w:t>t</w:t>
      </w:r>
      <w:r w:rsidR="00FE2CFC">
        <w:rPr>
          <w:rFonts w:ascii="Times New Roman" w:hAnsi="Times New Roman" w:cs="Times New Roman"/>
        </w:rPr>
        <w:t>he</w:t>
      </w:r>
      <w:proofErr w:type="gramEnd"/>
      <w:r w:rsidR="00FE2CFC">
        <w:rPr>
          <w:rFonts w:ascii="Times New Roman" w:hAnsi="Times New Roman" w:cs="Times New Roman"/>
        </w:rPr>
        <w:t xml:space="preserve"> person who supplied the information is dead or by reason of his bodily or mental condition unfit to attend as witness.”</w:t>
      </w:r>
    </w:p>
    <w:p w14:paraId="41865C36" w14:textId="38BB5E7E" w:rsidR="00FE2CFC" w:rsidRPr="00E005DD" w:rsidRDefault="00FE2CFC" w:rsidP="00FE2CFC">
      <w:pPr>
        <w:spacing w:line="360" w:lineRule="auto"/>
        <w:jc w:val="both"/>
        <w:rPr>
          <w:rFonts w:ascii="Times New Roman" w:hAnsi="Times New Roman" w:cs="Times New Roman"/>
          <w:sz w:val="4"/>
          <w:szCs w:val="4"/>
        </w:rPr>
      </w:pPr>
    </w:p>
    <w:p w14:paraId="5A8C6B3E" w14:textId="21631691"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André </w:t>
      </w:r>
      <w:proofErr w:type="spellStart"/>
      <w:r>
        <w:rPr>
          <w:rFonts w:ascii="Times New Roman" w:hAnsi="Times New Roman" w:cs="Times New Roman"/>
        </w:rPr>
        <w:t>Sauzier</w:t>
      </w:r>
      <w:proofErr w:type="spellEnd"/>
      <w:r>
        <w:rPr>
          <w:rFonts w:ascii="Times New Roman" w:hAnsi="Times New Roman" w:cs="Times New Roman"/>
        </w:rPr>
        <w:t xml:space="preserve"> has written extensively on the Law of Evidence in Seychelles and in his book, “</w:t>
      </w:r>
      <w:r>
        <w:rPr>
          <w:rFonts w:ascii="Times New Roman" w:hAnsi="Times New Roman" w:cs="Times New Roman"/>
          <w:i/>
        </w:rPr>
        <w:t>Introduction to the Law of Evidence in Seychelles” (Second Edition) 2011</w:t>
      </w:r>
      <w:r w:rsidR="002557BC">
        <w:rPr>
          <w:rFonts w:ascii="Times New Roman" w:hAnsi="Times New Roman" w:cs="Times New Roman"/>
        </w:rPr>
        <w:t xml:space="preserve">, </w:t>
      </w:r>
      <w:r>
        <w:rPr>
          <w:rFonts w:ascii="Times New Roman" w:hAnsi="Times New Roman" w:cs="Times New Roman"/>
        </w:rPr>
        <w:t>states that:</w:t>
      </w:r>
    </w:p>
    <w:p w14:paraId="57FB0B61" w14:textId="77777777" w:rsidR="00FE2CFC" w:rsidRDefault="00FE2CFC" w:rsidP="00FE2CFC">
      <w:pPr>
        <w:pStyle w:val="ListParagraph"/>
        <w:spacing w:line="360" w:lineRule="auto"/>
        <w:ind w:left="360"/>
        <w:jc w:val="both"/>
        <w:rPr>
          <w:rFonts w:ascii="Times New Roman" w:hAnsi="Times New Roman" w:cs="Times New Roman"/>
        </w:rPr>
      </w:pPr>
    </w:p>
    <w:p w14:paraId="54F06A9E" w14:textId="77777777" w:rsidR="00FE2CFC" w:rsidRDefault="00FE2CFC" w:rsidP="00FE2CFC">
      <w:pPr>
        <w:pStyle w:val="ListParagraph"/>
        <w:spacing w:line="360" w:lineRule="auto"/>
        <w:ind w:left="360"/>
        <w:jc w:val="both"/>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Article 1347 provides that the rules (both rules) in Art 1341 do not apply if there is a writing providing initial proof.  A writing providing initial proof is writing —  </w:t>
      </w:r>
    </w:p>
    <w:p w14:paraId="26371C32" w14:textId="77777777" w:rsidR="00FE2CFC" w:rsidRDefault="00FE2CFC" w:rsidP="00FE2CFC">
      <w:pPr>
        <w:pStyle w:val="ListParagraph"/>
        <w:spacing w:line="360" w:lineRule="auto"/>
        <w:ind w:hanging="360"/>
        <w:jc w:val="both"/>
        <w:rPr>
          <w:rFonts w:ascii="Times New Roman" w:hAnsi="Times New Roman" w:cs="Times New Roman"/>
          <w:i/>
        </w:rPr>
      </w:pPr>
      <w:r>
        <w:rPr>
          <w:rFonts w:ascii="Times New Roman" w:hAnsi="Times New Roman" w:cs="Times New Roman"/>
          <w:i/>
        </w:rPr>
        <w:t xml:space="preserve">(a)  Which  emanates  from  the  person  against  whom  the  claim  is  made  or  from  a  person  whom  he  represents  and  </w:t>
      </w:r>
    </w:p>
    <w:p w14:paraId="2B417A1D" w14:textId="77777777" w:rsidR="00FE2CFC" w:rsidRDefault="00FE2CFC" w:rsidP="00FE2CFC">
      <w:pPr>
        <w:spacing w:line="360" w:lineRule="auto"/>
        <w:ind w:firstLine="360"/>
        <w:jc w:val="both"/>
        <w:rPr>
          <w:rFonts w:ascii="Times New Roman" w:hAnsi="Times New Roman" w:cs="Times New Roman"/>
          <w:i/>
        </w:rPr>
      </w:pPr>
      <w:r>
        <w:rPr>
          <w:rFonts w:ascii="Times New Roman" w:hAnsi="Times New Roman" w:cs="Times New Roman"/>
          <w:i/>
        </w:rPr>
        <w:t xml:space="preserve">(b) Which renders the facts alleged likely.  </w:t>
      </w:r>
    </w:p>
    <w:p w14:paraId="09F67D1C" w14:textId="77777777" w:rsidR="00FE2CFC" w:rsidRPr="00837AA5" w:rsidRDefault="00FE2CFC" w:rsidP="00FE2CFC">
      <w:pPr>
        <w:spacing w:line="360" w:lineRule="auto"/>
        <w:ind w:firstLine="360"/>
        <w:jc w:val="both"/>
        <w:rPr>
          <w:rFonts w:ascii="Times New Roman" w:hAnsi="Times New Roman" w:cs="Times New Roman"/>
          <w:i/>
          <w:sz w:val="4"/>
          <w:szCs w:val="4"/>
        </w:rPr>
      </w:pPr>
    </w:p>
    <w:p w14:paraId="502A5517"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lastRenderedPageBreak/>
        <w:t>Appellant’s Counsel raised the exception in Article 1347 during Mr. Adams’ (from the FTC) testimony when she attempted to examine him on a letter dated 20 August 2014 prepared by Naomi Lewis, a compliance Officer with the FTC, but this was objected to by the Respondent’s Counsel on the basis that Mr. Adams was testifying on a document that he did not prepare.   The Court ruled that the writing must be one which emanates from a person against whom the claim is made or a person whom he represents, and that the plaintiff had not provided the Court with any evidence about the representation of FTC in relation to the defendant.</w:t>
      </w:r>
    </w:p>
    <w:p w14:paraId="030F3CDC" w14:textId="77777777" w:rsidR="00FE2CFC" w:rsidRDefault="00FE2CFC" w:rsidP="00FE2CFC">
      <w:pPr>
        <w:pStyle w:val="ListParagraph"/>
        <w:spacing w:line="360" w:lineRule="auto"/>
        <w:ind w:left="360"/>
        <w:jc w:val="both"/>
        <w:rPr>
          <w:rFonts w:ascii="Times New Roman" w:hAnsi="Times New Roman" w:cs="Times New Roman"/>
        </w:rPr>
      </w:pPr>
    </w:p>
    <w:p w14:paraId="7A9E6DCE"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The FTC investigated the complaint lodged by Respondent and it was specifically investigated by Naomi Lewis, the compliance officer at the FTC.</w:t>
      </w:r>
    </w:p>
    <w:p w14:paraId="2AE76649" w14:textId="77777777" w:rsidR="00FE2CFC" w:rsidRDefault="00FE2CFC" w:rsidP="00FE2CFC">
      <w:pPr>
        <w:pStyle w:val="ListParagraph"/>
        <w:spacing w:line="360" w:lineRule="auto"/>
        <w:ind w:left="360"/>
        <w:jc w:val="both"/>
        <w:rPr>
          <w:rFonts w:ascii="Times New Roman" w:hAnsi="Times New Roman" w:cs="Times New Roman"/>
        </w:rPr>
      </w:pPr>
    </w:p>
    <w:p w14:paraId="0A4BBF09"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There were several other documents that would have been interrogated, but these were not admissible and the Court declined to hear any evidence on them. The Appellant and other witness were also interrupted in their testimony by the Respondent’s objections and so their testimonies were not completed. </w:t>
      </w:r>
    </w:p>
    <w:p w14:paraId="16EC7ECF" w14:textId="77777777" w:rsidR="00FE2CFC" w:rsidRDefault="00FE2CFC" w:rsidP="00FE2CFC">
      <w:pPr>
        <w:pStyle w:val="ListParagraph"/>
        <w:spacing w:line="360" w:lineRule="auto"/>
        <w:ind w:left="360"/>
        <w:jc w:val="both"/>
        <w:rPr>
          <w:rFonts w:ascii="Times New Roman" w:hAnsi="Times New Roman" w:cs="Times New Roman"/>
        </w:rPr>
      </w:pPr>
    </w:p>
    <w:p w14:paraId="09C98A11" w14:textId="5AA54955"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It is our view that the exception in 1347 would apply in this case. The Respondent lodged a complaint against the Appellant with the FTC on 24 April 2014, this consumer complaint form contains information that would provide initial proof of an agreement between her and the Appellant that renders the fact</w:t>
      </w:r>
      <w:r w:rsidR="002557BC">
        <w:rPr>
          <w:rFonts w:ascii="Times New Roman" w:hAnsi="Times New Roman" w:cs="Times New Roman"/>
        </w:rPr>
        <w:t>s alleged</w:t>
      </w:r>
      <w:r>
        <w:rPr>
          <w:rFonts w:ascii="Times New Roman" w:hAnsi="Times New Roman" w:cs="Times New Roman"/>
        </w:rPr>
        <w:t xml:space="preserve"> likely. In the complaint </w:t>
      </w:r>
      <w:proofErr w:type="spellStart"/>
      <w:r>
        <w:rPr>
          <w:rFonts w:ascii="Times New Roman" w:hAnsi="Times New Roman" w:cs="Times New Roman"/>
        </w:rPr>
        <w:t>form</w:t>
      </w:r>
      <w:proofErr w:type="spellEnd"/>
      <w:r>
        <w:rPr>
          <w:rFonts w:ascii="Times New Roman" w:hAnsi="Times New Roman" w:cs="Times New Roman"/>
        </w:rPr>
        <w:t xml:space="preserve"> the Respondent confirms that she acquired the services of the Appellant to finish work on her house located at Turtle Bay. She confirms that there was no written agreement or a quotation. An amount of SR 575 000 was agreed upon to complete the project and she paid SR 475 000. The Respondent even states that she would pay the outstanding amount if this can be justified.</w:t>
      </w:r>
    </w:p>
    <w:p w14:paraId="13C270DD" w14:textId="77777777" w:rsidR="00FE2CFC" w:rsidRDefault="00FE2CFC" w:rsidP="00FE2CFC">
      <w:pPr>
        <w:pStyle w:val="ListParagraph"/>
        <w:spacing w:line="360" w:lineRule="auto"/>
        <w:ind w:left="360"/>
        <w:jc w:val="both"/>
        <w:rPr>
          <w:rFonts w:ascii="Times New Roman" w:hAnsi="Times New Roman" w:cs="Times New Roman"/>
        </w:rPr>
      </w:pPr>
    </w:p>
    <w:p w14:paraId="25709B17"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This document is contained in annexure G11 of the bundle of documents in the record, and should have been interrogated, particularly because it is written, signed and dated by the Respondent in her handwriting.</w:t>
      </w:r>
    </w:p>
    <w:p w14:paraId="6BFA7BCC" w14:textId="77777777" w:rsidR="00FE2CFC" w:rsidRDefault="00FE2CFC" w:rsidP="00FE2CFC">
      <w:pPr>
        <w:pStyle w:val="ListParagraph"/>
        <w:spacing w:line="360" w:lineRule="auto"/>
        <w:ind w:left="360"/>
        <w:jc w:val="both"/>
        <w:rPr>
          <w:rFonts w:ascii="Times New Roman" w:hAnsi="Times New Roman" w:cs="Times New Roman"/>
        </w:rPr>
      </w:pPr>
    </w:p>
    <w:p w14:paraId="036C3507" w14:textId="68C23AC1"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i/>
        </w:rPr>
        <w:t>Coopoosamy</w:t>
      </w:r>
      <w:proofErr w:type="spellEnd"/>
      <w:r>
        <w:rPr>
          <w:rFonts w:ascii="Times New Roman" w:hAnsi="Times New Roman" w:cs="Times New Roman"/>
          <w:i/>
        </w:rPr>
        <w:t xml:space="preserve"> v </w:t>
      </w:r>
      <w:proofErr w:type="spellStart"/>
      <w:r>
        <w:rPr>
          <w:rFonts w:ascii="Times New Roman" w:hAnsi="Times New Roman" w:cs="Times New Roman"/>
          <w:i/>
        </w:rPr>
        <w:t>Duboil</w:t>
      </w:r>
      <w:proofErr w:type="spellEnd"/>
      <w:r>
        <w:rPr>
          <w:rFonts w:ascii="Times New Roman" w:hAnsi="Times New Roman" w:cs="Times New Roman"/>
        </w:rPr>
        <w:t xml:space="preserve"> (SCA 1 of 2011) [2012] SCCA 15 (31 August 2012) a judgment was </w:t>
      </w:r>
      <w:r w:rsidR="002557BC">
        <w:rPr>
          <w:rFonts w:ascii="Times New Roman" w:hAnsi="Times New Roman" w:cs="Times New Roman"/>
        </w:rPr>
        <w:t>delivered by this court</w:t>
      </w:r>
      <w:r>
        <w:rPr>
          <w:rFonts w:ascii="Times New Roman" w:hAnsi="Times New Roman" w:cs="Times New Roman"/>
        </w:rPr>
        <w:t xml:space="preserve"> in which the Appellant was claiming $20 000 that had been loaned to the Defendant and there was no written agreement. The Defendant raised the objection under article 1341 of the Civil Code,  to which the Court held that: </w:t>
      </w:r>
    </w:p>
    <w:p w14:paraId="693B0104" w14:textId="77777777" w:rsidR="00FE2CFC" w:rsidRPr="00837AA5" w:rsidRDefault="00FE2CFC" w:rsidP="00FE2CFC">
      <w:pPr>
        <w:spacing w:line="360" w:lineRule="auto"/>
        <w:jc w:val="both"/>
        <w:rPr>
          <w:rFonts w:ascii="Times New Roman" w:hAnsi="Times New Roman" w:cs="Times New Roman"/>
          <w:sz w:val="16"/>
          <w:szCs w:val="16"/>
        </w:rPr>
      </w:pPr>
    </w:p>
    <w:p w14:paraId="17A2EE7E" w14:textId="77777777" w:rsidR="00FE2CFC" w:rsidRDefault="00FE2CFC" w:rsidP="00FE2CFC">
      <w:pPr>
        <w:pStyle w:val="ListParagraph"/>
        <w:spacing w:line="360" w:lineRule="auto"/>
        <w:ind w:left="36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rPr>
        <w:t>There are however several exceptions to this general rule, some are provided by the Code itself and some by jurisprudence. An objection under article 1341 of the Civil Code of Seychelles stems for the fact that French law from which we have inherited the Code insists on contracts being proven in writing unless of course the significance of the matter at issue is small, hence the stipulated value of R5000 in our Code. The purpose of article 1341 however, is not to restrict oral evidence in a contract but rather to restrict evidence that a written document, if it exists does not faithfully reproduce all that has been agreed by the parties and to exclude what is known in the common law of contract as parole evidence</w:t>
      </w:r>
      <w:r>
        <w:rPr>
          <w:rFonts w:ascii="Times New Roman" w:hAnsi="Times New Roman" w:cs="Times New Roman"/>
        </w:rPr>
        <w:t>…”</w:t>
      </w:r>
    </w:p>
    <w:p w14:paraId="60A40ACC" w14:textId="77777777" w:rsidR="00FE2CFC" w:rsidRPr="00837AA5" w:rsidRDefault="00FE2CFC" w:rsidP="00FE2CFC">
      <w:pPr>
        <w:tabs>
          <w:tab w:val="left" w:pos="520"/>
        </w:tabs>
        <w:spacing w:line="360" w:lineRule="auto"/>
        <w:jc w:val="both"/>
        <w:rPr>
          <w:rFonts w:ascii="Times New Roman" w:hAnsi="Times New Roman" w:cs="Times New Roman"/>
          <w:sz w:val="4"/>
          <w:szCs w:val="4"/>
        </w:rPr>
      </w:pPr>
      <w:r>
        <w:rPr>
          <w:rFonts w:ascii="Times New Roman" w:hAnsi="Times New Roman" w:cs="Times New Roman"/>
        </w:rPr>
        <w:tab/>
      </w:r>
    </w:p>
    <w:p w14:paraId="103F28B3" w14:textId="77777777" w:rsidR="00FE2CFC" w:rsidRDefault="00FE2CFC" w:rsidP="00FE2CFC">
      <w:pPr>
        <w:tabs>
          <w:tab w:val="left" w:pos="520"/>
        </w:tabs>
        <w:spacing w:line="360" w:lineRule="auto"/>
        <w:ind w:left="360"/>
        <w:jc w:val="both"/>
        <w:rPr>
          <w:rFonts w:ascii="Times New Roman" w:hAnsi="Times New Roman" w:cs="Times New Roman"/>
        </w:rPr>
      </w:pPr>
      <w:r>
        <w:rPr>
          <w:rFonts w:ascii="Times New Roman" w:hAnsi="Times New Roman" w:cs="Times New Roman"/>
          <w:i/>
        </w:rPr>
        <w:t>There are however two rules contained in article 1341: the first relates to an objection relating to the juridical act itself - in this case the loan and repayment of the money i.e. an oral agreement not evidenced in writing; the second relates to the circumstances where a document is available and produced and a party tries to bring evidence “against and beyond” the terms of the agreement itself. The present case only concerns the first rule as there is no document produced relating to the agreement</w:t>
      </w:r>
      <w:r>
        <w:rPr>
          <w:rFonts w:ascii="Times New Roman" w:hAnsi="Times New Roman" w:cs="Times New Roman"/>
        </w:rPr>
        <w:t>.</w:t>
      </w:r>
    </w:p>
    <w:p w14:paraId="620926C7" w14:textId="77777777" w:rsidR="00FE2CFC" w:rsidRPr="00837AA5" w:rsidRDefault="00FE2CFC" w:rsidP="00FE2CFC">
      <w:pPr>
        <w:tabs>
          <w:tab w:val="left" w:pos="520"/>
        </w:tabs>
        <w:spacing w:line="360" w:lineRule="auto"/>
        <w:ind w:left="360"/>
        <w:jc w:val="both"/>
        <w:rPr>
          <w:rFonts w:ascii="Times New Roman" w:hAnsi="Times New Roman" w:cs="Times New Roman"/>
          <w:sz w:val="4"/>
          <w:szCs w:val="4"/>
        </w:rPr>
      </w:pPr>
    </w:p>
    <w:p w14:paraId="142192A3" w14:textId="7E54FE76" w:rsidR="00FE2CFC" w:rsidRDefault="00FE2CFC" w:rsidP="00FE2CFC">
      <w:pPr>
        <w:spacing w:line="360" w:lineRule="auto"/>
        <w:ind w:left="360"/>
        <w:jc w:val="both"/>
        <w:rPr>
          <w:rFonts w:ascii="Times New Roman" w:hAnsi="Times New Roman" w:cs="Times New Roman"/>
          <w:i/>
          <w:u w:val="single"/>
        </w:rPr>
      </w:pPr>
      <w:r>
        <w:rPr>
          <w:rFonts w:ascii="Times New Roman" w:hAnsi="Times New Roman" w:cs="Times New Roman"/>
          <w:i/>
        </w:rPr>
        <w:t xml:space="preserve">It is this distinction between the two rules that caused the confusion in this present case. In the case of Michaud v </w:t>
      </w:r>
      <w:proofErr w:type="spellStart"/>
      <w:r>
        <w:rPr>
          <w:rFonts w:ascii="Times New Roman" w:hAnsi="Times New Roman" w:cs="Times New Roman"/>
          <w:i/>
        </w:rPr>
        <w:t>Cuinfrini</w:t>
      </w:r>
      <w:proofErr w:type="spellEnd"/>
      <w:r>
        <w:rPr>
          <w:rFonts w:ascii="Times New Roman" w:hAnsi="Times New Roman" w:cs="Times New Roman"/>
          <w:i/>
        </w:rPr>
        <w:t xml:space="preserve"> SCA 26/2005, 24 August 2007; LC 302 it was the second rule that was involved as there was a document produced. In such cases oral evidence may be heard but if an objection is made at any time during the trial relating to the agreement produced, </w:t>
      </w:r>
      <w:r>
        <w:rPr>
          <w:rFonts w:ascii="Times New Roman" w:hAnsi="Times New Roman" w:cs="Times New Roman"/>
          <w:i/>
          <w:u w:val="single"/>
        </w:rPr>
        <w:t>the trial judge hears all the evidence and at the end of the case decides whether the oral evidence is “against and beyond” the agreement.”</w:t>
      </w:r>
      <w:r w:rsidR="002557BC">
        <w:rPr>
          <w:rFonts w:ascii="Times New Roman" w:hAnsi="Times New Roman" w:cs="Times New Roman"/>
          <w:i/>
          <w:u w:val="single"/>
        </w:rPr>
        <w:t xml:space="preserve"> (</w:t>
      </w:r>
      <w:proofErr w:type="gramStart"/>
      <w:r w:rsidR="002557BC">
        <w:rPr>
          <w:rFonts w:ascii="Times New Roman" w:hAnsi="Times New Roman" w:cs="Times New Roman"/>
          <w:i/>
          <w:u w:val="single"/>
        </w:rPr>
        <w:t>emphasis</w:t>
      </w:r>
      <w:proofErr w:type="gramEnd"/>
      <w:r w:rsidR="002557BC">
        <w:rPr>
          <w:rFonts w:ascii="Times New Roman" w:hAnsi="Times New Roman" w:cs="Times New Roman"/>
          <w:i/>
          <w:u w:val="single"/>
        </w:rPr>
        <w:t xml:space="preserve"> added)</w:t>
      </w:r>
    </w:p>
    <w:p w14:paraId="670331BB" w14:textId="77777777" w:rsidR="00FE2CFC" w:rsidRDefault="00FE2CFC" w:rsidP="00FE2CFC">
      <w:pPr>
        <w:spacing w:line="360" w:lineRule="auto"/>
        <w:ind w:left="360"/>
        <w:jc w:val="both"/>
        <w:rPr>
          <w:rFonts w:ascii="Times New Roman" w:hAnsi="Times New Roman" w:cs="Times New Roman"/>
          <w:i/>
        </w:rPr>
      </w:pPr>
    </w:p>
    <w:p w14:paraId="0097CDD2" w14:textId="764DDB40"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In</w:t>
      </w:r>
      <w:r>
        <w:rPr>
          <w:rFonts w:ascii="Times New Roman" w:hAnsi="Times New Roman" w:cs="Times New Roman"/>
          <w:i/>
        </w:rPr>
        <w:t xml:space="preserve"> Michaud v </w:t>
      </w:r>
      <w:proofErr w:type="spellStart"/>
      <w:r>
        <w:rPr>
          <w:rFonts w:ascii="Times New Roman" w:hAnsi="Times New Roman" w:cs="Times New Roman"/>
          <w:i/>
        </w:rPr>
        <w:t>Cuinfrini</w:t>
      </w:r>
      <w:proofErr w:type="spellEnd"/>
      <w:r>
        <w:rPr>
          <w:rFonts w:ascii="Times New Roman" w:hAnsi="Times New Roman" w:cs="Times New Roman"/>
          <w:i/>
        </w:rPr>
        <w:t xml:space="preserve"> </w:t>
      </w:r>
      <w:r>
        <w:rPr>
          <w:rFonts w:ascii="Times New Roman" w:hAnsi="Times New Roman" w:cs="Times New Roman"/>
        </w:rPr>
        <w:t>(Supra)</w:t>
      </w:r>
      <w:r>
        <w:rPr>
          <w:rFonts w:ascii="Times New Roman" w:hAnsi="Times New Roman" w:cs="Times New Roman"/>
          <w:i/>
        </w:rPr>
        <w:t xml:space="preserve"> </w:t>
      </w:r>
      <w:r>
        <w:rPr>
          <w:rFonts w:ascii="Times New Roman" w:hAnsi="Times New Roman" w:cs="Times New Roman"/>
        </w:rPr>
        <w:t xml:space="preserve">the plaintiff alleged that that the defendant breached a loan agreement and therefore owed a sum of money plus interest. The Supreme </w:t>
      </w:r>
      <w:r w:rsidR="002557BC">
        <w:rPr>
          <w:rFonts w:ascii="Times New Roman" w:hAnsi="Times New Roman" w:cs="Times New Roman"/>
        </w:rPr>
        <w:t>Court decided in favour of the p</w:t>
      </w:r>
      <w:r>
        <w:rPr>
          <w:rFonts w:ascii="Times New Roman" w:hAnsi="Times New Roman" w:cs="Times New Roman"/>
        </w:rPr>
        <w:t xml:space="preserve">laintiff on the basis of oral evidence and the defendant appealed. </w:t>
      </w:r>
    </w:p>
    <w:p w14:paraId="5ABFA091" w14:textId="77777777" w:rsidR="00FE2CFC" w:rsidRPr="00837AA5" w:rsidRDefault="00FE2CFC" w:rsidP="00FE2CFC">
      <w:pPr>
        <w:spacing w:line="360" w:lineRule="auto"/>
        <w:ind w:left="360"/>
        <w:jc w:val="both"/>
        <w:rPr>
          <w:rFonts w:ascii="Times New Roman" w:hAnsi="Times New Roman" w:cs="Times New Roman"/>
          <w:sz w:val="16"/>
          <w:szCs w:val="16"/>
        </w:rPr>
      </w:pPr>
    </w:p>
    <w:p w14:paraId="047FCC1F"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On appeal the Court noted that the defendant had not raised the issues of moral impossibility and/or writing providing initial proof and nor was she called upon to adduce evidence in support of either. The Court held that:</w:t>
      </w:r>
    </w:p>
    <w:p w14:paraId="35C6805A" w14:textId="77777777" w:rsidR="00FE2CFC" w:rsidRPr="00837AA5" w:rsidRDefault="00FE2CFC" w:rsidP="00FE2CFC">
      <w:pPr>
        <w:pStyle w:val="ListParagraph"/>
        <w:spacing w:line="360" w:lineRule="auto"/>
        <w:ind w:left="360"/>
        <w:jc w:val="both"/>
        <w:rPr>
          <w:rFonts w:ascii="Times New Roman" w:hAnsi="Times New Roman" w:cs="Times New Roman"/>
          <w:sz w:val="16"/>
          <w:szCs w:val="16"/>
        </w:rPr>
      </w:pPr>
    </w:p>
    <w:p w14:paraId="1B36D44A" w14:textId="77777777" w:rsidR="00FE2CFC" w:rsidRDefault="00FE2CFC" w:rsidP="00FE2CFC">
      <w:pPr>
        <w:pStyle w:val="ListParagraph"/>
        <w:spacing w:line="360" w:lineRule="auto"/>
        <w:ind w:left="36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i/>
        </w:rPr>
        <w:t>that</w:t>
      </w:r>
      <w:proofErr w:type="gramEnd"/>
      <w:r>
        <w:rPr>
          <w:rFonts w:ascii="Times New Roman" w:hAnsi="Times New Roman" w:cs="Times New Roman"/>
          <w:i/>
        </w:rPr>
        <w:t xml:space="preserve"> the rule and exceptions cannot be invoked by the trial judge </w:t>
      </w:r>
      <w:proofErr w:type="spellStart"/>
      <w:r>
        <w:rPr>
          <w:rFonts w:ascii="Times New Roman" w:hAnsi="Times New Roman" w:cs="Times New Roman"/>
          <w:i/>
        </w:rPr>
        <w:t>proprio</w:t>
      </w:r>
      <w:proofErr w:type="spellEnd"/>
      <w:r>
        <w:rPr>
          <w:rFonts w:ascii="Times New Roman" w:hAnsi="Times New Roman" w:cs="Times New Roman"/>
          <w:i/>
        </w:rPr>
        <w:t xml:space="preserve"> </w:t>
      </w:r>
      <w:proofErr w:type="spellStart"/>
      <w:r>
        <w:rPr>
          <w:rFonts w:ascii="Times New Roman" w:hAnsi="Times New Roman" w:cs="Times New Roman"/>
          <w:i/>
        </w:rPr>
        <w:t>motu</w:t>
      </w:r>
      <w:proofErr w:type="spellEnd"/>
      <w:r>
        <w:rPr>
          <w:rFonts w:ascii="Times New Roman" w:hAnsi="Times New Roman" w:cs="Times New Roman"/>
        </w:rPr>
        <w:t xml:space="preserve"> </w:t>
      </w:r>
    </w:p>
    <w:p w14:paraId="217ADB53" w14:textId="77777777" w:rsidR="00FE2CFC" w:rsidRPr="00837AA5" w:rsidRDefault="00FE2CFC" w:rsidP="00FE2CFC">
      <w:pPr>
        <w:spacing w:line="360" w:lineRule="auto"/>
        <w:ind w:left="360"/>
        <w:jc w:val="both"/>
        <w:rPr>
          <w:rFonts w:ascii="Times New Roman" w:hAnsi="Times New Roman" w:cs="Times New Roman"/>
          <w:sz w:val="4"/>
          <w:szCs w:val="4"/>
        </w:rPr>
      </w:pPr>
    </w:p>
    <w:p w14:paraId="5AD882AA" w14:textId="23E11B97" w:rsidR="00FE2CFC" w:rsidRDefault="00FE2CFC" w:rsidP="00C55080">
      <w:pPr>
        <w:spacing w:line="360" w:lineRule="auto"/>
        <w:ind w:left="360"/>
        <w:jc w:val="both"/>
        <w:rPr>
          <w:rFonts w:ascii="Times New Roman" w:hAnsi="Times New Roman" w:cs="Times New Roman"/>
          <w:i/>
        </w:rPr>
      </w:pPr>
      <w:r>
        <w:rPr>
          <w:rFonts w:ascii="Times New Roman" w:hAnsi="Times New Roman" w:cs="Times New Roman"/>
          <w:i/>
        </w:rPr>
        <w:lastRenderedPageBreak/>
        <w:t xml:space="preserve">“…the correct procedure is that whenever, in the course of the proceedings, a party objects to oral evidence on the ground of non-compliance with art 1341, </w:t>
      </w:r>
      <w:r>
        <w:rPr>
          <w:rFonts w:ascii="Times New Roman" w:hAnsi="Times New Roman" w:cs="Times New Roman"/>
          <w:i/>
          <w:u w:val="single"/>
        </w:rPr>
        <w:t>the other party intimates that he/she relied on an exception to the rule, the presiding judge must proceed to hear evidence, as required, and arguments to determine whether an exception under act 1347or 1348 does exist</w:t>
      </w:r>
      <w:r>
        <w:rPr>
          <w:rFonts w:ascii="Times New Roman" w:hAnsi="Times New Roman" w:cs="Times New Roman"/>
          <w:i/>
        </w:rPr>
        <w:t>. He must give his ruling on the admissibility or otherwise of oral evidence before proceedings are resumed…</w:t>
      </w:r>
      <w:proofErr w:type="gramStart"/>
      <w:r>
        <w:rPr>
          <w:rFonts w:ascii="Times New Roman" w:hAnsi="Times New Roman" w:cs="Times New Roman"/>
          <w:i/>
        </w:rPr>
        <w:t>”</w:t>
      </w:r>
      <w:r w:rsidR="002557BC">
        <w:rPr>
          <w:rFonts w:ascii="Times New Roman" w:hAnsi="Times New Roman" w:cs="Times New Roman"/>
          <w:i/>
        </w:rPr>
        <w:t>(</w:t>
      </w:r>
      <w:proofErr w:type="gramEnd"/>
      <w:r w:rsidR="002557BC">
        <w:rPr>
          <w:rFonts w:ascii="Times New Roman" w:hAnsi="Times New Roman" w:cs="Times New Roman"/>
          <w:i/>
        </w:rPr>
        <w:t>emphasis added)</w:t>
      </w:r>
    </w:p>
    <w:p w14:paraId="3F199FF4" w14:textId="77777777" w:rsidR="00FE2CFC" w:rsidRPr="00837AA5" w:rsidRDefault="00FE2CFC" w:rsidP="00FE2CFC">
      <w:pPr>
        <w:spacing w:line="360" w:lineRule="auto"/>
        <w:jc w:val="both"/>
        <w:rPr>
          <w:rFonts w:ascii="Times New Roman" w:hAnsi="Times New Roman" w:cs="Times New Roman"/>
          <w:sz w:val="4"/>
          <w:szCs w:val="4"/>
        </w:rPr>
      </w:pPr>
    </w:p>
    <w:p w14:paraId="551A3891"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The Court in </w:t>
      </w:r>
      <w:proofErr w:type="spellStart"/>
      <w:r>
        <w:rPr>
          <w:rFonts w:ascii="Times New Roman" w:hAnsi="Times New Roman" w:cs="Times New Roman"/>
        </w:rPr>
        <w:t>Coopoosamy</w:t>
      </w:r>
      <w:proofErr w:type="spellEnd"/>
      <w:r>
        <w:rPr>
          <w:rFonts w:ascii="Times New Roman" w:hAnsi="Times New Roman" w:cs="Times New Roman"/>
        </w:rPr>
        <w:t xml:space="preserve"> held that:</w:t>
      </w:r>
    </w:p>
    <w:p w14:paraId="69F90637" w14:textId="77777777" w:rsidR="00FE2CFC" w:rsidRDefault="00FE2CFC" w:rsidP="00FE2CFC">
      <w:pPr>
        <w:pStyle w:val="ListParagraph"/>
        <w:spacing w:line="360" w:lineRule="auto"/>
        <w:ind w:left="360"/>
        <w:jc w:val="both"/>
        <w:rPr>
          <w:rFonts w:ascii="Times New Roman" w:hAnsi="Times New Roman" w:cs="Times New Roman"/>
        </w:rPr>
      </w:pPr>
    </w:p>
    <w:p w14:paraId="11704945" w14:textId="77777777" w:rsidR="00FE2CFC" w:rsidRDefault="00FE2CFC" w:rsidP="00FE2CFC">
      <w:pPr>
        <w:pStyle w:val="ListParagraph"/>
        <w:spacing w:line="360" w:lineRule="auto"/>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Four instances of where this exception applies are then given in the Code. To further temper the strict applicability of article 1341 and its unjust consequences to certain parties in some circumstances, jurisprudence has provided further exceptions. Further, the Court of Cassation of France has stated that the exceptions provided in article 1348 of the Code are not exhaustive and that where it is impossible to secure written proof it is certainly possible to bring proof of an obligation either by oral evidence or by presumptions. (Cass 17 </w:t>
      </w:r>
      <w:proofErr w:type="spellStart"/>
      <w:r>
        <w:rPr>
          <w:rFonts w:ascii="Times New Roman" w:hAnsi="Times New Roman" w:cs="Times New Roman"/>
          <w:i/>
        </w:rPr>
        <w:t>déc</w:t>
      </w:r>
      <w:proofErr w:type="spellEnd"/>
      <w:r>
        <w:rPr>
          <w:rFonts w:ascii="Times New Roman" w:hAnsi="Times New Roman" w:cs="Times New Roman"/>
          <w:i/>
        </w:rPr>
        <w:t xml:space="preserve"> 1982, Pas 1983 I P 478; R W 1982 -1983 col 2451; Cass 6 </w:t>
      </w:r>
      <w:proofErr w:type="spellStart"/>
      <w:r>
        <w:rPr>
          <w:rFonts w:ascii="Times New Roman" w:hAnsi="Times New Roman" w:cs="Times New Roman"/>
          <w:i/>
        </w:rPr>
        <w:t>déc</w:t>
      </w:r>
      <w:proofErr w:type="spellEnd"/>
      <w:r>
        <w:rPr>
          <w:rFonts w:ascii="Times New Roman" w:hAnsi="Times New Roman" w:cs="Times New Roman"/>
          <w:i/>
        </w:rPr>
        <w:t xml:space="preserve"> 1988. See also De Page t III 3e </w:t>
      </w:r>
      <w:proofErr w:type="spellStart"/>
      <w:r>
        <w:rPr>
          <w:rFonts w:ascii="Times New Roman" w:hAnsi="Times New Roman" w:cs="Times New Roman"/>
          <w:i/>
        </w:rPr>
        <w:t>ed</w:t>
      </w:r>
      <w:proofErr w:type="spellEnd"/>
      <w:r>
        <w:rPr>
          <w:rFonts w:ascii="Times New Roman" w:hAnsi="Times New Roman" w:cs="Times New Roman"/>
          <w:i/>
        </w:rPr>
        <w:t xml:space="preserve"> no 904)</w:t>
      </w:r>
      <w:r>
        <w:rPr>
          <w:rFonts w:ascii="Times New Roman" w:hAnsi="Times New Roman" w:cs="Times New Roman"/>
        </w:rPr>
        <w:t>.”</w:t>
      </w:r>
    </w:p>
    <w:p w14:paraId="1BB79504" w14:textId="77777777" w:rsidR="00FE2CFC" w:rsidRDefault="00FE2CFC" w:rsidP="00FE2CFC">
      <w:pPr>
        <w:pStyle w:val="ListParagraph"/>
        <w:spacing w:line="360" w:lineRule="auto"/>
        <w:ind w:left="360"/>
        <w:jc w:val="both"/>
        <w:rPr>
          <w:rFonts w:ascii="Times New Roman" w:hAnsi="Times New Roman" w:cs="Times New Roman"/>
        </w:rPr>
      </w:pPr>
    </w:p>
    <w:p w14:paraId="6CDC6FBA" w14:textId="77777777" w:rsidR="00FE2CFC" w:rsidRDefault="00FE2CFC" w:rsidP="00FE2CFC">
      <w:pPr>
        <w:pStyle w:val="ListParagraph"/>
        <w:spacing w:line="360" w:lineRule="auto"/>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One of these exceptions has been the moral  impossibility  to  provide  such  proof  arising  from  the  relationship between  the  parties.  Not all relationships even between close family members give rise to his exception. There must also exist a close ties as a result  of  the  family  relationship  (lien  de  </w:t>
      </w:r>
      <w:proofErr w:type="spellStart"/>
      <w:r>
        <w:rPr>
          <w:rFonts w:ascii="Times New Roman" w:hAnsi="Times New Roman" w:cs="Times New Roman"/>
          <w:i/>
        </w:rPr>
        <w:t>famille</w:t>
      </w:r>
      <w:proofErr w:type="spellEnd"/>
      <w:r>
        <w:rPr>
          <w:rFonts w:ascii="Times New Roman" w:hAnsi="Times New Roman" w:cs="Times New Roman"/>
          <w:i/>
        </w:rPr>
        <w:t>),  friendship  or  trust.  In  this  respect  the  Court  is  vested  with  immense  power  and  discretion  to appreciate each case on its own facts to determine whether there is such a moral impossibility in any particular relationship to bring written proof</w:t>
      </w:r>
      <w:r>
        <w:rPr>
          <w:rFonts w:ascii="Times New Roman" w:hAnsi="Times New Roman" w:cs="Times New Roman"/>
        </w:rPr>
        <w:t>…”</w:t>
      </w:r>
    </w:p>
    <w:p w14:paraId="5FB71207" w14:textId="77777777" w:rsidR="00FE2CFC" w:rsidRPr="00D9244F" w:rsidRDefault="00FE2CFC" w:rsidP="00FE2CFC">
      <w:pPr>
        <w:pStyle w:val="ListParagraph"/>
        <w:spacing w:line="360" w:lineRule="auto"/>
        <w:ind w:left="360"/>
        <w:jc w:val="both"/>
        <w:rPr>
          <w:rFonts w:ascii="Times New Roman" w:hAnsi="Times New Roman" w:cs="Times New Roman"/>
          <w:sz w:val="10"/>
          <w:szCs w:val="10"/>
        </w:rPr>
      </w:pPr>
      <w:r>
        <w:rPr>
          <w:rFonts w:ascii="Times New Roman" w:hAnsi="Times New Roman" w:cs="Times New Roman"/>
        </w:rPr>
        <w:t xml:space="preserve"> </w:t>
      </w:r>
    </w:p>
    <w:p w14:paraId="0D3B8045" w14:textId="77777777" w:rsidR="00FE2CFC" w:rsidRPr="00837AA5" w:rsidRDefault="00FE2CFC" w:rsidP="00FE2CFC">
      <w:pPr>
        <w:pStyle w:val="ListParagraph"/>
        <w:spacing w:line="360" w:lineRule="auto"/>
        <w:jc w:val="both"/>
        <w:rPr>
          <w:rFonts w:ascii="Times New Roman" w:hAnsi="Times New Roman" w:cs="Times New Roman"/>
          <w:sz w:val="4"/>
          <w:szCs w:val="4"/>
        </w:rPr>
      </w:pPr>
    </w:p>
    <w:p w14:paraId="3EB495DB" w14:textId="77777777" w:rsidR="00FE2CFC" w:rsidRDefault="00FE2CFC" w:rsidP="00FE2CFC">
      <w:pPr>
        <w:spacing w:line="360" w:lineRule="auto"/>
        <w:jc w:val="both"/>
        <w:rPr>
          <w:rFonts w:ascii="Times New Roman" w:hAnsi="Times New Roman" w:cs="Times New Roman"/>
          <w:b/>
        </w:rPr>
      </w:pPr>
      <w:r>
        <w:rPr>
          <w:rFonts w:ascii="Times New Roman" w:hAnsi="Times New Roman" w:cs="Times New Roman"/>
          <w:b/>
        </w:rPr>
        <w:t>CONCLUSION</w:t>
      </w:r>
    </w:p>
    <w:p w14:paraId="7C1B687F"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In light of the above discussion, the view we take is that the Appellant has a case and the </w:t>
      </w:r>
      <w:r>
        <w:rPr>
          <w:rFonts w:ascii="Times New Roman" w:hAnsi="Times New Roman" w:cs="Times New Roman"/>
          <w:i/>
        </w:rPr>
        <w:t>court a quo</w:t>
      </w:r>
      <w:r>
        <w:rPr>
          <w:rFonts w:ascii="Times New Roman" w:hAnsi="Times New Roman" w:cs="Times New Roman"/>
        </w:rPr>
        <w:t xml:space="preserve"> should have allowed oral evidence in compliance with the correct procedure to interrogate objections to Article 1341 as confirmed in </w:t>
      </w:r>
      <w:r>
        <w:rPr>
          <w:rFonts w:ascii="Times New Roman" w:hAnsi="Times New Roman" w:cs="Times New Roman"/>
          <w:i/>
        </w:rPr>
        <w:t xml:space="preserve">Michaud v </w:t>
      </w:r>
      <w:proofErr w:type="spellStart"/>
      <w:r>
        <w:rPr>
          <w:rFonts w:ascii="Times New Roman" w:hAnsi="Times New Roman" w:cs="Times New Roman"/>
          <w:i/>
        </w:rPr>
        <w:t>Cuinfrini</w:t>
      </w:r>
      <w:proofErr w:type="spellEnd"/>
      <w:r>
        <w:rPr>
          <w:rFonts w:ascii="Times New Roman" w:hAnsi="Times New Roman" w:cs="Times New Roman"/>
        </w:rPr>
        <w:t xml:space="preserve"> (Supra). Accordingly, where a party objects to oral evidence on the ground of non-compliance with art 1341, and the other party intimates that he/she relied on an exception to the rule, the presiding judge must proceed to hear evidence, as required, and arguments to determine whether an exception under act 1347or 1348 does exist. In this case the testimonies were often interrupted and since all the evidence was not heard, the rulings on the objections were made prematurely.</w:t>
      </w:r>
    </w:p>
    <w:p w14:paraId="4284D6EF" w14:textId="77777777" w:rsidR="00FE2CFC" w:rsidRPr="00D9244F" w:rsidRDefault="00FE2CFC" w:rsidP="00FE2CFC">
      <w:pPr>
        <w:pStyle w:val="ListParagraph"/>
        <w:spacing w:line="360" w:lineRule="auto"/>
        <w:ind w:left="360"/>
        <w:jc w:val="both"/>
        <w:rPr>
          <w:rFonts w:ascii="Times New Roman" w:hAnsi="Times New Roman" w:cs="Times New Roman"/>
          <w:sz w:val="14"/>
          <w:szCs w:val="14"/>
        </w:rPr>
      </w:pPr>
    </w:p>
    <w:p w14:paraId="7D365FF8" w14:textId="066BE7EC"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lastRenderedPageBreak/>
        <w:t>On whether the late disclosure documents should not have been a reason to prohibit the oral evidence by the witnesses, the Court had a discretion to allow the late discovery, and it should have been taken into account t</w:t>
      </w:r>
      <w:r w:rsidR="008F216F">
        <w:rPr>
          <w:rFonts w:ascii="Times New Roman" w:hAnsi="Times New Roman" w:cs="Times New Roman"/>
        </w:rPr>
        <w:t xml:space="preserve">hat significant part of the </w:t>
      </w:r>
      <w:r>
        <w:rPr>
          <w:rFonts w:ascii="Times New Roman" w:hAnsi="Times New Roman" w:cs="Times New Roman"/>
        </w:rPr>
        <w:t xml:space="preserve">disclosed documents were documents that the Respondent was already aware of. </w:t>
      </w:r>
    </w:p>
    <w:p w14:paraId="2A0CA26F" w14:textId="77777777" w:rsidR="00FE2CFC" w:rsidRPr="002A04A9" w:rsidRDefault="00FE2CFC" w:rsidP="00FE2CFC">
      <w:pPr>
        <w:pStyle w:val="ListParagraph"/>
        <w:spacing w:line="360" w:lineRule="auto"/>
        <w:rPr>
          <w:rFonts w:ascii="Times New Roman" w:hAnsi="Times New Roman" w:cs="Times New Roman"/>
          <w:sz w:val="24"/>
          <w:szCs w:val="24"/>
        </w:rPr>
      </w:pPr>
    </w:p>
    <w:p w14:paraId="41C0412F"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Furthermore, in all the circumstances of this case, we fail to appreciate in what way the Respondent would have been prejudiced by the documents sought to be disclosed given that although admittedly not all those documents were already in the possession of the Respondent, a significant portion of those documents were.</w:t>
      </w:r>
    </w:p>
    <w:p w14:paraId="07917F25" w14:textId="77777777" w:rsidR="00FE2CFC" w:rsidRPr="002A04A9" w:rsidRDefault="00FE2CFC" w:rsidP="00FE2CFC">
      <w:pPr>
        <w:pStyle w:val="ListParagraph"/>
        <w:spacing w:line="360" w:lineRule="auto"/>
        <w:rPr>
          <w:rFonts w:ascii="Times New Roman" w:hAnsi="Times New Roman" w:cs="Times New Roman"/>
          <w:sz w:val="24"/>
          <w:szCs w:val="24"/>
        </w:rPr>
      </w:pPr>
    </w:p>
    <w:p w14:paraId="73C76476"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Moreover, even if the documents </w:t>
      </w:r>
      <w:proofErr w:type="gramStart"/>
      <w:r>
        <w:rPr>
          <w:rFonts w:ascii="Times New Roman" w:hAnsi="Times New Roman" w:cs="Times New Roman"/>
        </w:rPr>
        <w:t>were not allowed</w:t>
      </w:r>
      <w:proofErr w:type="gramEnd"/>
      <w:r>
        <w:rPr>
          <w:rFonts w:ascii="Times New Roman" w:hAnsi="Times New Roman" w:cs="Times New Roman"/>
        </w:rPr>
        <w:t>, the Court is obliged to hear oral evidence in order to make a ruling, and their late disclosure should not have prevented oral testimony by the witnesses.</w:t>
      </w:r>
    </w:p>
    <w:p w14:paraId="436601A5" w14:textId="5C4AE24C" w:rsidR="00FE2CFC" w:rsidRDefault="00FE2CFC" w:rsidP="002A04A9">
      <w:pPr>
        <w:pStyle w:val="ListParagraph"/>
        <w:spacing w:line="360" w:lineRule="auto"/>
        <w:ind w:firstLine="720"/>
        <w:rPr>
          <w:rFonts w:ascii="Times New Roman" w:hAnsi="Times New Roman" w:cs="Times New Roman"/>
          <w:sz w:val="14"/>
          <w:szCs w:val="14"/>
          <w:vertAlign w:val="subscript"/>
        </w:rPr>
      </w:pPr>
    </w:p>
    <w:p w14:paraId="4E8ECA9E" w14:textId="77777777" w:rsidR="002A04A9" w:rsidRPr="00D9244F" w:rsidRDefault="002A04A9" w:rsidP="002A04A9">
      <w:pPr>
        <w:pStyle w:val="ListParagraph"/>
        <w:spacing w:line="360" w:lineRule="auto"/>
        <w:ind w:firstLine="720"/>
        <w:rPr>
          <w:rFonts w:ascii="Times New Roman" w:hAnsi="Times New Roman" w:cs="Times New Roman"/>
          <w:sz w:val="14"/>
          <w:szCs w:val="14"/>
          <w:vertAlign w:val="subscript"/>
        </w:rPr>
      </w:pPr>
    </w:p>
    <w:p w14:paraId="3B59FDAB"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On that basis, we agree with the Appellant that the Judge erred in not allowing oral evidence.</w:t>
      </w:r>
    </w:p>
    <w:p w14:paraId="06656416" w14:textId="77777777" w:rsidR="00FE2CFC" w:rsidRPr="002A04A9" w:rsidRDefault="00FE2CFC" w:rsidP="002A04A9">
      <w:pPr>
        <w:pStyle w:val="ListParagraph"/>
        <w:spacing w:line="360" w:lineRule="auto"/>
        <w:ind w:firstLine="720"/>
        <w:rPr>
          <w:rFonts w:ascii="Times New Roman" w:hAnsi="Times New Roman" w:cs="Times New Roman"/>
          <w:sz w:val="24"/>
          <w:szCs w:val="24"/>
        </w:rPr>
      </w:pPr>
    </w:p>
    <w:p w14:paraId="7ABD6719"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premises</w:t>
      </w:r>
      <w:proofErr w:type="gramEnd"/>
      <w:r>
        <w:rPr>
          <w:rFonts w:ascii="Times New Roman" w:hAnsi="Times New Roman" w:cs="Times New Roman"/>
        </w:rPr>
        <w:t xml:space="preserve"> the appeal succeeds.</w:t>
      </w:r>
    </w:p>
    <w:p w14:paraId="4F291262" w14:textId="77777777" w:rsidR="00FE2CFC" w:rsidRPr="002A04A9" w:rsidRDefault="00FE2CFC" w:rsidP="00FE2CFC">
      <w:pPr>
        <w:pStyle w:val="ListParagraph"/>
        <w:spacing w:line="360" w:lineRule="auto"/>
        <w:rPr>
          <w:rFonts w:ascii="Times New Roman" w:hAnsi="Times New Roman" w:cs="Times New Roman"/>
          <w:sz w:val="24"/>
          <w:szCs w:val="24"/>
        </w:rPr>
      </w:pPr>
    </w:p>
    <w:p w14:paraId="75B30D72" w14:textId="77777777" w:rsidR="00FE2CFC" w:rsidRDefault="00FE2CFC" w:rsidP="00837AA5">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We order that the matter </w:t>
      </w:r>
      <w:proofErr w:type="gramStart"/>
      <w:r>
        <w:rPr>
          <w:rFonts w:ascii="Times New Roman" w:hAnsi="Times New Roman" w:cs="Times New Roman"/>
        </w:rPr>
        <w:t>should be remitted</w:t>
      </w:r>
      <w:proofErr w:type="gramEnd"/>
      <w:r>
        <w:rPr>
          <w:rFonts w:ascii="Times New Roman" w:hAnsi="Times New Roman" w:cs="Times New Roman"/>
        </w:rPr>
        <w:t xml:space="preserve"> back to the Supreme Court for a fresh hearing. We make no order as to costs.</w:t>
      </w:r>
    </w:p>
    <w:p w14:paraId="7FC4903D" w14:textId="60913875" w:rsidR="00FE2CFC" w:rsidRDefault="00A4796B" w:rsidP="00A4796B">
      <w:pPr>
        <w:tabs>
          <w:tab w:val="left" w:pos="1185"/>
        </w:tabs>
        <w:spacing w:line="360" w:lineRule="auto"/>
        <w:jc w:val="both"/>
        <w:rPr>
          <w:rFonts w:ascii="Times New Roman" w:hAnsi="Times New Roman" w:cs="Times New Roman"/>
          <w:b/>
          <w:sz w:val="20"/>
          <w:szCs w:val="20"/>
        </w:rPr>
      </w:pPr>
      <w:r>
        <w:rPr>
          <w:rFonts w:ascii="Times New Roman" w:hAnsi="Times New Roman" w:cs="Times New Roman"/>
          <w:b/>
          <w:sz w:val="20"/>
          <w:szCs w:val="20"/>
        </w:rPr>
        <w:tab/>
      </w:r>
    </w:p>
    <w:p w14:paraId="3E2FB938" w14:textId="77777777" w:rsidR="002A04A9" w:rsidRPr="00A4796B" w:rsidRDefault="002A04A9" w:rsidP="00A4796B">
      <w:pPr>
        <w:tabs>
          <w:tab w:val="left" w:pos="1185"/>
        </w:tabs>
        <w:spacing w:line="360" w:lineRule="auto"/>
        <w:jc w:val="both"/>
        <w:rPr>
          <w:rFonts w:ascii="Times New Roman" w:hAnsi="Times New Roman" w:cs="Times New Roman"/>
          <w:b/>
          <w:sz w:val="16"/>
          <w:szCs w:val="16"/>
        </w:rPr>
      </w:pPr>
    </w:p>
    <w:p w14:paraId="6E9F54CB" w14:textId="5F022FD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7184D067" w14:textId="425F490E" w:rsidR="00684570" w:rsidRDefault="00D9244F"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O. </w:t>
      </w:r>
      <w:proofErr w:type="gramStart"/>
      <w:r>
        <w:rPr>
          <w:rFonts w:ascii="Times New Roman" w:hAnsi="Times New Roman" w:cs="Times New Roman"/>
          <w:color w:val="202124"/>
          <w:sz w:val="24"/>
          <w:szCs w:val="24"/>
          <w:shd w:val="clear" w:color="auto" w:fill="FFFFFF"/>
        </w:rPr>
        <w:t>Dingake ,</w:t>
      </w:r>
      <w:proofErr w:type="gramEnd"/>
      <w:r w:rsidR="00684570">
        <w:rPr>
          <w:rFonts w:ascii="Times New Roman" w:hAnsi="Times New Roman" w:cs="Times New Roman"/>
          <w:color w:val="202124"/>
          <w:sz w:val="24"/>
          <w:szCs w:val="24"/>
          <w:shd w:val="clear" w:color="auto" w:fill="FFFFFF"/>
        </w:rPr>
        <w:t xml:space="preserve"> JA</w:t>
      </w:r>
    </w:p>
    <w:p w14:paraId="5C82881C" w14:textId="160EA52B" w:rsidR="000A3AC3" w:rsidRDefault="000A3AC3" w:rsidP="00684570">
      <w:pPr>
        <w:pStyle w:val="ListParagraph"/>
        <w:spacing w:line="480" w:lineRule="auto"/>
        <w:ind w:left="0" w:right="720"/>
        <w:jc w:val="both"/>
        <w:rPr>
          <w:rFonts w:ascii="Times New Roman" w:hAnsi="Times New Roman" w:cs="Times New Roman"/>
          <w:color w:val="202124"/>
          <w:sz w:val="6"/>
          <w:szCs w:val="6"/>
          <w:shd w:val="clear" w:color="auto" w:fill="FFFFFF"/>
        </w:rPr>
      </w:pPr>
    </w:p>
    <w:p w14:paraId="4AE32EE6" w14:textId="77E9E6D8" w:rsidR="002A04A9" w:rsidRDefault="002A04A9" w:rsidP="00684570">
      <w:pPr>
        <w:pStyle w:val="ListParagraph"/>
        <w:spacing w:line="480" w:lineRule="auto"/>
        <w:ind w:left="0" w:right="720"/>
        <w:jc w:val="both"/>
        <w:rPr>
          <w:rFonts w:ascii="Times New Roman" w:hAnsi="Times New Roman" w:cs="Times New Roman"/>
          <w:color w:val="202124"/>
          <w:sz w:val="6"/>
          <w:szCs w:val="6"/>
          <w:shd w:val="clear" w:color="auto" w:fill="FFFFFF"/>
        </w:rPr>
      </w:pPr>
    </w:p>
    <w:p w14:paraId="6349E2B4" w14:textId="287ED496" w:rsidR="002A04A9" w:rsidRDefault="002A04A9" w:rsidP="00684570">
      <w:pPr>
        <w:pStyle w:val="ListParagraph"/>
        <w:spacing w:line="480" w:lineRule="auto"/>
        <w:ind w:left="0" w:right="720"/>
        <w:jc w:val="both"/>
        <w:rPr>
          <w:rFonts w:ascii="Times New Roman" w:hAnsi="Times New Roman" w:cs="Times New Roman"/>
          <w:color w:val="202124"/>
          <w:sz w:val="6"/>
          <w:szCs w:val="6"/>
          <w:shd w:val="clear" w:color="auto" w:fill="FFFFFF"/>
        </w:rPr>
      </w:pPr>
    </w:p>
    <w:p w14:paraId="24AE52A3" w14:textId="77777777" w:rsidR="002A04A9" w:rsidRPr="000A3AC3" w:rsidRDefault="002A04A9" w:rsidP="00684570">
      <w:pPr>
        <w:pStyle w:val="ListParagraph"/>
        <w:spacing w:line="480" w:lineRule="auto"/>
        <w:ind w:left="0" w:right="720"/>
        <w:jc w:val="both"/>
        <w:rPr>
          <w:rFonts w:ascii="Times New Roman" w:hAnsi="Times New Roman" w:cs="Times New Roman"/>
          <w:color w:val="202124"/>
          <w:sz w:val="6"/>
          <w:szCs w:val="6"/>
          <w:shd w:val="clear" w:color="auto" w:fill="FFFFFF"/>
        </w:rPr>
      </w:pPr>
    </w:p>
    <w:p w14:paraId="3DDFC973" w14:textId="584743B0" w:rsidR="002A04A9" w:rsidRPr="002A04A9" w:rsidRDefault="002A04A9" w:rsidP="000A3AC3">
      <w:pPr>
        <w:pStyle w:val="ListParagraph"/>
        <w:spacing w:line="240" w:lineRule="auto"/>
        <w:ind w:left="0" w:right="720"/>
        <w:jc w:val="both"/>
        <w:rPr>
          <w:rFonts w:ascii="Times New Roman" w:eastAsia="Times New Roman" w:hAnsi="Times New Roman" w:cs="Times New Roman"/>
          <w:b/>
          <w:color w:val="202124"/>
          <w:sz w:val="24"/>
          <w:szCs w:val="24"/>
        </w:rPr>
      </w:pPr>
      <w:r w:rsidRPr="002A04A9">
        <w:rPr>
          <w:rFonts w:ascii="Times New Roman" w:eastAsia="Times New Roman" w:hAnsi="Times New Roman" w:cs="Times New Roman"/>
          <w:b/>
          <w:color w:val="202124"/>
          <w:sz w:val="24"/>
          <w:szCs w:val="24"/>
        </w:rPr>
        <w:t>FERNANDO, PRESIDENT</w:t>
      </w:r>
    </w:p>
    <w:p w14:paraId="40FCA682" w14:textId="41EE78BC" w:rsidR="002A04A9" w:rsidRPr="002A04A9" w:rsidRDefault="002A04A9" w:rsidP="000A3AC3">
      <w:pPr>
        <w:pStyle w:val="ListParagraph"/>
        <w:spacing w:line="240" w:lineRule="auto"/>
        <w:ind w:left="0" w:right="720"/>
        <w:jc w:val="both"/>
        <w:rPr>
          <w:rFonts w:ascii="Times New Roman" w:eastAsia="Times New Roman" w:hAnsi="Times New Roman" w:cs="Times New Roman"/>
          <w:color w:val="202124"/>
          <w:sz w:val="36"/>
          <w:szCs w:val="36"/>
        </w:rPr>
      </w:pPr>
    </w:p>
    <w:p w14:paraId="2C717C8E" w14:textId="77777777" w:rsidR="002A04A9" w:rsidRDefault="002A04A9" w:rsidP="002A04A9">
      <w:pPr>
        <w:pStyle w:val="ListParagraph"/>
        <w:spacing w:line="360" w:lineRule="auto"/>
        <w:ind w:left="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Court had a discretion to allow the late disclosure of documents since a significant part of the disclosed documents were documents that the Respondent was already aware of and thus no prejudice would have been caused to the Respondent.  I therefore agree that the appeal be allowed </w:t>
      </w:r>
    </w:p>
    <w:p w14:paraId="69B85393" w14:textId="77777777" w:rsidR="002A04A9" w:rsidRDefault="002A04A9" w:rsidP="002A04A9">
      <w:pPr>
        <w:pStyle w:val="ListParagraph"/>
        <w:spacing w:line="360" w:lineRule="auto"/>
        <w:ind w:left="0"/>
        <w:jc w:val="both"/>
        <w:rPr>
          <w:rFonts w:ascii="Times New Roman" w:eastAsia="Times New Roman" w:hAnsi="Times New Roman" w:cs="Times New Roman"/>
          <w:color w:val="202124"/>
          <w:sz w:val="24"/>
          <w:szCs w:val="24"/>
        </w:rPr>
      </w:pPr>
    </w:p>
    <w:p w14:paraId="749A9DFC" w14:textId="65F7AD18" w:rsidR="002A04A9" w:rsidRDefault="002A04A9" w:rsidP="002A04A9">
      <w:pPr>
        <w:pStyle w:val="ListParagraph"/>
        <w:spacing w:line="360" w:lineRule="auto"/>
        <w:ind w:left="0"/>
        <w:jc w:val="both"/>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lastRenderedPageBreak/>
        <w:t>and</w:t>
      </w:r>
      <w:proofErr w:type="gramEnd"/>
      <w:r>
        <w:rPr>
          <w:rFonts w:ascii="Times New Roman" w:eastAsia="Times New Roman" w:hAnsi="Times New Roman" w:cs="Times New Roman"/>
          <w:color w:val="202124"/>
          <w:sz w:val="24"/>
          <w:szCs w:val="24"/>
        </w:rPr>
        <w:t xml:space="preserve"> the case remitted back to the Supreme Court for a fresh hearing.  I agree that there should not be any order as to costs.</w:t>
      </w:r>
    </w:p>
    <w:p w14:paraId="40CCB14C" w14:textId="3C13B92D" w:rsidR="002A04A9" w:rsidRDefault="002A04A9" w:rsidP="002A04A9">
      <w:pPr>
        <w:pStyle w:val="ListParagraph"/>
        <w:tabs>
          <w:tab w:val="left" w:pos="1395"/>
        </w:tabs>
        <w:spacing w:line="360" w:lineRule="auto"/>
        <w:ind w:left="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b/>
      </w:r>
    </w:p>
    <w:p w14:paraId="5BB3D966" w14:textId="77777777" w:rsidR="002A04A9" w:rsidRDefault="002A04A9" w:rsidP="002A04A9">
      <w:pPr>
        <w:pStyle w:val="ListParagraph"/>
        <w:tabs>
          <w:tab w:val="left" w:pos="1395"/>
        </w:tabs>
        <w:spacing w:line="360" w:lineRule="auto"/>
        <w:ind w:left="0"/>
        <w:jc w:val="both"/>
        <w:rPr>
          <w:rFonts w:ascii="Times New Roman" w:eastAsia="Times New Roman" w:hAnsi="Times New Roman" w:cs="Times New Roman"/>
          <w:color w:val="202124"/>
          <w:sz w:val="24"/>
          <w:szCs w:val="24"/>
        </w:rPr>
      </w:pPr>
      <w:bookmarkStart w:id="2" w:name="_GoBack"/>
      <w:bookmarkEnd w:id="2"/>
    </w:p>
    <w:p w14:paraId="07E1F585" w14:textId="77777777" w:rsidR="00684570" w:rsidRPr="00C40F27" w:rsidRDefault="00684570" w:rsidP="000A3AC3">
      <w:pPr>
        <w:pStyle w:val="ListParagraph"/>
        <w:spacing w:line="240" w:lineRule="auto"/>
        <w:ind w:left="0" w:right="72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_____________________</w:t>
      </w:r>
    </w:p>
    <w:p w14:paraId="1212E2FF" w14:textId="08A5BF80" w:rsidR="002A04A9" w:rsidRDefault="00C17BAC" w:rsidP="002A04A9">
      <w:pPr>
        <w:tabs>
          <w:tab w:val="left" w:pos="2370"/>
        </w:tabs>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Fernando, President</w:t>
      </w:r>
      <w:r w:rsidR="002A04A9">
        <w:rPr>
          <w:rFonts w:ascii="Times New Roman" w:hAnsi="Times New Roman" w:cs="Times New Roman"/>
          <w:color w:val="202124"/>
          <w:sz w:val="24"/>
          <w:szCs w:val="24"/>
          <w:shd w:val="clear" w:color="auto" w:fill="FFFFFF"/>
        </w:rPr>
        <w:tab/>
      </w:r>
    </w:p>
    <w:p w14:paraId="40AD91AB" w14:textId="1EC61D1C" w:rsidR="002A04A9" w:rsidRDefault="002A04A9" w:rsidP="002A04A9">
      <w:pPr>
        <w:tabs>
          <w:tab w:val="left" w:pos="2370"/>
        </w:tabs>
        <w:spacing w:line="240" w:lineRule="auto"/>
        <w:ind w:right="720"/>
        <w:jc w:val="both"/>
        <w:rPr>
          <w:rFonts w:ascii="Times New Roman" w:hAnsi="Times New Roman" w:cs="Times New Roman"/>
          <w:color w:val="202124"/>
          <w:sz w:val="24"/>
          <w:szCs w:val="24"/>
          <w:shd w:val="clear" w:color="auto" w:fill="FFFFFF"/>
        </w:rPr>
      </w:pPr>
    </w:p>
    <w:p w14:paraId="315773F8" w14:textId="77777777" w:rsidR="002A04A9" w:rsidRDefault="002A04A9" w:rsidP="002A04A9">
      <w:pPr>
        <w:tabs>
          <w:tab w:val="left" w:pos="2370"/>
        </w:tabs>
        <w:spacing w:line="240" w:lineRule="auto"/>
        <w:ind w:right="720"/>
        <w:jc w:val="both"/>
        <w:rPr>
          <w:rFonts w:ascii="Times New Roman" w:hAnsi="Times New Roman" w:cs="Times New Roman"/>
          <w:color w:val="202124"/>
          <w:sz w:val="24"/>
          <w:szCs w:val="24"/>
          <w:shd w:val="clear" w:color="auto" w:fill="FFFFFF"/>
        </w:rPr>
      </w:pPr>
    </w:p>
    <w:p w14:paraId="1E769DEC" w14:textId="379C352C" w:rsidR="00D9244F" w:rsidRDefault="002A04A9" w:rsidP="000A3AC3">
      <w:pPr>
        <w:tabs>
          <w:tab w:val="left" w:pos="5040"/>
        </w:tabs>
        <w:spacing w:line="36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w:t>
      </w:r>
      <w:r w:rsidR="00684570">
        <w:rPr>
          <w:rFonts w:ascii="Times New Roman" w:hAnsi="Times New Roman" w:cs="Times New Roman"/>
          <w:color w:val="202124"/>
          <w:sz w:val="24"/>
          <w:szCs w:val="24"/>
          <w:shd w:val="clear" w:color="auto" w:fill="FFFFFF"/>
        </w:rPr>
        <w:t xml:space="preserve"> concur</w:t>
      </w:r>
      <w:r w:rsidR="00684570">
        <w:rPr>
          <w:rFonts w:ascii="Times New Roman" w:hAnsi="Times New Roman" w:cs="Times New Roman"/>
          <w:color w:val="202124"/>
          <w:sz w:val="24"/>
          <w:szCs w:val="24"/>
          <w:shd w:val="clear" w:color="auto" w:fill="FFFFFF"/>
        </w:rPr>
        <w:tab/>
        <w:t>_______________________</w:t>
      </w:r>
      <w:r w:rsidR="00684570">
        <w:rPr>
          <w:rFonts w:ascii="Times New Roman" w:hAnsi="Times New Roman" w:cs="Times New Roman"/>
          <w:color w:val="202124"/>
          <w:sz w:val="24"/>
          <w:szCs w:val="24"/>
          <w:shd w:val="clear" w:color="auto" w:fill="FFFFFF"/>
        </w:rPr>
        <w:tab/>
      </w:r>
      <w:r w:rsidR="00684570">
        <w:rPr>
          <w:rFonts w:ascii="Times New Roman" w:hAnsi="Times New Roman" w:cs="Times New Roman"/>
          <w:color w:val="202124"/>
          <w:sz w:val="24"/>
          <w:szCs w:val="24"/>
          <w:shd w:val="clear" w:color="auto" w:fill="FFFFFF"/>
        </w:rPr>
        <w:tab/>
      </w:r>
      <w:proofErr w:type="spellStart"/>
      <w:r w:rsidR="00D9244F">
        <w:rPr>
          <w:rFonts w:ascii="Times New Roman" w:hAnsi="Times New Roman" w:cs="Times New Roman"/>
          <w:color w:val="202124"/>
          <w:sz w:val="24"/>
          <w:szCs w:val="24"/>
          <w:shd w:val="clear" w:color="auto" w:fill="FFFFFF"/>
        </w:rPr>
        <w:t>Dr.</w:t>
      </w:r>
      <w:proofErr w:type="spellEnd"/>
      <w:r w:rsidR="00D9244F">
        <w:rPr>
          <w:rFonts w:ascii="Times New Roman" w:hAnsi="Times New Roman" w:cs="Times New Roman"/>
          <w:color w:val="202124"/>
          <w:sz w:val="24"/>
          <w:szCs w:val="24"/>
          <w:shd w:val="clear" w:color="auto" w:fill="FFFFFF"/>
        </w:rPr>
        <w:t xml:space="preserve"> L. </w:t>
      </w:r>
      <w:r w:rsidR="00684570">
        <w:rPr>
          <w:rFonts w:ascii="Times New Roman" w:hAnsi="Times New Roman" w:cs="Times New Roman"/>
          <w:color w:val="202124"/>
          <w:sz w:val="24"/>
          <w:szCs w:val="24"/>
          <w:shd w:val="clear" w:color="auto" w:fill="FFFFFF"/>
        </w:rPr>
        <w:t>Tibatemwa-</w:t>
      </w:r>
      <w:proofErr w:type="spellStart"/>
      <w:r w:rsidR="00684570">
        <w:rPr>
          <w:rFonts w:ascii="Times New Roman" w:hAnsi="Times New Roman" w:cs="Times New Roman"/>
          <w:color w:val="202124"/>
          <w:sz w:val="24"/>
          <w:szCs w:val="24"/>
          <w:shd w:val="clear" w:color="auto" w:fill="FFFFFF"/>
        </w:rPr>
        <w:t>Ekirikubinza</w:t>
      </w:r>
      <w:proofErr w:type="spellEnd"/>
      <w:r w:rsidR="00D9244F">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7EB0AE19" w14:textId="77777777" w:rsidR="002A04A9" w:rsidRDefault="002A04A9" w:rsidP="000A3AC3">
      <w:pPr>
        <w:tabs>
          <w:tab w:val="left" w:pos="5040"/>
        </w:tabs>
        <w:spacing w:line="360" w:lineRule="auto"/>
        <w:ind w:right="720"/>
        <w:jc w:val="both"/>
        <w:rPr>
          <w:rFonts w:ascii="Times New Roman" w:hAnsi="Times New Roman" w:cs="Times New Roman"/>
          <w:color w:val="202124"/>
          <w:sz w:val="24"/>
          <w:szCs w:val="24"/>
          <w:shd w:val="clear" w:color="auto" w:fill="FFFFFF"/>
        </w:rPr>
      </w:pPr>
    </w:p>
    <w:p w14:paraId="0C1EC2C2" w14:textId="3A5A20C5" w:rsidR="00D9244F" w:rsidRDefault="000A3AC3" w:rsidP="00684570">
      <w:pPr>
        <w:tabs>
          <w:tab w:val="left" w:pos="5040"/>
        </w:tabs>
        <w:spacing w:line="480" w:lineRule="auto"/>
        <w:ind w:right="720"/>
        <w:jc w:val="both"/>
        <w:rPr>
          <w:rFonts w:ascii="Times New Roman" w:hAnsi="Times New Roman" w:cs="Times New Roman"/>
          <w:color w:val="202124"/>
          <w:sz w:val="24"/>
          <w:szCs w:val="24"/>
          <w:shd w:val="clear" w:color="auto" w:fill="FFFFFF"/>
        </w:rPr>
      </w:pP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13 August 2021</w:t>
      </w:r>
    </w:p>
    <w:sectPr w:rsidR="00D9244F" w:rsidSect="00987977">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3F2B" w14:textId="77777777" w:rsidR="003468EF" w:rsidRDefault="003468EF" w:rsidP="006A68E2">
      <w:pPr>
        <w:spacing w:after="0" w:line="240" w:lineRule="auto"/>
      </w:pPr>
      <w:r>
        <w:separator/>
      </w:r>
    </w:p>
  </w:endnote>
  <w:endnote w:type="continuationSeparator" w:id="0">
    <w:p w14:paraId="4AD23564" w14:textId="77777777" w:rsidR="003468EF" w:rsidRDefault="003468E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523FA069" w:rsidR="00E11829" w:rsidRDefault="00E11829">
        <w:pPr>
          <w:pStyle w:val="Footer"/>
          <w:jc w:val="center"/>
        </w:pPr>
        <w:r>
          <w:fldChar w:fldCharType="begin"/>
        </w:r>
        <w:r>
          <w:instrText xml:space="preserve"> PAGE   \* MERGEFORMAT </w:instrText>
        </w:r>
        <w:r>
          <w:fldChar w:fldCharType="separate"/>
        </w:r>
        <w:r w:rsidR="002A04A9">
          <w:rPr>
            <w:noProof/>
          </w:rPr>
          <w:t>11</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8BBC" w14:textId="77777777" w:rsidR="003468EF" w:rsidRDefault="003468EF" w:rsidP="006A68E2">
      <w:pPr>
        <w:spacing w:after="0" w:line="240" w:lineRule="auto"/>
      </w:pPr>
      <w:r>
        <w:separator/>
      </w:r>
    </w:p>
  </w:footnote>
  <w:footnote w:type="continuationSeparator" w:id="0">
    <w:p w14:paraId="283A8193" w14:textId="77777777" w:rsidR="003468EF" w:rsidRDefault="003468E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0"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3"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4"/>
  </w:num>
  <w:num w:numId="2">
    <w:abstractNumId w:val="10"/>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8"/>
  </w:num>
  <w:num w:numId="8">
    <w:abstractNumId w:val="18"/>
  </w:num>
  <w:num w:numId="9">
    <w:abstractNumId w:val="3"/>
  </w:num>
  <w:num w:numId="10">
    <w:abstractNumId w:val="18"/>
  </w:num>
  <w:num w:numId="11">
    <w:abstractNumId w:val="18"/>
  </w:num>
  <w:num w:numId="12">
    <w:abstractNumId w:val="13"/>
  </w:num>
  <w:num w:numId="13">
    <w:abstractNumId w:val="22"/>
  </w:num>
  <w:num w:numId="14">
    <w:abstractNumId w:val="18"/>
    <w:lvlOverride w:ilvl="0">
      <w:startOverride w:val="1"/>
    </w:lvlOverride>
  </w:num>
  <w:num w:numId="15">
    <w:abstractNumId w:val="18"/>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15DE3"/>
    <w:rsid w:val="00025CDF"/>
    <w:rsid w:val="000301BB"/>
    <w:rsid w:val="0003054E"/>
    <w:rsid w:val="00040193"/>
    <w:rsid w:val="00050392"/>
    <w:rsid w:val="00050B7D"/>
    <w:rsid w:val="00067FCB"/>
    <w:rsid w:val="00071B84"/>
    <w:rsid w:val="00072C78"/>
    <w:rsid w:val="00081862"/>
    <w:rsid w:val="0008560D"/>
    <w:rsid w:val="000873E2"/>
    <w:rsid w:val="0009242F"/>
    <w:rsid w:val="000929A9"/>
    <w:rsid w:val="00097D19"/>
    <w:rsid w:val="000A0FCF"/>
    <w:rsid w:val="000A1F6D"/>
    <w:rsid w:val="000A3825"/>
    <w:rsid w:val="000A3AC3"/>
    <w:rsid w:val="000A5E8A"/>
    <w:rsid w:val="000C0D38"/>
    <w:rsid w:val="000D6415"/>
    <w:rsid w:val="000E15DC"/>
    <w:rsid w:val="00112139"/>
    <w:rsid w:val="001126AB"/>
    <w:rsid w:val="001135C2"/>
    <w:rsid w:val="00116DDC"/>
    <w:rsid w:val="001278AB"/>
    <w:rsid w:val="001428B9"/>
    <w:rsid w:val="00144C3A"/>
    <w:rsid w:val="0014564E"/>
    <w:rsid w:val="00151BF3"/>
    <w:rsid w:val="00157C6B"/>
    <w:rsid w:val="00162586"/>
    <w:rsid w:val="001723B1"/>
    <w:rsid w:val="001930BC"/>
    <w:rsid w:val="00195F76"/>
    <w:rsid w:val="00196639"/>
    <w:rsid w:val="001A0CAF"/>
    <w:rsid w:val="001A3E53"/>
    <w:rsid w:val="001B0EFE"/>
    <w:rsid w:val="001C54C3"/>
    <w:rsid w:val="001C78EC"/>
    <w:rsid w:val="001D33D2"/>
    <w:rsid w:val="001E3B2D"/>
    <w:rsid w:val="002015F8"/>
    <w:rsid w:val="00212006"/>
    <w:rsid w:val="0021402A"/>
    <w:rsid w:val="00214DB4"/>
    <w:rsid w:val="002207B6"/>
    <w:rsid w:val="00235626"/>
    <w:rsid w:val="00243AE1"/>
    <w:rsid w:val="00244FEB"/>
    <w:rsid w:val="00245165"/>
    <w:rsid w:val="002557BC"/>
    <w:rsid w:val="00271C68"/>
    <w:rsid w:val="0027707F"/>
    <w:rsid w:val="00285375"/>
    <w:rsid w:val="00295155"/>
    <w:rsid w:val="002978B1"/>
    <w:rsid w:val="002A04A9"/>
    <w:rsid w:val="002C2D81"/>
    <w:rsid w:val="002D0DE2"/>
    <w:rsid w:val="002D3055"/>
    <w:rsid w:val="002D4EB8"/>
    <w:rsid w:val="002E1B36"/>
    <w:rsid w:val="002E2AE3"/>
    <w:rsid w:val="002E2D44"/>
    <w:rsid w:val="002E7131"/>
    <w:rsid w:val="00307BB3"/>
    <w:rsid w:val="003137B8"/>
    <w:rsid w:val="00315AA7"/>
    <w:rsid w:val="00344425"/>
    <w:rsid w:val="003468EF"/>
    <w:rsid w:val="00346D7F"/>
    <w:rsid w:val="003615E7"/>
    <w:rsid w:val="0036708A"/>
    <w:rsid w:val="00373165"/>
    <w:rsid w:val="00380619"/>
    <w:rsid w:val="00385BB5"/>
    <w:rsid w:val="00392D92"/>
    <w:rsid w:val="003A5477"/>
    <w:rsid w:val="003A6C9E"/>
    <w:rsid w:val="003B3E4B"/>
    <w:rsid w:val="003C11F1"/>
    <w:rsid w:val="003E2E94"/>
    <w:rsid w:val="003E5B26"/>
    <w:rsid w:val="003F5E76"/>
    <w:rsid w:val="003F751A"/>
    <w:rsid w:val="00403F4C"/>
    <w:rsid w:val="00405958"/>
    <w:rsid w:val="00412994"/>
    <w:rsid w:val="00416353"/>
    <w:rsid w:val="00423091"/>
    <w:rsid w:val="004362B7"/>
    <w:rsid w:val="00453AC2"/>
    <w:rsid w:val="00463B4E"/>
    <w:rsid w:val="00472219"/>
    <w:rsid w:val="004A0A8E"/>
    <w:rsid w:val="004A2599"/>
    <w:rsid w:val="004A4C0A"/>
    <w:rsid w:val="004B7720"/>
    <w:rsid w:val="004C16E0"/>
    <w:rsid w:val="004D7477"/>
    <w:rsid w:val="004E63C8"/>
    <w:rsid w:val="00524F8B"/>
    <w:rsid w:val="005304AC"/>
    <w:rsid w:val="00544E37"/>
    <w:rsid w:val="00570BC5"/>
    <w:rsid w:val="00572ED8"/>
    <w:rsid w:val="00576912"/>
    <w:rsid w:val="005802AC"/>
    <w:rsid w:val="0058564A"/>
    <w:rsid w:val="005A5FCB"/>
    <w:rsid w:val="005B12AA"/>
    <w:rsid w:val="005D3054"/>
    <w:rsid w:val="005E6FB2"/>
    <w:rsid w:val="00601509"/>
    <w:rsid w:val="00602E59"/>
    <w:rsid w:val="0060768B"/>
    <w:rsid w:val="0060782F"/>
    <w:rsid w:val="0061354A"/>
    <w:rsid w:val="00635504"/>
    <w:rsid w:val="00642CA5"/>
    <w:rsid w:val="00652326"/>
    <w:rsid w:val="00662CEA"/>
    <w:rsid w:val="00664E51"/>
    <w:rsid w:val="006720CF"/>
    <w:rsid w:val="00673D15"/>
    <w:rsid w:val="00673F34"/>
    <w:rsid w:val="00682172"/>
    <w:rsid w:val="00684570"/>
    <w:rsid w:val="00687181"/>
    <w:rsid w:val="00693A93"/>
    <w:rsid w:val="006A6465"/>
    <w:rsid w:val="006A68E2"/>
    <w:rsid w:val="006B7D2C"/>
    <w:rsid w:val="006C1880"/>
    <w:rsid w:val="006C30D7"/>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5634D"/>
    <w:rsid w:val="00756E67"/>
    <w:rsid w:val="007637B5"/>
    <w:rsid w:val="007904C2"/>
    <w:rsid w:val="007925FA"/>
    <w:rsid w:val="00796B89"/>
    <w:rsid w:val="007A5F5C"/>
    <w:rsid w:val="007A6037"/>
    <w:rsid w:val="007A6875"/>
    <w:rsid w:val="007A6F06"/>
    <w:rsid w:val="007C5E28"/>
    <w:rsid w:val="007D25FE"/>
    <w:rsid w:val="007D2B64"/>
    <w:rsid w:val="007D5C18"/>
    <w:rsid w:val="007D72AE"/>
    <w:rsid w:val="008001C8"/>
    <w:rsid w:val="0081101D"/>
    <w:rsid w:val="00813B26"/>
    <w:rsid w:val="00815764"/>
    <w:rsid w:val="008208F8"/>
    <w:rsid w:val="008252B1"/>
    <w:rsid w:val="00837AA5"/>
    <w:rsid w:val="00841774"/>
    <w:rsid w:val="008577B7"/>
    <w:rsid w:val="00863627"/>
    <w:rsid w:val="00867B84"/>
    <w:rsid w:val="00877F00"/>
    <w:rsid w:val="008817F2"/>
    <w:rsid w:val="008821CA"/>
    <w:rsid w:val="00890F42"/>
    <w:rsid w:val="008A00BC"/>
    <w:rsid w:val="008B23BB"/>
    <w:rsid w:val="008D714D"/>
    <w:rsid w:val="008E4240"/>
    <w:rsid w:val="008E771B"/>
    <w:rsid w:val="008F09EA"/>
    <w:rsid w:val="008F216F"/>
    <w:rsid w:val="00907773"/>
    <w:rsid w:val="00921C70"/>
    <w:rsid w:val="00932D76"/>
    <w:rsid w:val="009501E8"/>
    <w:rsid w:val="00952714"/>
    <w:rsid w:val="009539C2"/>
    <w:rsid w:val="00983AAA"/>
    <w:rsid w:val="00987977"/>
    <w:rsid w:val="009A3363"/>
    <w:rsid w:val="009A34F7"/>
    <w:rsid w:val="009A7688"/>
    <w:rsid w:val="009A769C"/>
    <w:rsid w:val="009B3EAA"/>
    <w:rsid w:val="009B495E"/>
    <w:rsid w:val="009B65F3"/>
    <w:rsid w:val="009C60B1"/>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4796B"/>
    <w:rsid w:val="00AB3BD4"/>
    <w:rsid w:val="00AC497D"/>
    <w:rsid w:val="00AC65DC"/>
    <w:rsid w:val="00AE439F"/>
    <w:rsid w:val="00B03209"/>
    <w:rsid w:val="00B4754A"/>
    <w:rsid w:val="00B5371D"/>
    <w:rsid w:val="00B53FB6"/>
    <w:rsid w:val="00B6660F"/>
    <w:rsid w:val="00B674A4"/>
    <w:rsid w:val="00B81E71"/>
    <w:rsid w:val="00B837E4"/>
    <w:rsid w:val="00B8383A"/>
    <w:rsid w:val="00B843CF"/>
    <w:rsid w:val="00B87082"/>
    <w:rsid w:val="00B921CA"/>
    <w:rsid w:val="00B950DF"/>
    <w:rsid w:val="00B96055"/>
    <w:rsid w:val="00BA5383"/>
    <w:rsid w:val="00BB1A3E"/>
    <w:rsid w:val="00BC3E1E"/>
    <w:rsid w:val="00BC73B1"/>
    <w:rsid w:val="00BD35F7"/>
    <w:rsid w:val="00BE0813"/>
    <w:rsid w:val="00BE3EC0"/>
    <w:rsid w:val="00BF06E3"/>
    <w:rsid w:val="00BF33F1"/>
    <w:rsid w:val="00BF6167"/>
    <w:rsid w:val="00C03BF2"/>
    <w:rsid w:val="00C057B3"/>
    <w:rsid w:val="00C17BAC"/>
    <w:rsid w:val="00C243E8"/>
    <w:rsid w:val="00C2466E"/>
    <w:rsid w:val="00C55080"/>
    <w:rsid w:val="00C5792C"/>
    <w:rsid w:val="00C645D9"/>
    <w:rsid w:val="00C65D1E"/>
    <w:rsid w:val="00C660F0"/>
    <w:rsid w:val="00C713FA"/>
    <w:rsid w:val="00C94537"/>
    <w:rsid w:val="00CA2B2E"/>
    <w:rsid w:val="00CC0848"/>
    <w:rsid w:val="00CC437E"/>
    <w:rsid w:val="00CC4C21"/>
    <w:rsid w:val="00CC7975"/>
    <w:rsid w:val="00CD09C7"/>
    <w:rsid w:val="00CD67A5"/>
    <w:rsid w:val="00CD7565"/>
    <w:rsid w:val="00D01A26"/>
    <w:rsid w:val="00D04192"/>
    <w:rsid w:val="00D2005C"/>
    <w:rsid w:val="00D22F07"/>
    <w:rsid w:val="00D31F1B"/>
    <w:rsid w:val="00D33DBF"/>
    <w:rsid w:val="00D44341"/>
    <w:rsid w:val="00D710E7"/>
    <w:rsid w:val="00D75FFC"/>
    <w:rsid w:val="00D8338F"/>
    <w:rsid w:val="00D9244F"/>
    <w:rsid w:val="00DA28D0"/>
    <w:rsid w:val="00DC22F5"/>
    <w:rsid w:val="00DC5C7F"/>
    <w:rsid w:val="00DD0855"/>
    <w:rsid w:val="00DD1F51"/>
    <w:rsid w:val="00DE12D6"/>
    <w:rsid w:val="00E005DD"/>
    <w:rsid w:val="00E11829"/>
    <w:rsid w:val="00E1659A"/>
    <w:rsid w:val="00E32520"/>
    <w:rsid w:val="00E409F3"/>
    <w:rsid w:val="00E45519"/>
    <w:rsid w:val="00E5501F"/>
    <w:rsid w:val="00E65F6A"/>
    <w:rsid w:val="00E82C79"/>
    <w:rsid w:val="00E868F3"/>
    <w:rsid w:val="00E9769A"/>
    <w:rsid w:val="00EA4875"/>
    <w:rsid w:val="00EA6048"/>
    <w:rsid w:val="00EC0DF2"/>
    <w:rsid w:val="00EC2665"/>
    <w:rsid w:val="00ED0BFC"/>
    <w:rsid w:val="00EE0020"/>
    <w:rsid w:val="00EF13E2"/>
    <w:rsid w:val="00EF2FF7"/>
    <w:rsid w:val="00EF6D79"/>
    <w:rsid w:val="00F11205"/>
    <w:rsid w:val="00F24182"/>
    <w:rsid w:val="00F33B83"/>
    <w:rsid w:val="00F35EE5"/>
    <w:rsid w:val="00F43258"/>
    <w:rsid w:val="00F6715B"/>
    <w:rsid w:val="00F67C42"/>
    <w:rsid w:val="00F75106"/>
    <w:rsid w:val="00F85691"/>
    <w:rsid w:val="00F900E0"/>
    <w:rsid w:val="00F93864"/>
    <w:rsid w:val="00FB2DA9"/>
    <w:rsid w:val="00FC174B"/>
    <w:rsid w:val="00FD1BC6"/>
    <w:rsid w:val="00FD4B0D"/>
    <w:rsid w:val="00FD5B07"/>
    <w:rsid w:val="00FE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7</cp:revision>
  <cp:lastPrinted>2021-08-11T06:15:00Z</cp:lastPrinted>
  <dcterms:created xsi:type="dcterms:W3CDTF">2021-08-10T15:29:00Z</dcterms:created>
  <dcterms:modified xsi:type="dcterms:W3CDTF">2021-08-11T06:16:00Z</dcterms:modified>
</cp:coreProperties>
</file>