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6F659485"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861B94">
        <w:rPr>
          <w:rFonts w:ascii="Times New Roman" w:hAnsi="Times New Roman" w:cs="Times New Roman"/>
          <w:sz w:val="24"/>
          <w:szCs w:val="24"/>
        </w:rPr>
        <w:t>3</w:t>
      </w:r>
      <w:r w:rsidR="00DA236E">
        <w:rPr>
          <w:rFonts w:ascii="Times New Roman" w:hAnsi="Times New Roman" w:cs="Times New Roman"/>
          <w:sz w:val="24"/>
          <w:szCs w:val="24"/>
        </w:rPr>
        <w:t>9</w:t>
      </w:r>
      <w:r w:rsidR="00861B94">
        <w:rPr>
          <w:rFonts w:ascii="Times New Roman" w:hAnsi="Times New Roman" w:cs="Times New Roman"/>
          <w:sz w:val="24"/>
          <w:szCs w:val="24"/>
        </w:rPr>
        <w:t xml:space="preserve">     </w:t>
      </w:r>
      <w:r w:rsidR="00DE2A33">
        <w:rPr>
          <w:rFonts w:ascii="Times New Roman" w:hAnsi="Times New Roman" w:cs="Times New Roman"/>
          <w:sz w:val="24"/>
          <w:szCs w:val="24"/>
        </w:rPr>
        <w:t>(</w:t>
      </w:r>
      <w:r w:rsidR="00861B94">
        <w:rPr>
          <w:rFonts w:ascii="Times New Roman" w:hAnsi="Times New Roman" w:cs="Times New Roman"/>
          <w:sz w:val="24"/>
          <w:szCs w:val="24"/>
        </w:rPr>
        <w:t>13 August 2021</w:t>
      </w:r>
      <w:r w:rsidR="00DE2A33">
        <w:rPr>
          <w:rFonts w:ascii="Times New Roman" w:hAnsi="Times New Roman" w:cs="Times New Roman"/>
          <w:sz w:val="24"/>
          <w:szCs w:val="24"/>
        </w:rPr>
        <w:t>)</w:t>
      </w:r>
    </w:p>
    <w:p w14:paraId="39C68942" w14:textId="4444D53C"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DA236E">
        <w:rPr>
          <w:rFonts w:ascii="Times New Roman" w:hAnsi="Times New Roman" w:cs="Times New Roman"/>
          <w:sz w:val="24"/>
          <w:szCs w:val="24"/>
        </w:rPr>
        <w:t>66</w:t>
      </w:r>
      <w:r w:rsidR="00861B94">
        <w:rPr>
          <w:rFonts w:ascii="Times New Roman" w:hAnsi="Times New Roman" w:cs="Times New Roman"/>
          <w:sz w:val="24"/>
          <w:szCs w:val="24"/>
        </w:rPr>
        <w:t>/20</w:t>
      </w:r>
      <w:r w:rsidR="00DA236E">
        <w:rPr>
          <w:rFonts w:ascii="Times New Roman" w:hAnsi="Times New Roman" w:cs="Times New Roman"/>
          <w:sz w:val="24"/>
          <w:szCs w:val="24"/>
        </w:rPr>
        <w:t>18</w:t>
      </w:r>
      <w:r>
        <w:rPr>
          <w:rFonts w:ascii="Times New Roman" w:hAnsi="Times New Roman" w:cs="Times New Roman"/>
          <w:sz w:val="24"/>
          <w:szCs w:val="24"/>
        </w:rPr>
        <w:t xml:space="preserve"> </w:t>
      </w:r>
    </w:p>
    <w:p w14:paraId="0AD6B0FD" w14:textId="113E75E2"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w:t>
      </w:r>
      <w:r w:rsidR="00DA236E">
        <w:rPr>
          <w:rFonts w:ascii="Times New Roman" w:hAnsi="Times New Roman" w:cs="Times New Roman"/>
          <w:sz w:val="24"/>
          <w:szCs w:val="24"/>
        </w:rPr>
        <w:t>S 06/2018</w:t>
      </w:r>
      <w:r>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765692E5" w:rsidR="005D3054" w:rsidRDefault="00DA236E" w:rsidP="00F24182">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 xml:space="preserve">Flossy Rita </w:t>
      </w:r>
      <w:proofErr w:type="spellStart"/>
      <w:r>
        <w:rPr>
          <w:rFonts w:ascii="Times New Roman" w:hAnsi="Times New Roman" w:cs="Times New Roman"/>
          <w:b/>
          <w:sz w:val="24"/>
          <w:szCs w:val="24"/>
        </w:rPr>
        <w:t>Confait</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861B94">
        <w:rPr>
          <w:rFonts w:ascii="Times New Roman" w:hAnsi="Times New Roman" w:cs="Times New Roman"/>
          <w:b/>
          <w:sz w:val="24"/>
          <w:szCs w:val="24"/>
        </w:rPr>
        <w:tab/>
      </w:r>
      <w:r w:rsidR="00861B94">
        <w:rPr>
          <w:rFonts w:ascii="Times New Roman" w:hAnsi="Times New Roman" w:cs="Times New Roman"/>
          <w:b/>
          <w:sz w:val="24"/>
          <w:szCs w:val="24"/>
        </w:rPr>
        <w:tab/>
      </w:r>
      <w:r>
        <w:rPr>
          <w:rFonts w:ascii="Times New Roman" w:hAnsi="Times New Roman" w:cs="Times New Roman"/>
          <w:b/>
          <w:sz w:val="24"/>
          <w:szCs w:val="24"/>
        </w:rPr>
        <w:t>1</w:t>
      </w:r>
      <w:r w:rsidRPr="00DA236E">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00F24182" w:rsidRPr="005D3054">
        <w:rPr>
          <w:rFonts w:ascii="Times New Roman" w:hAnsi="Times New Roman" w:cs="Times New Roman"/>
          <w:b/>
          <w:sz w:val="24"/>
          <w:szCs w:val="24"/>
        </w:rPr>
        <w:t>Appellant</w:t>
      </w:r>
      <w:r w:rsidR="00F24182" w:rsidRPr="005D3054">
        <w:rPr>
          <w:rFonts w:ascii="Times New Roman" w:hAnsi="Times New Roman" w:cs="Times New Roman"/>
          <w:sz w:val="24"/>
          <w:szCs w:val="24"/>
        </w:rPr>
        <w:tab/>
      </w:r>
    </w:p>
    <w:p w14:paraId="724E62A9" w14:textId="69A95D40" w:rsidR="00DA236E" w:rsidRPr="00DA236E" w:rsidRDefault="00DA236E" w:rsidP="00F2418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Barney </w:t>
      </w:r>
      <w:proofErr w:type="spellStart"/>
      <w:r>
        <w:rPr>
          <w:rFonts w:ascii="Times New Roman" w:hAnsi="Times New Roman" w:cs="Times New Roman"/>
          <w:b/>
          <w:sz w:val="24"/>
          <w:szCs w:val="24"/>
        </w:rPr>
        <w:t>Confait</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DA236E">
        <w:rPr>
          <w:rFonts w:ascii="Times New Roman" w:hAnsi="Times New Roman" w:cs="Times New Roman"/>
          <w:b/>
          <w:sz w:val="24"/>
          <w:szCs w:val="24"/>
          <w:vertAlign w:val="superscript"/>
        </w:rPr>
        <w:t>nd</w:t>
      </w:r>
      <w:r>
        <w:rPr>
          <w:rFonts w:ascii="Times New Roman" w:hAnsi="Times New Roman" w:cs="Times New Roman"/>
          <w:b/>
          <w:sz w:val="24"/>
          <w:szCs w:val="24"/>
        </w:rPr>
        <w:t xml:space="preserve"> Appellant</w:t>
      </w:r>
    </w:p>
    <w:p w14:paraId="398C6A6D" w14:textId="5685F855"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w:t>
      </w:r>
      <w:proofErr w:type="gramStart"/>
      <w:r w:rsidRPr="005D3054">
        <w:rPr>
          <w:rFonts w:ascii="Times New Roman" w:hAnsi="Times New Roman" w:cs="Times New Roman"/>
          <w:i/>
          <w:sz w:val="24"/>
          <w:szCs w:val="24"/>
        </w:rPr>
        <w:t>rep</w:t>
      </w:r>
      <w:proofErr w:type="gramEnd"/>
      <w:r w:rsidRPr="005D3054">
        <w:rPr>
          <w:rFonts w:ascii="Times New Roman" w:hAnsi="Times New Roman" w:cs="Times New Roman"/>
          <w:i/>
          <w:sz w:val="24"/>
          <w:szCs w:val="24"/>
        </w:rPr>
        <w:t>. by M</w:t>
      </w:r>
      <w:r w:rsidR="00DA236E">
        <w:rPr>
          <w:rFonts w:ascii="Times New Roman" w:hAnsi="Times New Roman" w:cs="Times New Roman"/>
          <w:i/>
          <w:sz w:val="24"/>
          <w:szCs w:val="24"/>
        </w:rPr>
        <w:t>s. Alexandra Madeleine</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60136B19" w:rsidR="00F24182" w:rsidRDefault="00DA236E" w:rsidP="00861B94">
      <w:pPr>
        <w:pStyle w:val="Partynames"/>
        <w:tabs>
          <w:tab w:val="clear" w:pos="5580"/>
          <w:tab w:val="left" w:pos="5730"/>
          <w:tab w:val="left" w:pos="5760"/>
        </w:tabs>
      </w:pPr>
      <w:proofErr w:type="spellStart"/>
      <w:r>
        <w:t>Agnette</w:t>
      </w:r>
      <w:proofErr w:type="spellEnd"/>
      <w:r>
        <w:t xml:space="preserve"> Port-Louis</w:t>
      </w:r>
      <w:r w:rsidR="00F24182">
        <w:tab/>
      </w:r>
      <w:r w:rsidR="00861B94">
        <w:t>1</w:t>
      </w:r>
      <w:r w:rsidR="00861B94" w:rsidRPr="00861B94">
        <w:rPr>
          <w:vertAlign w:val="superscript"/>
        </w:rPr>
        <w:t>st</w:t>
      </w:r>
      <w:r w:rsidR="00861B94">
        <w:t xml:space="preserve"> </w:t>
      </w:r>
      <w:r w:rsidR="00983AAA">
        <w:t>Respondent</w:t>
      </w:r>
    </w:p>
    <w:p w14:paraId="64008D80" w14:textId="40536511" w:rsidR="00DA236E" w:rsidRPr="006F5ABA" w:rsidRDefault="00DA236E" w:rsidP="00861B94">
      <w:pPr>
        <w:pStyle w:val="Partynames"/>
        <w:tabs>
          <w:tab w:val="clear" w:pos="5580"/>
          <w:tab w:val="left" w:pos="5730"/>
          <w:tab w:val="left" w:pos="5760"/>
        </w:tabs>
      </w:pPr>
      <w:proofErr w:type="spellStart"/>
      <w:r>
        <w:t>Jacquelin</w:t>
      </w:r>
      <w:proofErr w:type="spellEnd"/>
      <w:r>
        <w:t xml:space="preserve"> Port-Louis</w:t>
      </w:r>
      <w:r>
        <w:tab/>
        <w:t>2</w:t>
      </w:r>
      <w:r w:rsidRPr="00DA236E">
        <w:rPr>
          <w:vertAlign w:val="superscript"/>
        </w:rPr>
        <w:t>nd</w:t>
      </w:r>
      <w:r>
        <w:t xml:space="preserve"> Respondent</w:t>
      </w:r>
    </w:p>
    <w:p w14:paraId="7E721014" w14:textId="3E35B395" w:rsidR="00861B94" w:rsidRPr="00861B94"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Pr>
          <w:rFonts w:ascii="Times New Roman" w:hAnsi="Times New Roman" w:cs="Times New Roman"/>
          <w:i/>
          <w:sz w:val="24"/>
          <w:szCs w:val="24"/>
        </w:rPr>
        <w:t>M</w:t>
      </w:r>
      <w:r w:rsidR="00861B94">
        <w:rPr>
          <w:rFonts w:ascii="Times New Roman" w:hAnsi="Times New Roman" w:cs="Times New Roman"/>
          <w:i/>
          <w:sz w:val="24"/>
          <w:szCs w:val="24"/>
        </w:rPr>
        <w:t xml:space="preserve">s. </w:t>
      </w:r>
      <w:r w:rsidR="00DA236E">
        <w:rPr>
          <w:rFonts w:ascii="Times New Roman" w:hAnsi="Times New Roman" w:cs="Times New Roman"/>
          <w:i/>
          <w:sz w:val="24"/>
          <w:szCs w:val="24"/>
        </w:rPr>
        <w:t>Kelly Louise</w:t>
      </w:r>
      <w:r w:rsidR="00861B94">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6F0978C4" w14:textId="7EE02B93" w:rsidR="00DA236E" w:rsidRDefault="00405958" w:rsidP="00861B94">
      <w:pPr>
        <w:pStyle w:val="NoSpacing"/>
        <w:tabs>
          <w:tab w:val="left" w:pos="1890"/>
        </w:tabs>
        <w:ind w:left="189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DA236E">
        <w:rPr>
          <w:rFonts w:ascii="Times New Roman" w:hAnsi="Times New Roman" w:cs="Times New Roman"/>
          <w:i/>
          <w:sz w:val="24"/>
          <w:szCs w:val="24"/>
        </w:rPr>
        <w:t>Confait</w:t>
      </w:r>
      <w:proofErr w:type="spellEnd"/>
      <w:r w:rsidR="00DA236E">
        <w:rPr>
          <w:rFonts w:ascii="Times New Roman" w:hAnsi="Times New Roman" w:cs="Times New Roman"/>
          <w:i/>
          <w:sz w:val="24"/>
          <w:szCs w:val="24"/>
        </w:rPr>
        <w:t xml:space="preserve"> &amp; Anor v Port-Louis &amp; </w:t>
      </w:r>
      <w:proofErr w:type="gramStart"/>
      <w:r w:rsidR="00DA236E">
        <w:rPr>
          <w:rFonts w:ascii="Times New Roman" w:hAnsi="Times New Roman" w:cs="Times New Roman"/>
          <w:i/>
          <w:sz w:val="24"/>
          <w:szCs w:val="24"/>
        </w:rPr>
        <w:t xml:space="preserve">Anor </w:t>
      </w:r>
      <w:r w:rsidR="000A0FCF" w:rsidRPr="00112966">
        <w:rPr>
          <w:rFonts w:ascii="Times New Roman" w:hAnsi="Times New Roman" w:cs="Times New Roman"/>
          <w:i/>
        </w:rPr>
        <w:t xml:space="preserve"> </w:t>
      </w:r>
      <w:r w:rsidR="003F751A">
        <w:rPr>
          <w:rFonts w:ascii="Times New Roman" w:hAnsi="Times New Roman" w:cs="Times New Roman"/>
        </w:rPr>
        <w:t>(</w:t>
      </w:r>
      <w:proofErr w:type="gramEnd"/>
      <w:r w:rsidR="003F751A">
        <w:rPr>
          <w:rFonts w:ascii="Times New Roman" w:hAnsi="Times New Roman" w:cs="Times New Roman"/>
        </w:rPr>
        <w:t xml:space="preserve">SCA </w:t>
      </w:r>
      <w:r w:rsidR="00DA236E">
        <w:rPr>
          <w:rFonts w:ascii="Times New Roman" w:hAnsi="Times New Roman" w:cs="Times New Roman"/>
        </w:rPr>
        <w:t>66</w:t>
      </w:r>
      <w:r w:rsidR="00861B94">
        <w:rPr>
          <w:rFonts w:ascii="Times New Roman" w:hAnsi="Times New Roman" w:cs="Times New Roman"/>
        </w:rPr>
        <w:t>/20</w:t>
      </w:r>
      <w:r w:rsidR="00DA236E">
        <w:rPr>
          <w:rFonts w:ascii="Times New Roman" w:hAnsi="Times New Roman" w:cs="Times New Roman"/>
        </w:rPr>
        <w:t>18</w:t>
      </w:r>
      <w:r w:rsidR="00861B94">
        <w:rPr>
          <w:rFonts w:ascii="Times New Roman" w:hAnsi="Times New Roman" w:cs="Times New Roman"/>
        </w:rPr>
        <w:t xml:space="preserve">) </w:t>
      </w:r>
      <w:r w:rsidR="000A0FCF" w:rsidRPr="00112966">
        <w:rPr>
          <w:rFonts w:ascii="Times New Roman" w:hAnsi="Times New Roman" w:cs="Times New Roman"/>
        </w:rPr>
        <w:t xml:space="preserve"> [2021]</w:t>
      </w:r>
      <w:r w:rsidR="003606AD">
        <w:rPr>
          <w:rFonts w:ascii="Times New Roman" w:hAnsi="Times New Roman" w:cs="Times New Roman"/>
        </w:rPr>
        <w:t xml:space="preserve"> </w:t>
      </w:r>
      <w:r w:rsidR="008C15B6">
        <w:rPr>
          <w:rFonts w:ascii="Times New Roman" w:hAnsi="Times New Roman" w:cs="Times New Roman"/>
        </w:rPr>
        <w:t xml:space="preserve"> SCCA 39</w:t>
      </w:r>
    </w:p>
    <w:p w14:paraId="6ADEAEBB" w14:textId="6461F0BE" w:rsidR="003606AD" w:rsidRDefault="00DA236E" w:rsidP="00861B94">
      <w:pPr>
        <w:pStyle w:val="NoSpacing"/>
        <w:tabs>
          <w:tab w:val="left" w:pos="1890"/>
        </w:tabs>
        <w:ind w:left="1890" w:hanging="1890"/>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sz w:val="24"/>
          <w:szCs w:val="24"/>
        </w:rPr>
        <w:t>(Arising in CS 06/2018)</w:t>
      </w:r>
      <w:r w:rsidR="000A0FCF" w:rsidRPr="00112966">
        <w:rPr>
          <w:rFonts w:ascii="Times New Roman" w:hAnsi="Times New Roman" w:cs="Times New Roman"/>
        </w:rPr>
        <w:t xml:space="preserve"> </w:t>
      </w:r>
      <w:r w:rsidR="009B130F">
        <w:rPr>
          <w:rFonts w:ascii="Times New Roman" w:hAnsi="Times New Roman" w:cs="Times New Roman"/>
        </w:rPr>
        <w:t xml:space="preserve"> </w:t>
      </w:r>
    </w:p>
    <w:p w14:paraId="6FA1FDAB" w14:textId="6F6C2B93" w:rsidR="000A0FCF" w:rsidRPr="00112966" w:rsidRDefault="003606AD" w:rsidP="003606AD">
      <w:pPr>
        <w:pStyle w:val="NoSpacing"/>
        <w:tabs>
          <w:tab w:val="left" w:pos="1890"/>
        </w:tabs>
        <w:ind w:left="1890"/>
        <w:rPr>
          <w:rFonts w:ascii="Times New Roman" w:hAnsi="Times New Roman" w:cs="Times New Roman"/>
        </w:rPr>
      </w:pPr>
      <w:r>
        <w:rPr>
          <w:rFonts w:ascii="Times New Roman" w:hAnsi="Times New Roman" w:cs="Times New Roman"/>
        </w:rPr>
        <w:t>(13</w:t>
      </w:r>
      <w:r w:rsidR="00861B94">
        <w:rPr>
          <w:rFonts w:ascii="Times New Roman" w:hAnsi="Times New Roman" w:cs="Times New Roman"/>
          <w:sz w:val="24"/>
          <w:szCs w:val="24"/>
        </w:rPr>
        <w:t xml:space="preserve"> August</w:t>
      </w:r>
      <w:r w:rsidR="000A0FCF" w:rsidRPr="00112966">
        <w:rPr>
          <w:rFonts w:ascii="Times New Roman" w:hAnsi="Times New Roman" w:cs="Times New Roman"/>
        </w:rPr>
        <w:t xml:space="preserve"> 2021</w:t>
      </w:r>
      <w:r>
        <w:rPr>
          <w:rFonts w:ascii="Times New Roman" w:hAnsi="Times New Roman" w:cs="Times New Roman"/>
        </w:rPr>
        <w:t>)</w:t>
      </w:r>
    </w:p>
    <w:p w14:paraId="2CBC2A12" w14:textId="6C71B586"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sidRPr="00C40F27">
        <w:rPr>
          <w:rFonts w:ascii="Times New Roman" w:hAnsi="Times New Roman" w:cs="Times New Roman"/>
          <w:sz w:val="24"/>
          <w:szCs w:val="24"/>
        </w:rPr>
        <w:tab/>
      </w:r>
      <w:r w:rsidR="008C15B6">
        <w:rPr>
          <w:rFonts w:ascii="Times New Roman" w:hAnsi="Times New Roman" w:cs="Times New Roman"/>
          <w:sz w:val="24"/>
          <w:szCs w:val="24"/>
        </w:rPr>
        <w:t>Robinson JA</w:t>
      </w:r>
      <w:proofErr w:type="gramStart"/>
      <w:r w:rsidR="008C15B6">
        <w:rPr>
          <w:rFonts w:ascii="Times New Roman" w:hAnsi="Times New Roman" w:cs="Times New Roman"/>
          <w:sz w:val="24"/>
          <w:szCs w:val="24"/>
        </w:rPr>
        <w:t xml:space="preserve">,  </w:t>
      </w:r>
      <w:r w:rsidR="00861B94" w:rsidRPr="00C40F27">
        <w:rPr>
          <w:rFonts w:ascii="Times New Roman" w:hAnsi="Times New Roman" w:cs="Times New Roman"/>
          <w:sz w:val="24"/>
          <w:szCs w:val="24"/>
        </w:rPr>
        <w:t>Tibatemwa</w:t>
      </w:r>
      <w:proofErr w:type="gramEnd"/>
      <w:r w:rsidR="00861B94" w:rsidRPr="00C40F27">
        <w:rPr>
          <w:rFonts w:ascii="Times New Roman" w:hAnsi="Times New Roman" w:cs="Times New Roman"/>
          <w:sz w:val="24"/>
          <w:szCs w:val="24"/>
        </w:rPr>
        <w:t>-</w:t>
      </w:r>
      <w:proofErr w:type="spellStart"/>
      <w:r w:rsidR="00861B94" w:rsidRPr="00C40F27">
        <w:rPr>
          <w:rFonts w:ascii="Times New Roman" w:hAnsi="Times New Roman" w:cs="Times New Roman"/>
          <w:sz w:val="24"/>
          <w:szCs w:val="24"/>
        </w:rPr>
        <w:t>Ekirikubinza</w:t>
      </w:r>
      <w:proofErr w:type="spellEnd"/>
      <w:r w:rsidR="00861B94" w:rsidRPr="00C40F27">
        <w:rPr>
          <w:rFonts w:ascii="Times New Roman" w:hAnsi="Times New Roman" w:cs="Times New Roman"/>
          <w:sz w:val="24"/>
          <w:szCs w:val="24"/>
        </w:rPr>
        <w:t xml:space="preserve"> JA, Dingake JA</w:t>
      </w:r>
    </w:p>
    <w:p w14:paraId="2AA5B71B" w14:textId="0D4364EA" w:rsidR="008C15B6" w:rsidRDefault="00346D7F" w:rsidP="008C15B6">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8C15B6">
        <w:rPr>
          <w:rFonts w:ascii="Times New Roman" w:hAnsi="Times New Roman" w:cs="Times New Roman"/>
          <w:sz w:val="24"/>
          <w:szCs w:val="24"/>
        </w:rPr>
        <w:tab/>
      </w:r>
      <w:proofErr w:type="spellStart"/>
      <w:r w:rsidR="008C15B6">
        <w:rPr>
          <w:rFonts w:ascii="Times New Roman" w:hAnsi="Times New Roman" w:cs="Times New Roman"/>
          <w:sz w:val="24"/>
          <w:szCs w:val="24"/>
        </w:rPr>
        <w:t>Delictual</w:t>
      </w:r>
      <w:proofErr w:type="spellEnd"/>
      <w:r w:rsidR="008C15B6">
        <w:rPr>
          <w:rFonts w:ascii="Times New Roman" w:hAnsi="Times New Roman" w:cs="Times New Roman"/>
          <w:sz w:val="24"/>
          <w:szCs w:val="24"/>
        </w:rPr>
        <w:t xml:space="preserve"> liability-Damages-whether the award of damages was manifestly harsh and excessive.</w:t>
      </w:r>
    </w:p>
    <w:p w14:paraId="6D832BBD" w14:textId="500DDF9D" w:rsidR="0037282A" w:rsidRPr="0037282A" w:rsidRDefault="0037282A" w:rsidP="0037282A">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A party cannot seek relief outside their pleadings</w:t>
      </w:r>
    </w:p>
    <w:p w14:paraId="1A9C66B6" w14:textId="613CAFB1" w:rsidR="00344425" w:rsidRPr="005B12AA" w:rsidRDefault="00344425" w:rsidP="008C15B6">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8C15B6">
        <w:rPr>
          <w:rFonts w:ascii="Times New Roman" w:hAnsi="Times New Roman" w:cs="Times New Roman"/>
          <w:sz w:val="24"/>
          <w:szCs w:val="24"/>
        </w:rPr>
        <w:t xml:space="preserve">3 </w:t>
      </w:r>
      <w:r w:rsidR="00861B94">
        <w:rPr>
          <w:rFonts w:ascii="Times New Roman" w:hAnsi="Times New Roman" w:cs="Times New Roman"/>
          <w:sz w:val="24"/>
          <w:szCs w:val="24"/>
        </w:rPr>
        <w:t xml:space="preserve">August </w:t>
      </w:r>
      <w:r w:rsidR="009F73C2">
        <w:rPr>
          <w:rFonts w:ascii="Times New Roman" w:hAnsi="Times New Roman" w:cs="Times New Roman"/>
          <w:sz w:val="24"/>
          <w:szCs w:val="24"/>
        </w:rPr>
        <w:t>2021</w:t>
      </w:r>
    </w:p>
    <w:p w14:paraId="00356EF9" w14:textId="1139DA84" w:rsidR="000A0FCF" w:rsidRDefault="00344425" w:rsidP="000A0FC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61B94">
        <w:rPr>
          <w:rFonts w:ascii="Times New Roman" w:hAnsi="Times New Roman" w:cs="Times New Roman"/>
          <w:sz w:val="24"/>
          <w:szCs w:val="24"/>
        </w:rPr>
        <w:t>13 August</w:t>
      </w:r>
      <w:r w:rsidR="000A0FCF">
        <w:rPr>
          <w:rFonts w:ascii="Times New Roman" w:hAnsi="Times New Roman" w:cs="Times New Roman"/>
          <w:sz w:val="24"/>
          <w:szCs w:val="24"/>
        </w:rPr>
        <w:t xml:space="preserve"> 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2DCDD963" w14:textId="0655E1BB" w:rsidR="000D6415"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29D96C45" w14:textId="09ED7C95" w:rsidR="006F5ABA" w:rsidRDefault="008C15B6" w:rsidP="0075634D">
      <w:pPr>
        <w:pBdr>
          <w:top w:val="single" w:sz="4" w:space="12" w:color="auto"/>
          <w:bottom w:val="single" w:sz="4" w:space="0" w:color="auto"/>
        </w:pBdr>
        <w:tabs>
          <w:tab w:val="left" w:pos="2892"/>
        </w:tabs>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There is no basis or justification for interference with the award of damages.  Therefore, the appeal lacks merit and it </w:t>
      </w:r>
      <w:proofErr w:type="gramStart"/>
      <w:r>
        <w:rPr>
          <w:rFonts w:ascii="Times New Roman" w:hAnsi="Times New Roman" w:cs="Times New Roman"/>
          <w:sz w:val="24"/>
          <w:szCs w:val="24"/>
        </w:rPr>
        <w:t>is hereby dismissed</w:t>
      </w:r>
      <w:proofErr w:type="gramEnd"/>
      <w:r>
        <w:rPr>
          <w:rFonts w:ascii="Times New Roman" w:hAnsi="Times New Roman" w:cs="Times New Roman"/>
          <w:sz w:val="24"/>
          <w:szCs w:val="24"/>
        </w:rPr>
        <w:t xml:space="preserve"> with costs to the respondents.</w:t>
      </w:r>
    </w:p>
    <w:p w14:paraId="0F123F0F" w14:textId="77777777" w:rsidR="0075634D" w:rsidRDefault="0075634D" w:rsidP="006F5ABA">
      <w:pPr>
        <w:jc w:val="center"/>
        <w:rPr>
          <w:rFonts w:ascii="Times New Roman" w:hAnsi="Times New Roman" w:cs="Times New Roman"/>
          <w:b/>
          <w:sz w:val="24"/>
          <w:szCs w:val="24"/>
        </w:rPr>
      </w:pP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4E75145F" w14:textId="37B5F8B9" w:rsidR="008C15B6" w:rsidRDefault="008C15B6" w:rsidP="008C15B6">
      <w:pPr>
        <w:spacing w:line="360" w:lineRule="auto"/>
        <w:jc w:val="both"/>
        <w:rPr>
          <w:rFonts w:ascii="Times New Roman" w:hAnsi="Times New Roman" w:cs="Times New Roman"/>
          <w:b/>
          <w:sz w:val="24"/>
          <w:szCs w:val="24"/>
          <w:lang w:val="en-US"/>
        </w:rPr>
      </w:pPr>
      <w:r w:rsidRPr="008C15B6">
        <w:rPr>
          <w:rFonts w:ascii="Times New Roman" w:hAnsi="Times New Roman" w:cs="Times New Roman"/>
          <w:b/>
          <w:sz w:val="24"/>
          <w:szCs w:val="24"/>
          <w:lang w:val="en-US"/>
        </w:rPr>
        <w:t>TIBATEMWA-EKIRIKUBINZA, JA</w:t>
      </w:r>
    </w:p>
    <w:p w14:paraId="5B13AABF" w14:textId="5BB5B293" w:rsidR="004724A9" w:rsidRDefault="004724A9" w:rsidP="00E3152D">
      <w:pPr>
        <w:spacing w:line="360" w:lineRule="auto"/>
        <w:ind w:firstLine="720"/>
        <w:jc w:val="both"/>
        <w:rPr>
          <w:rFonts w:ascii="Times New Roman" w:hAnsi="Times New Roman" w:cs="Times New Roman"/>
          <w:b/>
          <w:sz w:val="4"/>
          <w:szCs w:val="4"/>
          <w:lang w:val="en-US"/>
        </w:rPr>
      </w:pPr>
    </w:p>
    <w:p w14:paraId="649086E5" w14:textId="77777777" w:rsidR="00E3152D" w:rsidRPr="008C15B6" w:rsidRDefault="00E3152D" w:rsidP="00E3152D">
      <w:pPr>
        <w:spacing w:line="360" w:lineRule="auto"/>
        <w:ind w:firstLine="720"/>
        <w:jc w:val="both"/>
        <w:rPr>
          <w:rFonts w:ascii="Times New Roman" w:hAnsi="Times New Roman" w:cs="Times New Roman"/>
          <w:b/>
          <w:sz w:val="4"/>
          <w:szCs w:val="4"/>
          <w:lang w:val="en-US"/>
        </w:rPr>
      </w:pPr>
    </w:p>
    <w:p w14:paraId="7C9B4F42" w14:textId="313E1EDE" w:rsidR="008C15B6" w:rsidRDefault="008C15B6" w:rsidP="004724A9">
      <w:pPr>
        <w:pStyle w:val="ListParagraph"/>
        <w:spacing w:line="360" w:lineRule="auto"/>
        <w:ind w:left="540"/>
        <w:jc w:val="both"/>
        <w:outlineLvl w:val="0"/>
        <w:rPr>
          <w:rFonts w:ascii="Times New Roman" w:hAnsi="Times New Roman" w:cs="Times New Roman"/>
          <w:b/>
          <w:sz w:val="24"/>
          <w:szCs w:val="24"/>
          <w:u w:val="single"/>
          <w:lang w:val="en-US"/>
        </w:rPr>
      </w:pPr>
      <w:r w:rsidRPr="008C15B6">
        <w:rPr>
          <w:rFonts w:ascii="Times New Roman" w:hAnsi="Times New Roman" w:cs="Times New Roman"/>
          <w:b/>
          <w:sz w:val="24"/>
          <w:szCs w:val="24"/>
          <w:u w:val="single"/>
          <w:lang w:val="en-US"/>
        </w:rPr>
        <w:lastRenderedPageBreak/>
        <w:t>The Facts</w:t>
      </w:r>
    </w:p>
    <w:p w14:paraId="6A7DE325" w14:textId="77777777" w:rsidR="008C15B6" w:rsidRPr="008C15B6" w:rsidRDefault="008C15B6" w:rsidP="008C15B6">
      <w:pPr>
        <w:pStyle w:val="ListParagraph"/>
        <w:spacing w:line="360" w:lineRule="auto"/>
        <w:jc w:val="both"/>
        <w:outlineLvl w:val="0"/>
        <w:rPr>
          <w:rFonts w:ascii="Times New Roman" w:hAnsi="Times New Roman" w:cs="Times New Roman"/>
          <w:b/>
          <w:sz w:val="4"/>
          <w:szCs w:val="4"/>
          <w:u w:val="single"/>
          <w:lang w:val="en-US"/>
        </w:rPr>
      </w:pPr>
    </w:p>
    <w:p w14:paraId="6D3C9381" w14:textId="77777777" w:rsidR="008C15B6" w:rsidRPr="008C15B6" w:rsidRDefault="008C15B6" w:rsidP="008C15B6">
      <w:pPr>
        <w:pStyle w:val="ListParagraph"/>
        <w:numPr>
          <w:ilvl w:val="0"/>
          <w:numId w:val="35"/>
        </w:numPr>
        <w:tabs>
          <w:tab w:val="left" w:pos="540"/>
          <w:tab w:val="left" w:pos="4092"/>
        </w:tabs>
        <w:spacing w:after="0"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The </w:t>
      </w:r>
      <w:proofErr w:type="gramStart"/>
      <w:r w:rsidRPr="008C15B6">
        <w:rPr>
          <w:rFonts w:ascii="Times New Roman" w:hAnsi="Times New Roman" w:cs="Times New Roman"/>
          <w:sz w:val="24"/>
          <w:szCs w:val="24"/>
          <w:lang w:val="en-US"/>
        </w:rPr>
        <w:t>1</w:t>
      </w:r>
      <w:r w:rsidRPr="008C15B6">
        <w:rPr>
          <w:rFonts w:ascii="Times New Roman" w:hAnsi="Times New Roman" w:cs="Times New Roman"/>
          <w:sz w:val="24"/>
          <w:szCs w:val="24"/>
          <w:vertAlign w:val="superscript"/>
          <w:lang w:val="en-US"/>
        </w:rPr>
        <w:t>st</w:t>
      </w:r>
      <w:proofErr w:type="gramEnd"/>
      <w:r w:rsidRPr="008C15B6">
        <w:rPr>
          <w:rFonts w:ascii="Times New Roman" w:hAnsi="Times New Roman" w:cs="Times New Roman"/>
          <w:sz w:val="24"/>
          <w:szCs w:val="24"/>
          <w:lang w:val="en-US"/>
        </w:rPr>
        <w:t xml:space="preserve"> respondent (</w:t>
      </w:r>
      <w:proofErr w:type="spellStart"/>
      <w:r w:rsidRPr="008C15B6">
        <w:rPr>
          <w:rFonts w:ascii="Times New Roman" w:hAnsi="Times New Roman" w:cs="Times New Roman"/>
          <w:b/>
          <w:sz w:val="24"/>
          <w:szCs w:val="24"/>
          <w:lang w:val="en-US"/>
        </w:rPr>
        <w:t>Agnette</w:t>
      </w:r>
      <w:proofErr w:type="spellEnd"/>
      <w:r w:rsidRPr="008C15B6">
        <w:rPr>
          <w:rFonts w:ascii="Times New Roman" w:hAnsi="Times New Roman" w:cs="Times New Roman"/>
          <w:b/>
          <w:sz w:val="24"/>
          <w:szCs w:val="24"/>
          <w:lang w:val="en-US"/>
        </w:rPr>
        <w:t xml:space="preserve"> Rita Port-Louis</w:t>
      </w:r>
      <w:r w:rsidRPr="008C15B6">
        <w:rPr>
          <w:rFonts w:ascii="Times New Roman" w:hAnsi="Times New Roman" w:cs="Times New Roman"/>
          <w:sz w:val="24"/>
          <w:szCs w:val="24"/>
          <w:lang w:val="en-US"/>
        </w:rPr>
        <w:t xml:space="preserve">) is a fiduciary of the co-ownership existing between herself and her siblings in parcel H1437. The </w:t>
      </w:r>
      <w:proofErr w:type="gramStart"/>
      <w:r w:rsidRPr="008C15B6">
        <w:rPr>
          <w:rFonts w:ascii="Times New Roman" w:hAnsi="Times New Roman" w:cs="Times New Roman"/>
          <w:sz w:val="24"/>
          <w:szCs w:val="24"/>
          <w:lang w:val="en-US"/>
        </w:rPr>
        <w:t>2</w:t>
      </w:r>
      <w:r w:rsidRPr="008C15B6">
        <w:rPr>
          <w:rFonts w:ascii="Times New Roman" w:hAnsi="Times New Roman" w:cs="Times New Roman"/>
          <w:sz w:val="24"/>
          <w:szCs w:val="24"/>
          <w:vertAlign w:val="superscript"/>
          <w:lang w:val="en-US"/>
        </w:rPr>
        <w:t>nd</w:t>
      </w:r>
      <w:proofErr w:type="gramEnd"/>
      <w:r w:rsidRPr="008C15B6">
        <w:rPr>
          <w:rFonts w:ascii="Times New Roman" w:hAnsi="Times New Roman" w:cs="Times New Roman"/>
          <w:sz w:val="24"/>
          <w:szCs w:val="24"/>
          <w:lang w:val="en-US"/>
        </w:rPr>
        <w:t xml:space="preserve"> respondent (</w:t>
      </w:r>
      <w:proofErr w:type="spellStart"/>
      <w:r w:rsidRPr="008C15B6">
        <w:rPr>
          <w:rFonts w:ascii="Times New Roman" w:hAnsi="Times New Roman" w:cs="Times New Roman"/>
          <w:b/>
          <w:sz w:val="24"/>
          <w:szCs w:val="24"/>
          <w:lang w:val="en-US"/>
        </w:rPr>
        <w:t>Jacquelin</w:t>
      </w:r>
      <w:proofErr w:type="spellEnd"/>
      <w:r w:rsidRPr="008C15B6">
        <w:rPr>
          <w:rFonts w:ascii="Times New Roman" w:hAnsi="Times New Roman" w:cs="Times New Roman"/>
          <w:b/>
          <w:sz w:val="24"/>
          <w:szCs w:val="24"/>
          <w:lang w:val="en-US"/>
        </w:rPr>
        <w:t xml:space="preserve"> Port-Louis</w:t>
      </w:r>
      <w:r w:rsidRPr="008C15B6">
        <w:rPr>
          <w:rFonts w:ascii="Times New Roman" w:hAnsi="Times New Roman" w:cs="Times New Roman"/>
          <w:sz w:val="24"/>
          <w:szCs w:val="24"/>
          <w:lang w:val="en-US"/>
        </w:rPr>
        <w:t>) is the husband of the 1</w:t>
      </w:r>
      <w:r w:rsidRPr="008C15B6">
        <w:rPr>
          <w:rFonts w:ascii="Times New Roman" w:hAnsi="Times New Roman" w:cs="Times New Roman"/>
          <w:sz w:val="24"/>
          <w:szCs w:val="24"/>
          <w:vertAlign w:val="superscript"/>
          <w:lang w:val="en-US"/>
        </w:rPr>
        <w:t>st</w:t>
      </w:r>
      <w:r w:rsidRPr="008C15B6">
        <w:rPr>
          <w:rFonts w:ascii="Times New Roman" w:hAnsi="Times New Roman" w:cs="Times New Roman"/>
          <w:sz w:val="24"/>
          <w:szCs w:val="24"/>
          <w:lang w:val="en-US"/>
        </w:rPr>
        <w:t xml:space="preserve"> respondent and owner of a motor vehicle bearing registration number S4701.</w:t>
      </w:r>
    </w:p>
    <w:p w14:paraId="47F3B7DF" w14:textId="77777777" w:rsidR="008C15B6" w:rsidRPr="008C15B6" w:rsidRDefault="008C15B6" w:rsidP="008C15B6">
      <w:pPr>
        <w:tabs>
          <w:tab w:val="left" w:pos="540"/>
          <w:tab w:val="left" w:pos="4092"/>
        </w:tabs>
        <w:spacing w:after="0" w:line="360" w:lineRule="auto"/>
        <w:ind w:left="540" w:hanging="540"/>
        <w:jc w:val="both"/>
        <w:rPr>
          <w:rFonts w:ascii="Times New Roman" w:hAnsi="Times New Roman" w:cs="Times New Roman"/>
          <w:sz w:val="24"/>
          <w:szCs w:val="24"/>
          <w:lang w:val="en-US"/>
        </w:rPr>
      </w:pPr>
    </w:p>
    <w:p w14:paraId="6BE1B12A" w14:textId="0850F793" w:rsidR="008C15B6" w:rsidRDefault="008C15B6" w:rsidP="008C15B6">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The </w:t>
      </w:r>
      <w:proofErr w:type="gramStart"/>
      <w:r w:rsidRPr="008C15B6">
        <w:rPr>
          <w:rFonts w:ascii="Times New Roman" w:hAnsi="Times New Roman" w:cs="Times New Roman"/>
          <w:sz w:val="24"/>
          <w:szCs w:val="24"/>
          <w:lang w:val="en-US"/>
        </w:rPr>
        <w:t>1</w:t>
      </w:r>
      <w:r w:rsidRPr="008C15B6">
        <w:rPr>
          <w:rFonts w:ascii="Times New Roman" w:hAnsi="Times New Roman" w:cs="Times New Roman"/>
          <w:sz w:val="24"/>
          <w:szCs w:val="24"/>
          <w:vertAlign w:val="superscript"/>
          <w:lang w:val="en-US"/>
        </w:rPr>
        <w:t>st</w:t>
      </w:r>
      <w:proofErr w:type="gramEnd"/>
      <w:r w:rsidRPr="008C15B6">
        <w:rPr>
          <w:rFonts w:ascii="Times New Roman" w:hAnsi="Times New Roman" w:cs="Times New Roman"/>
          <w:sz w:val="24"/>
          <w:szCs w:val="24"/>
          <w:lang w:val="en-US"/>
        </w:rPr>
        <w:t xml:space="preserve"> appellant (</w:t>
      </w:r>
      <w:r w:rsidRPr="008C15B6">
        <w:rPr>
          <w:rFonts w:ascii="Times New Roman" w:hAnsi="Times New Roman" w:cs="Times New Roman"/>
          <w:b/>
          <w:sz w:val="24"/>
          <w:szCs w:val="24"/>
          <w:lang w:val="en-US"/>
        </w:rPr>
        <w:t xml:space="preserve">Flossy </w:t>
      </w:r>
      <w:proofErr w:type="spellStart"/>
      <w:r w:rsidRPr="008C15B6">
        <w:rPr>
          <w:rFonts w:ascii="Times New Roman" w:hAnsi="Times New Roman" w:cs="Times New Roman"/>
          <w:b/>
          <w:sz w:val="24"/>
          <w:szCs w:val="24"/>
          <w:lang w:val="en-US"/>
        </w:rPr>
        <w:t>Confait</w:t>
      </w:r>
      <w:proofErr w:type="spellEnd"/>
      <w:r w:rsidRPr="008C15B6">
        <w:rPr>
          <w:rFonts w:ascii="Times New Roman" w:hAnsi="Times New Roman" w:cs="Times New Roman"/>
          <w:b/>
          <w:sz w:val="24"/>
          <w:szCs w:val="24"/>
          <w:lang w:val="en-US"/>
        </w:rPr>
        <w:t>)</w:t>
      </w:r>
      <w:r w:rsidRPr="008C15B6">
        <w:rPr>
          <w:rFonts w:ascii="Times New Roman" w:hAnsi="Times New Roman" w:cs="Times New Roman"/>
          <w:sz w:val="24"/>
          <w:szCs w:val="24"/>
          <w:lang w:val="en-US"/>
        </w:rPr>
        <w:t xml:space="preserve"> is the registered owner of parcel H1907 and the 2nd appellant (</w:t>
      </w:r>
      <w:r w:rsidRPr="008C15B6">
        <w:rPr>
          <w:rFonts w:ascii="Times New Roman" w:hAnsi="Times New Roman" w:cs="Times New Roman"/>
          <w:b/>
          <w:sz w:val="24"/>
          <w:szCs w:val="24"/>
          <w:lang w:val="en-US"/>
        </w:rPr>
        <w:t xml:space="preserve">Barney </w:t>
      </w:r>
      <w:proofErr w:type="spellStart"/>
      <w:r w:rsidRPr="008C15B6">
        <w:rPr>
          <w:rFonts w:ascii="Times New Roman" w:hAnsi="Times New Roman" w:cs="Times New Roman"/>
          <w:b/>
          <w:sz w:val="24"/>
          <w:szCs w:val="24"/>
          <w:lang w:val="en-US"/>
        </w:rPr>
        <w:t>Confait</w:t>
      </w:r>
      <w:proofErr w:type="spellEnd"/>
      <w:r w:rsidRPr="008C15B6">
        <w:rPr>
          <w:rFonts w:ascii="Times New Roman" w:hAnsi="Times New Roman" w:cs="Times New Roman"/>
          <w:sz w:val="24"/>
          <w:szCs w:val="24"/>
          <w:lang w:val="en-US"/>
        </w:rPr>
        <w:t>) who is now deceased was the wife of the 1</w:t>
      </w:r>
      <w:r w:rsidRPr="008C15B6">
        <w:rPr>
          <w:rFonts w:ascii="Times New Roman" w:hAnsi="Times New Roman" w:cs="Times New Roman"/>
          <w:sz w:val="24"/>
          <w:szCs w:val="24"/>
          <w:vertAlign w:val="superscript"/>
          <w:lang w:val="en-US"/>
        </w:rPr>
        <w:t>st</w:t>
      </w:r>
      <w:r w:rsidRPr="008C15B6">
        <w:rPr>
          <w:rFonts w:ascii="Times New Roman" w:hAnsi="Times New Roman" w:cs="Times New Roman"/>
          <w:sz w:val="24"/>
          <w:szCs w:val="24"/>
          <w:lang w:val="en-US"/>
        </w:rPr>
        <w:t xml:space="preserve"> appellant. </w:t>
      </w:r>
    </w:p>
    <w:p w14:paraId="25BB7F41" w14:textId="77777777" w:rsidR="008C15B6" w:rsidRPr="008C15B6" w:rsidRDefault="008C15B6" w:rsidP="008C15B6">
      <w:pPr>
        <w:pStyle w:val="ListParagraph"/>
        <w:ind w:left="540" w:hanging="540"/>
        <w:rPr>
          <w:rFonts w:ascii="Times New Roman" w:hAnsi="Times New Roman" w:cs="Times New Roman"/>
          <w:sz w:val="24"/>
          <w:szCs w:val="24"/>
          <w:lang w:val="en-US"/>
        </w:rPr>
      </w:pPr>
    </w:p>
    <w:p w14:paraId="4C567937" w14:textId="68746A5F" w:rsidR="008C15B6" w:rsidRDefault="008C15B6" w:rsidP="008C15B6">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In the plaint before the Supreme Court, the respondents averred that at all material times they were neighbors of the appellants who lived in a dwelling house adjacent to but at a  higher level than the 1</w:t>
      </w:r>
      <w:r w:rsidRPr="008C15B6">
        <w:rPr>
          <w:rFonts w:ascii="Times New Roman" w:hAnsi="Times New Roman" w:cs="Times New Roman"/>
          <w:sz w:val="24"/>
          <w:szCs w:val="24"/>
          <w:vertAlign w:val="superscript"/>
          <w:lang w:val="en-US"/>
        </w:rPr>
        <w:t>st</w:t>
      </w:r>
      <w:r w:rsidRPr="008C15B6">
        <w:rPr>
          <w:rFonts w:ascii="Times New Roman" w:hAnsi="Times New Roman" w:cs="Times New Roman"/>
          <w:sz w:val="24"/>
          <w:szCs w:val="24"/>
          <w:lang w:val="en-US"/>
        </w:rPr>
        <w:t xml:space="preserve"> respondent’s property. That during the night of 7</w:t>
      </w:r>
      <w:r w:rsidRPr="008C15B6">
        <w:rPr>
          <w:rFonts w:ascii="Times New Roman" w:hAnsi="Times New Roman" w:cs="Times New Roman"/>
          <w:sz w:val="24"/>
          <w:szCs w:val="24"/>
          <w:vertAlign w:val="superscript"/>
          <w:lang w:val="en-US"/>
        </w:rPr>
        <w:t>th</w:t>
      </w:r>
      <w:r w:rsidRPr="008C15B6">
        <w:rPr>
          <w:rFonts w:ascii="Times New Roman" w:hAnsi="Times New Roman" w:cs="Times New Roman"/>
          <w:sz w:val="24"/>
          <w:szCs w:val="24"/>
          <w:lang w:val="en-US"/>
        </w:rPr>
        <w:t xml:space="preserve"> March 2014, the appellants’ retaining wall collapsed onto the 1</w:t>
      </w:r>
      <w:r w:rsidRPr="008C15B6">
        <w:rPr>
          <w:rFonts w:ascii="Times New Roman" w:hAnsi="Times New Roman" w:cs="Times New Roman"/>
          <w:sz w:val="24"/>
          <w:szCs w:val="24"/>
          <w:vertAlign w:val="superscript"/>
          <w:lang w:val="en-US"/>
        </w:rPr>
        <w:t>st</w:t>
      </w:r>
      <w:r w:rsidRPr="008C15B6">
        <w:rPr>
          <w:rFonts w:ascii="Times New Roman" w:hAnsi="Times New Roman" w:cs="Times New Roman"/>
          <w:sz w:val="24"/>
          <w:szCs w:val="24"/>
          <w:lang w:val="en-US"/>
        </w:rPr>
        <w:t xml:space="preserve"> respondent’s dwelling property and the 2</w:t>
      </w:r>
      <w:r w:rsidRPr="008C15B6">
        <w:rPr>
          <w:rFonts w:ascii="Times New Roman" w:hAnsi="Times New Roman" w:cs="Times New Roman"/>
          <w:sz w:val="24"/>
          <w:szCs w:val="24"/>
          <w:vertAlign w:val="superscript"/>
          <w:lang w:val="en-US"/>
        </w:rPr>
        <w:t>nd</w:t>
      </w:r>
      <w:r w:rsidRPr="008C15B6">
        <w:rPr>
          <w:rFonts w:ascii="Times New Roman" w:hAnsi="Times New Roman" w:cs="Times New Roman"/>
          <w:sz w:val="24"/>
          <w:szCs w:val="24"/>
          <w:lang w:val="en-US"/>
        </w:rPr>
        <w:t xml:space="preserve"> respondent’s vehicle. The respondents further averred that the said wall collapsed </w:t>
      </w:r>
      <w:proofErr w:type="gramStart"/>
      <w:r w:rsidRPr="008C15B6">
        <w:rPr>
          <w:rFonts w:ascii="Times New Roman" w:hAnsi="Times New Roman" w:cs="Times New Roman"/>
          <w:sz w:val="24"/>
          <w:szCs w:val="24"/>
          <w:lang w:val="en-US"/>
        </w:rPr>
        <w:t>as a result</w:t>
      </w:r>
      <w:proofErr w:type="gramEnd"/>
      <w:r w:rsidRPr="008C15B6">
        <w:rPr>
          <w:rFonts w:ascii="Times New Roman" w:hAnsi="Times New Roman" w:cs="Times New Roman"/>
          <w:sz w:val="24"/>
          <w:szCs w:val="24"/>
          <w:lang w:val="en-US"/>
        </w:rPr>
        <w:t xml:space="preserve"> of defects in the initial construction of the wall and due to its poor maintenance by the appellants. The respondents furthermore averred that </w:t>
      </w:r>
      <w:proofErr w:type="gramStart"/>
      <w:r w:rsidRPr="008C15B6">
        <w:rPr>
          <w:rFonts w:ascii="Times New Roman" w:hAnsi="Times New Roman" w:cs="Times New Roman"/>
          <w:sz w:val="24"/>
          <w:szCs w:val="24"/>
          <w:lang w:val="en-US"/>
        </w:rPr>
        <w:t>by reason of</w:t>
      </w:r>
      <w:proofErr w:type="gramEnd"/>
      <w:r w:rsidRPr="008C15B6">
        <w:rPr>
          <w:rFonts w:ascii="Times New Roman" w:hAnsi="Times New Roman" w:cs="Times New Roman"/>
          <w:sz w:val="24"/>
          <w:szCs w:val="24"/>
          <w:lang w:val="en-US"/>
        </w:rPr>
        <w:t xml:space="preserve"> the fault of the appellants they have suffered loss and damages to their house, its contents and the said vehicle to a tune of SR 734,551.48</w:t>
      </w:r>
      <w:r>
        <w:rPr>
          <w:rFonts w:ascii="Times New Roman" w:hAnsi="Times New Roman" w:cs="Times New Roman"/>
          <w:sz w:val="24"/>
          <w:szCs w:val="24"/>
          <w:lang w:val="en-US"/>
        </w:rPr>
        <w:t>.</w:t>
      </w:r>
    </w:p>
    <w:p w14:paraId="1282B827" w14:textId="77777777" w:rsidR="008C15B6" w:rsidRPr="008C15B6" w:rsidRDefault="008C15B6" w:rsidP="008C15B6">
      <w:pPr>
        <w:pStyle w:val="ListParagraph"/>
        <w:ind w:left="540" w:hanging="540"/>
        <w:rPr>
          <w:rFonts w:ascii="Times New Roman" w:hAnsi="Times New Roman" w:cs="Times New Roman"/>
          <w:sz w:val="24"/>
          <w:szCs w:val="24"/>
          <w:lang w:val="en-US"/>
        </w:rPr>
      </w:pPr>
    </w:p>
    <w:p w14:paraId="2C750E9F" w14:textId="6608C2C1" w:rsidR="008C15B6" w:rsidRDefault="008C15B6" w:rsidP="008C15B6">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In their joint </w:t>
      </w:r>
      <w:proofErr w:type="spellStart"/>
      <w:r w:rsidRPr="008C15B6">
        <w:rPr>
          <w:rFonts w:ascii="Times New Roman" w:hAnsi="Times New Roman" w:cs="Times New Roman"/>
          <w:sz w:val="24"/>
          <w:szCs w:val="24"/>
          <w:lang w:val="en-US"/>
        </w:rPr>
        <w:t>defence</w:t>
      </w:r>
      <w:proofErr w:type="spellEnd"/>
      <w:r w:rsidRPr="008C15B6">
        <w:rPr>
          <w:rFonts w:ascii="Times New Roman" w:hAnsi="Times New Roman" w:cs="Times New Roman"/>
          <w:sz w:val="24"/>
          <w:szCs w:val="24"/>
          <w:lang w:val="en-US"/>
        </w:rPr>
        <w:t xml:space="preserve">, the appellants admitted the fact that the respondents are their </w:t>
      </w:r>
      <w:proofErr w:type="spellStart"/>
      <w:r w:rsidRPr="008C15B6">
        <w:rPr>
          <w:rFonts w:ascii="Times New Roman" w:hAnsi="Times New Roman" w:cs="Times New Roman"/>
          <w:sz w:val="24"/>
          <w:szCs w:val="24"/>
          <w:lang w:val="en-US"/>
        </w:rPr>
        <w:t>neighbours</w:t>
      </w:r>
      <w:proofErr w:type="spellEnd"/>
      <w:r w:rsidRPr="008C15B6">
        <w:rPr>
          <w:rFonts w:ascii="Times New Roman" w:hAnsi="Times New Roman" w:cs="Times New Roman"/>
          <w:sz w:val="24"/>
          <w:szCs w:val="24"/>
          <w:lang w:val="en-US"/>
        </w:rPr>
        <w:t xml:space="preserve"> and that they live adjacent to and above the </w:t>
      </w:r>
      <w:proofErr w:type="gramStart"/>
      <w:r w:rsidRPr="008C15B6">
        <w:rPr>
          <w:rFonts w:ascii="Times New Roman" w:hAnsi="Times New Roman" w:cs="Times New Roman"/>
          <w:sz w:val="24"/>
          <w:szCs w:val="24"/>
          <w:lang w:val="en-US"/>
        </w:rPr>
        <w:t>1</w:t>
      </w:r>
      <w:r w:rsidRPr="008C15B6">
        <w:rPr>
          <w:rFonts w:ascii="Times New Roman" w:hAnsi="Times New Roman" w:cs="Times New Roman"/>
          <w:sz w:val="24"/>
          <w:szCs w:val="24"/>
          <w:vertAlign w:val="superscript"/>
          <w:lang w:val="en-US"/>
        </w:rPr>
        <w:t>st</w:t>
      </w:r>
      <w:proofErr w:type="gramEnd"/>
      <w:r w:rsidRPr="008C15B6">
        <w:rPr>
          <w:rFonts w:ascii="Times New Roman" w:hAnsi="Times New Roman" w:cs="Times New Roman"/>
          <w:sz w:val="24"/>
          <w:szCs w:val="24"/>
          <w:lang w:val="en-US"/>
        </w:rPr>
        <w:t xml:space="preserve"> respondent’s property. They also admitted that on the night of </w:t>
      </w:r>
      <w:proofErr w:type="gramStart"/>
      <w:r w:rsidRPr="008C15B6">
        <w:rPr>
          <w:rFonts w:ascii="Times New Roman" w:hAnsi="Times New Roman" w:cs="Times New Roman"/>
          <w:sz w:val="24"/>
          <w:szCs w:val="24"/>
          <w:lang w:val="en-US"/>
        </w:rPr>
        <w:t>7</w:t>
      </w:r>
      <w:r w:rsidRPr="008C15B6">
        <w:rPr>
          <w:rFonts w:ascii="Times New Roman" w:hAnsi="Times New Roman" w:cs="Times New Roman"/>
          <w:sz w:val="24"/>
          <w:szCs w:val="24"/>
          <w:vertAlign w:val="superscript"/>
          <w:lang w:val="en-US"/>
        </w:rPr>
        <w:t>th</w:t>
      </w:r>
      <w:proofErr w:type="gramEnd"/>
      <w:r w:rsidRPr="008C15B6">
        <w:rPr>
          <w:rFonts w:ascii="Times New Roman" w:hAnsi="Times New Roman" w:cs="Times New Roman"/>
          <w:sz w:val="24"/>
          <w:szCs w:val="24"/>
          <w:lang w:val="en-US"/>
        </w:rPr>
        <w:t xml:space="preserve"> March 2014 their retaining wall collapsed on the 1</w:t>
      </w:r>
      <w:r w:rsidRPr="008C15B6">
        <w:rPr>
          <w:rFonts w:ascii="Times New Roman" w:hAnsi="Times New Roman" w:cs="Times New Roman"/>
          <w:sz w:val="24"/>
          <w:szCs w:val="24"/>
          <w:vertAlign w:val="superscript"/>
          <w:lang w:val="en-US"/>
        </w:rPr>
        <w:t>st</w:t>
      </w:r>
      <w:r w:rsidRPr="008C15B6">
        <w:rPr>
          <w:rFonts w:ascii="Times New Roman" w:hAnsi="Times New Roman" w:cs="Times New Roman"/>
          <w:sz w:val="24"/>
          <w:szCs w:val="24"/>
          <w:lang w:val="en-US"/>
        </w:rPr>
        <w:t xml:space="preserve"> Respondent’s dwelling house. However, the appellants denied the fact that the wall collapsed on the </w:t>
      </w:r>
      <w:proofErr w:type="gramStart"/>
      <w:r w:rsidRPr="008C15B6">
        <w:rPr>
          <w:rFonts w:ascii="Times New Roman" w:hAnsi="Times New Roman" w:cs="Times New Roman"/>
          <w:sz w:val="24"/>
          <w:szCs w:val="24"/>
          <w:lang w:val="en-US"/>
        </w:rPr>
        <w:t>2</w:t>
      </w:r>
      <w:r w:rsidRPr="008C15B6">
        <w:rPr>
          <w:rFonts w:ascii="Times New Roman" w:hAnsi="Times New Roman" w:cs="Times New Roman"/>
          <w:sz w:val="24"/>
          <w:szCs w:val="24"/>
          <w:vertAlign w:val="superscript"/>
          <w:lang w:val="en-US"/>
        </w:rPr>
        <w:t>nd</w:t>
      </w:r>
      <w:proofErr w:type="gramEnd"/>
      <w:r w:rsidRPr="008C15B6">
        <w:rPr>
          <w:rFonts w:ascii="Times New Roman" w:hAnsi="Times New Roman" w:cs="Times New Roman"/>
          <w:sz w:val="24"/>
          <w:szCs w:val="24"/>
          <w:lang w:val="en-US"/>
        </w:rPr>
        <w:t xml:space="preserve"> respondent’s vehicle.</w:t>
      </w:r>
    </w:p>
    <w:p w14:paraId="02D5B0B8" w14:textId="77777777" w:rsidR="008C15B6" w:rsidRPr="008C15B6" w:rsidRDefault="008C15B6" w:rsidP="008C15B6">
      <w:pPr>
        <w:pStyle w:val="ListParagraph"/>
        <w:ind w:left="540" w:hanging="540"/>
        <w:rPr>
          <w:rFonts w:ascii="Times New Roman" w:hAnsi="Times New Roman" w:cs="Times New Roman"/>
          <w:sz w:val="24"/>
          <w:szCs w:val="24"/>
          <w:lang w:val="en-US"/>
        </w:rPr>
      </w:pPr>
    </w:p>
    <w:p w14:paraId="21BEA2DC" w14:textId="187CC423" w:rsidR="008C15B6" w:rsidRDefault="008C15B6" w:rsidP="008C15B6">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The appellants also denied the claim that the retaining wall collapsed </w:t>
      </w:r>
      <w:proofErr w:type="gramStart"/>
      <w:r w:rsidRPr="008C15B6">
        <w:rPr>
          <w:rFonts w:ascii="Times New Roman" w:hAnsi="Times New Roman" w:cs="Times New Roman"/>
          <w:sz w:val="24"/>
          <w:szCs w:val="24"/>
          <w:lang w:val="en-US"/>
        </w:rPr>
        <w:t>as a result</w:t>
      </w:r>
      <w:proofErr w:type="gramEnd"/>
      <w:r w:rsidRPr="008C15B6">
        <w:rPr>
          <w:rFonts w:ascii="Times New Roman" w:hAnsi="Times New Roman" w:cs="Times New Roman"/>
          <w:sz w:val="24"/>
          <w:szCs w:val="24"/>
          <w:lang w:val="en-US"/>
        </w:rPr>
        <w:t xml:space="preserve"> of defects in its initial construction and poor maintenance. They maintained that the wall was at all material times well maintained and that the collapse of the wall occurred </w:t>
      </w:r>
      <w:proofErr w:type="gramStart"/>
      <w:r w:rsidRPr="008C15B6">
        <w:rPr>
          <w:rFonts w:ascii="Times New Roman" w:hAnsi="Times New Roman" w:cs="Times New Roman"/>
          <w:sz w:val="24"/>
          <w:szCs w:val="24"/>
          <w:lang w:val="en-US"/>
        </w:rPr>
        <w:t>as a result</w:t>
      </w:r>
      <w:proofErr w:type="gramEnd"/>
      <w:r w:rsidRPr="008C15B6">
        <w:rPr>
          <w:rFonts w:ascii="Times New Roman" w:hAnsi="Times New Roman" w:cs="Times New Roman"/>
          <w:sz w:val="24"/>
          <w:szCs w:val="24"/>
          <w:lang w:val="en-US"/>
        </w:rPr>
        <w:t xml:space="preserve"> of an act of God, specifically bad weather resulting in landslides and the dislodging of boulders, which events were outside their control. The appellants also denied the respondents’ prayer for damages and prayed that their plaint </w:t>
      </w:r>
      <w:proofErr w:type="gramStart"/>
      <w:r w:rsidRPr="008C15B6">
        <w:rPr>
          <w:rFonts w:ascii="Times New Roman" w:hAnsi="Times New Roman" w:cs="Times New Roman"/>
          <w:sz w:val="24"/>
          <w:szCs w:val="24"/>
          <w:lang w:val="en-US"/>
        </w:rPr>
        <w:t>be dismissed</w:t>
      </w:r>
      <w:proofErr w:type="gramEnd"/>
      <w:r w:rsidRPr="008C15B6">
        <w:rPr>
          <w:rFonts w:ascii="Times New Roman" w:hAnsi="Times New Roman" w:cs="Times New Roman"/>
          <w:sz w:val="24"/>
          <w:szCs w:val="24"/>
          <w:lang w:val="en-US"/>
        </w:rPr>
        <w:t xml:space="preserve"> with costs.</w:t>
      </w:r>
    </w:p>
    <w:p w14:paraId="297A9522" w14:textId="11A11769" w:rsidR="008C15B6" w:rsidRDefault="008C15B6" w:rsidP="008C15B6">
      <w:pPr>
        <w:pStyle w:val="ListParagraph"/>
        <w:numPr>
          <w:ilvl w:val="0"/>
          <w:numId w:val="35"/>
        </w:numPr>
        <w:spacing w:line="360" w:lineRule="auto"/>
        <w:ind w:left="540" w:hanging="540"/>
        <w:jc w:val="both"/>
        <w:rPr>
          <w:rFonts w:ascii="Times New Roman" w:hAnsi="Times New Roman" w:cs="Times New Roman"/>
          <w:sz w:val="24"/>
          <w:szCs w:val="24"/>
          <w:lang w:val="en-US"/>
        </w:rPr>
      </w:pPr>
      <w:proofErr w:type="gramStart"/>
      <w:r w:rsidRPr="008C15B6">
        <w:rPr>
          <w:rFonts w:ascii="Times New Roman" w:hAnsi="Times New Roman" w:cs="Times New Roman"/>
          <w:sz w:val="24"/>
          <w:szCs w:val="24"/>
          <w:lang w:val="en-US"/>
        </w:rPr>
        <w:lastRenderedPageBreak/>
        <w:t>The trial Judge, R. Govi</w:t>
      </w:r>
      <w:r w:rsidR="004724A9">
        <w:rPr>
          <w:rFonts w:ascii="Times New Roman" w:hAnsi="Times New Roman" w:cs="Times New Roman"/>
          <w:sz w:val="24"/>
          <w:szCs w:val="24"/>
          <w:lang w:val="en-US"/>
        </w:rPr>
        <w:t>n</w:t>
      </w:r>
      <w:r w:rsidRPr="008C15B6">
        <w:rPr>
          <w:rFonts w:ascii="Times New Roman" w:hAnsi="Times New Roman" w:cs="Times New Roman"/>
          <w:sz w:val="24"/>
          <w:szCs w:val="24"/>
          <w:lang w:val="en-US"/>
        </w:rPr>
        <w:t xml:space="preserve">den, J, having addressed himself on the law of delict and tort under Article 1382 of the Civil Code of Seychelles, and the evidence before him including the appellants’ </w:t>
      </w:r>
      <w:proofErr w:type="spellStart"/>
      <w:r w:rsidRPr="008C15B6">
        <w:rPr>
          <w:rFonts w:ascii="Times New Roman" w:hAnsi="Times New Roman" w:cs="Times New Roman"/>
          <w:sz w:val="24"/>
          <w:szCs w:val="24"/>
          <w:lang w:val="en-US"/>
        </w:rPr>
        <w:t>defence</w:t>
      </w:r>
      <w:proofErr w:type="spellEnd"/>
      <w:r w:rsidRPr="008C15B6">
        <w:rPr>
          <w:rFonts w:ascii="Times New Roman" w:hAnsi="Times New Roman" w:cs="Times New Roman"/>
          <w:sz w:val="24"/>
          <w:szCs w:val="24"/>
          <w:lang w:val="en-US"/>
        </w:rPr>
        <w:t xml:space="preserve"> of ‘an act of God’ or </w:t>
      </w:r>
      <w:r w:rsidRPr="008C15B6">
        <w:rPr>
          <w:rFonts w:ascii="Times New Roman" w:hAnsi="Times New Roman" w:cs="Times New Roman"/>
          <w:i/>
          <w:sz w:val="24"/>
          <w:szCs w:val="24"/>
          <w:lang w:val="en-US"/>
        </w:rPr>
        <w:t>‘force majeure’</w:t>
      </w:r>
      <w:r w:rsidRPr="008C15B6">
        <w:rPr>
          <w:rFonts w:ascii="Times New Roman" w:hAnsi="Times New Roman" w:cs="Times New Roman"/>
          <w:sz w:val="24"/>
          <w:szCs w:val="24"/>
          <w:lang w:val="en-US"/>
        </w:rPr>
        <w:t xml:space="preserve"> found that the heavy rainfall on the night of the 7</w:t>
      </w:r>
      <w:r w:rsidRPr="008C15B6">
        <w:rPr>
          <w:rFonts w:ascii="Times New Roman" w:hAnsi="Times New Roman" w:cs="Times New Roman"/>
          <w:sz w:val="24"/>
          <w:szCs w:val="24"/>
          <w:vertAlign w:val="superscript"/>
          <w:lang w:val="en-US"/>
        </w:rPr>
        <w:t>th</w:t>
      </w:r>
      <w:r w:rsidRPr="008C15B6">
        <w:rPr>
          <w:rFonts w:ascii="Times New Roman" w:hAnsi="Times New Roman" w:cs="Times New Roman"/>
          <w:sz w:val="24"/>
          <w:szCs w:val="24"/>
          <w:lang w:val="en-US"/>
        </w:rPr>
        <w:t xml:space="preserve"> March 2014 was one factor that caused the collapse of the retaining wall.</w:t>
      </w:r>
      <w:proofErr w:type="gramEnd"/>
      <w:r w:rsidRPr="008C15B6">
        <w:rPr>
          <w:rFonts w:ascii="Times New Roman" w:hAnsi="Times New Roman" w:cs="Times New Roman"/>
          <w:sz w:val="24"/>
          <w:szCs w:val="24"/>
          <w:lang w:val="en-US"/>
        </w:rPr>
        <w:t xml:space="preserve"> However, that this did not constitute the sole and immediate cause for the damage to the respondents’ properties. The trial Judge found that the principal and immediate cause for the collapse of the retaining wall was the lack of maintenance by the appellants and the construction of the verandah that </w:t>
      </w:r>
      <w:proofErr w:type="gramStart"/>
      <w:r w:rsidRPr="008C15B6">
        <w:rPr>
          <w:rFonts w:ascii="Times New Roman" w:hAnsi="Times New Roman" w:cs="Times New Roman"/>
          <w:sz w:val="24"/>
          <w:szCs w:val="24"/>
          <w:lang w:val="en-US"/>
        </w:rPr>
        <w:t>had been built</w:t>
      </w:r>
      <w:proofErr w:type="gramEnd"/>
      <w:r w:rsidRPr="008C15B6">
        <w:rPr>
          <w:rFonts w:ascii="Times New Roman" w:hAnsi="Times New Roman" w:cs="Times New Roman"/>
          <w:sz w:val="24"/>
          <w:szCs w:val="24"/>
          <w:lang w:val="en-US"/>
        </w:rPr>
        <w:t xml:space="preserve"> four years prior to the collapse. The trial Judge further found that this new development caused additional pressure on the embankment behind the retaining wall. The Judge found that the appellants’ </w:t>
      </w:r>
      <w:proofErr w:type="spellStart"/>
      <w:r w:rsidRPr="008C15B6">
        <w:rPr>
          <w:rFonts w:ascii="Times New Roman" w:hAnsi="Times New Roman" w:cs="Times New Roman"/>
          <w:sz w:val="24"/>
          <w:szCs w:val="24"/>
          <w:lang w:val="en-US"/>
        </w:rPr>
        <w:t>defence</w:t>
      </w:r>
      <w:proofErr w:type="spellEnd"/>
      <w:r w:rsidRPr="008C15B6">
        <w:rPr>
          <w:rFonts w:ascii="Times New Roman" w:hAnsi="Times New Roman" w:cs="Times New Roman"/>
          <w:sz w:val="24"/>
          <w:szCs w:val="24"/>
          <w:lang w:val="en-US"/>
        </w:rPr>
        <w:t xml:space="preserve"> of force majeure </w:t>
      </w:r>
      <w:proofErr w:type="gramStart"/>
      <w:r w:rsidRPr="008C15B6">
        <w:rPr>
          <w:rFonts w:ascii="Times New Roman" w:hAnsi="Times New Roman" w:cs="Times New Roman"/>
          <w:sz w:val="24"/>
          <w:szCs w:val="24"/>
          <w:lang w:val="en-US"/>
        </w:rPr>
        <w:t>was not proved</w:t>
      </w:r>
      <w:proofErr w:type="gramEnd"/>
      <w:r w:rsidRPr="008C15B6">
        <w:rPr>
          <w:rFonts w:ascii="Times New Roman" w:hAnsi="Times New Roman" w:cs="Times New Roman"/>
          <w:sz w:val="24"/>
          <w:szCs w:val="24"/>
          <w:lang w:val="en-US"/>
        </w:rPr>
        <w:t xml:space="preserve">. </w:t>
      </w:r>
    </w:p>
    <w:p w14:paraId="52B857CF" w14:textId="77777777" w:rsidR="008C15B6" w:rsidRPr="008C15B6" w:rsidRDefault="008C15B6" w:rsidP="008C15B6">
      <w:pPr>
        <w:pStyle w:val="ListParagraph"/>
        <w:rPr>
          <w:rFonts w:ascii="Times New Roman" w:hAnsi="Times New Roman" w:cs="Times New Roman"/>
          <w:sz w:val="24"/>
          <w:szCs w:val="24"/>
          <w:lang w:val="en-US"/>
        </w:rPr>
      </w:pPr>
    </w:p>
    <w:p w14:paraId="5EB81091" w14:textId="665227AF" w:rsidR="008C15B6" w:rsidRDefault="008C15B6" w:rsidP="008C15B6">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The trial Judge then entered judgment in </w:t>
      </w:r>
      <w:proofErr w:type="spellStart"/>
      <w:r w:rsidRPr="008C15B6">
        <w:rPr>
          <w:rFonts w:ascii="Times New Roman" w:hAnsi="Times New Roman" w:cs="Times New Roman"/>
          <w:sz w:val="24"/>
          <w:szCs w:val="24"/>
          <w:lang w:val="en-US"/>
        </w:rPr>
        <w:t>favour</w:t>
      </w:r>
      <w:proofErr w:type="spellEnd"/>
      <w:r w:rsidRPr="008C15B6">
        <w:rPr>
          <w:rFonts w:ascii="Times New Roman" w:hAnsi="Times New Roman" w:cs="Times New Roman"/>
          <w:sz w:val="24"/>
          <w:szCs w:val="24"/>
          <w:lang w:val="en-US"/>
        </w:rPr>
        <w:t xml:space="preserve"> of the respondents in the sum of SR 584,051.48 payable by both appellants jointly, with interest in the sum of 4% per annum as from the date of the plaint together with costs.</w:t>
      </w:r>
    </w:p>
    <w:p w14:paraId="425AF834" w14:textId="77777777" w:rsidR="008C15B6" w:rsidRPr="008C15B6" w:rsidRDefault="008C15B6" w:rsidP="008C15B6">
      <w:pPr>
        <w:pStyle w:val="ListParagraph"/>
        <w:rPr>
          <w:rFonts w:ascii="Times New Roman" w:hAnsi="Times New Roman" w:cs="Times New Roman"/>
          <w:sz w:val="24"/>
          <w:szCs w:val="24"/>
          <w:lang w:val="en-US"/>
        </w:rPr>
      </w:pPr>
    </w:p>
    <w:p w14:paraId="566074FF" w14:textId="77777777" w:rsidR="008C15B6" w:rsidRPr="008C15B6" w:rsidRDefault="008C15B6" w:rsidP="008C15B6">
      <w:pPr>
        <w:pStyle w:val="ListParagraph"/>
        <w:numPr>
          <w:ilvl w:val="0"/>
          <w:numId w:val="35"/>
        </w:numPr>
        <w:spacing w:line="360" w:lineRule="auto"/>
        <w:ind w:left="540" w:hanging="540"/>
        <w:jc w:val="both"/>
        <w:rPr>
          <w:rFonts w:ascii="Times New Roman" w:hAnsi="Times New Roman" w:cs="Times New Roman"/>
          <w:bCs/>
          <w:sz w:val="24"/>
          <w:szCs w:val="24"/>
          <w:lang w:val="en-US"/>
        </w:rPr>
      </w:pPr>
      <w:r w:rsidRPr="008C15B6">
        <w:rPr>
          <w:rFonts w:ascii="Times New Roman" w:hAnsi="Times New Roman" w:cs="Times New Roman"/>
          <w:bCs/>
          <w:sz w:val="24"/>
          <w:szCs w:val="24"/>
          <w:lang w:val="en-US"/>
        </w:rPr>
        <w:t>Dissatisfied with the judgment of the Supreme Court, the appellants appealed to this Court on the following three grounds:</w:t>
      </w:r>
    </w:p>
    <w:p w14:paraId="4D75512C" w14:textId="0F1170DB" w:rsidR="008C15B6" w:rsidRPr="008C15B6" w:rsidRDefault="008C15B6" w:rsidP="008C15B6">
      <w:pPr>
        <w:pStyle w:val="ListParagraph"/>
        <w:numPr>
          <w:ilvl w:val="0"/>
          <w:numId w:val="36"/>
        </w:numPr>
        <w:tabs>
          <w:tab w:val="left" w:pos="270"/>
        </w:tabs>
        <w:spacing w:before="200" w:line="360" w:lineRule="auto"/>
        <w:ind w:right="864"/>
        <w:jc w:val="both"/>
        <w:rPr>
          <w:rFonts w:ascii="Times New Roman" w:hAnsi="Times New Roman" w:cs="Times New Roman"/>
          <w:b/>
          <w:i/>
          <w:iCs/>
          <w:sz w:val="24"/>
          <w:szCs w:val="24"/>
          <w:lang w:val="en-US"/>
        </w:rPr>
      </w:pPr>
      <w:r w:rsidRPr="008C15B6">
        <w:rPr>
          <w:rFonts w:ascii="Times New Roman" w:hAnsi="Times New Roman" w:cs="Times New Roman"/>
          <w:b/>
          <w:iCs/>
          <w:sz w:val="24"/>
          <w:szCs w:val="24"/>
          <w:lang w:val="en-US"/>
        </w:rPr>
        <w:t>The learned Judge erred in law on the evidence in awarding damages to the Respondents.</w:t>
      </w:r>
    </w:p>
    <w:p w14:paraId="28B7EC76" w14:textId="3177644C" w:rsidR="008C15B6" w:rsidRPr="008C15B6" w:rsidRDefault="008C15B6" w:rsidP="008C15B6">
      <w:pPr>
        <w:pStyle w:val="ListParagraph"/>
        <w:numPr>
          <w:ilvl w:val="0"/>
          <w:numId w:val="36"/>
        </w:numPr>
        <w:tabs>
          <w:tab w:val="left" w:pos="270"/>
        </w:tabs>
        <w:spacing w:before="200" w:line="360" w:lineRule="auto"/>
        <w:ind w:right="864"/>
        <w:jc w:val="both"/>
        <w:rPr>
          <w:rFonts w:ascii="Times New Roman" w:hAnsi="Times New Roman" w:cs="Times New Roman"/>
          <w:b/>
          <w:i/>
          <w:iCs/>
          <w:sz w:val="24"/>
          <w:szCs w:val="24"/>
          <w:lang w:val="en-US"/>
        </w:rPr>
      </w:pPr>
      <w:proofErr w:type="gramStart"/>
      <w:r w:rsidRPr="008C15B6">
        <w:rPr>
          <w:rFonts w:ascii="Times New Roman" w:hAnsi="Times New Roman" w:cs="Times New Roman"/>
          <w:b/>
          <w:iCs/>
          <w:sz w:val="24"/>
          <w:szCs w:val="24"/>
          <w:lang w:val="en-US"/>
        </w:rPr>
        <w:t>learned</w:t>
      </w:r>
      <w:proofErr w:type="gramEnd"/>
      <w:r w:rsidRPr="008C15B6">
        <w:rPr>
          <w:rFonts w:ascii="Times New Roman" w:hAnsi="Times New Roman" w:cs="Times New Roman"/>
          <w:b/>
          <w:iCs/>
          <w:sz w:val="24"/>
          <w:szCs w:val="24"/>
          <w:lang w:val="en-US"/>
        </w:rPr>
        <w:t xml:space="preserve"> Judge erred in law in holding that the Respondents had adduced evidence to prove the damages, awarded by the trial Judge.</w:t>
      </w:r>
    </w:p>
    <w:p w14:paraId="32F73ECA" w14:textId="0C168844" w:rsidR="008C15B6" w:rsidRPr="008C15B6" w:rsidRDefault="008C15B6" w:rsidP="008C15B6">
      <w:pPr>
        <w:numPr>
          <w:ilvl w:val="0"/>
          <w:numId w:val="36"/>
        </w:numPr>
        <w:tabs>
          <w:tab w:val="left" w:pos="270"/>
        </w:tabs>
        <w:spacing w:before="200" w:line="360" w:lineRule="auto"/>
        <w:ind w:right="864"/>
        <w:jc w:val="both"/>
        <w:rPr>
          <w:rFonts w:ascii="Times New Roman" w:hAnsi="Times New Roman" w:cs="Times New Roman"/>
          <w:b/>
          <w:iCs/>
          <w:sz w:val="24"/>
          <w:szCs w:val="24"/>
          <w:lang w:val="en-US"/>
        </w:rPr>
      </w:pPr>
      <w:r w:rsidRPr="008C15B6">
        <w:rPr>
          <w:rFonts w:ascii="Times New Roman" w:hAnsi="Times New Roman" w:cs="Times New Roman"/>
          <w:b/>
          <w:iCs/>
          <w:sz w:val="24"/>
          <w:szCs w:val="24"/>
          <w:lang w:val="en-US"/>
        </w:rPr>
        <w:t>The damages imposed on the Appellants are manifestly harsh and excessive in all the circumstances of the case.</w:t>
      </w:r>
    </w:p>
    <w:p w14:paraId="1B513B1F" w14:textId="77777777" w:rsidR="008C15B6" w:rsidRPr="00DE1C23" w:rsidRDefault="008C15B6" w:rsidP="00DE1C23">
      <w:pPr>
        <w:spacing w:line="360" w:lineRule="auto"/>
        <w:jc w:val="both"/>
        <w:outlineLvl w:val="2"/>
        <w:rPr>
          <w:rFonts w:ascii="Times New Roman" w:hAnsi="Times New Roman" w:cs="Times New Roman"/>
          <w:b/>
          <w:bCs/>
          <w:sz w:val="24"/>
          <w:szCs w:val="24"/>
          <w:lang w:val="en-US"/>
        </w:rPr>
      </w:pPr>
      <w:r w:rsidRPr="00DE1C23">
        <w:rPr>
          <w:rFonts w:ascii="Times New Roman" w:hAnsi="Times New Roman" w:cs="Times New Roman"/>
          <w:b/>
          <w:bCs/>
          <w:sz w:val="24"/>
          <w:szCs w:val="24"/>
          <w:lang w:val="en-US"/>
        </w:rPr>
        <w:t>Appellants’ submissions</w:t>
      </w:r>
    </w:p>
    <w:p w14:paraId="1655C352" w14:textId="10514A91" w:rsidR="008C15B6" w:rsidRDefault="008C15B6" w:rsidP="00DE1C23">
      <w:pPr>
        <w:pStyle w:val="ListParagraph"/>
        <w:numPr>
          <w:ilvl w:val="0"/>
          <w:numId w:val="35"/>
        </w:numPr>
        <w:spacing w:line="360" w:lineRule="auto"/>
        <w:ind w:left="540" w:hanging="540"/>
        <w:jc w:val="both"/>
        <w:outlineLvl w:val="1"/>
        <w:rPr>
          <w:rFonts w:ascii="Times New Roman" w:hAnsi="Times New Roman" w:cs="Times New Roman"/>
          <w:bCs/>
          <w:sz w:val="24"/>
          <w:szCs w:val="24"/>
          <w:lang w:val="en-US"/>
        </w:rPr>
      </w:pPr>
      <w:r w:rsidRPr="00DE1C23">
        <w:rPr>
          <w:rFonts w:ascii="Times New Roman" w:hAnsi="Times New Roman" w:cs="Times New Roman"/>
          <w:bCs/>
          <w:sz w:val="24"/>
          <w:szCs w:val="24"/>
          <w:lang w:val="en-US"/>
        </w:rPr>
        <w:t xml:space="preserve">Counsel for the appellant argued the three grounds of appeal as one ground. In her written </w:t>
      </w:r>
      <w:proofErr w:type="gramStart"/>
      <w:r w:rsidRPr="00DE1C23">
        <w:rPr>
          <w:rFonts w:ascii="Times New Roman" w:hAnsi="Times New Roman" w:cs="Times New Roman"/>
          <w:bCs/>
          <w:sz w:val="24"/>
          <w:szCs w:val="24"/>
          <w:lang w:val="en-US"/>
        </w:rPr>
        <w:t>submissions</w:t>
      </w:r>
      <w:proofErr w:type="gramEnd"/>
      <w:r w:rsidRPr="00DE1C23">
        <w:rPr>
          <w:rFonts w:ascii="Times New Roman" w:hAnsi="Times New Roman" w:cs="Times New Roman"/>
          <w:bCs/>
          <w:sz w:val="24"/>
          <w:szCs w:val="24"/>
          <w:lang w:val="en-US"/>
        </w:rPr>
        <w:t xml:space="preserve"> counsel faulted the trial Judge for awarding damages to the respondents where no </w:t>
      </w:r>
      <w:proofErr w:type="spellStart"/>
      <w:r w:rsidRPr="00DE1C23">
        <w:rPr>
          <w:rFonts w:ascii="Times New Roman" w:hAnsi="Times New Roman" w:cs="Times New Roman"/>
          <w:bCs/>
          <w:sz w:val="24"/>
          <w:szCs w:val="24"/>
          <w:lang w:val="en-US"/>
        </w:rPr>
        <w:t>delictual</w:t>
      </w:r>
      <w:proofErr w:type="spellEnd"/>
      <w:r w:rsidRPr="00DE1C23">
        <w:rPr>
          <w:rFonts w:ascii="Times New Roman" w:hAnsi="Times New Roman" w:cs="Times New Roman"/>
          <w:bCs/>
          <w:sz w:val="24"/>
          <w:szCs w:val="24"/>
          <w:lang w:val="en-US"/>
        </w:rPr>
        <w:t xml:space="preserve"> liability occurred. Counsel relied on the case of </w:t>
      </w:r>
      <w:r w:rsidRPr="00DE1C23">
        <w:rPr>
          <w:rFonts w:ascii="Times New Roman" w:hAnsi="Times New Roman" w:cs="Times New Roman"/>
          <w:b/>
          <w:bCs/>
          <w:sz w:val="24"/>
          <w:szCs w:val="24"/>
          <w:lang w:val="en-US"/>
        </w:rPr>
        <w:t xml:space="preserve">Emmanuel vs. </w:t>
      </w:r>
      <w:proofErr w:type="spellStart"/>
      <w:r w:rsidRPr="00DE1C23">
        <w:rPr>
          <w:rFonts w:ascii="Times New Roman" w:hAnsi="Times New Roman" w:cs="Times New Roman"/>
          <w:b/>
          <w:bCs/>
          <w:sz w:val="24"/>
          <w:szCs w:val="24"/>
          <w:lang w:val="en-US"/>
        </w:rPr>
        <w:t>Joubert</w:t>
      </w:r>
      <w:proofErr w:type="spellEnd"/>
      <w:r w:rsidRPr="008C15B6">
        <w:rPr>
          <w:b/>
          <w:vertAlign w:val="superscript"/>
          <w:lang w:val="en-US"/>
        </w:rPr>
        <w:footnoteReference w:id="1"/>
      </w:r>
      <w:r w:rsidRPr="00DE1C23">
        <w:rPr>
          <w:rFonts w:ascii="Times New Roman" w:hAnsi="Times New Roman" w:cs="Times New Roman"/>
          <w:b/>
          <w:bCs/>
          <w:sz w:val="24"/>
          <w:szCs w:val="24"/>
          <w:lang w:val="en-US"/>
        </w:rPr>
        <w:t xml:space="preserve"> </w:t>
      </w:r>
      <w:r w:rsidRPr="00DE1C23">
        <w:rPr>
          <w:rFonts w:ascii="Times New Roman" w:hAnsi="Times New Roman" w:cs="Times New Roman"/>
          <w:bCs/>
          <w:sz w:val="24"/>
          <w:szCs w:val="24"/>
          <w:lang w:val="en-US"/>
        </w:rPr>
        <w:t xml:space="preserve">and </w:t>
      </w:r>
      <w:r w:rsidRPr="00DE1C23">
        <w:rPr>
          <w:rFonts w:ascii="Times New Roman" w:hAnsi="Times New Roman" w:cs="Times New Roman"/>
          <w:bCs/>
          <w:sz w:val="24"/>
          <w:szCs w:val="24"/>
          <w:lang w:val="en-US"/>
        </w:rPr>
        <w:lastRenderedPageBreak/>
        <w:t xml:space="preserve">submitted that the three elements of fault, injury/damage and causal link have to </w:t>
      </w:r>
      <w:proofErr w:type="gramStart"/>
      <w:r w:rsidRPr="00DE1C23">
        <w:rPr>
          <w:rFonts w:ascii="Times New Roman" w:hAnsi="Times New Roman" w:cs="Times New Roman"/>
          <w:bCs/>
          <w:sz w:val="24"/>
          <w:szCs w:val="24"/>
          <w:lang w:val="en-US"/>
        </w:rPr>
        <w:t>be proved</w:t>
      </w:r>
      <w:proofErr w:type="gramEnd"/>
      <w:r w:rsidRPr="00DE1C23">
        <w:rPr>
          <w:rFonts w:ascii="Times New Roman" w:hAnsi="Times New Roman" w:cs="Times New Roman"/>
          <w:bCs/>
          <w:sz w:val="24"/>
          <w:szCs w:val="24"/>
          <w:lang w:val="en-US"/>
        </w:rPr>
        <w:t xml:space="preserve"> before holding a person liable. </w:t>
      </w:r>
    </w:p>
    <w:p w14:paraId="19A65AF2" w14:textId="77777777" w:rsidR="00DE1C23" w:rsidRPr="00DE1C23" w:rsidRDefault="00DE1C23" w:rsidP="00DE1C23">
      <w:pPr>
        <w:pStyle w:val="ListParagraph"/>
        <w:spacing w:line="360" w:lineRule="auto"/>
        <w:ind w:left="540"/>
        <w:jc w:val="both"/>
        <w:outlineLvl w:val="1"/>
        <w:rPr>
          <w:rFonts w:ascii="Times New Roman" w:hAnsi="Times New Roman" w:cs="Times New Roman"/>
          <w:bCs/>
          <w:sz w:val="24"/>
          <w:szCs w:val="24"/>
          <w:lang w:val="en-US"/>
        </w:rPr>
      </w:pPr>
    </w:p>
    <w:p w14:paraId="7332D6F6" w14:textId="77777777" w:rsidR="008C15B6" w:rsidRP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Counsel examined each of the three elements mentioned above as follows:</w:t>
      </w:r>
    </w:p>
    <w:p w14:paraId="178E1D9D" w14:textId="77777777" w:rsidR="00DE1C23" w:rsidRPr="00DE1C23" w:rsidRDefault="00DE1C23" w:rsidP="00DE1C23">
      <w:pPr>
        <w:pStyle w:val="ListParagraph"/>
        <w:spacing w:line="360" w:lineRule="auto"/>
        <w:ind w:hanging="180"/>
        <w:jc w:val="both"/>
        <w:rPr>
          <w:rFonts w:ascii="Times New Roman" w:hAnsi="Times New Roman" w:cs="Times New Roman"/>
          <w:sz w:val="4"/>
          <w:szCs w:val="4"/>
          <w:u w:val="single"/>
          <w:lang w:val="en-US"/>
        </w:rPr>
      </w:pPr>
    </w:p>
    <w:p w14:paraId="006D81B9" w14:textId="54509102" w:rsidR="008C15B6" w:rsidRDefault="008C15B6" w:rsidP="00DE1C23">
      <w:pPr>
        <w:pStyle w:val="ListParagraph"/>
        <w:spacing w:line="360" w:lineRule="auto"/>
        <w:ind w:hanging="180"/>
        <w:jc w:val="both"/>
        <w:rPr>
          <w:rFonts w:ascii="Times New Roman" w:hAnsi="Times New Roman" w:cs="Times New Roman"/>
          <w:sz w:val="24"/>
          <w:szCs w:val="24"/>
          <w:u w:val="single"/>
          <w:lang w:val="en-US"/>
        </w:rPr>
      </w:pPr>
      <w:r w:rsidRPr="008C15B6">
        <w:rPr>
          <w:rFonts w:ascii="Times New Roman" w:hAnsi="Times New Roman" w:cs="Times New Roman"/>
          <w:sz w:val="24"/>
          <w:szCs w:val="24"/>
          <w:u w:val="single"/>
          <w:lang w:val="en-US"/>
        </w:rPr>
        <w:t xml:space="preserve">Fault. </w:t>
      </w:r>
    </w:p>
    <w:p w14:paraId="31D7DB5C" w14:textId="77777777" w:rsidR="00DE1C23" w:rsidRPr="00DE1C23" w:rsidRDefault="00DE1C23" w:rsidP="00DE1C23">
      <w:pPr>
        <w:pStyle w:val="ListParagraph"/>
        <w:spacing w:line="360" w:lineRule="auto"/>
        <w:ind w:hanging="180"/>
        <w:jc w:val="both"/>
        <w:rPr>
          <w:rFonts w:ascii="Times New Roman" w:hAnsi="Times New Roman" w:cs="Times New Roman"/>
          <w:sz w:val="10"/>
          <w:szCs w:val="10"/>
          <w:u w:val="single"/>
          <w:lang w:val="en-US"/>
        </w:rPr>
      </w:pPr>
    </w:p>
    <w:p w14:paraId="04164E7B" w14:textId="5FB10C60" w:rsidR="008C15B6" w:rsidRDefault="008C15B6" w:rsidP="00DE1C23">
      <w:pPr>
        <w:spacing w:line="360" w:lineRule="auto"/>
        <w:ind w:left="540"/>
        <w:jc w:val="both"/>
        <w:rPr>
          <w:rFonts w:ascii="Times New Roman" w:hAnsi="Times New Roman" w:cs="Times New Roman"/>
          <w:sz w:val="24"/>
          <w:szCs w:val="24"/>
          <w:lang w:val="en-US"/>
        </w:rPr>
      </w:pPr>
      <w:r w:rsidRPr="00DE1C23">
        <w:rPr>
          <w:rFonts w:ascii="Times New Roman" w:hAnsi="Times New Roman" w:cs="Times New Roman"/>
          <w:sz w:val="24"/>
          <w:szCs w:val="24"/>
          <w:lang w:val="en-US"/>
        </w:rPr>
        <w:t>The respondents detailed the particulars of the appellants’ fault as follows: “The said wall collapsed as a result of defects in the initial construction of the wall and its poor maintenance by the defendants.”</w:t>
      </w:r>
    </w:p>
    <w:p w14:paraId="66CD87F8" w14:textId="205A7187"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Counsel submitted that the </w:t>
      </w:r>
      <w:proofErr w:type="gramStart"/>
      <w:r w:rsidRPr="008C15B6">
        <w:rPr>
          <w:rFonts w:ascii="Times New Roman" w:hAnsi="Times New Roman" w:cs="Times New Roman"/>
          <w:sz w:val="24"/>
          <w:szCs w:val="24"/>
          <w:lang w:val="en-US"/>
        </w:rPr>
        <w:t>above particulars of fault were not proved by the respondents</w:t>
      </w:r>
      <w:proofErr w:type="gramEnd"/>
      <w:r w:rsidRPr="008C15B6">
        <w:rPr>
          <w:rFonts w:ascii="Times New Roman" w:hAnsi="Times New Roman" w:cs="Times New Roman"/>
          <w:sz w:val="24"/>
          <w:szCs w:val="24"/>
          <w:lang w:val="en-US"/>
        </w:rPr>
        <w:t xml:space="preserve"> because each and every witness came to the conclusion that it was the heavy rainfall which was the primary cause of the damage. That the respondent themselves admitted in evidence that it had been raining heavily on the night the retaining wall collapsed. Furthermore, counsel contended that the damage did not arise from the defective construction of the wall because it </w:t>
      </w:r>
      <w:proofErr w:type="gramStart"/>
      <w:r w:rsidRPr="008C15B6">
        <w:rPr>
          <w:rFonts w:ascii="Times New Roman" w:hAnsi="Times New Roman" w:cs="Times New Roman"/>
          <w:sz w:val="24"/>
          <w:szCs w:val="24"/>
          <w:lang w:val="en-US"/>
        </w:rPr>
        <w:t>was built</w:t>
      </w:r>
      <w:proofErr w:type="gramEnd"/>
      <w:r w:rsidRPr="008C15B6">
        <w:rPr>
          <w:rFonts w:ascii="Times New Roman" w:hAnsi="Times New Roman" w:cs="Times New Roman"/>
          <w:sz w:val="24"/>
          <w:szCs w:val="24"/>
          <w:lang w:val="en-US"/>
        </w:rPr>
        <w:t xml:space="preserve"> with the permission from the Planning Authority.</w:t>
      </w:r>
    </w:p>
    <w:p w14:paraId="1827BAA3" w14:textId="77777777" w:rsidR="00E3152D" w:rsidRPr="00E3152D" w:rsidRDefault="00E3152D" w:rsidP="00E3152D">
      <w:pPr>
        <w:spacing w:line="360" w:lineRule="auto"/>
        <w:jc w:val="both"/>
        <w:rPr>
          <w:rFonts w:ascii="Times New Roman" w:hAnsi="Times New Roman" w:cs="Times New Roman"/>
          <w:sz w:val="10"/>
          <w:szCs w:val="10"/>
          <w:lang w:val="en-US"/>
        </w:rPr>
      </w:pPr>
    </w:p>
    <w:p w14:paraId="75E61EC6" w14:textId="77777777" w:rsidR="008C15B6" w:rsidRPr="00DE1C23" w:rsidRDefault="008C15B6" w:rsidP="00DE1C23">
      <w:pPr>
        <w:spacing w:line="360" w:lineRule="auto"/>
        <w:ind w:left="540"/>
        <w:jc w:val="both"/>
        <w:rPr>
          <w:rFonts w:ascii="Times New Roman" w:hAnsi="Times New Roman" w:cs="Times New Roman"/>
          <w:sz w:val="24"/>
          <w:szCs w:val="24"/>
          <w:u w:val="single"/>
          <w:lang w:val="en-US"/>
        </w:rPr>
      </w:pPr>
      <w:r w:rsidRPr="00DE1C23">
        <w:rPr>
          <w:rFonts w:ascii="Times New Roman" w:hAnsi="Times New Roman" w:cs="Times New Roman"/>
          <w:sz w:val="24"/>
          <w:szCs w:val="24"/>
          <w:u w:val="single"/>
          <w:lang w:val="en-US"/>
        </w:rPr>
        <w:t>Damage/Injury</w:t>
      </w:r>
    </w:p>
    <w:p w14:paraId="18377F2E" w14:textId="2380B7BA"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Counsel also submitted that the averment made by the respondents that the appellants had failed to maintain the wall was unproved. Counsel relied on the testimony of Mrs. Barney </w:t>
      </w:r>
      <w:proofErr w:type="spellStart"/>
      <w:r w:rsidRPr="008C15B6">
        <w:rPr>
          <w:rFonts w:ascii="Times New Roman" w:hAnsi="Times New Roman" w:cs="Times New Roman"/>
          <w:sz w:val="24"/>
          <w:szCs w:val="24"/>
          <w:lang w:val="en-US"/>
        </w:rPr>
        <w:t>Confait</w:t>
      </w:r>
      <w:proofErr w:type="spellEnd"/>
      <w:r w:rsidRPr="008C15B6">
        <w:rPr>
          <w:rFonts w:ascii="Times New Roman" w:hAnsi="Times New Roman" w:cs="Times New Roman"/>
          <w:sz w:val="24"/>
          <w:szCs w:val="24"/>
          <w:lang w:val="en-US"/>
        </w:rPr>
        <w:t xml:space="preserve"> who testified that no defects in the wall </w:t>
      </w:r>
      <w:proofErr w:type="gramStart"/>
      <w:r w:rsidRPr="008C15B6">
        <w:rPr>
          <w:rFonts w:ascii="Times New Roman" w:hAnsi="Times New Roman" w:cs="Times New Roman"/>
          <w:sz w:val="24"/>
          <w:szCs w:val="24"/>
          <w:lang w:val="en-US"/>
        </w:rPr>
        <w:t>were ever seen or reported to her by any of the persons who maintained her outdoor area</w:t>
      </w:r>
      <w:proofErr w:type="gramEnd"/>
      <w:r w:rsidRPr="008C15B6">
        <w:rPr>
          <w:rFonts w:ascii="Times New Roman" w:hAnsi="Times New Roman" w:cs="Times New Roman"/>
          <w:sz w:val="24"/>
          <w:szCs w:val="24"/>
          <w:lang w:val="en-US"/>
        </w:rPr>
        <w:t>. That the retaining wall had stood firm for 30 years without any incident despite previous heavy downpours.</w:t>
      </w:r>
    </w:p>
    <w:p w14:paraId="1C152DD1" w14:textId="77777777" w:rsidR="00DE1C23" w:rsidRPr="008C15B6" w:rsidRDefault="00DE1C23" w:rsidP="00DE1C23">
      <w:pPr>
        <w:pStyle w:val="ListParagraph"/>
        <w:spacing w:line="360" w:lineRule="auto"/>
        <w:ind w:left="540" w:hanging="540"/>
        <w:jc w:val="both"/>
        <w:rPr>
          <w:rFonts w:ascii="Times New Roman" w:hAnsi="Times New Roman" w:cs="Times New Roman"/>
          <w:sz w:val="24"/>
          <w:szCs w:val="24"/>
          <w:lang w:val="en-US"/>
        </w:rPr>
      </w:pPr>
    </w:p>
    <w:p w14:paraId="2416B4E5" w14:textId="46FD3035"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The appellant’s counsel also contested the findings in Mr. Wilbert’s report who </w:t>
      </w:r>
      <w:proofErr w:type="gramStart"/>
      <w:r w:rsidRPr="008C15B6">
        <w:rPr>
          <w:rFonts w:ascii="Times New Roman" w:hAnsi="Times New Roman" w:cs="Times New Roman"/>
          <w:sz w:val="24"/>
          <w:szCs w:val="24"/>
          <w:lang w:val="en-US"/>
        </w:rPr>
        <w:t>was brought as an expert witness and testified to the structure of the wall</w:t>
      </w:r>
      <w:proofErr w:type="gramEnd"/>
      <w:r w:rsidRPr="008C15B6">
        <w:rPr>
          <w:rFonts w:ascii="Times New Roman" w:hAnsi="Times New Roman" w:cs="Times New Roman"/>
          <w:sz w:val="24"/>
          <w:szCs w:val="24"/>
          <w:lang w:val="en-US"/>
        </w:rPr>
        <w:t xml:space="preserve">. Counsel argued that Mr. Wilbert’s assessment was speculative because it </w:t>
      </w:r>
      <w:proofErr w:type="gramStart"/>
      <w:r w:rsidRPr="008C15B6">
        <w:rPr>
          <w:rFonts w:ascii="Times New Roman" w:hAnsi="Times New Roman" w:cs="Times New Roman"/>
          <w:sz w:val="24"/>
          <w:szCs w:val="24"/>
          <w:lang w:val="en-US"/>
        </w:rPr>
        <w:t>was conducted</w:t>
      </w:r>
      <w:proofErr w:type="gramEnd"/>
      <w:r w:rsidRPr="008C15B6">
        <w:rPr>
          <w:rFonts w:ascii="Times New Roman" w:hAnsi="Times New Roman" w:cs="Times New Roman"/>
          <w:sz w:val="24"/>
          <w:szCs w:val="24"/>
          <w:lang w:val="en-US"/>
        </w:rPr>
        <w:t xml:space="preserve"> solely from the respondents’ parcel yet it was necessary for him to also visit the appellants’ property to come to a proper conclusion. Counsel submitted that without visiting the appellant’s parcel, Mr. Wilbert could not conclude with certainty that the appellants did not have an appropriate drainage or a manhole.</w:t>
      </w:r>
    </w:p>
    <w:p w14:paraId="16267CFA" w14:textId="532A5EC6"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lastRenderedPageBreak/>
        <w:t xml:space="preserve">It was further argued by counsel that the </w:t>
      </w:r>
      <w:proofErr w:type="gramStart"/>
      <w:r w:rsidRPr="008C15B6">
        <w:rPr>
          <w:rFonts w:ascii="Times New Roman" w:hAnsi="Times New Roman" w:cs="Times New Roman"/>
          <w:sz w:val="24"/>
          <w:szCs w:val="24"/>
          <w:lang w:val="en-US"/>
        </w:rPr>
        <w:t>1</w:t>
      </w:r>
      <w:r w:rsidRPr="008C15B6">
        <w:rPr>
          <w:rFonts w:ascii="Times New Roman" w:hAnsi="Times New Roman" w:cs="Times New Roman"/>
          <w:sz w:val="24"/>
          <w:szCs w:val="24"/>
          <w:vertAlign w:val="superscript"/>
          <w:lang w:val="en-US"/>
        </w:rPr>
        <w:t>st</w:t>
      </w:r>
      <w:proofErr w:type="gramEnd"/>
      <w:r w:rsidRPr="008C15B6">
        <w:rPr>
          <w:rFonts w:ascii="Times New Roman" w:hAnsi="Times New Roman" w:cs="Times New Roman"/>
          <w:sz w:val="24"/>
          <w:szCs w:val="24"/>
          <w:lang w:val="en-US"/>
        </w:rPr>
        <w:t xml:space="preserve"> appellant’s evidence to the effect that his drainage facility had been approved by the Planning Authority was not properly evaluated by the trial Judge.</w:t>
      </w:r>
    </w:p>
    <w:p w14:paraId="190F79AC" w14:textId="77777777" w:rsidR="00DE1C23" w:rsidRPr="00DE1C23" w:rsidRDefault="00DE1C23" w:rsidP="00DE1C23">
      <w:pPr>
        <w:pStyle w:val="ListParagraph"/>
        <w:ind w:left="540" w:hanging="540"/>
        <w:rPr>
          <w:rFonts w:ascii="Times New Roman" w:hAnsi="Times New Roman" w:cs="Times New Roman"/>
          <w:sz w:val="24"/>
          <w:szCs w:val="24"/>
          <w:lang w:val="en-US"/>
        </w:rPr>
      </w:pPr>
    </w:p>
    <w:p w14:paraId="5D9536BF" w14:textId="2A61A68E"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On the premise of the above, counsel submitted that the respondents failed to prove their claim that the retaining wall was poorly maintained.</w:t>
      </w:r>
    </w:p>
    <w:p w14:paraId="20F846E7" w14:textId="77777777" w:rsidR="00DE1C23" w:rsidRPr="00DE1C23" w:rsidRDefault="00DE1C23" w:rsidP="00DE1C23">
      <w:pPr>
        <w:pStyle w:val="ListParagraph"/>
        <w:rPr>
          <w:rFonts w:ascii="Times New Roman" w:hAnsi="Times New Roman" w:cs="Times New Roman"/>
          <w:sz w:val="24"/>
          <w:szCs w:val="24"/>
          <w:lang w:val="en-US"/>
        </w:rPr>
      </w:pPr>
    </w:p>
    <w:p w14:paraId="40621281" w14:textId="134F68E8" w:rsidR="008C15B6" w:rsidRDefault="008C15B6" w:rsidP="00DE1C23">
      <w:pPr>
        <w:pStyle w:val="ListParagraph"/>
        <w:spacing w:line="360" w:lineRule="auto"/>
        <w:ind w:left="540"/>
        <w:jc w:val="both"/>
        <w:rPr>
          <w:rFonts w:ascii="Times New Roman" w:hAnsi="Times New Roman" w:cs="Times New Roman"/>
          <w:sz w:val="24"/>
          <w:szCs w:val="24"/>
          <w:u w:val="single"/>
          <w:lang w:val="en-US"/>
        </w:rPr>
      </w:pPr>
      <w:r w:rsidRPr="008C15B6">
        <w:rPr>
          <w:rFonts w:ascii="Times New Roman" w:hAnsi="Times New Roman" w:cs="Times New Roman"/>
          <w:sz w:val="24"/>
          <w:szCs w:val="24"/>
          <w:u w:val="single"/>
          <w:lang w:val="en-US"/>
        </w:rPr>
        <w:t>Causal link</w:t>
      </w:r>
    </w:p>
    <w:p w14:paraId="68785688" w14:textId="77777777" w:rsidR="00DE1C23" w:rsidRPr="00DE1C23" w:rsidRDefault="00DE1C23" w:rsidP="00DE1C23">
      <w:pPr>
        <w:pStyle w:val="ListParagraph"/>
        <w:spacing w:line="360" w:lineRule="auto"/>
        <w:ind w:left="540"/>
        <w:jc w:val="both"/>
        <w:rPr>
          <w:rFonts w:ascii="Times New Roman" w:hAnsi="Times New Roman" w:cs="Times New Roman"/>
          <w:sz w:val="4"/>
          <w:szCs w:val="4"/>
          <w:u w:val="single"/>
          <w:lang w:val="en-US"/>
        </w:rPr>
      </w:pPr>
    </w:p>
    <w:p w14:paraId="7EB76C99" w14:textId="77777777" w:rsidR="00DE1C23" w:rsidRPr="00DE1C23" w:rsidRDefault="00DE1C23" w:rsidP="00DE1C23">
      <w:pPr>
        <w:pStyle w:val="ListParagraph"/>
        <w:spacing w:line="360" w:lineRule="auto"/>
        <w:ind w:left="540"/>
        <w:jc w:val="both"/>
        <w:rPr>
          <w:rFonts w:ascii="Times New Roman" w:hAnsi="Times New Roman" w:cs="Times New Roman"/>
          <w:sz w:val="4"/>
          <w:szCs w:val="4"/>
          <w:u w:val="single"/>
          <w:lang w:val="en-US"/>
        </w:rPr>
      </w:pPr>
    </w:p>
    <w:p w14:paraId="0D6CC5E5" w14:textId="7193F860" w:rsidR="008C15B6" w:rsidRDefault="008C15B6" w:rsidP="00DE1C23">
      <w:pPr>
        <w:pStyle w:val="ListParagraph"/>
        <w:numPr>
          <w:ilvl w:val="0"/>
          <w:numId w:val="35"/>
        </w:numPr>
        <w:spacing w:line="360" w:lineRule="auto"/>
        <w:ind w:left="540" w:hanging="540"/>
        <w:jc w:val="both"/>
        <w:outlineLvl w:val="2"/>
        <w:rPr>
          <w:rFonts w:ascii="Times New Roman" w:hAnsi="Times New Roman" w:cs="Times New Roman"/>
          <w:bCs/>
          <w:sz w:val="24"/>
          <w:szCs w:val="24"/>
          <w:lang w:val="en-US"/>
        </w:rPr>
      </w:pPr>
      <w:r w:rsidRPr="008C15B6">
        <w:rPr>
          <w:rFonts w:ascii="Times New Roman" w:hAnsi="Times New Roman" w:cs="Times New Roman"/>
          <w:bCs/>
          <w:sz w:val="24"/>
          <w:szCs w:val="24"/>
          <w:lang w:val="en-US"/>
        </w:rPr>
        <w:t xml:space="preserve">Counsel submitted that the heavy rain was the primary cause of the damage and not the appellants’ act of building a verandah over the retaining wall. That the trial Judge conceded to this fact when he </w:t>
      </w:r>
      <w:proofErr w:type="gramStart"/>
      <w:r w:rsidRPr="008C15B6">
        <w:rPr>
          <w:rFonts w:ascii="Times New Roman" w:hAnsi="Times New Roman" w:cs="Times New Roman"/>
          <w:bCs/>
          <w:sz w:val="24"/>
          <w:szCs w:val="24"/>
          <w:lang w:val="en-US"/>
        </w:rPr>
        <w:t>stated:</w:t>
      </w:r>
      <w:proofErr w:type="gramEnd"/>
      <w:r w:rsidRPr="008C15B6">
        <w:rPr>
          <w:rFonts w:ascii="Times New Roman" w:hAnsi="Times New Roman" w:cs="Times New Roman"/>
          <w:bCs/>
          <w:sz w:val="24"/>
          <w:szCs w:val="24"/>
          <w:lang w:val="en-US"/>
        </w:rPr>
        <w:t xml:space="preserve"> “</w:t>
      </w:r>
      <w:r w:rsidRPr="008C15B6">
        <w:rPr>
          <w:rFonts w:ascii="Times New Roman" w:hAnsi="Times New Roman" w:cs="Times New Roman"/>
          <w:bCs/>
          <w:i/>
          <w:sz w:val="24"/>
          <w:szCs w:val="24"/>
          <w:lang w:val="en-US"/>
        </w:rPr>
        <w:t>I am of the opinion that the excessive rain of that day caused the wall to collapse and the damage to the house of the first plaintiff and the car of the second plaintiff.</w:t>
      </w:r>
      <w:r w:rsidRPr="008C15B6">
        <w:rPr>
          <w:rFonts w:ascii="Times New Roman" w:hAnsi="Times New Roman" w:cs="Times New Roman"/>
          <w:bCs/>
          <w:sz w:val="24"/>
          <w:szCs w:val="24"/>
          <w:lang w:val="en-US"/>
        </w:rPr>
        <w:t>”</w:t>
      </w:r>
    </w:p>
    <w:p w14:paraId="54AC5CF5" w14:textId="77777777" w:rsidR="00DE1C23" w:rsidRPr="008C15B6" w:rsidRDefault="00DE1C23" w:rsidP="00DE1C23">
      <w:pPr>
        <w:pStyle w:val="ListParagraph"/>
        <w:spacing w:line="360" w:lineRule="auto"/>
        <w:jc w:val="both"/>
        <w:outlineLvl w:val="2"/>
        <w:rPr>
          <w:rFonts w:ascii="Times New Roman" w:hAnsi="Times New Roman" w:cs="Times New Roman"/>
          <w:bCs/>
          <w:sz w:val="24"/>
          <w:szCs w:val="24"/>
          <w:lang w:val="en-US"/>
        </w:rPr>
      </w:pPr>
    </w:p>
    <w:p w14:paraId="20F08C4E" w14:textId="69FA7E05"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Counsel argued that Mrs. Barney </w:t>
      </w:r>
      <w:proofErr w:type="spellStart"/>
      <w:r w:rsidRPr="008C15B6">
        <w:rPr>
          <w:rFonts w:ascii="Times New Roman" w:hAnsi="Times New Roman" w:cs="Times New Roman"/>
          <w:sz w:val="24"/>
          <w:szCs w:val="24"/>
          <w:lang w:val="en-US"/>
        </w:rPr>
        <w:t>Confait</w:t>
      </w:r>
      <w:proofErr w:type="spellEnd"/>
      <w:r w:rsidRPr="008C15B6">
        <w:rPr>
          <w:rFonts w:ascii="Times New Roman" w:hAnsi="Times New Roman" w:cs="Times New Roman"/>
          <w:sz w:val="24"/>
          <w:szCs w:val="24"/>
          <w:lang w:val="en-US"/>
        </w:rPr>
        <w:t xml:space="preserve"> stated in her testimony that she had purchased the property with a completed verandah 45 years ago. That the only structural changes she made to the building was tiling of the pillars. It </w:t>
      </w:r>
      <w:proofErr w:type="gramStart"/>
      <w:r w:rsidRPr="008C15B6">
        <w:rPr>
          <w:rFonts w:ascii="Times New Roman" w:hAnsi="Times New Roman" w:cs="Times New Roman"/>
          <w:sz w:val="24"/>
          <w:szCs w:val="24"/>
          <w:lang w:val="en-US"/>
        </w:rPr>
        <w:t>could not therefore be said</w:t>
      </w:r>
      <w:proofErr w:type="gramEnd"/>
      <w:r w:rsidRPr="008C15B6">
        <w:rPr>
          <w:rFonts w:ascii="Times New Roman" w:hAnsi="Times New Roman" w:cs="Times New Roman"/>
          <w:sz w:val="24"/>
          <w:szCs w:val="24"/>
          <w:lang w:val="en-US"/>
        </w:rPr>
        <w:t xml:space="preserve"> that the tiling caused collapse of the retaining wall. Counsel further argued that </w:t>
      </w:r>
      <w:proofErr w:type="gramStart"/>
      <w:r w:rsidRPr="008C15B6">
        <w:rPr>
          <w:rFonts w:ascii="Times New Roman" w:hAnsi="Times New Roman" w:cs="Times New Roman"/>
          <w:sz w:val="24"/>
          <w:szCs w:val="24"/>
          <w:lang w:val="en-US"/>
        </w:rPr>
        <w:t>it was never proved by the respondents that the tiling was a direct contributory cause to the damage</w:t>
      </w:r>
      <w:proofErr w:type="gramEnd"/>
      <w:r w:rsidRPr="008C15B6">
        <w:rPr>
          <w:rFonts w:ascii="Times New Roman" w:hAnsi="Times New Roman" w:cs="Times New Roman"/>
          <w:sz w:val="24"/>
          <w:szCs w:val="24"/>
          <w:lang w:val="en-US"/>
        </w:rPr>
        <w:t xml:space="preserve">. Relatedly, counsel also argued that the cause of the collapsed wall </w:t>
      </w:r>
      <w:proofErr w:type="gramStart"/>
      <w:r w:rsidRPr="008C15B6">
        <w:rPr>
          <w:rFonts w:ascii="Times New Roman" w:hAnsi="Times New Roman" w:cs="Times New Roman"/>
          <w:sz w:val="24"/>
          <w:szCs w:val="24"/>
          <w:lang w:val="en-US"/>
        </w:rPr>
        <w:t>could not be attributed</w:t>
      </w:r>
      <w:proofErr w:type="gramEnd"/>
      <w:r w:rsidRPr="008C15B6">
        <w:rPr>
          <w:rFonts w:ascii="Times New Roman" w:hAnsi="Times New Roman" w:cs="Times New Roman"/>
          <w:sz w:val="24"/>
          <w:szCs w:val="24"/>
          <w:lang w:val="en-US"/>
        </w:rPr>
        <w:t xml:space="preserve"> to the appellants’ discharge system because if at all it was faulty, it could not have waited until that fateful night to cause the damage.</w:t>
      </w:r>
    </w:p>
    <w:p w14:paraId="66ED19FE" w14:textId="77777777" w:rsidR="00DE1C23" w:rsidRPr="00DE1C23" w:rsidRDefault="00DE1C23" w:rsidP="00DE1C23">
      <w:pPr>
        <w:pStyle w:val="ListParagraph"/>
        <w:ind w:left="540" w:hanging="540"/>
        <w:rPr>
          <w:rFonts w:ascii="Times New Roman" w:hAnsi="Times New Roman" w:cs="Times New Roman"/>
          <w:sz w:val="24"/>
          <w:szCs w:val="24"/>
          <w:lang w:val="en-US"/>
        </w:rPr>
      </w:pPr>
    </w:p>
    <w:p w14:paraId="474342F5" w14:textId="5A1298A0"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For the above reasons, counsel submitted that the respondent failed to prove the necessary causal link.</w:t>
      </w:r>
    </w:p>
    <w:p w14:paraId="6D4893BE" w14:textId="77777777" w:rsidR="00DE1C23" w:rsidRPr="00DE1C23" w:rsidRDefault="00DE1C23" w:rsidP="00DE1C23">
      <w:pPr>
        <w:pStyle w:val="ListParagraph"/>
        <w:ind w:left="540" w:hanging="540"/>
        <w:rPr>
          <w:rFonts w:ascii="Times New Roman" w:hAnsi="Times New Roman" w:cs="Times New Roman"/>
          <w:sz w:val="24"/>
          <w:szCs w:val="24"/>
          <w:lang w:val="en-US"/>
        </w:rPr>
      </w:pPr>
    </w:p>
    <w:p w14:paraId="7A6C9ACD" w14:textId="3D5A1602"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As to whether the damages awarded </w:t>
      </w:r>
      <w:proofErr w:type="gramStart"/>
      <w:r w:rsidRPr="008C15B6">
        <w:rPr>
          <w:rFonts w:ascii="Times New Roman" w:hAnsi="Times New Roman" w:cs="Times New Roman"/>
          <w:sz w:val="24"/>
          <w:szCs w:val="24"/>
          <w:lang w:val="en-US"/>
        </w:rPr>
        <w:t>were proved</w:t>
      </w:r>
      <w:proofErr w:type="gramEnd"/>
      <w:r w:rsidRPr="008C15B6">
        <w:rPr>
          <w:rFonts w:ascii="Times New Roman" w:hAnsi="Times New Roman" w:cs="Times New Roman"/>
          <w:sz w:val="24"/>
          <w:szCs w:val="24"/>
          <w:lang w:val="en-US"/>
        </w:rPr>
        <w:t xml:space="preserve"> or not, counsel for the appellant submitted that the respondents had a duty to prove the loss but they failed to do so. Counsel contended that </w:t>
      </w:r>
      <w:proofErr w:type="gramStart"/>
      <w:r w:rsidRPr="008C15B6">
        <w:rPr>
          <w:rFonts w:ascii="Times New Roman" w:hAnsi="Times New Roman" w:cs="Times New Roman"/>
          <w:sz w:val="24"/>
          <w:szCs w:val="24"/>
          <w:lang w:val="en-US"/>
        </w:rPr>
        <w:t>no receipts were tendered by the respondents to prove any material damage of the contents of the house</w:t>
      </w:r>
      <w:proofErr w:type="gramEnd"/>
      <w:r w:rsidRPr="008C15B6">
        <w:rPr>
          <w:rFonts w:ascii="Times New Roman" w:hAnsi="Times New Roman" w:cs="Times New Roman"/>
          <w:sz w:val="24"/>
          <w:szCs w:val="24"/>
          <w:lang w:val="en-US"/>
        </w:rPr>
        <w:t>. Furthermore, that the trial Judge gave no reason or analysis as to how he arrived at the sum of SR 67,868.48.</w:t>
      </w:r>
    </w:p>
    <w:p w14:paraId="337B9698" w14:textId="6D9036AE"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lastRenderedPageBreak/>
        <w:t xml:space="preserve">Counsel also faulted the trial Judge for awarding compensation to the respondents for their </w:t>
      </w:r>
      <w:proofErr w:type="gramStart"/>
      <w:r w:rsidRPr="008C15B6">
        <w:rPr>
          <w:rFonts w:ascii="Times New Roman" w:hAnsi="Times New Roman" w:cs="Times New Roman"/>
          <w:sz w:val="24"/>
          <w:szCs w:val="24"/>
          <w:lang w:val="en-US"/>
        </w:rPr>
        <w:t>car which they claimed in their pleadings</w:t>
      </w:r>
      <w:proofErr w:type="gramEnd"/>
      <w:r w:rsidRPr="008C15B6">
        <w:rPr>
          <w:rFonts w:ascii="Times New Roman" w:hAnsi="Times New Roman" w:cs="Times New Roman"/>
          <w:sz w:val="24"/>
          <w:szCs w:val="24"/>
          <w:lang w:val="en-US"/>
        </w:rPr>
        <w:t xml:space="preserve"> was written off. Counsel argued that the car was in fact still working albeit at a minimal capacity. In counsel’s view, the trial Judge should not have awarded the compensation because the respondent’s claim was </w:t>
      </w:r>
      <w:r w:rsidRPr="008C15B6">
        <w:rPr>
          <w:rFonts w:ascii="Times New Roman" w:hAnsi="Times New Roman" w:cs="Times New Roman"/>
          <w:color w:val="FF0000"/>
          <w:sz w:val="24"/>
          <w:szCs w:val="24"/>
          <w:lang w:val="en-US"/>
        </w:rPr>
        <w:t>for</w:t>
      </w:r>
      <w:r w:rsidRPr="008C15B6">
        <w:rPr>
          <w:rFonts w:ascii="Times New Roman" w:hAnsi="Times New Roman" w:cs="Times New Roman"/>
          <w:sz w:val="24"/>
          <w:szCs w:val="24"/>
          <w:lang w:val="en-US"/>
        </w:rPr>
        <w:t xml:space="preserve"> the value of a written off car. In support of this view, counsel relied on the case of </w:t>
      </w:r>
      <w:r w:rsidRPr="008C15B6">
        <w:rPr>
          <w:rFonts w:ascii="Times New Roman" w:hAnsi="Times New Roman" w:cs="Times New Roman"/>
          <w:b/>
          <w:sz w:val="24"/>
          <w:szCs w:val="24"/>
          <w:lang w:val="en-US"/>
        </w:rPr>
        <w:t>Rose vs. Civil Construction Company Ltd</w:t>
      </w:r>
      <w:r w:rsidRPr="008C15B6">
        <w:rPr>
          <w:b/>
          <w:vertAlign w:val="superscript"/>
          <w:lang w:val="en-US"/>
        </w:rPr>
        <w:footnoteReference w:id="2"/>
      </w:r>
      <w:r w:rsidRPr="008C15B6">
        <w:rPr>
          <w:rFonts w:ascii="Times New Roman" w:hAnsi="Times New Roman" w:cs="Times New Roman"/>
          <w:b/>
          <w:sz w:val="24"/>
          <w:szCs w:val="24"/>
          <w:lang w:val="en-US"/>
        </w:rPr>
        <w:t xml:space="preserve"> </w:t>
      </w:r>
      <w:r w:rsidRPr="008C15B6">
        <w:rPr>
          <w:rFonts w:ascii="Times New Roman" w:hAnsi="Times New Roman" w:cs="Times New Roman"/>
          <w:sz w:val="24"/>
          <w:szCs w:val="24"/>
          <w:lang w:val="en-US"/>
        </w:rPr>
        <w:t xml:space="preserve">where it was held that the court </w:t>
      </w:r>
      <w:proofErr w:type="gramStart"/>
      <w:r w:rsidRPr="008C15B6">
        <w:rPr>
          <w:rFonts w:ascii="Times New Roman" w:hAnsi="Times New Roman" w:cs="Times New Roman"/>
          <w:sz w:val="24"/>
          <w:szCs w:val="24"/>
          <w:lang w:val="en-US"/>
        </w:rPr>
        <w:t>cannot</w:t>
      </w:r>
      <w:proofErr w:type="gramEnd"/>
      <w:r w:rsidRPr="008C15B6">
        <w:rPr>
          <w:rFonts w:ascii="Times New Roman" w:hAnsi="Times New Roman" w:cs="Times New Roman"/>
          <w:sz w:val="24"/>
          <w:szCs w:val="24"/>
          <w:lang w:val="en-US"/>
        </w:rPr>
        <w:t xml:space="preserve"> make an award of compensation which is outside the scope of the pleadings. Counsel also relied on the case of </w:t>
      </w:r>
      <w:proofErr w:type="spellStart"/>
      <w:r w:rsidRPr="008C15B6">
        <w:rPr>
          <w:rFonts w:ascii="Times New Roman" w:hAnsi="Times New Roman" w:cs="Times New Roman"/>
          <w:b/>
          <w:sz w:val="24"/>
          <w:szCs w:val="24"/>
          <w:lang w:val="en-US"/>
        </w:rPr>
        <w:t>Vel</w:t>
      </w:r>
      <w:proofErr w:type="spellEnd"/>
      <w:r w:rsidRPr="008C15B6">
        <w:rPr>
          <w:rFonts w:ascii="Times New Roman" w:hAnsi="Times New Roman" w:cs="Times New Roman"/>
          <w:b/>
          <w:sz w:val="24"/>
          <w:szCs w:val="24"/>
          <w:lang w:val="en-US"/>
        </w:rPr>
        <w:t xml:space="preserve"> vs. Knowles SCA 41 of 1998</w:t>
      </w:r>
      <w:r w:rsidRPr="008C15B6">
        <w:rPr>
          <w:b/>
          <w:vertAlign w:val="superscript"/>
          <w:lang w:val="en-US"/>
        </w:rPr>
        <w:footnoteReference w:id="3"/>
      </w:r>
      <w:r w:rsidRPr="008C15B6">
        <w:rPr>
          <w:rFonts w:ascii="Times New Roman" w:hAnsi="Times New Roman" w:cs="Times New Roman"/>
          <w:b/>
          <w:sz w:val="24"/>
          <w:szCs w:val="24"/>
          <w:lang w:val="en-US"/>
        </w:rPr>
        <w:t xml:space="preserve"> </w:t>
      </w:r>
      <w:r w:rsidRPr="008C15B6">
        <w:rPr>
          <w:rFonts w:ascii="Times New Roman" w:hAnsi="Times New Roman" w:cs="Times New Roman"/>
          <w:sz w:val="24"/>
          <w:szCs w:val="24"/>
          <w:lang w:val="en-US"/>
        </w:rPr>
        <w:t>to argue that a court cannot formulate a case for a party after listening to the evidence or grant a relief not sought in the pleadings.</w:t>
      </w:r>
    </w:p>
    <w:p w14:paraId="36646184" w14:textId="77777777" w:rsidR="00DE1C23" w:rsidRPr="00DE1C23" w:rsidRDefault="00DE1C23" w:rsidP="00DE1C23">
      <w:pPr>
        <w:pStyle w:val="ListParagraph"/>
        <w:rPr>
          <w:rFonts w:ascii="Times New Roman" w:hAnsi="Times New Roman" w:cs="Times New Roman"/>
          <w:sz w:val="24"/>
          <w:szCs w:val="24"/>
          <w:lang w:val="en-US"/>
        </w:rPr>
      </w:pPr>
    </w:p>
    <w:p w14:paraId="274D2341" w14:textId="77777777" w:rsidR="008C15B6" w:rsidRPr="00DE1C23" w:rsidRDefault="008C15B6" w:rsidP="00DE1C23">
      <w:pPr>
        <w:spacing w:line="360" w:lineRule="auto"/>
        <w:ind w:left="540"/>
        <w:jc w:val="both"/>
        <w:outlineLvl w:val="0"/>
        <w:rPr>
          <w:rFonts w:ascii="Times New Roman" w:hAnsi="Times New Roman" w:cs="Times New Roman"/>
          <w:b/>
          <w:sz w:val="24"/>
          <w:szCs w:val="24"/>
          <w:u w:val="single"/>
          <w:lang w:val="en-US"/>
        </w:rPr>
      </w:pPr>
      <w:r w:rsidRPr="00DE1C23">
        <w:rPr>
          <w:rFonts w:ascii="Times New Roman" w:hAnsi="Times New Roman" w:cs="Times New Roman"/>
          <w:b/>
          <w:sz w:val="24"/>
          <w:szCs w:val="24"/>
          <w:u w:val="single"/>
          <w:lang w:val="en-US"/>
        </w:rPr>
        <w:t>Prayers</w:t>
      </w:r>
    </w:p>
    <w:p w14:paraId="554E4CE1" w14:textId="4A38E344"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The Appellants prayed that the decision of the lower court </w:t>
      </w:r>
      <w:proofErr w:type="gramStart"/>
      <w:r w:rsidRPr="008C15B6">
        <w:rPr>
          <w:rFonts w:ascii="Times New Roman" w:hAnsi="Times New Roman" w:cs="Times New Roman"/>
          <w:sz w:val="24"/>
          <w:szCs w:val="24"/>
          <w:lang w:val="en-US"/>
        </w:rPr>
        <w:t>be quashed</w:t>
      </w:r>
      <w:proofErr w:type="gramEnd"/>
      <w:r w:rsidRPr="008C15B6">
        <w:rPr>
          <w:rFonts w:ascii="Times New Roman" w:hAnsi="Times New Roman" w:cs="Times New Roman"/>
          <w:sz w:val="24"/>
          <w:szCs w:val="24"/>
          <w:lang w:val="en-US"/>
        </w:rPr>
        <w:t xml:space="preserve"> or the award be significantly reduced because it was manifestly harsh and excessive.</w:t>
      </w:r>
    </w:p>
    <w:p w14:paraId="03739720" w14:textId="77777777" w:rsidR="00DE1C23" w:rsidRPr="008C15B6" w:rsidRDefault="00DE1C23" w:rsidP="00DE1C23">
      <w:pPr>
        <w:pStyle w:val="ListParagraph"/>
        <w:spacing w:line="360" w:lineRule="auto"/>
        <w:jc w:val="both"/>
        <w:rPr>
          <w:rFonts w:ascii="Times New Roman" w:hAnsi="Times New Roman" w:cs="Times New Roman"/>
          <w:sz w:val="24"/>
          <w:szCs w:val="24"/>
          <w:lang w:val="en-US"/>
        </w:rPr>
      </w:pPr>
    </w:p>
    <w:p w14:paraId="37E82C87" w14:textId="021D610A" w:rsidR="008C15B6" w:rsidRDefault="008C15B6" w:rsidP="00DE1C23">
      <w:pPr>
        <w:pStyle w:val="ListParagraph"/>
        <w:spacing w:line="360" w:lineRule="auto"/>
        <w:ind w:left="540"/>
        <w:jc w:val="both"/>
        <w:outlineLvl w:val="2"/>
        <w:rPr>
          <w:rFonts w:ascii="Times New Roman" w:hAnsi="Times New Roman" w:cs="Times New Roman"/>
          <w:b/>
          <w:bCs/>
          <w:sz w:val="24"/>
          <w:szCs w:val="24"/>
          <w:lang w:val="en-US"/>
        </w:rPr>
      </w:pPr>
      <w:r w:rsidRPr="008C15B6">
        <w:rPr>
          <w:rFonts w:ascii="Times New Roman" w:hAnsi="Times New Roman" w:cs="Times New Roman"/>
          <w:b/>
          <w:bCs/>
          <w:sz w:val="24"/>
          <w:szCs w:val="24"/>
          <w:lang w:val="en-US"/>
        </w:rPr>
        <w:t>Respondents’ reply</w:t>
      </w:r>
      <w:bookmarkStart w:id="0" w:name="_Hlk71519699"/>
    </w:p>
    <w:p w14:paraId="3C205BE1" w14:textId="77777777" w:rsidR="00DE1C23" w:rsidRPr="00DE1C23" w:rsidRDefault="00DE1C23" w:rsidP="00DE1C23">
      <w:pPr>
        <w:pStyle w:val="ListParagraph"/>
        <w:spacing w:line="360" w:lineRule="auto"/>
        <w:ind w:left="540"/>
        <w:jc w:val="both"/>
        <w:outlineLvl w:val="2"/>
        <w:rPr>
          <w:rFonts w:ascii="Times New Roman" w:hAnsi="Times New Roman" w:cs="Times New Roman"/>
          <w:b/>
          <w:bCs/>
          <w:sz w:val="10"/>
          <w:szCs w:val="10"/>
          <w:lang w:val="en-US"/>
        </w:rPr>
      </w:pPr>
    </w:p>
    <w:p w14:paraId="61011A3F" w14:textId="6764A035"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Counsel for the respondents submitted that the appellants committed a fault in law by failing to properly maintain a verandah they had built above the retaining wall as well as a proper drainage </w:t>
      </w:r>
      <w:proofErr w:type="gramStart"/>
      <w:r w:rsidRPr="008C15B6">
        <w:rPr>
          <w:rFonts w:ascii="Times New Roman" w:hAnsi="Times New Roman" w:cs="Times New Roman"/>
          <w:sz w:val="24"/>
          <w:szCs w:val="24"/>
          <w:lang w:val="en-US"/>
        </w:rPr>
        <w:t>system which</w:t>
      </w:r>
      <w:proofErr w:type="gramEnd"/>
      <w:r w:rsidRPr="008C15B6">
        <w:rPr>
          <w:rFonts w:ascii="Times New Roman" w:hAnsi="Times New Roman" w:cs="Times New Roman"/>
          <w:sz w:val="24"/>
          <w:szCs w:val="24"/>
          <w:lang w:val="en-US"/>
        </w:rPr>
        <w:t xml:space="preserve"> led to collapse of the retaining wall.</w:t>
      </w:r>
    </w:p>
    <w:p w14:paraId="1A62F1B0" w14:textId="77777777" w:rsidR="00DE1C23" w:rsidRPr="008C15B6" w:rsidRDefault="00DE1C23" w:rsidP="00DE1C23">
      <w:pPr>
        <w:pStyle w:val="ListParagraph"/>
        <w:spacing w:line="360" w:lineRule="auto"/>
        <w:ind w:left="540" w:hanging="540"/>
        <w:jc w:val="both"/>
        <w:rPr>
          <w:rFonts w:ascii="Times New Roman" w:hAnsi="Times New Roman" w:cs="Times New Roman"/>
          <w:sz w:val="24"/>
          <w:szCs w:val="24"/>
          <w:lang w:val="en-US"/>
        </w:rPr>
      </w:pPr>
    </w:p>
    <w:p w14:paraId="0258CF9D" w14:textId="77777777" w:rsidR="008C15B6" w:rsidRP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In reply to the appellant’s argument that the damages awarded </w:t>
      </w:r>
      <w:proofErr w:type="gramStart"/>
      <w:r w:rsidRPr="008C15B6">
        <w:rPr>
          <w:rFonts w:ascii="Times New Roman" w:hAnsi="Times New Roman" w:cs="Times New Roman"/>
          <w:sz w:val="24"/>
          <w:szCs w:val="24"/>
          <w:lang w:val="en-US"/>
        </w:rPr>
        <w:t>were not proved</w:t>
      </w:r>
      <w:proofErr w:type="gramEnd"/>
      <w:r w:rsidRPr="008C15B6">
        <w:rPr>
          <w:rFonts w:ascii="Times New Roman" w:hAnsi="Times New Roman" w:cs="Times New Roman"/>
          <w:sz w:val="24"/>
          <w:szCs w:val="24"/>
          <w:lang w:val="en-US"/>
        </w:rPr>
        <w:t>, counsel submitted that each of the claims in the plaint were proved and substantiated by expert evidence. The trial Judge was therefore right in awarding the damages.</w:t>
      </w:r>
    </w:p>
    <w:p w14:paraId="24215CA7" w14:textId="0D21FE06"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As to whether the damages awarded were manifestly harsh and excessive, counsel submitted that they were not. She relied on the authority of </w:t>
      </w:r>
      <w:r w:rsidRPr="008C15B6">
        <w:rPr>
          <w:rFonts w:ascii="Times New Roman" w:hAnsi="Times New Roman" w:cs="Times New Roman"/>
          <w:b/>
          <w:sz w:val="24"/>
          <w:szCs w:val="24"/>
          <w:lang w:val="en-US"/>
        </w:rPr>
        <w:t xml:space="preserve">Ah Kong vs. </w:t>
      </w:r>
      <w:proofErr w:type="spellStart"/>
      <w:r w:rsidRPr="008C15B6">
        <w:rPr>
          <w:rFonts w:ascii="Times New Roman" w:hAnsi="Times New Roman" w:cs="Times New Roman"/>
          <w:b/>
          <w:sz w:val="24"/>
          <w:szCs w:val="24"/>
          <w:lang w:val="en-US"/>
        </w:rPr>
        <w:t>Benoiton</w:t>
      </w:r>
      <w:proofErr w:type="spellEnd"/>
      <w:r w:rsidRPr="008C15B6">
        <w:rPr>
          <w:rFonts w:ascii="Times New Roman" w:hAnsi="Times New Roman" w:cs="Times New Roman"/>
          <w:b/>
          <w:sz w:val="24"/>
          <w:szCs w:val="24"/>
          <w:lang w:val="en-US"/>
        </w:rPr>
        <w:t xml:space="preserve"> and </w:t>
      </w:r>
      <w:proofErr w:type="spellStart"/>
      <w:r w:rsidRPr="008C15B6">
        <w:rPr>
          <w:rFonts w:ascii="Times New Roman" w:hAnsi="Times New Roman" w:cs="Times New Roman"/>
          <w:b/>
          <w:sz w:val="24"/>
          <w:szCs w:val="24"/>
          <w:lang w:val="en-US"/>
        </w:rPr>
        <w:t>anor</w:t>
      </w:r>
      <w:proofErr w:type="spellEnd"/>
      <w:r w:rsidRPr="008C15B6">
        <w:rPr>
          <w:b/>
          <w:vertAlign w:val="superscript"/>
          <w:lang w:val="en-US"/>
        </w:rPr>
        <w:footnoteReference w:id="4"/>
      </w:r>
      <w:r w:rsidRPr="008C15B6">
        <w:rPr>
          <w:rFonts w:ascii="Times New Roman" w:hAnsi="Times New Roman" w:cs="Times New Roman"/>
          <w:b/>
          <w:sz w:val="24"/>
          <w:szCs w:val="24"/>
          <w:lang w:val="en-US"/>
        </w:rPr>
        <w:t xml:space="preserve"> </w:t>
      </w:r>
      <w:r w:rsidRPr="008C15B6">
        <w:rPr>
          <w:rFonts w:ascii="Times New Roman" w:hAnsi="Times New Roman" w:cs="Times New Roman"/>
          <w:sz w:val="24"/>
          <w:szCs w:val="24"/>
          <w:lang w:val="en-US"/>
        </w:rPr>
        <w:t>where it was held that:</w:t>
      </w:r>
    </w:p>
    <w:p w14:paraId="6C1AE2A6" w14:textId="77777777" w:rsidR="00DE1C23" w:rsidRPr="00DE1C23" w:rsidRDefault="00DE1C23" w:rsidP="00DE1C23">
      <w:pPr>
        <w:pStyle w:val="ListParagraph"/>
        <w:spacing w:line="360" w:lineRule="auto"/>
        <w:ind w:left="540" w:hanging="540"/>
        <w:jc w:val="both"/>
        <w:rPr>
          <w:rFonts w:ascii="Times New Roman" w:hAnsi="Times New Roman" w:cs="Times New Roman"/>
          <w:sz w:val="4"/>
          <w:szCs w:val="4"/>
          <w:lang w:val="en-US"/>
        </w:rPr>
      </w:pPr>
    </w:p>
    <w:p w14:paraId="2EEC495D" w14:textId="39D36AC9" w:rsidR="008C15B6" w:rsidRDefault="008C15B6" w:rsidP="00DE1C23">
      <w:pPr>
        <w:pStyle w:val="ListParagraph"/>
        <w:spacing w:line="360" w:lineRule="auto"/>
        <w:ind w:left="540"/>
        <w:jc w:val="both"/>
        <w:rPr>
          <w:rFonts w:ascii="Times New Roman" w:hAnsi="Times New Roman" w:cs="Times New Roman"/>
          <w:i/>
          <w:sz w:val="24"/>
          <w:szCs w:val="24"/>
          <w:lang w:val="en-US"/>
        </w:rPr>
      </w:pPr>
      <w:proofErr w:type="gramStart"/>
      <w:r w:rsidRPr="008C15B6">
        <w:rPr>
          <w:rFonts w:ascii="Times New Roman" w:hAnsi="Times New Roman" w:cs="Times New Roman"/>
          <w:i/>
          <w:sz w:val="24"/>
          <w:szCs w:val="24"/>
          <w:lang w:val="en-US"/>
        </w:rPr>
        <w:t xml:space="preserve">“It is trite law that an appellate court will not alter damages awarded by a trial court merely because it thinks it would have awarded a different figure but rather the appellate court </w:t>
      </w:r>
      <w:r w:rsidRPr="008C15B6">
        <w:rPr>
          <w:rFonts w:ascii="Times New Roman" w:hAnsi="Times New Roman" w:cs="Times New Roman"/>
          <w:i/>
          <w:sz w:val="24"/>
          <w:szCs w:val="24"/>
          <w:lang w:val="en-US"/>
        </w:rPr>
        <w:lastRenderedPageBreak/>
        <w:t>would interfere with the amount of damages awarded only if the trial court acted on a wrong principle or the amount of damages is extremely high or extremely low so as to make it an erroneous estimate.”</w:t>
      </w:r>
      <w:proofErr w:type="gramEnd"/>
    </w:p>
    <w:p w14:paraId="7EB4680C" w14:textId="77777777" w:rsidR="00DE1C23" w:rsidRPr="008C15B6" w:rsidRDefault="00DE1C23" w:rsidP="00DE1C23">
      <w:pPr>
        <w:pStyle w:val="ListParagraph"/>
        <w:spacing w:line="360" w:lineRule="auto"/>
        <w:ind w:left="540" w:hanging="540"/>
        <w:jc w:val="both"/>
        <w:rPr>
          <w:rFonts w:ascii="Times New Roman" w:hAnsi="Times New Roman" w:cs="Times New Roman"/>
          <w:i/>
          <w:sz w:val="24"/>
          <w:szCs w:val="24"/>
          <w:lang w:val="en-US"/>
        </w:rPr>
      </w:pPr>
    </w:p>
    <w:p w14:paraId="39C74555" w14:textId="26B6ADB7"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Counsel argued that in the present matter the trial Judge assessed the quantum of damages alongside the evidence adduced before him and came to a correct sum of SR 584,051.48.</w:t>
      </w:r>
    </w:p>
    <w:p w14:paraId="49331055" w14:textId="77777777" w:rsidR="00DE1C23" w:rsidRPr="008C15B6" w:rsidRDefault="00DE1C23" w:rsidP="00DE1C23">
      <w:pPr>
        <w:pStyle w:val="ListParagraph"/>
        <w:spacing w:line="360" w:lineRule="auto"/>
        <w:ind w:left="540" w:hanging="540"/>
        <w:jc w:val="both"/>
        <w:rPr>
          <w:rFonts w:ascii="Times New Roman" w:hAnsi="Times New Roman" w:cs="Times New Roman"/>
          <w:sz w:val="24"/>
          <w:szCs w:val="24"/>
          <w:lang w:val="en-US"/>
        </w:rPr>
      </w:pPr>
    </w:p>
    <w:p w14:paraId="2CBBB1D6" w14:textId="5BC9C99E" w:rsidR="008C15B6" w:rsidRDefault="008C15B6" w:rsidP="00DE1C23">
      <w:pPr>
        <w:pStyle w:val="ListParagraph"/>
        <w:numPr>
          <w:ilvl w:val="0"/>
          <w:numId w:val="35"/>
        </w:numPr>
        <w:spacing w:line="360" w:lineRule="auto"/>
        <w:ind w:left="540" w:hanging="540"/>
        <w:jc w:val="both"/>
        <w:rPr>
          <w:rFonts w:ascii="Times New Roman" w:hAnsi="Times New Roman" w:cs="Times New Roman"/>
          <w:sz w:val="24"/>
          <w:szCs w:val="24"/>
          <w:lang w:val="en-US"/>
        </w:rPr>
      </w:pPr>
      <w:r w:rsidRPr="008C15B6">
        <w:rPr>
          <w:rFonts w:ascii="Times New Roman" w:hAnsi="Times New Roman" w:cs="Times New Roman"/>
          <w:sz w:val="24"/>
          <w:szCs w:val="24"/>
          <w:lang w:val="en-US"/>
        </w:rPr>
        <w:t xml:space="preserve">Counsel therefore prayed that the appeal </w:t>
      </w:r>
      <w:proofErr w:type="gramStart"/>
      <w:r w:rsidRPr="008C15B6">
        <w:rPr>
          <w:rFonts w:ascii="Times New Roman" w:hAnsi="Times New Roman" w:cs="Times New Roman"/>
          <w:sz w:val="24"/>
          <w:szCs w:val="24"/>
          <w:lang w:val="en-US"/>
        </w:rPr>
        <w:t>is dismissed</w:t>
      </w:r>
      <w:proofErr w:type="gramEnd"/>
      <w:r w:rsidRPr="008C15B6">
        <w:rPr>
          <w:rFonts w:ascii="Times New Roman" w:hAnsi="Times New Roman" w:cs="Times New Roman"/>
          <w:sz w:val="24"/>
          <w:szCs w:val="24"/>
          <w:lang w:val="en-US"/>
        </w:rPr>
        <w:t xml:space="preserve"> with costs.</w:t>
      </w:r>
    </w:p>
    <w:p w14:paraId="76294CC3" w14:textId="77777777" w:rsidR="00DE1C23" w:rsidRPr="00DE1C23" w:rsidRDefault="00DE1C23" w:rsidP="00DE1C23">
      <w:pPr>
        <w:pStyle w:val="ListParagraph"/>
        <w:ind w:left="540" w:hanging="540"/>
        <w:rPr>
          <w:rFonts w:ascii="Times New Roman" w:hAnsi="Times New Roman" w:cs="Times New Roman"/>
          <w:sz w:val="24"/>
          <w:szCs w:val="24"/>
          <w:lang w:val="en-US"/>
        </w:rPr>
      </w:pPr>
    </w:p>
    <w:bookmarkEnd w:id="0"/>
    <w:p w14:paraId="37A21E0F" w14:textId="5F38EE49" w:rsidR="008C15B6" w:rsidRDefault="008C15B6" w:rsidP="00DE1C23">
      <w:pPr>
        <w:pStyle w:val="ListParagraph"/>
        <w:spacing w:line="360" w:lineRule="auto"/>
        <w:ind w:left="540" w:hanging="540"/>
        <w:jc w:val="both"/>
        <w:outlineLvl w:val="0"/>
        <w:rPr>
          <w:rFonts w:ascii="Times New Roman" w:hAnsi="Times New Roman" w:cs="Times New Roman"/>
          <w:b/>
          <w:sz w:val="24"/>
          <w:szCs w:val="24"/>
          <w:lang w:val="en-US"/>
        </w:rPr>
      </w:pPr>
      <w:r w:rsidRPr="008C15B6">
        <w:rPr>
          <w:rFonts w:ascii="Times New Roman" w:hAnsi="Times New Roman" w:cs="Times New Roman"/>
          <w:b/>
          <w:sz w:val="24"/>
          <w:szCs w:val="24"/>
          <w:lang w:val="en-US"/>
        </w:rPr>
        <w:t>Court’s consideration</w:t>
      </w:r>
    </w:p>
    <w:p w14:paraId="261A46E1" w14:textId="77777777" w:rsidR="00DE1C23" w:rsidRPr="00DE1C23" w:rsidRDefault="00DE1C23" w:rsidP="00DE1C23">
      <w:pPr>
        <w:pStyle w:val="ListParagraph"/>
        <w:spacing w:line="360" w:lineRule="auto"/>
        <w:ind w:left="540" w:hanging="540"/>
        <w:jc w:val="both"/>
        <w:outlineLvl w:val="0"/>
        <w:rPr>
          <w:rFonts w:ascii="Times New Roman" w:hAnsi="Times New Roman" w:cs="Times New Roman"/>
          <w:b/>
          <w:sz w:val="10"/>
          <w:szCs w:val="10"/>
          <w:lang w:val="en-US"/>
        </w:rPr>
      </w:pPr>
    </w:p>
    <w:p w14:paraId="6167EB95" w14:textId="0D1BD1A8" w:rsidR="008C15B6" w:rsidRDefault="008C15B6" w:rsidP="00DE1C23">
      <w:pPr>
        <w:pStyle w:val="ListParagraph"/>
        <w:numPr>
          <w:ilvl w:val="0"/>
          <w:numId w:val="35"/>
        </w:numPr>
        <w:spacing w:line="360" w:lineRule="auto"/>
        <w:ind w:left="540" w:hanging="54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 xml:space="preserve">The appellants in their written submissions faulted the trial Judge’s decision on both liability and quantum of damages awarded. At the hearing of the matter, counsel for the appellants claimed that Ground 1 of the appeal was against both liability and quantum of damages.  </w:t>
      </w:r>
    </w:p>
    <w:p w14:paraId="7F46D406" w14:textId="77777777" w:rsidR="00DE1C23" w:rsidRPr="00DE1C23" w:rsidRDefault="00DE1C23" w:rsidP="00DE1C23">
      <w:pPr>
        <w:pStyle w:val="ListParagraph"/>
        <w:spacing w:line="360" w:lineRule="auto"/>
        <w:ind w:left="540" w:hanging="540"/>
        <w:jc w:val="both"/>
        <w:rPr>
          <w:rFonts w:ascii="Times New Roman" w:hAnsi="Times New Roman" w:cs="Times New Roman"/>
          <w:bCs/>
          <w:color w:val="000000" w:themeColor="text1"/>
          <w:sz w:val="16"/>
          <w:szCs w:val="16"/>
          <w:lang w:val="en-US"/>
        </w:rPr>
      </w:pPr>
    </w:p>
    <w:p w14:paraId="3ED72261" w14:textId="77777777" w:rsidR="00DE1C23" w:rsidRPr="00DE1C23" w:rsidRDefault="008C15B6" w:rsidP="00DE1C23">
      <w:pPr>
        <w:pStyle w:val="ListParagraph"/>
        <w:numPr>
          <w:ilvl w:val="0"/>
          <w:numId w:val="35"/>
        </w:numPr>
        <w:spacing w:line="360" w:lineRule="auto"/>
        <w:ind w:left="540" w:hanging="540"/>
        <w:jc w:val="both"/>
        <w:rPr>
          <w:rFonts w:ascii="Times New Roman" w:hAnsi="Times New Roman" w:cs="Times New Roman"/>
          <w:bCs/>
          <w:sz w:val="24"/>
          <w:szCs w:val="24"/>
          <w:lang w:val="en-US"/>
        </w:rPr>
      </w:pPr>
      <w:r w:rsidRPr="00DE1C23">
        <w:rPr>
          <w:rFonts w:ascii="Times New Roman" w:hAnsi="Times New Roman" w:cs="Times New Roman"/>
          <w:bCs/>
          <w:color w:val="000000" w:themeColor="text1"/>
          <w:sz w:val="24"/>
          <w:szCs w:val="24"/>
          <w:lang w:val="en-US"/>
        </w:rPr>
        <w:t xml:space="preserve">I however find that a clear reading of the grounds contained in the Notice of Appeal shows that the appeal was only against the issue of damages. It is to </w:t>
      </w:r>
      <w:proofErr w:type="gramStart"/>
      <w:r w:rsidRPr="00DE1C23">
        <w:rPr>
          <w:rFonts w:ascii="Times New Roman" w:hAnsi="Times New Roman" w:cs="Times New Roman"/>
          <w:bCs/>
          <w:color w:val="000000" w:themeColor="text1"/>
          <w:sz w:val="24"/>
          <w:szCs w:val="24"/>
          <w:lang w:val="en-US"/>
        </w:rPr>
        <w:t>be noted</w:t>
      </w:r>
      <w:proofErr w:type="gramEnd"/>
      <w:r w:rsidRPr="00DE1C23">
        <w:rPr>
          <w:rFonts w:ascii="Times New Roman" w:hAnsi="Times New Roman" w:cs="Times New Roman"/>
          <w:bCs/>
          <w:color w:val="000000" w:themeColor="text1"/>
          <w:sz w:val="24"/>
          <w:szCs w:val="24"/>
          <w:lang w:val="en-US"/>
        </w:rPr>
        <w:t xml:space="preserve"> that indeed, the respondents’ </w:t>
      </w:r>
      <w:r w:rsidRPr="00DE1C23">
        <w:rPr>
          <w:rFonts w:ascii="Times New Roman" w:hAnsi="Times New Roman" w:cs="Times New Roman"/>
          <w:bCs/>
          <w:sz w:val="24"/>
          <w:szCs w:val="24"/>
          <w:lang w:val="en-US"/>
        </w:rPr>
        <w:t>written</w:t>
      </w:r>
      <w:r w:rsidRPr="00DE1C23">
        <w:rPr>
          <w:rFonts w:ascii="Times New Roman" w:hAnsi="Times New Roman" w:cs="Times New Roman"/>
          <w:bCs/>
          <w:color w:val="FF0000"/>
          <w:sz w:val="24"/>
          <w:szCs w:val="24"/>
          <w:lang w:val="en-US"/>
        </w:rPr>
        <w:t xml:space="preserve"> </w:t>
      </w:r>
      <w:r w:rsidRPr="00DE1C23">
        <w:rPr>
          <w:rFonts w:ascii="Times New Roman" w:hAnsi="Times New Roman" w:cs="Times New Roman"/>
          <w:bCs/>
          <w:color w:val="000000" w:themeColor="text1"/>
          <w:sz w:val="24"/>
          <w:szCs w:val="24"/>
          <w:lang w:val="en-US"/>
        </w:rPr>
        <w:t xml:space="preserve">submissions in reply focused on the question of damages. </w:t>
      </w:r>
    </w:p>
    <w:p w14:paraId="2685D772" w14:textId="77777777" w:rsidR="00DE1C23" w:rsidRPr="00DE1C23" w:rsidRDefault="00DE1C23" w:rsidP="00DE1C23">
      <w:pPr>
        <w:pStyle w:val="ListParagraph"/>
        <w:ind w:left="540" w:hanging="540"/>
        <w:rPr>
          <w:rFonts w:ascii="Times New Roman" w:hAnsi="Times New Roman" w:cs="Times New Roman"/>
          <w:bCs/>
          <w:sz w:val="24"/>
          <w:szCs w:val="24"/>
          <w:lang w:val="en-US"/>
        </w:rPr>
      </w:pPr>
    </w:p>
    <w:p w14:paraId="37D4D6BB" w14:textId="29D0804F" w:rsidR="008C15B6" w:rsidRPr="00DE1C23" w:rsidRDefault="008C15B6" w:rsidP="00DE1C23">
      <w:pPr>
        <w:pStyle w:val="ListParagraph"/>
        <w:numPr>
          <w:ilvl w:val="0"/>
          <w:numId w:val="35"/>
        </w:numPr>
        <w:spacing w:line="360" w:lineRule="auto"/>
        <w:ind w:left="540" w:hanging="540"/>
        <w:jc w:val="both"/>
        <w:rPr>
          <w:rFonts w:ascii="Times New Roman" w:hAnsi="Times New Roman" w:cs="Times New Roman"/>
          <w:bCs/>
          <w:sz w:val="24"/>
          <w:szCs w:val="24"/>
          <w:lang w:val="en-US"/>
        </w:rPr>
      </w:pPr>
      <w:r w:rsidRPr="00DE1C23">
        <w:rPr>
          <w:rFonts w:ascii="Times New Roman" w:hAnsi="Times New Roman" w:cs="Times New Roman"/>
          <w:bCs/>
          <w:sz w:val="24"/>
          <w:szCs w:val="24"/>
          <w:lang w:val="en-US"/>
        </w:rPr>
        <w:t xml:space="preserve">Under Rule 54 (3) of the Court of Appeal Rules, it is provided that: </w:t>
      </w:r>
    </w:p>
    <w:p w14:paraId="7B3EA2DD" w14:textId="4CE878D0" w:rsidR="008C15B6" w:rsidRDefault="008C15B6" w:rsidP="00DE1C23">
      <w:pPr>
        <w:pStyle w:val="ListParagraph"/>
        <w:spacing w:line="360" w:lineRule="auto"/>
        <w:ind w:left="1170" w:right="720"/>
        <w:jc w:val="both"/>
        <w:rPr>
          <w:rFonts w:ascii="Times New Roman" w:hAnsi="Times New Roman" w:cs="Times New Roman"/>
          <w:b/>
          <w:bCs/>
          <w:sz w:val="24"/>
          <w:szCs w:val="24"/>
          <w:lang w:val="en-US"/>
        </w:rPr>
      </w:pPr>
      <w:r w:rsidRPr="008C15B6">
        <w:rPr>
          <w:rFonts w:ascii="Times New Roman" w:hAnsi="Times New Roman" w:cs="Times New Roman"/>
          <w:b/>
          <w:bCs/>
          <w:sz w:val="24"/>
          <w:szCs w:val="24"/>
          <w:lang w:val="en-US"/>
        </w:rPr>
        <w:t xml:space="preserve">Every notice of appeal shall set forth concisely and under distinct heads, without argument or narrative, the grounds of the appeal, specifying the points of law or </w:t>
      </w:r>
      <w:proofErr w:type="gramStart"/>
      <w:r w:rsidRPr="008C15B6">
        <w:rPr>
          <w:rFonts w:ascii="Times New Roman" w:hAnsi="Times New Roman" w:cs="Times New Roman"/>
          <w:b/>
          <w:bCs/>
          <w:sz w:val="24"/>
          <w:szCs w:val="24"/>
          <w:lang w:val="en-US"/>
        </w:rPr>
        <w:t>fact which</w:t>
      </w:r>
      <w:proofErr w:type="gramEnd"/>
      <w:r w:rsidRPr="008C15B6">
        <w:rPr>
          <w:rFonts w:ascii="Times New Roman" w:hAnsi="Times New Roman" w:cs="Times New Roman"/>
          <w:b/>
          <w:bCs/>
          <w:sz w:val="24"/>
          <w:szCs w:val="24"/>
          <w:lang w:val="en-US"/>
        </w:rPr>
        <w:t xml:space="preserve"> are alleged to have been wrongly decided …  </w:t>
      </w:r>
    </w:p>
    <w:p w14:paraId="0D6FA7BF" w14:textId="77777777" w:rsidR="00DE1C23" w:rsidRPr="008C15B6" w:rsidRDefault="00DE1C23" w:rsidP="00DE1C23">
      <w:pPr>
        <w:pStyle w:val="ListParagraph"/>
        <w:spacing w:line="360" w:lineRule="auto"/>
        <w:ind w:left="1170" w:right="720"/>
        <w:jc w:val="both"/>
        <w:rPr>
          <w:rFonts w:ascii="Times New Roman" w:hAnsi="Times New Roman" w:cs="Times New Roman"/>
          <w:b/>
          <w:bCs/>
          <w:sz w:val="24"/>
          <w:szCs w:val="24"/>
          <w:lang w:val="en-US"/>
        </w:rPr>
      </w:pPr>
    </w:p>
    <w:p w14:paraId="2CFAFDCF" w14:textId="52322E1F" w:rsidR="008C15B6" w:rsidRDefault="008C15B6" w:rsidP="00DE1C23">
      <w:pPr>
        <w:pStyle w:val="ListParagraph"/>
        <w:numPr>
          <w:ilvl w:val="0"/>
          <w:numId w:val="35"/>
        </w:numPr>
        <w:spacing w:line="360" w:lineRule="auto"/>
        <w:ind w:left="540" w:hanging="540"/>
        <w:jc w:val="both"/>
        <w:rPr>
          <w:rFonts w:ascii="Times New Roman" w:hAnsi="Times New Roman" w:cs="Times New Roman"/>
          <w:color w:val="000000"/>
          <w:sz w:val="24"/>
          <w:szCs w:val="24"/>
          <w:lang w:val="en-US"/>
        </w:rPr>
      </w:pPr>
      <w:r w:rsidRPr="008C15B6">
        <w:rPr>
          <w:rFonts w:ascii="Times New Roman" w:hAnsi="Times New Roman" w:cs="Times New Roman"/>
          <w:bCs/>
          <w:color w:val="000000" w:themeColor="text1"/>
          <w:sz w:val="24"/>
          <w:szCs w:val="24"/>
          <w:lang w:val="en-US"/>
        </w:rPr>
        <w:t xml:space="preserve">It is trite law that a party </w:t>
      </w:r>
      <w:proofErr w:type="gramStart"/>
      <w:r w:rsidRPr="008C15B6">
        <w:rPr>
          <w:rFonts w:ascii="Times New Roman" w:hAnsi="Times New Roman" w:cs="Times New Roman"/>
          <w:bCs/>
          <w:color w:val="000000" w:themeColor="text1"/>
          <w:sz w:val="24"/>
          <w:szCs w:val="24"/>
          <w:lang w:val="en-US"/>
        </w:rPr>
        <w:t>is bound</w:t>
      </w:r>
      <w:proofErr w:type="gramEnd"/>
      <w:r w:rsidRPr="008C15B6">
        <w:rPr>
          <w:rFonts w:ascii="Times New Roman" w:hAnsi="Times New Roman" w:cs="Times New Roman"/>
          <w:bCs/>
          <w:color w:val="000000" w:themeColor="text1"/>
          <w:sz w:val="24"/>
          <w:szCs w:val="24"/>
          <w:lang w:val="en-US"/>
        </w:rPr>
        <w:t xml:space="preserve"> by their pleadings. The appellants cannot go outside the scope of the pleadings they filed in court. A party cannot seek relief outside his grounds of appeal. </w:t>
      </w:r>
      <w:r w:rsidRPr="008C15B6">
        <w:rPr>
          <w:rFonts w:ascii="Times New Roman" w:hAnsi="Times New Roman" w:cs="Times New Roman"/>
          <w:color w:val="000000"/>
          <w:sz w:val="24"/>
          <w:szCs w:val="24"/>
          <w:lang w:val="en-US"/>
        </w:rPr>
        <w:t xml:space="preserve">Rule 18(8) provides that an appellant </w:t>
      </w:r>
      <w:proofErr w:type="gramStart"/>
      <w:r w:rsidRPr="008C15B6">
        <w:rPr>
          <w:rFonts w:ascii="Times New Roman" w:hAnsi="Times New Roman" w:cs="Times New Roman"/>
          <w:color w:val="000000"/>
          <w:sz w:val="24"/>
          <w:szCs w:val="24"/>
          <w:lang w:val="en-US"/>
        </w:rPr>
        <w:t>shall not without leave of the Court be permitted</w:t>
      </w:r>
      <w:proofErr w:type="gramEnd"/>
      <w:r w:rsidRPr="008C15B6">
        <w:rPr>
          <w:rFonts w:ascii="Times New Roman" w:hAnsi="Times New Roman" w:cs="Times New Roman"/>
          <w:color w:val="000000"/>
          <w:sz w:val="24"/>
          <w:szCs w:val="24"/>
          <w:lang w:val="en-US"/>
        </w:rPr>
        <w:t xml:space="preserve">, on the hearing of that appeal, to rely on any grounds of appeal other than those set forth in the notice of appeal. </w:t>
      </w:r>
    </w:p>
    <w:p w14:paraId="6A204E20" w14:textId="77777777" w:rsidR="00DE1C23" w:rsidRPr="008C15B6" w:rsidRDefault="00DE1C23" w:rsidP="00DE1C23">
      <w:pPr>
        <w:pStyle w:val="ListParagraph"/>
        <w:spacing w:line="360" w:lineRule="auto"/>
        <w:ind w:left="540" w:hanging="540"/>
        <w:jc w:val="both"/>
        <w:rPr>
          <w:rFonts w:ascii="Times New Roman" w:hAnsi="Times New Roman" w:cs="Times New Roman"/>
          <w:color w:val="000000"/>
          <w:sz w:val="24"/>
          <w:szCs w:val="24"/>
          <w:lang w:val="en-US"/>
        </w:rPr>
      </w:pPr>
    </w:p>
    <w:p w14:paraId="33E7BC0D" w14:textId="2FB5B86D" w:rsidR="008C15B6" w:rsidRPr="00DE1C23" w:rsidRDefault="008C15B6" w:rsidP="00DE1C23">
      <w:pPr>
        <w:pStyle w:val="ListParagraph"/>
        <w:numPr>
          <w:ilvl w:val="0"/>
          <w:numId w:val="35"/>
        </w:numPr>
        <w:spacing w:line="360" w:lineRule="auto"/>
        <w:ind w:left="540" w:hanging="540"/>
        <w:jc w:val="both"/>
        <w:rPr>
          <w:rFonts w:ascii="Times New Roman" w:hAnsi="Times New Roman" w:cs="Times New Roman"/>
          <w:color w:val="000000"/>
          <w:sz w:val="24"/>
          <w:szCs w:val="24"/>
          <w:lang w:val="en-US"/>
        </w:rPr>
      </w:pPr>
      <w:r w:rsidRPr="008C15B6">
        <w:rPr>
          <w:rFonts w:ascii="Times New Roman" w:hAnsi="Times New Roman" w:cs="Times New Roman"/>
          <w:color w:val="000000"/>
          <w:sz w:val="24"/>
          <w:szCs w:val="24"/>
          <w:lang w:val="en-US"/>
        </w:rPr>
        <w:lastRenderedPageBreak/>
        <w:t xml:space="preserve">The appellant did not seek the leave of this Court to challenge the Trial Court’s findings on liability but made submissions </w:t>
      </w:r>
      <w:r w:rsidRPr="008C15B6">
        <w:rPr>
          <w:rFonts w:ascii="Times New Roman" w:hAnsi="Times New Roman" w:cs="Times New Roman"/>
          <w:bCs/>
          <w:color w:val="000000" w:themeColor="text1"/>
          <w:sz w:val="24"/>
          <w:szCs w:val="24"/>
          <w:lang w:val="en-US"/>
        </w:rPr>
        <w:t>faulting the Judge</w:t>
      </w:r>
      <w:proofErr w:type="gramStart"/>
      <w:r w:rsidRPr="008C15B6">
        <w:rPr>
          <w:rFonts w:ascii="Times New Roman" w:hAnsi="Times New Roman" w:cs="Times New Roman"/>
          <w:bCs/>
          <w:color w:val="000000" w:themeColor="text1"/>
          <w:sz w:val="24"/>
          <w:szCs w:val="24"/>
          <w:lang w:val="en-US"/>
        </w:rPr>
        <w:t>’s decision on both liability and quantum of damages awarded</w:t>
      </w:r>
      <w:proofErr w:type="gramEnd"/>
      <w:r w:rsidRPr="008C15B6">
        <w:rPr>
          <w:rFonts w:ascii="Times New Roman" w:hAnsi="Times New Roman" w:cs="Times New Roman"/>
          <w:bCs/>
          <w:color w:val="000000" w:themeColor="text1"/>
          <w:sz w:val="24"/>
          <w:szCs w:val="24"/>
          <w:lang w:val="en-US"/>
        </w:rPr>
        <w:t>.</w:t>
      </w:r>
    </w:p>
    <w:p w14:paraId="5D42A5E6" w14:textId="77777777" w:rsidR="00DE1C23" w:rsidRPr="00DE1C23" w:rsidRDefault="00DE1C23" w:rsidP="00DE1C23">
      <w:pPr>
        <w:pStyle w:val="ListParagraph"/>
        <w:rPr>
          <w:rFonts w:ascii="Times New Roman" w:hAnsi="Times New Roman" w:cs="Times New Roman"/>
          <w:color w:val="000000"/>
          <w:sz w:val="24"/>
          <w:szCs w:val="24"/>
          <w:lang w:val="en-US"/>
        </w:rPr>
      </w:pPr>
    </w:p>
    <w:p w14:paraId="5C260DFF" w14:textId="05F495C3" w:rsidR="008C15B6" w:rsidRPr="00DE1C23" w:rsidRDefault="008C15B6" w:rsidP="00DE1C23">
      <w:pPr>
        <w:pStyle w:val="ListParagraph"/>
        <w:numPr>
          <w:ilvl w:val="0"/>
          <w:numId w:val="35"/>
        </w:numPr>
        <w:shd w:val="clear" w:color="auto" w:fill="FFFFFF"/>
        <w:spacing w:before="300" w:after="300" w:line="360" w:lineRule="auto"/>
        <w:ind w:left="540" w:hanging="540"/>
        <w:jc w:val="both"/>
        <w:textAlignment w:val="baseline"/>
        <w:outlineLvl w:val="0"/>
        <w:rPr>
          <w:rFonts w:ascii="Times New Roman" w:hAnsi="Times New Roman" w:cs="Times New Roman"/>
          <w:color w:val="000000"/>
          <w:sz w:val="24"/>
          <w:szCs w:val="24"/>
          <w:u w:val="single"/>
          <w:lang w:val="en-US"/>
        </w:rPr>
      </w:pPr>
      <w:r w:rsidRPr="008C15B6">
        <w:rPr>
          <w:rFonts w:ascii="Times New Roman" w:hAnsi="Times New Roman" w:cs="Times New Roman"/>
          <w:bCs/>
          <w:color w:val="000000"/>
          <w:sz w:val="24"/>
          <w:szCs w:val="24"/>
          <w:u w:val="single"/>
          <w:lang w:val="en-US"/>
        </w:rPr>
        <w:t>In </w:t>
      </w:r>
      <w:r w:rsidRPr="008C15B6">
        <w:rPr>
          <w:rFonts w:ascii="Times New Roman" w:hAnsi="Times New Roman" w:cs="Times New Roman"/>
          <w:b/>
          <w:bCs/>
          <w:iCs/>
          <w:color w:val="000000"/>
          <w:sz w:val="24"/>
          <w:szCs w:val="24"/>
          <w:lang w:val="en-US"/>
        </w:rPr>
        <w:t xml:space="preserve">Re </w:t>
      </w:r>
      <w:proofErr w:type="spellStart"/>
      <w:r w:rsidRPr="008C15B6">
        <w:rPr>
          <w:rFonts w:ascii="Times New Roman" w:hAnsi="Times New Roman" w:cs="Times New Roman"/>
          <w:b/>
          <w:bCs/>
          <w:iCs/>
          <w:color w:val="000000"/>
          <w:sz w:val="24"/>
          <w:szCs w:val="24"/>
          <w:lang w:val="en-US"/>
        </w:rPr>
        <w:t>Ailee</w:t>
      </w:r>
      <w:proofErr w:type="spellEnd"/>
      <w:r w:rsidRPr="008C15B6">
        <w:rPr>
          <w:rFonts w:ascii="Times New Roman" w:hAnsi="Times New Roman" w:cs="Times New Roman"/>
          <w:b/>
          <w:bCs/>
          <w:iCs/>
          <w:color w:val="000000"/>
          <w:sz w:val="24"/>
          <w:szCs w:val="24"/>
          <w:lang w:val="en-US"/>
        </w:rPr>
        <w:t xml:space="preserve"> Development Corporation and the Companies Act 1972</w:t>
      </w:r>
      <w:r w:rsidRPr="008C15B6">
        <w:rPr>
          <w:rFonts w:ascii="Times New Roman" w:hAnsi="Times New Roman" w:cs="Times New Roman"/>
          <w:b/>
          <w:bCs/>
          <w:color w:val="000000"/>
          <w:sz w:val="24"/>
          <w:szCs w:val="24"/>
          <w:lang w:val="en-US"/>
        </w:rPr>
        <w:t> (SCA 13/2008) [2010] SCCA 1 (07 May 2010)</w:t>
      </w:r>
      <w:r w:rsidR="00DE1C23">
        <w:rPr>
          <w:rFonts w:ascii="Times New Roman" w:hAnsi="Times New Roman" w:cs="Times New Roman"/>
          <w:bCs/>
          <w:color w:val="000000"/>
          <w:sz w:val="24"/>
          <w:szCs w:val="24"/>
          <w:u w:val="single"/>
          <w:lang w:val="en-US"/>
        </w:rPr>
        <w:t xml:space="preserve"> CA stated:</w:t>
      </w:r>
    </w:p>
    <w:p w14:paraId="7A13136E" w14:textId="77777777" w:rsidR="00DE1C23" w:rsidRPr="00DE1C23" w:rsidRDefault="00DE1C23" w:rsidP="00DE1C23">
      <w:pPr>
        <w:pStyle w:val="ListParagraph"/>
        <w:rPr>
          <w:rFonts w:ascii="Times New Roman" w:hAnsi="Times New Roman" w:cs="Times New Roman"/>
          <w:color w:val="000000"/>
          <w:sz w:val="24"/>
          <w:szCs w:val="24"/>
          <w:u w:val="single"/>
          <w:lang w:val="en-US"/>
        </w:rPr>
      </w:pPr>
    </w:p>
    <w:p w14:paraId="3AF3D038" w14:textId="0D63D9ED" w:rsidR="008C15B6" w:rsidRDefault="008C15B6" w:rsidP="00DE1C23">
      <w:pPr>
        <w:pStyle w:val="ListParagraph"/>
        <w:shd w:val="clear" w:color="auto" w:fill="FFFFFF"/>
        <w:tabs>
          <w:tab w:val="left" w:pos="8640"/>
        </w:tabs>
        <w:spacing w:before="300" w:after="300" w:line="360" w:lineRule="auto"/>
        <w:ind w:left="1170" w:right="720"/>
        <w:jc w:val="both"/>
        <w:textAlignment w:val="baseline"/>
        <w:outlineLvl w:val="0"/>
        <w:rPr>
          <w:rFonts w:ascii="Times New Roman" w:hAnsi="Times New Roman" w:cs="Times New Roman"/>
          <w:b/>
          <w:bCs/>
          <w:iCs/>
          <w:color w:val="333333"/>
          <w:sz w:val="24"/>
          <w:szCs w:val="24"/>
          <w:lang w:val="en-US"/>
        </w:rPr>
      </w:pPr>
      <w:r w:rsidRPr="008C15B6">
        <w:rPr>
          <w:rFonts w:ascii="Times New Roman" w:hAnsi="Times New Roman" w:cs="Times New Roman"/>
          <w:b/>
          <w:bCs/>
          <w:iCs/>
          <w:color w:val="333333"/>
          <w:sz w:val="24"/>
          <w:szCs w:val="24"/>
          <w:lang w:val="en-US"/>
        </w:rPr>
        <w:t xml:space="preserve">We have a procedural impediment in addressing this issue on appeal.  </w:t>
      </w:r>
      <w:r w:rsidRPr="008C15B6">
        <w:rPr>
          <w:rFonts w:ascii="Times New Roman" w:hAnsi="Times New Roman" w:cs="Times New Roman"/>
          <w:b/>
          <w:bCs/>
          <w:iCs/>
          <w:color w:val="333333"/>
          <w:sz w:val="24"/>
          <w:szCs w:val="24"/>
          <w:u w:val="single"/>
          <w:lang w:val="en-US"/>
        </w:rPr>
        <w:t xml:space="preserve">We note that it </w:t>
      </w:r>
      <w:proofErr w:type="gramStart"/>
      <w:r w:rsidRPr="008C15B6">
        <w:rPr>
          <w:rFonts w:ascii="Times New Roman" w:hAnsi="Times New Roman" w:cs="Times New Roman"/>
          <w:b/>
          <w:bCs/>
          <w:iCs/>
          <w:color w:val="333333"/>
          <w:sz w:val="24"/>
          <w:szCs w:val="24"/>
          <w:u w:val="single"/>
          <w:lang w:val="en-US"/>
        </w:rPr>
        <w:t>was not raised</w:t>
      </w:r>
      <w:proofErr w:type="gramEnd"/>
      <w:r w:rsidRPr="008C15B6">
        <w:rPr>
          <w:rFonts w:ascii="Times New Roman" w:hAnsi="Times New Roman" w:cs="Times New Roman"/>
          <w:b/>
          <w:bCs/>
          <w:iCs/>
          <w:color w:val="333333"/>
          <w:sz w:val="24"/>
          <w:szCs w:val="24"/>
          <w:u w:val="single"/>
          <w:lang w:val="en-US"/>
        </w:rPr>
        <w:t xml:space="preserve"> below at any stage or on the face of the pleadings</w:t>
      </w:r>
      <w:r w:rsidRPr="008C15B6">
        <w:rPr>
          <w:rFonts w:ascii="Times New Roman" w:hAnsi="Times New Roman" w:cs="Times New Roman"/>
          <w:b/>
          <w:bCs/>
          <w:iCs/>
          <w:color w:val="333333"/>
          <w:sz w:val="24"/>
          <w:szCs w:val="24"/>
          <w:lang w:val="en-US"/>
        </w:rPr>
        <w:t xml:space="preserve"> as per the affidavit of the appellant at Fl.  </w:t>
      </w:r>
      <w:proofErr w:type="gramStart"/>
      <w:r w:rsidRPr="008C15B6">
        <w:rPr>
          <w:rFonts w:ascii="Times New Roman" w:hAnsi="Times New Roman" w:cs="Times New Roman"/>
          <w:b/>
          <w:bCs/>
          <w:iCs/>
          <w:color w:val="333333"/>
          <w:sz w:val="24"/>
          <w:szCs w:val="24"/>
          <w:lang w:val="en-US"/>
        </w:rPr>
        <w:t>Can it be raised</w:t>
      </w:r>
      <w:proofErr w:type="gramEnd"/>
      <w:r w:rsidRPr="008C15B6">
        <w:rPr>
          <w:rFonts w:ascii="Times New Roman" w:hAnsi="Times New Roman" w:cs="Times New Roman"/>
          <w:b/>
          <w:bCs/>
          <w:iCs/>
          <w:color w:val="333333"/>
          <w:sz w:val="24"/>
          <w:szCs w:val="24"/>
          <w:lang w:val="en-US"/>
        </w:rPr>
        <w:t xml:space="preserve"> now and would it be fair to do so?</w:t>
      </w:r>
    </w:p>
    <w:p w14:paraId="4AAC0E12" w14:textId="77777777" w:rsidR="00DE1C23" w:rsidRPr="00DE1C23" w:rsidRDefault="00DE1C23" w:rsidP="00DE1C23">
      <w:pPr>
        <w:pStyle w:val="ListParagraph"/>
        <w:shd w:val="clear" w:color="auto" w:fill="FFFFFF"/>
        <w:tabs>
          <w:tab w:val="left" w:pos="8640"/>
        </w:tabs>
        <w:spacing w:before="300" w:after="300" w:line="360" w:lineRule="auto"/>
        <w:ind w:left="1170" w:right="720"/>
        <w:jc w:val="both"/>
        <w:textAlignment w:val="baseline"/>
        <w:outlineLvl w:val="0"/>
        <w:rPr>
          <w:rFonts w:ascii="Times New Roman" w:hAnsi="Times New Roman" w:cs="Times New Roman"/>
          <w:b/>
          <w:bCs/>
          <w:color w:val="000000"/>
          <w:sz w:val="16"/>
          <w:szCs w:val="16"/>
          <w:lang w:val="en-US"/>
        </w:rPr>
      </w:pPr>
    </w:p>
    <w:p w14:paraId="3687D35B" w14:textId="53A876A3" w:rsidR="008C15B6" w:rsidRDefault="008C15B6" w:rsidP="00DE1C23">
      <w:pPr>
        <w:pStyle w:val="ListParagraph"/>
        <w:shd w:val="clear" w:color="auto" w:fill="FFFFFF"/>
        <w:tabs>
          <w:tab w:val="left" w:pos="8640"/>
        </w:tabs>
        <w:spacing w:after="225" w:line="360" w:lineRule="auto"/>
        <w:ind w:left="1170" w:right="720"/>
        <w:jc w:val="both"/>
        <w:textAlignment w:val="baseline"/>
        <w:rPr>
          <w:rFonts w:ascii="Times New Roman" w:hAnsi="Times New Roman" w:cs="Times New Roman"/>
          <w:iCs/>
          <w:color w:val="333333"/>
          <w:sz w:val="24"/>
          <w:szCs w:val="24"/>
          <w:lang w:val="en-US"/>
        </w:rPr>
      </w:pPr>
      <w:r w:rsidRPr="008C15B6">
        <w:rPr>
          <w:rFonts w:ascii="Times New Roman" w:hAnsi="Times New Roman" w:cs="Times New Roman"/>
          <w:b/>
          <w:iCs/>
          <w:color w:val="333333"/>
          <w:sz w:val="24"/>
          <w:szCs w:val="24"/>
          <w:lang w:val="en-US"/>
        </w:rPr>
        <w:t xml:space="preserve">By rule 18(8) of the Court of Appeal Rules the Court cannot entertain such ground without leave of the Court, which has not been sought nor granted.” </w:t>
      </w:r>
      <w:r w:rsidRPr="008C15B6">
        <w:rPr>
          <w:rFonts w:ascii="Times New Roman" w:hAnsi="Times New Roman" w:cs="Times New Roman"/>
          <w:iCs/>
          <w:color w:val="333333"/>
          <w:sz w:val="24"/>
          <w:szCs w:val="24"/>
          <w:lang w:val="en-US"/>
        </w:rPr>
        <w:t>(My emphasis)</w:t>
      </w:r>
    </w:p>
    <w:p w14:paraId="00DC3F22" w14:textId="77777777" w:rsidR="00DE1C23" w:rsidRPr="008C15B6" w:rsidRDefault="00DE1C23" w:rsidP="00DE1C23">
      <w:pPr>
        <w:pStyle w:val="ListParagraph"/>
        <w:shd w:val="clear" w:color="auto" w:fill="FFFFFF"/>
        <w:spacing w:after="225" w:line="360" w:lineRule="auto"/>
        <w:ind w:left="1440" w:right="720"/>
        <w:jc w:val="both"/>
        <w:textAlignment w:val="baseline"/>
        <w:rPr>
          <w:rFonts w:ascii="Times New Roman" w:hAnsi="Times New Roman" w:cs="Times New Roman"/>
          <w:b/>
          <w:color w:val="333333"/>
          <w:sz w:val="24"/>
          <w:szCs w:val="24"/>
          <w:lang w:val="en-US"/>
        </w:rPr>
      </w:pPr>
    </w:p>
    <w:p w14:paraId="13C409D3" w14:textId="34A10D9A" w:rsidR="008C15B6" w:rsidRDefault="008C15B6" w:rsidP="00DE1C23">
      <w:pPr>
        <w:pStyle w:val="ListParagraph"/>
        <w:numPr>
          <w:ilvl w:val="0"/>
          <w:numId w:val="35"/>
        </w:numPr>
        <w:spacing w:line="360" w:lineRule="auto"/>
        <w:ind w:left="540" w:hanging="540"/>
        <w:jc w:val="both"/>
        <w:rPr>
          <w:rFonts w:ascii="Times New Roman" w:hAnsi="Times New Roman" w:cs="Times New Roman"/>
          <w:bCs/>
          <w:color w:val="000000" w:themeColor="text1"/>
          <w:sz w:val="24"/>
          <w:szCs w:val="24"/>
          <w:lang w:val="en-US"/>
        </w:rPr>
      </w:pPr>
      <w:proofErr w:type="gramStart"/>
      <w:r w:rsidRPr="008C15B6">
        <w:rPr>
          <w:rFonts w:ascii="Times New Roman" w:hAnsi="Times New Roman" w:cs="Times New Roman"/>
          <w:bCs/>
          <w:color w:val="000000" w:themeColor="text1"/>
          <w:sz w:val="24"/>
          <w:szCs w:val="24"/>
          <w:lang w:val="en-US"/>
        </w:rPr>
        <w:t>Consequently</w:t>
      </w:r>
      <w:proofErr w:type="gramEnd"/>
      <w:r w:rsidRPr="008C15B6">
        <w:rPr>
          <w:rFonts w:ascii="Times New Roman" w:hAnsi="Times New Roman" w:cs="Times New Roman"/>
          <w:bCs/>
          <w:color w:val="000000" w:themeColor="text1"/>
          <w:sz w:val="24"/>
          <w:szCs w:val="24"/>
          <w:lang w:val="en-US"/>
        </w:rPr>
        <w:t xml:space="preserve"> the submission made regarding liability were ill founded. This Court will therefore address its mind on the aspect of damages only.</w:t>
      </w:r>
    </w:p>
    <w:p w14:paraId="219391C5" w14:textId="77777777" w:rsidR="00DE1C23" w:rsidRPr="008C15B6" w:rsidRDefault="00DE1C23" w:rsidP="00DE1C23">
      <w:pPr>
        <w:pStyle w:val="ListParagraph"/>
        <w:spacing w:line="360" w:lineRule="auto"/>
        <w:ind w:left="540" w:hanging="540"/>
        <w:jc w:val="both"/>
        <w:rPr>
          <w:rFonts w:ascii="Times New Roman" w:hAnsi="Times New Roman" w:cs="Times New Roman"/>
          <w:bCs/>
          <w:color w:val="000000" w:themeColor="text1"/>
          <w:sz w:val="24"/>
          <w:szCs w:val="24"/>
          <w:lang w:val="en-US"/>
        </w:rPr>
      </w:pPr>
    </w:p>
    <w:p w14:paraId="62B9AD3B" w14:textId="4E5157BD" w:rsidR="008C15B6" w:rsidRDefault="008C15B6" w:rsidP="00DE1C23">
      <w:pPr>
        <w:pStyle w:val="ListParagraph"/>
        <w:numPr>
          <w:ilvl w:val="0"/>
          <w:numId w:val="35"/>
        </w:numPr>
        <w:spacing w:line="360" w:lineRule="auto"/>
        <w:ind w:left="540" w:hanging="540"/>
        <w:jc w:val="both"/>
        <w:rPr>
          <w:rFonts w:ascii="Times New Roman" w:hAnsi="Times New Roman" w:cs="Times New Roman"/>
          <w:bCs/>
          <w:sz w:val="24"/>
          <w:szCs w:val="24"/>
          <w:lang w:val="en-US"/>
        </w:rPr>
      </w:pPr>
      <w:r w:rsidRPr="008C15B6">
        <w:rPr>
          <w:rFonts w:ascii="Times New Roman" w:hAnsi="Times New Roman" w:cs="Times New Roman"/>
          <w:bCs/>
          <w:sz w:val="24"/>
          <w:szCs w:val="24"/>
          <w:lang w:val="en-US"/>
        </w:rPr>
        <w:t xml:space="preserve">The essence of the appellants’ arguments is that the trial Judge awarded damages to the </w:t>
      </w:r>
      <w:proofErr w:type="gramStart"/>
      <w:r w:rsidRPr="008C15B6">
        <w:rPr>
          <w:rFonts w:ascii="Times New Roman" w:hAnsi="Times New Roman" w:cs="Times New Roman"/>
          <w:bCs/>
          <w:sz w:val="24"/>
          <w:szCs w:val="24"/>
          <w:lang w:val="en-US"/>
        </w:rPr>
        <w:t>respondents which were not supported with evidence</w:t>
      </w:r>
      <w:proofErr w:type="gramEnd"/>
      <w:r w:rsidRPr="008C15B6">
        <w:rPr>
          <w:rFonts w:ascii="Times New Roman" w:hAnsi="Times New Roman" w:cs="Times New Roman"/>
          <w:bCs/>
          <w:sz w:val="24"/>
          <w:szCs w:val="24"/>
          <w:lang w:val="en-US"/>
        </w:rPr>
        <w:t xml:space="preserve"> and the damages were manifestly harsh and excessive.</w:t>
      </w:r>
    </w:p>
    <w:p w14:paraId="0631FBF8" w14:textId="77777777" w:rsidR="00DE1C23" w:rsidRPr="00DE1C23" w:rsidRDefault="00DE1C23" w:rsidP="00DE1C23">
      <w:pPr>
        <w:pStyle w:val="ListParagraph"/>
        <w:ind w:left="540" w:hanging="540"/>
        <w:rPr>
          <w:rFonts w:ascii="Times New Roman" w:hAnsi="Times New Roman" w:cs="Times New Roman"/>
          <w:bCs/>
          <w:sz w:val="24"/>
          <w:szCs w:val="24"/>
          <w:lang w:val="en-US"/>
        </w:rPr>
      </w:pPr>
    </w:p>
    <w:p w14:paraId="08379883" w14:textId="3C66AB88" w:rsidR="008C15B6" w:rsidRDefault="008C15B6" w:rsidP="00DE1C23">
      <w:pPr>
        <w:pStyle w:val="ListParagraph"/>
        <w:numPr>
          <w:ilvl w:val="0"/>
          <w:numId w:val="35"/>
        </w:numPr>
        <w:spacing w:line="360" w:lineRule="auto"/>
        <w:ind w:left="540" w:hanging="54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 xml:space="preserve">It is imperative to note from the onset that it is a trite principle of law that before an appellate court interferes with an award of damages, the Court must be convinced that:- </w:t>
      </w:r>
    </w:p>
    <w:p w14:paraId="49CF5A9F" w14:textId="7B1178EA" w:rsidR="00675949" w:rsidRDefault="00675949" w:rsidP="00675949">
      <w:pPr>
        <w:pStyle w:val="ListParagraph"/>
        <w:spacing w:line="360" w:lineRule="auto"/>
        <w:ind w:left="540"/>
        <w:jc w:val="both"/>
        <w:rPr>
          <w:rFonts w:ascii="Times New Roman" w:hAnsi="Times New Roman" w:cs="Times New Roman"/>
          <w:bCs/>
          <w:color w:val="000000" w:themeColor="text1"/>
          <w:sz w:val="4"/>
          <w:szCs w:val="4"/>
          <w:lang w:val="en-US"/>
        </w:rPr>
      </w:pPr>
      <w:r>
        <w:rPr>
          <w:rFonts w:ascii="Times New Roman" w:hAnsi="Times New Roman" w:cs="Times New Roman"/>
          <w:bCs/>
          <w:color w:val="000000" w:themeColor="text1"/>
          <w:sz w:val="4"/>
          <w:szCs w:val="4"/>
          <w:lang w:val="en-US"/>
        </w:rPr>
        <w:t>5</w:t>
      </w:r>
    </w:p>
    <w:p w14:paraId="6858ACCE" w14:textId="77777777" w:rsidR="00675949" w:rsidRPr="00675949" w:rsidRDefault="00675949" w:rsidP="00675949">
      <w:pPr>
        <w:pStyle w:val="ListParagraph"/>
        <w:spacing w:line="360" w:lineRule="auto"/>
        <w:ind w:left="540"/>
        <w:jc w:val="both"/>
        <w:rPr>
          <w:rFonts w:ascii="Times New Roman" w:hAnsi="Times New Roman" w:cs="Times New Roman"/>
          <w:bCs/>
          <w:color w:val="000000" w:themeColor="text1"/>
          <w:sz w:val="4"/>
          <w:szCs w:val="4"/>
          <w:lang w:val="en-US"/>
        </w:rPr>
      </w:pPr>
    </w:p>
    <w:p w14:paraId="57E29887" w14:textId="06A95897" w:rsidR="008C15B6" w:rsidRPr="00675949" w:rsidRDefault="008C15B6" w:rsidP="00675949">
      <w:pPr>
        <w:pStyle w:val="ListParagraph"/>
        <w:numPr>
          <w:ilvl w:val="0"/>
          <w:numId w:val="37"/>
        </w:numPr>
        <w:spacing w:line="360" w:lineRule="auto"/>
        <w:ind w:left="1620" w:hanging="630"/>
        <w:jc w:val="both"/>
        <w:rPr>
          <w:rFonts w:ascii="Times New Roman" w:hAnsi="Times New Roman" w:cs="Times New Roman"/>
          <w:bCs/>
          <w:color w:val="000000" w:themeColor="text1"/>
          <w:sz w:val="24"/>
          <w:szCs w:val="24"/>
          <w:lang w:val="en-US"/>
        </w:rPr>
      </w:pPr>
      <w:r w:rsidRPr="00675949">
        <w:rPr>
          <w:rFonts w:ascii="Times New Roman" w:hAnsi="Times New Roman" w:cs="Times New Roman"/>
          <w:bCs/>
          <w:color w:val="000000" w:themeColor="text1"/>
          <w:sz w:val="24"/>
          <w:szCs w:val="24"/>
          <w:lang w:val="en-US"/>
        </w:rPr>
        <w:t xml:space="preserve">the trial court acted on some wrong principle of law; or </w:t>
      </w:r>
    </w:p>
    <w:p w14:paraId="2B026310" w14:textId="77777777" w:rsidR="008C15B6" w:rsidRPr="008C15B6" w:rsidRDefault="008C15B6" w:rsidP="00675949">
      <w:pPr>
        <w:numPr>
          <w:ilvl w:val="0"/>
          <w:numId w:val="37"/>
        </w:numPr>
        <w:spacing w:line="360" w:lineRule="auto"/>
        <w:ind w:left="1620" w:hanging="630"/>
        <w:contextualSpacing/>
        <w:jc w:val="both"/>
        <w:rPr>
          <w:rFonts w:ascii="Times New Roman" w:hAnsi="Times New Roman" w:cs="Times New Roman"/>
          <w:bCs/>
          <w:color w:val="000000" w:themeColor="text1"/>
          <w:sz w:val="24"/>
          <w:szCs w:val="24"/>
          <w:lang w:val="en-US"/>
        </w:rPr>
      </w:pPr>
      <w:proofErr w:type="gramStart"/>
      <w:r w:rsidRPr="008C15B6">
        <w:rPr>
          <w:rFonts w:ascii="Times New Roman" w:hAnsi="Times New Roman" w:cs="Times New Roman"/>
          <w:bCs/>
          <w:color w:val="000000" w:themeColor="text1"/>
          <w:sz w:val="24"/>
          <w:szCs w:val="24"/>
          <w:lang w:val="en-US"/>
        </w:rPr>
        <w:t>the</w:t>
      </w:r>
      <w:proofErr w:type="gramEnd"/>
      <w:r w:rsidRPr="008C15B6">
        <w:rPr>
          <w:rFonts w:ascii="Times New Roman" w:hAnsi="Times New Roman" w:cs="Times New Roman"/>
          <w:bCs/>
          <w:color w:val="000000" w:themeColor="text1"/>
          <w:sz w:val="24"/>
          <w:szCs w:val="24"/>
          <w:lang w:val="en-US"/>
        </w:rPr>
        <w:t xml:space="preserve"> amount awarded was so high or so very small as to make it, an entirely erroneous estimate of the damage to which the plaintiff was entitled. (See: </w:t>
      </w:r>
      <w:r w:rsidRPr="008C15B6">
        <w:rPr>
          <w:rFonts w:ascii="Times New Roman" w:hAnsi="Times New Roman" w:cs="Times New Roman"/>
          <w:b/>
          <w:bCs/>
          <w:color w:val="000000" w:themeColor="text1"/>
          <w:sz w:val="24"/>
          <w:szCs w:val="24"/>
          <w:lang w:val="en-US"/>
        </w:rPr>
        <w:t>Government of Seychelles vs. Rose SLR 2012, 365)</w:t>
      </w:r>
      <w:r w:rsidRPr="008C15B6">
        <w:rPr>
          <w:rFonts w:ascii="Times New Roman" w:hAnsi="Times New Roman" w:cs="Times New Roman"/>
          <w:bCs/>
          <w:color w:val="000000" w:themeColor="text1"/>
          <w:sz w:val="24"/>
          <w:szCs w:val="24"/>
          <w:lang w:val="en-US"/>
        </w:rPr>
        <w:t xml:space="preserve"> </w:t>
      </w:r>
    </w:p>
    <w:p w14:paraId="159F257F" w14:textId="3673E9E5" w:rsidR="008C15B6" w:rsidRPr="00675949" w:rsidRDefault="008C15B6" w:rsidP="00675949">
      <w:pPr>
        <w:pStyle w:val="ListParagraph"/>
        <w:numPr>
          <w:ilvl w:val="0"/>
          <w:numId w:val="35"/>
        </w:numPr>
        <w:spacing w:line="360" w:lineRule="auto"/>
        <w:ind w:left="540" w:hanging="54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 xml:space="preserve">The damages awarded in the present case arose from an action in delict. </w:t>
      </w:r>
      <w:proofErr w:type="spellStart"/>
      <w:r w:rsidRPr="008C15B6">
        <w:rPr>
          <w:rFonts w:ascii="Times New Roman" w:hAnsi="Times New Roman" w:cs="Times New Roman"/>
          <w:bCs/>
          <w:color w:val="000000" w:themeColor="text1"/>
          <w:sz w:val="24"/>
          <w:szCs w:val="24"/>
          <w:lang w:val="en-US"/>
        </w:rPr>
        <w:t>Delictual</w:t>
      </w:r>
      <w:proofErr w:type="spellEnd"/>
      <w:r w:rsidRPr="008C15B6">
        <w:rPr>
          <w:rFonts w:ascii="Times New Roman" w:hAnsi="Times New Roman" w:cs="Times New Roman"/>
          <w:bCs/>
          <w:color w:val="000000" w:themeColor="text1"/>
          <w:sz w:val="24"/>
          <w:szCs w:val="24"/>
          <w:lang w:val="en-US"/>
        </w:rPr>
        <w:t xml:space="preserve"> liability </w:t>
      </w:r>
      <w:proofErr w:type="gramStart"/>
      <w:r w:rsidRPr="008C15B6">
        <w:rPr>
          <w:rFonts w:ascii="Times New Roman" w:hAnsi="Times New Roman" w:cs="Times New Roman"/>
          <w:bCs/>
          <w:color w:val="000000" w:themeColor="text1"/>
          <w:sz w:val="24"/>
          <w:szCs w:val="24"/>
          <w:lang w:val="en-US"/>
        </w:rPr>
        <w:t>is governed</w:t>
      </w:r>
      <w:proofErr w:type="gramEnd"/>
      <w:r w:rsidRPr="008C15B6">
        <w:rPr>
          <w:rFonts w:ascii="Times New Roman" w:hAnsi="Times New Roman" w:cs="Times New Roman"/>
          <w:bCs/>
          <w:color w:val="000000" w:themeColor="text1"/>
          <w:sz w:val="24"/>
          <w:szCs w:val="24"/>
          <w:lang w:val="en-US"/>
        </w:rPr>
        <w:t xml:space="preserve"> by </w:t>
      </w:r>
      <w:r w:rsidRPr="008C15B6">
        <w:rPr>
          <w:rFonts w:ascii="Times New Roman" w:hAnsi="Times New Roman" w:cs="Times New Roman"/>
          <w:b/>
          <w:bCs/>
          <w:color w:val="000000" w:themeColor="text1"/>
          <w:sz w:val="24"/>
          <w:szCs w:val="24"/>
          <w:lang w:val="en-US"/>
        </w:rPr>
        <w:t xml:space="preserve">Article 1382 (1) </w:t>
      </w:r>
      <w:r w:rsidRPr="008C15B6">
        <w:rPr>
          <w:rFonts w:ascii="Times New Roman" w:hAnsi="Times New Roman" w:cs="Times New Roman"/>
          <w:bCs/>
          <w:color w:val="000000" w:themeColor="text1"/>
          <w:sz w:val="24"/>
          <w:szCs w:val="24"/>
          <w:lang w:val="en-US"/>
        </w:rPr>
        <w:t>of the</w:t>
      </w:r>
      <w:r w:rsidRPr="008C15B6">
        <w:rPr>
          <w:rFonts w:ascii="Times New Roman" w:hAnsi="Times New Roman" w:cs="Times New Roman"/>
          <w:b/>
          <w:bCs/>
          <w:color w:val="000000" w:themeColor="text1"/>
          <w:sz w:val="24"/>
          <w:szCs w:val="24"/>
          <w:lang w:val="en-US"/>
        </w:rPr>
        <w:t xml:space="preserve"> Civil Code</w:t>
      </w:r>
      <w:r w:rsidRPr="008C15B6">
        <w:rPr>
          <w:rFonts w:ascii="Times New Roman" w:hAnsi="Times New Roman" w:cs="Times New Roman"/>
          <w:bCs/>
          <w:color w:val="000000" w:themeColor="text1"/>
          <w:sz w:val="24"/>
          <w:szCs w:val="24"/>
          <w:lang w:val="en-US"/>
        </w:rPr>
        <w:t xml:space="preserve"> which provides that: “</w:t>
      </w:r>
      <w:r w:rsidRPr="008C15B6">
        <w:rPr>
          <w:rFonts w:ascii="Times New Roman" w:hAnsi="Times New Roman" w:cs="Times New Roman"/>
          <w:bCs/>
          <w:i/>
          <w:color w:val="000000" w:themeColor="text1"/>
          <w:sz w:val="24"/>
          <w:szCs w:val="24"/>
          <w:lang w:val="en-US"/>
        </w:rPr>
        <w:t xml:space="preserve">every act of man that </w:t>
      </w:r>
      <w:r w:rsidRPr="008C15B6">
        <w:rPr>
          <w:rFonts w:ascii="Times New Roman" w:hAnsi="Times New Roman" w:cs="Times New Roman"/>
          <w:bCs/>
          <w:i/>
          <w:color w:val="000000" w:themeColor="text1"/>
          <w:sz w:val="24"/>
          <w:szCs w:val="24"/>
          <w:lang w:val="en-US"/>
        </w:rPr>
        <w:lastRenderedPageBreak/>
        <w:t>causes damage to another obliges him to repair it</w:t>
      </w:r>
      <w:r w:rsidRPr="008C15B6">
        <w:rPr>
          <w:rFonts w:ascii="Times New Roman" w:hAnsi="Times New Roman" w:cs="Times New Roman"/>
          <w:bCs/>
          <w:color w:val="000000" w:themeColor="text1"/>
          <w:sz w:val="24"/>
          <w:szCs w:val="24"/>
          <w:lang w:val="en-US"/>
        </w:rPr>
        <w:t xml:space="preserve">.” Furthermore, </w:t>
      </w:r>
      <w:r w:rsidRPr="008C15B6">
        <w:rPr>
          <w:rFonts w:ascii="Times New Roman" w:hAnsi="Times New Roman" w:cs="Times New Roman"/>
          <w:b/>
          <w:bCs/>
          <w:color w:val="000000" w:themeColor="text1"/>
          <w:sz w:val="24"/>
          <w:szCs w:val="24"/>
          <w:lang w:val="en-US"/>
        </w:rPr>
        <w:t>Article</w:t>
      </w:r>
      <w:r w:rsidRPr="008C15B6">
        <w:rPr>
          <w:rFonts w:ascii="Times New Roman" w:hAnsi="Times New Roman" w:cs="Times New Roman"/>
          <w:bCs/>
          <w:color w:val="000000" w:themeColor="text1"/>
          <w:sz w:val="24"/>
          <w:szCs w:val="24"/>
          <w:lang w:val="en-US"/>
        </w:rPr>
        <w:t xml:space="preserve"> </w:t>
      </w:r>
      <w:r w:rsidRPr="008C15B6">
        <w:rPr>
          <w:rFonts w:ascii="Times New Roman" w:hAnsi="Times New Roman" w:cs="Times New Roman"/>
          <w:b/>
          <w:bCs/>
          <w:color w:val="000000" w:themeColor="text1"/>
          <w:sz w:val="24"/>
          <w:szCs w:val="24"/>
          <w:lang w:val="en-US"/>
        </w:rPr>
        <w:t>1383(1)</w:t>
      </w:r>
      <w:r w:rsidRPr="008C15B6">
        <w:rPr>
          <w:rFonts w:ascii="Times New Roman" w:hAnsi="Times New Roman" w:cs="Times New Roman"/>
          <w:bCs/>
          <w:color w:val="000000" w:themeColor="text1"/>
          <w:sz w:val="24"/>
          <w:szCs w:val="24"/>
          <w:lang w:val="en-US"/>
        </w:rPr>
        <w:t xml:space="preserve"> provides that, </w:t>
      </w:r>
      <w:r w:rsidRPr="008C15B6">
        <w:rPr>
          <w:rFonts w:ascii="Times New Roman" w:hAnsi="Times New Roman" w:cs="Times New Roman"/>
          <w:bCs/>
          <w:i/>
          <w:color w:val="000000" w:themeColor="text1"/>
          <w:sz w:val="24"/>
          <w:szCs w:val="24"/>
          <w:lang w:val="en-US"/>
        </w:rPr>
        <w:t>“every person is liable for the damage it has caused not merely by his act but also by his negligence or imprudence.”</w:t>
      </w:r>
    </w:p>
    <w:p w14:paraId="17E0BCB4" w14:textId="77777777" w:rsidR="00675949" w:rsidRPr="008C15B6" w:rsidRDefault="00675949" w:rsidP="00675949">
      <w:pPr>
        <w:pStyle w:val="ListParagraph"/>
        <w:spacing w:line="360" w:lineRule="auto"/>
        <w:ind w:left="540"/>
        <w:jc w:val="both"/>
        <w:rPr>
          <w:rFonts w:ascii="Times New Roman" w:hAnsi="Times New Roman" w:cs="Times New Roman"/>
          <w:bCs/>
          <w:color w:val="000000" w:themeColor="text1"/>
          <w:sz w:val="24"/>
          <w:szCs w:val="24"/>
          <w:lang w:val="en-US"/>
        </w:rPr>
      </w:pPr>
    </w:p>
    <w:p w14:paraId="156E33F5" w14:textId="124FAAB1" w:rsidR="008C15B6" w:rsidRDefault="008C15B6" w:rsidP="00675949">
      <w:pPr>
        <w:pStyle w:val="ListParagraph"/>
        <w:numPr>
          <w:ilvl w:val="0"/>
          <w:numId w:val="35"/>
        </w:numPr>
        <w:spacing w:line="360" w:lineRule="auto"/>
        <w:ind w:left="540" w:hanging="540"/>
        <w:jc w:val="both"/>
        <w:rPr>
          <w:rFonts w:ascii="Times New Roman" w:hAnsi="Times New Roman" w:cs="Times New Roman"/>
          <w:bCs/>
          <w:i/>
          <w:color w:val="000000" w:themeColor="text1"/>
          <w:sz w:val="24"/>
          <w:szCs w:val="24"/>
          <w:lang w:val="en-US"/>
        </w:rPr>
      </w:pPr>
      <w:proofErr w:type="gramStart"/>
      <w:r w:rsidRPr="00675949">
        <w:rPr>
          <w:rFonts w:ascii="Times New Roman" w:hAnsi="Times New Roman" w:cs="Times New Roman"/>
          <w:bCs/>
          <w:color w:val="000000" w:themeColor="text1"/>
          <w:sz w:val="24"/>
          <w:szCs w:val="24"/>
          <w:lang w:val="en-US"/>
        </w:rPr>
        <w:t>Be that as it may</w:t>
      </w:r>
      <w:proofErr w:type="gramEnd"/>
      <w:r w:rsidRPr="00675949">
        <w:rPr>
          <w:rFonts w:ascii="Times New Roman" w:hAnsi="Times New Roman" w:cs="Times New Roman"/>
          <w:bCs/>
          <w:color w:val="000000" w:themeColor="text1"/>
          <w:sz w:val="24"/>
          <w:szCs w:val="24"/>
          <w:lang w:val="en-US"/>
        </w:rPr>
        <w:t xml:space="preserve">, awards of damages must not be speculative but reasonably ascertainable from the evidence adduced. This principle was emphasized by this Court in the case of </w:t>
      </w:r>
      <w:r w:rsidRPr="00675949">
        <w:rPr>
          <w:rFonts w:ascii="Times New Roman" w:hAnsi="Times New Roman" w:cs="Times New Roman"/>
          <w:b/>
          <w:bCs/>
          <w:color w:val="000000" w:themeColor="text1"/>
          <w:sz w:val="24"/>
          <w:szCs w:val="24"/>
          <w:lang w:val="en-US"/>
        </w:rPr>
        <w:t xml:space="preserve">Monica </w:t>
      </w:r>
      <w:proofErr w:type="spellStart"/>
      <w:r w:rsidRPr="00675949">
        <w:rPr>
          <w:rFonts w:ascii="Times New Roman" w:hAnsi="Times New Roman" w:cs="Times New Roman"/>
          <w:b/>
          <w:bCs/>
          <w:color w:val="000000" w:themeColor="text1"/>
          <w:sz w:val="24"/>
          <w:szCs w:val="24"/>
          <w:lang w:val="en-US"/>
        </w:rPr>
        <w:t>Kilindo</w:t>
      </w:r>
      <w:proofErr w:type="spellEnd"/>
      <w:r w:rsidRPr="00675949">
        <w:rPr>
          <w:rFonts w:ascii="Times New Roman" w:hAnsi="Times New Roman" w:cs="Times New Roman"/>
          <w:b/>
          <w:bCs/>
          <w:color w:val="000000" w:themeColor="text1"/>
          <w:sz w:val="24"/>
          <w:szCs w:val="24"/>
          <w:lang w:val="en-US"/>
        </w:rPr>
        <w:t xml:space="preserve"> vs. Sidney Morel &amp; S.P.T.C</w:t>
      </w:r>
      <w:r w:rsidRPr="008C15B6">
        <w:rPr>
          <w:vertAlign w:val="superscript"/>
          <w:lang w:val="en-US"/>
        </w:rPr>
        <w:footnoteReference w:id="5"/>
      </w:r>
      <w:r w:rsidRPr="00675949">
        <w:rPr>
          <w:rFonts w:ascii="Times New Roman" w:hAnsi="Times New Roman" w:cs="Times New Roman"/>
          <w:bCs/>
          <w:color w:val="000000" w:themeColor="text1"/>
          <w:sz w:val="24"/>
          <w:szCs w:val="24"/>
          <w:lang w:val="en-US"/>
        </w:rPr>
        <w:t xml:space="preserve"> wherein it was stated that: </w:t>
      </w:r>
      <w:r w:rsidRPr="00675949">
        <w:rPr>
          <w:rFonts w:ascii="Times New Roman" w:hAnsi="Times New Roman" w:cs="Times New Roman"/>
          <w:bCs/>
          <w:i/>
          <w:color w:val="000000" w:themeColor="text1"/>
          <w:sz w:val="24"/>
          <w:szCs w:val="24"/>
          <w:lang w:val="en-US"/>
        </w:rPr>
        <w:t>“it is trite law that only reasonably ascertainable, as opposed to uncertain damages are permissible.”</w:t>
      </w:r>
    </w:p>
    <w:p w14:paraId="06F843CB" w14:textId="77777777" w:rsidR="00675949" w:rsidRPr="00675949" w:rsidRDefault="00675949" w:rsidP="00675949">
      <w:pPr>
        <w:pStyle w:val="ListParagraph"/>
        <w:rPr>
          <w:rFonts w:ascii="Times New Roman" w:hAnsi="Times New Roman" w:cs="Times New Roman"/>
          <w:bCs/>
          <w:i/>
          <w:color w:val="000000" w:themeColor="text1"/>
          <w:sz w:val="24"/>
          <w:szCs w:val="24"/>
          <w:lang w:val="en-US"/>
        </w:rPr>
      </w:pPr>
    </w:p>
    <w:p w14:paraId="3FCC0809" w14:textId="77777777" w:rsidR="008C15B6" w:rsidRPr="008C15B6" w:rsidRDefault="008C15B6" w:rsidP="00675949">
      <w:pPr>
        <w:pStyle w:val="ListParagraph"/>
        <w:numPr>
          <w:ilvl w:val="0"/>
          <w:numId w:val="35"/>
        </w:numPr>
        <w:spacing w:line="360" w:lineRule="auto"/>
        <w:ind w:left="540" w:hanging="54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A look at the plaint presented by the respondents shows the following particularized claims:</w:t>
      </w:r>
    </w:p>
    <w:p w14:paraId="115D066E" w14:textId="77777777" w:rsidR="008C15B6" w:rsidRPr="008C15B6" w:rsidRDefault="008C15B6" w:rsidP="00675949">
      <w:pPr>
        <w:pStyle w:val="ListParagraph"/>
        <w:spacing w:line="360" w:lineRule="auto"/>
        <w:ind w:left="54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Reconstruction of Car Port                                SR 20,595.00</w:t>
      </w:r>
    </w:p>
    <w:p w14:paraId="38CC768A" w14:textId="77777777" w:rsidR="008C15B6" w:rsidRPr="008C15B6" w:rsidRDefault="008C15B6" w:rsidP="00675949">
      <w:pPr>
        <w:pStyle w:val="ListParagraph"/>
        <w:spacing w:line="360" w:lineRule="auto"/>
        <w:ind w:left="54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Damage to dwelling house                                SR 125,588.00</w:t>
      </w:r>
    </w:p>
    <w:p w14:paraId="16EC580A" w14:textId="77777777" w:rsidR="008C15B6" w:rsidRPr="008C15B6" w:rsidRDefault="008C15B6" w:rsidP="00675949">
      <w:pPr>
        <w:pStyle w:val="ListParagraph"/>
        <w:spacing w:line="360" w:lineRule="auto"/>
        <w:ind w:left="54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Damage to rock wall and paved drive way        SR 20,500.00</w:t>
      </w:r>
    </w:p>
    <w:p w14:paraId="03FA2B30" w14:textId="77777777" w:rsidR="008C15B6" w:rsidRPr="008C15B6" w:rsidRDefault="008C15B6" w:rsidP="00675949">
      <w:pPr>
        <w:pStyle w:val="ListParagraph"/>
        <w:spacing w:line="360" w:lineRule="auto"/>
        <w:ind w:left="54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Damage and loss to contents of the house         SR 67,868.48</w:t>
      </w:r>
    </w:p>
    <w:p w14:paraId="2F5782B7" w14:textId="527B9190" w:rsidR="008C15B6" w:rsidRPr="008C15B6" w:rsidRDefault="008C15B6" w:rsidP="00675949">
      <w:pPr>
        <w:pStyle w:val="ListParagraph"/>
        <w:spacing w:line="360" w:lineRule="auto"/>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 xml:space="preserve">Value of the vehicle written off                      </w:t>
      </w:r>
      <w:r w:rsidRPr="008C15B6">
        <w:rPr>
          <w:rFonts w:ascii="Times New Roman" w:hAnsi="Times New Roman" w:cs="Times New Roman"/>
          <w:bCs/>
          <w:color w:val="000000" w:themeColor="text1"/>
          <w:sz w:val="24"/>
          <w:szCs w:val="24"/>
          <w:u w:val="single"/>
          <w:lang w:val="en-US"/>
        </w:rPr>
        <w:t>SR 500,000.00</w:t>
      </w:r>
    </w:p>
    <w:p w14:paraId="4B3E7BC0" w14:textId="01A00935" w:rsidR="008C15B6" w:rsidRDefault="008C15B6" w:rsidP="003C330E">
      <w:pPr>
        <w:pStyle w:val="ListParagraph"/>
        <w:spacing w:line="360" w:lineRule="auto"/>
        <w:ind w:left="432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 xml:space="preserve">Total </w:t>
      </w:r>
      <w:r w:rsidRPr="003C330E">
        <w:rPr>
          <w:rFonts w:ascii="Times New Roman" w:hAnsi="Times New Roman" w:cs="Times New Roman"/>
          <w:bCs/>
          <w:color w:val="000000" w:themeColor="text1"/>
          <w:sz w:val="20"/>
          <w:szCs w:val="20"/>
          <w:lang w:val="en-US"/>
        </w:rPr>
        <w:t xml:space="preserve">  </w:t>
      </w:r>
      <w:r w:rsidR="003C330E">
        <w:rPr>
          <w:rFonts w:ascii="Times New Roman" w:hAnsi="Times New Roman" w:cs="Times New Roman"/>
          <w:bCs/>
          <w:color w:val="000000" w:themeColor="text1"/>
          <w:sz w:val="24"/>
          <w:szCs w:val="24"/>
          <w:lang w:val="en-US"/>
        </w:rPr>
        <w:t xml:space="preserve"> </w:t>
      </w:r>
      <w:r w:rsidRPr="008C15B6">
        <w:rPr>
          <w:rFonts w:ascii="Times New Roman" w:hAnsi="Times New Roman" w:cs="Times New Roman"/>
          <w:bCs/>
          <w:color w:val="000000" w:themeColor="text1"/>
          <w:sz w:val="24"/>
          <w:szCs w:val="24"/>
          <w:lang w:val="en-US"/>
        </w:rPr>
        <w:t>SR 734,551.48</w:t>
      </w:r>
    </w:p>
    <w:p w14:paraId="738DD499" w14:textId="77777777" w:rsidR="003C330E" w:rsidRPr="003C330E" w:rsidRDefault="003C330E" w:rsidP="003C330E">
      <w:pPr>
        <w:pStyle w:val="ListParagraph"/>
        <w:spacing w:line="360" w:lineRule="auto"/>
        <w:ind w:left="4320"/>
        <w:jc w:val="both"/>
        <w:rPr>
          <w:rFonts w:ascii="Times New Roman" w:hAnsi="Times New Roman" w:cs="Times New Roman"/>
          <w:bCs/>
          <w:color w:val="000000" w:themeColor="text1"/>
          <w:sz w:val="16"/>
          <w:szCs w:val="16"/>
          <w:lang w:val="en-US"/>
        </w:rPr>
      </w:pPr>
    </w:p>
    <w:p w14:paraId="371E435A" w14:textId="599F96EE" w:rsidR="008C15B6" w:rsidRDefault="008C15B6" w:rsidP="003C330E">
      <w:pPr>
        <w:pStyle w:val="ListParagraph"/>
        <w:numPr>
          <w:ilvl w:val="0"/>
          <w:numId w:val="35"/>
        </w:numPr>
        <w:spacing w:line="360" w:lineRule="auto"/>
        <w:ind w:left="540" w:hanging="45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 xml:space="preserve">After evaluating the above claims, the trial Judge found that they had been proved and upheld the corresponding sums save SR 500,000 which was the figure claimed for the value of the written off vehicle. The trial Judge found that the vehicle </w:t>
      </w:r>
      <w:proofErr w:type="gramStart"/>
      <w:r w:rsidRPr="008C15B6">
        <w:rPr>
          <w:rFonts w:ascii="Times New Roman" w:hAnsi="Times New Roman" w:cs="Times New Roman"/>
          <w:bCs/>
          <w:color w:val="000000" w:themeColor="text1"/>
          <w:sz w:val="24"/>
          <w:szCs w:val="24"/>
          <w:lang w:val="en-US"/>
        </w:rPr>
        <w:t>had not been written off</w:t>
      </w:r>
      <w:proofErr w:type="gramEnd"/>
      <w:r w:rsidRPr="008C15B6">
        <w:rPr>
          <w:rFonts w:ascii="Times New Roman" w:hAnsi="Times New Roman" w:cs="Times New Roman"/>
          <w:bCs/>
          <w:color w:val="000000" w:themeColor="text1"/>
          <w:sz w:val="24"/>
          <w:szCs w:val="24"/>
          <w:lang w:val="en-US"/>
        </w:rPr>
        <w:t xml:space="preserve"> but that it had lost its optimal capacity by 60-65%. On that premise, the Judge reduced the claim of SR 500,000 to 200,000 and further awarded SR </w:t>
      </w:r>
      <w:proofErr w:type="gramStart"/>
      <w:r w:rsidRPr="008C15B6">
        <w:rPr>
          <w:rFonts w:ascii="Times New Roman" w:hAnsi="Times New Roman" w:cs="Times New Roman"/>
          <w:bCs/>
          <w:color w:val="000000" w:themeColor="text1"/>
          <w:sz w:val="24"/>
          <w:szCs w:val="24"/>
          <w:lang w:val="en-US"/>
        </w:rPr>
        <w:t>150,000 which was the amount</w:t>
      </w:r>
      <w:proofErr w:type="gramEnd"/>
      <w:r w:rsidRPr="008C15B6">
        <w:rPr>
          <w:rFonts w:ascii="Times New Roman" w:hAnsi="Times New Roman" w:cs="Times New Roman"/>
          <w:bCs/>
          <w:color w:val="000000" w:themeColor="text1"/>
          <w:sz w:val="24"/>
          <w:szCs w:val="24"/>
          <w:lang w:val="en-US"/>
        </w:rPr>
        <w:t xml:space="preserve"> spent on repairing the vehicle. In total, the Judge awarded the respondents damages in the sum of SR 584,051.48.</w:t>
      </w:r>
    </w:p>
    <w:p w14:paraId="5A6E0E10" w14:textId="77777777" w:rsidR="00E3152D" w:rsidRPr="008C15B6" w:rsidRDefault="00E3152D" w:rsidP="00E3152D">
      <w:pPr>
        <w:pStyle w:val="ListParagraph"/>
        <w:spacing w:line="360" w:lineRule="auto"/>
        <w:ind w:left="540"/>
        <w:jc w:val="both"/>
        <w:rPr>
          <w:rFonts w:ascii="Times New Roman" w:hAnsi="Times New Roman" w:cs="Times New Roman"/>
          <w:bCs/>
          <w:color w:val="000000" w:themeColor="text1"/>
          <w:sz w:val="24"/>
          <w:szCs w:val="24"/>
          <w:lang w:val="en-US"/>
        </w:rPr>
      </w:pPr>
    </w:p>
    <w:p w14:paraId="16E01545" w14:textId="69534406" w:rsidR="003C330E" w:rsidRDefault="008C15B6" w:rsidP="003C330E">
      <w:pPr>
        <w:pStyle w:val="ListParagraph"/>
        <w:numPr>
          <w:ilvl w:val="0"/>
          <w:numId w:val="35"/>
        </w:numPr>
        <w:spacing w:line="360" w:lineRule="auto"/>
        <w:ind w:left="540" w:hanging="450"/>
        <w:jc w:val="both"/>
        <w:rPr>
          <w:rFonts w:ascii="Times New Roman" w:hAnsi="Times New Roman" w:cs="Times New Roman"/>
          <w:sz w:val="24"/>
          <w:szCs w:val="24"/>
          <w:lang w:val="en-US"/>
        </w:rPr>
      </w:pPr>
      <w:r w:rsidRPr="003C330E">
        <w:rPr>
          <w:rFonts w:ascii="Times New Roman" w:hAnsi="Times New Roman" w:cs="Times New Roman"/>
          <w:sz w:val="24"/>
          <w:szCs w:val="24"/>
          <w:lang w:val="en-US"/>
        </w:rPr>
        <w:t xml:space="preserve">Counsel for the appellant specifically faulted the judge for awarding SR 67,868.48 in damages for contents of the house when </w:t>
      </w:r>
      <w:proofErr w:type="gramStart"/>
      <w:r w:rsidRPr="003C330E">
        <w:rPr>
          <w:rFonts w:ascii="Times New Roman" w:hAnsi="Times New Roman" w:cs="Times New Roman"/>
          <w:sz w:val="24"/>
          <w:szCs w:val="24"/>
          <w:lang w:val="en-US"/>
        </w:rPr>
        <w:t>no receipts or photographs were tendered into evidence by the respondents to prove their claims</w:t>
      </w:r>
      <w:proofErr w:type="gramEnd"/>
      <w:r w:rsidRPr="003C330E">
        <w:rPr>
          <w:rFonts w:ascii="Times New Roman" w:hAnsi="Times New Roman" w:cs="Times New Roman"/>
          <w:sz w:val="24"/>
          <w:szCs w:val="24"/>
          <w:lang w:val="en-US"/>
        </w:rPr>
        <w:t>. Furthermore, that the trial Judge gave no reason or analysis as to how he arrived at the sum of SR 67,868.48.</w:t>
      </w:r>
    </w:p>
    <w:p w14:paraId="3A658E18" w14:textId="77777777" w:rsidR="003C330E" w:rsidRDefault="003C330E" w:rsidP="003C330E">
      <w:pPr>
        <w:pStyle w:val="ListParagraph"/>
        <w:spacing w:line="360" w:lineRule="auto"/>
        <w:ind w:left="540" w:hanging="450"/>
        <w:jc w:val="both"/>
        <w:rPr>
          <w:rFonts w:ascii="Times New Roman" w:hAnsi="Times New Roman" w:cs="Times New Roman"/>
          <w:sz w:val="24"/>
          <w:szCs w:val="24"/>
          <w:lang w:val="en-US"/>
        </w:rPr>
      </w:pPr>
    </w:p>
    <w:p w14:paraId="750CB0D4" w14:textId="3A67FAD2" w:rsidR="008C15B6" w:rsidRDefault="008C15B6" w:rsidP="003C330E">
      <w:pPr>
        <w:pStyle w:val="ListParagraph"/>
        <w:numPr>
          <w:ilvl w:val="0"/>
          <w:numId w:val="35"/>
        </w:numPr>
        <w:spacing w:line="360" w:lineRule="auto"/>
        <w:ind w:left="540" w:hanging="450"/>
        <w:jc w:val="both"/>
        <w:rPr>
          <w:rFonts w:ascii="Times New Roman" w:hAnsi="Times New Roman" w:cs="Times New Roman"/>
          <w:sz w:val="24"/>
          <w:szCs w:val="24"/>
          <w:lang w:val="en-US"/>
        </w:rPr>
      </w:pPr>
      <w:r w:rsidRPr="003C330E">
        <w:rPr>
          <w:rFonts w:ascii="Times New Roman" w:hAnsi="Times New Roman" w:cs="Times New Roman"/>
          <w:sz w:val="24"/>
          <w:szCs w:val="24"/>
          <w:lang w:val="en-US"/>
        </w:rPr>
        <w:lastRenderedPageBreak/>
        <w:t>It is on record that the 1</w:t>
      </w:r>
      <w:r w:rsidRPr="003C330E">
        <w:rPr>
          <w:rFonts w:ascii="Times New Roman" w:hAnsi="Times New Roman" w:cs="Times New Roman"/>
          <w:sz w:val="24"/>
          <w:szCs w:val="24"/>
          <w:vertAlign w:val="superscript"/>
          <w:lang w:val="en-US"/>
        </w:rPr>
        <w:t>st</w:t>
      </w:r>
      <w:r w:rsidRPr="003C330E">
        <w:rPr>
          <w:rFonts w:ascii="Times New Roman" w:hAnsi="Times New Roman" w:cs="Times New Roman"/>
          <w:sz w:val="24"/>
          <w:szCs w:val="24"/>
          <w:lang w:val="en-US"/>
        </w:rPr>
        <w:t xml:space="preserve"> respondent gave oral evidence regarding the house contents which were damaged </w:t>
      </w:r>
      <w:proofErr w:type="gramStart"/>
      <w:r w:rsidRPr="003C330E">
        <w:rPr>
          <w:rFonts w:ascii="Times New Roman" w:hAnsi="Times New Roman" w:cs="Times New Roman"/>
          <w:sz w:val="24"/>
          <w:szCs w:val="24"/>
          <w:lang w:val="en-US"/>
        </w:rPr>
        <w:t>as a result</w:t>
      </w:r>
      <w:proofErr w:type="gramEnd"/>
      <w:r w:rsidRPr="003C330E">
        <w:rPr>
          <w:rFonts w:ascii="Times New Roman" w:hAnsi="Times New Roman" w:cs="Times New Roman"/>
          <w:sz w:val="24"/>
          <w:szCs w:val="24"/>
          <w:lang w:val="en-US"/>
        </w:rPr>
        <w:t xml:space="preserve"> of the events on the night in question. She testified that on the day following that night she prepared a list of “damaged items”. During examination in chief counsel for the respondents told the witness to enumerate the items on the list and she mentioned numerous items among which were electronics, a description of different kinds of “glasses”. During examination in chief, the witness testified that she included figures on the list. After the document had been admitted as Exhibit P3, the trial judge guided that the court would attach necessary weight to the contents subject to </w:t>
      </w:r>
      <w:proofErr w:type="gramStart"/>
      <w:r w:rsidRPr="003C330E">
        <w:rPr>
          <w:rFonts w:ascii="Times New Roman" w:hAnsi="Times New Roman" w:cs="Times New Roman"/>
          <w:sz w:val="24"/>
          <w:szCs w:val="24"/>
          <w:lang w:val="en-US"/>
        </w:rPr>
        <w:t>cross examination</w:t>
      </w:r>
      <w:proofErr w:type="gramEnd"/>
      <w:r w:rsidRPr="003C330E">
        <w:rPr>
          <w:rFonts w:ascii="Times New Roman" w:hAnsi="Times New Roman" w:cs="Times New Roman"/>
          <w:sz w:val="24"/>
          <w:szCs w:val="24"/>
          <w:lang w:val="en-US"/>
        </w:rPr>
        <w:t xml:space="preserve"> and corroboration by other evidence.</w:t>
      </w:r>
    </w:p>
    <w:p w14:paraId="6DCA5AA5" w14:textId="77777777" w:rsidR="003C330E" w:rsidRPr="003C330E" w:rsidRDefault="003C330E" w:rsidP="003C330E">
      <w:pPr>
        <w:pStyle w:val="ListParagraph"/>
        <w:ind w:left="540" w:hanging="450"/>
        <w:rPr>
          <w:rFonts w:ascii="Times New Roman" w:hAnsi="Times New Roman" w:cs="Times New Roman"/>
          <w:sz w:val="24"/>
          <w:szCs w:val="24"/>
          <w:lang w:val="en-US"/>
        </w:rPr>
      </w:pPr>
    </w:p>
    <w:p w14:paraId="02E8BE23" w14:textId="4DCA7B08" w:rsidR="008C15B6" w:rsidRDefault="008C15B6" w:rsidP="003C330E">
      <w:pPr>
        <w:pStyle w:val="ListParagraph"/>
        <w:numPr>
          <w:ilvl w:val="0"/>
          <w:numId w:val="35"/>
        </w:numPr>
        <w:spacing w:line="360" w:lineRule="auto"/>
        <w:ind w:left="540" w:hanging="450"/>
        <w:jc w:val="both"/>
        <w:rPr>
          <w:rFonts w:ascii="Times New Roman" w:hAnsi="Times New Roman" w:cs="Times New Roman"/>
          <w:color w:val="202124"/>
          <w:sz w:val="24"/>
          <w:szCs w:val="24"/>
          <w:shd w:val="clear" w:color="auto" w:fill="FFFFFF"/>
          <w:lang w:val="en-US"/>
        </w:rPr>
      </w:pPr>
      <w:r w:rsidRPr="008C15B6">
        <w:rPr>
          <w:rFonts w:ascii="Times New Roman" w:hAnsi="Times New Roman" w:cs="Times New Roman"/>
          <w:sz w:val="24"/>
          <w:szCs w:val="24"/>
          <w:lang w:val="en-US"/>
        </w:rPr>
        <w:t>A look at the record shows that during cross examination of the plaintiff (1</w:t>
      </w:r>
      <w:r w:rsidRPr="008C15B6">
        <w:rPr>
          <w:rFonts w:ascii="Times New Roman" w:hAnsi="Times New Roman" w:cs="Times New Roman"/>
          <w:sz w:val="24"/>
          <w:szCs w:val="24"/>
          <w:vertAlign w:val="superscript"/>
          <w:lang w:val="en-US"/>
        </w:rPr>
        <w:t>st</w:t>
      </w:r>
      <w:r w:rsidRPr="008C15B6">
        <w:rPr>
          <w:rFonts w:ascii="Times New Roman" w:hAnsi="Times New Roman" w:cs="Times New Roman"/>
          <w:sz w:val="24"/>
          <w:szCs w:val="24"/>
          <w:lang w:val="en-US"/>
        </w:rPr>
        <w:t xml:space="preserve"> respondent), counsel for the defendant did not specifically </w:t>
      </w:r>
      <w:proofErr w:type="gramStart"/>
      <w:r w:rsidRPr="008C15B6">
        <w:rPr>
          <w:rFonts w:ascii="Times New Roman" w:hAnsi="Times New Roman" w:cs="Times New Roman"/>
          <w:sz w:val="24"/>
          <w:szCs w:val="24"/>
          <w:lang w:val="en-US"/>
        </w:rPr>
        <w:t>cross examine</w:t>
      </w:r>
      <w:proofErr w:type="gramEnd"/>
      <w:r w:rsidRPr="008C15B6">
        <w:rPr>
          <w:rFonts w:ascii="Times New Roman" w:hAnsi="Times New Roman" w:cs="Times New Roman"/>
          <w:sz w:val="24"/>
          <w:szCs w:val="24"/>
          <w:lang w:val="en-US"/>
        </w:rPr>
        <w:t xml:space="preserve"> the plaintiff regarding the items and/or values attached to the contents on the list in issue. Another witness who testified regarding the contents of the </w:t>
      </w:r>
      <w:proofErr w:type="gramStart"/>
      <w:r w:rsidRPr="008C15B6">
        <w:rPr>
          <w:rFonts w:ascii="Times New Roman" w:hAnsi="Times New Roman" w:cs="Times New Roman"/>
          <w:sz w:val="24"/>
          <w:szCs w:val="24"/>
          <w:lang w:val="en-US"/>
        </w:rPr>
        <w:t>house which were damaged</w:t>
      </w:r>
      <w:proofErr w:type="gramEnd"/>
      <w:r w:rsidRPr="008C15B6">
        <w:rPr>
          <w:rFonts w:ascii="Times New Roman" w:hAnsi="Times New Roman" w:cs="Times New Roman"/>
          <w:sz w:val="24"/>
          <w:szCs w:val="24"/>
          <w:lang w:val="en-US"/>
        </w:rPr>
        <w:t xml:space="preserve"> was the son of the respondents. He made specific mention of some items such as the fridge, the Play Station, souvenirs from the UK but also lumped some together like “crystal glasses and electronics.” The list he enumerated had fewer items than the list by the first respondent but their testimonies corroborated each other. This witness was not </w:t>
      </w:r>
      <w:proofErr w:type="gramStart"/>
      <w:r w:rsidRPr="008C15B6">
        <w:rPr>
          <w:rFonts w:ascii="Times New Roman" w:hAnsi="Times New Roman" w:cs="Times New Roman"/>
          <w:sz w:val="24"/>
          <w:szCs w:val="24"/>
          <w:lang w:val="en-US"/>
        </w:rPr>
        <w:t>cross examined</w:t>
      </w:r>
      <w:proofErr w:type="gramEnd"/>
      <w:r w:rsidRPr="008C15B6">
        <w:rPr>
          <w:rFonts w:ascii="Times New Roman" w:hAnsi="Times New Roman" w:cs="Times New Roman"/>
          <w:sz w:val="24"/>
          <w:szCs w:val="24"/>
          <w:lang w:val="en-US"/>
        </w:rPr>
        <w:t>. C</w:t>
      </w:r>
      <w:r w:rsidRPr="008C15B6">
        <w:rPr>
          <w:rFonts w:ascii="Times New Roman" w:hAnsi="Times New Roman" w:cs="Times New Roman"/>
          <w:color w:val="202124"/>
          <w:sz w:val="24"/>
          <w:szCs w:val="24"/>
          <w:shd w:val="clear" w:color="auto" w:fill="FFFFFF"/>
          <w:lang w:val="en-US"/>
        </w:rPr>
        <w:t xml:space="preserve">ross-examination would have perhaps succeeded </w:t>
      </w:r>
      <w:r w:rsidRPr="008C15B6">
        <w:rPr>
          <w:rFonts w:ascii="Times New Roman" w:hAnsi="Times New Roman" w:cs="Times New Roman"/>
          <w:bCs/>
          <w:color w:val="202124"/>
          <w:sz w:val="24"/>
          <w:szCs w:val="24"/>
          <w:shd w:val="clear" w:color="auto" w:fill="FFFFFF"/>
          <w:lang w:val="en-US"/>
        </w:rPr>
        <w:t>to create doubt about the truthfulness of the witnesses’ testimony</w:t>
      </w:r>
      <w:r w:rsidRPr="008C15B6">
        <w:rPr>
          <w:rFonts w:ascii="Times New Roman" w:hAnsi="Times New Roman" w:cs="Times New Roman"/>
          <w:color w:val="202124"/>
          <w:sz w:val="24"/>
          <w:szCs w:val="24"/>
          <w:shd w:val="clear" w:color="auto" w:fill="FFFFFF"/>
          <w:lang w:val="en-US"/>
        </w:rPr>
        <w:t>, especially as it applied to the “contents of the house” rather than raising the absence of receipts on appeal.</w:t>
      </w:r>
    </w:p>
    <w:p w14:paraId="0657AB91" w14:textId="77777777" w:rsidR="003C330E" w:rsidRPr="003C330E" w:rsidRDefault="003C330E" w:rsidP="003C330E">
      <w:pPr>
        <w:pStyle w:val="ListParagraph"/>
        <w:ind w:left="540" w:hanging="450"/>
        <w:rPr>
          <w:rFonts w:ascii="Times New Roman" w:hAnsi="Times New Roman" w:cs="Times New Roman"/>
          <w:color w:val="202124"/>
          <w:sz w:val="24"/>
          <w:szCs w:val="24"/>
          <w:shd w:val="clear" w:color="auto" w:fill="FFFFFF"/>
          <w:lang w:val="en-US"/>
        </w:rPr>
      </w:pPr>
    </w:p>
    <w:p w14:paraId="35D307C7" w14:textId="04886AE0" w:rsidR="008C15B6" w:rsidRPr="003C330E" w:rsidRDefault="008C15B6" w:rsidP="003C330E">
      <w:pPr>
        <w:pStyle w:val="ListParagraph"/>
        <w:numPr>
          <w:ilvl w:val="0"/>
          <w:numId w:val="35"/>
        </w:numPr>
        <w:spacing w:line="360" w:lineRule="auto"/>
        <w:ind w:left="540" w:hanging="450"/>
        <w:jc w:val="both"/>
        <w:rPr>
          <w:rFonts w:ascii="Times New Roman" w:hAnsi="Times New Roman" w:cs="Times New Roman"/>
          <w:sz w:val="24"/>
          <w:szCs w:val="24"/>
          <w:lang w:val="en-US"/>
        </w:rPr>
      </w:pPr>
      <w:proofErr w:type="gramStart"/>
      <w:r w:rsidRPr="008C15B6">
        <w:rPr>
          <w:rFonts w:ascii="Times New Roman" w:hAnsi="Times New Roman" w:cs="Times New Roman"/>
          <w:sz w:val="24"/>
          <w:szCs w:val="24"/>
          <w:lang w:val="en-US"/>
        </w:rPr>
        <w:t>It is the trial judge who</w:t>
      </w:r>
      <w:proofErr w:type="gramEnd"/>
      <w:r w:rsidRPr="008C15B6">
        <w:rPr>
          <w:rFonts w:ascii="Times New Roman" w:hAnsi="Times New Roman" w:cs="Times New Roman"/>
          <w:sz w:val="24"/>
          <w:szCs w:val="24"/>
          <w:lang w:val="en-US"/>
        </w:rPr>
        <w:t xml:space="preserve"> had the opportunity to watch the witnesses as they testified in court. </w:t>
      </w:r>
      <w:proofErr w:type="gramStart"/>
      <w:r w:rsidRPr="008C15B6">
        <w:rPr>
          <w:rFonts w:ascii="Times New Roman" w:hAnsi="Times New Roman" w:cs="Times New Roman"/>
          <w:sz w:val="24"/>
          <w:szCs w:val="24"/>
          <w:lang w:val="en-US"/>
        </w:rPr>
        <w:t>It is the trial judge as a fact finder who determines in every case with respect to every witness whether the witness is credible.</w:t>
      </w:r>
      <w:proofErr w:type="gramEnd"/>
      <w:r w:rsidRPr="008C15B6">
        <w:rPr>
          <w:rFonts w:ascii="Times New Roman" w:hAnsi="Times New Roman" w:cs="Times New Roman"/>
          <w:sz w:val="24"/>
          <w:szCs w:val="24"/>
          <w:lang w:val="en-US"/>
        </w:rPr>
        <w:t xml:space="preserve"> Based on the witnesses’ oral evidence and the </w:t>
      </w:r>
      <w:proofErr w:type="gramStart"/>
      <w:r w:rsidRPr="008C15B6">
        <w:rPr>
          <w:rFonts w:ascii="Times New Roman" w:hAnsi="Times New Roman" w:cs="Times New Roman"/>
          <w:sz w:val="24"/>
          <w:szCs w:val="24"/>
          <w:lang w:val="en-US"/>
        </w:rPr>
        <w:t>inventory which</w:t>
      </w:r>
      <w:proofErr w:type="gramEnd"/>
      <w:r w:rsidRPr="008C15B6">
        <w:rPr>
          <w:rFonts w:ascii="Times New Roman" w:hAnsi="Times New Roman" w:cs="Times New Roman"/>
          <w:sz w:val="24"/>
          <w:szCs w:val="24"/>
          <w:lang w:val="en-US"/>
        </w:rPr>
        <w:t xml:space="preserve"> was prepared by the first respondent and tendered in court, the trial judge awarded damages as pleaded. As an </w:t>
      </w:r>
      <w:r w:rsidRPr="008C15B6">
        <w:rPr>
          <w:rFonts w:ascii="Times New Roman" w:hAnsi="Times New Roman" w:cs="Times New Roman"/>
          <w:color w:val="202124"/>
          <w:sz w:val="24"/>
          <w:szCs w:val="24"/>
          <w:shd w:val="clear" w:color="auto" w:fill="FFFFFF"/>
          <w:lang w:val="en-US"/>
        </w:rPr>
        <w:t xml:space="preserve">appellate </w:t>
      </w:r>
      <w:proofErr w:type="gramStart"/>
      <w:r w:rsidRPr="008C15B6">
        <w:rPr>
          <w:rFonts w:ascii="Times New Roman" w:hAnsi="Times New Roman" w:cs="Times New Roman"/>
          <w:color w:val="202124"/>
          <w:sz w:val="24"/>
          <w:szCs w:val="24"/>
          <w:shd w:val="clear" w:color="auto" w:fill="FFFFFF"/>
          <w:lang w:val="en-US"/>
        </w:rPr>
        <w:t>court</w:t>
      </w:r>
      <w:proofErr w:type="gramEnd"/>
      <w:r w:rsidRPr="008C15B6">
        <w:rPr>
          <w:rFonts w:ascii="Times New Roman" w:hAnsi="Times New Roman" w:cs="Times New Roman"/>
          <w:color w:val="202124"/>
          <w:sz w:val="24"/>
          <w:szCs w:val="24"/>
          <w:shd w:val="clear" w:color="auto" w:fill="FFFFFF"/>
          <w:lang w:val="en-US"/>
        </w:rPr>
        <w:t xml:space="preserve"> we will not overturn the trial judge’s findings of fact </w:t>
      </w:r>
      <w:r w:rsidRPr="008C15B6">
        <w:rPr>
          <w:rFonts w:ascii="Times New Roman" w:hAnsi="Times New Roman" w:cs="Times New Roman"/>
          <w:b/>
          <w:bCs/>
          <w:color w:val="202124"/>
          <w:sz w:val="24"/>
          <w:szCs w:val="24"/>
          <w:shd w:val="clear" w:color="auto" w:fill="FFFFFF"/>
          <w:lang w:val="en-US"/>
        </w:rPr>
        <w:t xml:space="preserve">unless firmly convinced that a mistake has been made and that the trial court's decision is </w:t>
      </w:r>
      <w:r w:rsidRPr="008C15B6">
        <w:rPr>
          <w:rFonts w:ascii="Times New Roman" w:hAnsi="Times New Roman" w:cs="Times New Roman"/>
          <w:b/>
          <w:bCs/>
          <w:color w:val="202124"/>
          <w:sz w:val="24"/>
          <w:szCs w:val="24"/>
          <w:u w:val="single"/>
          <w:shd w:val="clear" w:color="auto" w:fill="FFFFFF"/>
          <w:lang w:val="en-US"/>
        </w:rPr>
        <w:t>clearly</w:t>
      </w:r>
      <w:r w:rsidRPr="008C15B6">
        <w:rPr>
          <w:rFonts w:ascii="Times New Roman" w:hAnsi="Times New Roman" w:cs="Times New Roman"/>
          <w:b/>
          <w:bCs/>
          <w:color w:val="202124"/>
          <w:sz w:val="24"/>
          <w:szCs w:val="24"/>
          <w:shd w:val="clear" w:color="auto" w:fill="FFFFFF"/>
          <w:lang w:val="en-US"/>
        </w:rPr>
        <w:t xml:space="preserve"> erroneous</w:t>
      </w:r>
      <w:r w:rsidRPr="008C15B6">
        <w:rPr>
          <w:rFonts w:ascii="Times New Roman" w:hAnsi="Times New Roman" w:cs="Times New Roman"/>
          <w:color w:val="202124"/>
          <w:sz w:val="24"/>
          <w:szCs w:val="24"/>
          <w:shd w:val="clear" w:color="auto" w:fill="FFFFFF"/>
          <w:lang w:val="en-US"/>
        </w:rPr>
        <w:t> or “arbitrary and capricious.” There is no evidence on record that the trial judge acted illogically.</w:t>
      </w:r>
    </w:p>
    <w:p w14:paraId="39F25476" w14:textId="77777777" w:rsidR="003C330E" w:rsidRPr="003C330E" w:rsidRDefault="003C330E" w:rsidP="003C330E">
      <w:pPr>
        <w:pStyle w:val="ListParagraph"/>
        <w:ind w:left="540" w:hanging="450"/>
        <w:rPr>
          <w:rFonts w:ascii="Times New Roman" w:hAnsi="Times New Roman" w:cs="Times New Roman"/>
          <w:sz w:val="24"/>
          <w:szCs w:val="24"/>
          <w:lang w:val="en-US"/>
        </w:rPr>
      </w:pPr>
    </w:p>
    <w:p w14:paraId="6B383FD4" w14:textId="77777777" w:rsidR="003C330E" w:rsidRDefault="008C15B6" w:rsidP="003C330E">
      <w:pPr>
        <w:pStyle w:val="ListParagraph"/>
        <w:numPr>
          <w:ilvl w:val="0"/>
          <w:numId w:val="35"/>
        </w:numPr>
        <w:spacing w:line="360" w:lineRule="auto"/>
        <w:ind w:left="540" w:hanging="45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lastRenderedPageBreak/>
        <w:t xml:space="preserve">I now move on to discuss damages awarded under the other claims: reconstruction of carport, damage to dwelling house, damage to rock wall and paved </w:t>
      </w:r>
      <w:proofErr w:type="gramStart"/>
      <w:r w:rsidRPr="008C15B6">
        <w:rPr>
          <w:rFonts w:ascii="Times New Roman" w:hAnsi="Times New Roman" w:cs="Times New Roman"/>
          <w:bCs/>
          <w:color w:val="000000" w:themeColor="text1"/>
          <w:sz w:val="24"/>
          <w:szCs w:val="24"/>
          <w:lang w:val="en-US"/>
        </w:rPr>
        <w:t>drive way</w:t>
      </w:r>
      <w:proofErr w:type="gramEnd"/>
      <w:r w:rsidRPr="008C15B6">
        <w:rPr>
          <w:rFonts w:ascii="Times New Roman" w:hAnsi="Times New Roman" w:cs="Times New Roman"/>
          <w:bCs/>
          <w:color w:val="000000" w:themeColor="text1"/>
          <w:sz w:val="24"/>
          <w:szCs w:val="24"/>
          <w:lang w:val="en-US"/>
        </w:rPr>
        <w:t xml:space="preserve">, damage to the vehicle.   </w:t>
      </w:r>
    </w:p>
    <w:p w14:paraId="7BDE2692" w14:textId="7A898FC0" w:rsidR="008C15B6" w:rsidRPr="003C330E" w:rsidRDefault="008C15B6" w:rsidP="003C330E">
      <w:pPr>
        <w:pStyle w:val="ListParagraph"/>
        <w:spacing w:line="360" w:lineRule="auto"/>
        <w:ind w:left="540" w:hanging="450"/>
        <w:jc w:val="both"/>
        <w:rPr>
          <w:rFonts w:ascii="Times New Roman" w:hAnsi="Times New Roman" w:cs="Times New Roman"/>
          <w:bCs/>
          <w:color w:val="000000" w:themeColor="text1"/>
          <w:sz w:val="16"/>
          <w:szCs w:val="16"/>
          <w:vertAlign w:val="subscript"/>
          <w:lang w:val="en-US"/>
        </w:rPr>
      </w:pPr>
      <w:r w:rsidRPr="003C330E">
        <w:rPr>
          <w:rFonts w:ascii="Times New Roman" w:hAnsi="Times New Roman" w:cs="Times New Roman"/>
          <w:bCs/>
          <w:color w:val="000000" w:themeColor="text1"/>
          <w:sz w:val="16"/>
          <w:szCs w:val="16"/>
          <w:vertAlign w:val="subscript"/>
          <w:lang w:val="en-US"/>
        </w:rPr>
        <w:t xml:space="preserve">                             </w:t>
      </w:r>
    </w:p>
    <w:p w14:paraId="147AB89C" w14:textId="3AEA46C2" w:rsidR="008C15B6" w:rsidRDefault="008C15B6" w:rsidP="003C330E">
      <w:pPr>
        <w:pStyle w:val="ListParagraph"/>
        <w:numPr>
          <w:ilvl w:val="0"/>
          <w:numId w:val="35"/>
        </w:numPr>
        <w:spacing w:line="360" w:lineRule="auto"/>
        <w:ind w:left="540" w:hanging="450"/>
        <w:jc w:val="both"/>
        <w:rPr>
          <w:rFonts w:ascii="Times New Roman" w:hAnsi="Times New Roman" w:cs="Times New Roman"/>
          <w:bCs/>
          <w:i/>
          <w:color w:val="000000" w:themeColor="text1"/>
          <w:sz w:val="24"/>
          <w:szCs w:val="24"/>
          <w:lang w:val="en-US"/>
        </w:rPr>
      </w:pPr>
      <w:r w:rsidRPr="008C15B6">
        <w:rPr>
          <w:rFonts w:ascii="Times New Roman" w:hAnsi="Times New Roman" w:cs="Times New Roman"/>
          <w:bCs/>
          <w:color w:val="000000" w:themeColor="text1"/>
          <w:sz w:val="24"/>
          <w:szCs w:val="24"/>
          <w:lang w:val="en-US"/>
        </w:rPr>
        <w:t xml:space="preserve">It is on record that at trial the case for the </w:t>
      </w:r>
      <w:proofErr w:type="spellStart"/>
      <w:r w:rsidRPr="008C15B6">
        <w:rPr>
          <w:rFonts w:ascii="Times New Roman" w:hAnsi="Times New Roman" w:cs="Times New Roman"/>
          <w:bCs/>
          <w:color w:val="000000" w:themeColor="text1"/>
          <w:sz w:val="24"/>
          <w:szCs w:val="24"/>
          <w:lang w:val="en-US"/>
        </w:rPr>
        <w:t>defence</w:t>
      </w:r>
      <w:proofErr w:type="spellEnd"/>
      <w:r w:rsidRPr="008C15B6">
        <w:rPr>
          <w:rFonts w:ascii="Times New Roman" w:hAnsi="Times New Roman" w:cs="Times New Roman"/>
          <w:bCs/>
          <w:color w:val="000000" w:themeColor="text1"/>
          <w:sz w:val="24"/>
          <w:szCs w:val="24"/>
          <w:lang w:val="en-US"/>
        </w:rPr>
        <w:t xml:space="preserve"> depended solely on the testimony of the first appellant. On the other hand, in addition to their own oral testimonies in court, the respondents called expert witnesses and relied on reports authored by the experts to prove their case. Some of the experts were </w:t>
      </w:r>
      <w:proofErr w:type="gramStart"/>
      <w:r w:rsidRPr="008C15B6">
        <w:rPr>
          <w:rFonts w:ascii="Times New Roman" w:hAnsi="Times New Roman" w:cs="Times New Roman"/>
          <w:bCs/>
          <w:color w:val="000000" w:themeColor="text1"/>
          <w:sz w:val="24"/>
          <w:szCs w:val="24"/>
          <w:lang w:val="en-US"/>
        </w:rPr>
        <w:t>cross examined</w:t>
      </w:r>
      <w:proofErr w:type="gramEnd"/>
      <w:r w:rsidRPr="008C15B6">
        <w:rPr>
          <w:rFonts w:ascii="Times New Roman" w:hAnsi="Times New Roman" w:cs="Times New Roman"/>
          <w:bCs/>
          <w:color w:val="000000" w:themeColor="text1"/>
          <w:sz w:val="24"/>
          <w:szCs w:val="24"/>
          <w:lang w:val="en-US"/>
        </w:rPr>
        <w:t xml:space="preserve"> by Counsel for the defendants. The Trial Judge was alive to the legal principle that a court is not bound by the evidence expert witnesses and stated that: “</w:t>
      </w:r>
      <w:r w:rsidRPr="008C15B6">
        <w:rPr>
          <w:rFonts w:ascii="Times New Roman" w:hAnsi="Times New Roman" w:cs="Times New Roman"/>
          <w:bCs/>
          <w:i/>
          <w:color w:val="000000" w:themeColor="text1"/>
          <w:sz w:val="24"/>
          <w:szCs w:val="24"/>
          <w:lang w:val="en-US"/>
        </w:rPr>
        <w:t>This court had the assistance of experts … I note that (in the court’s fact finding exercise) the court has the insight and wisdom to gauge into such opinions and make its own determination. It is not absolutely bound to accept the conclusions of the said experts”</w:t>
      </w:r>
    </w:p>
    <w:p w14:paraId="7DBEE4A3" w14:textId="77777777" w:rsidR="003C330E" w:rsidRPr="003C330E" w:rsidRDefault="003C330E" w:rsidP="003C330E">
      <w:pPr>
        <w:pStyle w:val="ListParagraph"/>
        <w:ind w:left="540" w:hanging="450"/>
        <w:rPr>
          <w:rFonts w:ascii="Times New Roman" w:hAnsi="Times New Roman" w:cs="Times New Roman"/>
          <w:bCs/>
          <w:i/>
          <w:color w:val="000000" w:themeColor="text1"/>
          <w:sz w:val="24"/>
          <w:szCs w:val="24"/>
          <w:lang w:val="en-US"/>
        </w:rPr>
      </w:pPr>
    </w:p>
    <w:p w14:paraId="4308FF08" w14:textId="283190F7" w:rsidR="008C15B6" w:rsidRDefault="008C15B6" w:rsidP="003C330E">
      <w:pPr>
        <w:pStyle w:val="ListParagraph"/>
        <w:numPr>
          <w:ilvl w:val="0"/>
          <w:numId w:val="35"/>
        </w:numPr>
        <w:spacing w:line="360" w:lineRule="auto"/>
        <w:ind w:left="540" w:hanging="45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 xml:space="preserve">The judge applied his wisdom to gauge the opinion of the experts to arrive at the damages he awarded for specific claims. In some </w:t>
      </w:r>
      <w:proofErr w:type="gramStart"/>
      <w:r w:rsidRPr="008C15B6">
        <w:rPr>
          <w:rFonts w:ascii="Times New Roman" w:hAnsi="Times New Roman" w:cs="Times New Roman"/>
          <w:bCs/>
          <w:color w:val="000000" w:themeColor="text1"/>
          <w:sz w:val="24"/>
          <w:szCs w:val="24"/>
          <w:lang w:val="en-US"/>
        </w:rPr>
        <w:t>instances</w:t>
      </w:r>
      <w:proofErr w:type="gramEnd"/>
      <w:r w:rsidRPr="008C15B6">
        <w:rPr>
          <w:rFonts w:ascii="Times New Roman" w:hAnsi="Times New Roman" w:cs="Times New Roman"/>
          <w:bCs/>
          <w:color w:val="000000" w:themeColor="text1"/>
          <w:sz w:val="24"/>
          <w:szCs w:val="24"/>
          <w:lang w:val="en-US"/>
        </w:rPr>
        <w:t xml:space="preserve"> the court awarded sums as pleaded by the respondents and quantified by the experts. In some instances, the judge reduced the amounts pleaded and explained the justification for departing from what had been pleaded by the plaintiffs/respondents.</w:t>
      </w:r>
    </w:p>
    <w:p w14:paraId="7D8FC4CF" w14:textId="77777777" w:rsidR="003C330E" w:rsidRPr="003C330E" w:rsidRDefault="003C330E" w:rsidP="003C330E">
      <w:pPr>
        <w:pStyle w:val="ListParagraph"/>
        <w:ind w:left="540" w:hanging="450"/>
        <w:rPr>
          <w:rFonts w:ascii="Times New Roman" w:hAnsi="Times New Roman" w:cs="Times New Roman"/>
          <w:bCs/>
          <w:color w:val="000000" w:themeColor="text1"/>
          <w:sz w:val="24"/>
          <w:szCs w:val="24"/>
          <w:lang w:val="en-US"/>
        </w:rPr>
      </w:pPr>
    </w:p>
    <w:p w14:paraId="4B2C9EE3" w14:textId="0EC674D1" w:rsidR="008C15B6" w:rsidRDefault="008C15B6" w:rsidP="003C330E">
      <w:pPr>
        <w:pStyle w:val="ListParagraph"/>
        <w:numPr>
          <w:ilvl w:val="0"/>
          <w:numId w:val="35"/>
        </w:numPr>
        <w:spacing w:line="360" w:lineRule="auto"/>
        <w:ind w:left="540" w:hanging="45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 xml:space="preserve">Arising from the above, I hold that the trial Judge did not arbitrarily award damages. They were premised on evidence </w:t>
      </w:r>
      <w:proofErr w:type="gramStart"/>
      <w:r w:rsidRPr="008C15B6">
        <w:rPr>
          <w:rFonts w:ascii="Times New Roman" w:hAnsi="Times New Roman" w:cs="Times New Roman"/>
          <w:bCs/>
          <w:color w:val="000000" w:themeColor="text1"/>
          <w:sz w:val="24"/>
          <w:szCs w:val="24"/>
          <w:lang w:val="en-US"/>
        </w:rPr>
        <w:t>adduced which</w:t>
      </w:r>
      <w:proofErr w:type="gramEnd"/>
      <w:r w:rsidRPr="008C15B6">
        <w:rPr>
          <w:rFonts w:ascii="Times New Roman" w:hAnsi="Times New Roman" w:cs="Times New Roman"/>
          <w:bCs/>
          <w:color w:val="000000" w:themeColor="text1"/>
          <w:sz w:val="24"/>
          <w:szCs w:val="24"/>
          <w:lang w:val="en-US"/>
        </w:rPr>
        <w:t xml:space="preserve"> included valuation reports from the Quantity Surveyor and the vehicle assessor. </w:t>
      </w:r>
    </w:p>
    <w:p w14:paraId="085ADB1C" w14:textId="77777777" w:rsidR="003C330E" w:rsidRPr="003C330E" w:rsidRDefault="003C330E" w:rsidP="003C330E">
      <w:pPr>
        <w:pStyle w:val="ListParagraph"/>
        <w:ind w:left="540" w:hanging="450"/>
        <w:rPr>
          <w:rFonts w:ascii="Times New Roman" w:hAnsi="Times New Roman" w:cs="Times New Roman"/>
          <w:bCs/>
          <w:color w:val="000000" w:themeColor="text1"/>
          <w:sz w:val="24"/>
          <w:szCs w:val="24"/>
          <w:lang w:val="en-US"/>
        </w:rPr>
      </w:pPr>
    </w:p>
    <w:p w14:paraId="09D84129" w14:textId="08332C1E" w:rsidR="008C15B6" w:rsidRDefault="008C15B6" w:rsidP="003C330E">
      <w:pPr>
        <w:pStyle w:val="ListParagraph"/>
        <w:numPr>
          <w:ilvl w:val="0"/>
          <w:numId w:val="35"/>
        </w:numPr>
        <w:spacing w:line="360" w:lineRule="auto"/>
        <w:ind w:left="540" w:hanging="45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I will now move on to address the argument that the award of damages was manifestly excessive and harsh.</w:t>
      </w:r>
    </w:p>
    <w:p w14:paraId="44C417BB" w14:textId="77777777" w:rsidR="00E3152D" w:rsidRPr="00E3152D" w:rsidRDefault="00E3152D" w:rsidP="00E3152D">
      <w:pPr>
        <w:pStyle w:val="ListParagraph"/>
        <w:rPr>
          <w:rFonts w:ascii="Times New Roman" w:hAnsi="Times New Roman" w:cs="Times New Roman"/>
          <w:bCs/>
          <w:color w:val="000000" w:themeColor="text1"/>
          <w:sz w:val="24"/>
          <w:szCs w:val="24"/>
          <w:lang w:val="en-US"/>
        </w:rPr>
      </w:pPr>
    </w:p>
    <w:p w14:paraId="504F7542" w14:textId="7AE81E2C" w:rsidR="003C330E" w:rsidRPr="00974AAC" w:rsidRDefault="008C15B6" w:rsidP="003C330E">
      <w:pPr>
        <w:pStyle w:val="ListParagraph"/>
        <w:numPr>
          <w:ilvl w:val="0"/>
          <w:numId w:val="35"/>
        </w:numPr>
        <w:spacing w:line="360" w:lineRule="auto"/>
        <w:ind w:left="540" w:hanging="450"/>
        <w:jc w:val="both"/>
        <w:rPr>
          <w:rFonts w:ascii="Times New Roman" w:hAnsi="Times New Roman" w:cs="Times New Roman"/>
          <w:sz w:val="24"/>
          <w:szCs w:val="24"/>
          <w:lang w:val="en-US"/>
        </w:rPr>
      </w:pPr>
      <w:r w:rsidRPr="003C330E">
        <w:rPr>
          <w:rFonts w:ascii="Times New Roman" w:hAnsi="Times New Roman" w:cs="Times New Roman"/>
          <w:bCs/>
          <w:color w:val="000000" w:themeColor="text1"/>
          <w:sz w:val="24"/>
          <w:szCs w:val="24"/>
          <w:lang w:val="en-US"/>
        </w:rPr>
        <w:t>In law, an award of damages should be compensatory in nature such that it covers as nearly as possible the loss suffered but not exorbitant as to cause the person who bears the loss to make a profit.</w:t>
      </w:r>
      <w:r w:rsidRPr="008C15B6">
        <w:rPr>
          <w:vertAlign w:val="superscript"/>
          <w:lang w:val="en-US"/>
        </w:rPr>
        <w:footnoteReference w:id="6"/>
      </w:r>
      <w:r w:rsidRPr="003C330E">
        <w:rPr>
          <w:rFonts w:ascii="Times New Roman" w:hAnsi="Times New Roman" w:cs="Times New Roman"/>
          <w:bCs/>
          <w:color w:val="000000" w:themeColor="text1"/>
          <w:sz w:val="24"/>
          <w:szCs w:val="24"/>
          <w:lang w:val="en-US"/>
        </w:rPr>
        <w:t xml:space="preserve">  </w:t>
      </w:r>
    </w:p>
    <w:p w14:paraId="18F7451C" w14:textId="77777777" w:rsidR="00974AAC" w:rsidRPr="00974AAC" w:rsidRDefault="00974AAC" w:rsidP="00974AAC">
      <w:pPr>
        <w:pStyle w:val="ListParagraph"/>
        <w:rPr>
          <w:rFonts w:ascii="Times New Roman" w:hAnsi="Times New Roman" w:cs="Times New Roman"/>
          <w:sz w:val="24"/>
          <w:szCs w:val="24"/>
          <w:lang w:val="en-US"/>
        </w:rPr>
      </w:pPr>
    </w:p>
    <w:p w14:paraId="61F65769" w14:textId="0A765EB3" w:rsidR="00974AAC" w:rsidRPr="003C330E" w:rsidRDefault="00974AAC" w:rsidP="003C330E">
      <w:pPr>
        <w:pStyle w:val="ListParagraph"/>
        <w:numPr>
          <w:ilvl w:val="0"/>
          <w:numId w:val="35"/>
        </w:numPr>
        <w:spacing w:line="360" w:lineRule="auto"/>
        <w:ind w:left="540" w:hanging="4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determining </w:t>
      </w:r>
      <w:proofErr w:type="gramStart"/>
      <w:r>
        <w:rPr>
          <w:rFonts w:ascii="Times New Roman" w:hAnsi="Times New Roman" w:cs="Times New Roman"/>
          <w:sz w:val="24"/>
          <w:szCs w:val="24"/>
          <w:lang w:val="en-US"/>
        </w:rPr>
        <w:t>damages</w:t>
      </w:r>
      <w:proofErr w:type="gramEnd"/>
      <w:r>
        <w:rPr>
          <w:rFonts w:ascii="Times New Roman" w:hAnsi="Times New Roman" w:cs="Times New Roman"/>
          <w:sz w:val="24"/>
          <w:szCs w:val="24"/>
          <w:lang w:val="en-US"/>
        </w:rPr>
        <w:t xml:space="preserve"> this Court should not substitute its own judgment of appropriate damages for that of the trial court. Rather, it should decide if the trial court’s award was manifestly high and excessive.</w:t>
      </w:r>
      <w:r>
        <w:rPr>
          <w:rStyle w:val="FootnoteReference"/>
          <w:rFonts w:ascii="Times New Roman" w:hAnsi="Times New Roman" w:cs="Times New Roman"/>
          <w:sz w:val="24"/>
          <w:szCs w:val="24"/>
          <w:lang w:val="en-US"/>
        </w:rPr>
        <w:footnoteReference w:id="7"/>
      </w:r>
    </w:p>
    <w:p w14:paraId="35DA7618" w14:textId="77777777" w:rsidR="003C330E" w:rsidRPr="003C330E" w:rsidRDefault="003C330E" w:rsidP="003C330E">
      <w:pPr>
        <w:pStyle w:val="ListParagraph"/>
        <w:spacing w:line="360" w:lineRule="auto"/>
        <w:ind w:left="540" w:hanging="450"/>
        <w:jc w:val="both"/>
        <w:rPr>
          <w:rFonts w:ascii="Times New Roman" w:hAnsi="Times New Roman" w:cs="Times New Roman"/>
          <w:sz w:val="24"/>
          <w:szCs w:val="24"/>
          <w:lang w:val="en-US"/>
        </w:rPr>
      </w:pPr>
    </w:p>
    <w:p w14:paraId="7A8962A6" w14:textId="77777777" w:rsidR="003C330E" w:rsidRDefault="008C15B6" w:rsidP="003C330E">
      <w:pPr>
        <w:pStyle w:val="ListParagraph"/>
        <w:numPr>
          <w:ilvl w:val="0"/>
          <w:numId w:val="35"/>
        </w:numPr>
        <w:spacing w:line="360" w:lineRule="auto"/>
        <w:ind w:left="540" w:hanging="450"/>
        <w:jc w:val="both"/>
        <w:rPr>
          <w:rFonts w:ascii="Times New Roman" w:hAnsi="Times New Roman" w:cs="Times New Roman"/>
          <w:sz w:val="24"/>
          <w:szCs w:val="24"/>
          <w:lang w:val="en-US"/>
        </w:rPr>
      </w:pPr>
      <w:r w:rsidRPr="003C330E">
        <w:rPr>
          <w:rFonts w:ascii="Times New Roman" w:hAnsi="Times New Roman" w:cs="Times New Roman"/>
          <w:sz w:val="24"/>
          <w:szCs w:val="24"/>
          <w:lang w:val="en-US"/>
        </w:rPr>
        <w:t xml:space="preserve">It is my considered view that in determining whether the damages awarded in a particular case are excessive, recourse </w:t>
      </w:r>
      <w:proofErr w:type="gramStart"/>
      <w:r w:rsidRPr="003C330E">
        <w:rPr>
          <w:rFonts w:ascii="Times New Roman" w:hAnsi="Times New Roman" w:cs="Times New Roman"/>
          <w:sz w:val="24"/>
          <w:szCs w:val="24"/>
          <w:lang w:val="en-US"/>
        </w:rPr>
        <w:t>should be made</w:t>
      </w:r>
      <w:proofErr w:type="gramEnd"/>
      <w:r w:rsidRPr="003C330E">
        <w:rPr>
          <w:rFonts w:ascii="Times New Roman" w:hAnsi="Times New Roman" w:cs="Times New Roman"/>
          <w:sz w:val="24"/>
          <w:szCs w:val="24"/>
          <w:lang w:val="en-US"/>
        </w:rPr>
        <w:t xml:space="preserve"> to the evidence adduced to support the claim. According to the Quantity Surveyor who </w:t>
      </w:r>
      <w:proofErr w:type="gramStart"/>
      <w:r w:rsidRPr="003C330E">
        <w:rPr>
          <w:rFonts w:ascii="Times New Roman" w:hAnsi="Times New Roman" w:cs="Times New Roman"/>
          <w:sz w:val="24"/>
          <w:szCs w:val="24"/>
          <w:lang w:val="en-US"/>
        </w:rPr>
        <w:t>was instructed</w:t>
      </w:r>
      <w:proofErr w:type="gramEnd"/>
      <w:r w:rsidRPr="003C330E">
        <w:rPr>
          <w:rFonts w:ascii="Times New Roman" w:hAnsi="Times New Roman" w:cs="Times New Roman"/>
          <w:sz w:val="24"/>
          <w:szCs w:val="24"/>
          <w:lang w:val="en-US"/>
        </w:rPr>
        <w:t xml:space="preserve"> to evaluate the loss, the total amount was SR 166,682. However, the respondents claimed a lower amount of SR 67,868.48 and </w:t>
      </w:r>
      <w:proofErr w:type="gramStart"/>
      <w:r w:rsidRPr="003C330E">
        <w:rPr>
          <w:rFonts w:ascii="Times New Roman" w:hAnsi="Times New Roman" w:cs="Times New Roman"/>
          <w:sz w:val="24"/>
          <w:szCs w:val="24"/>
          <w:lang w:val="en-US"/>
        </w:rPr>
        <w:t>it is this that the court awarded</w:t>
      </w:r>
      <w:proofErr w:type="gramEnd"/>
      <w:r w:rsidRPr="003C330E">
        <w:rPr>
          <w:rFonts w:ascii="Times New Roman" w:hAnsi="Times New Roman" w:cs="Times New Roman"/>
          <w:sz w:val="24"/>
          <w:szCs w:val="24"/>
          <w:lang w:val="en-US"/>
        </w:rPr>
        <w:t xml:space="preserve">. </w:t>
      </w:r>
    </w:p>
    <w:p w14:paraId="3572B06C" w14:textId="77777777" w:rsidR="003C330E" w:rsidRPr="003C330E" w:rsidRDefault="003C330E" w:rsidP="003C330E">
      <w:pPr>
        <w:pStyle w:val="ListParagraph"/>
        <w:ind w:left="540" w:hanging="450"/>
        <w:rPr>
          <w:rFonts w:ascii="Times New Roman" w:hAnsi="Times New Roman" w:cs="Times New Roman"/>
          <w:sz w:val="24"/>
          <w:szCs w:val="24"/>
          <w:lang w:val="en-US"/>
        </w:rPr>
      </w:pPr>
    </w:p>
    <w:p w14:paraId="6688589B" w14:textId="5C2A9A92" w:rsidR="008C15B6" w:rsidRDefault="008C15B6" w:rsidP="003C330E">
      <w:pPr>
        <w:pStyle w:val="ListParagraph"/>
        <w:numPr>
          <w:ilvl w:val="0"/>
          <w:numId w:val="35"/>
        </w:numPr>
        <w:spacing w:line="360" w:lineRule="auto"/>
        <w:ind w:left="540" w:hanging="450"/>
        <w:jc w:val="both"/>
        <w:rPr>
          <w:rFonts w:ascii="Times New Roman" w:hAnsi="Times New Roman" w:cs="Times New Roman"/>
          <w:sz w:val="24"/>
          <w:szCs w:val="24"/>
          <w:lang w:val="en-US"/>
        </w:rPr>
      </w:pPr>
      <w:r w:rsidRPr="003C330E">
        <w:rPr>
          <w:rFonts w:ascii="Times New Roman" w:hAnsi="Times New Roman" w:cs="Times New Roman"/>
          <w:sz w:val="24"/>
          <w:szCs w:val="24"/>
          <w:lang w:val="en-US"/>
        </w:rPr>
        <w:t xml:space="preserve">The wall also shattered the </w:t>
      </w:r>
      <w:proofErr w:type="gramStart"/>
      <w:r w:rsidRPr="003C330E">
        <w:rPr>
          <w:rFonts w:ascii="Times New Roman" w:hAnsi="Times New Roman" w:cs="Times New Roman"/>
          <w:sz w:val="24"/>
          <w:szCs w:val="24"/>
          <w:lang w:val="en-US"/>
        </w:rPr>
        <w:t>2</w:t>
      </w:r>
      <w:r w:rsidRPr="003C330E">
        <w:rPr>
          <w:rFonts w:ascii="Times New Roman" w:hAnsi="Times New Roman" w:cs="Times New Roman"/>
          <w:sz w:val="24"/>
          <w:szCs w:val="24"/>
          <w:vertAlign w:val="superscript"/>
          <w:lang w:val="en-US"/>
        </w:rPr>
        <w:t>nd</w:t>
      </w:r>
      <w:proofErr w:type="gramEnd"/>
      <w:r w:rsidRPr="003C330E">
        <w:rPr>
          <w:rFonts w:ascii="Times New Roman" w:hAnsi="Times New Roman" w:cs="Times New Roman"/>
          <w:sz w:val="24"/>
          <w:szCs w:val="24"/>
          <w:lang w:val="en-US"/>
        </w:rPr>
        <w:t xml:space="preserve"> respondent’s vehicle that it had to be replaced with spare parts of another car model to make it roadworthy. The person who repaired the vehicle testified that repair of the car amounted to SR 150,000. The vehicle assessor who made a value assessment of the car before the incident stated that it was worth SR 500,000. However, this sum </w:t>
      </w:r>
      <w:proofErr w:type="gramStart"/>
      <w:r w:rsidRPr="003C330E">
        <w:rPr>
          <w:rFonts w:ascii="Times New Roman" w:hAnsi="Times New Roman" w:cs="Times New Roman"/>
          <w:sz w:val="24"/>
          <w:szCs w:val="24"/>
          <w:lang w:val="en-US"/>
        </w:rPr>
        <w:t>was reduced</w:t>
      </w:r>
      <w:proofErr w:type="gramEnd"/>
      <w:r w:rsidRPr="003C330E">
        <w:rPr>
          <w:rFonts w:ascii="Times New Roman" w:hAnsi="Times New Roman" w:cs="Times New Roman"/>
          <w:sz w:val="24"/>
          <w:szCs w:val="24"/>
          <w:lang w:val="en-US"/>
        </w:rPr>
        <w:t xml:space="preserve"> by the trial Judge to SR 200,000.  </w:t>
      </w:r>
    </w:p>
    <w:p w14:paraId="74BDB8EE" w14:textId="77777777" w:rsidR="003C330E" w:rsidRPr="003C330E" w:rsidRDefault="003C330E" w:rsidP="003C330E">
      <w:pPr>
        <w:pStyle w:val="ListParagraph"/>
        <w:ind w:left="540" w:hanging="450"/>
        <w:rPr>
          <w:rFonts w:ascii="Times New Roman" w:hAnsi="Times New Roman" w:cs="Times New Roman"/>
          <w:sz w:val="24"/>
          <w:szCs w:val="24"/>
          <w:lang w:val="en-US"/>
        </w:rPr>
      </w:pPr>
    </w:p>
    <w:p w14:paraId="17BC1EE2" w14:textId="4C6C2D10" w:rsidR="008C15B6" w:rsidRPr="003C330E" w:rsidRDefault="008C15B6" w:rsidP="003C330E">
      <w:pPr>
        <w:pStyle w:val="ListParagraph"/>
        <w:numPr>
          <w:ilvl w:val="0"/>
          <w:numId w:val="35"/>
        </w:numPr>
        <w:spacing w:line="360" w:lineRule="auto"/>
        <w:ind w:left="540" w:hanging="450"/>
        <w:jc w:val="both"/>
        <w:rPr>
          <w:rFonts w:ascii="Times New Roman" w:hAnsi="Times New Roman" w:cs="Times New Roman"/>
          <w:bCs/>
          <w:color w:val="000000" w:themeColor="text1"/>
          <w:sz w:val="24"/>
          <w:szCs w:val="24"/>
          <w:lang w:val="en-US"/>
        </w:rPr>
      </w:pPr>
      <w:r w:rsidRPr="008C15B6">
        <w:rPr>
          <w:rFonts w:ascii="Times New Roman" w:hAnsi="Times New Roman" w:cs="Times New Roman"/>
          <w:sz w:val="24"/>
          <w:szCs w:val="24"/>
          <w:lang w:val="en-US"/>
        </w:rPr>
        <w:t>Following the above, I am of the view that the award in the present case was far from being manifestly high or excessive.</w:t>
      </w:r>
    </w:p>
    <w:p w14:paraId="23CB992A" w14:textId="77777777" w:rsidR="003C330E" w:rsidRPr="00E3152D" w:rsidRDefault="003C330E" w:rsidP="003C330E">
      <w:pPr>
        <w:pStyle w:val="ListParagraph"/>
        <w:spacing w:line="360" w:lineRule="auto"/>
        <w:ind w:left="540" w:hanging="450"/>
        <w:rPr>
          <w:rFonts w:ascii="Times New Roman" w:hAnsi="Times New Roman" w:cs="Times New Roman"/>
          <w:bCs/>
          <w:color w:val="000000" w:themeColor="text1"/>
          <w:sz w:val="16"/>
          <w:szCs w:val="16"/>
          <w:lang w:val="en-US"/>
        </w:rPr>
      </w:pPr>
    </w:p>
    <w:p w14:paraId="26F97F26" w14:textId="1F3E8AA5" w:rsidR="008C15B6" w:rsidRDefault="008C15B6" w:rsidP="003C330E">
      <w:pPr>
        <w:pStyle w:val="ListParagraph"/>
        <w:numPr>
          <w:ilvl w:val="0"/>
          <w:numId w:val="35"/>
        </w:numPr>
        <w:spacing w:line="360" w:lineRule="auto"/>
        <w:ind w:left="540" w:hanging="450"/>
        <w:jc w:val="both"/>
        <w:rPr>
          <w:rFonts w:ascii="Times New Roman" w:hAnsi="Times New Roman" w:cs="Times New Roman"/>
          <w:bCs/>
          <w:color w:val="000000" w:themeColor="text1"/>
          <w:sz w:val="24"/>
          <w:szCs w:val="24"/>
          <w:lang w:val="en-US"/>
        </w:rPr>
      </w:pPr>
      <w:proofErr w:type="gramStart"/>
      <w:r w:rsidRPr="008C15B6">
        <w:rPr>
          <w:rFonts w:ascii="Times New Roman" w:hAnsi="Times New Roman" w:cs="Times New Roman"/>
          <w:bCs/>
          <w:color w:val="000000" w:themeColor="text1"/>
          <w:sz w:val="24"/>
          <w:szCs w:val="24"/>
          <w:lang w:val="en-US"/>
        </w:rPr>
        <w:t>On the whole, I</w:t>
      </w:r>
      <w:proofErr w:type="gramEnd"/>
      <w:r w:rsidRPr="008C15B6">
        <w:rPr>
          <w:rFonts w:ascii="Times New Roman" w:hAnsi="Times New Roman" w:cs="Times New Roman"/>
          <w:bCs/>
          <w:color w:val="000000" w:themeColor="text1"/>
          <w:sz w:val="24"/>
          <w:szCs w:val="24"/>
          <w:lang w:val="en-US"/>
        </w:rPr>
        <w:t xml:space="preserve"> hold that no principle was violated by the trial Judge in assessing the damages awarded.  Consequently, there is no basis or justification for this Court to interfere with the award of damages.</w:t>
      </w:r>
    </w:p>
    <w:p w14:paraId="66EA5B0C" w14:textId="77777777" w:rsidR="003C330E" w:rsidRPr="00E3152D" w:rsidRDefault="003C330E" w:rsidP="003C330E">
      <w:pPr>
        <w:pStyle w:val="ListParagraph"/>
        <w:spacing w:line="360" w:lineRule="auto"/>
        <w:rPr>
          <w:rFonts w:ascii="Times New Roman" w:hAnsi="Times New Roman" w:cs="Times New Roman"/>
          <w:bCs/>
          <w:color w:val="000000" w:themeColor="text1"/>
          <w:sz w:val="16"/>
          <w:szCs w:val="16"/>
          <w:lang w:val="en-US"/>
        </w:rPr>
      </w:pPr>
    </w:p>
    <w:p w14:paraId="4C8F8D60" w14:textId="77777777" w:rsidR="008C15B6" w:rsidRPr="008C15B6" w:rsidRDefault="008C15B6" w:rsidP="00E3152D">
      <w:pPr>
        <w:pStyle w:val="ListParagraph"/>
        <w:numPr>
          <w:ilvl w:val="0"/>
          <w:numId w:val="35"/>
        </w:numPr>
        <w:spacing w:line="360" w:lineRule="auto"/>
        <w:ind w:left="540" w:hanging="450"/>
        <w:jc w:val="both"/>
        <w:rPr>
          <w:rFonts w:ascii="Times New Roman" w:hAnsi="Times New Roman" w:cs="Times New Roman"/>
          <w:bCs/>
          <w:color w:val="000000" w:themeColor="text1"/>
          <w:sz w:val="24"/>
          <w:szCs w:val="24"/>
          <w:lang w:val="en-US"/>
        </w:rPr>
      </w:pPr>
      <w:r w:rsidRPr="008C15B6">
        <w:rPr>
          <w:rFonts w:ascii="Times New Roman" w:hAnsi="Times New Roman" w:cs="Times New Roman"/>
          <w:bCs/>
          <w:color w:val="000000" w:themeColor="text1"/>
          <w:sz w:val="24"/>
          <w:szCs w:val="24"/>
          <w:lang w:val="en-US"/>
        </w:rPr>
        <w:t xml:space="preserve">For the reasons stated above, I find no merit in this appeal and it </w:t>
      </w:r>
      <w:proofErr w:type="gramStart"/>
      <w:r w:rsidRPr="008C15B6">
        <w:rPr>
          <w:rFonts w:ascii="Times New Roman" w:hAnsi="Times New Roman" w:cs="Times New Roman"/>
          <w:bCs/>
          <w:color w:val="000000" w:themeColor="text1"/>
          <w:sz w:val="24"/>
          <w:szCs w:val="24"/>
          <w:lang w:val="en-US"/>
        </w:rPr>
        <w:t>is hereby dismissed</w:t>
      </w:r>
      <w:proofErr w:type="gramEnd"/>
      <w:r w:rsidRPr="008C15B6">
        <w:rPr>
          <w:rFonts w:ascii="Times New Roman" w:hAnsi="Times New Roman" w:cs="Times New Roman"/>
          <w:bCs/>
          <w:color w:val="000000" w:themeColor="text1"/>
          <w:sz w:val="24"/>
          <w:szCs w:val="24"/>
          <w:lang w:val="en-US"/>
        </w:rPr>
        <w:t xml:space="preserve"> with costs to the respondents.</w:t>
      </w:r>
    </w:p>
    <w:p w14:paraId="3A2F7B09" w14:textId="3D1D08C7" w:rsidR="008C15B6" w:rsidRDefault="008C15B6" w:rsidP="004724A9">
      <w:pPr>
        <w:ind w:firstLine="720"/>
        <w:jc w:val="both"/>
        <w:rPr>
          <w:rFonts w:ascii="Times New Roman" w:hAnsi="Times New Roman" w:cs="Times New Roman"/>
          <w:bCs/>
          <w:color w:val="000000" w:themeColor="text1"/>
          <w:sz w:val="16"/>
          <w:szCs w:val="16"/>
          <w:lang w:val="en-US"/>
        </w:rPr>
      </w:pPr>
    </w:p>
    <w:p w14:paraId="1DE69628" w14:textId="77777777" w:rsidR="00FE3F3A" w:rsidRPr="00E3152D" w:rsidRDefault="00FE3F3A" w:rsidP="004724A9">
      <w:pPr>
        <w:ind w:firstLine="720"/>
        <w:jc w:val="both"/>
        <w:rPr>
          <w:rFonts w:ascii="Times New Roman" w:hAnsi="Times New Roman" w:cs="Times New Roman"/>
          <w:bCs/>
          <w:color w:val="000000" w:themeColor="text1"/>
          <w:sz w:val="16"/>
          <w:szCs w:val="16"/>
          <w:lang w:val="en-US"/>
        </w:rPr>
      </w:pPr>
    </w:p>
    <w:p w14:paraId="75B72372" w14:textId="79EB1FAB" w:rsidR="003C330E" w:rsidRDefault="003C330E" w:rsidP="003C330E">
      <w:pPr>
        <w:pStyle w:val="ListParagraph"/>
        <w:spacing w:line="36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__________________________</w:t>
      </w:r>
    </w:p>
    <w:p w14:paraId="5016E090" w14:textId="23AD1671" w:rsidR="008409A4" w:rsidRDefault="008409A4" w:rsidP="003C330E">
      <w:pPr>
        <w:pStyle w:val="ListParagraph"/>
        <w:spacing w:line="360" w:lineRule="auto"/>
        <w:ind w:left="0" w:right="720"/>
        <w:jc w:val="both"/>
        <w:rPr>
          <w:rFonts w:ascii="Times New Roman" w:hAnsi="Times New Roman" w:cs="Times New Roman"/>
          <w:color w:val="202124"/>
          <w:sz w:val="24"/>
          <w:szCs w:val="24"/>
          <w:shd w:val="clear" w:color="auto" w:fill="FFFFFF"/>
        </w:rPr>
      </w:pPr>
      <w:proofErr w:type="spellStart"/>
      <w:r w:rsidRPr="00C40F27">
        <w:rPr>
          <w:rFonts w:ascii="Times New Roman" w:hAnsi="Times New Roman" w:cs="Times New Roman"/>
          <w:color w:val="202124"/>
          <w:sz w:val="24"/>
          <w:szCs w:val="24"/>
          <w:shd w:val="clear" w:color="auto" w:fill="FFFFFF"/>
        </w:rPr>
        <w:t>Dr.</w:t>
      </w:r>
      <w:proofErr w:type="spellEnd"/>
      <w:r w:rsidRPr="00C40F27">
        <w:rPr>
          <w:rFonts w:ascii="Times New Roman" w:hAnsi="Times New Roman" w:cs="Times New Roman"/>
          <w:color w:val="202124"/>
          <w:sz w:val="24"/>
          <w:szCs w:val="24"/>
          <w:shd w:val="clear" w:color="auto" w:fill="FFFFFF"/>
        </w:rPr>
        <w:t xml:space="preserve"> L</w:t>
      </w:r>
      <w:r w:rsidR="004724A9">
        <w:rPr>
          <w:rFonts w:ascii="Times New Roman" w:hAnsi="Times New Roman" w:cs="Times New Roman"/>
          <w:color w:val="202124"/>
          <w:sz w:val="24"/>
          <w:szCs w:val="24"/>
          <w:shd w:val="clear" w:color="auto" w:fill="FFFFFF"/>
        </w:rPr>
        <w:t>. T</w:t>
      </w:r>
      <w:r w:rsidRPr="00C40F27">
        <w:rPr>
          <w:rFonts w:ascii="Times New Roman" w:hAnsi="Times New Roman" w:cs="Times New Roman"/>
          <w:color w:val="202124"/>
          <w:sz w:val="24"/>
          <w:szCs w:val="24"/>
          <w:shd w:val="clear" w:color="auto" w:fill="FFFFFF"/>
        </w:rPr>
        <w:t>ibatemwa-</w:t>
      </w:r>
      <w:proofErr w:type="spellStart"/>
      <w:r w:rsidRPr="00C40F27">
        <w:rPr>
          <w:rFonts w:ascii="Times New Roman" w:hAnsi="Times New Roman" w:cs="Times New Roman"/>
          <w:color w:val="202124"/>
          <w:sz w:val="24"/>
          <w:szCs w:val="24"/>
          <w:shd w:val="clear" w:color="auto" w:fill="FFFFFF"/>
        </w:rPr>
        <w:t>Ekirikubinza</w:t>
      </w:r>
      <w:proofErr w:type="spellEnd"/>
      <w:r w:rsidRPr="00C40F27">
        <w:rPr>
          <w:rFonts w:ascii="Times New Roman" w:hAnsi="Times New Roman" w:cs="Times New Roman"/>
          <w:color w:val="202124"/>
          <w:sz w:val="24"/>
          <w:szCs w:val="24"/>
          <w:shd w:val="clear" w:color="auto" w:fill="FFFFFF"/>
        </w:rPr>
        <w:t>, JA.</w:t>
      </w:r>
    </w:p>
    <w:p w14:paraId="273A786F" w14:textId="77777777" w:rsidR="00FE3F3A" w:rsidRDefault="00FE3F3A" w:rsidP="00E3152D">
      <w:pPr>
        <w:shd w:val="clear" w:color="auto" w:fill="FFFFFF"/>
        <w:tabs>
          <w:tab w:val="left" w:pos="5760"/>
        </w:tabs>
        <w:spacing w:line="240" w:lineRule="auto"/>
        <w:jc w:val="both"/>
        <w:rPr>
          <w:rFonts w:ascii="Times New Roman" w:hAnsi="Times New Roman" w:cs="Times New Roman"/>
          <w:color w:val="202124"/>
          <w:sz w:val="2"/>
          <w:szCs w:val="2"/>
          <w:shd w:val="clear" w:color="auto" w:fill="FFFFFF"/>
        </w:rPr>
      </w:pPr>
    </w:p>
    <w:p w14:paraId="1AD22E81" w14:textId="77777777" w:rsidR="00FE3F3A" w:rsidRDefault="00FE3F3A" w:rsidP="00E3152D">
      <w:pPr>
        <w:shd w:val="clear" w:color="auto" w:fill="FFFFFF"/>
        <w:tabs>
          <w:tab w:val="left" w:pos="5760"/>
        </w:tabs>
        <w:spacing w:line="240" w:lineRule="auto"/>
        <w:jc w:val="both"/>
        <w:rPr>
          <w:rFonts w:ascii="Times New Roman" w:hAnsi="Times New Roman" w:cs="Times New Roman"/>
          <w:color w:val="202124"/>
          <w:sz w:val="2"/>
          <w:szCs w:val="2"/>
          <w:shd w:val="clear" w:color="auto" w:fill="FFFFFF"/>
        </w:rPr>
      </w:pPr>
    </w:p>
    <w:p w14:paraId="2A6DA2EE" w14:textId="77777777" w:rsidR="00FE3F3A" w:rsidRDefault="00FE3F3A" w:rsidP="00E3152D">
      <w:pPr>
        <w:shd w:val="clear" w:color="auto" w:fill="FFFFFF"/>
        <w:tabs>
          <w:tab w:val="left" w:pos="5760"/>
        </w:tabs>
        <w:spacing w:line="240" w:lineRule="auto"/>
        <w:jc w:val="both"/>
        <w:rPr>
          <w:rFonts w:ascii="Times New Roman" w:hAnsi="Times New Roman" w:cs="Times New Roman"/>
          <w:color w:val="202124"/>
          <w:sz w:val="2"/>
          <w:szCs w:val="2"/>
          <w:shd w:val="clear" w:color="auto" w:fill="FFFFFF"/>
        </w:rPr>
      </w:pPr>
    </w:p>
    <w:p w14:paraId="513654DF" w14:textId="77777777" w:rsidR="00FE3F3A" w:rsidRDefault="00FE3F3A" w:rsidP="00E3152D">
      <w:pPr>
        <w:shd w:val="clear" w:color="auto" w:fill="FFFFFF"/>
        <w:tabs>
          <w:tab w:val="left" w:pos="5760"/>
        </w:tabs>
        <w:spacing w:line="240" w:lineRule="auto"/>
        <w:jc w:val="both"/>
        <w:rPr>
          <w:rFonts w:ascii="Times New Roman" w:eastAsia="Times New Roman" w:hAnsi="Times New Roman" w:cs="Times New Roman"/>
          <w:color w:val="202124"/>
          <w:sz w:val="24"/>
          <w:szCs w:val="24"/>
        </w:rPr>
      </w:pPr>
    </w:p>
    <w:p w14:paraId="2422ECF7" w14:textId="6F635810" w:rsidR="00953F74" w:rsidRPr="00C40F27" w:rsidRDefault="008409A4" w:rsidP="00E3152D">
      <w:pPr>
        <w:shd w:val="clear" w:color="auto" w:fill="FFFFFF"/>
        <w:tabs>
          <w:tab w:val="left" w:pos="5760"/>
        </w:tabs>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sidRPr="009D5B48">
        <w:rPr>
          <w:rFonts w:ascii="Times New Roman" w:eastAsia="Times New Roman" w:hAnsi="Times New Roman" w:cs="Times New Roman"/>
          <w:color w:val="202124"/>
          <w:sz w:val="10"/>
          <w:szCs w:val="10"/>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6AE993F3" w14:textId="6A6F9E94" w:rsidR="00953F74" w:rsidRDefault="008409A4" w:rsidP="00E3152D">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bookmarkStart w:id="1" w:name="_GoBack"/>
      <w:bookmarkEnd w:id="1"/>
      <w:r w:rsidR="00783F91">
        <w:rPr>
          <w:rFonts w:ascii="Times New Roman" w:hAnsi="Times New Roman" w:cs="Times New Roman"/>
          <w:color w:val="202124"/>
          <w:sz w:val="24"/>
          <w:szCs w:val="24"/>
          <w:shd w:val="clear" w:color="auto" w:fill="FFFFFF"/>
        </w:rPr>
        <w:t xml:space="preserve">F. </w:t>
      </w:r>
      <w:r w:rsidR="003C330E">
        <w:rPr>
          <w:rFonts w:ascii="Times New Roman" w:hAnsi="Times New Roman" w:cs="Times New Roman"/>
          <w:color w:val="202124"/>
          <w:sz w:val="24"/>
          <w:szCs w:val="24"/>
          <w:shd w:val="clear" w:color="auto" w:fill="FFFFFF"/>
        </w:rPr>
        <w:t>Robinson</w:t>
      </w:r>
      <w:r>
        <w:rPr>
          <w:rFonts w:ascii="Times New Roman" w:hAnsi="Times New Roman" w:cs="Times New Roman"/>
          <w:color w:val="202124"/>
          <w:sz w:val="24"/>
          <w:szCs w:val="24"/>
          <w:shd w:val="clear" w:color="auto" w:fill="FFFFFF"/>
        </w:rPr>
        <w:t xml:space="preserve"> JA</w:t>
      </w:r>
    </w:p>
    <w:p w14:paraId="39C0B011" w14:textId="3F46D152" w:rsidR="00E3152D" w:rsidRDefault="00E3152D" w:rsidP="008409A4">
      <w:pPr>
        <w:spacing w:line="240" w:lineRule="auto"/>
        <w:ind w:right="720"/>
        <w:jc w:val="both"/>
        <w:rPr>
          <w:rFonts w:ascii="Times New Roman" w:hAnsi="Times New Roman" w:cs="Times New Roman"/>
          <w:color w:val="202124"/>
          <w:sz w:val="16"/>
          <w:szCs w:val="16"/>
          <w:shd w:val="clear" w:color="auto" w:fill="FFFFFF"/>
        </w:rPr>
      </w:pPr>
    </w:p>
    <w:p w14:paraId="1AD9035E" w14:textId="77777777" w:rsidR="00FE3F3A" w:rsidRPr="00E3152D" w:rsidRDefault="00FE3F3A" w:rsidP="008409A4">
      <w:pPr>
        <w:spacing w:line="240" w:lineRule="auto"/>
        <w:ind w:right="720"/>
        <w:jc w:val="both"/>
        <w:rPr>
          <w:rFonts w:ascii="Times New Roman" w:hAnsi="Times New Roman" w:cs="Times New Roman"/>
          <w:color w:val="202124"/>
          <w:sz w:val="16"/>
          <w:szCs w:val="16"/>
          <w:shd w:val="clear" w:color="auto" w:fill="FFFFFF"/>
        </w:rPr>
      </w:pPr>
    </w:p>
    <w:p w14:paraId="1DDDB16A" w14:textId="06CCCACE" w:rsidR="00953F74" w:rsidRDefault="008409A4" w:rsidP="00E3152D">
      <w:pPr>
        <w:spacing w:line="36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concur</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t>_______________________</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proofErr w:type="spellStart"/>
      <w:r w:rsidR="004724A9">
        <w:rPr>
          <w:rFonts w:ascii="Times New Roman" w:hAnsi="Times New Roman" w:cs="Times New Roman"/>
          <w:color w:val="202124"/>
          <w:sz w:val="24"/>
          <w:szCs w:val="24"/>
          <w:shd w:val="clear" w:color="auto" w:fill="FFFFFF"/>
        </w:rPr>
        <w:t>Dr.</w:t>
      </w:r>
      <w:proofErr w:type="spellEnd"/>
      <w:r w:rsidR="004724A9">
        <w:rPr>
          <w:rFonts w:ascii="Times New Roman" w:hAnsi="Times New Roman" w:cs="Times New Roman"/>
          <w:color w:val="202124"/>
          <w:sz w:val="24"/>
          <w:szCs w:val="24"/>
          <w:shd w:val="clear" w:color="auto" w:fill="FFFFFF"/>
        </w:rPr>
        <w:t xml:space="preserve"> </w:t>
      </w:r>
      <w:r w:rsidR="00E97856">
        <w:rPr>
          <w:rFonts w:ascii="Times New Roman" w:hAnsi="Times New Roman" w:cs="Times New Roman"/>
          <w:color w:val="202124"/>
          <w:sz w:val="24"/>
          <w:szCs w:val="24"/>
          <w:shd w:val="clear" w:color="auto" w:fill="FFFFFF"/>
        </w:rPr>
        <w:t>O</w:t>
      </w:r>
      <w:r w:rsidR="004724A9">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Dingake JA</w:t>
      </w:r>
    </w:p>
    <w:p w14:paraId="27653CBC" w14:textId="77777777" w:rsidR="00FE3F3A" w:rsidRDefault="00FE3F3A" w:rsidP="008409A4">
      <w:pPr>
        <w:spacing w:after="240" w:line="360" w:lineRule="auto"/>
        <w:rPr>
          <w:rFonts w:ascii="Times New Roman" w:eastAsia="Times New Roman" w:hAnsi="Times New Roman" w:cs="Times New Roman"/>
          <w:sz w:val="24"/>
          <w:szCs w:val="24"/>
        </w:rPr>
      </w:pPr>
      <w:bookmarkStart w:id="2" w:name="_Toc409448291"/>
    </w:p>
    <w:p w14:paraId="481D5682" w14:textId="711756AE" w:rsidR="008409A4" w:rsidRDefault="008409A4" w:rsidP="008409A4">
      <w:pPr>
        <w:spacing w:after="240" w:line="360" w:lineRule="auto"/>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13 August 2021.</w:t>
      </w:r>
      <w:bookmarkEnd w:id="2"/>
    </w:p>
    <w:sectPr w:rsidR="008409A4" w:rsidSect="00987977">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F9E9C" w14:textId="77777777" w:rsidR="00C74FE6" w:rsidRDefault="00C74FE6" w:rsidP="006A68E2">
      <w:pPr>
        <w:spacing w:after="0" w:line="240" w:lineRule="auto"/>
      </w:pPr>
      <w:r>
        <w:separator/>
      </w:r>
    </w:p>
  </w:endnote>
  <w:endnote w:type="continuationSeparator" w:id="0">
    <w:p w14:paraId="38B3FDE2" w14:textId="77777777" w:rsidR="00C74FE6" w:rsidRDefault="00C74FE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066CD6C2" w:rsidR="00E11829" w:rsidRDefault="00E11829">
        <w:pPr>
          <w:pStyle w:val="Footer"/>
          <w:jc w:val="center"/>
        </w:pPr>
        <w:r>
          <w:fldChar w:fldCharType="begin"/>
        </w:r>
        <w:r>
          <w:instrText xml:space="preserve"> PAGE   \* MERGEFORMAT </w:instrText>
        </w:r>
        <w:r>
          <w:fldChar w:fldCharType="separate"/>
        </w:r>
        <w:r w:rsidR="000D7821">
          <w:rPr>
            <w:noProof/>
          </w:rPr>
          <w:t>13</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B38AA" w14:textId="77777777" w:rsidR="00C74FE6" w:rsidRDefault="00C74FE6" w:rsidP="006A68E2">
      <w:pPr>
        <w:spacing w:after="0" w:line="240" w:lineRule="auto"/>
      </w:pPr>
      <w:r>
        <w:separator/>
      </w:r>
    </w:p>
  </w:footnote>
  <w:footnote w:type="continuationSeparator" w:id="0">
    <w:p w14:paraId="744D9F15" w14:textId="77777777" w:rsidR="00C74FE6" w:rsidRDefault="00C74FE6" w:rsidP="006A68E2">
      <w:pPr>
        <w:spacing w:after="0" w:line="240" w:lineRule="auto"/>
      </w:pPr>
      <w:r>
        <w:continuationSeparator/>
      </w:r>
    </w:p>
  </w:footnote>
  <w:footnote w:id="1">
    <w:p w14:paraId="4A8FD5F8" w14:textId="77777777" w:rsidR="008C15B6" w:rsidRDefault="008C15B6" w:rsidP="008C15B6">
      <w:pPr>
        <w:pStyle w:val="FootnoteText"/>
      </w:pPr>
      <w:r>
        <w:rPr>
          <w:rStyle w:val="FootnoteReference"/>
        </w:rPr>
        <w:footnoteRef/>
      </w:r>
      <w:r>
        <w:t xml:space="preserve"> </w:t>
      </w:r>
      <w:r w:rsidRPr="00B633EC">
        <w:t>[1996] SCCA 49</w:t>
      </w:r>
      <w:r>
        <w:t>.</w:t>
      </w:r>
    </w:p>
  </w:footnote>
  <w:footnote w:id="2">
    <w:p w14:paraId="0B1072CC" w14:textId="77777777" w:rsidR="008C15B6" w:rsidRDefault="008C15B6" w:rsidP="008C15B6">
      <w:pPr>
        <w:pStyle w:val="FootnoteText"/>
      </w:pPr>
      <w:r>
        <w:rPr>
          <w:rStyle w:val="FootnoteReference"/>
        </w:rPr>
        <w:footnoteRef/>
      </w:r>
      <w:r>
        <w:t xml:space="preserve"> </w:t>
      </w:r>
      <w:r w:rsidRPr="00B633EC">
        <w:t>(2012) SLR 207.</w:t>
      </w:r>
    </w:p>
  </w:footnote>
  <w:footnote w:id="3">
    <w:p w14:paraId="1110BE93" w14:textId="77777777" w:rsidR="008C15B6" w:rsidRDefault="008C15B6" w:rsidP="008C15B6">
      <w:pPr>
        <w:pStyle w:val="FootnoteText"/>
      </w:pPr>
      <w:r>
        <w:rPr>
          <w:rStyle w:val="FootnoteReference"/>
        </w:rPr>
        <w:footnoteRef/>
      </w:r>
      <w:r>
        <w:t xml:space="preserve"> </w:t>
      </w:r>
      <w:r w:rsidRPr="00513E9A">
        <w:t>(SCAR 1998-1999) 157.</w:t>
      </w:r>
    </w:p>
  </w:footnote>
  <w:footnote w:id="4">
    <w:p w14:paraId="4A6BC54C" w14:textId="77777777" w:rsidR="008C15B6" w:rsidRDefault="008C15B6" w:rsidP="008C15B6">
      <w:pPr>
        <w:pStyle w:val="FootnoteText"/>
      </w:pPr>
      <w:r>
        <w:rPr>
          <w:rStyle w:val="FootnoteReference"/>
        </w:rPr>
        <w:footnoteRef/>
      </w:r>
      <w:r>
        <w:t xml:space="preserve"> </w:t>
      </w:r>
      <w:r w:rsidRPr="0093159F">
        <w:t>SCA 03/2016.</w:t>
      </w:r>
    </w:p>
  </w:footnote>
  <w:footnote w:id="5">
    <w:p w14:paraId="237CE1C8" w14:textId="77777777" w:rsidR="008C15B6" w:rsidRDefault="008C15B6" w:rsidP="008C15B6">
      <w:pPr>
        <w:pStyle w:val="FootnoteText"/>
      </w:pPr>
      <w:r>
        <w:rPr>
          <w:rStyle w:val="FootnoteReference"/>
        </w:rPr>
        <w:footnoteRef/>
      </w:r>
      <w:r w:rsidRPr="005B3F19">
        <w:rPr>
          <w:bCs/>
        </w:rPr>
        <w:t>SCA No.12 of 2000.</w:t>
      </w:r>
      <w:r>
        <w:t xml:space="preserve"> </w:t>
      </w:r>
    </w:p>
  </w:footnote>
  <w:footnote w:id="6">
    <w:p w14:paraId="08EE8216" w14:textId="77777777" w:rsidR="008C15B6" w:rsidRDefault="008C15B6" w:rsidP="008C15B6">
      <w:pPr>
        <w:pStyle w:val="FootnoteText"/>
      </w:pPr>
      <w:r>
        <w:rPr>
          <w:rStyle w:val="FootnoteReference"/>
        </w:rPr>
        <w:footnoteRef/>
      </w:r>
      <w:r>
        <w:t xml:space="preserve"> Jacques vs. Property Management Corporation (2011) SLR 7.</w:t>
      </w:r>
    </w:p>
  </w:footnote>
  <w:footnote w:id="7">
    <w:p w14:paraId="7A1B9CC4" w14:textId="6C035F86" w:rsidR="00974AAC" w:rsidRDefault="00974AAC">
      <w:pPr>
        <w:pStyle w:val="FootnoteText"/>
      </w:pPr>
      <w:r>
        <w:rPr>
          <w:rStyle w:val="FootnoteReference"/>
        </w:rPr>
        <w:footnoteRef/>
      </w:r>
      <w:r>
        <w:t xml:space="preserve"> Michel v </w:t>
      </w:r>
      <w:proofErr w:type="spellStart"/>
      <w:r>
        <w:t>Talma</w:t>
      </w:r>
      <w:proofErr w:type="spellEnd"/>
      <w:r>
        <w:t xml:space="preserve"> (2012) SLR 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530"/>
    <w:multiLevelType w:val="hybridMultilevel"/>
    <w:tmpl w:val="213C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2"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B71DB1"/>
    <w:multiLevelType w:val="hybridMultilevel"/>
    <w:tmpl w:val="F2C06D3C"/>
    <w:lvl w:ilvl="0" w:tplc="13A05A1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B2202CA"/>
    <w:multiLevelType w:val="hybridMultilevel"/>
    <w:tmpl w:val="CEECD310"/>
    <w:lvl w:ilvl="0" w:tplc="9488A4B8">
      <w:start w:val="1"/>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07542D2"/>
    <w:multiLevelType w:val="multilevel"/>
    <w:tmpl w:val="1CC89892"/>
    <w:numStyleLink w:val="Judgments"/>
  </w:abstractNum>
  <w:abstractNum w:abstractNumId="1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61756F6"/>
    <w:multiLevelType w:val="hybridMultilevel"/>
    <w:tmpl w:val="EF78691E"/>
    <w:lvl w:ilvl="0" w:tplc="3508D9A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2C71037"/>
    <w:multiLevelType w:val="hybridMultilevel"/>
    <w:tmpl w:val="F6CED3F8"/>
    <w:lvl w:ilvl="0" w:tplc="8F8EB852">
      <w:start w:val="1"/>
      <w:numFmt w:val="decimal"/>
      <w:lvlText w:val="%1."/>
      <w:lvlJc w:val="left"/>
      <w:pPr>
        <w:ind w:left="1224" w:hanging="360"/>
      </w:pPr>
      <w:rPr>
        <w:rFonts w:hint="default"/>
        <w:i w:val="0"/>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2"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E74820"/>
    <w:multiLevelType w:val="multilevel"/>
    <w:tmpl w:val="1CC89892"/>
    <w:numStyleLink w:val="Judgments"/>
  </w:abstractNum>
  <w:abstractNum w:abstractNumId="24"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5" w15:restartNumberingAfterBreak="0">
    <w:nsid w:val="5ED73B1B"/>
    <w:multiLevelType w:val="hybridMultilevel"/>
    <w:tmpl w:val="7946DD7C"/>
    <w:lvl w:ilvl="0" w:tplc="5F8ABD3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36FAF"/>
    <w:multiLevelType w:val="hybridMultilevel"/>
    <w:tmpl w:val="CBBC6468"/>
    <w:lvl w:ilvl="0" w:tplc="5F48D5B4">
      <w:start w:val="1"/>
      <w:numFmt w:val="lowerLetter"/>
      <w:lvlText w:val="(%1)"/>
      <w:lvlJc w:val="left"/>
      <w:pPr>
        <w:ind w:left="1080" w:hanging="720"/>
      </w:pPr>
      <w:rPr>
        <w:rFonts w:ascii="Lucida Bright" w:eastAsiaTheme="minorHAnsi" w:hAnsi="Lucida Br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0" w15:restartNumberingAfterBreak="0">
    <w:nsid w:val="78CD19BD"/>
    <w:multiLevelType w:val="hybridMultilevel"/>
    <w:tmpl w:val="179E80AA"/>
    <w:lvl w:ilvl="0" w:tplc="65502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19"/>
  </w:num>
  <w:num w:numId="4">
    <w:abstractNumId w:val="14"/>
  </w:num>
  <w:num w:numId="5">
    <w:abstractNumId w:val="1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8"/>
  </w:num>
  <w:num w:numId="7">
    <w:abstractNumId w:val="8"/>
  </w:num>
  <w:num w:numId="8">
    <w:abstractNumId w:val="22"/>
  </w:num>
  <w:num w:numId="9">
    <w:abstractNumId w:val="4"/>
  </w:num>
  <w:num w:numId="10">
    <w:abstractNumId w:val="22"/>
  </w:num>
  <w:num w:numId="11">
    <w:abstractNumId w:val="22"/>
  </w:num>
  <w:num w:numId="12">
    <w:abstractNumId w:val="15"/>
  </w:num>
  <w:num w:numId="13">
    <w:abstractNumId w:val="29"/>
  </w:num>
  <w:num w:numId="14">
    <w:abstractNumId w:val="22"/>
    <w:lvlOverride w:ilvl="0">
      <w:startOverride w:val="1"/>
    </w:lvlOverride>
  </w:num>
  <w:num w:numId="15">
    <w:abstractNumId w:val="22"/>
  </w:num>
  <w:num w:numId="16">
    <w:abstractNumId w:val="1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num>
  <w:num w:numId="30">
    <w:abstractNumId w:val="0"/>
  </w:num>
  <w:num w:numId="31">
    <w:abstractNumId w:val="25"/>
  </w:num>
  <w:num w:numId="32">
    <w:abstractNumId w:val="30"/>
  </w:num>
  <w:num w:numId="33">
    <w:abstractNumId w:val="21"/>
  </w:num>
  <w:num w:numId="34">
    <w:abstractNumId w:val="26"/>
  </w:num>
  <w:num w:numId="35">
    <w:abstractNumId w:val="16"/>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15DE3"/>
    <w:rsid w:val="00025CDF"/>
    <w:rsid w:val="000301BB"/>
    <w:rsid w:val="0003054E"/>
    <w:rsid w:val="00040193"/>
    <w:rsid w:val="00050392"/>
    <w:rsid w:val="00050B7D"/>
    <w:rsid w:val="00067FCB"/>
    <w:rsid w:val="00071B84"/>
    <w:rsid w:val="00072C78"/>
    <w:rsid w:val="00081862"/>
    <w:rsid w:val="0008560D"/>
    <w:rsid w:val="000873E2"/>
    <w:rsid w:val="0009242F"/>
    <w:rsid w:val="000929A9"/>
    <w:rsid w:val="00097D19"/>
    <w:rsid w:val="000A0FCF"/>
    <w:rsid w:val="000A1F6D"/>
    <w:rsid w:val="000A3234"/>
    <w:rsid w:val="000A3825"/>
    <w:rsid w:val="000A5E8A"/>
    <w:rsid w:val="000C070C"/>
    <w:rsid w:val="000C0D38"/>
    <w:rsid w:val="000D6415"/>
    <w:rsid w:val="000D7821"/>
    <w:rsid w:val="00112139"/>
    <w:rsid w:val="001126AB"/>
    <w:rsid w:val="001135C2"/>
    <w:rsid w:val="00116DDC"/>
    <w:rsid w:val="001278AB"/>
    <w:rsid w:val="001428B9"/>
    <w:rsid w:val="00144C3A"/>
    <w:rsid w:val="0014564E"/>
    <w:rsid w:val="00151BF3"/>
    <w:rsid w:val="00157C6B"/>
    <w:rsid w:val="00162586"/>
    <w:rsid w:val="001723B1"/>
    <w:rsid w:val="001930BC"/>
    <w:rsid w:val="00195F76"/>
    <w:rsid w:val="00196639"/>
    <w:rsid w:val="001A0CAF"/>
    <w:rsid w:val="001A3E53"/>
    <w:rsid w:val="001B0EFE"/>
    <w:rsid w:val="001C54C3"/>
    <w:rsid w:val="001C78EC"/>
    <w:rsid w:val="001D33D2"/>
    <w:rsid w:val="002015F8"/>
    <w:rsid w:val="00212006"/>
    <w:rsid w:val="0021402A"/>
    <w:rsid w:val="00214DB4"/>
    <w:rsid w:val="002207B6"/>
    <w:rsid w:val="00235626"/>
    <w:rsid w:val="00243AE1"/>
    <w:rsid w:val="00244FEB"/>
    <w:rsid w:val="00245165"/>
    <w:rsid w:val="00271C68"/>
    <w:rsid w:val="0027707F"/>
    <w:rsid w:val="00285375"/>
    <w:rsid w:val="002978B1"/>
    <w:rsid w:val="002C2D81"/>
    <w:rsid w:val="002D0DE2"/>
    <w:rsid w:val="002D3055"/>
    <w:rsid w:val="002D4EB8"/>
    <w:rsid w:val="002E1B36"/>
    <w:rsid w:val="002E2AE3"/>
    <w:rsid w:val="002E2D44"/>
    <w:rsid w:val="00307BB3"/>
    <w:rsid w:val="003137B8"/>
    <w:rsid w:val="00315AA7"/>
    <w:rsid w:val="00344425"/>
    <w:rsid w:val="00346B8A"/>
    <w:rsid w:val="00346D7F"/>
    <w:rsid w:val="003606AD"/>
    <w:rsid w:val="003615E7"/>
    <w:rsid w:val="0036708A"/>
    <w:rsid w:val="0037282A"/>
    <w:rsid w:val="00373165"/>
    <w:rsid w:val="00380619"/>
    <w:rsid w:val="00385BB5"/>
    <w:rsid w:val="00392D92"/>
    <w:rsid w:val="003A5477"/>
    <w:rsid w:val="003A6C9E"/>
    <w:rsid w:val="003B3E4B"/>
    <w:rsid w:val="003C11F1"/>
    <w:rsid w:val="003C330E"/>
    <w:rsid w:val="003E2E94"/>
    <w:rsid w:val="003E5B26"/>
    <w:rsid w:val="003F5E76"/>
    <w:rsid w:val="003F751A"/>
    <w:rsid w:val="00403F4C"/>
    <w:rsid w:val="00405958"/>
    <w:rsid w:val="00412994"/>
    <w:rsid w:val="00416353"/>
    <w:rsid w:val="004362B7"/>
    <w:rsid w:val="00453AC2"/>
    <w:rsid w:val="00463B4E"/>
    <w:rsid w:val="00465658"/>
    <w:rsid w:val="00472219"/>
    <w:rsid w:val="004724A9"/>
    <w:rsid w:val="004A0A8E"/>
    <w:rsid w:val="004A2599"/>
    <w:rsid w:val="004A4C0A"/>
    <w:rsid w:val="004B7720"/>
    <w:rsid w:val="004C16E0"/>
    <w:rsid w:val="004D7477"/>
    <w:rsid w:val="004E63C8"/>
    <w:rsid w:val="00524F8B"/>
    <w:rsid w:val="005304AC"/>
    <w:rsid w:val="00544E37"/>
    <w:rsid w:val="00570BC5"/>
    <w:rsid w:val="00572ED8"/>
    <w:rsid w:val="005802AC"/>
    <w:rsid w:val="0058564A"/>
    <w:rsid w:val="005A5FCB"/>
    <w:rsid w:val="005B12AA"/>
    <w:rsid w:val="005D1602"/>
    <w:rsid w:val="005D3054"/>
    <w:rsid w:val="005E033B"/>
    <w:rsid w:val="005E6FB2"/>
    <w:rsid w:val="00601509"/>
    <w:rsid w:val="00602E59"/>
    <w:rsid w:val="0060768B"/>
    <w:rsid w:val="0060782F"/>
    <w:rsid w:val="0061354A"/>
    <w:rsid w:val="00635504"/>
    <w:rsid w:val="00652326"/>
    <w:rsid w:val="00662CEA"/>
    <w:rsid w:val="00664E51"/>
    <w:rsid w:val="006720CF"/>
    <w:rsid w:val="00673D15"/>
    <w:rsid w:val="00673F34"/>
    <w:rsid w:val="00675949"/>
    <w:rsid w:val="00682172"/>
    <w:rsid w:val="00687181"/>
    <w:rsid w:val="006A6465"/>
    <w:rsid w:val="006A68E2"/>
    <w:rsid w:val="006B7D2C"/>
    <w:rsid w:val="006C1880"/>
    <w:rsid w:val="006C30D7"/>
    <w:rsid w:val="006C5E78"/>
    <w:rsid w:val="006D305B"/>
    <w:rsid w:val="006D57EC"/>
    <w:rsid w:val="006F5ABA"/>
    <w:rsid w:val="0070371E"/>
    <w:rsid w:val="00706EB0"/>
    <w:rsid w:val="00715C55"/>
    <w:rsid w:val="00716FAC"/>
    <w:rsid w:val="0072185E"/>
    <w:rsid w:val="00722761"/>
    <w:rsid w:val="00723DED"/>
    <w:rsid w:val="00730A82"/>
    <w:rsid w:val="00733AD4"/>
    <w:rsid w:val="00736607"/>
    <w:rsid w:val="0075634D"/>
    <w:rsid w:val="00756E67"/>
    <w:rsid w:val="007637B5"/>
    <w:rsid w:val="00783F91"/>
    <w:rsid w:val="007904C2"/>
    <w:rsid w:val="007925FA"/>
    <w:rsid w:val="00796B89"/>
    <w:rsid w:val="007A5F5C"/>
    <w:rsid w:val="007A6037"/>
    <w:rsid w:val="007A6875"/>
    <w:rsid w:val="007A6F06"/>
    <w:rsid w:val="007C5E28"/>
    <w:rsid w:val="007D25FE"/>
    <w:rsid w:val="007D2B64"/>
    <w:rsid w:val="007D5C18"/>
    <w:rsid w:val="007D72AE"/>
    <w:rsid w:val="008001C8"/>
    <w:rsid w:val="0081101D"/>
    <w:rsid w:val="00813B26"/>
    <w:rsid w:val="00815764"/>
    <w:rsid w:val="00817907"/>
    <w:rsid w:val="008208F8"/>
    <w:rsid w:val="008252B1"/>
    <w:rsid w:val="008409A4"/>
    <w:rsid w:val="00841774"/>
    <w:rsid w:val="008577B7"/>
    <w:rsid w:val="00861B94"/>
    <w:rsid w:val="00863627"/>
    <w:rsid w:val="00877F00"/>
    <w:rsid w:val="008817F2"/>
    <w:rsid w:val="008821CA"/>
    <w:rsid w:val="00890F42"/>
    <w:rsid w:val="008A00BC"/>
    <w:rsid w:val="008B23BB"/>
    <w:rsid w:val="008C15B6"/>
    <w:rsid w:val="008D714D"/>
    <w:rsid w:val="008E4240"/>
    <w:rsid w:val="008E771B"/>
    <w:rsid w:val="008F09EA"/>
    <w:rsid w:val="00907773"/>
    <w:rsid w:val="00932D76"/>
    <w:rsid w:val="009400F3"/>
    <w:rsid w:val="009501E8"/>
    <w:rsid w:val="00952714"/>
    <w:rsid w:val="009539C2"/>
    <w:rsid w:val="00953F74"/>
    <w:rsid w:val="00974AAC"/>
    <w:rsid w:val="00983AAA"/>
    <w:rsid w:val="00987977"/>
    <w:rsid w:val="009A3363"/>
    <w:rsid w:val="009A34F7"/>
    <w:rsid w:val="009A7688"/>
    <w:rsid w:val="009A769C"/>
    <w:rsid w:val="009B130F"/>
    <w:rsid w:val="009B3EAA"/>
    <w:rsid w:val="009B495E"/>
    <w:rsid w:val="009B65F3"/>
    <w:rsid w:val="009D5B48"/>
    <w:rsid w:val="009F08EA"/>
    <w:rsid w:val="009F125D"/>
    <w:rsid w:val="009F73C2"/>
    <w:rsid w:val="00A0256C"/>
    <w:rsid w:val="00A04F30"/>
    <w:rsid w:val="00A102D5"/>
    <w:rsid w:val="00A163BC"/>
    <w:rsid w:val="00A1750E"/>
    <w:rsid w:val="00A2058F"/>
    <w:rsid w:val="00A22E70"/>
    <w:rsid w:val="00A24F6C"/>
    <w:rsid w:val="00A25856"/>
    <w:rsid w:val="00A25BCD"/>
    <w:rsid w:val="00A266BE"/>
    <w:rsid w:val="00A34979"/>
    <w:rsid w:val="00A43E6C"/>
    <w:rsid w:val="00A45468"/>
    <w:rsid w:val="00A61874"/>
    <w:rsid w:val="00A91F17"/>
    <w:rsid w:val="00AB3BD4"/>
    <w:rsid w:val="00AC497D"/>
    <w:rsid w:val="00AC65DC"/>
    <w:rsid w:val="00AE439F"/>
    <w:rsid w:val="00AF0758"/>
    <w:rsid w:val="00B03209"/>
    <w:rsid w:val="00B4754A"/>
    <w:rsid w:val="00B5371D"/>
    <w:rsid w:val="00B53FB6"/>
    <w:rsid w:val="00B6660F"/>
    <w:rsid w:val="00B81E71"/>
    <w:rsid w:val="00B837E4"/>
    <w:rsid w:val="00B8383A"/>
    <w:rsid w:val="00B843CF"/>
    <w:rsid w:val="00B87082"/>
    <w:rsid w:val="00B921CA"/>
    <w:rsid w:val="00B950DF"/>
    <w:rsid w:val="00B96055"/>
    <w:rsid w:val="00BA5383"/>
    <w:rsid w:val="00BB1A3E"/>
    <w:rsid w:val="00BC3E1E"/>
    <w:rsid w:val="00BC73B1"/>
    <w:rsid w:val="00BE0813"/>
    <w:rsid w:val="00BE3EC0"/>
    <w:rsid w:val="00BF06E3"/>
    <w:rsid w:val="00BF6167"/>
    <w:rsid w:val="00C03BF2"/>
    <w:rsid w:val="00C057B3"/>
    <w:rsid w:val="00C243E8"/>
    <w:rsid w:val="00C2466E"/>
    <w:rsid w:val="00C34016"/>
    <w:rsid w:val="00C40F27"/>
    <w:rsid w:val="00C45C2C"/>
    <w:rsid w:val="00C645D9"/>
    <w:rsid w:val="00C65D1E"/>
    <w:rsid w:val="00C660F0"/>
    <w:rsid w:val="00C713FA"/>
    <w:rsid w:val="00C74FE6"/>
    <w:rsid w:val="00C94537"/>
    <w:rsid w:val="00CA2B2E"/>
    <w:rsid w:val="00CA6B2E"/>
    <w:rsid w:val="00CC0848"/>
    <w:rsid w:val="00CC437E"/>
    <w:rsid w:val="00CC4C21"/>
    <w:rsid w:val="00CC7975"/>
    <w:rsid w:val="00CD09C7"/>
    <w:rsid w:val="00CD4154"/>
    <w:rsid w:val="00CD67A5"/>
    <w:rsid w:val="00CD7565"/>
    <w:rsid w:val="00D01A26"/>
    <w:rsid w:val="00D2005C"/>
    <w:rsid w:val="00D22F07"/>
    <w:rsid w:val="00D31F1B"/>
    <w:rsid w:val="00D33DBF"/>
    <w:rsid w:val="00D44341"/>
    <w:rsid w:val="00D710E7"/>
    <w:rsid w:val="00D75FFC"/>
    <w:rsid w:val="00D8338F"/>
    <w:rsid w:val="00DA236E"/>
    <w:rsid w:val="00DA28D0"/>
    <w:rsid w:val="00DC5C7F"/>
    <w:rsid w:val="00DD0855"/>
    <w:rsid w:val="00DD1F51"/>
    <w:rsid w:val="00DE1C23"/>
    <w:rsid w:val="00DE2A33"/>
    <w:rsid w:val="00DF78C2"/>
    <w:rsid w:val="00E11829"/>
    <w:rsid w:val="00E1659A"/>
    <w:rsid w:val="00E3152D"/>
    <w:rsid w:val="00E32520"/>
    <w:rsid w:val="00E409F3"/>
    <w:rsid w:val="00E5501F"/>
    <w:rsid w:val="00E65F6A"/>
    <w:rsid w:val="00E74A43"/>
    <w:rsid w:val="00E80C7F"/>
    <w:rsid w:val="00E82C79"/>
    <w:rsid w:val="00E868F3"/>
    <w:rsid w:val="00E9769A"/>
    <w:rsid w:val="00E97856"/>
    <w:rsid w:val="00EA4875"/>
    <w:rsid w:val="00EA6048"/>
    <w:rsid w:val="00EC0DF2"/>
    <w:rsid w:val="00EC2665"/>
    <w:rsid w:val="00ED09AE"/>
    <w:rsid w:val="00ED0BFC"/>
    <w:rsid w:val="00EE0020"/>
    <w:rsid w:val="00EF13E2"/>
    <w:rsid w:val="00EF6D79"/>
    <w:rsid w:val="00F01CF9"/>
    <w:rsid w:val="00F11205"/>
    <w:rsid w:val="00F1782C"/>
    <w:rsid w:val="00F24182"/>
    <w:rsid w:val="00F33B83"/>
    <w:rsid w:val="00F35EE5"/>
    <w:rsid w:val="00F43258"/>
    <w:rsid w:val="00F6715B"/>
    <w:rsid w:val="00F67C42"/>
    <w:rsid w:val="00F900E0"/>
    <w:rsid w:val="00F93864"/>
    <w:rsid w:val="00FB2DA9"/>
    <w:rsid w:val="00FC174B"/>
    <w:rsid w:val="00FD1BC6"/>
    <w:rsid w:val="00FD4B0D"/>
    <w:rsid w:val="00FE3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C15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15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C15B6"/>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C15B6"/>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DADC-F14D-4B8E-8AC7-395F8522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7</cp:revision>
  <cp:lastPrinted>2021-08-06T04:48:00Z</cp:lastPrinted>
  <dcterms:created xsi:type="dcterms:W3CDTF">2021-08-11T14:22:00Z</dcterms:created>
  <dcterms:modified xsi:type="dcterms:W3CDTF">2021-08-12T08:12:00Z</dcterms:modified>
</cp:coreProperties>
</file>