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5E6C7" w14:textId="77777777" w:rsidR="001D33D2" w:rsidRPr="004A2599" w:rsidRDefault="008D0CD6"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COURT OF APPEAL OF SEYCHELLES</w:t>
      </w:r>
    </w:p>
    <w:p w14:paraId="5F433DCE"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31A6E130" w14:textId="61374224"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6A19CC65" w14:textId="04CD0792" w:rsidR="002E2AE3" w:rsidRPr="004A2599" w:rsidRDefault="008D0CD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3238EB">
        <w:rPr>
          <w:rFonts w:ascii="Times New Roman" w:hAnsi="Times New Roman" w:cs="Times New Roman"/>
          <w:sz w:val="24"/>
          <w:szCs w:val="24"/>
        </w:rPr>
        <w:t xml:space="preserve">21] </w:t>
      </w:r>
      <w:r>
        <w:rPr>
          <w:rFonts w:ascii="Times New Roman" w:hAnsi="Times New Roman" w:cs="Times New Roman"/>
          <w:sz w:val="24"/>
          <w:szCs w:val="24"/>
        </w:rPr>
        <w:t>SC</w:t>
      </w:r>
      <w:r w:rsidR="00BC73B1">
        <w:rPr>
          <w:rFonts w:ascii="Times New Roman" w:hAnsi="Times New Roman" w:cs="Times New Roman"/>
          <w:sz w:val="24"/>
          <w:szCs w:val="24"/>
        </w:rPr>
        <w:t>C</w:t>
      </w:r>
      <w:r>
        <w:rPr>
          <w:rFonts w:ascii="Times New Roman" w:hAnsi="Times New Roman" w:cs="Times New Roman"/>
          <w:sz w:val="24"/>
          <w:szCs w:val="24"/>
        </w:rPr>
        <w:t>A</w:t>
      </w:r>
      <w:r w:rsidR="00B26515">
        <w:rPr>
          <w:rFonts w:ascii="Times New Roman" w:hAnsi="Times New Roman" w:cs="Times New Roman"/>
          <w:sz w:val="24"/>
          <w:szCs w:val="24"/>
        </w:rPr>
        <w:t xml:space="preserve"> 7</w:t>
      </w:r>
    </w:p>
    <w:p w14:paraId="7AC33659" w14:textId="77777777" w:rsidR="003238EB" w:rsidRDefault="003238EB"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 CR 27/2019</w:t>
      </w:r>
    </w:p>
    <w:p w14:paraId="2E08F79C" w14:textId="77777777"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3238EB">
        <w:rPr>
          <w:rFonts w:ascii="Times New Roman" w:hAnsi="Times New Roman" w:cs="Times New Roman"/>
          <w:sz w:val="24"/>
          <w:szCs w:val="24"/>
        </w:rPr>
        <w:t>CR 05/2019</w:t>
      </w:r>
      <w:r w:rsidRPr="004A2599">
        <w:rPr>
          <w:rFonts w:ascii="Times New Roman" w:hAnsi="Times New Roman" w:cs="Times New Roman"/>
          <w:sz w:val="24"/>
          <w:szCs w:val="24"/>
        </w:rPr>
        <w:t>)</w:t>
      </w:r>
    </w:p>
    <w:p w14:paraId="290FD824" w14:textId="77777777" w:rsidR="006A68E2" w:rsidRPr="004A2599" w:rsidRDefault="006A68E2" w:rsidP="00214DB4">
      <w:pPr>
        <w:spacing w:after="0" w:line="240" w:lineRule="auto"/>
        <w:ind w:left="5580"/>
        <w:rPr>
          <w:rFonts w:ascii="Times New Roman" w:hAnsi="Times New Roman" w:cs="Times New Roman"/>
          <w:sz w:val="24"/>
          <w:szCs w:val="24"/>
        </w:rPr>
      </w:pPr>
    </w:p>
    <w:p w14:paraId="5FE3A6F5" w14:textId="77777777" w:rsidR="002E2AE3" w:rsidRPr="00214DB4" w:rsidRDefault="003238EB" w:rsidP="00214DB4">
      <w:pPr>
        <w:pStyle w:val="Partynames"/>
      </w:pPr>
      <w:r>
        <w:t xml:space="preserve">Francis </w:t>
      </w:r>
      <w:proofErr w:type="spellStart"/>
      <w:r>
        <w:t>Bakas</w:t>
      </w:r>
      <w:proofErr w:type="spellEnd"/>
      <w:r w:rsidR="002E2AE3" w:rsidRPr="00214DB4">
        <w:tab/>
      </w:r>
      <w:r w:rsidR="007B1F36">
        <w:t>Appellant</w:t>
      </w:r>
    </w:p>
    <w:p w14:paraId="3B88E297" w14:textId="77777777" w:rsidR="002E2AE3" w:rsidRPr="00214DB4" w:rsidRDefault="002E2AE3" w:rsidP="00214DB4">
      <w:pPr>
        <w:pStyle w:val="Attorneysnames"/>
      </w:pPr>
      <w:r w:rsidRPr="00214DB4">
        <w:t>(</w:t>
      </w:r>
      <w:proofErr w:type="gramStart"/>
      <w:r w:rsidRPr="00214DB4">
        <w:t>rep</w:t>
      </w:r>
      <w:proofErr w:type="gramEnd"/>
      <w:r w:rsidRPr="00214DB4">
        <w:t xml:space="preserve">. by </w:t>
      </w:r>
      <w:r w:rsidR="003238EB">
        <w:t>Mr. Guy Ferley</w:t>
      </w:r>
      <w:r w:rsidR="00BC73B1" w:rsidRPr="00214DB4">
        <w:t>)</w:t>
      </w:r>
    </w:p>
    <w:p w14:paraId="0D698FAD"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25B9AB01"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5EE1FFF5"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1F25357E" w14:textId="77777777" w:rsidR="002E2AE3" w:rsidRDefault="003238EB" w:rsidP="00214DB4">
      <w:pPr>
        <w:pStyle w:val="Partynames"/>
      </w:pPr>
      <w:r>
        <w:t>The Republic</w:t>
      </w:r>
      <w:r w:rsidR="002E2AE3">
        <w:tab/>
        <w:t>Respondent</w:t>
      </w:r>
    </w:p>
    <w:p w14:paraId="7181F44B" w14:textId="77777777"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 </w:t>
      </w:r>
      <w:r w:rsidR="003238EB">
        <w:rPr>
          <w:rFonts w:ascii="Times New Roman" w:hAnsi="Times New Roman" w:cs="Times New Roman"/>
          <w:i/>
          <w:sz w:val="24"/>
          <w:szCs w:val="24"/>
        </w:rPr>
        <w:t>Mr. Hemanth Kumar</w:t>
      </w:r>
      <w:r w:rsidRPr="00BB1A3E">
        <w:rPr>
          <w:rFonts w:ascii="Times New Roman" w:hAnsi="Times New Roman" w:cs="Times New Roman"/>
          <w:i/>
          <w:sz w:val="24"/>
          <w:szCs w:val="24"/>
        </w:rPr>
        <w:t>)</w:t>
      </w:r>
    </w:p>
    <w:p w14:paraId="2185D310"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25FEE35B" w14:textId="27BE7475"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3238EB">
        <w:rPr>
          <w:rFonts w:ascii="Times New Roman" w:hAnsi="Times New Roman" w:cs="Times New Roman"/>
          <w:i/>
          <w:sz w:val="24"/>
          <w:szCs w:val="24"/>
        </w:rPr>
        <w:t>Bakas</w:t>
      </w:r>
      <w:proofErr w:type="spellEnd"/>
      <w:r w:rsidR="003238EB">
        <w:rPr>
          <w:rFonts w:ascii="Times New Roman" w:hAnsi="Times New Roman" w:cs="Times New Roman"/>
          <w:i/>
          <w:sz w:val="24"/>
          <w:szCs w:val="24"/>
        </w:rPr>
        <w:t xml:space="preserve"> v R</w:t>
      </w:r>
      <w:r w:rsidR="00662CEA">
        <w:rPr>
          <w:rFonts w:ascii="Times New Roman" w:hAnsi="Times New Roman" w:cs="Times New Roman"/>
          <w:i/>
          <w:sz w:val="24"/>
          <w:szCs w:val="24"/>
        </w:rPr>
        <w:t xml:space="preserve"> </w:t>
      </w:r>
      <w:r w:rsidR="003238EB">
        <w:rPr>
          <w:rFonts w:ascii="Times New Roman" w:hAnsi="Times New Roman" w:cs="Times New Roman"/>
          <w:sz w:val="24"/>
          <w:szCs w:val="24"/>
        </w:rPr>
        <w:t>(</w:t>
      </w:r>
      <w:r w:rsidR="008D0CD6">
        <w:rPr>
          <w:rFonts w:ascii="Times New Roman" w:hAnsi="Times New Roman" w:cs="Times New Roman"/>
          <w:sz w:val="24"/>
          <w:szCs w:val="24"/>
        </w:rPr>
        <w:t>SCA C</w:t>
      </w:r>
      <w:r w:rsidR="003238EB">
        <w:rPr>
          <w:rFonts w:ascii="Times New Roman" w:hAnsi="Times New Roman" w:cs="Times New Roman"/>
          <w:sz w:val="24"/>
          <w:szCs w:val="24"/>
        </w:rPr>
        <w:t xml:space="preserve">R 27/2019) </w:t>
      </w:r>
      <w:r w:rsidR="008D0CD6">
        <w:rPr>
          <w:rFonts w:ascii="Times New Roman" w:hAnsi="Times New Roman" w:cs="Times New Roman"/>
          <w:sz w:val="24"/>
          <w:szCs w:val="24"/>
        </w:rPr>
        <w:t>SCCA</w:t>
      </w:r>
      <w:r w:rsidR="003238EB">
        <w:rPr>
          <w:rFonts w:ascii="Times New Roman" w:hAnsi="Times New Roman" w:cs="Times New Roman"/>
          <w:sz w:val="24"/>
          <w:szCs w:val="24"/>
        </w:rPr>
        <w:t xml:space="preserve"> </w:t>
      </w:r>
      <w:r w:rsidR="00B26515">
        <w:rPr>
          <w:rFonts w:ascii="Times New Roman" w:hAnsi="Times New Roman" w:cs="Times New Roman"/>
          <w:sz w:val="24"/>
          <w:szCs w:val="24"/>
        </w:rPr>
        <w:t>7</w:t>
      </w:r>
      <w:bookmarkStart w:id="0" w:name="_GoBack"/>
      <w:bookmarkEnd w:id="0"/>
      <w:r w:rsidR="003238EB">
        <w:rPr>
          <w:rFonts w:ascii="Times New Roman" w:hAnsi="Times New Roman" w:cs="Times New Roman"/>
          <w:sz w:val="24"/>
          <w:szCs w:val="24"/>
        </w:rPr>
        <w:t xml:space="preserve">           </w:t>
      </w:r>
    </w:p>
    <w:p w14:paraId="3E64EC08"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D0CD6">
        <w:rPr>
          <w:rFonts w:ascii="Times New Roman" w:hAnsi="Times New Roman" w:cs="Times New Roman"/>
          <w:b/>
          <w:sz w:val="24"/>
          <w:szCs w:val="24"/>
        </w:rPr>
        <w:t xml:space="preserve">Fernando P, </w:t>
      </w:r>
      <w:r w:rsidR="008D0CD6" w:rsidRPr="003238EB">
        <w:rPr>
          <w:rFonts w:ascii="Times New Roman" w:hAnsi="Times New Roman" w:cs="Times New Roman"/>
          <w:b/>
          <w:sz w:val="24"/>
          <w:szCs w:val="24"/>
        </w:rPr>
        <w:t>Twomey</w:t>
      </w:r>
      <w:r w:rsidR="003238EB" w:rsidRPr="003238EB">
        <w:rPr>
          <w:rFonts w:ascii="Times New Roman" w:hAnsi="Times New Roman" w:cs="Times New Roman"/>
          <w:b/>
          <w:sz w:val="24"/>
          <w:szCs w:val="24"/>
        </w:rPr>
        <w:t xml:space="preserve"> JA</w:t>
      </w:r>
      <w:r w:rsidR="002E2AE3" w:rsidRPr="003238EB">
        <w:rPr>
          <w:rFonts w:ascii="Times New Roman" w:hAnsi="Times New Roman" w:cs="Times New Roman"/>
          <w:b/>
          <w:sz w:val="24"/>
          <w:szCs w:val="24"/>
        </w:rPr>
        <w:t>,</w:t>
      </w:r>
      <w:r w:rsidR="008D0CD6" w:rsidRPr="003238EB">
        <w:rPr>
          <w:rFonts w:ascii="Times New Roman" w:hAnsi="Times New Roman" w:cs="Times New Roman"/>
          <w:b/>
          <w:sz w:val="24"/>
          <w:szCs w:val="24"/>
        </w:rPr>
        <w:t xml:space="preserve"> </w:t>
      </w:r>
      <w:r w:rsidR="003238EB" w:rsidRPr="003238EB">
        <w:rPr>
          <w:rFonts w:ascii="Times New Roman" w:hAnsi="Times New Roman" w:cs="Times New Roman"/>
          <w:b/>
          <w:sz w:val="24"/>
          <w:szCs w:val="24"/>
        </w:rPr>
        <w:t>Robinson JA</w:t>
      </w:r>
    </w:p>
    <w:p w14:paraId="40BFBDCE" w14:textId="77777777"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3238EB">
        <w:rPr>
          <w:rFonts w:ascii="Times New Roman" w:hAnsi="Times New Roman" w:cs="Times New Roman"/>
          <w:sz w:val="24"/>
          <w:szCs w:val="24"/>
        </w:rPr>
        <w:t>Appeal from a conviction for murder</w:t>
      </w:r>
      <w:r w:rsidR="002E2AE3" w:rsidRPr="004A2599">
        <w:rPr>
          <w:rFonts w:ascii="Times New Roman" w:hAnsi="Times New Roman" w:cs="Times New Roman"/>
          <w:sz w:val="24"/>
          <w:szCs w:val="24"/>
        </w:rPr>
        <w:t xml:space="preserve"> </w:t>
      </w:r>
    </w:p>
    <w:p w14:paraId="16E16BF1"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3238EB">
        <w:rPr>
          <w:rFonts w:ascii="Times New Roman" w:hAnsi="Times New Roman" w:cs="Times New Roman"/>
          <w:sz w:val="24"/>
          <w:szCs w:val="24"/>
        </w:rPr>
        <w:t>6</w:t>
      </w:r>
      <w:r w:rsidR="003238EB" w:rsidRPr="003238EB">
        <w:rPr>
          <w:rFonts w:ascii="Times New Roman" w:hAnsi="Times New Roman" w:cs="Times New Roman"/>
          <w:sz w:val="24"/>
          <w:szCs w:val="24"/>
          <w:vertAlign w:val="superscript"/>
        </w:rPr>
        <w:t>th</w:t>
      </w:r>
      <w:r w:rsidR="003238EB">
        <w:rPr>
          <w:rFonts w:ascii="Times New Roman" w:hAnsi="Times New Roman" w:cs="Times New Roman"/>
          <w:sz w:val="24"/>
          <w:szCs w:val="24"/>
        </w:rPr>
        <w:t xml:space="preserve"> April 2021</w:t>
      </w:r>
    </w:p>
    <w:p w14:paraId="60F6C9CD" w14:textId="354F1333"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3172CA">
        <w:rPr>
          <w:rFonts w:ascii="Times New Roman" w:hAnsi="Times New Roman" w:cs="Times New Roman"/>
          <w:sz w:val="24"/>
          <w:szCs w:val="24"/>
        </w:rPr>
        <w:t>30</w:t>
      </w:r>
      <w:r w:rsidR="003172CA" w:rsidRPr="003172CA">
        <w:rPr>
          <w:rFonts w:ascii="Times New Roman" w:hAnsi="Times New Roman" w:cs="Times New Roman"/>
          <w:sz w:val="24"/>
          <w:szCs w:val="24"/>
          <w:vertAlign w:val="superscript"/>
        </w:rPr>
        <w:t>th</w:t>
      </w:r>
      <w:r w:rsidR="003172CA">
        <w:rPr>
          <w:rFonts w:ascii="Times New Roman" w:hAnsi="Times New Roman" w:cs="Times New Roman"/>
          <w:sz w:val="24"/>
          <w:szCs w:val="24"/>
        </w:rPr>
        <w:t xml:space="preserve"> </w:t>
      </w:r>
      <w:r w:rsidR="003238EB" w:rsidRPr="003238EB">
        <w:rPr>
          <w:rFonts w:ascii="Times New Roman" w:hAnsi="Times New Roman" w:cs="Times New Roman"/>
          <w:sz w:val="24"/>
          <w:szCs w:val="24"/>
        </w:rPr>
        <w:t>April 2021</w:t>
      </w:r>
    </w:p>
    <w:p w14:paraId="76A8A1B9" w14:textId="77777777"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3E5137C2" w14:textId="00990B14" w:rsidR="00F33B83" w:rsidRPr="007D25FE" w:rsidRDefault="003238EB" w:rsidP="00214D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Conviction for murder and the sentence of life imprisonment quashed.  A conviction for manslaughter substituted and a sentence of </w:t>
      </w:r>
      <w:r w:rsidR="003664FC">
        <w:rPr>
          <w:rFonts w:ascii="Times New Roman" w:hAnsi="Times New Roman" w:cs="Times New Roman"/>
          <w:sz w:val="24"/>
          <w:szCs w:val="24"/>
        </w:rPr>
        <w:t>10</w:t>
      </w:r>
      <w:r>
        <w:rPr>
          <w:rFonts w:ascii="Times New Roman" w:hAnsi="Times New Roman" w:cs="Times New Roman"/>
          <w:sz w:val="24"/>
          <w:szCs w:val="24"/>
        </w:rPr>
        <w:t xml:space="preserve"> years’ imprisonment imposed on the Appellant.</w:t>
      </w:r>
    </w:p>
    <w:p w14:paraId="4CD4E990"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1F111C38" w14:textId="77777777"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6E746130"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01C16E45" w14:textId="77777777" w:rsidR="00722761" w:rsidRPr="004A2599" w:rsidRDefault="00722761" w:rsidP="00722761">
      <w:pPr>
        <w:rPr>
          <w:rFonts w:ascii="Times New Roman" w:hAnsi="Times New Roman" w:cs="Times New Roman"/>
          <w:sz w:val="24"/>
          <w:szCs w:val="24"/>
        </w:rPr>
      </w:pPr>
    </w:p>
    <w:p w14:paraId="74AFFC0B" w14:textId="77777777" w:rsidR="005B12AA" w:rsidRDefault="008D0CD6" w:rsidP="005B12AA">
      <w:pPr>
        <w:pStyle w:val="JudgmentText"/>
        <w:numPr>
          <w:ilvl w:val="0"/>
          <w:numId w:val="0"/>
        </w:numPr>
        <w:spacing w:line="480" w:lineRule="auto"/>
        <w:ind w:left="720" w:hanging="720"/>
        <w:rPr>
          <w:b/>
        </w:rPr>
      </w:pPr>
      <w:r>
        <w:rPr>
          <w:b/>
        </w:rPr>
        <w:t>FERNANDO P</w:t>
      </w:r>
      <w:r w:rsidR="003238EB">
        <w:rPr>
          <w:b/>
        </w:rPr>
        <w:t>,</w:t>
      </w:r>
      <w:r>
        <w:rPr>
          <w:b/>
        </w:rPr>
        <w:t xml:space="preserve"> </w:t>
      </w:r>
      <w:r w:rsidR="003238EB">
        <w:rPr>
          <w:b/>
        </w:rPr>
        <w:t>(ROBINSON JA Concurring)</w:t>
      </w:r>
    </w:p>
    <w:p w14:paraId="1E652DEF" w14:textId="3934707C" w:rsidR="003238EB" w:rsidRPr="003238EB" w:rsidRDefault="0040258E" w:rsidP="00D419BD">
      <w:pPr>
        <w:pStyle w:val="ListParagraph"/>
        <w:numPr>
          <w:ilvl w:val="0"/>
          <w:numId w:val="12"/>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The facts in this case have been correctly set out in the Summing Up of the learned Trial Judge. That the deceased died at the hands of the Appellant </w:t>
      </w:r>
      <w:proofErr w:type="gramStart"/>
      <w:r>
        <w:rPr>
          <w:rFonts w:ascii="Times New Roman" w:hAnsi="Times New Roman" w:cs="Times New Roman"/>
          <w:sz w:val="26"/>
          <w:szCs w:val="26"/>
        </w:rPr>
        <w:t>as a result</w:t>
      </w:r>
      <w:proofErr w:type="gramEnd"/>
      <w:r>
        <w:rPr>
          <w:rFonts w:ascii="Times New Roman" w:hAnsi="Times New Roman" w:cs="Times New Roman"/>
          <w:sz w:val="26"/>
          <w:szCs w:val="26"/>
        </w:rPr>
        <w:t xml:space="preserve"> of an assault on her cannot be disputed</w:t>
      </w:r>
      <w:r w:rsidR="0020160B">
        <w:rPr>
          <w:rFonts w:ascii="Times New Roman" w:hAnsi="Times New Roman" w:cs="Times New Roman"/>
          <w:sz w:val="26"/>
          <w:szCs w:val="26"/>
        </w:rPr>
        <w:t xml:space="preserve"> on the basis of the medical evidence</w:t>
      </w:r>
      <w:r>
        <w:rPr>
          <w:rFonts w:ascii="Times New Roman" w:hAnsi="Times New Roman" w:cs="Times New Roman"/>
          <w:sz w:val="26"/>
          <w:szCs w:val="26"/>
        </w:rPr>
        <w:t>.</w:t>
      </w:r>
    </w:p>
    <w:p w14:paraId="2A9FDEA6" w14:textId="77777777" w:rsidR="003238EB" w:rsidRPr="003238EB" w:rsidRDefault="003238EB" w:rsidP="00D419BD">
      <w:pPr>
        <w:pStyle w:val="ListParagraph"/>
        <w:spacing w:line="360" w:lineRule="auto"/>
        <w:jc w:val="both"/>
        <w:rPr>
          <w:rFonts w:ascii="Times New Roman" w:hAnsi="Times New Roman" w:cs="Times New Roman"/>
          <w:sz w:val="26"/>
          <w:szCs w:val="26"/>
        </w:rPr>
      </w:pPr>
    </w:p>
    <w:p w14:paraId="7615EE42" w14:textId="36C820ED" w:rsidR="0040258E" w:rsidRDefault="003238EB" w:rsidP="0040258E">
      <w:pPr>
        <w:pStyle w:val="ListParagraph"/>
        <w:numPr>
          <w:ilvl w:val="0"/>
          <w:numId w:val="12"/>
        </w:numPr>
        <w:spacing w:line="360" w:lineRule="auto"/>
        <w:jc w:val="both"/>
        <w:rPr>
          <w:rFonts w:ascii="Times New Roman" w:hAnsi="Times New Roman" w:cs="Times New Roman"/>
          <w:sz w:val="26"/>
          <w:szCs w:val="26"/>
        </w:rPr>
      </w:pPr>
      <w:r w:rsidRPr="003238EB">
        <w:rPr>
          <w:rFonts w:ascii="Times New Roman" w:hAnsi="Times New Roman" w:cs="Times New Roman"/>
          <w:sz w:val="26"/>
          <w:szCs w:val="26"/>
        </w:rPr>
        <w:t xml:space="preserve">The </w:t>
      </w:r>
      <w:proofErr w:type="gramStart"/>
      <w:r w:rsidRPr="003238EB">
        <w:rPr>
          <w:rFonts w:ascii="Times New Roman" w:hAnsi="Times New Roman" w:cs="Times New Roman"/>
          <w:sz w:val="26"/>
          <w:szCs w:val="26"/>
        </w:rPr>
        <w:t>Appellant’s version that the injuries on the deceased had been caused by a fall had been rejected by the doctors who testified in the case</w:t>
      </w:r>
      <w:proofErr w:type="gramEnd"/>
      <w:r w:rsidRPr="003238EB">
        <w:rPr>
          <w:rFonts w:ascii="Times New Roman" w:hAnsi="Times New Roman" w:cs="Times New Roman"/>
          <w:sz w:val="26"/>
          <w:szCs w:val="26"/>
        </w:rPr>
        <w:t xml:space="preserve"> and it had been their view that the deceased had been hit with a hard object or her head hit against a wall. The Appellant’s conviction shows that the Jury had placed reliance on the evidence of </w:t>
      </w:r>
      <w:r w:rsidRPr="003238EB">
        <w:rPr>
          <w:rFonts w:ascii="Times New Roman" w:hAnsi="Times New Roman" w:cs="Times New Roman"/>
          <w:sz w:val="26"/>
          <w:szCs w:val="26"/>
        </w:rPr>
        <w:lastRenderedPageBreak/>
        <w:t>the doctors.</w:t>
      </w:r>
      <w:r w:rsidR="000C2C2E">
        <w:rPr>
          <w:rFonts w:ascii="Times New Roman" w:hAnsi="Times New Roman" w:cs="Times New Roman"/>
          <w:sz w:val="26"/>
          <w:szCs w:val="26"/>
        </w:rPr>
        <w:t xml:space="preserve"> The unlawful act on the part of the Appellant can only be inferred from the medical evidence as there are no </w:t>
      </w:r>
      <w:proofErr w:type="gramStart"/>
      <w:r w:rsidR="000C2C2E">
        <w:rPr>
          <w:rFonts w:ascii="Times New Roman" w:hAnsi="Times New Roman" w:cs="Times New Roman"/>
          <w:sz w:val="26"/>
          <w:szCs w:val="26"/>
        </w:rPr>
        <w:t>eye-witnesses</w:t>
      </w:r>
      <w:proofErr w:type="gramEnd"/>
      <w:r w:rsidR="000C2C2E">
        <w:rPr>
          <w:rFonts w:ascii="Times New Roman" w:hAnsi="Times New Roman" w:cs="Times New Roman"/>
          <w:sz w:val="26"/>
          <w:szCs w:val="26"/>
        </w:rPr>
        <w:t xml:space="preserve"> to the incident. </w:t>
      </w:r>
    </w:p>
    <w:p w14:paraId="36A3EC8E" w14:textId="77777777" w:rsidR="0040258E" w:rsidRPr="006D6E1F" w:rsidRDefault="0040258E" w:rsidP="0040258E">
      <w:pPr>
        <w:spacing w:line="360" w:lineRule="auto"/>
        <w:jc w:val="both"/>
        <w:rPr>
          <w:rFonts w:ascii="Times New Roman" w:hAnsi="Times New Roman" w:cs="Times New Roman"/>
          <w:sz w:val="4"/>
          <w:szCs w:val="4"/>
        </w:rPr>
      </w:pPr>
    </w:p>
    <w:p w14:paraId="3221995D" w14:textId="77777777" w:rsidR="003238EB" w:rsidRPr="003238EB" w:rsidRDefault="003238EB" w:rsidP="00D419BD">
      <w:pPr>
        <w:pStyle w:val="ListParagraph"/>
        <w:numPr>
          <w:ilvl w:val="0"/>
          <w:numId w:val="12"/>
        </w:numPr>
        <w:spacing w:line="360" w:lineRule="auto"/>
        <w:jc w:val="both"/>
        <w:rPr>
          <w:rFonts w:ascii="Times New Roman" w:hAnsi="Times New Roman" w:cs="Times New Roman"/>
          <w:sz w:val="26"/>
          <w:szCs w:val="26"/>
        </w:rPr>
      </w:pPr>
      <w:r w:rsidRPr="003238EB">
        <w:rPr>
          <w:rFonts w:ascii="Times New Roman" w:hAnsi="Times New Roman" w:cs="Times New Roman"/>
          <w:sz w:val="26"/>
          <w:szCs w:val="26"/>
        </w:rPr>
        <w:t>An interesting question that arises in this case is</w:t>
      </w:r>
      <w:proofErr w:type="gramStart"/>
      <w:r w:rsidRPr="003238EB">
        <w:rPr>
          <w:rFonts w:ascii="Times New Roman" w:hAnsi="Times New Roman" w:cs="Times New Roman"/>
          <w:sz w:val="26"/>
          <w:szCs w:val="26"/>
        </w:rPr>
        <w:t>,</w:t>
      </w:r>
      <w:proofErr w:type="gramEnd"/>
      <w:r w:rsidRPr="003238EB">
        <w:rPr>
          <w:rFonts w:ascii="Times New Roman" w:hAnsi="Times New Roman" w:cs="Times New Roman"/>
          <w:sz w:val="26"/>
          <w:szCs w:val="26"/>
        </w:rPr>
        <w:t xml:space="preserve"> does the rejection of the Appellant’s version of </w:t>
      </w:r>
      <w:r w:rsidR="000C2C2E">
        <w:rPr>
          <w:rFonts w:ascii="Times New Roman" w:hAnsi="Times New Roman" w:cs="Times New Roman"/>
          <w:sz w:val="26"/>
          <w:szCs w:val="26"/>
        </w:rPr>
        <w:t>the incident automatically make</w:t>
      </w:r>
      <w:r w:rsidRPr="003238EB">
        <w:rPr>
          <w:rFonts w:ascii="Times New Roman" w:hAnsi="Times New Roman" w:cs="Times New Roman"/>
          <w:sz w:val="26"/>
          <w:szCs w:val="26"/>
        </w:rPr>
        <w:t xml:space="preserve"> him guilty of murder. I am of the view that the burden continues to remain on the Prosecution to prove its case beyond a reasonable doubt, that the Appellant is in fact guilty of murder </w:t>
      </w:r>
      <w:proofErr w:type="gramStart"/>
      <w:r w:rsidRPr="003238EB">
        <w:rPr>
          <w:rFonts w:ascii="Times New Roman" w:hAnsi="Times New Roman" w:cs="Times New Roman"/>
          <w:sz w:val="26"/>
          <w:szCs w:val="26"/>
        </w:rPr>
        <w:t>as a result</w:t>
      </w:r>
      <w:proofErr w:type="gramEnd"/>
      <w:r w:rsidRPr="003238EB">
        <w:rPr>
          <w:rFonts w:ascii="Times New Roman" w:hAnsi="Times New Roman" w:cs="Times New Roman"/>
          <w:sz w:val="26"/>
          <w:szCs w:val="26"/>
        </w:rPr>
        <w:t xml:space="preserve"> of all the elements of murder being proved and that there being no other factors which would reduce the offence from murder to manslaughter.</w:t>
      </w:r>
    </w:p>
    <w:p w14:paraId="4E0559C1" w14:textId="77777777" w:rsidR="003238EB" w:rsidRPr="003238EB" w:rsidRDefault="003238EB" w:rsidP="00D419BD">
      <w:pPr>
        <w:pStyle w:val="ListParagraph"/>
        <w:spacing w:line="360" w:lineRule="auto"/>
        <w:rPr>
          <w:rFonts w:ascii="Times New Roman" w:hAnsi="Times New Roman" w:cs="Times New Roman"/>
          <w:sz w:val="26"/>
          <w:szCs w:val="26"/>
        </w:rPr>
      </w:pPr>
    </w:p>
    <w:p w14:paraId="3E511A34" w14:textId="5CA85C64" w:rsidR="003238EB" w:rsidRPr="003238EB" w:rsidRDefault="003238EB" w:rsidP="00D419BD">
      <w:pPr>
        <w:pStyle w:val="ListParagraph"/>
        <w:numPr>
          <w:ilvl w:val="0"/>
          <w:numId w:val="12"/>
        </w:numPr>
        <w:spacing w:line="360" w:lineRule="auto"/>
        <w:jc w:val="both"/>
        <w:rPr>
          <w:rFonts w:ascii="Times New Roman" w:hAnsi="Times New Roman" w:cs="Times New Roman"/>
          <w:sz w:val="26"/>
          <w:szCs w:val="26"/>
        </w:rPr>
      </w:pPr>
      <w:r w:rsidRPr="003238EB">
        <w:rPr>
          <w:rFonts w:ascii="Times New Roman" w:hAnsi="Times New Roman" w:cs="Times New Roman"/>
          <w:sz w:val="26"/>
          <w:szCs w:val="26"/>
        </w:rPr>
        <w:t xml:space="preserve">This was a case based entirely on circumstantial </w:t>
      </w:r>
      <w:r w:rsidR="000C2C2E">
        <w:rPr>
          <w:rFonts w:ascii="Times New Roman" w:hAnsi="Times New Roman" w:cs="Times New Roman"/>
          <w:sz w:val="26"/>
          <w:szCs w:val="26"/>
        </w:rPr>
        <w:t>evidence. The</w:t>
      </w:r>
      <w:r w:rsidRPr="003238EB">
        <w:rPr>
          <w:rFonts w:ascii="Times New Roman" w:hAnsi="Times New Roman" w:cs="Times New Roman"/>
          <w:sz w:val="26"/>
          <w:szCs w:val="26"/>
        </w:rPr>
        <w:t xml:space="preserve"> circumstant</w:t>
      </w:r>
      <w:r w:rsidR="000C2C2E">
        <w:rPr>
          <w:rFonts w:ascii="Times New Roman" w:hAnsi="Times New Roman" w:cs="Times New Roman"/>
          <w:sz w:val="26"/>
          <w:szCs w:val="26"/>
        </w:rPr>
        <w:t xml:space="preserve">ial evidence in this case points to the fact, </w:t>
      </w:r>
      <w:r w:rsidRPr="003238EB">
        <w:rPr>
          <w:rFonts w:ascii="Times New Roman" w:hAnsi="Times New Roman" w:cs="Times New Roman"/>
          <w:sz w:val="26"/>
          <w:szCs w:val="26"/>
        </w:rPr>
        <w:t xml:space="preserve">that the Appellant by an unlawful and wilful act, with malice aforethought, caused the death of the deceased. However, I find that the learned Trial Judge, the Prosecutor, and the Defence Counsel, had completely overlooked one essential fact in this case, namely, whether there was any form of </w:t>
      </w:r>
      <w:proofErr w:type="gramStart"/>
      <w:r w:rsidRPr="003238EB">
        <w:rPr>
          <w:rFonts w:ascii="Times New Roman" w:hAnsi="Times New Roman" w:cs="Times New Roman"/>
          <w:sz w:val="26"/>
          <w:szCs w:val="26"/>
        </w:rPr>
        <w:t>provocation which</w:t>
      </w:r>
      <w:proofErr w:type="gramEnd"/>
      <w:r w:rsidRPr="003238EB">
        <w:rPr>
          <w:rFonts w:ascii="Times New Roman" w:hAnsi="Times New Roman" w:cs="Times New Roman"/>
          <w:sz w:val="26"/>
          <w:szCs w:val="26"/>
        </w:rPr>
        <w:t xml:space="preserve"> could have made the Appellant act in the wa</w:t>
      </w:r>
      <w:r w:rsidR="000C2C2E">
        <w:rPr>
          <w:rFonts w:ascii="Times New Roman" w:hAnsi="Times New Roman" w:cs="Times New Roman"/>
          <w:sz w:val="26"/>
          <w:szCs w:val="26"/>
        </w:rPr>
        <w:t xml:space="preserve">y he did. It is to </w:t>
      </w:r>
      <w:proofErr w:type="gramStart"/>
      <w:r w:rsidR="000C2C2E">
        <w:rPr>
          <w:rFonts w:ascii="Times New Roman" w:hAnsi="Times New Roman" w:cs="Times New Roman"/>
          <w:sz w:val="26"/>
          <w:szCs w:val="26"/>
        </w:rPr>
        <w:t>be emphasized</w:t>
      </w:r>
      <w:proofErr w:type="gramEnd"/>
      <w:r w:rsidRPr="003238EB">
        <w:rPr>
          <w:rFonts w:ascii="Times New Roman" w:hAnsi="Times New Roman" w:cs="Times New Roman"/>
          <w:sz w:val="26"/>
          <w:szCs w:val="26"/>
        </w:rPr>
        <w:t xml:space="preserve"> that there are no eyewitnesses to the incident and the only persons present in the house at the time of the incident were the deceased and the Appellant. The circumstantial evidence in this case does not necessarily lead to the inescapable conclusion that this was an unprovoked attack. The </w:t>
      </w:r>
      <w:proofErr w:type="spellStart"/>
      <w:r w:rsidRPr="003238EB">
        <w:rPr>
          <w:rFonts w:ascii="Times New Roman" w:hAnsi="Times New Roman" w:cs="Times New Roman"/>
          <w:sz w:val="26"/>
          <w:szCs w:val="26"/>
        </w:rPr>
        <w:t>inculpatory</w:t>
      </w:r>
      <w:proofErr w:type="spellEnd"/>
      <w:r w:rsidRPr="003238EB">
        <w:rPr>
          <w:rFonts w:ascii="Times New Roman" w:hAnsi="Times New Roman" w:cs="Times New Roman"/>
          <w:sz w:val="26"/>
          <w:szCs w:val="26"/>
        </w:rPr>
        <w:t xml:space="preserve"> facts are </w:t>
      </w:r>
      <w:proofErr w:type="gramStart"/>
      <w:r w:rsidRPr="003238EB">
        <w:rPr>
          <w:rFonts w:ascii="Times New Roman" w:hAnsi="Times New Roman" w:cs="Times New Roman"/>
          <w:sz w:val="26"/>
          <w:szCs w:val="26"/>
        </w:rPr>
        <w:t>not necessarily incompatible</w:t>
      </w:r>
      <w:proofErr w:type="gramEnd"/>
      <w:r w:rsidRPr="003238EB">
        <w:rPr>
          <w:rFonts w:ascii="Times New Roman" w:hAnsi="Times New Roman" w:cs="Times New Roman"/>
          <w:sz w:val="26"/>
          <w:szCs w:val="26"/>
        </w:rPr>
        <w:t xml:space="preserve"> with some form of provocation at the hands of the deceased and are not incapable of explanation upon any other reasonable hypothesis than that of guilt of the Appellant for the offence of murder.</w:t>
      </w:r>
      <w:r w:rsidR="0040258E">
        <w:rPr>
          <w:rFonts w:ascii="Times New Roman" w:hAnsi="Times New Roman" w:cs="Times New Roman"/>
          <w:sz w:val="26"/>
          <w:szCs w:val="26"/>
        </w:rPr>
        <w:t xml:space="preserve"> An explanation that it was one of manslaughter is always a reasonable hypothesis. </w:t>
      </w:r>
      <w:r w:rsidRPr="003238EB">
        <w:rPr>
          <w:rFonts w:ascii="Times New Roman" w:hAnsi="Times New Roman" w:cs="Times New Roman"/>
          <w:sz w:val="26"/>
          <w:szCs w:val="26"/>
        </w:rPr>
        <w:t>In this case in view of the absence of evidence as to what took place in the house of the deceased between 1.30 and 2.00 am, there are co-existing circumstances which weakens the inference that</w:t>
      </w:r>
      <w:r w:rsidR="0040258E">
        <w:rPr>
          <w:rFonts w:ascii="Times New Roman" w:hAnsi="Times New Roman" w:cs="Times New Roman"/>
          <w:sz w:val="26"/>
          <w:szCs w:val="26"/>
        </w:rPr>
        <w:t xml:space="preserve"> the </w:t>
      </w:r>
      <w:r w:rsidRPr="003238EB">
        <w:rPr>
          <w:rFonts w:ascii="Times New Roman" w:hAnsi="Times New Roman" w:cs="Times New Roman"/>
          <w:sz w:val="26"/>
          <w:szCs w:val="26"/>
        </w:rPr>
        <w:t>Appellant is guilty of murder based on the circumstantial evidence that is available. It had not been possible for the Prosecution to exclude the possibility of some form provocation from the deceased in the circumstances of this case</w:t>
      </w:r>
      <w:r w:rsidR="0040258E">
        <w:rPr>
          <w:rFonts w:ascii="Times New Roman" w:hAnsi="Times New Roman" w:cs="Times New Roman"/>
          <w:sz w:val="26"/>
          <w:szCs w:val="26"/>
        </w:rPr>
        <w:t xml:space="preserve"> as emerges from the evidence,</w:t>
      </w:r>
      <w:r w:rsidRPr="003238EB">
        <w:rPr>
          <w:rFonts w:ascii="Times New Roman" w:hAnsi="Times New Roman" w:cs="Times New Roman"/>
          <w:sz w:val="26"/>
          <w:szCs w:val="26"/>
        </w:rPr>
        <w:t xml:space="preserve"> which </w:t>
      </w:r>
      <w:proofErr w:type="gramStart"/>
      <w:r w:rsidRPr="003238EB">
        <w:rPr>
          <w:rFonts w:ascii="Times New Roman" w:hAnsi="Times New Roman" w:cs="Times New Roman"/>
          <w:sz w:val="26"/>
          <w:szCs w:val="26"/>
        </w:rPr>
        <w:t>could</w:t>
      </w:r>
      <w:r w:rsidR="0020160B">
        <w:rPr>
          <w:rFonts w:ascii="Times New Roman" w:hAnsi="Times New Roman" w:cs="Times New Roman"/>
          <w:sz w:val="26"/>
          <w:szCs w:val="26"/>
        </w:rPr>
        <w:t xml:space="preserve"> be considered</w:t>
      </w:r>
      <w:proofErr w:type="gramEnd"/>
      <w:r w:rsidR="0020160B">
        <w:rPr>
          <w:rFonts w:ascii="Times New Roman" w:hAnsi="Times New Roman" w:cs="Times New Roman"/>
          <w:sz w:val="26"/>
          <w:szCs w:val="26"/>
        </w:rPr>
        <w:t xml:space="preserve"> in</w:t>
      </w:r>
      <w:r w:rsidRPr="003238EB">
        <w:rPr>
          <w:rFonts w:ascii="Times New Roman" w:hAnsi="Times New Roman" w:cs="Times New Roman"/>
          <w:sz w:val="26"/>
          <w:szCs w:val="26"/>
        </w:rPr>
        <w:t xml:space="preserve"> favour the Appellant.</w:t>
      </w:r>
    </w:p>
    <w:p w14:paraId="4867159B" w14:textId="77777777" w:rsidR="003238EB" w:rsidRPr="003238EB" w:rsidRDefault="003238EB" w:rsidP="00D419BD">
      <w:pPr>
        <w:pStyle w:val="ListParagraph"/>
        <w:spacing w:line="360" w:lineRule="auto"/>
        <w:rPr>
          <w:rFonts w:ascii="Times New Roman" w:hAnsi="Times New Roman" w:cs="Times New Roman"/>
          <w:sz w:val="26"/>
          <w:szCs w:val="26"/>
        </w:rPr>
      </w:pPr>
    </w:p>
    <w:p w14:paraId="35B4B78C" w14:textId="2E18950D" w:rsidR="003238EB" w:rsidRPr="003238EB" w:rsidRDefault="003238EB" w:rsidP="00D419BD">
      <w:pPr>
        <w:pStyle w:val="ListParagraph"/>
        <w:numPr>
          <w:ilvl w:val="0"/>
          <w:numId w:val="12"/>
        </w:numPr>
        <w:spacing w:line="360" w:lineRule="auto"/>
        <w:jc w:val="both"/>
        <w:rPr>
          <w:rFonts w:ascii="Times New Roman" w:hAnsi="Times New Roman" w:cs="Times New Roman"/>
          <w:sz w:val="26"/>
          <w:szCs w:val="26"/>
        </w:rPr>
      </w:pPr>
      <w:r w:rsidRPr="003238EB">
        <w:rPr>
          <w:rFonts w:ascii="Times New Roman" w:hAnsi="Times New Roman" w:cs="Times New Roman"/>
          <w:sz w:val="26"/>
          <w:szCs w:val="26"/>
        </w:rPr>
        <w:t xml:space="preserve">There is no evidence whatsoever that the Appellant had attacked the deceased with whom he had been in </w:t>
      </w:r>
      <w:proofErr w:type="spellStart"/>
      <w:r w:rsidRPr="003238EB">
        <w:rPr>
          <w:rFonts w:ascii="Times New Roman" w:hAnsi="Times New Roman" w:cs="Times New Roman"/>
          <w:sz w:val="26"/>
          <w:szCs w:val="26"/>
        </w:rPr>
        <w:t>concubinage</w:t>
      </w:r>
      <w:proofErr w:type="spellEnd"/>
      <w:r w:rsidRPr="003238EB">
        <w:rPr>
          <w:rFonts w:ascii="Times New Roman" w:hAnsi="Times New Roman" w:cs="Times New Roman"/>
          <w:sz w:val="26"/>
          <w:szCs w:val="26"/>
        </w:rPr>
        <w:t xml:space="preserve"> for 11 years on the day of the incident, in the way the Prosecution argues he did. I am </w:t>
      </w:r>
      <w:proofErr w:type="gramStart"/>
      <w:r w:rsidRPr="003238EB">
        <w:rPr>
          <w:rFonts w:ascii="Times New Roman" w:hAnsi="Times New Roman" w:cs="Times New Roman"/>
          <w:sz w:val="26"/>
          <w:szCs w:val="26"/>
        </w:rPr>
        <w:t>not unmindful</w:t>
      </w:r>
      <w:proofErr w:type="gramEnd"/>
      <w:r w:rsidRPr="003238EB">
        <w:rPr>
          <w:rFonts w:ascii="Times New Roman" w:hAnsi="Times New Roman" w:cs="Times New Roman"/>
          <w:sz w:val="26"/>
          <w:szCs w:val="26"/>
        </w:rPr>
        <w:t xml:space="preserve"> of the fact that there is no burden on the prosecution to prove motive but in the circumstances of this case, is it possible to conclude that this was a</w:t>
      </w:r>
      <w:r w:rsidR="00E01A9A">
        <w:rPr>
          <w:rFonts w:ascii="Times New Roman" w:hAnsi="Times New Roman" w:cs="Times New Roman"/>
          <w:sz w:val="26"/>
          <w:szCs w:val="26"/>
        </w:rPr>
        <w:t xml:space="preserve"> totally</w:t>
      </w:r>
      <w:r w:rsidRPr="003238EB">
        <w:rPr>
          <w:rFonts w:ascii="Times New Roman" w:hAnsi="Times New Roman" w:cs="Times New Roman"/>
          <w:sz w:val="26"/>
          <w:szCs w:val="26"/>
        </w:rPr>
        <w:t xml:space="preserve"> unprovoked attack?</w:t>
      </w:r>
    </w:p>
    <w:p w14:paraId="70F24056" w14:textId="77777777" w:rsidR="003238EB" w:rsidRPr="003238EB" w:rsidRDefault="003238EB" w:rsidP="00D419BD">
      <w:pPr>
        <w:pStyle w:val="ListParagraph"/>
        <w:spacing w:line="360" w:lineRule="auto"/>
        <w:rPr>
          <w:rFonts w:ascii="Times New Roman" w:hAnsi="Times New Roman" w:cs="Times New Roman"/>
          <w:sz w:val="26"/>
          <w:szCs w:val="26"/>
        </w:rPr>
      </w:pPr>
    </w:p>
    <w:p w14:paraId="189B1237" w14:textId="3248C43D" w:rsidR="003238EB" w:rsidRPr="003238EB" w:rsidRDefault="003238EB" w:rsidP="00D419BD">
      <w:pPr>
        <w:pStyle w:val="ListParagraph"/>
        <w:numPr>
          <w:ilvl w:val="0"/>
          <w:numId w:val="12"/>
        </w:numPr>
        <w:spacing w:line="360" w:lineRule="auto"/>
        <w:jc w:val="both"/>
        <w:rPr>
          <w:rFonts w:ascii="Times New Roman" w:hAnsi="Times New Roman" w:cs="Times New Roman"/>
          <w:sz w:val="26"/>
          <w:szCs w:val="26"/>
        </w:rPr>
      </w:pPr>
      <w:r w:rsidRPr="003238EB">
        <w:rPr>
          <w:rFonts w:ascii="Times New Roman" w:hAnsi="Times New Roman" w:cs="Times New Roman"/>
          <w:sz w:val="26"/>
          <w:szCs w:val="26"/>
        </w:rPr>
        <w:t xml:space="preserve">According to </w:t>
      </w:r>
      <w:bookmarkStart w:id="1" w:name="_Hlk69045121"/>
      <w:r w:rsidRPr="003238EB">
        <w:rPr>
          <w:rFonts w:ascii="Times New Roman" w:hAnsi="Times New Roman" w:cs="Times New Roman"/>
          <w:sz w:val="26"/>
          <w:szCs w:val="26"/>
        </w:rPr>
        <w:t xml:space="preserve">PW </w:t>
      </w:r>
      <w:proofErr w:type="spellStart"/>
      <w:r w:rsidRPr="003238EB">
        <w:rPr>
          <w:rFonts w:ascii="Times New Roman" w:hAnsi="Times New Roman" w:cs="Times New Roman"/>
          <w:sz w:val="26"/>
          <w:szCs w:val="26"/>
        </w:rPr>
        <w:t>Sherin</w:t>
      </w:r>
      <w:proofErr w:type="spellEnd"/>
      <w:r w:rsidRPr="003238EB">
        <w:rPr>
          <w:rFonts w:ascii="Times New Roman" w:hAnsi="Times New Roman" w:cs="Times New Roman"/>
          <w:sz w:val="26"/>
          <w:szCs w:val="26"/>
        </w:rPr>
        <w:t xml:space="preserve"> Andre</w:t>
      </w:r>
      <w:bookmarkEnd w:id="1"/>
      <w:r w:rsidRPr="003238EB">
        <w:rPr>
          <w:rFonts w:ascii="Times New Roman" w:hAnsi="Times New Roman" w:cs="Times New Roman"/>
          <w:sz w:val="26"/>
          <w:szCs w:val="26"/>
        </w:rPr>
        <w:t xml:space="preserve">, whose evidence has been summarized by the Trial Judge in his summing up; around </w:t>
      </w:r>
      <w:proofErr w:type="gramStart"/>
      <w:r w:rsidRPr="003238EB">
        <w:rPr>
          <w:rFonts w:ascii="Times New Roman" w:hAnsi="Times New Roman" w:cs="Times New Roman"/>
          <w:sz w:val="26"/>
          <w:szCs w:val="26"/>
        </w:rPr>
        <w:t>2</w:t>
      </w:r>
      <w:proofErr w:type="gramEnd"/>
      <w:r w:rsidRPr="003238EB">
        <w:rPr>
          <w:rFonts w:ascii="Times New Roman" w:hAnsi="Times New Roman" w:cs="Times New Roman"/>
          <w:sz w:val="26"/>
          <w:szCs w:val="26"/>
        </w:rPr>
        <w:t xml:space="preserve"> in the morning on the day of the incident she had heard the deceased and the Appellant arguing but was unable to say</w:t>
      </w:r>
      <w:r w:rsidR="000C2C2E">
        <w:rPr>
          <w:rFonts w:ascii="Times New Roman" w:hAnsi="Times New Roman" w:cs="Times New Roman"/>
          <w:sz w:val="26"/>
          <w:szCs w:val="26"/>
        </w:rPr>
        <w:t>,</w:t>
      </w:r>
      <w:r w:rsidRPr="003238EB">
        <w:rPr>
          <w:rFonts w:ascii="Times New Roman" w:hAnsi="Times New Roman" w:cs="Times New Roman"/>
          <w:sz w:val="26"/>
          <w:szCs w:val="26"/>
        </w:rPr>
        <w:t xml:space="preserve"> what they were arguing about or saying. This would have been about 44 minutes before PW Jane Fred, the Emergency Medical Technician, </w:t>
      </w:r>
      <w:proofErr w:type="gramStart"/>
      <w:r w:rsidRPr="003238EB">
        <w:rPr>
          <w:rFonts w:ascii="Times New Roman" w:hAnsi="Times New Roman" w:cs="Times New Roman"/>
          <w:sz w:val="26"/>
          <w:szCs w:val="26"/>
        </w:rPr>
        <w:t>the</w:t>
      </w:r>
      <w:proofErr w:type="gramEnd"/>
      <w:r w:rsidRPr="003238EB">
        <w:rPr>
          <w:rFonts w:ascii="Times New Roman" w:hAnsi="Times New Roman" w:cs="Times New Roman"/>
          <w:sz w:val="26"/>
          <w:szCs w:val="26"/>
        </w:rPr>
        <w:t xml:space="preserve"> paramedic who received a call that the deceased had fallen down, was bleeding and had passed out. According to PW Denis </w:t>
      </w:r>
      <w:proofErr w:type="spellStart"/>
      <w:r w:rsidRPr="003238EB">
        <w:rPr>
          <w:rFonts w:ascii="Times New Roman" w:hAnsi="Times New Roman" w:cs="Times New Roman"/>
          <w:sz w:val="26"/>
          <w:szCs w:val="26"/>
        </w:rPr>
        <w:t>Barbe</w:t>
      </w:r>
      <w:proofErr w:type="spellEnd"/>
      <w:r w:rsidRPr="003238EB">
        <w:rPr>
          <w:rFonts w:ascii="Times New Roman" w:hAnsi="Times New Roman" w:cs="Times New Roman"/>
          <w:sz w:val="26"/>
          <w:szCs w:val="26"/>
        </w:rPr>
        <w:t xml:space="preserve">, it was around </w:t>
      </w:r>
      <w:proofErr w:type="gramStart"/>
      <w:r w:rsidRPr="003238EB">
        <w:rPr>
          <w:rFonts w:ascii="Times New Roman" w:hAnsi="Times New Roman" w:cs="Times New Roman"/>
          <w:sz w:val="26"/>
          <w:szCs w:val="26"/>
        </w:rPr>
        <w:t>2</w:t>
      </w:r>
      <w:proofErr w:type="gramEnd"/>
      <w:r w:rsidRPr="003238EB">
        <w:rPr>
          <w:rFonts w:ascii="Times New Roman" w:hAnsi="Times New Roman" w:cs="Times New Roman"/>
          <w:sz w:val="26"/>
          <w:szCs w:val="26"/>
        </w:rPr>
        <w:t xml:space="preserve"> in the morning that the Appellant had sought his assistance to take</w:t>
      </w:r>
      <w:r w:rsidR="00E01A9A">
        <w:rPr>
          <w:rFonts w:ascii="Times New Roman" w:hAnsi="Times New Roman" w:cs="Times New Roman"/>
          <w:sz w:val="26"/>
          <w:szCs w:val="26"/>
        </w:rPr>
        <w:t xml:space="preserve"> the deceased</w:t>
      </w:r>
      <w:r w:rsidRPr="003238EB">
        <w:rPr>
          <w:rFonts w:ascii="Times New Roman" w:hAnsi="Times New Roman" w:cs="Times New Roman"/>
          <w:sz w:val="26"/>
          <w:szCs w:val="26"/>
        </w:rPr>
        <w:t xml:space="preserve"> to the hospital. According to PW </w:t>
      </w:r>
      <w:proofErr w:type="gramStart"/>
      <w:r w:rsidRPr="003238EB">
        <w:rPr>
          <w:rFonts w:ascii="Times New Roman" w:hAnsi="Times New Roman" w:cs="Times New Roman"/>
          <w:sz w:val="26"/>
          <w:szCs w:val="26"/>
        </w:rPr>
        <w:t>Andre</w:t>
      </w:r>
      <w:proofErr w:type="gramEnd"/>
      <w:r w:rsidR="0020160B">
        <w:rPr>
          <w:rFonts w:ascii="Times New Roman" w:hAnsi="Times New Roman" w:cs="Times New Roman"/>
          <w:sz w:val="26"/>
          <w:szCs w:val="26"/>
        </w:rPr>
        <w:t xml:space="preserve"> it was usual for</w:t>
      </w:r>
      <w:r w:rsidRPr="003238EB">
        <w:rPr>
          <w:rFonts w:ascii="Times New Roman" w:hAnsi="Times New Roman" w:cs="Times New Roman"/>
          <w:sz w:val="26"/>
          <w:szCs w:val="26"/>
        </w:rPr>
        <w:t xml:space="preserve"> the Appellant and the decease</w:t>
      </w:r>
      <w:r w:rsidR="0020160B">
        <w:rPr>
          <w:rFonts w:ascii="Times New Roman" w:hAnsi="Times New Roman" w:cs="Times New Roman"/>
          <w:sz w:val="26"/>
          <w:szCs w:val="26"/>
        </w:rPr>
        <w:t>d to</w:t>
      </w:r>
      <w:r w:rsidRPr="003238EB">
        <w:rPr>
          <w:rFonts w:ascii="Times New Roman" w:hAnsi="Times New Roman" w:cs="Times New Roman"/>
          <w:sz w:val="26"/>
          <w:szCs w:val="26"/>
        </w:rPr>
        <w:t xml:space="preserve"> argue. She had also said that when she went to the house of the deceased around </w:t>
      </w:r>
      <w:proofErr w:type="gramStart"/>
      <w:r w:rsidRPr="003238EB">
        <w:rPr>
          <w:rFonts w:ascii="Times New Roman" w:hAnsi="Times New Roman" w:cs="Times New Roman"/>
          <w:sz w:val="26"/>
          <w:szCs w:val="26"/>
        </w:rPr>
        <w:t>5</w:t>
      </w:r>
      <w:proofErr w:type="gramEnd"/>
      <w:r w:rsidRPr="003238EB">
        <w:rPr>
          <w:rFonts w:ascii="Times New Roman" w:hAnsi="Times New Roman" w:cs="Times New Roman"/>
          <w:sz w:val="26"/>
          <w:szCs w:val="26"/>
        </w:rPr>
        <w:t xml:space="preserve"> in the morning she had found, as stated in the Summing Up: “there were broken things, small pieces of things that were broken under the bed, fridge and sofa. There was broken glass which was a china ornament about 21 </w:t>
      </w:r>
      <w:proofErr w:type="spellStart"/>
      <w:r w:rsidRPr="003238EB">
        <w:rPr>
          <w:rFonts w:ascii="Times New Roman" w:hAnsi="Times New Roman" w:cs="Times New Roman"/>
          <w:sz w:val="26"/>
          <w:szCs w:val="26"/>
        </w:rPr>
        <w:t>cms</w:t>
      </w:r>
      <w:proofErr w:type="spellEnd"/>
      <w:r w:rsidRPr="003238EB">
        <w:rPr>
          <w:rFonts w:ascii="Times New Roman" w:hAnsi="Times New Roman" w:cs="Times New Roman"/>
          <w:sz w:val="26"/>
          <w:szCs w:val="26"/>
        </w:rPr>
        <w:t xml:space="preserve"> high on the floor”. PW Betty Jean and Christopher </w:t>
      </w:r>
      <w:proofErr w:type="spellStart"/>
      <w:r w:rsidRPr="003238EB">
        <w:rPr>
          <w:rFonts w:ascii="Times New Roman" w:hAnsi="Times New Roman" w:cs="Times New Roman"/>
          <w:sz w:val="26"/>
          <w:szCs w:val="26"/>
        </w:rPr>
        <w:t>Nanon</w:t>
      </w:r>
      <w:proofErr w:type="spellEnd"/>
      <w:r w:rsidRPr="003238EB">
        <w:rPr>
          <w:rFonts w:ascii="Times New Roman" w:hAnsi="Times New Roman" w:cs="Times New Roman"/>
          <w:sz w:val="26"/>
          <w:szCs w:val="26"/>
        </w:rPr>
        <w:t xml:space="preserve"> had also spoken of having seen broken pieces of glass and an ashtray on the floor. There is no clear evidence how these items came to be broken and who broke them, save the speculative assumption of the Prosecution that they were broken as a result of the Appellant hitting the deceased with them. The medical evidence is inconclusive in this regard, for according to medical evidence, the deceased </w:t>
      </w:r>
      <w:proofErr w:type="gramStart"/>
      <w:r w:rsidRPr="003238EB">
        <w:rPr>
          <w:rFonts w:ascii="Times New Roman" w:hAnsi="Times New Roman" w:cs="Times New Roman"/>
          <w:sz w:val="26"/>
          <w:szCs w:val="26"/>
        </w:rPr>
        <w:t>had been hit</w:t>
      </w:r>
      <w:proofErr w:type="gramEnd"/>
      <w:r w:rsidRPr="003238EB">
        <w:rPr>
          <w:rFonts w:ascii="Times New Roman" w:hAnsi="Times New Roman" w:cs="Times New Roman"/>
          <w:sz w:val="26"/>
          <w:szCs w:val="26"/>
        </w:rPr>
        <w:t xml:space="preserve"> with a hard object or her head had been hit hard against the wall. </w:t>
      </w:r>
      <w:r w:rsidR="00E01A9A" w:rsidRPr="003238EB">
        <w:rPr>
          <w:rFonts w:ascii="Times New Roman" w:hAnsi="Times New Roman" w:cs="Times New Roman"/>
          <w:sz w:val="26"/>
          <w:szCs w:val="26"/>
        </w:rPr>
        <w:t>Thus,</w:t>
      </w:r>
      <w:r w:rsidRPr="003238EB">
        <w:rPr>
          <w:rFonts w:ascii="Times New Roman" w:hAnsi="Times New Roman" w:cs="Times New Roman"/>
          <w:sz w:val="26"/>
          <w:szCs w:val="26"/>
        </w:rPr>
        <w:t xml:space="preserve"> the only conclusion one could arrive at from these pieces of broken glass or ornaments certainly cannot be that </w:t>
      </w:r>
      <w:proofErr w:type="gramStart"/>
      <w:r w:rsidRPr="003238EB">
        <w:rPr>
          <w:rFonts w:ascii="Times New Roman" w:hAnsi="Times New Roman" w:cs="Times New Roman"/>
          <w:sz w:val="26"/>
          <w:szCs w:val="26"/>
        </w:rPr>
        <w:t>they were used by the Appellant in causing injuries to the deceased</w:t>
      </w:r>
      <w:proofErr w:type="gramEnd"/>
      <w:r w:rsidRPr="003238EB">
        <w:rPr>
          <w:rFonts w:ascii="Times New Roman" w:hAnsi="Times New Roman" w:cs="Times New Roman"/>
          <w:sz w:val="26"/>
          <w:szCs w:val="26"/>
        </w:rPr>
        <w:t>. According to PW Betty Jeanne, the deceased returned home from the street party around 1.30 in the morning and the Appellant was at home at that time. Th</w:t>
      </w:r>
      <w:r w:rsidR="00E01A9A">
        <w:rPr>
          <w:rFonts w:ascii="Times New Roman" w:hAnsi="Times New Roman" w:cs="Times New Roman"/>
          <w:sz w:val="26"/>
          <w:szCs w:val="26"/>
        </w:rPr>
        <w:t xml:space="preserve">e </w:t>
      </w:r>
      <w:r w:rsidRPr="003238EB">
        <w:rPr>
          <w:rFonts w:ascii="Times New Roman" w:hAnsi="Times New Roman" w:cs="Times New Roman"/>
          <w:sz w:val="26"/>
          <w:szCs w:val="26"/>
        </w:rPr>
        <w:t xml:space="preserve">only prosecution </w:t>
      </w:r>
      <w:r w:rsidRPr="003238EB">
        <w:rPr>
          <w:rFonts w:ascii="Times New Roman" w:hAnsi="Times New Roman" w:cs="Times New Roman"/>
          <w:sz w:val="26"/>
          <w:szCs w:val="26"/>
        </w:rPr>
        <w:lastRenderedPageBreak/>
        <w:t xml:space="preserve">evidence that is available as to what happened in the house of the deceased </w:t>
      </w:r>
      <w:proofErr w:type="gramStart"/>
      <w:r w:rsidRPr="003238EB">
        <w:rPr>
          <w:rFonts w:ascii="Times New Roman" w:hAnsi="Times New Roman" w:cs="Times New Roman"/>
          <w:sz w:val="26"/>
          <w:szCs w:val="26"/>
        </w:rPr>
        <w:t>between 1.30 to 2.44 on the morning of the incident</w:t>
      </w:r>
      <w:proofErr w:type="gramEnd"/>
      <w:r w:rsidR="00E01A9A">
        <w:rPr>
          <w:rFonts w:ascii="Times New Roman" w:hAnsi="Times New Roman" w:cs="Times New Roman"/>
          <w:sz w:val="26"/>
          <w:szCs w:val="26"/>
        </w:rPr>
        <w:t xml:space="preserve"> is that of the arguments heard by PW </w:t>
      </w:r>
      <w:proofErr w:type="spellStart"/>
      <w:r w:rsidR="00E01A9A">
        <w:rPr>
          <w:rFonts w:ascii="Times New Roman" w:hAnsi="Times New Roman" w:cs="Times New Roman"/>
          <w:sz w:val="26"/>
          <w:szCs w:val="26"/>
        </w:rPr>
        <w:t>Sherin</w:t>
      </w:r>
      <w:proofErr w:type="spellEnd"/>
      <w:r w:rsidR="00E01A9A">
        <w:rPr>
          <w:rFonts w:ascii="Times New Roman" w:hAnsi="Times New Roman" w:cs="Times New Roman"/>
          <w:sz w:val="26"/>
          <w:szCs w:val="26"/>
        </w:rPr>
        <w:t xml:space="preserve"> Andre and the broken pieces of glass and ornaments</w:t>
      </w:r>
      <w:r w:rsidRPr="003238EB">
        <w:rPr>
          <w:rFonts w:ascii="Times New Roman" w:hAnsi="Times New Roman" w:cs="Times New Roman"/>
          <w:sz w:val="26"/>
          <w:szCs w:val="26"/>
        </w:rPr>
        <w:t>. It had been the Appellant’s uncontroverted evidence that he and the deceased had consumed Johnny Walker and J&amp;B whiskey when the deceased came home at 1.30 am.</w:t>
      </w:r>
    </w:p>
    <w:p w14:paraId="10167BE9" w14:textId="77777777" w:rsidR="003238EB" w:rsidRPr="003238EB" w:rsidRDefault="003238EB" w:rsidP="00D419BD">
      <w:pPr>
        <w:pStyle w:val="ListParagraph"/>
        <w:spacing w:line="360" w:lineRule="auto"/>
        <w:jc w:val="both"/>
        <w:rPr>
          <w:rFonts w:ascii="Times New Roman" w:hAnsi="Times New Roman" w:cs="Times New Roman"/>
          <w:sz w:val="26"/>
          <w:szCs w:val="26"/>
        </w:rPr>
      </w:pPr>
      <w:r w:rsidRPr="003238EB">
        <w:rPr>
          <w:rFonts w:ascii="Times New Roman" w:hAnsi="Times New Roman" w:cs="Times New Roman"/>
          <w:sz w:val="26"/>
          <w:szCs w:val="26"/>
        </w:rPr>
        <w:t xml:space="preserve"> </w:t>
      </w:r>
    </w:p>
    <w:p w14:paraId="499C4866" w14:textId="77777777" w:rsidR="003238EB" w:rsidRPr="003238EB" w:rsidRDefault="003238EB" w:rsidP="00D419BD">
      <w:pPr>
        <w:pStyle w:val="ListParagraph"/>
        <w:numPr>
          <w:ilvl w:val="0"/>
          <w:numId w:val="12"/>
        </w:numPr>
        <w:spacing w:line="360" w:lineRule="auto"/>
        <w:jc w:val="both"/>
        <w:rPr>
          <w:rFonts w:ascii="Times New Roman" w:hAnsi="Times New Roman" w:cs="Times New Roman"/>
          <w:sz w:val="26"/>
          <w:szCs w:val="26"/>
        </w:rPr>
      </w:pPr>
      <w:proofErr w:type="gramStart"/>
      <w:r w:rsidRPr="003238EB">
        <w:rPr>
          <w:rFonts w:ascii="Times New Roman" w:hAnsi="Times New Roman" w:cs="Times New Roman"/>
          <w:sz w:val="26"/>
          <w:szCs w:val="26"/>
        </w:rPr>
        <w:t xml:space="preserve">In my view the evidence that both the Appellant and the deceased were </w:t>
      </w:r>
      <w:r w:rsidRPr="003238EB">
        <w:rPr>
          <w:rFonts w:ascii="Times New Roman" w:hAnsi="Times New Roman" w:cs="Times New Roman"/>
          <w:sz w:val="26"/>
          <w:szCs w:val="26"/>
        </w:rPr>
        <w:softHyphen/>
      </w:r>
      <w:r w:rsidRPr="003238EB">
        <w:rPr>
          <w:rFonts w:ascii="Times New Roman" w:hAnsi="Times New Roman" w:cs="Times New Roman"/>
          <w:sz w:val="26"/>
          <w:szCs w:val="26"/>
        </w:rPr>
        <w:softHyphen/>
      </w:r>
      <w:r w:rsidRPr="003238EB">
        <w:rPr>
          <w:rFonts w:ascii="Times New Roman" w:hAnsi="Times New Roman" w:cs="Times New Roman"/>
          <w:sz w:val="26"/>
          <w:szCs w:val="26"/>
        </w:rPr>
        <w:softHyphen/>
        <w:t>drinking, the arguments that PW Andre states she heard without evidence of what was said and by whom; the evidence of broken glass or ornaments, without evidence of how these items came to be broken and who broke them was indicative of something more than a mere speculative possibility of provocation and the learned Trial Judge should, in my view, left the issue of provocation to the Jury.</w:t>
      </w:r>
      <w:proofErr w:type="gramEnd"/>
    </w:p>
    <w:p w14:paraId="0B925816" w14:textId="77777777" w:rsidR="003238EB" w:rsidRPr="003238EB" w:rsidRDefault="003238EB" w:rsidP="00D419BD">
      <w:pPr>
        <w:pStyle w:val="ListParagraph"/>
        <w:spacing w:line="360" w:lineRule="auto"/>
        <w:jc w:val="both"/>
        <w:rPr>
          <w:rFonts w:ascii="Times New Roman" w:hAnsi="Times New Roman" w:cs="Times New Roman"/>
          <w:sz w:val="26"/>
          <w:szCs w:val="26"/>
        </w:rPr>
      </w:pPr>
    </w:p>
    <w:p w14:paraId="0849EE1B" w14:textId="77777777" w:rsidR="003238EB" w:rsidRPr="003238EB" w:rsidRDefault="003238EB" w:rsidP="00D419BD">
      <w:pPr>
        <w:pStyle w:val="ListParagraph"/>
        <w:numPr>
          <w:ilvl w:val="0"/>
          <w:numId w:val="12"/>
        </w:numPr>
        <w:spacing w:line="360" w:lineRule="auto"/>
        <w:jc w:val="both"/>
        <w:rPr>
          <w:rFonts w:ascii="Times New Roman" w:hAnsi="Times New Roman" w:cs="Times New Roman"/>
          <w:sz w:val="26"/>
          <w:szCs w:val="26"/>
        </w:rPr>
      </w:pPr>
      <w:r w:rsidRPr="003238EB">
        <w:rPr>
          <w:rFonts w:ascii="Times New Roman" w:hAnsi="Times New Roman" w:cs="Times New Roman"/>
          <w:sz w:val="26"/>
          <w:szCs w:val="26"/>
        </w:rPr>
        <w:t xml:space="preserve">The following items of </w:t>
      </w:r>
      <w:proofErr w:type="gramStart"/>
      <w:r w:rsidRPr="003238EB">
        <w:rPr>
          <w:rFonts w:ascii="Times New Roman" w:hAnsi="Times New Roman" w:cs="Times New Roman"/>
          <w:sz w:val="26"/>
          <w:szCs w:val="26"/>
        </w:rPr>
        <w:t>evidence which</w:t>
      </w:r>
      <w:proofErr w:type="gramEnd"/>
      <w:r w:rsidRPr="003238EB">
        <w:rPr>
          <w:rFonts w:ascii="Times New Roman" w:hAnsi="Times New Roman" w:cs="Times New Roman"/>
          <w:sz w:val="26"/>
          <w:szCs w:val="26"/>
        </w:rPr>
        <w:t xml:space="preserve"> the Prosecution relied on to prove malice aforethought on the part of the Appellant, is also indicative of a person’s behaviour on coming to the realization of what he had done under provocation and was remorseful. </w:t>
      </w:r>
    </w:p>
    <w:p w14:paraId="1740386F" w14:textId="77777777" w:rsidR="003238EB" w:rsidRPr="003238EB" w:rsidRDefault="003238EB" w:rsidP="00D419BD">
      <w:pPr>
        <w:pStyle w:val="ListParagraph"/>
        <w:spacing w:line="360" w:lineRule="auto"/>
        <w:rPr>
          <w:rFonts w:ascii="Times New Roman" w:hAnsi="Times New Roman" w:cs="Times New Roman"/>
          <w:sz w:val="26"/>
          <w:szCs w:val="26"/>
        </w:rPr>
      </w:pPr>
    </w:p>
    <w:p w14:paraId="4499A799" w14:textId="5A45C0AA" w:rsidR="003238EB" w:rsidRPr="003238EB" w:rsidRDefault="003238EB" w:rsidP="00D419BD">
      <w:pPr>
        <w:pStyle w:val="ListParagraph"/>
        <w:numPr>
          <w:ilvl w:val="0"/>
          <w:numId w:val="13"/>
        </w:numPr>
        <w:spacing w:line="360" w:lineRule="auto"/>
        <w:jc w:val="both"/>
        <w:rPr>
          <w:rFonts w:ascii="Times New Roman" w:hAnsi="Times New Roman" w:cs="Times New Roman"/>
          <w:sz w:val="26"/>
          <w:szCs w:val="26"/>
        </w:rPr>
      </w:pPr>
      <w:r w:rsidRPr="003238EB">
        <w:rPr>
          <w:rFonts w:ascii="Times New Roman" w:hAnsi="Times New Roman" w:cs="Times New Roman"/>
          <w:sz w:val="26"/>
          <w:szCs w:val="26"/>
        </w:rPr>
        <w:t xml:space="preserve">The Appellants uncontroverted evidence </w:t>
      </w:r>
      <w:proofErr w:type="gramStart"/>
      <w:r w:rsidRPr="003238EB">
        <w:rPr>
          <w:rFonts w:ascii="Times New Roman" w:hAnsi="Times New Roman" w:cs="Times New Roman"/>
          <w:sz w:val="26"/>
          <w:szCs w:val="26"/>
        </w:rPr>
        <w:t>that it was he who took steps to call for assistance from Denis</w:t>
      </w:r>
      <w:r w:rsidR="00E01A9A" w:rsidRPr="00E01A9A">
        <w:rPr>
          <w:rFonts w:ascii="Times New Roman" w:hAnsi="Times New Roman" w:cs="Times New Roman"/>
          <w:sz w:val="26"/>
          <w:szCs w:val="26"/>
        </w:rPr>
        <w:t xml:space="preserve"> </w:t>
      </w:r>
      <w:r w:rsidR="00E01A9A" w:rsidRPr="003238EB">
        <w:rPr>
          <w:rFonts w:ascii="Times New Roman" w:hAnsi="Times New Roman" w:cs="Times New Roman"/>
          <w:sz w:val="26"/>
          <w:szCs w:val="26"/>
        </w:rPr>
        <w:t>who called for the ambulance</w:t>
      </w:r>
      <w:r w:rsidR="00E01A9A">
        <w:rPr>
          <w:rFonts w:ascii="Times New Roman" w:hAnsi="Times New Roman" w:cs="Times New Roman"/>
          <w:sz w:val="26"/>
          <w:szCs w:val="26"/>
        </w:rPr>
        <w:t>, within a matter of minutes from the alleged incident</w:t>
      </w:r>
      <w:proofErr w:type="gramEnd"/>
      <w:r w:rsidRPr="003238EB">
        <w:rPr>
          <w:rFonts w:ascii="Times New Roman" w:hAnsi="Times New Roman" w:cs="Times New Roman"/>
          <w:sz w:val="26"/>
          <w:szCs w:val="26"/>
        </w:rPr>
        <w:t>.</w:t>
      </w:r>
    </w:p>
    <w:p w14:paraId="55BF768B" w14:textId="77777777" w:rsidR="003238EB" w:rsidRPr="003238EB" w:rsidRDefault="003238EB" w:rsidP="00D419BD">
      <w:pPr>
        <w:pStyle w:val="ListParagraph"/>
        <w:numPr>
          <w:ilvl w:val="0"/>
          <w:numId w:val="13"/>
        </w:numPr>
        <w:spacing w:line="360" w:lineRule="auto"/>
        <w:jc w:val="both"/>
        <w:rPr>
          <w:rFonts w:ascii="Times New Roman" w:hAnsi="Times New Roman" w:cs="Times New Roman"/>
          <w:sz w:val="26"/>
          <w:szCs w:val="26"/>
        </w:rPr>
      </w:pPr>
      <w:proofErr w:type="gramStart"/>
      <w:r w:rsidRPr="003238EB">
        <w:rPr>
          <w:rFonts w:ascii="Times New Roman" w:hAnsi="Times New Roman" w:cs="Times New Roman"/>
          <w:sz w:val="26"/>
          <w:szCs w:val="26"/>
        </w:rPr>
        <w:t>It was the Appellant who</w:t>
      </w:r>
      <w:proofErr w:type="gramEnd"/>
      <w:r w:rsidRPr="003238EB">
        <w:rPr>
          <w:rFonts w:ascii="Times New Roman" w:hAnsi="Times New Roman" w:cs="Times New Roman"/>
          <w:sz w:val="26"/>
          <w:szCs w:val="26"/>
        </w:rPr>
        <w:t xml:space="preserve"> carried the deceased to the ambulance in his arms and accompanied her in the ambulance to the Victoria hospital.</w:t>
      </w:r>
    </w:p>
    <w:p w14:paraId="2D3383CB" w14:textId="77777777" w:rsidR="003238EB" w:rsidRPr="003238EB" w:rsidRDefault="003238EB" w:rsidP="00D419BD">
      <w:pPr>
        <w:pStyle w:val="ListParagraph"/>
        <w:numPr>
          <w:ilvl w:val="0"/>
          <w:numId w:val="13"/>
        </w:numPr>
        <w:spacing w:line="360" w:lineRule="auto"/>
        <w:jc w:val="both"/>
        <w:rPr>
          <w:rFonts w:ascii="Times New Roman" w:hAnsi="Times New Roman" w:cs="Times New Roman"/>
          <w:sz w:val="26"/>
          <w:szCs w:val="26"/>
        </w:rPr>
      </w:pPr>
      <w:proofErr w:type="gramStart"/>
      <w:r w:rsidRPr="003238EB">
        <w:rPr>
          <w:rFonts w:ascii="Times New Roman" w:hAnsi="Times New Roman" w:cs="Times New Roman"/>
          <w:sz w:val="26"/>
          <w:szCs w:val="26"/>
        </w:rPr>
        <w:t>It was he who</w:t>
      </w:r>
      <w:proofErr w:type="gramEnd"/>
      <w:r w:rsidRPr="003238EB">
        <w:rPr>
          <w:rFonts w:ascii="Times New Roman" w:hAnsi="Times New Roman" w:cs="Times New Roman"/>
          <w:sz w:val="26"/>
          <w:szCs w:val="26"/>
        </w:rPr>
        <w:t xml:space="preserve"> called the deceased’s daughter to come to the hospital to sign the consent paper for surgery on the deceased.</w:t>
      </w:r>
    </w:p>
    <w:p w14:paraId="2C53DFA9" w14:textId="77777777" w:rsidR="003238EB" w:rsidRPr="003238EB" w:rsidRDefault="003238EB" w:rsidP="00D419BD">
      <w:pPr>
        <w:pStyle w:val="ListParagraph"/>
        <w:spacing w:line="360" w:lineRule="auto"/>
        <w:jc w:val="both"/>
        <w:rPr>
          <w:rFonts w:ascii="Times New Roman" w:hAnsi="Times New Roman" w:cs="Times New Roman"/>
          <w:sz w:val="26"/>
          <w:szCs w:val="26"/>
        </w:rPr>
      </w:pPr>
    </w:p>
    <w:p w14:paraId="28B812DD" w14:textId="77777777" w:rsidR="003238EB" w:rsidRPr="003238EB" w:rsidRDefault="003238EB" w:rsidP="00D419BD">
      <w:pPr>
        <w:pStyle w:val="ListParagraph"/>
        <w:numPr>
          <w:ilvl w:val="0"/>
          <w:numId w:val="12"/>
        </w:numPr>
        <w:spacing w:line="360" w:lineRule="auto"/>
        <w:jc w:val="both"/>
        <w:rPr>
          <w:rFonts w:ascii="Times New Roman" w:hAnsi="Times New Roman" w:cs="Times New Roman"/>
          <w:sz w:val="26"/>
          <w:szCs w:val="26"/>
        </w:rPr>
      </w:pPr>
      <w:r w:rsidRPr="003238EB">
        <w:rPr>
          <w:rFonts w:ascii="Times New Roman" w:hAnsi="Times New Roman" w:cs="Times New Roman"/>
          <w:sz w:val="26"/>
          <w:szCs w:val="26"/>
        </w:rPr>
        <w:t xml:space="preserve">It is to </w:t>
      </w:r>
      <w:proofErr w:type="gramStart"/>
      <w:r w:rsidRPr="003238EB">
        <w:rPr>
          <w:rFonts w:ascii="Times New Roman" w:hAnsi="Times New Roman" w:cs="Times New Roman"/>
          <w:sz w:val="26"/>
          <w:szCs w:val="26"/>
        </w:rPr>
        <w:t>be noted</w:t>
      </w:r>
      <w:proofErr w:type="gramEnd"/>
      <w:r w:rsidRPr="003238EB">
        <w:rPr>
          <w:rFonts w:ascii="Times New Roman" w:hAnsi="Times New Roman" w:cs="Times New Roman"/>
          <w:sz w:val="26"/>
          <w:szCs w:val="26"/>
        </w:rPr>
        <w:t xml:space="preserve"> that provocation is a partial defence to murder and the burden of proving provocation is not on the defence. The Jury must be clearly told that once, there is evidence capable of supporting a finding that the accused was </w:t>
      </w:r>
      <w:proofErr w:type="gramStart"/>
      <w:r w:rsidRPr="003238EB">
        <w:rPr>
          <w:rFonts w:ascii="Times New Roman" w:hAnsi="Times New Roman" w:cs="Times New Roman"/>
          <w:sz w:val="26"/>
          <w:szCs w:val="26"/>
        </w:rPr>
        <w:t>provoked,</w:t>
      </w:r>
      <w:proofErr w:type="gramEnd"/>
      <w:r w:rsidRPr="003238EB">
        <w:rPr>
          <w:rFonts w:ascii="Times New Roman" w:hAnsi="Times New Roman" w:cs="Times New Roman"/>
          <w:sz w:val="26"/>
          <w:szCs w:val="26"/>
        </w:rPr>
        <w:t xml:space="preserve"> the burden is on the prosecution to prove beyond reasonable doubt that the case is not </w:t>
      </w:r>
      <w:r w:rsidRPr="003238EB">
        <w:rPr>
          <w:rFonts w:ascii="Times New Roman" w:hAnsi="Times New Roman" w:cs="Times New Roman"/>
          <w:sz w:val="26"/>
          <w:szCs w:val="26"/>
        </w:rPr>
        <w:lastRenderedPageBreak/>
        <w:t xml:space="preserve">one of provocation. See the cases of </w:t>
      </w:r>
      <w:proofErr w:type="spellStart"/>
      <w:r w:rsidRPr="003238EB">
        <w:rPr>
          <w:rFonts w:ascii="Times New Roman" w:hAnsi="Times New Roman" w:cs="Times New Roman"/>
          <w:b/>
          <w:bCs/>
          <w:sz w:val="26"/>
          <w:szCs w:val="26"/>
        </w:rPr>
        <w:t>Cascoe</w:t>
      </w:r>
      <w:proofErr w:type="spellEnd"/>
      <w:r w:rsidRPr="003238EB">
        <w:rPr>
          <w:rFonts w:ascii="Times New Roman" w:hAnsi="Times New Roman" w:cs="Times New Roman"/>
          <w:b/>
          <w:bCs/>
          <w:sz w:val="26"/>
          <w:szCs w:val="26"/>
        </w:rPr>
        <w:t xml:space="preserve"> [1970] </w:t>
      </w:r>
      <w:proofErr w:type="gramStart"/>
      <w:r w:rsidRPr="003238EB">
        <w:rPr>
          <w:rFonts w:ascii="Times New Roman" w:hAnsi="Times New Roman" w:cs="Times New Roman"/>
          <w:b/>
          <w:bCs/>
          <w:sz w:val="26"/>
          <w:szCs w:val="26"/>
        </w:rPr>
        <w:t>2</w:t>
      </w:r>
      <w:proofErr w:type="gramEnd"/>
      <w:r w:rsidRPr="003238EB">
        <w:rPr>
          <w:rFonts w:ascii="Times New Roman" w:hAnsi="Times New Roman" w:cs="Times New Roman"/>
          <w:b/>
          <w:bCs/>
          <w:sz w:val="26"/>
          <w:szCs w:val="26"/>
        </w:rPr>
        <w:t xml:space="preserve"> All ER 833 </w:t>
      </w:r>
      <w:r w:rsidRPr="003238EB">
        <w:rPr>
          <w:rFonts w:ascii="Times New Roman" w:hAnsi="Times New Roman" w:cs="Times New Roman"/>
          <w:sz w:val="26"/>
          <w:szCs w:val="26"/>
        </w:rPr>
        <w:t xml:space="preserve">and </w:t>
      </w:r>
      <w:r w:rsidRPr="003238EB">
        <w:rPr>
          <w:rFonts w:ascii="Times New Roman" w:hAnsi="Times New Roman" w:cs="Times New Roman"/>
          <w:b/>
          <w:bCs/>
          <w:sz w:val="26"/>
          <w:szCs w:val="26"/>
        </w:rPr>
        <w:t xml:space="preserve">R V McPherson, 41 </w:t>
      </w:r>
      <w:proofErr w:type="spellStart"/>
      <w:r w:rsidRPr="003238EB">
        <w:rPr>
          <w:rFonts w:ascii="Times New Roman" w:hAnsi="Times New Roman" w:cs="Times New Roman"/>
          <w:b/>
          <w:bCs/>
          <w:sz w:val="26"/>
          <w:szCs w:val="26"/>
        </w:rPr>
        <w:t>Cr.App.R</w:t>
      </w:r>
      <w:proofErr w:type="spellEnd"/>
      <w:r w:rsidRPr="003238EB">
        <w:rPr>
          <w:rFonts w:ascii="Times New Roman" w:hAnsi="Times New Roman" w:cs="Times New Roman"/>
          <w:b/>
          <w:bCs/>
          <w:sz w:val="26"/>
          <w:szCs w:val="26"/>
        </w:rPr>
        <w:t xml:space="preserve"> 213, CCA.</w:t>
      </w:r>
      <w:r w:rsidRPr="003238EB">
        <w:rPr>
          <w:rFonts w:ascii="Times New Roman" w:hAnsi="Times New Roman" w:cs="Times New Roman"/>
          <w:sz w:val="26"/>
          <w:szCs w:val="26"/>
        </w:rPr>
        <w:t xml:space="preserve">  </w:t>
      </w:r>
      <w:r w:rsidRPr="003238EB">
        <w:rPr>
          <w:rFonts w:ascii="Times New Roman" w:hAnsi="Times New Roman" w:cs="Times New Roman"/>
          <w:b/>
          <w:bCs/>
          <w:sz w:val="26"/>
          <w:szCs w:val="26"/>
        </w:rPr>
        <w:t>As Lord Tucker said in Bullard V The Queen [1957] AC 635 at 642</w:t>
      </w:r>
      <w:r w:rsidRPr="003238EB">
        <w:rPr>
          <w:rFonts w:ascii="Times New Roman" w:hAnsi="Times New Roman" w:cs="Times New Roman"/>
          <w:sz w:val="26"/>
          <w:szCs w:val="26"/>
        </w:rPr>
        <w:t>:</w:t>
      </w:r>
    </w:p>
    <w:p w14:paraId="38B8722A" w14:textId="77777777" w:rsidR="003238EB" w:rsidRPr="003238EB" w:rsidRDefault="003238EB" w:rsidP="00D419BD">
      <w:pPr>
        <w:pStyle w:val="ListParagraph"/>
        <w:spacing w:line="360" w:lineRule="auto"/>
        <w:rPr>
          <w:rFonts w:ascii="Times New Roman" w:hAnsi="Times New Roman" w:cs="Times New Roman"/>
          <w:sz w:val="26"/>
          <w:szCs w:val="26"/>
        </w:rPr>
      </w:pPr>
    </w:p>
    <w:p w14:paraId="170092D9" w14:textId="2BCDB643" w:rsidR="003238EB" w:rsidRPr="003238EB" w:rsidRDefault="003238EB" w:rsidP="00D419BD">
      <w:pPr>
        <w:pStyle w:val="ListParagraph"/>
        <w:spacing w:line="360" w:lineRule="auto"/>
        <w:jc w:val="both"/>
        <w:rPr>
          <w:rFonts w:ascii="Times New Roman" w:hAnsi="Times New Roman" w:cs="Times New Roman"/>
          <w:sz w:val="26"/>
          <w:szCs w:val="26"/>
        </w:rPr>
      </w:pPr>
      <w:proofErr w:type="gramStart"/>
      <w:r w:rsidRPr="003238EB">
        <w:rPr>
          <w:rFonts w:ascii="Times New Roman" w:hAnsi="Times New Roman" w:cs="Times New Roman"/>
          <w:sz w:val="26"/>
          <w:szCs w:val="26"/>
        </w:rPr>
        <w:t>“</w:t>
      </w:r>
      <w:r w:rsidRPr="003238EB">
        <w:rPr>
          <w:rFonts w:ascii="Times New Roman" w:hAnsi="Times New Roman" w:cs="Times New Roman"/>
          <w:i/>
          <w:iCs/>
          <w:sz w:val="26"/>
          <w:szCs w:val="26"/>
        </w:rPr>
        <w:t xml:space="preserve">It has long been settled that if on the evidence, whether of the prosecution or of the defence, there is any evidence of provocation fit to be left to a jury, </w:t>
      </w:r>
      <w:r w:rsidRPr="00E01A9A">
        <w:rPr>
          <w:rFonts w:ascii="Times New Roman" w:hAnsi="Times New Roman" w:cs="Times New Roman"/>
          <w:i/>
          <w:iCs/>
          <w:sz w:val="26"/>
          <w:szCs w:val="26"/>
          <w:u w:val="single"/>
        </w:rPr>
        <w:t>and whether or not this issue has been specifically raised at the trial by counsel for the defence and whether or not the accused has said in terms that he was provoked,</w:t>
      </w:r>
      <w:r w:rsidRPr="003238EB">
        <w:rPr>
          <w:rFonts w:ascii="Times New Roman" w:hAnsi="Times New Roman" w:cs="Times New Roman"/>
          <w:i/>
          <w:iCs/>
          <w:sz w:val="26"/>
          <w:szCs w:val="26"/>
        </w:rPr>
        <w:t xml:space="preserve"> it is the duty of the judge, after a proper direction, to leave it open to the jury to return a verdict of manslaughter if they are not satisfied beyond reasonable doubt that the killing was unprovoked</w:t>
      </w:r>
      <w:r w:rsidRPr="003238EB">
        <w:rPr>
          <w:rFonts w:ascii="Times New Roman" w:hAnsi="Times New Roman" w:cs="Times New Roman"/>
          <w:sz w:val="26"/>
          <w:szCs w:val="26"/>
        </w:rPr>
        <w:t xml:space="preserve">” </w:t>
      </w:r>
      <w:r w:rsidR="00E01A9A">
        <w:rPr>
          <w:rFonts w:ascii="Times New Roman" w:hAnsi="Times New Roman" w:cs="Times New Roman"/>
          <w:sz w:val="26"/>
          <w:szCs w:val="26"/>
        </w:rPr>
        <w:t xml:space="preserve"> (emphasis placed by me)</w:t>
      </w:r>
      <w:proofErr w:type="gramEnd"/>
      <w:r w:rsidRPr="003238EB">
        <w:rPr>
          <w:rFonts w:ascii="Times New Roman" w:hAnsi="Times New Roman" w:cs="Times New Roman"/>
          <w:sz w:val="26"/>
          <w:szCs w:val="26"/>
        </w:rPr>
        <w:t xml:space="preserve"> </w:t>
      </w:r>
    </w:p>
    <w:p w14:paraId="0C0E3D4B" w14:textId="77777777" w:rsidR="003238EB" w:rsidRPr="003238EB" w:rsidRDefault="003238EB" w:rsidP="00D419BD">
      <w:pPr>
        <w:pStyle w:val="ListParagraph"/>
        <w:spacing w:line="360" w:lineRule="auto"/>
        <w:jc w:val="both"/>
        <w:rPr>
          <w:rFonts w:ascii="Times New Roman" w:hAnsi="Times New Roman" w:cs="Times New Roman"/>
          <w:sz w:val="26"/>
          <w:szCs w:val="26"/>
        </w:rPr>
      </w:pPr>
    </w:p>
    <w:p w14:paraId="19520B0A" w14:textId="77777777" w:rsidR="003238EB" w:rsidRPr="003238EB" w:rsidRDefault="003238EB" w:rsidP="00D419BD">
      <w:pPr>
        <w:pStyle w:val="ListParagraph"/>
        <w:numPr>
          <w:ilvl w:val="0"/>
          <w:numId w:val="12"/>
        </w:numPr>
        <w:spacing w:line="360" w:lineRule="auto"/>
        <w:jc w:val="both"/>
        <w:rPr>
          <w:rFonts w:ascii="Times New Roman" w:hAnsi="Times New Roman" w:cs="Times New Roman"/>
          <w:sz w:val="26"/>
          <w:szCs w:val="26"/>
        </w:rPr>
      </w:pPr>
      <w:proofErr w:type="gramStart"/>
      <w:r w:rsidRPr="003238EB">
        <w:rPr>
          <w:rFonts w:ascii="Times New Roman" w:hAnsi="Times New Roman" w:cs="Times New Roman"/>
          <w:sz w:val="26"/>
          <w:szCs w:val="26"/>
        </w:rPr>
        <w:t xml:space="preserve">At </w:t>
      </w:r>
      <w:r w:rsidRPr="003238EB">
        <w:rPr>
          <w:rFonts w:ascii="Times New Roman" w:hAnsi="Times New Roman" w:cs="Times New Roman"/>
          <w:b/>
          <w:bCs/>
          <w:sz w:val="26"/>
          <w:szCs w:val="26"/>
        </w:rPr>
        <w:t>B1.23 of Blackstone’s Criminal Practice 2010</w:t>
      </w:r>
      <w:r w:rsidRPr="003238EB">
        <w:rPr>
          <w:rFonts w:ascii="Times New Roman" w:hAnsi="Times New Roman" w:cs="Times New Roman"/>
          <w:sz w:val="26"/>
          <w:szCs w:val="26"/>
        </w:rPr>
        <w:t>, it is stated: “</w:t>
      </w:r>
      <w:r w:rsidRPr="003238EB">
        <w:rPr>
          <w:rFonts w:ascii="Times New Roman" w:hAnsi="Times New Roman" w:cs="Times New Roman"/>
          <w:i/>
          <w:iCs/>
          <w:sz w:val="26"/>
          <w:szCs w:val="26"/>
        </w:rPr>
        <w:t xml:space="preserve">that the above statement is true whatever the main defence run by the accused, whether it be one such as </w:t>
      </w:r>
      <w:r w:rsidRPr="003238EB">
        <w:rPr>
          <w:rFonts w:ascii="Times New Roman" w:hAnsi="Times New Roman" w:cs="Times New Roman"/>
          <w:i/>
          <w:iCs/>
          <w:sz w:val="26"/>
          <w:szCs w:val="26"/>
          <w:u w:val="single"/>
        </w:rPr>
        <w:t>accident</w:t>
      </w:r>
      <w:r w:rsidRPr="003238EB">
        <w:rPr>
          <w:rFonts w:ascii="Times New Roman" w:hAnsi="Times New Roman" w:cs="Times New Roman"/>
          <w:i/>
          <w:iCs/>
          <w:sz w:val="26"/>
          <w:szCs w:val="26"/>
        </w:rPr>
        <w:t xml:space="preserve">, self-defence, lack of intent or diminished responsibility which acknowledges that the accused caused the death or </w:t>
      </w:r>
      <w:r w:rsidRPr="003238EB">
        <w:rPr>
          <w:rFonts w:ascii="Times New Roman" w:hAnsi="Times New Roman" w:cs="Times New Roman"/>
          <w:i/>
          <w:iCs/>
          <w:sz w:val="26"/>
          <w:szCs w:val="26"/>
          <w:u w:val="single"/>
        </w:rPr>
        <w:t>whether it be one such as alibi or act of another which denies even that the accused caused the death</w:t>
      </w:r>
      <w:r w:rsidRPr="003238EB">
        <w:rPr>
          <w:rFonts w:ascii="Times New Roman" w:hAnsi="Times New Roman" w:cs="Times New Roman"/>
          <w:i/>
          <w:iCs/>
          <w:sz w:val="26"/>
          <w:szCs w:val="26"/>
        </w:rPr>
        <w:t xml:space="preserve"> </w:t>
      </w:r>
      <w:r w:rsidRPr="003238EB">
        <w:rPr>
          <w:rFonts w:ascii="Times New Roman" w:hAnsi="Times New Roman" w:cs="Times New Roman"/>
          <w:b/>
          <w:i/>
          <w:iCs/>
          <w:sz w:val="26"/>
          <w:szCs w:val="26"/>
        </w:rPr>
        <w:t>(see Lord Taylor CJ, in Cambridge [1994] 1 WLR 971 at p. 976),</w:t>
      </w:r>
      <w:r w:rsidRPr="003238EB">
        <w:rPr>
          <w:rFonts w:ascii="Times New Roman" w:hAnsi="Times New Roman" w:cs="Times New Roman"/>
          <w:i/>
          <w:iCs/>
          <w:sz w:val="26"/>
          <w:szCs w:val="26"/>
        </w:rPr>
        <w:t xml:space="preserve"> It even appears to be true where counsel for the accused has indicated to the judge that provocation should not be put to the jury </w:t>
      </w:r>
      <w:r w:rsidRPr="003238EB">
        <w:rPr>
          <w:rFonts w:ascii="Times New Roman" w:hAnsi="Times New Roman" w:cs="Times New Roman"/>
          <w:b/>
          <w:i/>
          <w:iCs/>
          <w:sz w:val="26"/>
          <w:szCs w:val="26"/>
        </w:rPr>
        <w:t xml:space="preserve">(Burgess [1995] Crim LR 425 and </w:t>
      </w:r>
      <w:proofErr w:type="spellStart"/>
      <w:r w:rsidRPr="003238EB">
        <w:rPr>
          <w:rFonts w:ascii="Times New Roman" w:hAnsi="Times New Roman" w:cs="Times New Roman"/>
          <w:b/>
          <w:i/>
          <w:iCs/>
          <w:sz w:val="26"/>
          <w:szCs w:val="26"/>
        </w:rPr>
        <w:t>Dhillon</w:t>
      </w:r>
      <w:proofErr w:type="spellEnd"/>
      <w:r w:rsidRPr="003238EB">
        <w:rPr>
          <w:rFonts w:ascii="Times New Roman" w:hAnsi="Times New Roman" w:cs="Times New Roman"/>
          <w:b/>
          <w:i/>
          <w:iCs/>
          <w:sz w:val="26"/>
          <w:szCs w:val="26"/>
        </w:rPr>
        <w:t xml:space="preserve"> [1997] 2 Cr App R 104)</w:t>
      </w:r>
      <w:r w:rsidRPr="003238EB">
        <w:rPr>
          <w:rFonts w:ascii="Times New Roman" w:hAnsi="Times New Roman" w:cs="Times New Roman"/>
          <w:i/>
          <w:iCs/>
          <w:sz w:val="26"/>
          <w:szCs w:val="26"/>
        </w:rPr>
        <w:t>.”</w:t>
      </w:r>
      <w:proofErr w:type="gramEnd"/>
      <w:r w:rsidRPr="003238EB">
        <w:rPr>
          <w:rFonts w:ascii="Times New Roman" w:hAnsi="Times New Roman" w:cs="Times New Roman"/>
          <w:sz w:val="26"/>
          <w:szCs w:val="26"/>
        </w:rPr>
        <w:t xml:space="preserve"> </w:t>
      </w:r>
    </w:p>
    <w:p w14:paraId="7B7E3939" w14:textId="77777777" w:rsidR="003238EB" w:rsidRPr="003238EB" w:rsidRDefault="003238EB" w:rsidP="00D419BD">
      <w:pPr>
        <w:pStyle w:val="ListParagraph"/>
        <w:spacing w:line="360" w:lineRule="auto"/>
        <w:jc w:val="both"/>
        <w:rPr>
          <w:rFonts w:ascii="Times New Roman" w:hAnsi="Times New Roman" w:cs="Times New Roman"/>
          <w:sz w:val="26"/>
          <w:szCs w:val="26"/>
        </w:rPr>
      </w:pPr>
    </w:p>
    <w:p w14:paraId="3466418F" w14:textId="77777777" w:rsidR="003238EB" w:rsidRPr="003238EB" w:rsidRDefault="003238EB" w:rsidP="00D419BD">
      <w:pPr>
        <w:pStyle w:val="ListParagraph"/>
        <w:numPr>
          <w:ilvl w:val="0"/>
          <w:numId w:val="12"/>
        </w:numPr>
        <w:spacing w:line="360" w:lineRule="auto"/>
        <w:jc w:val="both"/>
        <w:rPr>
          <w:rFonts w:ascii="Times New Roman" w:hAnsi="Times New Roman" w:cs="Times New Roman"/>
          <w:sz w:val="26"/>
          <w:szCs w:val="26"/>
        </w:rPr>
      </w:pPr>
      <w:r w:rsidRPr="003238EB">
        <w:rPr>
          <w:rFonts w:ascii="Times New Roman" w:hAnsi="Times New Roman" w:cs="Times New Roman"/>
          <w:sz w:val="26"/>
          <w:szCs w:val="26"/>
        </w:rPr>
        <w:t xml:space="preserve">In the case of </w:t>
      </w:r>
      <w:r w:rsidRPr="003238EB">
        <w:rPr>
          <w:rFonts w:ascii="Times New Roman" w:hAnsi="Times New Roman" w:cs="Times New Roman"/>
          <w:b/>
          <w:sz w:val="26"/>
          <w:szCs w:val="26"/>
        </w:rPr>
        <w:t>Julien Barra (SCA 21/2012) [2014]</w:t>
      </w:r>
      <w:r w:rsidRPr="003238EB">
        <w:rPr>
          <w:rFonts w:ascii="Times New Roman" w:hAnsi="Times New Roman" w:cs="Times New Roman"/>
          <w:sz w:val="26"/>
          <w:szCs w:val="26"/>
        </w:rPr>
        <w:t xml:space="preserve"> this Court dea</w:t>
      </w:r>
      <w:r w:rsidR="00627B3E">
        <w:rPr>
          <w:rFonts w:ascii="Times New Roman" w:hAnsi="Times New Roman" w:cs="Times New Roman"/>
          <w:sz w:val="26"/>
          <w:szCs w:val="26"/>
        </w:rPr>
        <w:t>lt with the issue of provocation</w:t>
      </w:r>
      <w:r w:rsidRPr="003238EB">
        <w:rPr>
          <w:rFonts w:ascii="Times New Roman" w:hAnsi="Times New Roman" w:cs="Times New Roman"/>
          <w:sz w:val="26"/>
          <w:szCs w:val="26"/>
        </w:rPr>
        <w:t xml:space="preserve"> as defined in the Penal Code at paragraphs 16 – 19 of the judgment, thus:</w:t>
      </w:r>
    </w:p>
    <w:p w14:paraId="51EDDC8C" w14:textId="77777777" w:rsidR="003238EB" w:rsidRPr="003238EB" w:rsidRDefault="003238EB" w:rsidP="00D419BD">
      <w:pPr>
        <w:shd w:val="clear" w:color="auto" w:fill="FFFFFF"/>
        <w:spacing w:after="0" w:line="360" w:lineRule="auto"/>
        <w:ind w:left="993"/>
        <w:textAlignment w:val="baseline"/>
        <w:rPr>
          <w:rFonts w:ascii="Times New Roman" w:hAnsi="Times New Roman" w:cs="Times New Roman"/>
          <w:i/>
          <w:iCs/>
          <w:sz w:val="26"/>
          <w:szCs w:val="26"/>
        </w:rPr>
      </w:pPr>
      <w:r w:rsidRPr="003238EB">
        <w:rPr>
          <w:rFonts w:ascii="Times New Roman" w:hAnsi="Times New Roman" w:cs="Times New Roman"/>
          <w:sz w:val="26"/>
          <w:szCs w:val="26"/>
        </w:rPr>
        <w:t xml:space="preserve"> </w:t>
      </w:r>
      <w:r w:rsidR="00D419BD">
        <w:rPr>
          <w:rFonts w:ascii="Times New Roman" w:hAnsi="Times New Roman" w:cs="Times New Roman"/>
          <w:sz w:val="26"/>
          <w:szCs w:val="26"/>
        </w:rPr>
        <w:t>“</w:t>
      </w:r>
      <w:r w:rsidRPr="003238EB">
        <w:rPr>
          <w:rFonts w:ascii="Times New Roman" w:hAnsi="Times New Roman" w:cs="Times New Roman"/>
          <w:i/>
          <w:iCs/>
          <w:sz w:val="26"/>
          <w:szCs w:val="26"/>
        </w:rPr>
        <w:t>16. Section 197 of the Penal Code states:</w:t>
      </w:r>
    </w:p>
    <w:p w14:paraId="2D32B948" w14:textId="77777777" w:rsidR="003238EB" w:rsidRPr="003238EB" w:rsidRDefault="003238EB" w:rsidP="00D419BD">
      <w:pPr>
        <w:shd w:val="clear" w:color="auto" w:fill="FFFFFF"/>
        <w:spacing w:after="0" w:line="360" w:lineRule="auto"/>
        <w:ind w:left="450"/>
        <w:textAlignment w:val="baseline"/>
        <w:rPr>
          <w:rFonts w:ascii="Times New Roman" w:hAnsi="Times New Roman" w:cs="Times New Roman"/>
          <w:i/>
          <w:iCs/>
          <w:sz w:val="26"/>
          <w:szCs w:val="26"/>
        </w:rPr>
      </w:pPr>
    </w:p>
    <w:p w14:paraId="0DFAD181" w14:textId="77777777" w:rsidR="003238EB" w:rsidRPr="003238EB" w:rsidRDefault="003238EB" w:rsidP="00D419BD">
      <w:pPr>
        <w:shd w:val="clear" w:color="auto" w:fill="FFFFFF"/>
        <w:spacing w:after="225" w:line="360" w:lineRule="auto"/>
        <w:ind w:left="1440"/>
        <w:jc w:val="both"/>
        <w:textAlignment w:val="baseline"/>
        <w:rPr>
          <w:rFonts w:ascii="Times New Roman" w:hAnsi="Times New Roman" w:cs="Times New Roman"/>
          <w:i/>
          <w:iCs/>
          <w:sz w:val="26"/>
          <w:szCs w:val="26"/>
        </w:rPr>
      </w:pPr>
      <w:r w:rsidRPr="003238EB">
        <w:rPr>
          <w:rFonts w:ascii="Times New Roman" w:hAnsi="Times New Roman" w:cs="Times New Roman"/>
          <w:i/>
          <w:iCs/>
          <w:sz w:val="26"/>
          <w:szCs w:val="26"/>
        </w:rPr>
        <w:t xml:space="preserve">“When a person who unlawfully kills another under circumstances   which, but for the provisions of this section, would constitute murder, does the act which causes death in the heat of passion caused by sudden provocation as </w:t>
      </w:r>
      <w:r w:rsidRPr="003238EB">
        <w:rPr>
          <w:rFonts w:ascii="Times New Roman" w:hAnsi="Times New Roman" w:cs="Times New Roman"/>
          <w:i/>
          <w:iCs/>
          <w:sz w:val="26"/>
          <w:szCs w:val="26"/>
        </w:rPr>
        <w:lastRenderedPageBreak/>
        <w:t>herein after defined, and before there is time for his passion to cool, he is guilty of manslaughter only.”</w:t>
      </w:r>
    </w:p>
    <w:p w14:paraId="6A440D3D" w14:textId="77777777" w:rsidR="003238EB" w:rsidRPr="003238EB" w:rsidRDefault="003238EB" w:rsidP="00D419BD">
      <w:pPr>
        <w:pStyle w:val="ListParagraph"/>
        <w:numPr>
          <w:ilvl w:val="0"/>
          <w:numId w:val="14"/>
        </w:numPr>
        <w:shd w:val="clear" w:color="auto" w:fill="FFFFFF"/>
        <w:spacing w:after="0" w:line="360" w:lineRule="auto"/>
        <w:jc w:val="both"/>
        <w:textAlignment w:val="baseline"/>
        <w:rPr>
          <w:rFonts w:ascii="Times New Roman" w:hAnsi="Times New Roman" w:cs="Times New Roman"/>
          <w:i/>
          <w:iCs/>
          <w:sz w:val="26"/>
          <w:szCs w:val="26"/>
        </w:rPr>
      </w:pPr>
      <w:r w:rsidRPr="003238EB">
        <w:rPr>
          <w:rFonts w:ascii="Times New Roman" w:hAnsi="Times New Roman" w:cs="Times New Roman"/>
          <w:i/>
          <w:iCs/>
          <w:sz w:val="26"/>
          <w:szCs w:val="26"/>
        </w:rPr>
        <w:t xml:space="preserve">Section 198 then goes on to define “provocation” and we have set out here in the provisions relevant to this case. As per section 198, provocation means and includes any wrongful act or insult of such a nature as to be likely, when done to an ordinary person, to deprive him of the power of self-control and to induce him to assault the person by whom the act or insult </w:t>
      </w:r>
      <w:proofErr w:type="gramStart"/>
      <w:r w:rsidRPr="003238EB">
        <w:rPr>
          <w:rFonts w:ascii="Times New Roman" w:hAnsi="Times New Roman" w:cs="Times New Roman"/>
          <w:i/>
          <w:iCs/>
          <w:sz w:val="26"/>
          <w:szCs w:val="26"/>
        </w:rPr>
        <w:t>is done or offered</w:t>
      </w:r>
      <w:proofErr w:type="gramEnd"/>
      <w:r w:rsidRPr="003238EB">
        <w:rPr>
          <w:rFonts w:ascii="Times New Roman" w:hAnsi="Times New Roman" w:cs="Times New Roman"/>
          <w:i/>
          <w:iCs/>
          <w:sz w:val="26"/>
          <w:szCs w:val="26"/>
        </w:rPr>
        <w:t>. An ordinary person shall mean an ordinary person of the community to which the accused belongs. (emphasis added)</w:t>
      </w:r>
    </w:p>
    <w:p w14:paraId="4FBCD306" w14:textId="77777777" w:rsidR="003238EB" w:rsidRPr="003238EB" w:rsidRDefault="003238EB" w:rsidP="00D419BD">
      <w:pPr>
        <w:pStyle w:val="ListParagraph"/>
        <w:shd w:val="clear" w:color="auto" w:fill="FFFFFF"/>
        <w:spacing w:after="0" w:line="360" w:lineRule="auto"/>
        <w:ind w:left="1440"/>
        <w:textAlignment w:val="baseline"/>
        <w:rPr>
          <w:rFonts w:ascii="Times New Roman" w:hAnsi="Times New Roman" w:cs="Times New Roman"/>
          <w:i/>
          <w:iCs/>
          <w:sz w:val="26"/>
          <w:szCs w:val="26"/>
        </w:rPr>
      </w:pPr>
    </w:p>
    <w:p w14:paraId="19F85C4E" w14:textId="77777777" w:rsidR="003238EB" w:rsidRPr="003238EB" w:rsidRDefault="003238EB" w:rsidP="00D419BD">
      <w:pPr>
        <w:pStyle w:val="ListParagraph"/>
        <w:numPr>
          <w:ilvl w:val="0"/>
          <w:numId w:val="14"/>
        </w:numPr>
        <w:shd w:val="clear" w:color="auto" w:fill="FFFFFF"/>
        <w:spacing w:after="225" w:line="360" w:lineRule="auto"/>
        <w:textAlignment w:val="baseline"/>
        <w:rPr>
          <w:rFonts w:ascii="Times New Roman" w:hAnsi="Times New Roman" w:cs="Times New Roman"/>
          <w:i/>
          <w:iCs/>
          <w:sz w:val="26"/>
          <w:szCs w:val="26"/>
        </w:rPr>
      </w:pPr>
      <w:r w:rsidRPr="003238EB">
        <w:rPr>
          <w:rFonts w:ascii="Times New Roman" w:hAnsi="Times New Roman" w:cs="Times New Roman"/>
          <w:i/>
          <w:iCs/>
          <w:sz w:val="26"/>
          <w:szCs w:val="26"/>
        </w:rPr>
        <w:t>The following elements have to be present before one could say that the killing was on provocation:</w:t>
      </w:r>
    </w:p>
    <w:p w14:paraId="67F9EEFB" w14:textId="77777777" w:rsidR="003238EB" w:rsidRPr="003238EB" w:rsidRDefault="003238EB" w:rsidP="00D419BD">
      <w:pPr>
        <w:pStyle w:val="ListParagraph"/>
        <w:spacing w:line="360" w:lineRule="auto"/>
        <w:rPr>
          <w:rFonts w:ascii="Times New Roman" w:hAnsi="Times New Roman" w:cs="Times New Roman"/>
          <w:i/>
          <w:iCs/>
          <w:sz w:val="26"/>
          <w:szCs w:val="26"/>
        </w:rPr>
      </w:pPr>
    </w:p>
    <w:p w14:paraId="7A51FA6E" w14:textId="77777777" w:rsidR="003238EB" w:rsidRPr="003238EB" w:rsidRDefault="003238EB" w:rsidP="00D419BD">
      <w:pPr>
        <w:pStyle w:val="ListParagraph"/>
        <w:numPr>
          <w:ilvl w:val="0"/>
          <w:numId w:val="16"/>
        </w:numPr>
        <w:shd w:val="clear" w:color="auto" w:fill="FFFFFF"/>
        <w:spacing w:after="0" w:line="360" w:lineRule="auto"/>
        <w:textAlignment w:val="baseline"/>
        <w:rPr>
          <w:rFonts w:ascii="Times New Roman" w:hAnsi="Times New Roman" w:cs="Times New Roman"/>
          <w:i/>
          <w:iCs/>
          <w:sz w:val="26"/>
          <w:szCs w:val="26"/>
        </w:rPr>
      </w:pPr>
      <w:r w:rsidRPr="003238EB">
        <w:rPr>
          <w:rFonts w:ascii="Times New Roman" w:hAnsi="Times New Roman" w:cs="Times New Roman"/>
          <w:i/>
          <w:iCs/>
          <w:sz w:val="26"/>
          <w:szCs w:val="26"/>
        </w:rPr>
        <w:t>The accused acted in the heat of passion, before there is time for his passion to cool;</w:t>
      </w:r>
    </w:p>
    <w:p w14:paraId="360159B4" w14:textId="77777777" w:rsidR="003238EB" w:rsidRPr="003238EB" w:rsidRDefault="003238EB" w:rsidP="00D419BD">
      <w:pPr>
        <w:pStyle w:val="ListParagraph"/>
        <w:numPr>
          <w:ilvl w:val="0"/>
          <w:numId w:val="16"/>
        </w:numPr>
        <w:shd w:val="clear" w:color="auto" w:fill="FFFFFF"/>
        <w:spacing w:after="0" w:line="360" w:lineRule="auto"/>
        <w:textAlignment w:val="baseline"/>
        <w:rPr>
          <w:rFonts w:ascii="Times New Roman" w:hAnsi="Times New Roman" w:cs="Times New Roman"/>
          <w:i/>
          <w:iCs/>
          <w:sz w:val="26"/>
          <w:szCs w:val="26"/>
        </w:rPr>
      </w:pPr>
      <w:r w:rsidRPr="003238EB">
        <w:rPr>
          <w:rFonts w:ascii="Times New Roman" w:hAnsi="Times New Roman" w:cs="Times New Roman"/>
          <w:i/>
          <w:iCs/>
          <w:sz w:val="26"/>
          <w:szCs w:val="26"/>
        </w:rPr>
        <w:t>Caused by sudden provocation;</w:t>
      </w:r>
    </w:p>
    <w:p w14:paraId="6CDB1F16" w14:textId="77777777" w:rsidR="003238EB" w:rsidRPr="003238EB" w:rsidRDefault="003238EB" w:rsidP="00D419BD">
      <w:pPr>
        <w:pStyle w:val="ListParagraph"/>
        <w:numPr>
          <w:ilvl w:val="0"/>
          <w:numId w:val="16"/>
        </w:numPr>
        <w:shd w:val="clear" w:color="auto" w:fill="FFFFFF"/>
        <w:spacing w:after="0" w:line="360" w:lineRule="auto"/>
        <w:jc w:val="both"/>
        <w:textAlignment w:val="baseline"/>
        <w:rPr>
          <w:rFonts w:ascii="Times New Roman" w:hAnsi="Times New Roman" w:cs="Times New Roman"/>
          <w:i/>
          <w:iCs/>
          <w:sz w:val="26"/>
          <w:szCs w:val="26"/>
        </w:rPr>
      </w:pPr>
      <w:r w:rsidRPr="003238EB">
        <w:rPr>
          <w:rFonts w:ascii="Times New Roman" w:hAnsi="Times New Roman" w:cs="Times New Roman"/>
          <w:i/>
          <w:iCs/>
          <w:sz w:val="26"/>
          <w:szCs w:val="26"/>
        </w:rPr>
        <w:t xml:space="preserve">Provocation was </w:t>
      </w:r>
      <w:proofErr w:type="gramStart"/>
      <w:r w:rsidRPr="003238EB">
        <w:rPr>
          <w:rFonts w:ascii="Times New Roman" w:hAnsi="Times New Roman" w:cs="Times New Roman"/>
          <w:i/>
          <w:iCs/>
          <w:sz w:val="26"/>
          <w:szCs w:val="26"/>
        </w:rPr>
        <w:t>as a result</w:t>
      </w:r>
      <w:proofErr w:type="gramEnd"/>
      <w:r w:rsidRPr="003238EB">
        <w:rPr>
          <w:rFonts w:ascii="Times New Roman" w:hAnsi="Times New Roman" w:cs="Times New Roman"/>
          <w:i/>
          <w:iCs/>
          <w:sz w:val="26"/>
          <w:szCs w:val="26"/>
        </w:rPr>
        <w:t xml:space="preserve"> of any wrongful act or insult of such a nature as to be likely, when done to an ordinary person; (‘An ordinary person’ shall mean an ordinary person of the community to which the accused belongs.)</w:t>
      </w:r>
    </w:p>
    <w:p w14:paraId="2D4480E2" w14:textId="77777777" w:rsidR="003238EB" w:rsidRPr="003238EB" w:rsidRDefault="003238EB" w:rsidP="00D419BD">
      <w:pPr>
        <w:pStyle w:val="ListParagraph"/>
        <w:numPr>
          <w:ilvl w:val="0"/>
          <w:numId w:val="16"/>
        </w:numPr>
        <w:shd w:val="clear" w:color="auto" w:fill="FFFFFF"/>
        <w:spacing w:after="0" w:line="360" w:lineRule="auto"/>
        <w:textAlignment w:val="baseline"/>
        <w:rPr>
          <w:rFonts w:ascii="Times New Roman" w:hAnsi="Times New Roman" w:cs="Times New Roman"/>
          <w:i/>
          <w:iCs/>
          <w:sz w:val="26"/>
          <w:szCs w:val="26"/>
        </w:rPr>
      </w:pPr>
      <w:r w:rsidRPr="003238EB">
        <w:rPr>
          <w:rFonts w:ascii="Times New Roman" w:hAnsi="Times New Roman" w:cs="Times New Roman"/>
          <w:i/>
          <w:iCs/>
          <w:sz w:val="26"/>
          <w:szCs w:val="26"/>
        </w:rPr>
        <w:t>To deprive him of the power of self-control and</w:t>
      </w:r>
    </w:p>
    <w:p w14:paraId="38113B8A" w14:textId="77777777" w:rsidR="003238EB" w:rsidRPr="003238EB" w:rsidRDefault="003238EB" w:rsidP="00D419BD">
      <w:pPr>
        <w:pStyle w:val="ListParagraph"/>
        <w:numPr>
          <w:ilvl w:val="0"/>
          <w:numId w:val="16"/>
        </w:numPr>
        <w:shd w:val="clear" w:color="auto" w:fill="FFFFFF"/>
        <w:spacing w:after="0" w:line="360" w:lineRule="auto"/>
        <w:textAlignment w:val="baseline"/>
        <w:rPr>
          <w:rFonts w:ascii="Times New Roman" w:hAnsi="Times New Roman" w:cs="Times New Roman"/>
          <w:i/>
          <w:iCs/>
          <w:sz w:val="26"/>
          <w:szCs w:val="26"/>
        </w:rPr>
      </w:pPr>
      <w:r w:rsidRPr="003238EB">
        <w:rPr>
          <w:rFonts w:ascii="Times New Roman" w:hAnsi="Times New Roman" w:cs="Times New Roman"/>
          <w:i/>
          <w:iCs/>
          <w:sz w:val="26"/>
          <w:szCs w:val="26"/>
        </w:rPr>
        <w:t xml:space="preserve">To induce him to assault the person by whom the act or insult </w:t>
      </w:r>
      <w:proofErr w:type="gramStart"/>
      <w:r w:rsidRPr="003238EB">
        <w:rPr>
          <w:rFonts w:ascii="Times New Roman" w:hAnsi="Times New Roman" w:cs="Times New Roman"/>
          <w:i/>
          <w:iCs/>
          <w:sz w:val="26"/>
          <w:szCs w:val="26"/>
        </w:rPr>
        <w:t>is done</w:t>
      </w:r>
      <w:proofErr w:type="gramEnd"/>
      <w:r w:rsidRPr="003238EB">
        <w:rPr>
          <w:rFonts w:ascii="Times New Roman" w:hAnsi="Times New Roman" w:cs="Times New Roman"/>
          <w:i/>
          <w:iCs/>
          <w:sz w:val="26"/>
          <w:szCs w:val="26"/>
        </w:rPr>
        <w:t>.</w:t>
      </w:r>
    </w:p>
    <w:p w14:paraId="0825E405" w14:textId="77777777" w:rsidR="003238EB" w:rsidRPr="003238EB" w:rsidRDefault="003238EB" w:rsidP="00D419BD">
      <w:pPr>
        <w:pStyle w:val="ListParagraph"/>
        <w:shd w:val="clear" w:color="auto" w:fill="FFFFFF"/>
        <w:spacing w:after="0" w:line="360" w:lineRule="auto"/>
        <w:ind w:left="1571"/>
        <w:textAlignment w:val="baseline"/>
        <w:rPr>
          <w:rFonts w:ascii="Times New Roman" w:hAnsi="Times New Roman" w:cs="Times New Roman"/>
          <w:i/>
          <w:iCs/>
          <w:sz w:val="26"/>
          <w:szCs w:val="26"/>
        </w:rPr>
      </w:pPr>
    </w:p>
    <w:p w14:paraId="30A940D9" w14:textId="5BD4A6E1" w:rsidR="003238EB" w:rsidRPr="003238EB" w:rsidRDefault="003238EB" w:rsidP="00D419BD">
      <w:pPr>
        <w:pStyle w:val="ListParagraph"/>
        <w:numPr>
          <w:ilvl w:val="0"/>
          <w:numId w:val="15"/>
        </w:numPr>
        <w:shd w:val="clear" w:color="auto" w:fill="FFFFFF"/>
        <w:spacing w:after="0" w:line="360" w:lineRule="auto"/>
        <w:jc w:val="both"/>
        <w:textAlignment w:val="baseline"/>
        <w:rPr>
          <w:rFonts w:ascii="Times New Roman" w:hAnsi="Times New Roman" w:cs="Times New Roman"/>
          <w:sz w:val="26"/>
          <w:szCs w:val="26"/>
        </w:rPr>
      </w:pPr>
      <w:r w:rsidRPr="003238EB">
        <w:rPr>
          <w:rFonts w:ascii="Times New Roman" w:hAnsi="Times New Roman" w:cs="Times New Roman"/>
          <w:i/>
          <w:iCs/>
          <w:sz w:val="26"/>
          <w:szCs w:val="26"/>
        </w:rPr>
        <w:t>The words “</w:t>
      </w:r>
      <w:r w:rsidRPr="002D2457">
        <w:rPr>
          <w:rFonts w:ascii="Times New Roman" w:hAnsi="Times New Roman" w:cs="Times New Roman"/>
          <w:i/>
          <w:iCs/>
          <w:sz w:val="26"/>
          <w:szCs w:val="26"/>
          <w:u w:val="single"/>
        </w:rPr>
        <w:t>in the heat of passion and before there is time for his passion to cool</w:t>
      </w:r>
      <w:r w:rsidRPr="003238EB">
        <w:rPr>
          <w:rFonts w:ascii="Times New Roman" w:hAnsi="Times New Roman" w:cs="Times New Roman"/>
          <w:i/>
          <w:iCs/>
          <w:sz w:val="26"/>
          <w:szCs w:val="26"/>
        </w:rPr>
        <w:t>” necessarily connotes a subjective test and the words “</w:t>
      </w:r>
      <w:r w:rsidRPr="002D2457">
        <w:rPr>
          <w:rFonts w:ascii="Times New Roman" w:hAnsi="Times New Roman" w:cs="Times New Roman"/>
          <w:i/>
          <w:iCs/>
          <w:sz w:val="26"/>
          <w:szCs w:val="26"/>
          <w:u w:val="single"/>
        </w:rPr>
        <w:t>any wrongful act or insult of such a nature as to be likely, when done to an ordinary person, to deprive him of the power of self-control</w:t>
      </w:r>
      <w:r w:rsidRPr="003238EB">
        <w:rPr>
          <w:rFonts w:ascii="Times New Roman" w:hAnsi="Times New Roman" w:cs="Times New Roman"/>
          <w:i/>
          <w:iCs/>
          <w:sz w:val="26"/>
          <w:szCs w:val="26"/>
        </w:rPr>
        <w:t xml:space="preserve">” brings in the objective element. The words “acted in the heat of passion, before there is time for his passion to cool.” are not a matter of degree but is absolute and there is no intermediate </w:t>
      </w:r>
      <w:r w:rsidRPr="003238EB">
        <w:rPr>
          <w:rFonts w:ascii="Times New Roman" w:hAnsi="Times New Roman" w:cs="Times New Roman"/>
          <w:i/>
          <w:iCs/>
          <w:sz w:val="26"/>
          <w:szCs w:val="26"/>
        </w:rPr>
        <w:lastRenderedPageBreak/>
        <w:t xml:space="preserve">stage between icy detachment and going berserk. </w:t>
      </w:r>
      <w:r w:rsidRPr="003238EB">
        <w:rPr>
          <w:rFonts w:ascii="Times New Roman" w:hAnsi="Times New Roman" w:cs="Times New Roman"/>
          <w:i/>
          <w:iCs/>
          <w:sz w:val="26"/>
          <w:szCs w:val="26"/>
          <w:u w:val="single"/>
        </w:rPr>
        <w:t xml:space="preserve">Our law of provocation does not state that the retaliation must be proportionate to the provocation or in other </w:t>
      </w:r>
      <w:proofErr w:type="gramStart"/>
      <w:r w:rsidRPr="003238EB">
        <w:rPr>
          <w:rFonts w:ascii="Times New Roman" w:hAnsi="Times New Roman" w:cs="Times New Roman"/>
          <w:i/>
          <w:iCs/>
          <w:sz w:val="26"/>
          <w:szCs w:val="26"/>
          <w:u w:val="single"/>
        </w:rPr>
        <w:t>words</w:t>
      </w:r>
      <w:proofErr w:type="gramEnd"/>
      <w:r w:rsidRPr="003238EB">
        <w:rPr>
          <w:rFonts w:ascii="Times New Roman" w:hAnsi="Times New Roman" w:cs="Times New Roman"/>
          <w:i/>
          <w:iCs/>
          <w:sz w:val="26"/>
          <w:szCs w:val="26"/>
          <w:u w:val="single"/>
        </w:rPr>
        <w:t xml:space="preserve"> the mode of retaliation must bear a reasonable relationship to the provocation if the offence is to be reduced to manslaughter. To do so would be to introduce a third condition to the law on provocation</w:t>
      </w:r>
      <w:r w:rsidRPr="003238EB">
        <w:rPr>
          <w:rFonts w:ascii="Times New Roman" w:hAnsi="Times New Roman" w:cs="Times New Roman"/>
          <w:i/>
          <w:iCs/>
          <w:sz w:val="26"/>
          <w:szCs w:val="26"/>
        </w:rPr>
        <w:t xml:space="preserve">… </w:t>
      </w:r>
      <w:r w:rsidRPr="003238EB">
        <w:rPr>
          <w:rFonts w:ascii="Times New Roman" w:hAnsi="Times New Roman" w:cs="Times New Roman"/>
          <w:i/>
          <w:iCs/>
          <w:sz w:val="26"/>
          <w:szCs w:val="26"/>
          <w:u w:val="single"/>
        </w:rPr>
        <w:t xml:space="preserve">As to what the nature of the assault should be </w:t>
      </w:r>
      <w:proofErr w:type="gramStart"/>
      <w:r w:rsidRPr="003238EB">
        <w:rPr>
          <w:rFonts w:ascii="Times New Roman" w:hAnsi="Times New Roman" w:cs="Times New Roman"/>
          <w:i/>
          <w:iCs/>
          <w:sz w:val="26"/>
          <w:szCs w:val="26"/>
          <w:u w:val="single"/>
        </w:rPr>
        <w:t>has not been specified</w:t>
      </w:r>
      <w:proofErr w:type="gramEnd"/>
      <w:r w:rsidRPr="002D2457">
        <w:rPr>
          <w:rFonts w:ascii="Times New Roman" w:hAnsi="Times New Roman" w:cs="Times New Roman"/>
          <w:i/>
          <w:iCs/>
          <w:sz w:val="26"/>
          <w:szCs w:val="26"/>
        </w:rPr>
        <w:t>. This is more so because, as to what happened moments before the killing, comes out only from the confession of the Appellant</w:t>
      </w:r>
      <w:r w:rsidRPr="003238EB">
        <w:rPr>
          <w:rFonts w:ascii="Times New Roman" w:hAnsi="Times New Roman" w:cs="Times New Roman"/>
          <w:i/>
          <w:iCs/>
          <w:sz w:val="26"/>
          <w:szCs w:val="26"/>
        </w:rPr>
        <w:t xml:space="preserve">… </w:t>
      </w:r>
      <w:r w:rsidRPr="00E865B1">
        <w:rPr>
          <w:rFonts w:ascii="Times New Roman" w:hAnsi="Times New Roman" w:cs="Times New Roman"/>
          <w:i/>
          <w:iCs/>
          <w:sz w:val="26"/>
          <w:szCs w:val="26"/>
          <w:u w:val="single"/>
        </w:rPr>
        <w:t>Common sense and the facts and circumstances of this case dictates that something ought to have happened on the evening of the of the 4th of June 2012 for the Appellant to have attacked his stepfather whom he knew for the past 21 years and with whom he had lived for several years</w:t>
      </w:r>
      <w:r w:rsidRPr="003238EB">
        <w:rPr>
          <w:rFonts w:ascii="Times New Roman" w:hAnsi="Times New Roman" w:cs="Times New Roman"/>
          <w:i/>
          <w:iCs/>
          <w:sz w:val="26"/>
          <w:szCs w:val="26"/>
        </w:rPr>
        <w:t>… In this regard we have only the confession of the Appellant to rely upon</w:t>
      </w:r>
      <w:r w:rsidRPr="003238EB">
        <w:rPr>
          <w:rFonts w:ascii="Times New Roman" w:hAnsi="Times New Roman" w:cs="Times New Roman"/>
          <w:sz w:val="26"/>
          <w:szCs w:val="26"/>
        </w:rPr>
        <w:t>.”</w:t>
      </w:r>
      <w:r w:rsidR="002D2457">
        <w:rPr>
          <w:rFonts w:ascii="Times New Roman" w:hAnsi="Times New Roman" w:cs="Times New Roman"/>
          <w:sz w:val="26"/>
          <w:szCs w:val="26"/>
        </w:rPr>
        <w:t xml:space="preserve"> (emphasis placed by me)</w:t>
      </w:r>
    </w:p>
    <w:p w14:paraId="6829A50A" w14:textId="77777777" w:rsidR="003238EB" w:rsidRPr="003238EB" w:rsidRDefault="003238EB" w:rsidP="00D419BD">
      <w:pPr>
        <w:pStyle w:val="ListParagraph"/>
        <w:shd w:val="clear" w:color="auto" w:fill="FFFFFF"/>
        <w:spacing w:after="0" w:line="360" w:lineRule="auto"/>
        <w:ind w:left="1211"/>
        <w:jc w:val="both"/>
        <w:textAlignment w:val="baseline"/>
        <w:rPr>
          <w:rFonts w:ascii="Times New Roman" w:hAnsi="Times New Roman" w:cs="Times New Roman"/>
          <w:sz w:val="26"/>
          <w:szCs w:val="26"/>
        </w:rPr>
      </w:pPr>
    </w:p>
    <w:p w14:paraId="20AD532A" w14:textId="42F948A0" w:rsidR="008361B0" w:rsidRDefault="003238EB" w:rsidP="00F70B53">
      <w:pPr>
        <w:pStyle w:val="ListParagraph"/>
        <w:numPr>
          <w:ilvl w:val="0"/>
          <w:numId w:val="12"/>
        </w:numPr>
        <w:spacing w:line="360" w:lineRule="auto"/>
        <w:jc w:val="both"/>
        <w:rPr>
          <w:rFonts w:ascii="Times New Roman" w:hAnsi="Times New Roman" w:cs="Times New Roman"/>
          <w:sz w:val="26"/>
          <w:szCs w:val="26"/>
        </w:rPr>
      </w:pPr>
      <w:r w:rsidRPr="003238EB">
        <w:rPr>
          <w:rFonts w:ascii="Times New Roman" w:hAnsi="Times New Roman" w:cs="Times New Roman"/>
          <w:sz w:val="26"/>
          <w:szCs w:val="26"/>
        </w:rPr>
        <w:t xml:space="preserve">In this </w:t>
      </w:r>
      <w:proofErr w:type="gramStart"/>
      <w:r w:rsidRPr="003238EB">
        <w:rPr>
          <w:rFonts w:ascii="Times New Roman" w:hAnsi="Times New Roman" w:cs="Times New Roman"/>
          <w:sz w:val="26"/>
          <w:szCs w:val="26"/>
        </w:rPr>
        <w:t>case</w:t>
      </w:r>
      <w:proofErr w:type="gramEnd"/>
      <w:r w:rsidRPr="003238EB">
        <w:rPr>
          <w:rFonts w:ascii="Times New Roman" w:hAnsi="Times New Roman" w:cs="Times New Roman"/>
          <w:sz w:val="26"/>
          <w:szCs w:val="26"/>
        </w:rPr>
        <w:t xml:space="preserve"> too, there are no eyewitnesses to the incident and the only persons present in the house at the time of the incident were the deceased and the Appellant. </w:t>
      </w:r>
      <w:proofErr w:type="gramStart"/>
      <w:r w:rsidRPr="003238EB">
        <w:rPr>
          <w:rFonts w:ascii="Times New Roman" w:hAnsi="Times New Roman" w:cs="Times New Roman"/>
          <w:sz w:val="26"/>
          <w:szCs w:val="26"/>
        </w:rPr>
        <w:t xml:space="preserve">This coupled with the evidence that both the Appellant and the deceased were </w:t>
      </w:r>
      <w:r w:rsidRPr="003238EB">
        <w:rPr>
          <w:rFonts w:ascii="Times New Roman" w:hAnsi="Times New Roman" w:cs="Times New Roman"/>
          <w:sz w:val="26"/>
          <w:szCs w:val="26"/>
        </w:rPr>
        <w:softHyphen/>
      </w:r>
      <w:r w:rsidRPr="003238EB">
        <w:rPr>
          <w:rFonts w:ascii="Times New Roman" w:hAnsi="Times New Roman" w:cs="Times New Roman"/>
          <w:sz w:val="26"/>
          <w:szCs w:val="26"/>
        </w:rPr>
        <w:softHyphen/>
      </w:r>
      <w:r w:rsidRPr="003238EB">
        <w:rPr>
          <w:rFonts w:ascii="Times New Roman" w:hAnsi="Times New Roman" w:cs="Times New Roman"/>
          <w:sz w:val="26"/>
          <w:szCs w:val="26"/>
        </w:rPr>
        <w:softHyphen/>
        <w:t>drinking, the arguments that PW Andre states she heard between the two of them, the evidence of broken glass or ornaments, without evidence of how these items came to be broken and who broke them indicates that something</w:t>
      </w:r>
      <w:r w:rsidR="003664FC">
        <w:rPr>
          <w:rFonts w:ascii="Times New Roman" w:hAnsi="Times New Roman" w:cs="Times New Roman"/>
          <w:sz w:val="26"/>
          <w:szCs w:val="26"/>
        </w:rPr>
        <w:t xml:space="preserve"> may</w:t>
      </w:r>
      <w:r w:rsidRPr="003238EB">
        <w:rPr>
          <w:rFonts w:ascii="Times New Roman" w:hAnsi="Times New Roman" w:cs="Times New Roman"/>
          <w:sz w:val="26"/>
          <w:szCs w:val="26"/>
        </w:rPr>
        <w:t xml:space="preserve"> have happened during the period of 1.30 to 2.00 am, for the Appellant to have attacked his concubine with </w:t>
      </w:r>
      <w:r w:rsidR="00627B3E">
        <w:rPr>
          <w:rFonts w:ascii="Times New Roman" w:hAnsi="Times New Roman" w:cs="Times New Roman"/>
          <w:sz w:val="26"/>
          <w:szCs w:val="26"/>
        </w:rPr>
        <w:t>whom he had lived for 11 years, in a manner</w:t>
      </w:r>
      <w:r w:rsidRPr="003238EB">
        <w:rPr>
          <w:rFonts w:ascii="Times New Roman" w:hAnsi="Times New Roman" w:cs="Times New Roman"/>
          <w:sz w:val="26"/>
          <w:szCs w:val="26"/>
        </w:rPr>
        <w:t xml:space="preserve"> different to the normal fights they may have had.</w:t>
      </w:r>
      <w:proofErr w:type="gramEnd"/>
      <w:r w:rsidR="00F70B53">
        <w:rPr>
          <w:rFonts w:ascii="Times New Roman" w:hAnsi="Times New Roman" w:cs="Times New Roman"/>
          <w:sz w:val="26"/>
          <w:szCs w:val="26"/>
        </w:rPr>
        <w:t xml:space="preserve"> As stated at paragraph 4 above, i</w:t>
      </w:r>
      <w:r w:rsidR="00F70B53" w:rsidRPr="003238EB">
        <w:rPr>
          <w:rFonts w:ascii="Times New Roman" w:hAnsi="Times New Roman" w:cs="Times New Roman"/>
          <w:sz w:val="26"/>
          <w:szCs w:val="26"/>
        </w:rPr>
        <w:t xml:space="preserve">t had not been possible for the Prosecution to exclude the possibility of some form provocation from the deceased in the circumstances of this </w:t>
      </w:r>
      <w:proofErr w:type="gramStart"/>
      <w:r w:rsidR="00F70B53" w:rsidRPr="003238EB">
        <w:rPr>
          <w:rFonts w:ascii="Times New Roman" w:hAnsi="Times New Roman" w:cs="Times New Roman"/>
          <w:sz w:val="26"/>
          <w:szCs w:val="26"/>
        </w:rPr>
        <w:t>case which</w:t>
      </w:r>
      <w:proofErr w:type="gramEnd"/>
      <w:r w:rsidR="00F70B53" w:rsidRPr="003238EB">
        <w:rPr>
          <w:rFonts w:ascii="Times New Roman" w:hAnsi="Times New Roman" w:cs="Times New Roman"/>
          <w:sz w:val="26"/>
          <w:szCs w:val="26"/>
        </w:rPr>
        <w:t xml:space="preserve"> could favour the Appellant.</w:t>
      </w:r>
    </w:p>
    <w:p w14:paraId="345C46A1" w14:textId="77777777" w:rsidR="00F70B53" w:rsidRPr="00F70B53" w:rsidRDefault="00F70B53" w:rsidP="00F70B53">
      <w:pPr>
        <w:pStyle w:val="ListParagraph"/>
        <w:spacing w:line="360" w:lineRule="auto"/>
        <w:jc w:val="both"/>
        <w:rPr>
          <w:rFonts w:ascii="Times New Roman" w:hAnsi="Times New Roman" w:cs="Times New Roman"/>
          <w:sz w:val="26"/>
          <w:szCs w:val="26"/>
        </w:rPr>
      </w:pPr>
    </w:p>
    <w:p w14:paraId="530E5632" w14:textId="61A23937" w:rsidR="008361B0" w:rsidRPr="001726EF" w:rsidRDefault="008361B0" w:rsidP="008361B0">
      <w:pPr>
        <w:pStyle w:val="ListParagraph"/>
        <w:numPr>
          <w:ilvl w:val="0"/>
          <w:numId w:val="12"/>
        </w:numPr>
        <w:shd w:val="clear" w:color="auto" w:fill="FFFFFF"/>
        <w:spacing w:after="225" w:line="360" w:lineRule="auto"/>
        <w:jc w:val="both"/>
        <w:textAlignment w:val="baseline"/>
        <w:rPr>
          <w:rFonts w:ascii="Times New Roman" w:hAnsi="Times New Roman" w:cs="Times New Roman"/>
          <w:sz w:val="26"/>
          <w:szCs w:val="26"/>
        </w:rPr>
      </w:pPr>
      <w:r w:rsidRPr="008361B0">
        <w:rPr>
          <w:rFonts w:ascii="Times New Roman" w:hAnsi="Times New Roman" w:cs="Times New Roman"/>
          <w:sz w:val="26"/>
          <w:szCs w:val="26"/>
        </w:rPr>
        <w:t>The rejection of the Appellant’s</w:t>
      </w:r>
      <w:r w:rsidR="00E865B1">
        <w:rPr>
          <w:rFonts w:ascii="Times New Roman" w:hAnsi="Times New Roman" w:cs="Times New Roman"/>
          <w:sz w:val="26"/>
          <w:szCs w:val="26"/>
        </w:rPr>
        <w:t xml:space="preserve"> evidence</w:t>
      </w:r>
      <w:r w:rsidRPr="008361B0">
        <w:rPr>
          <w:rFonts w:ascii="Times New Roman" w:hAnsi="Times New Roman" w:cs="Times New Roman"/>
          <w:sz w:val="26"/>
          <w:szCs w:val="26"/>
        </w:rPr>
        <w:t xml:space="preserve"> </w:t>
      </w:r>
      <w:r w:rsidR="00E865B1" w:rsidRPr="008361B0">
        <w:rPr>
          <w:rFonts w:ascii="Times New Roman" w:hAnsi="Times New Roman" w:cs="Times New Roman"/>
          <w:sz w:val="26"/>
          <w:szCs w:val="26"/>
        </w:rPr>
        <w:t>by the doctors</w:t>
      </w:r>
      <w:r w:rsidR="00E865B1">
        <w:rPr>
          <w:rFonts w:ascii="Times New Roman" w:hAnsi="Times New Roman" w:cs="Times New Roman"/>
          <w:sz w:val="26"/>
          <w:szCs w:val="26"/>
        </w:rPr>
        <w:t xml:space="preserve">, </w:t>
      </w:r>
      <w:r w:rsidRPr="008361B0">
        <w:rPr>
          <w:rFonts w:ascii="Times New Roman" w:hAnsi="Times New Roman" w:cs="Times New Roman"/>
          <w:sz w:val="26"/>
          <w:szCs w:val="26"/>
        </w:rPr>
        <w:t xml:space="preserve">that he did not attack the deceased but that she fell and sustained the injuries, does not necessarily prove that he </w:t>
      </w:r>
      <w:r w:rsidR="0004674E">
        <w:rPr>
          <w:rFonts w:ascii="Times New Roman" w:hAnsi="Times New Roman" w:cs="Times New Roman"/>
          <w:sz w:val="26"/>
          <w:szCs w:val="26"/>
        </w:rPr>
        <w:t>‘</w:t>
      </w:r>
      <w:r w:rsidRPr="008361B0">
        <w:rPr>
          <w:rFonts w:ascii="Times New Roman" w:hAnsi="Times New Roman" w:cs="Times New Roman"/>
          <w:sz w:val="26"/>
          <w:szCs w:val="26"/>
        </w:rPr>
        <w:t>murdered</w:t>
      </w:r>
      <w:r w:rsidR="0004674E">
        <w:rPr>
          <w:rFonts w:ascii="Times New Roman" w:hAnsi="Times New Roman" w:cs="Times New Roman"/>
          <w:sz w:val="26"/>
          <w:szCs w:val="26"/>
        </w:rPr>
        <w:t>’</w:t>
      </w:r>
      <w:r w:rsidRPr="008361B0">
        <w:rPr>
          <w:rFonts w:ascii="Times New Roman" w:hAnsi="Times New Roman" w:cs="Times New Roman"/>
          <w:sz w:val="26"/>
          <w:szCs w:val="26"/>
        </w:rPr>
        <w:t xml:space="preserve"> the deceased.</w:t>
      </w:r>
      <w:r w:rsidR="00CE05B6">
        <w:rPr>
          <w:rFonts w:ascii="Times New Roman" w:hAnsi="Times New Roman" w:cs="Times New Roman"/>
          <w:sz w:val="26"/>
          <w:szCs w:val="26"/>
        </w:rPr>
        <w:t xml:space="preserve"> A causing of d</w:t>
      </w:r>
      <w:r w:rsidR="009A539A">
        <w:rPr>
          <w:rFonts w:ascii="Times New Roman" w:hAnsi="Times New Roman" w:cs="Times New Roman"/>
          <w:sz w:val="26"/>
          <w:szCs w:val="26"/>
        </w:rPr>
        <w:t>eath by an unlawful act may be amount</w:t>
      </w:r>
      <w:r w:rsidR="00CE05B6">
        <w:rPr>
          <w:rFonts w:ascii="Times New Roman" w:hAnsi="Times New Roman" w:cs="Times New Roman"/>
          <w:sz w:val="26"/>
          <w:szCs w:val="26"/>
        </w:rPr>
        <w:t xml:space="preserve"> murder or manslaughter.</w:t>
      </w:r>
      <w:r w:rsidR="00B56B90">
        <w:rPr>
          <w:rFonts w:ascii="Times New Roman" w:hAnsi="Times New Roman" w:cs="Times New Roman"/>
          <w:sz w:val="26"/>
          <w:szCs w:val="26"/>
        </w:rPr>
        <w:t xml:space="preserve"> </w:t>
      </w:r>
      <w:proofErr w:type="gramStart"/>
      <w:r w:rsidR="00B56B90">
        <w:rPr>
          <w:rFonts w:ascii="Times New Roman" w:hAnsi="Times New Roman" w:cs="Times New Roman"/>
          <w:sz w:val="26"/>
          <w:szCs w:val="26"/>
        </w:rPr>
        <w:t xml:space="preserve">The learned Trial Judge had gone to great lengths to </w:t>
      </w:r>
      <w:r w:rsidR="00B56B90">
        <w:rPr>
          <w:rFonts w:ascii="Times New Roman" w:hAnsi="Times New Roman" w:cs="Times New Roman"/>
          <w:sz w:val="26"/>
          <w:szCs w:val="26"/>
        </w:rPr>
        <w:lastRenderedPageBreak/>
        <w:t>emphasize to the Jury</w:t>
      </w:r>
      <w:r w:rsidR="00404EFB">
        <w:rPr>
          <w:rFonts w:ascii="Times New Roman" w:hAnsi="Times New Roman" w:cs="Times New Roman"/>
          <w:sz w:val="26"/>
          <w:szCs w:val="26"/>
        </w:rPr>
        <w:t xml:space="preserve"> and warned them to bear in mind</w:t>
      </w:r>
      <w:r w:rsidR="00B56B90">
        <w:rPr>
          <w:rFonts w:ascii="Times New Roman" w:hAnsi="Times New Roman" w:cs="Times New Roman"/>
          <w:sz w:val="26"/>
          <w:szCs w:val="26"/>
        </w:rPr>
        <w:t xml:space="preserve"> that the Appellant had “made various changes to the crime scene by wiping away blood</w:t>
      </w:r>
      <w:r w:rsidR="00AB01ED">
        <w:rPr>
          <w:rFonts w:ascii="Times New Roman" w:hAnsi="Times New Roman" w:cs="Times New Roman"/>
          <w:sz w:val="26"/>
          <w:szCs w:val="26"/>
        </w:rPr>
        <w:t>,</w:t>
      </w:r>
      <w:r w:rsidR="00B56B90">
        <w:rPr>
          <w:rFonts w:ascii="Times New Roman" w:hAnsi="Times New Roman" w:cs="Times New Roman"/>
          <w:sz w:val="26"/>
          <w:szCs w:val="26"/>
        </w:rPr>
        <w:t xml:space="preserve"> washing items</w:t>
      </w:r>
      <w:r w:rsidR="00AB01ED">
        <w:rPr>
          <w:rFonts w:ascii="Times New Roman" w:hAnsi="Times New Roman" w:cs="Times New Roman"/>
          <w:sz w:val="26"/>
          <w:szCs w:val="26"/>
        </w:rPr>
        <w:t xml:space="preserve"> and removing items</w:t>
      </w:r>
      <w:r w:rsidR="002D2457" w:rsidRPr="002D2457">
        <w:rPr>
          <w:rFonts w:ascii="Times New Roman" w:hAnsi="Times New Roman" w:cs="Times New Roman"/>
          <w:sz w:val="26"/>
          <w:szCs w:val="26"/>
        </w:rPr>
        <w:t xml:space="preserve"> </w:t>
      </w:r>
      <w:r w:rsidR="00582415">
        <w:rPr>
          <w:rFonts w:ascii="Times New Roman" w:hAnsi="Times New Roman" w:cs="Times New Roman"/>
          <w:sz w:val="26"/>
          <w:szCs w:val="26"/>
        </w:rPr>
        <w:t>for</w:t>
      </w:r>
      <w:r w:rsidR="002D2457">
        <w:rPr>
          <w:rFonts w:ascii="Times New Roman" w:hAnsi="Times New Roman" w:cs="Times New Roman"/>
          <w:sz w:val="26"/>
          <w:szCs w:val="26"/>
        </w:rPr>
        <w:t xml:space="preserve"> the purpose of interfering with the crime scene,</w:t>
      </w:r>
      <w:r w:rsidR="00B56B90">
        <w:rPr>
          <w:rFonts w:ascii="Times New Roman" w:hAnsi="Times New Roman" w:cs="Times New Roman"/>
          <w:sz w:val="26"/>
          <w:szCs w:val="26"/>
        </w:rPr>
        <w:t xml:space="preserve"> when he came home after dropping the deceased at the hospital to pick up her clothes</w:t>
      </w:r>
      <w:r w:rsidR="00404EFB">
        <w:rPr>
          <w:rFonts w:ascii="Times New Roman" w:hAnsi="Times New Roman" w:cs="Times New Roman"/>
          <w:sz w:val="26"/>
          <w:szCs w:val="26"/>
        </w:rPr>
        <w:t>”</w:t>
      </w:r>
      <w:r w:rsidR="00541BA2">
        <w:rPr>
          <w:rFonts w:ascii="Times New Roman" w:hAnsi="Times New Roman" w:cs="Times New Roman"/>
          <w:sz w:val="26"/>
          <w:szCs w:val="26"/>
        </w:rPr>
        <w:t xml:space="preserve"> </w:t>
      </w:r>
      <w:r w:rsidR="00582415">
        <w:rPr>
          <w:rFonts w:ascii="Times New Roman" w:hAnsi="Times New Roman" w:cs="Times New Roman"/>
          <w:sz w:val="26"/>
          <w:szCs w:val="26"/>
        </w:rPr>
        <w:t>in order to</w:t>
      </w:r>
      <w:r w:rsidR="0004674E">
        <w:rPr>
          <w:rFonts w:ascii="Times New Roman" w:hAnsi="Times New Roman" w:cs="Times New Roman"/>
          <w:sz w:val="26"/>
          <w:szCs w:val="26"/>
        </w:rPr>
        <w:t xml:space="preserve"> deliberately</w:t>
      </w:r>
      <w:r w:rsidR="00541BA2">
        <w:rPr>
          <w:rFonts w:ascii="Times New Roman" w:hAnsi="Times New Roman" w:cs="Times New Roman"/>
          <w:sz w:val="26"/>
          <w:szCs w:val="26"/>
        </w:rPr>
        <w:t xml:space="preserve"> cover up what he did</w:t>
      </w:r>
      <w:r w:rsidR="00B56B90">
        <w:rPr>
          <w:rFonts w:ascii="Times New Roman" w:hAnsi="Times New Roman" w:cs="Times New Roman"/>
          <w:sz w:val="26"/>
          <w:szCs w:val="26"/>
        </w:rPr>
        <w:t>.</w:t>
      </w:r>
      <w:proofErr w:type="gramEnd"/>
      <w:r w:rsidR="00404EFB">
        <w:rPr>
          <w:rFonts w:ascii="Times New Roman" w:hAnsi="Times New Roman" w:cs="Times New Roman"/>
          <w:sz w:val="26"/>
          <w:szCs w:val="26"/>
        </w:rPr>
        <w:t xml:space="preserve"> </w:t>
      </w:r>
      <w:proofErr w:type="gramStart"/>
      <w:r w:rsidR="00404EFB">
        <w:rPr>
          <w:rFonts w:ascii="Times New Roman" w:hAnsi="Times New Roman" w:cs="Times New Roman"/>
          <w:sz w:val="26"/>
          <w:szCs w:val="26"/>
        </w:rPr>
        <w:t>The use of the word ‘crime scene’ at 11 places</w:t>
      </w:r>
      <w:r w:rsidR="009A539A">
        <w:rPr>
          <w:rFonts w:ascii="Times New Roman" w:hAnsi="Times New Roman" w:cs="Times New Roman"/>
          <w:sz w:val="26"/>
          <w:szCs w:val="26"/>
        </w:rPr>
        <w:t xml:space="preserve"> </w:t>
      </w:r>
      <w:r w:rsidR="0004674E">
        <w:rPr>
          <w:rFonts w:ascii="Times New Roman" w:hAnsi="Times New Roman" w:cs="Times New Roman"/>
          <w:sz w:val="26"/>
          <w:szCs w:val="26"/>
        </w:rPr>
        <w:t>in the paragraph the learned Trial Judge</w:t>
      </w:r>
      <w:r w:rsidR="00404EFB">
        <w:rPr>
          <w:rFonts w:ascii="Times New Roman" w:hAnsi="Times New Roman" w:cs="Times New Roman"/>
          <w:sz w:val="26"/>
          <w:szCs w:val="26"/>
        </w:rPr>
        <w:t xml:space="preserve"> makes reference to</w:t>
      </w:r>
      <w:r w:rsidR="0004674E">
        <w:rPr>
          <w:rFonts w:ascii="Times New Roman" w:hAnsi="Times New Roman" w:cs="Times New Roman"/>
          <w:sz w:val="26"/>
          <w:szCs w:val="26"/>
        </w:rPr>
        <w:t xml:space="preserve"> the Appellant’s</w:t>
      </w:r>
      <w:r w:rsidR="009A539A">
        <w:rPr>
          <w:rFonts w:ascii="Times New Roman" w:hAnsi="Times New Roman" w:cs="Times New Roman"/>
          <w:sz w:val="26"/>
          <w:szCs w:val="26"/>
        </w:rPr>
        <w:t xml:space="preserve"> subsequent</w:t>
      </w:r>
      <w:r w:rsidR="0004674E">
        <w:rPr>
          <w:rFonts w:ascii="Times New Roman" w:hAnsi="Times New Roman" w:cs="Times New Roman"/>
          <w:sz w:val="26"/>
          <w:szCs w:val="26"/>
        </w:rPr>
        <w:t xml:space="preserve"> conduct</w:t>
      </w:r>
      <w:r w:rsidR="009A539A">
        <w:rPr>
          <w:rFonts w:ascii="Times New Roman" w:hAnsi="Times New Roman" w:cs="Times New Roman"/>
          <w:sz w:val="26"/>
          <w:szCs w:val="26"/>
        </w:rPr>
        <w:t xml:space="preserve"> in arriving home,</w:t>
      </w:r>
      <w:r w:rsidR="009A539A" w:rsidRPr="009A539A">
        <w:rPr>
          <w:rFonts w:ascii="Times New Roman" w:hAnsi="Times New Roman" w:cs="Times New Roman"/>
          <w:sz w:val="26"/>
          <w:szCs w:val="26"/>
        </w:rPr>
        <w:t xml:space="preserve"> </w:t>
      </w:r>
      <w:r w:rsidR="009A539A">
        <w:rPr>
          <w:rFonts w:ascii="Times New Roman" w:hAnsi="Times New Roman" w:cs="Times New Roman"/>
          <w:sz w:val="26"/>
          <w:szCs w:val="26"/>
        </w:rPr>
        <w:t>and more so the warning given to the Jury,</w:t>
      </w:r>
      <w:r w:rsidR="0004674E">
        <w:rPr>
          <w:rFonts w:ascii="Times New Roman" w:hAnsi="Times New Roman" w:cs="Times New Roman"/>
          <w:sz w:val="26"/>
          <w:szCs w:val="26"/>
        </w:rPr>
        <w:t xml:space="preserve"> in my view was improper as it gives the impression</w:t>
      </w:r>
      <w:r w:rsidR="009A539A">
        <w:rPr>
          <w:rFonts w:ascii="Times New Roman" w:hAnsi="Times New Roman" w:cs="Times New Roman"/>
          <w:sz w:val="26"/>
          <w:szCs w:val="26"/>
        </w:rPr>
        <w:t xml:space="preserve"> that the learned Trial Judge had directed the Jury</w:t>
      </w:r>
      <w:r w:rsidR="0004674E">
        <w:rPr>
          <w:rFonts w:ascii="Times New Roman" w:hAnsi="Times New Roman" w:cs="Times New Roman"/>
          <w:sz w:val="26"/>
          <w:szCs w:val="26"/>
        </w:rPr>
        <w:t xml:space="preserve"> that the Appellant was trying to cover up something.</w:t>
      </w:r>
      <w:proofErr w:type="gramEnd"/>
      <w:r w:rsidR="0004674E">
        <w:rPr>
          <w:rFonts w:ascii="Times New Roman" w:hAnsi="Times New Roman" w:cs="Times New Roman"/>
          <w:sz w:val="26"/>
          <w:szCs w:val="26"/>
        </w:rPr>
        <w:t xml:space="preserve"> I</w:t>
      </w:r>
      <w:r w:rsidR="00502F6A">
        <w:rPr>
          <w:rFonts w:ascii="Times New Roman" w:hAnsi="Times New Roman" w:cs="Times New Roman"/>
          <w:sz w:val="26"/>
          <w:szCs w:val="26"/>
        </w:rPr>
        <w:t>t is equally possible</w:t>
      </w:r>
      <w:r w:rsidR="0004674E">
        <w:rPr>
          <w:rFonts w:ascii="Times New Roman" w:hAnsi="Times New Roman" w:cs="Times New Roman"/>
          <w:sz w:val="26"/>
          <w:szCs w:val="26"/>
        </w:rPr>
        <w:t xml:space="preserve"> that any person on returning to hi</w:t>
      </w:r>
      <w:r w:rsidR="00502F6A">
        <w:rPr>
          <w:rFonts w:ascii="Times New Roman" w:hAnsi="Times New Roman" w:cs="Times New Roman"/>
          <w:sz w:val="26"/>
          <w:szCs w:val="26"/>
        </w:rPr>
        <w:t xml:space="preserve">s </w:t>
      </w:r>
      <w:proofErr w:type="gramStart"/>
      <w:r w:rsidR="00502F6A">
        <w:rPr>
          <w:rFonts w:ascii="Times New Roman" w:hAnsi="Times New Roman" w:cs="Times New Roman"/>
          <w:sz w:val="26"/>
          <w:szCs w:val="26"/>
        </w:rPr>
        <w:t>bed room</w:t>
      </w:r>
      <w:proofErr w:type="gramEnd"/>
      <w:r w:rsidR="00502F6A">
        <w:rPr>
          <w:rFonts w:ascii="Times New Roman" w:hAnsi="Times New Roman" w:cs="Times New Roman"/>
          <w:sz w:val="26"/>
          <w:szCs w:val="26"/>
        </w:rPr>
        <w:t xml:space="preserve"> would always want to clean the blood that had spilled therein</w:t>
      </w:r>
      <w:r w:rsidR="00AB01ED">
        <w:rPr>
          <w:rFonts w:ascii="Times New Roman" w:hAnsi="Times New Roman" w:cs="Times New Roman"/>
          <w:sz w:val="26"/>
          <w:szCs w:val="26"/>
        </w:rPr>
        <w:t xml:space="preserve"> and clean up any mess,</w:t>
      </w:r>
      <w:r w:rsidR="00502F6A">
        <w:rPr>
          <w:rFonts w:ascii="Times New Roman" w:hAnsi="Times New Roman" w:cs="Times New Roman"/>
          <w:sz w:val="26"/>
          <w:szCs w:val="26"/>
        </w:rPr>
        <w:t xml:space="preserve"> without intending</w:t>
      </w:r>
      <w:r w:rsidR="00CE05B6">
        <w:rPr>
          <w:rFonts w:ascii="Times New Roman" w:hAnsi="Times New Roman" w:cs="Times New Roman"/>
          <w:sz w:val="26"/>
          <w:szCs w:val="26"/>
        </w:rPr>
        <w:t xml:space="preserve"> any cover-up</w:t>
      </w:r>
      <w:r w:rsidR="0004674E">
        <w:rPr>
          <w:rFonts w:ascii="Times New Roman" w:hAnsi="Times New Roman" w:cs="Times New Roman"/>
          <w:sz w:val="26"/>
          <w:szCs w:val="26"/>
        </w:rPr>
        <w:t>.</w:t>
      </w:r>
      <w:r w:rsidR="00CE05B6">
        <w:rPr>
          <w:rFonts w:ascii="Times New Roman" w:hAnsi="Times New Roman" w:cs="Times New Roman"/>
          <w:sz w:val="26"/>
          <w:szCs w:val="26"/>
        </w:rPr>
        <w:t xml:space="preserve"> I also fail to understand how the wiping away of the blood by the Appellant confirms the prosecution version of the deceased being assaulted by the Appellant or supports the defence version of the deceased falling and sustaining the injuries, for in both instances there would be blood on the floor.</w:t>
      </w:r>
      <w:r w:rsidRPr="008361B0">
        <w:rPr>
          <w:rFonts w:ascii="Times New Roman" w:hAnsi="Times New Roman" w:cs="Times New Roman"/>
          <w:sz w:val="26"/>
          <w:szCs w:val="26"/>
        </w:rPr>
        <w:t xml:space="preserve"> It </w:t>
      </w:r>
      <w:proofErr w:type="gramStart"/>
      <w:r w:rsidRPr="008361B0">
        <w:rPr>
          <w:rFonts w:ascii="Times New Roman" w:hAnsi="Times New Roman" w:cs="Times New Roman"/>
          <w:sz w:val="26"/>
          <w:szCs w:val="26"/>
        </w:rPr>
        <w:t>is</w:t>
      </w:r>
      <w:r w:rsidR="009A539A">
        <w:rPr>
          <w:rFonts w:ascii="Times New Roman" w:hAnsi="Times New Roman" w:cs="Times New Roman"/>
          <w:sz w:val="26"/>
          <w:szCs w:val="26"/>
        </w:rPr>
        <w:t xml:space="preserve"> also</w:t>
      </w:r>
      <w:r w:rsidRPr="008361B0">
        <w:rPr>
          <w:rFonts w:ascii="Times New Roman" w:hAnsi="Times New Roman" w:cs="Times New Roman"/>
          <w:sz w:val="26"/>
          <w:szCs w:val="26"/>
        </w:rPr>
        <w:t xml:space="preserve"> stated</w:t>
      </w:r>
      <w:proofErr w:type="gramEnd"/>
      <w:r w:rsidRPr="008361B0">
        <w:rPr>
          <w:rFonts w:ascii="Times New Roman" w:hAnsi="Times New Roman" w:cs="Times New Roman"/>
          <w:sz w:val="26"/>
          <w:szCs w:val="26"/>
        </w:rPr>
        <w:t xml:space="preserve"> at </w:t>
      </w:r>
      <w:proofErr w:type="spellStart"/>
      <w:r w:rsidRPr="008361B0">
        <w:rPr>
          <w:rFonts w:ascii="Times New Roman" w:hAnsi="Times New Roman" w:cs="Times New Roman"/>
          <w:b/>
          <w:bCs/>
          <w:sz w:val="26"/>
          <w:szCs w:val="26"/>
        </w:rPr>
        <w:t>Archbold</w:t>
      </w:r>
      <w:proofErr w:type="spellEnd"/>
      <w:r w:rsidRPr="008361B0">
        <w:rPr>
          <w:rFonts w:ascii="Times New Roman" w:hAnsi="Times New Roman" w:cs="Times New Roman"/>
          <w:b/>
          <w:bCs/>
          <w:sz w:val="26"/>
          <w:szCs w:val="26"/>
        </w:rPr>
        <w:t xml:space="preserve"> 2009 19-64</w:t>
      </w:r>
      <w:r w:rsidR="009A539A">
        <w:rPr>
          <w:rFonts w:ascii="Times New Roman" w:hAnsi="Times New Roman" w:cs="Times New Roman"/>
          <w:b/>
          <w:bCs/>
          <w:sz w:val="26"/>
          <w:szCs w:val="26"/>
        </w:rPr>
        <w:t xml:space="preserve"> </w:t>
      </w:r>
      <w:r w:rsidR="009A539A">
        <w:rPr>
          <w:rFonts w:ascii="Times New Roman" w:hAnsi="Times New Roman" w:cs="Times New Roman"/>
          <w:bCs/>
          <w:sz w:val="26"/>
          <w:szCs w:val="26"/>
        </w:rPr>
        <w:t>that</w:t>
      </w:r>
      <w:r w:rsidRPr="008361B0">
        <w:rPr>
          <w:rFonts w:ascii="Times New Roman" w:hAnsi="Times New Roman" w:cs="Times New Roman"/>
          <w:sz w:val="26"/>
          <w:szCs w:val="26"/>
        </w:rPr>
        <w:t>: “</w:t>
      </w:r>
      <w:r w:rsidRPr="008361B0">
        <w:rPr>
          <w:rFonts w:ascii="Times New Roman" w:hAnsi="Times New Roman" w:cs="Times New Roman"/>
          <w:i/>
          <w:iCs/>
          <w:sz w:val="26"/>
          <w:szCs w:val="26"/>
        </w:rPr>
        <w:t xml:space="preserve">Lies and attempts to cover up a killing are not necessarily inconsistent with provocation. In directions about lies, when the issue was murder or manslaughter, the jury should be alerted to the fact that, before they could treat lies as proof of guilt of the offence charged, they had to be sure that there was not some possible </w:t>
      </w:r>
      <w:proofErr w:type="gramStart"/>
      <w:r w:rsidRPr="008361B0">
        <w:rPr>
          <w:rFonts w:ascii="Times New Roman" w:hAnsi="Times New Roman" w:cs="Times New Roman"/>
          <w:i/>
          <w:iCs/>
          <w:sz w:val="26"/>
          <w:szCs w:val="26"/>
        </w:rPr>
        <w:t>explanation which</w:t>
      </w:r>
      <w:proofErr w:type="gramEnd"/>
      <w:r w:rsidRPr="008361B0">
        <w:rPr>
          <w:rFonts w:ascii="Times New Roman" w:hAnsi="Times New Roman" w:cs="Times New Roman"/>
          <w:i/>
          <w:iCs/>
          <w:sz w:val="26"/>
          <w:szCs w:val="26"/>
        </w:rPr>
        <w:t xml:space="preserve"> destroyed their potentially probative effect. </w:t>
      </w:r>
      <w:r w:rsidRPr="009A539A">
        <w:rPr>
          <w:rFonts w:ascii="Times New Roman" w:hAnsi="Times New Roman" w:cs="Times New Roman"/>
          <w:i/>
          <w:iCs/>
          <w:sz w:val="26"/>
          <w:szCs w:val="26"/>
          <w:u w:val="single"/>
        </w:rPr>
        <w:t>A failure to give such a direction, coupled with an indication that the jury might regard lies as probative of murder rather than manslaughter, amounted to a material misdirection</w:t>
      </w:r>
      <w:r w:rsidRPr="008361B0">
        <w:rPr>
          <w:rFonts w:ascii="Times New Roman" w:hAnsi="Times New Roman" w:cs="Times New Roman"/>
          <w:sz w:val="26"/>
          <w:szCs w:val="26"/>
        </w:rPr>
        <w:t xml:space="preserve">.” </w:t>
      </w:r>
      <w:r w:rsidRPr="008361B0">
        <w:rPr>
          <w:rFonts w:ascii="Times New Roman" w:hAnsi="Times New Roman" w:cs="Times New Roman"/>
          <w:b/>
          <w:bCs/>
          <w:sz w:val="26"/>
          <w:szCs w:val="26"/>
        </w:rPr>
        <w:t xml:space="preserve">R V </w:t>
      </w:r>
      <w:proofErr w:type="spellStart"/>
      <w:r w:rsidRPr="008361B0">
        <w:rPr>
          <w:rFonts w:ascii="Times New Roman" w:hAnsi="Times New Roman" w:cs="Times New Roman"/>
          <w:b/>
          <w:bCs/>
          <w:sz w:val="26"/>
          <w:szCs w:val="26"/>
        </w:rPr>
        <w:t>Richens</w:t>
      </w:r>
      <w:proofErr w:type="spellEnd"/>
      <w:r w:rsidRPr="008361B0">
        <w:rPr>
          <w:rFonts w:ascii="Times New Roman" w:hAnsi="Times New Roman" w:cs="Times New Roman"/>
          <w:b/>
          <w:bCs/>
          <w:sz w:val="26"/>
          <w:szCs w:val="26"/>
        </w:rPr>
        <w:t xml:space="preserve">, 98 Cr App R 43, CA; R V Taylor [1998] </w:t>
      </w:r>
      <w:proofErr w:type="gramStart"/>
      <w:r w:rsidRPr="008361B0">
        <w:rPr>
          <w:rFonts w:ascii="Times New Roman" w:hAnsi="Times New Roman" w:cs="Times New Roman"/>
          <w:b/>
          <w:bCs/>
          <w:sz w:val="26"/>
          <w:szCs w:val="26"/>
        </w:rPr>
        <w:t>7</w:t>
      </w:r>
      <w:proofErr w:type="gramEnd"/>
      <w:r w:rsidRPr="008361B0">
        <w:rPr>
          <w:rFonts w:ascii="Times New Roman" w:hAnsi="Times New Roman" w:cs="Times New Roman"/>
          <w:b/>
          <w:bCs/>
          <w:sz w:val="26"/>
          <w:szCs w:val="26"/>
        </w:rPr>
        <w:t xml:space="preserve"> </w:t>
      </w:r>
      <w:proofErr w:type="spellStart"/>
      <w:r w:rsidRPr="008361B0">
        <w:rPr>
          <w:rFonts w:ascii="Times New Roman" w:hAnsi="Times New Roman" w:cs="Times New Roman"/>
          <w:b/>
          <w:bCs/>
          <w:sz w:val="26"/>
          <w:szCs w:val="26"/>
        </w:rPr>
        <w:t>Archbold</w:t>
      </w:r>
      <w:proofErr w:type="spellEnd"/>
      <w:r w:rsidRPr="008361B0">
        <w:rPr>
          <w:rFonts w:ascii="Times New Roman" w:hAnsi="Times New Roman" w:cs="Times New Roman"/>
          <w:b/>
          <w:bCs/>
          <w:sz w:val="26"/>
          <w:szCs w:val="26"/>
        </w:rPr>
        <w:t xml:space="preserve"> News 3, CA.</w:t>
      </w:r>
    </w:p>
    <w:p w14:paraId="680D8F7B" w14:textId="77777777" w:rsidR="001726EF" w:rsidRPr="001726EF" w:rsidRDefault="001726EF" w:rsidP="001726EF">
      <w:pPr>
        <w:pStyle w:val="ListParagraph"/>
        <w:rPr>
          <w:rFonts w:ascii="Times New Roman" w:hAnsi="Times New Roman" w:cs="Times New Roman"/>
          <w:sz w:val="26"/>
          <w:szCs w:val="26"/>
        </w:rPr>
      </w:pPr>
    </w:p>
    <w:p w14:paraId="6B466149" w14:textId="77777777" w:rsidR="00522079" w:rsidRDefault="001726EF" w:rsidP="001726EF">
      <w:pPr>
        <w:pStyle w:val="ListParagraph"/>
        <w:numPr>
          <w:ilvl w:val="0"/>
          <w:numId w:val="12"/>
        </w:numPr>
        <w:shd w:val="clear" w:color="auto" w:fill="FFFFFF"/>
        <w:spacing w:after="225" w:line="360" w:lineRule="auto"/>
        <w:jc w:val="both"/>
        <w:textAlignment w:val="baseline"/>
        <w:rPr>
          <w:rFonts w:ascii="Times New Roman" w:hAnsi="Times New Roman" w:cs="Times New Roman"/>
          <w:sz w:val="26"/>
          <w:szCs w:val="26"/>
        </w:rPr>
      </w:pPr>
      <w:r w:rsidRPr="001726EF">
        <w:rPr>
          <w:rFonts w:ascii="Times New Roman" w:hAnsi="Times New Roman" w:cs="Times New Roman"/>
          <w:sz w:val="26"/>
          <w:szCs w:val="26"/>
        </w:rPr>
        <w:t xml:space="preserve">It </w:t>
      </w:r>
      <w:proofErr w:type="gramStart"/>
      <w:r w:rsidRPr="001726EF">
        <w:rPr>
          <w:rFonts w:ascii="Times New Roman" w:hAnsi="Times New Roman" w:cs="Times New Roman"/>
          <w:sz w:val="26"/>
          <w:szCs w:val="26"/>
        </w:rPr>
        <w:t>must be said</w:t>
      </w:r>
      <w:proofErr w:type="gramEnd"/>
      <w:r w:rsidRPr="001726EF">
        <w:rPr>
          <w:rFonts w:ascii="Times New Roman" w:hAnsi="Times New Roman" w:cs="Times New Roman"/>
          <w:sz w:val="26"/>
          <w:szCs w:val="26"/>
        </w:rPr>
        <w:t xml:space="preserve"> that the Appellant had not raised the issue of provocation not having been placed for the consideration of the Jury by the learned Trial Judge as a ground of appeal. In my view when an appeal </w:t>
      </w:r>
      <w:proofErr w:type="gramStart"/>
      <w:r w:rsidRPr="001726EF">
        <w:rPr>
          <w:rFonts w:ascii="Times New Roman" w:hAnsi="Times New Roman" w:cs="Times New Roman"/>
          <w:sz w:val="26"/>
          <w:szCs w:val="26"/>
        </w:rPr>
        <w:t>is lodged</w:t>
      </w:r>
      <w:proofErr w:type="gramEnd"/>
      <w:r w:rsidRPr="001726EF">
        <w:rPr>
          <w:rFonts w:ascii="Times New Roman" w:hAnsi="Times New Roman" w:cs="Times New Roman"/>
          <w:sz w:val="26"/>
          <w:szCs w:val="26"/>
        </w:rPr>
        <w:t xml:space="preserve">, the entire matter is before the court to which the appeal is brought and the court can entertain any matter </w:t>
      </w:r>
      <w:r w:rsidR="0010529C">
        <w:rPr>
          <w:rFonts w:ascii="Times New Roman" w:hAnsi="Times New Roman" w:cs="Times New Roman"/>
          <w:sz w:val="26"/>
          <w:szCs w:val="26"/>
        </w:rPr>
        <w:t xml:space="preserve">however arising </w:t>
      </w:r>
      <w:r w:rsidRPr="001726EF">
        <w:rPr>
          <w:rFonts w:ascii="Times New Roman" w:hAnsi="Times New Roman" w:cs="Times New Roman"/>
          <w:sz w:val="26"/>
          <w:szCs w:val="26"/>
        </w:rPr>
        <w:t xml:space="preserve">according to </w:t>
      </w:r>
      <w:r w:rsidRPr="001726EF">
        <w:rPr>
          <w:rFonts w:ascii="Times New Roman" w:hAnsi="Times New Roman" w:cs="Times New Roman"/>
          <w:b/>
          <w:sz w:val="26"/>
          <w:szCs w:val="26"/>
        </w:rPr>
        <w:t>rule 31(1) of the Seychelles Court of Appeal Rules 2005</w:t>
      </w:r>
      <w:r w:rsidRPr="001726EF">
        <w:rPr>
          <w:rFonts w:ascii="Times New Roman" w:hAnsi="Times New Roman" w:cs="Times New Roman"/>
          <w:sz w:val="26"/>
          <w:szCs w:val="26"/>
        </w:rPr>
        <w:t xml:space="preserve">, which </w:t>
      </w:r>
      <w:r w:rsidR="0010529C">
        <w:rPr>
          <w:rFonts w:ascii="Times New Roman" w:hAnsi="Times New Roman" w:cs="Times New Roman"/>
          <w:sz w:val="26"/>
          <w:szCs w:val="26"/>
        </w:rPr>
        <w:lastRenderedPageBreak/>
        <w:t>shows that the decision of the c</w:t>
      </w:r>
      <w:r w:rsidRPr="001726EF">
        <w:rPr>
          <w:rFonts w:ascii="Times New Roman" w:hAnsi="Times New Roman" w:cs="Times New Roman"/>
          <w:sz w:val="26"/>
          <w:szCs w:val="26"/>
        </w:rPr>
        <w:t xml:space="preserve">ourt appealed from is erroneous. An appeal </w:t>
      </w:r>
      <w:proofErr w:type="gramStart"/>
      <w:r w:rsidRPr="001726EF">
        <w:rPr>
          <w:rFonts w:ascii="Times New Roman" w:hAnsi="Times New Roman" w:cs="Times New Roman"/>
          <w:sz w:val="26"/>
          <w:szCs w:val="26"/>
        </w:rPr>
        <w:t>having been lodged</w:t>
      </w:r>
      <w:proofErr w:type="gramEnd"/>
      <w:r w:rsidRPr="001726EF">
        <w:rPr>
          <w:rFonts w:ascii="Times New Roman" w:hAnsi="Times New Roman" w:cs="Times New Roman"/>
          <w:sz w:val="26"/>
          <w:szCs w:val="26"/>
        </w:rPr>
        <w:t xml:space="preserve">, it is the duty of this Court to so hold, notwithstanding the limited nature of the grounds of appeal. </w:t>
      </w:r>
      <w:proofErr w:type="gramStart"/>
      <w:r w:rsidRPr="001726EF">
        <w:rPr>
          <w:rFonts w:ascii="Times New Roman" w:hAnsi="Times New Roman" w:cs="Times New Roman"/>
          <w:sz w:val="26"/>
          <w:szCs w:val="26"/>
        </w:rPr>
        <w:t xml:space="preserve">In the </w:t>
      </w:r>
      <w:r w:rsidRPr="0010529C">
        <w:rPr>
          <w:rFonts w:ascii="Times New Roman" w:hAnsi="Times New Roman" w:cs="Times New Roman"/>
          <w:b/>
          <w:sz w:val="26"/>
          <w:szCs w:val="26"/>
        </w:rPr>
        <w:t xml:space="preserve">Australian case of Davies and Cody V The King (1937) HCA 27 as quoted in </w:t>
      </w:r>
      <w:proofErr w:type="spellStart"/>
      <w:r w:rsidRPr="0010529C">
        <w:rPr>
          <w:rFonts w:ascii="Times New Roman" w:hAnsi="Times New Roman" w:cs="Times New Roman"/>
          <w:b/>
          <w:sz w:val="26"/>
          <w:szCs w:val="26"/>
        </w:rPr>
        <w:t>Gipp</w:t>
      </w:r>
      <w:proofErr w:type="spellEnd"/>
      <w:r w:rsidRPr="0010529C">
        <w:rPr>
          <w:rFonts w:ascii="Times New Roman" w:hAnsi="Times New Roman" w:cs="Times New Roman"/>
          <w:b/>
          <w:sz w:val="26"/>
          <w:szCs w:val="26"/>
        </w:rPr>
        <w:t xml:space="preserve"> V R (1988) HCA 21</w:t>
      </w:r>
      <w:r w:rsidRPr="001726EF">
        <w:rPr>
          <w:rFonts w:ascii="Times New Roman" w:hAnsi="Times New Roman" w:cs="Times New Roman"/>
          <w:sz w:val="26"/>
          <w:szCs w:val="26"/>
        </w:rPr>
        <w:t>, it was held “that the duty imposed on a court of appeal to quash a conviction when it thinks that on any ground there was a miscarriage of justice covers not only cases where there is affirmative reason to suppose the appellant is innocent, but also cases of quite another description.</w:t>
      </w:r>
      <w:proofErr w:type="gramEnd"/>
      <w:r w:rsidRPr="001726EF">
        <w:rPr>
          <w:rFonts w:ascii="Times New Roman" w:hAnsi="Times New Roman" w:cs="Times New Roman"/>
          <w:sz w:val="26"/>
          <w:szCs w:val="26"/>
        </w:rPr>
        <w:t xml:space="preserve"> </w:t>
      </w:r>
      <w:proofErr w:type="gramStart"/>
      <w:r w:rsidRPr="001726EF">
        <w:rPr>
          <w:rFonts w:ascii="Times New Roman" w:hAnsi="Times New Roman" w:cs="Times New Roman"/>
          <w:sz w:val="26"/>
          <w:szCs w:val="26"/>
        </w:rPr>
        <w:t>For it will set aside a conviction whenever it appears unjust or unsafe to allow the verdict to stand because some failure has occurred in observing the conditions which, in the court’s view, are essential to a satisfactory trial, or because there is some feature of the case raising a substantial possibility that, either in the conclusion itself, or in the manner in which it has been reached, the jury may have been mistaken or misled.”</w:t>
      </w:r>
      <w:proofErr w:type="gramEnd"/>
    </w:p>
    <w:p w14:paraId="060F142D" w14:textId="77777777" w:rsidR="00541BA2" w:rsidRDefault="00522079" w:rsidP="00541BA2">
      <w:pPr>
        <w:pStyle w:val="estatutes-3-paragraph"/>
        <w:numPr>
          <w:ilvl w:val="0"/>
          <w:numId w:val="12"/>
        </w:numPr>
        <w:shd w:val="clear" w:color="auto" w:fill="FFFFFF"/>
        <w:spacing w:before="0" w:beforeAutospacing="0" w:after="0" w:afterAutospacing="0" w:line="360" w:lineRule="auto"/>
        <w:jc w:val="both"/>
        <w:rPr>
          <w:rFonts w:eastAsiaTheme="minorHAnsi"/>
          <w:lang w:eastAsia="en-US"/>
        </w:rPr>
      </w:pPr>
      <w:r>
        <w:rPr>
          <w:rFonts w:eastAsiaTheme="minorHAnsi"/>
          <w:lang w:eastAsia="en-US"/>
        </w:rPr>
        <w:t>“</w:t>
      </w:r>
      <w:r w:rsidRPr="00F326BC">
        <w:rPr>
          <w:rFonts w:eastAsiaTheme="minorHAnsi"/>
          <w:lang w:eastAsia="en-US"/>
        </w:rPr>
        <w:t xml:space="preserve">In </w:t>
      </w:r>
      <w:r w:rsidRPr="00F326BC">
        <w:rPr>
          <w:rFonts w:eastAsiaTheme="minorHAnsi"/>
          <w:b/>
          <w:lang w:eastAsia="en-US"/>
        </w:rPr>
        <w:t>R</w:t>
      </w:r>
      <w:r>
        <w:rPr>
          <w:rFonts w:eastAsiaTheme="minorHAnsi"/>
          <w:b/>
          <w:lang w:eastAsia="en-US"/>
        </w:rPr>
        <w:t xml:space="preserve"> </w:t>
      </w:r>
      <w:r w:rsidRPr="00F326BC">
        <w:rPr>
          <w:rFonts w:eastAsiaTheme="minorHAnsi"/>
          <w:b/>
          <w:lang w:eastAsia="en-US"/>
        </w:rPr>
        <w:t>VS Coutts [2006] UKHL 39</w:t>
      </w:r>
      <w:r w:rsidRPr="00F326BC">
        <w:rPr>
          <w:rFonts w:eastAsiaTheme="minorHAnsi"/>
          <w:lang w:eastAsia="en-US"/>
        </w:rPr>
        <w:t xml:space="preserve"> it was </w:t>
      </w:r>
      <w:proofErr w:type="gramStart"/>
      <w:r w:rsidRPr="00F326BC">
        <w:rPr>
          <w:rFonts w:eastAsiaTheme="minorHAnsi"/>
          <w:lang w:eastAsia="en-US"/>
        </w:rPr>
        <w:t>said</w:t>
      </w:r>
      <w:proofErr w:type="gramEnd"/>
      <w:r w:rsidRPr="00F326BC">
        <w:rPr>
          <w:rFonts w:eastAsiaTheme="minorHAnsi"/>
          <w:lang w:eastAsia="en-US"/>
        </w:rPr>
        <w:t xml:space="preserve"> “</w:t>
      </w:r>
      <w:r w:rsidRPr="00F326BC">
        <w:rPr>
          <w:rFonts w:eastAsiaTheme="minorHAnsi"/>
          <w:i/>
          <w:lang w:eastAsia="en-US"/>
        </w:rPr>
        <w:t xml:space="preserve">The public interest is that, following a fairly conducted trial, defendant should be convicted of offences which they are proved to have committed and should not be convicted of offences of which they are not proved to have committed. </w:t>
      </w:r>
      <w:r w:rsidRPr="00522079">
        <w:rPr>
          <w:rFonts w:eastAsiaTheme="minorHAnsi"/>
          <w:i/>
          <w:u w:val="single"/>
          <w:lang w:eastAsia="en-US"/>
        </w:rPr>
        <w:t xml:space="preserve">The interests of justice are not served if a defendant who has committed a lesser offence is </w:t>
      </w:r>
      <w:proofErr w:type="gramStart"/>
      <w:r w:rsidRPr="00522079">
        <w:rPr>
          <w:rFonts w:eastAsiaTheme="minorHAnsi"/>
          <w:i/>
          <w:u w:val="single"/>
          <w:lang w:eastAsia="en-US"/>
        </w:rPr>
        <w:t>either convicted of a greater offence,</w:t>
      </w:r>
      <w:proofErr w:type="gramEnd"/>
      <w:r w:rsidRPr="00522079">
        <w:rPr>
          <w:rFonts w:eastAsiaTheme="minorHAnsi"/>
          <w:i/>
          <w:u w:val="single"/>
          <w:lang w:eastAsia="en-US"/>
        </w:rPr>
        <w:t xml:space="preserve"> exposing him to a greater punishment than his crime deserves,</w:t>
      </w:r>
      <w:r w:rsidRPr="00F326BC">
        <w:rPr>
          <w:rFonts w:eastAsiaTheme="minorHAnsi"/>
          <w:i/>
          <w:lang w:eastAsia="en-US"/>
        </w:rPr>
        <w:t xml:space="preserve"> or acquitted altogether, enabling him to escape the punishment which his crime deserves. </w:t>
      </w:r>
      <w:r w:rsidRPr="00522079">
        <w:rPr>
          <w:rFonts w:eastAsiaTheme="minorHAnsi"/>
          <w:i/>
          <w:u w:val="single"/>
          <w:lang w:eastAsia="en-US"/>
        </w:rPr>
        <w:t>The objective must be that defendants are neither over-convicted nor under-convicted, nor acquitted when they have committed a lesser offence of the type charged.</w:t>
      </w:r>
      <w:r w:rsidRPr="00F326BC">
        <w:rPr>
          <w:rFonts w:eastAsiaTheme="minorHAnsi"/>
          <w:i/>
          <w:lang w:eastAsia="en-US"/>
        </w:rPr>
        <w:t xml:space="preserve"> The human instrument relied on to achieve this objective in cases of serious crime is of course the jury. </w:t>
      </w:r>
      <w:proofErr w:type="gramStart"/>
      <w:r w:rsidRPr="00F326BC">
        <w:rPr>
          <w:rFonts w:eastAsiaTheme="minorHAnsi"/>
          <w:i/>
          <w:lang w:eastAsia="en-US"/>
        </w:rPr>
        <w:t>But</w:t>
      </w:r>
      <w:proofErr w:type="gramEnd"/>
      <w:r w:rsidRPr="00F326BC">
        <w:rPr>
          <w:rFonts w:eastAsiaTheme="minorHAnsi"/>
          <w:i/>
          <w:lang w:eastAsia="en-US"/>
        </w:rPr>
        <w:t xml:space="preserve"> to achieve it in some cases the jury must be alerted to the options open to it. </w:t>
      </w:r>
      <w:r w:rsidRPr="00735E80">
        <w:rPr>
          <w:rFonts w:eastAsiaTheme="minorHAnsi"/>
          <w:i/>
          <w:u w:val="single"/>
          <w:lang w:eastAsia="en-US"/>
        </w:rPr>
        <w:t>This is not ultimately the responsibility of the prosecutor, important though his role as a minister of justice undoubtedly is. Nor is it the responsibility of defence counsel, whose proper professional concern is to serve what he and his</w:t>
      </w:r>
      <w:r w:rsidRPr="00F326BC">
        <w:rPr>
          <w:rFonts w:eastAsiaTheme="minorHAnsi"/>
          <w:i/>
          <w:lang w:eastAsia="en-US"/>
        </w:rPr>
        <w:t xml:space="preserve"> client judge to be the best interests of the client. </w:t>
      </w:r>
      <w:r w:rsidRPr="00781945">
        <w:rPr>
          <w:rFonts w:eastAsiaTheme="minorHAnsi"/>
          <w:i/>
          <w:u w:val="single"/>
          <w:lang w:eastAsia="en-US"/>
        </w:rPr>
        <w:t>It is the ultimate responsibility of the trial judge</w:t>
      </w:r>
      <w:r w:rsidRPr="00F326BC">
        <w:rPr>
          <w:rFonts w:eastAsiaTheme="minorHAnsi"/>
          <w:lang w:eastAsia="en-US"/>
        </w:rPr>
        <w:t>” (</w:t>
      </w:r>
      <w:r w:rsidRPr="00F326BC">
        <w:rPr>
          <w:rFonts w:eastAsiaTheme="minorHAnsi"/>
          <w:b/>
          <w:lang w:eastAsia="en-US"/>
        </w:rPr>
        <w:t xml:space="preserve">Von Stark VS </w:t>
      </w:r>
      <w:proofErr w:type="gramStart"/>
      <w:r w:rsidRPr="00F326BC">
        <w:rPr>
          <w:rFonts w:eastAsiaTheme="minorHAnsi"/>
          <w:b/>
          <w:lang w:eastAsia="en-US"/>
        </w:rPr>
        <w:t>The</w:t>
      </w:r>
      <w:proofErr w:type="gramEnd"/>
      <w:r w:rsidRPr="00F326BC">
        <w:rPr>
          <w:rFonts w:eastAsiaTheme="minorHAnsi"/>
          <w:b/>
          <w:lang w:eastAsia="en-US"/>
        </w:rPr>
        <w:t xml:space="preserve"> Queen [2000] 1 WLR 1270; Hunter and </w:t>
      </w:r>
      <w:proofErr w:type="spellStart"/>
      <w:r w:rsidRPr="00F326BC">
        <w:rPr>
          <w:rFonts w:eastAsiaTheme="minorHAnsi"/>
          <w:b/>
          <w:lang w:eastAsia="en-US"/>
        </w:rPr>
        <w:t>Moodie</w:t>
      </w:r>
      <w:proofErr w:type="spellEnd"/>
      <w:r w:rsidRPr="00F326BC">
        <w:rPr>
          <w:rFonts w:eastAsiaTheme="minorHAnsi"/>
          <w:b/>
          <w:lang w:eastAsia="en-US"/>
        </w:rPr>
        <w:t xml:space="preserve"> VS The Queen [2003] UKPC 69</w:t>
      </w:r>
      <w:r w:rsidRPr="00F326BC">
        <w:rPr>
          <w:rFonts w:eastAsiaTheme="minorHAnsi"/>
          <w:lang w:eastAsia="en-US"/>
        </w:rPr>
        <w:t>).</w:t>
      </w:r>
    </w:p>
    <w:p w14:paraId="0B85B022" w14:textId="77777777" w:rsidR="00541BA2" w:rsidRPr="00541BA2" w:rsidRDefault="00541BA2" w:rsidP="00541BA2">
      <w:pPr>
        <w:pStyle w:val="estatutes-3-paragraph"/>
        <w:shd w:val="clear" w:color="auto" w:fill="FFFFFF"/>
        <w:spacing w:before="0" w:beforeAutospacing="0" w:after="0" w:afterAutospacing="0" w:line="360" w:lineRule="auto"/>
        <w:ind w:left="720"/>
        <w:jc w:val="both"/>
        <w:rPr>
          <w:rFonts w:eastAsiaTheme="minorHAnsi"/>
          <w:lang w:eastAsia="en-US"/>
        </w:rPr>
      </w:pPr>
    </w:p>
    <w:p w14:paraId="22C2BB28" w14:textId="77777777" w:rsidR="00522079" w:rsidRDefault="00522079" w:rsidP="00541BA2">
      <w:pPr>
        <w:pStyle w:val="NoSpacing"/>
        <w:numPr>
          <w:ilvl w:val="0"/>
          <w:numId w:val="12"/>
        </w:numPr>
        <w:spacing w:line="360" w:lineRule="auto"/>
        <w:jc w:val="both"/>
        <w:rPr>
          <w:rFonts w:ascii="Times New Roman" w:hAnsi="Times New Roman" w:cs="Times New Roman"/>
          <w:i/>
          <w:sz w:val="24"/>
          <w:szCs w:val="24"/>
          <w:lang w:val="en-GB"/>
        </w:rPr>
      </w:pPr>
      <w:proofErr w:type="gramStart"/>
      <w:r w:rsidRPr="006209CD">
        <w:rPr>
          <w:rFonts w:ascii="Times New Roman" w:hAnsi="Times New Roman" w:cs="Times New Roman"/>
          <w:b/>
          <w:sz w:val="24"/>
          <w:szCs w:val="24"/>
          <w:lang w:val="en-GB"/>
        </w:rPr>
        <w:lastRenderedPageBreak/>
        <w:t xml:space="preserve">In Von </w:t>
      </w:r>
      <w:proofErr w:type="spellStart"/>
      <w:r w:rsidRPr="006209CD">
        <w:rPr>
          <w:rFonts w:ascii="Times New Roman" w:hAnsi="Times New Roman" w:cs="Times New Roman"/>
          <w:b/>
          <w:sz w:val="24"/>
          <w:szCs w:val="24"/>
          <w:lang w:val="en-GB"/>
        </w:rPr>
        <w:t>Starck</w:t>
      </w:r>
      <w:proofErr w:type="spellEnd"/>
      <w:r w:rsidRPr="006209CD">
        <w:rPr>
          <w:rFonts w:ascii="Times New Roman" w:hAnsi="Times New Roman" w:cs="Times New Roman"/>
          <w:b/>
          <w:sz w:val="24"/>
          <w:szCs w:val="24"/>
          <w:lang w:val="en-GB"/>
        </w:rPr>
        <w:t xml:space="preserve"> V</w:t>
      </w:r>
      <w:r>
        <w:rPr>
          <w:rFonts w:ascii="Times New Roman" w:hAnsi="Times New Roman" w:cs="Times New Roman"/>
          <w:b/>
          <w:sz w:val="24"/>
          <w:szCs w:val="24"/>
          <w:lang w:val="en-GB"/>
        </w:rPr>
        <w:t>S</w:t>
      </w:r>
      <w:r w:rsidRPr="006209CD">
        <w:rPr>
          <w:rFonts w:ascii="Times New Roman" w:hAnsi="Times New Roman" w:cs="Times New Roman"/>
          <w:b/>
          <w:sz w:val="24"/>
          <w:szCs w:val="24"/>
          <w:lang w:val="en-GB"/>
        </w:rPr>
        <w:t xml:space="preserve"> The Queen [2000] 1 WLR 1270 Lord Clyde </w:t>
      </w:r>
      <w:r w:rsidRPr="006209CD">
        <w:rPr>
          <w:rFonts w:ascii="Times New Roman" w:hAnsi="Times New Roman" w:cs="Times New Roman"/>
          <w:i/>
          <w:sz w:val="24"/>
          <w:szCs w:val="24"/>
          <w:lang w:val="en-GB"/>
        </w:rPr>
        <w:t>said: “</w:t>
      </w:r>
      <w:r w:rsidRPr="00735E80">
        <w:rPr>
          <w:rFonts w:ascii="Times New Roman" w:hAnsi="Times New Roman" w:cs="Times New Roman"/>
          <w:i/>
          <w:sz w:val="24"/>
          <w:szCs w:val="24"/>
          <w:u w:val="single"/>
          <w:lang w:val="en-GB"/>
        </w:rPr>
        <w:t>The function and responsibility of the judge is greater and more onerous than the function and the responsibility of the counsel appearing for the prosecution and for the defence in a criminal trial…It is his responsibility not only to see that the trial is conducted with all due regard to the principle of fairness, but to place before the jury all the possible conclusions which may be open to them on the evidence which has been presented in the trial whether or not they have all been canvassed by either of the parties in their submissions.</w:t>
      </w:r>
      <w:proofErr w:type="gramEnd"/>
      <w:r w:rsidRPr="006209CD">
        <w:rPr>
          <w:rFonts w:ascii="Times New Roman" w:hAnsi="Times New Roman" w:cs="Times New Roman"/>
          <w:i/>
          <w:sz w:val="24"/>
          <w:szCs w:val="24"/>
          <w:lang w:val="en-GB"/>
        </w:rPr>
        <w:t xml:space="preserve"> It is the duty of the judge to secure that the overall interests of justice are served in the resolution of the matter and that the jury is enabled to reach a sound conclusion on the facts in light of a complete understanding of the law applicable to them.”</w:t>
      </w:r>
    </w:p>
    <w:p w14:paraId="2392A6DA" w14:textId="77777777" w:rsidR="00522079" w:rsidRPr="006209CD" w:rsidRDefault="00522079" w:rsidP="00541BA2">
      <w:pPr>
        <w:pStyle w:val="NoSpacing"/>
        <w:spacing w:line="360" w:lineRule="auto"/>
        <w:jc w:val="both"/>
        <w:rPr>
          <w:rFonts w:ascii="Times New Roman" w:hAnsi="Times New Roman" w:cs="Times New Roman"/>
          <w:i/>
          <w:sz w:val="24"/>
          <w:szCs w:val="24"/>
          <w:lang w:val="en-GB"/>
        </w:rPr>
      </w:pPr>
    </w:p>
    <w:p w14:paraId="4C17D150" w14:textId="77777777" w:rsidR="00522079" w:rsidRDefault="00522079" w:rsidP="004714A3">
      <w:pPr>
        <w:pStyle w:val="ListParagraph"/>
        <w:numPr>
          <w:ilvl w:val="0"/>
          <w:numId w:val="12"/>
        </w:numPr>
        <w:shd w:val="clear" w:color="auto" w:fill="FFFFFF"/>
        <w:spacing w:after="225" w:line="360" w:lineRule="auto"/>
        <w:jc w:val="both"/>
        <w:textAlignment w:val="baseline"/>
        <w:rPr>
          <w:rFonts w:ascii="Times New Roman" w:hAnsi="Times New Roman" w:cs="Times New Roman"/>
          <w:sz w:val="26"/>
          <w:szCs w:val="26"/>
        </w:rPr>
      </w:pPr>
      <w:r w:rsidRPr="00522079">
        <w:rPr>
          <w:rFonts w:ascii="Times New Roman" w:hAnsi="Times New Roman" w:cs="Times New Roman"/>
          <w:sz w:val="26"/>
          <w:szCs w:val="26"/>
        </w:rPr>
        <w:t xml:space="preserve">In the </w:t>
      </w:r>
      <w:r w:rsidRPr="00522079">
        <w:rPr>
          <w:rFonts w:ascii="Times New Roman" w:hAnsi="Times New Roman" w:cs="Times New Roman"/>
          <w:b/>
          <w:sz w:val="26"/>
          <w:szCs w:val="26"/>
        </w:rPr>
        <w:t xml:space="preserve">Australian case of </w:t>
      </w:r>
      <w:proofErr w:type="spellStart"/>
      <w:r w:rsidRPr="00522079">
        <w:rPr>
          <w:rFonts w:ascii="Times New Roman" w:hAnsi="Times New Roman" w:cs="Times New Roman"/>
          <w:b/>
          <w:sz w:val="26"/>
          <w:szCs w:val="26"/>
        </w:rPr>
        <w:t>Pemble</w:t>
      </w:r>
      <w:proofErr w:type="spellEnd"/>
      <w:r w:rsidRPr="00522079">
        <w:rPr>
          <w:rFonts w:ascii="Times New Roman" w:hAnsi="Times New Roman" w:cs="Times New Roman"/>
          <w:b/>
          <w:sz w:val="26"/>
          <w:szCs w:val="26"/>
        </w:rPr>
        <w:t xml:space="preserve"> VS The Queen [1971] 124 CLR Barwick CJ</w:t>
      </w:r>
      <w:r w:rsidRPr="00522079">
        <w:rPr>
          <w:rFonts w:ascii="Times New Roman" w:hAnsi="Times New Roman" w:cs="Times New Roman"/>
          <w:sz w:val="26"/>
          <w:szCs w:val="26"/>
        </w:rPr>
        <w:t xml:space="preserve"> said: “</w:t>
      </w:r>
      <w:r w:rsidRPr="00522079">
        <w:rPr>
          <w:rFonts w:ascii="Times New Roman" w:hAnsi="Times New Roman" w:cs="Times New Roman"/>
          <w:i/>
          <w:sz w:val="26"/>
          <w:szCs w:val="26"/>
        </w:rPr>
        <w:t xml:space="preserve">Whatever course counsel may see fit to take, no doubt bona fide but for tactical reasons in what he considers the best interest of his client, the trial judge must be astute to secure for the accused a fair trial according to law. This involves, in my opinion, an adequate direction both as to the law and the possible use of the relevant facts upon any matter upon which the jury in the circumstances of the case upon the material before them find or base a verdict in </w:t>
      </w:r>
      <w:proofErr w:type="gramStart"/>
      <w:r w:rsidRPr="00522079">
        <w:rPr>
          <w:rFonts w:ascii="Times New Roman" w:hAnsi="Times New Roman" w:cs="Times New Roman"/>
          <w:i/>
          <w:sz w:val="26"/>
          <w:szCs w:val="26"/>
        </w:rPr>
        <w:t>whole</w:t>
      </w:r>
      <w:proofErr w:type="gramEnd"/>
      <w:r w:rsidRPr="00522079">
        <w:rPr>
          <w:rFonts w:ascii="Times New Roman" w:hAnsi="Times New Roman" w:cs="Times New Roman"/>
          <w:i/>
          <w:sz w:val="26"/>
          <w:szCs w:val="26"/>
        </w:rPr>
        <w:t xml:space="preserve"> or in part. Here, counsel for the defence did not merely not rely on the matters now </w:t>
      </w:r>
      <w:proofErr w:type="gramStart"/>
      <w:r w:rsidRPr="00522079">
        <w:rPr>
          <w:rFonts w:ascii="Times New Roman" w:hAnsi="Times New Roman" w:cs="Times New Roman"/>
          <w:i/>
          <w:sz w:val="26"/>
          <w:szCs w:val="26"/>
        </w:rPr>
        <w:t>sought to be raised</w:t>
      </w:r>
      <w:proofErr w:type="gramEnd"/>
      <w:r w:rsidRPr="00522079">
        <w:rPr>
          <w:rFonts w:ascii="Times New Roman" w:hAnsi="Times New Roman" w:cs="Times New Roman"/>
          <w:i/>
          <w:sz w:val="26"/>
          <w:szCs w:val="26"/>
        </w:rPr>
        <w:t>; he abandoned them and expressly confined the defence to the matters he did raise. However, in my opinion, this course did not relieve the trial judge of the duty to put to the jury with adequate assistance any matters on which the jury, upon the evidence, could find for the accused</w:t>
      </w:r>
      <w:r w:rsidRPr="00522079">
        <w:rPr>
          <w:rFonts w:ascii="Times New Roman" w:hAnsi="Times New Roman" w:cs="Times New Roman"/>
          <w:sz w:val="26"/>
          <w:szCs w:val="26"/>
        </w:rPr>
        <w:t xml:space="preserve">.” </w:t>
      </w:r>
    </w:p>
    <w:p w14:paraId="48C5B4EA" w14:textId="77777777" w:rsidR="00522079" w:rsidRPr="00522079" w:rsidRDefault="00522079" w:rsidP="00522079">
      <w:pPr>
        <w:pStyle w:val="ListParagraph"/>
        <w:shd w:val="clear" w:color="auto" w:fill="FFFFFF"/>
        <w:spacing w:after="225" w:line="360" w:lineRule="auto"/>
        <w:jc w:val="both"/>
        <w:textAlignment w:val="baseline"/>
        <w:rPr>
          <w:rFonts w:ascii="Times New Roman" w:hAnsi="Times New Roman" w:cs="Times New Roman"/>
          <w:sz w:val="26"/>
          <w:szCs w:val="26"/>
        </w:rPr>
      </w:pPr>
    </w:p>
    <w:p w14:paraId="63BA6074" w14:textId="77777777" w:rsidR="001726EF" w:rsidRPr="001726EF" w:rsidRDefault="001726EF" w:rsidP="001726EF">
      <w:pPr>
        <w:pStyle w:val="ListParagraph"/>
        <w:numPr>
          <w:ilvl w:val="0"/>
          <w:numId w:val="12"/>
        </w:numPr>
        <w:shd w:val="clear" w:color="auto" w:fill="FFFFFF"/>
        <w:spacing w:after="225" w:line="360" w:lineRule="auto"/>
        <w:jc w:val="both"/>
        <w:textAlignment w:val="baseline"/>
        <w:rPr>
          <w:rFonts w:ascii="Times New Roman" w:hAnsi="Times New Roman" w:cs="Times New Roman"/>
          <w:sz w:val="26"/>
          <w:szCs w:val="26"/>
        </w:rPr>
      </w:pPr>
      <w:r w:rsidRPr="001726EF">
        <w:rPr>
          <w:rFonts w:ascii="Times New Roman" w:hAnsi="Times New Roman" w:cs="Times New Roman"/>
          <w:sz w:val="26"/>
          <w:szCs w:val="26"/>
        </w:rPr>
        <w:t xml:space="preserve"> </w:t>
      </w:r>
      <w:proofErr w:type="gramStart"/>
      <w:r w:rsidRPr="001726EF">
        <w:rPr>
          <w:rFonts w:ascii="Times New Roman" w:hAnsi="Times New Roman" w:cs="Times New Roman"/>
          <w:sz w:val="26"/>
          <w:szCs w:val="26"/>
        </w:rPr>
        <w:t xml:space="preserve">In the case of </w:t>
      </w:r>
      <w:r w:rsidRPr="0010529C">
        <w:rPr>
          <w:rFonts w:ascii="Times New Roman" w:hAnsi="Times New Roman" w:cs="Times New Roman"/>
          <w:b/>
          <w:sz w:val="26"/>
          <w:szCs w:val="26"/>
        </w:rPr>
        <w:t>R V Cooper (1969) 53 Cr. App R 82</w:t>
      </w:r>
      <w:r w:rsidRPr="001726EF">
        <w:rPr>
          <w:rFonts w:ascii="Times New Roman" w:hAnsi="Times New Roman" w:cs="Times New Roman"/>
          <w:sz w:val="26"/>
          <w:szCs w:val="26"/>
        </w:rPr>
        <w:t xml:space="preserve"> it was said an appeal court “</w:t>
      </w:r>
      <w:r w:rsidRPr="0010529C">
        <w:rPr>
          <w:rFonts w:ascii="Times New Roman" w:hAnsi="Times New Roman" w:cs="Times New Roman"/>
          <w:i/>
          <w:sz w:val="26"/>
          <w:szCs w:val="26"/>
        </w:rPr>
        <w:t>must in the end ask itself a subjective question, whether we are content to let the matter stand as it is, or whether there is not some lurking doubt in our minds which makes us wonder whether an injustice has been done.</w:t>
      </w:r>
      <w:proofErr w:type="gramEnd"/>
      <w:r w:rsidRPr="0010529C">
        <w:rPr>
          <w:rFonts w:ascii="Times New Roman" w:hAnsi="Times New Roman" w:cs="Times New Roman"/>
          <w:i/>
          <w:sz w:val="26"/>
          <w:szCs w:val="26"/>
        </w:rPr>
        <w:t xml:space="preserve"> This is a reaction which may not be based strictly on the evidence as such; it is a reaction which can be produced by the general feel of the case as the Court experiences it.</w:t>
      </w:r>
      <w:r w:rsidRPr="001726EF">
        <w:rPr>
          <w:rFonts w:ascii="Times New Roman" w:hAnsi="Times New Roman" w:cs="Times New Roman"/>
          <w:sz w:val="26"/>
          <w:szCs w:val="26"/>
        </w:rPr>
        <w:t xml:space="preserve">” In this </w:t>
      </w:r>
      <w:proofErr w:type="gramStart"/>
      <w:r w:rsidRPr="001726EF">
        <w:rPr>
          <w:rFonts w:ascii="Times New Roman" w:hAnsi="Times New Roman" w:cs="Times New Roman"/>
          <w:sz w:val="26"/>
          <w:szCs w:val="26"/>
        </w:rPr>
        <w:t>case</w:t>
      </w:r>
      <w:proofErr w:type="gramEnd"/>
      <w:r w:rsidRPr="001726EF">
        <w:rPr>
          <w:rFonts w:ascii="Times New Roman" w:hAnsi="Times New Roman" w:cs="Times New Roman"/>
          <w:sz w:val="26"/>
          <w:szCs w:val="26"/>
        </w:rPr>
        <w:t xml:space="preserve"> there is more </w:t>
      </w:r>
      <w:r w:rsidRPr="001726EF">
        <w:rPr>
          <w:rFonts w:ascii="Times New Roman" w:hAnsi="Times New Roman" w:cs="Times New Roman"/>
          <w:sz w:val="26"/>
          <w:szCs w:val="26"/>
        </w:rPr>
        <w:lastRenderedPageBreak/>
        <w:t>than a lurking doubt and a general feeling in our minds as to whether an injustice has been done.</w:t>
      </w:r>
    </w:p>
    <w:p w14:paraId="69B4DD46" w14:textId="3622544C" w:rsidR="00FC6FCC" w:rsidRDefault="003238EB" w:rsidP="00FC6FCC">
      <w:pPr>
        <w:numPr>
          <w:ilvl w:val="0"/>
          <w:numId w:val="12"/>
        </w:numPr>
        <w:shd w:val="clear" w:color="auto" w:fill="FFFFFF"/>
        <w:spacing w:after="225" w:line="360" w:lineRule="auto"/>
        <w:jc w:val="both"/>
        <w:textAlignment w:val="baseline"/>
        <w:rPr>
          <w:rFonts w:ascii="Times New Roman" w:hAnsi="Times New Roman" w:cs="Times New Roman"/>
          <w:sz w:val="26"/>
          <w:szCs w:val="26"/>
        </w:rPr>
      </w:pPr>
      <w:r w:rsidRPr="003238EB">
        <w:rPr>
          <w:rFonts w:ascii="Times New Roman" w:hAnsi="Times New Roman" w:cs="Times New Roman"/>
          <w:sz w:val="26"/>
          <w:szCs w:val="26"/>
        </w:rPr>
        <w:t>In view of the non-direction</w:t>
      </w:r>
      <w:r w:rsidR="008361B0">
        <w:rPr>
          <w:rFonts w:ascii="Times New Roman" w:hAnsi="Times New Roman" w:cs="Times New Roman"/>
          <w:sz w:val="26"/>
          <w:szCs w:val="26"/>
        </w:rPr>
        <w:t xml:space="preserve"> and </w:t>
      </w:r>
      <w:proofErr w:type="spellStart"/>
      <w:r w:rsidR="008361B0">
        <w:rPr>
          <w:rFonts w:ascii="Times New Roman" w:hAnsi="Times New Roman" w:cs="Times New Roman"/>
          <w:sz w:val="26"/>
          <w:szCs w:val="26"/>
        </w:rPr>
        <w:t>mis</w:t>
      </w:r>
      <w:proofErr w:type="spellEnd"/>
      <w:r w:rsidR="008361B0">
        <w:rPr>
          <w:rFonts w:ascii="Times New Roman" w:hAnsi="Times New Roman" w:cs="Times New Roman"/>
          <w:sz w:val="26"/>
          <w:szCs w:val="26"/>
        </w:rPr>
        <w:t>-direction</w:t>
      </w:r>
      <w:r w:rsidRPr="003238EB">
        <w:rPr>
          <w:rFonts w:ascii="Times New Roman" w:hAnsi="Times New Roman" w:cs="Times New Roman"/>
          <w:sz w:val="26"/>
          <w:szCs w:val="26"/>
        </w:rPr>
        <w:t xml:space="preserve"> on the law of provocation, I quash the conviction of murder and the sentence of life imprisonment imposed on the Appellant and substitute in place a conviction for manslaughter. Taking into consideration the circumstances of this case</w:t>
      </w:r>
      <w:r w:rsidR="00582415">
        <w:rPr>
          <w:rFonts w:ascii="Times New Roman" w:hAnsi="Times New Roman" w:cs="Times New Roman"/>
          <w:sz w:val="26"/>
          <w:szCs w:val="26"/>
        </w:rPr>
        <w:t>,</w:t>
      </w:r>
      <w:r w:rsidRPr="003238EB">
        <w:rPr>
          <w:rFonts w:ascii="Times New Roman" w:hAnsi="Times New Roman" w:cs="Times New Roman"/>
          <w:sz w:val="26"/>
          <w:szCs w:val="26"/>
        </w:rPr>
        <w:t xml:space="preserve"> I impose a sentence of </w:t>
      </w:r>
      <w:r w:rsidR="0040258E">
        <w:rPr>
          <w:rFonts w:ascii="Times New Roman" w:hAnsi="Times New Roman" w:cs="Times New Roman"/>
          <w:sz w:val="26"/>
          <w:szCs w:val="26"/>
        </w:rPr>
        <w:t>10</w:t>
      </w:r>
      <w:r w:rsidRPr="003238EB">
        <w:rPr>
          <w:rFonts w:ascii="Times New Roman" w:hAnsi="Times New Roman" w:cs="Times New Roman"/>
          <w:sz w:val="26"/>
          <w:szCs w:val="26"/>
        </w:rPr>
        <w:t xml:space="preserve"> years’ imprisonment on the Appellant. The time spent on remand and after conviction in prison </w:t>
      </w:r>
      <w:proofErr w:type="gramStart"/>
      <w:r w:rsidRPr="003238EB">
        <w:rPr>
          <w:rFonts w:ascii="Times New Roman" w:hAnsi="Times New Roman" w:cs="Times New Roman"/>
          <w:sz w:val="26"/>
          <w:szCs w:val="26"/>
        </w:rPr>
        <w:t>shall be deducted</w:t>
      </w:r>
      <w:proofErr w:type="gramEnd"/>
      <w:r w:rsidRPr="003238EB">
        <w:rPr>
          <w:rFonts w:ascii="Times New Roman" w:hAnsi="Times New Roman" w:cs="Times New Roman"/>
          <w:sz w:val="26"/>
          <w:szCs w:val="26"/>
        </w:rPr>
        <w:t xml:space="preserve"> from the </w:t>
      </w:r>
      <w:r w:rsidR="0040258E">
        <w:rPr>
          <w:rFonts w:ascii="Times New Roman" w:hAnsi="Times New Roman" w:cs="Times New Roman"/>
          <w:sz w:val="26"/>
          <w:szCs w:val="26"/>
        </w:rPr>
        <w:t>10</w:t>
      </w:r>
      <w:r w:rsidRPr="003238EB">
        <w:rPr>
          <w:rFonts w:ascii="Times New Roman" w:hAnsi="Times New Roman" w:cs="Times New Roman"/>
          <w:sz w:val="26"/>
          <w:szCs w:val="26"/>
        </w:rPr>
        <w:t xml:space="preserve"> years. </w:t>
      </w:r>
    </w:p>
    <w:p w14:paraId="5E08B6F5" w14:textId="5E89BDF2" w:rsidR="00FC6FCC" w:rsidRPr="00FC6FCC" w:rsidRDefault="00FC6FCC" w:rsidP="00FC6FCC">
      <w:pPr>
        <w:shd w:val="clear" w:color="auto" w:fill="FFFFFF"/>
        <w:spacing w:after="225" w:line="360" w:lineRule="auto"/>
        <w:jc w:val="both"/>
        <w:textAlignment w:val="baseline"/>
        <w:rPr>
          <w:rFonts w:ascii="Times New Roman" w:hAnsi="Times New Roman" w:cs="Times New Roman"/>
          <w:sz w:val="4"/>
          <w:szCs w:val="4"/>
        </w:rPr>
      </w:pPr>
    </w:p>
    <w:p w14:paraId="542053BC" w14:textId="77777777" w:rsidR="00FC6FCC" w:rsidRPr="004A2599" w:rsidRDefault="00FC6FCC" w:rsidP="00FC6FCC">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Pr>
          <w:rFonts w:ascii="Times New Roman" w:hAnsi="Times New Roman" w:cs="Times New Roman"/>
          <w:sz w:val="24"/>
          <w:szCs w:val="24"/>
        </w:rPr>
        <w:t xml:space="preserve">30 April 2021. </w:t>
      </w:r>
    </w:p>
    <w:p w14:paraId="77392890" w14:textId="19A9D42D" w:rsidR="00FC6FCC" w:rsidRDefault="00FC6FCC" w:rsidP="00FC6FCC">
      <w:pPr>
        <w:keepNext/>
        <w:rPr>
          <w:rFonts w:ascii="Times New Roman" w:hAnsi="Times New Roman" w:cs="Times New Roman"/>
          <w:sz w:val="4"/>
          <w:szCs w:val="4"/>
        </w:rPr>
      </w:pPr>
    </w:p>
    <w:p w14:paraId="233D79A6" w14:textId="77777777" w:rsidR="00B8217D" w:rsidRPr="00FC6FCC" w:rsidRDefault="00B8217D" w:rsidP="00FC6FCC">
      <w:pPr>
        <w:keepNext/>
        <w:rPr>
          <w:rFonts w:ascii="Times New Roman" w:hAnsi="Times New Roman" w:cs="Times New Roman"/>
          <w:sz w:val="4"/>
          <w:szCs w:val="4"/>
        </w:rPr>
      </w:pPr>
    </w:p>
    <w:p w14:paraId="66D61146" w14:textId="77777777" w:rsidR="00FC6FCC" w:rsidRDefault="00FC6FCC" w:rsidP="00FC6FCC">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________</w:t>
      </w:r>
    </w:p>
    <w:p w14:paraId="3D619919" w14:textId="77777777" w:rsidR="00FC6FCC" w:rsidRDefault="00FC6FCC" w:rsidP="00FC6FCC">
      <w:pPr>
        <w:keepNext/>
        <w:rPr>
          <w:rFonts w:ascii="Times New Roman" w:hAnsi="Times New Roman" w:cs="Times New Roman"/>
          <w:sz w:val="24"/>
          <w:szCs w:val="24"/>
        </w:rPr>
      </w:pPr>
      <w:r>
        <w:rPr>
          <w:rFonts w:ascii="Times New Roman" w:hAnsi="Times New Roman" w:cs="Times New Roman"/>
          <w:sz w:val="24"/>
          <w:szCs w:val="24"/>
        </w:rPr>
        <w:t xml:space="preserve">Fernando, President </w:t>
      </w:r>
    </w:p>
    <w:p w14:paraId="7836BBDA" w14:textId="77777777" w:rsidR="00FC6FCC" w:rsidRDefault="00FC6FCC" w:rsidP="00FC6FCC">
      <w:pPr>
        <w:keepNext/>
        <w:rPr>
          <w:rFonts w:ascii="Times New Roman" w:hAnsi="Times New Roman" w:cs="Times New Roman"/>
          <w:sz w:val="24"/>
          <w:szCs w:val="24"/>
        </w:rPr>
      </w:pPr>
    </w:p>
    <w:p w14:paraId="66D19DEB" w14:textId="77777777" w:rsidR="00FC6FCC" w:rsidRDefault="00FC6FCC" w:rsidP="00FC6FCC">
      <w:pPr>
        <w:keepNext/>
        <w:rPr>
          <w:rFonts w:ascii="Times New Roman" w:hAnsi="Times New Roman" w:cs="Times New Roman"/>
          <w:sz w:val="24"/>
          <w:szCs w:val="24"/>
        </w:rPr>
      </w:pPr>
      <w:r>
        <w:rPr>
          <w:rFonts w:ascii="Times New Roman" w:hAnsi="Times New Roman" w:cs="Times New Roman"/>
          <w:sz w:val="24"/>
          <w:szCs w:val="24"/>
        </w:rPr>
        <w:t>I concur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2599">
        <w:rPr>
          <w:rFonts w:ascii="Times New Roman" w:hAnsi="Times New Roman" w:cs="Times New Roman"/>
          <w:sz w:val="24"/>
          <w:szCs w:val="24"/>
        </w:rPr>
        <w:t>____________</w:t>
      </w:r>
      <w:r>
        <w:rPr>
          <w:rFonts w:ascii="Times New Roman" w:hAnsi="Times New Roman" w:cs="Times New Roman"/>
          <w:sz w:val="24"/>
          <w:szCs w:val="24"/>
        </w:rPr>
        <w:t>____</w:t>
      </w:r>
    </w:p>
    <w:p w14:paraId="12A426CD" w14:textId="77777777" w:rsidR="00FC6FCC" w:rsidRPr="00235626" w:rsidRDefault="00FC6FCC" w:rsidP="00FC6FCC">
      <w:pPr>
        <w:keepNext/>
        <w:ind w:left="5040" w:firstLine="720"/>
        <w:rPr>
          <w:rFonts w:ascii="Times New Roman" w:hAnsi="Times New Roman" w:cs="Times New Roman"/>
          <w:sz w:val="24"/>
          <w:szCs w:val="24"/>
        </w:rPr>
      </w:pPr>
      <w:r>
        <w:rPr>
          <w:rFonts w:ascii="Times New Roman" w:hAnsi="Times New Roman" w:cs="Times New Roman"/>
          <w:sz w:val="24"/>
          <w:szCs w:val="24"/>
        </w:rPr>
        <w:t xml:space="preserve">Robinson JA </w:t>
      </w:r>
    </w:p>
    <w:p w14:paraId="6548C33B" w14:textId="046A832C" w:rsidR="00FC6FCC" w:rsidRDefault="00FC6FCC" w:rsidP="00FC6FCC">
      <w:pPr>
        <w:shd w:val="clear" w:color="auto" w:fill="FFFFFF"/>
        <w:spacing w:after="225" w:line="360" w:lineRule="auto"/>
        <w:jc w:val="both"/>
        <w:textAlignment w:val="baseline"/>
        <w:rPr>
          <w:rFonts w:ascii="Times New Roman" w:hAnsi="Times New Roman" w:cs="Times New Roman"/>
          <w:sz w:val="26"/>
          <w:szCs w:val="26"/>
        </w:rPr>
      </w:pPr>
    </w:p>
    <w:sectPr w:rsidR="00FC6FCC" w:rsidSect="003172CA">
      <w:footerReference w:type="default" r:id="rId7"/>
      <w:pgSz w:w="12240" w:h="15840"/>
      <w:pgMar w:top="993"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4916B" w14:textId="77777777" w:rsidR="00F407CC" w:rsidRDefault="00F407CC" w:rsidP="006A68E2">
      <w:pPr>
        <w:spacing w:after="0" w:line="240" w:lineRule="auto"/>
      </w:pPr>
      <w:r>
        <w:separator/>
      </w:r>
    </w:p>
  </w:endnote>
  <w:endnote w:type="continuationSeparator" w:id="0">
    <w:p w14:paraId="0D120BB7" w14:textId="77777777" w:rsidR="00F407CC" w:rsidRDefault="00F407C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75D5447C" w14:textId="21D35AA2" w:rsidR="00F33B83" w:rsidRDefault="00F33B83">
        <w:pPr>
          <w:pStyle w:val="Footer"/>
          <w:jc w:val="center"/>
        </w:pPr>
        <w:r>
          <w:fldChar w:fldCharType="begin"/>
        </w:r>
        <w:r>
          <w:instrText xml:space="preserve"> PAGE   \* MERGEFORMAT </w:instrText>
        </w:r>
        <w:r>
          <w:fldChar w:fldCharType="separate"/>
        </w:r>
        <w:r w:rsidR="00B26515">
          <w:rPr>
            <w:noProof/>
          </w:rPr>
          <w:t>11</w:t>
        </w:r>
        <w:r>
          <w:rPr>
            <w:noProof/>
          </w:rPr>
          <w:fldChar w:fldCharType="end"/>
        </w:r>
      </w:p>
    </w:sdtContent>
  </w:sdt>
  <w:p w14:paraId="11B140B6"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CE1FC" w14:textId="77777777" w:rsidR="00F407CC" w:rsidRDefault="00F407CC" w:rsidP="006A68E2">
      <w:pPr>
        <w:spacing w:after="0" w:line="240" w:lineRule="auto"/>
      </w:pPr>
      <w:r>
        <w:separator/>
      </w:r>
    </w:p>
  </w:footnote>
  <w:footnote w:type="continuationSeparator" w:id="0">
    <w:p w14:paraId="55EF8A6F" w14:textId="77777777" w:rsidR="00F407CC" w:rsidRDefault="00F407CC"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4111"/>
    <w:multiLevelType w:val="multilevel"/>
    <w:tmpl w:val="EA4AB0CA"/>
    <w:lvl w:ilvl="0">
      <w:start w:val="19"/>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 w15:restartNumberingAfterBreak="0">
    <w:nsid w:val="131F316F"/>
    <w:multiLevelType w:val="hybridMultilevel"/>
    <w:tmpl w:val="E9F64488"/>
    <w:lvl w:ilvl="0" w:tplc="7C9CC85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3E5F6C"/>
    <w:multiLevelType w:val="multilevel"/>
    <w:tmpl w:val="0A5244BE"/>
    <w:lvl w:ilvl="0">
      <w:start w:val="17"/>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2F406E6F"/>
    <w:multiLevelType w:val="hybridMultilevel"/>
    <w:tmpl w:val="E4C4E99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7542D2"/>
    <w:multiLevelType w:val="multilevel"/>
    <w:tmpl w:val="1CC89892"/>
    <w:numStyleLink w:val="Judgments"/>
  </w:abstractNum>
  <w:abstractNum w:abstractNumId="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365D3F05"/>
    <w:multiLevelType w:val="hybridMultilevel"/>
    <w:tmpl w:val="D910CDCE"/>
    <w:lvl w:ilvl="0" w:tplc="08090009">
      <w:start w:val="1"/>
      <w:numFmt w:val="bullet"/>
      <w:lvlText w:val=""/>
      <w:lvlJc w:val="left"/>
      <w:pPr>
        <w:ind w:left="1630" w:hanging="360"/>
      </w:pPr>
      <w:rPr>
        <w:rFonts w:ascii="Wingdings" w:hAnsi="Wingdings"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10"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11"/>
  </w:num>
  <w:num w:numId="4">
    <w:abstractNumId w:val="8"/>
  </w:num>
  <w:num w:numId="5">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3"/>
  </w:num>
  <w:num w:numId="7">
    <w:abstractNumId w:val="3"/>
  </w:num>
  <w:num w:numId="8">
    <w:abstractNumId w:val="12"/>
  </w:num>
  <w:num w:numId="9">
    <w:abstractNumId w:val="2"/>
  </w:num>
  <w:num w:numId="10">
    <w:abstractNumId w:val="12"/>
  </w:num>
  <w:num w:numId="11">
    <w:abstractNumId w:val="12"/>
  </w:num>
  <w:num w:numId="12">
    <w:abstractNumId w:val="1"/>
  </w:num>
  <w:num w:numId="13">
    <w:abstractNumId w:val="9"/>
  </w:num>
  <w:num w:numId="14">
    <w:abstractNumId w:val="5"/>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25CDF"/>
    <w:rsid w:val="00040193"/>
    <w:rsid w:val="0004674E"/>
    <w:rsid w:val="00060E94"/>
    <w:rsid w:val="00071B84"/>
    <w:rsid w:val="0008560D"/>
    <w:rsid w:val="0009242F"/>
    <w:rsid w:val="00097D19"/>
    <w:rsid w:val="000C2C2E"/>
    <w:rsid w:val="000D5304"/>
    <w:rsid w:val="0010529C"/>
    <w:rsid w:val="001135C2"/>
    <w:rsid w:val="001428B9"/>
    <w:rsid w:val="001723B1"/>
    <w:rsid w:val="001726EF"/>
    <w:rsid w:val="0017346D"/>
    <w:rsid w:val="001B6FFD"/>
    <w:rsid w:val="001C78EC"/>
    <w:rsid w:val="001D33D2"/>
    <w:rsid w:val="002015F8"/>
    <w:rsid w:val="0020160B"/>
    <w:rsid w:val="00212006"/>
    <w:rsid w:val="0021402A"/>
    <w:rsid w:val="00214DB4"/>
    <w:rsid w:val="00235626"/>
    <w:rsid w:val="00243AE1"/>
    <w:rsid w:val="00245F90"/>
    <w:rsid w:val="002D2457"/>
    <w:rsid w:val="002D4EB8"/>
    <w:rsid w:val="002E2AE3"/>
    <w:rsid w:val="003137B8"/>
    <w:rsid w:val="003172CA"/>
    <w:rsid w:val="003238EB"/>
    <w:rsid w:val="00344425"/>
    <w:rsid w:val="00346D7F"/>
    <w:rsid w:val="003615E7"/>
    <w:rsid w:val="003664FC"/>
    <w:rsid w:val="00380619"/>
    <w:rsid w:val="003A6C9E"/>
    <w:rsid w:val="003E2E94"/>
    <w:rsid w:val="0040258E"/>
    <w:rsid w:val="00403F4C"/>
    <w:rsid w:val="00404EFB"/>
    <w:rsid w:val="00405958"/>
    <w:rsid w:val="00412994"/>
    <w:rsid w:val="00463B4E"/>
    <w:rsid w:val="00472219"/>
    <w:rsid w:val="004A2599"/>
    <w:rsid w:val="004C16E0"/>
    <w:rsid w:val="00502F6A"/>
    <w:rsid w:val="00522079"/>
    <w:rsid w:val="00541BA2"/>
    <w:rsid w:val="00582415"/>
    <w:rsid w:val="005A5FCB"/>
    <w:rsid w:val="005B12AA"/>
    <w:rsid w:val="005B6989"/>
    <w:rsid w:val="0061354A"/>
    <w:rsid w:val="00627B3E"/>
    <w:rsid w:val="00635504"/>
    <w:rsid w:val="00652326"/>
    <w:rsid w:val="00662CEA"/>
    <w:rsid w:val="006A68E2"/>
    <w:rsid w:val="006D6E1F"/>
    <w:rsid w:val="0070371E"/>
    <w:rsid w:val="00722761"/>
    <w:rsid w:val="00732608"/>
    <w:rsid w:val="00796B89"/>
    <w:rsid w:val="007B1F36"/>
    <w:rsid w:val="007D25FE"/>
    <w:rsid w:val="008001C8"/>
    <w:rsid w:val="008361B0"/>
    <w:rsid w:val="008577B7"/>
    <w:rsid w:val="008A4D0F"/>
    <w:rsid w:val="008D0CD6"/>
    <w:rsid w:val="008E771B"/>
    <w:rsid w:val="009539C2"/>
    <w:rsid w:val="009858A3"/>
    <w:rsid w:val="009A539A"/>
    <w:rsid w:val="009A769C"/>
    <w:rsid w:val="009B1EB3"/>
    <w:rsid w:val="009B495E"/>
    <w:rsid w:val="009F125D"/>
    <w:rsid w:val="00A2058F"/>
    <w:rsid w:val="00AB01ED"/>
    <w:rsid w:val="00B03209"/>
    <w:rsid w:val="00B205C9"/>
    <w:rsid w:val="00B26515"/>
    <w:rsid w:val="00B56B90"/>
    <w:rsid w:val="00B8217D"/>
    <w:rsid w:val="00B950DF"/>
    <w:rsid w:val="00BB1A3E"/>
    <w:rsid w:val="00BC73B1"/>
    <w:rsid w:val="00C03FB8"/>
    <w:rsid w:val="00C2466E"/>
    <w:rsid w:val="00CC437E"/>
    <w:rsid w:val="00CD09C7"/>
    <w:rsid w:val="00CE05B6"/>
    <w:rsid w:val="00CE12D9"/>
    <w:rsid w:val="00CF754E"/>
    <w:rsid w:val="00D31F1B"/>
    <w:rsid w:val="00D33DBF"/>
    <w:rsid w:val="00D419BD"/>
    <w:rsid w:val="00D710E7"/>
    <w:rsid w:val="00E01A9A"/>
    <w:rsid w:val="00E1659A"/>
    <w:rsid w:val="00E865B1"/>
    <w:rsid w:val="00ED0BFC"/>
    <w:rsid w:val="00EF13E2"/>
    <w:rsid w:val="00F33B83"/>
    <w:rsid w:val="00F407CC"/>
    <w:rsid w:val="00F70B53"/>
    <w:rsid w:val="00FC6FCC"/>
    <w:rsid w:val="00FD15FA"/>
    <w:rsid w:val="00FE12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4416"/>
  <w15:docId w15:val="{89F8F0D0-1858-472B-BF96-1ADC41D6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3-paragraph">
    <w:name w:val="estatutes-3-paragraph"/>
    <w:basedOn w:val="Normal"/>
    <w:rsid w:val="005220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220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150119.dotx</Template>
  <TotalTime>262</TotalTime>
  <Pages>11</Pages>
  <Words>3138</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Barnes</dc:creator>
  <cp:lastModifiedBy>Marie-Claire Julie</cp:lastModifiedBy>
  <cp:revision>17</cp:revision>
  <cp:lastPrinted>2021-04-26T06:51:00Z</cp:lastPrinted>
  <dcterms:created xsi:type="dcterms:W3CDTF">2021-04-14T12:10:00Z</dcterms:created>
  <dcterms:modified xsi:type="dcterms:W3CDTF">2021-04-30T04:14:00Z</dcterms:modified>
</cp:coreProperties>
</file>