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F8" w:rsidRDefault="00B928F8" w:rsidP="00722DFE">
      <w:pPr>
        <w:jc w:val="center"/>
        <w:rPr>
          <w:rFonts w:ascii="Times New Roman" w:hAnsi="Times New Roman" w:cs="Times New Roman"/>
          <w:b/>
          <w:sz w:val="24"/>
          <w:szCs w:val="24"/>
          <w:lang w:val="en-GB"/>
        </w:rPr>
      </w:pPr>
      <w:bookmarkStart w:id="0" w:name="_GoBack"/>
      <w:bookmarkEnd w:id="0"/>
    </w:p>
    <w:p w:rsidR="00B928F8" w:rsidRPr="004A2599" w:rsidRDefault="00B928F8" w:rsidP="00B928F8">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rsidR="00B928F8" w:rsidRPr="004A2599" w:rsidRDefault="00B928F8" w:rsidP="00B928F8">
      <w:pPr>
        <w:pBdr>
          <w:bottom w:val="single" w:sz="4" w:space="1" w:color="auto"/>
        </w:pBdr>
        <w:tabs>
          <w:tab w:val="left" w:pos="4092"/>
        </w:tabs>
        <w:spacing w:line="240" w:lineRule="auto"/>
        <w:jc w:val="center"/>
        <w:rPr>
          <w:rFonts w:ascii="Times New Roman" w:hAnsi="Times New Roman" w:cs="Times New Roman"/>
          <w:b/>
          <w:sz w:val="24"/>
          <w:szCs w:val="24"/>
        </w:rPr>
      </w:pPr>
    </w:p>
    <w:p w:rsidR="00B928F8" w:rsidRPr="00380619" w:rsidRDefault="00B928F8" w:rsidP="00B928F8">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B928F8" w:rsidRPr="004A2599" w:rsidRDefault="00B928F8" w:rsidP="00B928F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SCCA 11 (29 April 2022)</w:t>
      </w:r>
    </w:p>
    <w:p w:rsidR="00B928F8" w:rsidRPr="004A2599" w:rsidRDefault="00B928F8" w:rsidP="00B928F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57</w:t>
      </w:r>
      <w:r w:rsidRPr="004A2599">
        <w:rPr>
          <w:rFonts w:ascii="Times New Roman" w:hAnsi="Times New Roman" w:cs="Times New Roman"/>
          <w:sz w:val="24"/>
          <w:szCs w:val="24"/>
        </w:rPr>
        <w:t>/20</w:t>
      </w:r>
      <w:r>
        <w:rPr>
          <w:rFonts w:ascii="Times New Roman" w:hAnsi="Times New Roman" w:cs="Times New Roman"/>
          <w:sz w:val="24"/>
          <w:szCs w:val="24"/>
        </w:rPr>
        <w:t>19</w:t>
      </w:r>
    </w:p>
    <w:p w:rsidR="00B928F8" w:rsidRPr="004A2599" w:rsidRDefault="00B928F8" w:rsidP="00B928F8">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sz w:val="24"/>
          <w:szCs w:val="24"/>
        </w:rPr>
        <w:t>Appeal from CC 03/2014</w:t>
      </w:r>
      <w:r w:rsidRPr="004A2599">
        <w:rPr>
          <w:rFonts w:ascii="Times New Roman" w:hAnsi="Times New Roman" w:cs="Times New Roman"/>
          <w:sz w:val="24"/>
          <w:szCs w:val="24"/>
        </w:rPr>
        <w:t>)</w:t>
      </w:r>
    </w:p>
    <w:p w:rsidR="00B928F8" w:rsidRPr="004A2599" w:rsidRDefault="00B928F8" w:rsidP="00B928F8">
      <w:pPr>
        <w:spacing w:after="0" w:line="240" w:lineRule="auto"/>
        <w:ind w:left="5580"/>
        <w:rPr>
          <w:rFonts w:ascii="Times New Roman" w:hAnsi="Times New Roman" w:cs="Times New Roman"/>
          <w:sz w:val="24"/>
          <w:szCs w:val="24"/>
        </w:rPr>
      </w:pPr>
    </w:p>
    <w:p w:rsidR="00B928F8" w:rsidRPr="004A2599" w:rsidRDefault="00B928F8" w:rsidP="00B928F8">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rsidR="00B928F8" w:rsidRPr="00214DB4" w:rsidRDefault="00B928F8" w:rsidP="00B928F8">
      <w:pPr>
        <w:pStyle w:val="Partynames"/>
      </w:pPr>
      <w:r>
        <w:t>O’Nivo Construction (Pty) Ltd</w:t>
      </w:r>
      <w:r>
        <w:tab/>
        <w:t>Appellant</w:t>
      </w:r>
    </w:p>
    <w:p w:rsidR="00B928F8" w:rsidRPr="00214DB4" w:rsidRDefault="00B928F8" w:rsidP="00B928F8">
      <w:pPr>
        <w:pStyle w:val="Attorneysnames"/>
      </w:pPr>
      <w:r w:rsidRPr="00214DB4">
        <w:t xml:space="preserve">(rep. by </w:t>
      </w:r>
      <w:r>
        <w:t xml:space="preserve"> Mr. Clifford Andre)</w:t>
      </w:r>
    </w:p>
    <w:p w:rsidR="00B928F8" w:rsidRPr="004A2599" w:rsidRDefault="00B928F8" w:rsidP="00B928F8">
      <w:pPr>
        <w:tabs>
          <w:tab w:val="left" w:pos="540"/>
          <w:tab w:val="left" w:pos="4092"/>
          <w:tab w:val="left" w:pos="5580"/>
        </w:tabs>
        <w:spacing w:after="0" w:line="240" w:lineRule="auto"/>
        <w:rPr>
          <w:rFonts w:ascii="Times New Roman" w:hAnsi="Times New Roman" w:cs="Times New Roman"/>
          <w:sz w:val="24"/>
          <w:szCs w:val="24"/>
        </w:rPr>
      </w:pPr>
    </w:p>
    <w:p w:rsidR="00B928F8" w:rsidRPr="004A2599" w:rsidRDefault="00B928F8" w:rsidP="00B928F8">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B928F8" w:rsidRDefault="00B928F8" w:rsidP="00B928F8">
      <w:pPr>
        <w:pStyle w:val="Partynames"/>
      </w:pPr>
      <w:r>
        <w:t>Mr. Paul Hermitte</w:t>
      </w:r>
      <w:r>
        <w:tab/>
        <w:t>1</w:t>
      </w:r>
      <w:r w:rsidRPr="00C01C76">
        <w:rPr>
          <w:vertAlign w:val="superscript"/>
        </w:rPr>
        <w:t>st</w:t>
      </w:r>
      <w:r>
        <w:t xml:space="preserve"> </w:t>
      </w:r>
      <w:r w:rsidRPr="004A2599">
        <w:t>Respondent</w:t>
      </w:r>
    </w:p>
    <w:p w:rsidR="00B928F8" w:rsidRDefault="00B928F8" w:rsidP="00B928F8">
      <w:pPr>
        <w:pStyle w:val="Partynames"/>
      </w:pPr>
      <w:r>
        <w:t>Mrs. Monique Hermitte</w:t>
      </w:r>
      <w:r>
        <w:tab/>
        <w:t>2</w:t>
      </w:r>
      <w:r w:rsidRPr="00C01C76">
        <w:rPr>
          <w:vertAlign w:val="superscript"/>
        </w:rPr>
        <w:t>nd</w:t>
      </w:r>
      <w:r>
        <w:t xml:space="preserve"> Respondent</w:t>
      </w:r>
    </w:p>
    <w:p w:rsidR="00B928F8" w:rsidRDefault="00B928F8" w:rsidP="00B928F8">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Mrs. Alexia Amesbury</w:t>
      </w:r>
      <w:r w:rsidRPr="004A2599">
        <w:rPr>
          <w:rFonts w:ascii="Times New Roman" w:hAnsi="Times New Roman" w:cs="Times New Roman"/>
          <w:i/>
          <w:sz w:val="24"/>
          <w:szCs w:val="24"/>
        </w:rPr>
        <w:t>)</w:t>
      </w:r>
    </w:p>
    <w:p w:rsidR="00B928F8" w:rsidRDefault="00B928F8" w:rsidP="00B928F8">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928F8" w:rsidRPr="00BB1A3E" w:rsidRDefault="00B928F8" w:rsidP="00B928F8">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928F8" w:rsidRDefault="00B928F8" w:rsidP="00B928F8">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O’Nivo Construction (Pty) Ltd v Hermitte and Anor </w:t>
      </w:r>
      <w:r w:rsidRPr="004A2599">
        <w:rPr>
          <w:rFonts w:ascii="Times New Roman" w:hAnsi="Times New Roman" w:cs="Times New Roman"/>
          <w:sz w:val="24"/>
          <w:szCs w:val="24"/>
        </w:rPr>
        <w:t>(</w:t>
      </w:r>
      <w:r>
        <w:rPr>
          <w:rFonts w:ascii="Times New Roman" w:hAnsi="Times New Roman" w:cs="Times New Roman"/>
          <w:sz w:val="24"/>
          <w:szCs w:val="24"/>
        </w:rPr>
        <w:t>SCA 57/2019) [2022]</w:t>
      </w:r>
    </w:p>
    <w:p w:rsidR="00B928F8" w:rsidRPr="004A2599" w:rsidRDefault="008C334D" w:rsidP="00B928F8">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 xml:space="preserve">(Arising in CC 03/2014) </w:t>
      </w:r>
      <w:r w:rsidR="00B928F8">
        <w:rPr>
          <w:rFonts w:ascii="Times New Roman" w:hAnsi="Times New Roman" w:cs="Times New Roman"/>
          <w:sz w:val="24"/>
          <w:szCs w:val="24"/>
        </w:rPr>
        <w:t>(</w:t>
      </w:r>
      <w:r>
        <w:rPr>
          <w:rFonts w:ascii="Times New Roman" w:hAnsi="Times New Roman" w:cs="Times New Roman"/>
          <w:sz w:val="24"/>
          <w:szCs w:val="24"/>
        </w:rPr>
        <w:t>29</w:t>
      </w:r>
      <w:r w:rsidR="00B928F8">
        <w:rPr>
          <w:rFonts w:ascii="Times New Roman" w:hAnsi="Times New Roman" w:cs="Times New Roman"/>
          <w:sz w:val="24"/>
          <w:szCs w:val="24"/>
        </w:rPr>
        <w:t xml:space="preserve"> April 2022)</w:t>
      </w:r>
    </w:p>
    <w:p w:rsidR="00B928F8" w:rsidRDefault="00B928F8" w:rsidP="00B928F8">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Twomey</w:t>
      </w:r>
      <w:r w:rsidRPr="00131B81">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Robinson, Tibatemwa-Ekirikubinza</w:t>
      </w:r>
      <w:r w:rsidR="008C334D">
        <w:rPr>
          <w:rFonts w:ascii="Times New Roman" w:hAnsi="Times New Roman" w:cs="Times New Roman"/>
          <w:sz w:val="24"/>
          <w:szCs w:val="24"/>
        </w:rPr>
        <w:t>, J</w:t>
      </w:r>
      <w:r>
        <w:rPr>
          <w:rFonts w:ascii="Times New Roman" w:hAnsi="Times New Roman" w:cs="Times New Roman"/>
          <w:sz w:val="24"/>
          <w:szCs w:val="24"/>
        </w:rPr>
        <w:t>JA</w:t>
      </w:r>
    </w:p>
    <w:p w:rsidR="00B928F8" w:rsidRPr="004A2599" w:rsidRDefault="00B928F8" w:rsidP="00B928F8">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8C334D">
        <w:rPr>
          <w:rFonts w:ascii="Times New Roman" w:hAnsi="Times New Roman" w:cs="Times New Roman"/>
          <w:sz w:val="24"/>
          <w:szCs w:val="24"/>
        </w:rPr>
        <w:t>Appeal filed out of time</w:t>
      </w:r>
      <w:r w:rsidR="008C334D">
        <w:rPr>
          <w:rFonts w:ascii="Times New Roman" w:hAnsi="Times New Roman" w:cs="Times New Roman"/>
          <w:b/>
          <w:sz w:val="24"/>
          <w:szCs w:val="24"/>
        </w:rPr>
        <w:t xml:space="preserve"> </w:t>
      </w:r>
    </w:p>
    <w:p w:rsidR="00B928F8" w:rsidRPr="005B12AA" w:rsidRDefault="00B928F8" w:rsidP="00B928F8">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8C334D">
        <w:rPr>
          <w:rFonts w:ascii="Times New Roman" w:hAnsi="Times New Roman" w:cs="Times New Roman"/>
          <w:sz w:val="24"/>
          <w:szCs w:val="24"/>
        </w:rPr>
        <w:t>13 April 2022</w:t>
      </w:r>
    </w:p>
    <w:p w:rsidR="00B928F8" w:rsidRPr="00F33B83" w:rsidRDefault="00B928F8" w:rsidP="00B928F8">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8C334D">
        <w:rPr>
          <w:rFonts w:ascii="Times New Roman" w:hAnsi="Times New Roman" w:cs="Times New Roman"/>
          <w:sz w:val="24"/>
          <w:szCs w:val="24"/>
        </w:rPr>
        <w:t>29 April 2022</w:t>
      </w:r>
    </w:p>
    <w:p w:rsidR="00B928F8" w:rsidRDefault="00B928F8" w:rsidP="00B928F8">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C334D" w:rsidRPr="008C334D" w:rsidRDefault="008C334D" w:rsidP="00B928F8">
      <w:pPr>
        <w:tabs>
          <w:tab w:val="left" w:pos="2892"/>
        </w:tabs>
        <w:spacing w:before="120" w:after="0" w:line="240" w:lineRule="auto"/>
        <w:jc w:val="center"/>
        <w:rPr>
          <w:rFonts w:ascii="Times New Roman" w:hAnsi="Times New Roman" w:cs="Times New Roman"/>
          <w:b/>
          <w:sz w:val="10"/>
          <w:szCs w:val="10"/>
        </w:rPr>
      </w:pPr>
    </w:p>
    <w:p w:rsidR="00B928F8" w:rsidRPr="007D25FE" w:rsidRDefault="008C334D" w:rsidP="00B928F8">
      <w:pPr>
        <w:spacing w:line="240" w:lineRule="auto"/>
        <w:jc w:val="both"/>
        <w:rPr>
          <w:rFonts w:ascii="Times New Roman" w:hAnsi="Times New Roman" w:cs="Times New Roman"/>
          <w:sz w:val="24"/>
          <w:szCs w:val="24"/>
        </w:rPr>
      </w:pPr>
      <w:r>
        <w:rPr>
          <w:rFonts w:ascii="Times New Roman" w:hAnsi="Times New Roman" w:cs="Times New Roman"/>
          <w:sz w:val="24"/>
          <w:szCs w:val="24"/>
        </w:rPr>
        <w:t>The appeal is dismissed with costs to the respondent</w:t>
      </w:r>
      <w:r w:rsidR="00B928F8" w:rsidRPr="007D25FE">
        <w:rPr>
          <w:rFonts w:ascii="Times New Roman" w:hAnsi="Times New Roman" w:cs="Times New Roman"/>
          <w:sz w:val="24"/>
          <w:szCs w:val="24"/>
        </w:rPr>
        <w:t>.</w:t>
      </w:r>
    </w:p>
    <w:p w:rsidR="00B928F8" w:rsidRDefault="00B928F8" w:rsidP="00B928F8">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B928F8" w:rsidRDefault="00B928F8" w:rsidP="00B928F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B928F8" w:rsidRPr="00F33B83" w:rsidRDefault="00B928F8" w:rsidP="00B928F8">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B928F8" w:rsidRPr="004A2599" w:rsidRDefault="00B928F8" w:rsidP="00B928F8">
      <w:pPr>
        <w:rPr>
          <w:rFonts w:ascii="Times New Roman" w:hAnsi="Times New Roman" w:cs="Times New Roman"/>
          <w:sz w:val="24"/>
          <w:szCs w:val="24"/>
        </w:rPr>
      </w:pPr>
    </w:p>
    <w:p w:rsidR="00B928F8" w:rsidRDefault="00347328" w:rsidP="00B928F8">
      <w:pPr>
        <w:pStyle w:val="JudgmentText"/>
        <w:numPr>
          <w:ilvl w:val="0"/>
          <w:numId w:val="0"/>
        </w:numPr>
        <w:spacing w:line="480" w:lineRule="auto"/>
        <w:ind w:left="720" w:hanging="720"/>
        <w:rPr>
          <w:b/>
        </w:rPr>
      </w:pPr>
      <w:r>
        <w:rPr>
          <w:b/>
        </w:rPr>
        <w:t xml:space="preserve">Dr. L. </w:t>
      </w:r>
      <w:r w:rsidR="00B928F8">
        <w:rPr>
          <w:b/>
        </w:rPr>
        <w:t>T</w:t>
      </w:r>
      <w:r w:rsidR="008C334D">
        <w:rPr>
          <w:b/>
        </w:rPr>
        <w:t>ibatemwa-Ekirikubinza (JA)</w:t>
      </w:r>
    </w:p>
    <w:p w:rsidR="00722DFE" w:rsidRPr="008C334D" w:rsidRDefault="00AC444D"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On 20/07/2011, t</w:t>
      </w:r>
      <w:r w:rsidR="00722DFE" w:rsidRPr="008C334D">
        <w:rPr>
          <w:rFonts w:ascii="Times New Roman" w:hAnsi="Times New Roman" w:cs="Times New Roman"/>
          <w:sz w:val="24"/>
          <w:szCs w:val="24"/>
        </w:rPr>
        <w:t>he appellant company entered into a building contract with the 1</w:t>
      </w:r>
      <w:r w:rsidR="00722DFE" w:rsidRPr="008C334D">
        <w:rPr>
          <w:rFonts w:ascii="Times New Roman" w:hAnsi="Times New Roman" w:cs="Times New Roman"/>
          <w:sz w:val="24"/>
          <w:szCs w:val="24"/>
          <w:vertAlign w:val="superscript"/>
        </w:rPr>
        <w:t>st</w:t>
      </w:r>
      <w:r w:rsidR="00722DFE" w:rsidRPr="008C334D">
        <w:rPr>
          <w:rFonts w:ascii="Times New Roman" w:hAnsi="Times New Roman" w:cs="Times New Roman"/>
          <w:sz w:val="24"/>
          <w:szCs w:val="24"/>
        </w:rPr>
        <w:t xml:space="preserve"> and 2</w:t>
      </w:r>
      <w:r w:rsidR="00722DFE" w:rsidRPr="008C334D">
        <w:rPr>
          <w:rFonts w:ascii="Times New Roman" w:hAnsi="Times New Roman" w:cs="Times New Roman"/>
          <w:sz w:val="24"/>
          <w:szCs w:val="24"/>
          <w:vertAlign w:val="superscript"/>
        </w:rPr>
        <w:t>nd</w:t>
      </w:r>
      <w:r w:rsidR="00722DFE" w:rsidRPr="008C334D">
        <w:rPr>
          <w:rFonts w:ascii="Times New Roman" w:hAnsi="Times New Roman" w:cs="Times New Roman"/>
          <w:sz w:val="24"/>
          <w:szCs w:val="24"/>
        </w:rPr>
        <w:t xml:space="preserve"> respondents</w:t>
      </w:r>
      <w:r w:rsidR="00722DFE" w:rsidRPr="008C334D">
        <w:rPr>
          <w:rFonts w:ascii="Times New Roman" w:hAnsi="Times New Roman" w:cs="Times New Roman"/>
          <w:b/>
          <w:sz w:val="24"/>
          <w:szCs w:val="24"/>
        </w:rPr>
        <w:t xml:space="preserve"> </w:t>
      </w:r>
      <w:r w:rsidR="00722DFE" w:rsidRPr="008C334D">
        <w:rPr>
          <w:rFonts w:ascii="Times New Roman" w:hAnsi="Times New Roman" w:cs="Times New Roman"/>
          <w:sz w:val="24"/>
          <w:szCs w:val="24"/>
        </w:rPr>
        <w:t xml:space="preserve">for the construction of three blocks of one storey apartments at Santa Maria, Anse Royale, Mahe on parcel No.C186. The contract price which was originally </w:t>
      </w:r>
      <w:r w:rsidR="00722DFE" w:rsidRPr="008C334D">
        <w:rPr>
          <w:rFonts w:ascii="Times New Roman" w:hAnsi="Times New Roman" w:cs="Times New Roman"/>
          <w:sz w:val="24"/>
          <w:szCs w:val="24"/>
        </w:rPr>
        <w:lastRenderedPageBreak/>
        <w:t xml:space="preserve">SR 6,799,368.00 was </w:t>
      </w:r>
      <w:r w:rsidRPr="008C334D">
        <w:rPr>
          <w:rFonts w:ascii="Times New Roman" w:hAnsi="Times New Roman" w:cs="Times New Roman"/>
          <w:sz w:val="24"/>
          <w:szCs w:val="24"/>
        </w:rPr>
        <w:t xml:space="preserve">subsequently </w:t>
      </w:r>
      <w:r w:rsidR="00722DFE" w:rsidRPr="008C334D">
        <w:rPr>
          <w:rFonts w:ascii="Times New Roman" w:hAnsi="Times New Roman" w:cs="Times New Roman"/>
          <w:sz w:val="24"/>
          <w:szCs w:val="24"/>
        </w:rPr>
        <w:t>revised upward to SR 7, 993, 536.96.</w:t>
      </w:r>
      <w:r w:rsidRPr="008C334D">
        <w:rPr>
          <w:rFonts w:ascii="Times New Roman" w:hAnsi="Times New Roman" w:cs="Times New Roman"/>
          <w:sz w:val="24"/>
          <w:szCs w:val="24"/>
        </w:rPr>
        <w:t xml:space="preserve"> It was agreed by the parties that the construction would be completed by 28</w:t>
      </w:r>
      <w:r w:rsidRPr="008C334D">
        <w:rPr>
          <w:rFonts w:ascii="Times New Roman" w:hAnsi="Times New Roman" w:cs="Times New Roman"/>
          <w:sz w:val="24"/>
          <w:szCs w:val="24"/>
          <w:vertAlign w:val="superscript"/>
        </w:rPr>
        <w:t>th</w:t>
      </w:r>
      <w:r w:rsidRPr="008C334D">
        <w:rPr>
          <w:rFonts w:ascii="Times New Roman" w:hAnsi="Times New Roman" w:cs="Times New Roman"/>
          <w:sz w:val="24"/>
          <w:szCs w:val="24"/>
        </w:rPr>
        <w:t xml:space="preserve"> July 2013.</w:t>
      </w:r>
    </w:p>
    <w:p w:rsidR="00722DFE" w:rsidRPr="008C334D" w:rsidRDefault="00722DFE" w:rsidP="00722DFE">
      <w:pPr>
        <w:spacing w:line="360" w:lineRule="auto"/>
        <w:ind w:left="990" w:hanging="630"/>
        <w:contextualSpacing/>
        <w:jc w:val="both"/>
        <w:rPr>
          <w:rFonts w:ascii="Times New Roman" w:hAnsi="Times New Roman" w:cs="Times New Roman"/>
          <w:sz w:val="10"/>
          <w:szCs w:val="10"/>
        </w:rPr>
      </w:pPr>
    </w:p>
    <w:p w:rsidR="007A32F7" w:rsidRPr="008C334D" w:rsidRDefault="00722DFE"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 xml:space="preserve">Through a letter dated 22nd October 2013 the respondent </w:t>
      </w:r>
      <w:r w:rsidR="007A32F7" w:rsidRPr="008C334D">
        <w:rPr>
          <w:rFonts w:ascii="Times New Roman" w:hAnsi="Times New Roman" w:cs="Times New Roman"/>
          <w:sz w:val="24"/>
          <w:szCs w:val="24"/>
        </w:rPr>
        <w:t xml:space="preserve">informed the </w:t>
      </w:r>
      <w:r w:rsidRPr="008C334D">
        <w:rPr>
          <w:rFonts w:ascii="Times New Roman" w:hAnsi="Times New Roman" w:cs="Times New Roman"/>
          <w:sz w:val="24"/>
          <w:szCs w:val="24"/>
        </w:rPr>
        <w:t xml:space="preserve">appellant that the contract had been terminated because the construction was not completed within the agreed period. Furthermore, it was stated that the quality of the appellant’s completed works was poor compared to when the construction project started </w:t>
      </w:r>
    </w:p>
    <w:p w:rsidR="007312EC" w:rsidRPr="008C334D" w:rsidRDefault="007312EC" w:rsidP="000F408D">
      <w:pPr>
        <w:spacing w:line="360" w:lineRule="auto"/>
        <w:ind w:left="990" w:hanging="630"/>
        <w:contextualSpacing/>
        <w:jc w:val="both"/>
        <w:rPr>
          <w:rFonts w:ascii="Times New Roman" w:hAnsi="Times New Roman" w:cs="Times New Roman"/>
          <w:sz w:val="10"/>
          <w:szCs w:val="10"/>
        </w:rPr>
      </w:pPr>
    </w:p>
    <w:p w:rsidR="007A32F7" w:rsidRPr="008C334D" w:rsidRDefault="00722DFE"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 xml:space="preserve">Subsequently, the appellant company </w:t>
      </w:r>
      <w:r w:rsidR="00AC444D" w:rsidRPr="008C334D">
        <w:rPr>
          <w:rFonts w:ascii="Times New Roman" w:hAnsi="Times New Roman" w:cs="Times New Roman"/>
          <w:sz w:val="24"/>
          <w:szCs w:val="24"/>
        </w:rPr>
        <w:t xml:space="preserve">filed a suit before the Supreme Court wherein it </w:t>
      </w:r>
      <w:r w:rsidR="007A32F7" w:rsidRPr="008C334D">
        <w:rPr>
          <w:rFonts w:ascii="Times New Roman" w:hAnsi="Times New Roman" w:cs="Times New Roman"/>
          <w:sz w:val="24"/>
          <w:szCs w:val="24"/>
        </w:rPr>
        <w:t xml:space="preserve">the </w:t>
      </w:r>
      <w:r w:rsidRPr="008C334D">
        <w:rPr>
          <w:rFonts w:ascii="Times New Roman" w:hAnsi="Times New Roman" w:cs="Times New Roman"/>
          <w:sz w:val="24"/>
          <w:szCs w:val="24"/>
        </w:rPr>
        <w:t>claimed</w:t>
      </w:r>
      <w:r w:rsidR="00AC444D" w:rsidRPr="008C334D">
        <w:rPr>
          <w:rFonts w:ascii="Times New Roman" w:hAnsi="Times New Roman" w:cs="Times New Roman"/>
          <w:sz w:val="24"/>
          <w:szCs w:val="24"/>
        </w:rPr>
        <w:t xml:space="preserve"> from the respondents</w:t>
      </w:r>
      <w:r w:rsidRPr="008C334D">
        <w:rPr>
          <w:rFonts w:ascii="Times New Roman" w:hAnsi="Times New Roman" w:cs="Times New Roman"/>
          <w:sz w:val="24"/>
          <w:szCs w:val="24"/>
        </w:rPr>
        <w:t xml:space="preserve"> </w:t>
      </w:r>
      <w:r w:rsidR="00AC444D" w:rsidRPr="008C334D">
        <w:rPr>
          <w:rFonts w:ascii="Times New Roman" w:hAnsi="Times New Roman" w:cs="Times New Roman"/>
          <w:sz w:val="24"/>
          <w:szCs w:val="24"/>
        </w:rPr>
        <w:t>an unpaid sum of S</w:t>
      </w:r>
      <w:r w:rsidR="00A04B43" w:rsidRPr="008C334D">
        <w:rPr>
          <w:rFonts w:ascii="Times New Roman" w:hAnsi="Times New Roman" w:cs="Times New Roman"/>
          <w:sz w:val="24"/>
          <w:szCs w:val="24"/>
        </w:rPr>
        <w:t>R 1, 679, 163.7</w:t>
      </w:r>
      <w:r w:rsidR="00AC444D" w:rsidRPr="008C334D">
        <w:rPr>
          <w:rFonts w:ascii="Times New Roman" w:hAnsi="Times New Roman" w:cs="Times New Roman"/>
          <w:sz w:val="24"/>
          <w:szCs w:val="24"/>
        </w:rPr>
        <w:t xml:space="preserve"> for </w:t>
      </w:r>
      <w:r w:rsidRPr="008C334D">
        <w:rPr>
          <w:rFonts w:ascii="Times New Roman" w:hAnsi="Times New Roman" w:cs="Times New Roman"/>
          <w:sz w:val="24"/>
          <w:szCs w:val="24"/>
        </w:rPr>
        <w:t>the work done</w:t>
      </w:r>
      <w:r w:rsidR="00AC444D" w:rsidRPr="008C334D">
        <w:rPr>
          <w:rFonts w:ascii="Times New Roman" w:hAnsi="Times New Roman" w:cs="Times New Roman"/>
          <w:sz w:val="24"/>
          <w:szCs w:val="24"/>
        </w:rPr>
        <w:t>.</w:t>
      </w:r>
      <w:r w:rsidRPr="008C334D">
        <w:rPr>
          <w:rFonts w:ascii="Times New Roman" w:hAnsi="Times New Roman" w:cs="Times New Roman"/>
          <w:sz w:val="24"/>
          <w:szCs w:val="24"/>
        </w:rPr>
        <w:t xml:space="preserve"> </w:t>
      </w:r>
      <w:r w:rsidR="00E55FD2" w:rsidRPr="008C334D">
        <w:rPr>
          <w:rFonts w:ascii="Times New Roman" w:hAnsi="Times New Roman" w:cs="Times New Roman"/>
          <w:sz w:val="24"/>
          <w:szCs w:val="24"/>
        </w:rPr>
        <w:t>The respondents denied the appellant’s claim.</w:t>
      </w:r>
    </w:p>
    <w:p w:rsidR="00722DFE" w:rsidRPr="008C334D" w:rsidRDefault="00722DFE" w:rsidP="008C334D">
      <w:pPr>
        <w:spacing w:line="360" w:lineRule="auto"/>
        <w:ind w:left="990" w:hanging="630"/>
        <w:contextualSpacing/>
        <w:jc w:val="both"/>
        <w:rPr>
          <w:rFonts w:ascii="Times New Roman" w:hAnsi="Times New Roman" w:cs="Times New Roman"/>
          <w:sz w:val="10"/>
          <w:szCs w:val="10"/>
        </w:rPr>
      </w:pPr>
    </w:p>
    <w:p w:rsidR="00722DFE" w:rsidRPr="008C334D" w:rsidRDefault="00722DFE"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 xml:space="preserve">The respondents also raised a counter-claim of SR 988, 910.00 from the appellant company as penalty charges and damages for failure to complete the construction within the agreed period as well as </w:t>
      </w:r>
      <w:r w:rsidR="00E55FD2" w:rsidRPr="008C334D">
        <w:rPr>
          <w:rFonts w:ascii="Times New Roman" w:hAnsi="Times New Roman" w:cs="Times New Roman"/>
          <w:sz w:val="24"/>
          <w:szCs w:val="24"/>
        </w:rPr>
        <w:t xml:space="preserve">for </w:t>
      </w:r>
      <w:r w:rsidRPr="008C334D">
        <w:rPr>
          <w:rFonts w:ascii="Times New Roman" w:hAnsi="Times New Roman" w:cs="Times New Roman"/>
          <w:sz w:val="24"/>
          <w:szCs w:val="24"/>
        </w:rPr>
        <w:t>defective work.</w:t>
      </w:r>
      <w:r w:rsidR="00E55FD2" w:rsidRPr="008C334D">
        <w:rPr>
          <w:rFonts w:ascii="Times New Roman" w:hAnsi="Times New Roman" w:cs="Times New Roman"/>
          <w:sz w:val="24"/>
          <w:szCs w:val="24"/>
        </w:rPr>
        <w:t xml:space="preserve"> </w:t>
      </w:r>
      <w:r w:rsidRPr="008C334D">
        <w:rPr>
          <w:rFonts w:ascii="Times New Roman" w:hAnsi="Times New Roman" w:cs="Times New Roman"/>
          <w:sz w:val="24"/>
          <w:szCs w:val="24"/>
        </w:rPr>
        <w:t>The appellant denied the counter-claim in total.</w:t>
      </w:r>
    </w:p>
    <w:p w:rsidR="000F408D" w:rsidRPr="008C334D" w:rsidRDefault="000F408D" w:rsidP="000F408D">
      <w:pPr>
        <w:spacing w:line="360" w:lineRule="auto"/>
        <w:ind w:left="990" w:hanging="630"/>
        <w:contextualSpacing/>
        <w:jc w:val="both"/>
        <w:rPr>
          <w:rFonts w:ascii="Times New Roman" w:hAnsi="Times New Roman" w:cs="Times New Roman"/>
          <w:sz w:val="10"/>
          <w:szCs w:val="10"/>
        </w:rPr>
      </w:pPr>
    </w:p>
    <w:p w:rsidR="00A04B43" w:rsidRPr="008C334D" w:rsidRDefault="000F408D"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On the 11</w:t>
      </w:r>
      <w:r w:rsidRPr="008C334D">
        <w:rPr>
          <w:rFonts w:ascii="Times New Roman" w:hAnsi="Times New Roman" w:cs="Times New Roman"/>
          <w:sz w:val="24"/>
          <w:szCs w:val="24"/>
          <w:vertAlign w:val="superscript"/>
        </w:rPr>
        <w:t>th</w:t>
      </w:r>
      <w:r w:rsidRPr="008C334D">
        <w:rPr>
          <w:rFonts w:ascii="Times New Roman" w:hAnsi="Times New Roman" w:cs="Times New Roman"/>
          <w:sz w:val="24"/>
          <w:szCs w:val="24"/>
        </w:rPr>
        <w:t xml:space="preserve"> September 2019, </w:t>
      </w:r>
      <w:r w:rsidR="00A04B43" w:rsidRPr="008C334D">
        <w:rPr>
          <w:rFonts w:ascii="Times New Roman" w:hAnsi="Times New Roman" w:cs="Times New Roman"/>
          <w:sz w:val="24"/>
          <w:szCs w:val="24"/>
        </w:rPr>
        <w:t>the Trial Court made various orders in favour of each party and ordered that each side shall bear their own costs.</w:t>
      </w:r>
    </w:p>
    <w:p w:rsidR="000F408D" w:rsidRPr="008C334D" w:rsidRDefault="000F408D" w:rsidP="000F408D">
      <w:pPr>
        <w:spacing w:line="360" w:lineRule="auto"/>
        <w:ind w:left="990" w:hanging="630"/>
        <w:contextualSpacing/>
        <w:jc w:val="both"/>
        <w:rPr>
          <w:rFonts w:ascii="Times New Roman" w:hAnsi="Times New Roman" w:cs="Times New Roman"/>
          <w:sz w:val="10"/>
          <w:szCs w:val="10"/>
        </w:rPr>
      </w:pPr>
    </w:p>
    <w:p w:rsidR="00A04B43" w:rsidRDefault="00A04B43"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Dissatisfied with the decision of the trial Court, the appellant company appealed to this Court.</w:t>
      </w:r>
    </w:p>
    <w:p w:rsidR="008C334D" w:rsidRPr="008C334D" w:rsidRDefault="008C334D" w:rsidP="008C334D">
      <w:pPr>
        <w:pStyle w:val="ListParagraph"/>
        <w:rPr>
          <w:rFonts w:ascii="Times New Roman" w:hAnsi="Times New Roman" w:cs="Times New Roman"/>
          <w:sz w:val="24"/>
          <w:szCs w:val="24"/>
        </w:rPr>
      </w:pPr>
    </w:p>
    <w:p w:rsidR="008C334D" w:rsidRPr="008C334D" w:rsidRDefault="008C334D" w:rsidP="008C334D">
      <w:pPr>
        <w:pStyle w:val="ListParagraph"/>
        <w:spacing w:line="360" w:lineRule="auto"/>
        <w:ind w:left="990"/>
        <w:jc w:val="both"/>
        <w:rPr>
          <w:rFonts w:ascii="Times New Roman" w:hAnsi="Times New Roman" w:cs="Times New Roman"/>
          <w:sz w:val="10"/>
          <w:szCs w:val="10"/>
        </w:rPr>
      </w:pPr>
    </w:p>
    <w:p w:rsidR="000F408D" w:rsidRPr="008C334D" w:rsidRDefault="000F408D"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 xml:space="preserve">The record of the Court indicates that the Notice of Appeal was filed </w:t>
      </w:r>
      <w:r w:rsidR="00AC444D" w:rsidRPr="008C334D">
        <w:rPr>
          <w:rFonts w:ascii="Times New Roman" w:hAnsi="Times New Roman" w:cs="Times New Roman"/>
          <w:sz w:val="24"/>
          <w:szCs w:val="24"/>
        </w:rPr>
        <w:t>on 25</w:t>
      </w:r>
      <w:r w:rsidR="00AC444D" w:rsidRPr="008C334D">
        <w:rPr>
          <w:rFonts w:ascii="Times New Roman" w:hAnsi="Times New Roman" w:cs="Times New Roman"/>
          <w:sz w:val="24"/>
          <w:szCs w:val="24"/>
          <w:vertAlign w:val="superscript"/>
        </w:rPr>
        <w:t>th</w:t>
      </w:r>
      <w:r w:rsidRPr="008C334D">
        <w:rPr>
          <w:rFonts w:ascii="Times New Roman" w:hAnsi="Times New Roman" w:cs="Times New Roman"/>
          <w:sz w:val="24"/>
          <w:szCs w:val="24"/>
        </w:rPr>
        <w:t xml:space="preserve"> October 2019.</w:t>
      </w:r>
    </w:p>
    <w:p w:rsidR="000F408D" w:rsidRPr="008C334D" w:rsidRDefault="000F408D" w:rsidP="00A04B43">
      <w:pPr>
        <w:spacing w:line="360" w:lineRule="auto"/>
        <w:ind w:left="990" w:hanging="630"/>
        <w:contextualSpacing/>
        <w:jc w:val="both"/>
        <w:rPr>
          <w:rFonts w:ascii="Times New Roman" w:hAnsi="Times New Roman" w:cs="Times New Roman"/>
          <w:b/>
          <w:sz w:val="10"/>
          <w:szCs w:val="10"/>
        </w:rPr>
      </w:pPr>
    </w:p>
    <w:p w:rsidR="00A04B43" w:rsidRDefault="00A04B43" w:rsidP="008C334D">
      <w:pPr>
        <w:pStyle w:val="ListParagraph"/>
        <w:spacing w:line="360" w:lineRule="auto"/>
        <w:ind w:left="990"/>
        <w:jc w:val="both"/>
        <w:rPr>
          <w:rFonts w:ascii="Times New Roman" w:hAnsi="Times New Roman" w:cs="Times New Roman"/>
          <w:b/>
          <w:sz w:val="24"/>
          <w:szCs w:val="24"/>
        </w:rPr>
      </w:pPr>
      <w:r w:rsidRPr="008C334D">
        <w:rPr>
          <w:rFonts w:ascii="Times New Roman" w:hAnsi="Times New Roman" w:cs="Times New Roman"/>
          <w:b/>
          <w:sz w:val="24"/>
          <w:szCs w:val="24"/>
        </w:rPr>
        <w:t>Preliminary Objection.</w:t>
      </w:r>
    </w:p>
    <w:p w:rsidR="008C334D" w:rsidRPr="008C334D" w:rsidRDefault="008C334D" w:rsidP="008C334D">
      <w:pPr>
        <w:pStyle w:val="ListParagraph"/>
        <w:spacing w:line="360" w:lineRule="auto"/>
        <w:ind w:left="990"/>
        <w:jc w:val="both"/>
        <w:rPr>
          <w:rFonts w:ascii="Times New Roman" w:hAnsi="Times New Roman" w:cs="Times New Roman"/>
          <w:b/>
          <w:sz w:val="10"/>
          <w:szCs w:val="10"/>
        </w:rPr>
      </w:pPr>
    </w:p>
    <w:p w:rsidR="00A04B43" w:rsidRPr="008C334D" w:rsidRDefault="00A04B43" w:rsidP="008C334D">
      <w:pPr>
        <w:pStyle w:val="ListParagraph"/>
        <w:spacing w:line="360" w:lineRule="auto"/>
        <w:ind w:left="990"/>
        <w:jc w:val="both"/>
        <w:rPr>
          <w:rFonts w:ascii="Times New Roman" w:hAnsi="Times New Roman" w:cs="Times New Roman"/>
          <w:sz w:val="24"/>
          <w:szCs w:val="24"/>
        </w:rPr>
      </w:pPr>
      <w:r w:rsidRPr="008C334D">
        <w:rPr>
          <w:rFonts w:ascii="Times New Roman" w:hAnsi="Times New Roman" w:cs="Times New Roman"/>
          <w:sz w:val="24"/>
          <w:szCs w:val="24"/>
        </w:rPr>
        <w:t xml:space="preserve">In his written submission as well as at the hearing, Counsel for the respondent submitted that the appeal had been filed outside the time limit prescribed by Rule 18 (1) of the </w:t>
      </w:r>
      <w:r w:rsidRPr="008C334D">
        <w:rPr>
          <w:rFonts w:ascii="Times New Roman" w:hAnsi="Times New Roman" w:cs="Times New Roman"/>
          <w:sz w:val="24"/>
          <w:szCs w:val="24"/>
        </w:rPr>
        <w:lastRenderedPageBreak/>
        <w:t>Seychelles Court of Appeal Rules. That the Notice of Appeal was filed on 25</w:t>
      </w:r>
      <w:r w:rsidRPr="008C334D">
        <w:rPr>
          <w:rFonts w:ascii="Times New Roman" w:hAnsi="Times New Roman" w:cs="Times New Roman"/>
          <w:sz w:val="24"/>
          <w:szCs w:val="24"/>
          <w:vertAlign w:val="superscript"/>
        </w:rPr>
        <w:t>th</w:t>
      </w:r>
      <w:r w:rsidRPr="008C334D">
        <w:rPr>
          <w:rFonts w:ascii="Times New Roman" w:hAnsi="Times New Roman" w:cs="Times New Roman"/>
          <w:sz w:val="24"/>
          <w:szCs w:val="24"/>
        </w:rPr>
        <w:t xml:space="preserve"> October </w:t>
      </w:r>
      <w:r w:rsidR="000F408D" w:rsidRPr="008C334D">
        <w:rPr>
          <w:rFonts w:ascii="Times New Roman" w:hAnsi="Times New Roman" w:cs="Times New Roman"/>
          <w:sz w:val="24"/>
          <w:szCs w:val="24"/>
        </w:rPr>
        <w:t xml:space="preserve">2019 </w:t>
      </w:r>
      <w:r w:rsidRPr="008C334D">
        <w:rPr>
          <w:rFonts w:ascii="Times New Roman" w:hAnsi="Times New Roman" w:cs="Times New Roman"/>
          <w:sz w:val="24"/>
          <w:szCs w:val="24"/>
        </w:rPr>
        <w:t>whereas the decision of the Supreme Court appealed against was delivered on 11</w:t>
      </w:r>
      <w:r w:rsidRPr="008C334D">
        <w:rPr>
          <w:rFonts w:ascii="Times New Roman" w:hAnsi="Times New Roman" w:cs="Times New Roman"/>
          <w:sz w:val="24"/>
          <w:szCs w:val="24"/>
          <w:vertAlign w:val="superscript"/>
        </w:rPr>
        <w:t>th</w:t>
      </w:r>
      <w:r w:rsidRPr="008C334D">
        <w:rPr>
          <w:rFonts w:ascii="Times New Roman" w:hAnsi="Times New Roman" w:cs="Times New Roman"/>
          <w:sz w:val="24"/>
          <w:szCs w:val="24"/>
        </w:rPr>
        <w:t xml:space="preserve"> September 2019 – 32 days after judgment delivery.</w:t>
      </w:r>
    </w:p>
    <w:p w:rsidR="00A04B43" w:rsidRPr="008C334D" w:rsidRDefault="00A04B43" w:rsidP="00A04B43">
      <w:pPr>
        <w:spacing w:line="360" w:lineRule="auto"/>
        <w:ind w:left="990" w:hanging="630"/>
        <w:contextualSpacing/>
        <w:jc w:val="both"/>
        <w:rPr>
          <w:rFonts w:ascii="Times New Roman" w:hAnsi="Times New Roman" w:cs="Times New Roman"/>
          <w:sz w:val="10"/>
          <w:szCs w:val="10"/>
        </w:rPr>
      </w:pPr>
    </w:p>
    <w:p w:rsidR="00A04B43" w:rsidRPr="008C334D" w:rsidRDefault="00A04B43"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Counsel concluded that the appeal was therefore bad in law and ought to be dismissed with costs.</w:t>
      </w:r>
    </w:p>
    <w:p w:rsidR="00A04B43" w:rsidRPr="008C334D" w:rsidRDefault="00A04B43" w:rsidP="00A04B43">
      <w:pPr>
        <w:spacing w:line="360" w:lineRule="auto"/>
        <w:ind w:left="990" w:hanging="630"/>
        <w:contextualSpacing/>
        <w:jc w:val="both"/>
        <w:rPr>
          <w:rFonts w:ascii="Times New Roman" w:hAnsi="Times New Roman" w:cs="Times New Roman"/>
          <w:sz w:val="10"/>
          <w:szCs w:val="10"/>
        </w:rPr>
      </w:pPr>
    </w:p>
    <w:p w:rsidR="00A04B43" w:rsidRPr="008C334D" w:rsidRDefault="00A04B43"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On the other hand, Counsel for the appellant submitted that the appeal had been filed within the prescribed time, that computation of the prescribed period of time excluded the first day as well as the last day in question.</w:t>
      </w:r>
    </w:p>
    <w:p w:rsidR="00A04B43" w:rsidRPr="008C334D" w:rsidRDefault="00A04B43" w:rsidP="00A04B43">
      <w:pPr>
        <w:spacing w:line="360" w:lineRule="auto"/>
        <w:ind w:left="990" w:hanging="630"/>
        <w:contextualSpacing/>
        <w:jc w:val="both"/>
        <w:rPr>
          <w:rFonts w:ascii="Times New Roman" w:hAnsi="Times New Roman" w:cs="Times New Roman"/>
          <w:sz w:val="10"/>
          <w:szCs w:val="10"/>
        </w:rPr>
      </w:pPr>
    </w:p>
    <w:p w:rsidR="003A12FB" w:rsidRPr="008C334D" w:rsidRDefault="003A12FB" w:rsidP="008C334D">
      <w:pPr>
        <w:pStyle w:val="ListParagraph"/>
        <w:spacing w:line="360" w:lineRule="auto"/>
        <w:ind w:left="990"/>
        <w:jc w:val="both"/>
        <w:rPr>
          <w:rFonts w:ascii="Times New Roman" w:hAnsi="Times New Roman" w:cs="Times New Roman"/>
          <w:b/>
          <w:sz w:val="24"/>
          <w:szCs w:val="24"/>
        </w:rPr>
      </w:pPr>
      <w:r w:rsidRPr="008C334D">
        <w:rPr>
          <w:rFonts w:ascii="Times New Roman" w:hAnsi="Times New Roman" w:cs="Times New Roman"/>
          <w:b/>
          <w:sz w:val="24"/>
          <w:szCs w:val="24"/>
        </w:rPr>
        <w:t>Consideration of Court.</w:t>
      </w:r>
    </w:p>
    <w:p w:rsidR="003A12FB" w:rsidRPr="008C334D" w:rsidRDefault="003A12FB" w:rsidP="008C334D">
      <w:pPr>
        <w:pStyle w:val="NoSpacing"/>
        <w:rPr>
          <w:sz w:val="6"/>
          <w:szCs w:val="6"/>
        </w:rPr>
      </w:pPr>
    </w:p>
    <w:p w:rsidR="00A04B43" w:rsidRPr="008C334D" w:rsidRDefault="00A04B43"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 xml:space="preserve">Rule 18 </w:t>
      </w:r>
      <w:r w:rsidR="003A12FB" w:rsidRPr="008C334D">
        <w:rPr>
          <w:rFonts w:ascii="Times New Roman" w:hAnsi="Times New Roman" w:cs="Times New Roman"/>
          <w:sz w:val="24"/>
          <w:szCs w:val="24"/>
        </w:rPr>
        <w:t xml:space="preserve">(1) </w:t>
      </w:r>
      <w:r w:rsidRPr="008C334D">
        <w:rPr>
          <w:rFonts w:ascii="Times New Roman" w:hAnsi="Times New Roman" w:cs="Times New Roman"/>
          <w:sz w:val="24"/>
          <w:szCs w:val="24"/>
        </w:rPr>
        <w:t>of the Rules of Court provide</w:t>
      </w:r>
      <w:r w:rsidR="003A12FB" w:rsidRPr="008C334D">
        <w:rPr>
          <w:rFonts w:ascii="Times New Roman" w:hAnsi="Times New Roman" w:cs="Times New Roman"/>
          <w:sz w:val="24"/>
          <w:szCs w:val="24"/>
        </w:rPr>
        <w:t>s</w:t>
      </w:r>
      <w:r w:rsidRPr="008C334D">
        <w:rPr>
          <w:rFonts w:ascii="Times New Roman" w:hAnsi="Times New Roman" w:cs="Times New Roman"/>
          <w:sz w:val="24"/>
          <w:szCs w:val="24"/>
        </w:rPr>
        <w:t xml:space="preserve"> that every appeal shall be lodged with the Registrar of the Supreme Court within 30 days after the date of the decision appealed against.</w:t>
      </w:r>
    </w:p>
    <w:p w:rsidR="00A04B43" w:rsidRPr="008C334D" w:rsidRDefault="00A04B43" w:rsidP="00A04B43">
      <w:pPr>
        <w:spacing w:line="360" w:lineRule="auto"/>
        <w:ind w:left="990" w:hanging="630"/>
        <w:contextualSpacing/>
        <w:jc w:val="both"/>
        <w:rPr>
          <w:rFonts w:ascii="Times New Roman" w:hAnsi="Times New Roman" w:cs="Times New Roman"/>
          <w:sz w:val="10"/>
          <w:szCs w:val="10"/>
        </w:rPr>
      </w:pPr>
    </w:p>
    <w:p w:rsidR="00A04B43" w:rsidRPr="008C334D" w:rsidRDefault="00A04B43"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According to Rule 2 (3), in the computation of time, days mean court days. And Rule 2 (4) provides that in computing the number of days, the first day as well as the last day shall be excluded.</w:t>
      </w:r>
    </w:p>
    <w:p w:rsidR="00CC698A" w:rsidRPr="008C334D" w:rsidRDefault="00CC698A" w:rsidP="00A04B43">
      <w:pPr>
        <w:spacing w:line="360" w:lineRule="auto"/>
        <w:ind w:left="990" w:hanging="630"/>
        <w:contextualSpacing/>
        <w:jc w:val="both"/>
        <w:rPr>
          <w:rFonts w:ascii="Times New Roman" w:hAnsi="Times New Roman" w:cs="Times New Roman"/>
          <w:sz w:val="10"/>
          <w:szCs w:val="10"/>
        </w:rPr>
      </w:pPr>
    </w:p>
    <w:p w:rsidR="00A04B43" w:rsidRPr="008C334D" w:rsidRDefault="001271ED" w:rsidP="008C334D">
      <w:pPr>
        <w:pStyle w:val="ListParagraph"/>
        <w:numPr>
          <w:ilvl w:val="0"/>
          <w:numId w:val="5"/>
        </w:numPr>
        <w:spacing w:line="36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I </w:t>
      </w:r>
      <w:r w:rsidR="00A04B43" w:rsidRPr="008C334D">
        <w:rPr>
          <w:rFonts w:ascii="Times New Roman" w:hAnsi="Times New Roman" w:cs="Times New Roman"/>
          <w:sz w:val="24"/>
          <w:szCs w:val="24"/>
        </w:rPr>
        <w:t>have computed the period between the relevant da</w:t>
      </w:r>
      <w:r w:rsidR="000F408D" w:rsidRPr="008C334D">
        <w:rPr>
          <w:rFonts w:ascii="Times New Roman" w:hAnsi="Times New Roman" w:cs="Times New Roman"/>
          <w:sz w:val="24"/>
          <w:szCs w:val="24"/>
        </w:rPr>
        <w:t xml:space="preserve">tes </w:t>
      </w:r>
      <w:r w:rsidR="00A04B43" w:rsidRPr="008C334D">
        <w:rPr>
          <w:rFonts w:ascii="Times New Roman" w:hAnsi="Times New Roman" w:cs="Times New Roman"/>
          <w:sz w:val="24"/>
          <w:szCs w:val="24"/>
        </w:rPr>
        <w:t>(11</w:t>
      </w:r>
      <w:r w:rsidR="00A04B43" w:rsidRPr="008C334D">
        <w:rPr>
          <w:rFonts w:ascii="Times New Roman" w:hAnsi="Times New Roman" w:cs="Times New Roman"/>
          <w:sz w:val="24"/>
          <w:szCs w:val="24"/>
          <w:vertAlign w:val="superscript"/>
        </w:rPr>
        <w:t>th</w:t>
      </w:r>
      <w:r w:rsidR="00A04B43" w:rsidRPr="008C334D">
        <w:rPr>
          <w:rFonts w:ascii="Times New Roman" w:hAnsi="Times New Roman" w:cs="Times New Roman"/>
          <w:sz w:val="24"/>
          <w:szCs w:val="24"/>
        </w:rPr>
        <w:t xml:space="preserve"> September 2019 and 25</w:t>
      </w:r>
      <w:r w:rsidR="00A04B43" w:rsidRPr="008C334D">
        <w:rPr>
          <w:rFonts w:ascii="Times New Roman" w:hAnsi="Times New Roman" w:cs="Times New Roman"/>
          <w:sz w:val="24"/>
          <w:szCs w:val="24"/>
          <w:vertAlign w:val="superscript"/>
        </w:rPr>
        <w:t>th</w:t>
      </w:r>
      <w:r w:rsidR="00A04B43" w:rsidRPr="008C334D">
        <w:rPr>
          <w:rFonts w:ascii="Times New Roman" w:hAnsi="Times New Roman" w:cs="Times New Roman"/>
          <w:sz w:val="24"/>
          <w:szCs w:val="24"/>
        </w:rPr>
        <w:t xml:space="preserve"> October 2019)</w:t>
      </w:r>
      <w:r w:rsidR="00CC698A" w:rsidRPr="008C334D">
        <w:rPr>
          <w:rFonts w:ascii="Times New Roman" w:hAnsi="Times New Roman" w:cs="Times New Roman"/>
          <w:sz w:val="24"/>
          <w:szCs w:val="24"/>
        </w:rPr>
        <w:t xml:space="preserve"> in </w:t>
      </w:r>
      <w:r w:rsidR="00A04B43" w:rsidRPr="008C334D">
        <w:rPr>
          <w:rFonts w:ascii="Times New Roman" w:hAnsi="Times New Roman" w:cs="Times New Roman"/>
          <w:sz w:val="24"/>
          <w:szCs w:val="24"/>
        </w:rPr>
        <w:t>line with</w:t>
      </w:r>
      <w:r w:rsidR="00CC698A" w:rsidRPr="008C334D">
        <w:rPr>
          <w:rFonts w:ascii="Times New Roman" w:hAnsi="Times New Roman" w:cs="Times New Roman"/>
          <w:sz w:val="24"/>
          <w:szCs w:val="24"/>
        </w:rPr>
        <w:t xml:space="preserve"> Rule 2 (3) and Rule 2 (</w:t>
      </w:r>
      <w:r>
        <w:rPr>
          <w:rFonts w:ascii="Times New Roman" w:hAnsi="Times New Roman" w:cs="Times New Roman"/>
          <w:sz w:val="24"/>
          <w:szCs w:val="24"/>
        </w:rPr>
        <w:t xml:space="preserve">4). I </w:t>
      </w:r>
      <w:r w:rsidR="00CC698A" w:rsidRPr="008C334D">
        <w:rPr>
          <w:rFonts w:ascii="Times New Roman" w:hAnsi="Times New Roman" w:cs="Times New Roman"/>
          <w:sz w:val="24"/>
          <w:szCs w:val="24"/>
        </w:rPr>
        <w:t>find that</w:t>
      </w:r>
      <w:r w:rsidR="00A04B43" w:rsidRPr="008C334D">
        <w:rPr>
          <w:rFonts w:ascii="Times New Roman" w:hAnsi="Times New Roman" w:cs="Times New Roman"/>
          <w:sz w:val="24"/>
          <w:szCs w:val="24"/>
        </w:rPr>
        <w:t xml:space="preserve"> the appeal was filed 31 days after the date of the decision appealed against.</w:t>
      </w:r>
    </w:p>
    <w:p w:rsidR="00A04B43" w:rsidRPr="008C334D" w:rsidRDefault="00A04B43" w:rsidP="00A04B43">
      <w:pPr>
        <w:spacing w:line="360" w:lineRule="auto"/>
        <w:ind w:left="990" w:hanging="630"/>
        <w:contextualSpacing/>
        <w:jc w:val="both"/>
        <w:rPr>
          <w:rFonts w:ascii="Times New Roman" w:hAnsi="Times New Roman" w:cs="Times New Roman"/>
          <w:sz w:val="10"/>
          <w:szCs w:val="10"/>
        </w:rPr>
      </w:pPr>
    </w:p>
    <w:p w:rsidR="00A04B43" w:rsidRDefault="00A04B43"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The Court is not empowered to act on its own and grant leave where none has been sought and where facts have not been deponed to before it</w:t>
      </w:r>
      <w:r w:rsidR="001271ED">
        <w:rPr>
          <w:rFonts w:ascii="Times New Roman" w:hAnsi="Times New Roman" w:cs="Times New Roman"/>
          <w:sz w:val="24"/>
          <w:szCs w:val="24"/>
        </w:rPr>
        <w:t>,</w:t>
      </w:r>
      <w:r w:rsidRPr="008C334D">
        <w:rPr>
          <w:rFonts w:ascii="Times New Roman" w:hAnsi="Times New Roman" w:cs="Times New Roman"/>
          <w:sz w:val="24"/>
          <w:szCs w:val="24"/>
        </w:rPr>
        <w:t xml:space="preserve"> showing sufficient reasons to extend time.</w:t>
      </w:r>
    </w:p>
    <w:p w:rsidR="00347328" w:rsidRPr="00347328" w:rsidRDefault="00347328" w:rsidP="00347328">
      <w:pPr>
        <w:pStyle w:val="ListParagraph"/>
        <w:rPr>
          <w:rFonts w:ascii="Times New Roman" w:hAnsi="Times New Roman" w:cs="Times New Roman"/>
          <w:sz w:val="24"/>
          <w:szCs w:val="24"/>
        </w:rPr>
      </w:pPr>
    </w:p>
    <w:p w:rsidR="00347328" w:rsidRPr="00347328" w:rsidRDefault="00347328" w:rsidP="00347328">
      <w:pPr>
        <w:spacing w:line="360" w:lineRule="auto"/>
        <w:jc w:val="both"/>
        <w:rPr>
          <w:rFonts w:ascii="Times New Roman" w:hAnsi="Times New Roman" w:cs="Times New Roman"/>
          <w:sz w:val="24"/>
          <w:szCs w:val="24"/>
        </w:rPr>
      </w:pPr>
    </w:p>
    <w:p w:rsidR="00A04B43" w:rsidRPr="008C334D" w:rsidRDefault="00A04B43" w:rsidP="00A04B43">
      <w:pPr>
        <w:spacing w:line="360" w:lineRule="auto"/>
        <w:ind w:left="990" w:hanging="630"/>
        <w:contextualSpacing/>
        <w:jc w:val="both"/>
        <w:rPr>
          <w:rFonts w:ascii="Times New Roman" w:hAnsi="Times New Roman" w:cs="Times New Roman"/>
          <w:sz w:val="10"/>
          <w:szCs w:val="10"/>
        </w:rPr>
      </w:pPr>
    </w:p>
    <w:p w:rsidR="00A04B43" w:rsidRDefault="00A04B43" w:rsidP="008C334D">
      <w:pPr>
        <w:pStyle w:val="ListParagraph"/>
        <w:numPr>
          <w:ilvl w:val="0"/>
          <w:numId w:val="5"/>
        </w:numPr>
        <w:spacing w:line="360" w:lineRule="auto"/>
        <w:ind w:left="990" w:hanging="630"/>
        <w:jc w:val="both"/>
        <w:rPr>
          <w:rFonts w:ascii="Times New Roman" w:hAnsi="Times New Roman" w:cs="Times New Roman"/>
          <w:sz w:val="24"/>
          <w:szCs w:val="24"/>
        </w:rPr>
      </w:pPr>
      <w:r w:rsidRPr="008C334D">
        <w:rPr>
          <w:rFonts w:ascii="Times New Roman" w:hAnsi="Times New Roman" w:cs="Times New Roman"/>
          <w:sz w:val="24"/>
          <w:szCs w:val="24"/>
        </w:rPr>
        <w:t>Consequently, the appeal is hereby dismissed with costs to the respondent.</w:t>
      </w:r>
    </w:p>
    <w:p w:rsidR="008C334D" w:rsidRPr="008C334D" w:rsidRDefault="008C334D" w:rsidP="008C334D">
      <w:pPr>
        <w:pStyle w:val="ListParagraph"/>
        <w:rPr>
          <w:rFonts w:ascii="Times New Roman" w:hAnsi="Times New Roman" w:cs="Times New Roman"/>
          <w:sz w:val="24"/>
          <w:szCs w:val="24"/>
        </w:rPr>
      </w:pPr>
    </w:p>
    <w:p w:rsidR="008C334D" w:rsidRDefault="008C334D" w:rsidP="008C334D">
      <w:pPr>
        <w:pStyle w:val="ListParagraph"/>
        <w:spacing w:line="360" w:lineRule="auto"/>
        <w:ind w:left="990"/>
        <w:jc w:val="both"/>
        <w:rPr>
          <w:rFonts w:ascii="Times New Roman" w:hAnsi="Times New Roman" w:cs="Times New Roman"/>
          <w:sz w:val="24"/>
          <w:szCs w:val="24"/>
        </w:rPr>
      </w:pPr>
    </w:p>
    <w:p w:rsidR="00347328" w:rsidRPr="008C334D" w:rsidRDefault="00347328" w:rsidP="008C334D">
      <w:pPr>
        <w:pStyle w:val="ListParagraph"/>
        <w:spacing w:line="360" w:lineRule="auto"/>
        <w:ind w:left="990"/>
        <w:jc w:val="both"/>
        <w:rPr>
          <w:rFonts w:ascii="Times New Roman" w:hAnsi="Times New Roman" w:cs="Times New Roman"/>
          <w:sz w:val="24"/>
          <w:szCs w:val="24"/>
        </w:rPr>
      </w:pPr>
    </w:p>
    <w:p w:rsidR="00E8129F" w:rsidRDefault="00E8129F" w:rsidP="00E8129F">
      <w:pPr>
        <w:rPr>
          <w:rFonts w:ascii="Times New Roman" w:hAnsi="Times New Roman" w:cs="Times New Roman"/>
          <w:sz w:val="24"/>
          <w:szCs w:val="24"/>
          <w:lang w:val="en-GB"/>
        </w:rPr>
      </w:pPr>
      <w:r>
        <w:rPr>
          <w:rFonts w:ascii="Times New Roman" w:hAnsi="Times New Roman" w:cs="Times New Roman"/>
          <w:sz w:val="24"/>
          <w:szCs w:val="24"/>
          <w:lang w:val="en-GB"/>
        </w:rPr>
        <w:t>________________________</w:t>
      </w:r>
    </w:p>
    <w:p w:rsidR="0034361A" w:rsidRPr="00E8129F" w:rsidRDefault="00CC698A" w:rsidP="00E8129F">
      <w:pPr>
        <w:rPr>
          <w:rFonts w:ascii="Times New Roman" w:hAnsi="Times New Roman" w:cs="Times New Roman"/>
          <w:sz w:val="24"/>
          <w:szCs w:val="24"/>
          <w:lang w:val="en-GB"/>
        </w:rPr>
      </w:pPr>
      <w:r w:rsidRPr="00E8129F">
        <w:rPr>
          <w:rFonts w:ascii="Times New Roman" w:hAnsi="Times New Roman" w:cs="Times New Roman"/>
          <w:sz w:val="24"/>
          <w:szCs w:val="24"/>
          <w:lang w:val="en-GB"/>
        </w:rPr>
        <w:t>Dr. L. Tibatemwa- Ekirikubinza (JA)</w:t>
      </w:r>
    </w:p>
    <w:p w:rsidR="00CC698A" w:rsidRDefault="00CC698A" w:rsidP="00CC698A">
      <w:pPr>
        <w:rPr>
          <w:rFonts w:ascii="Times New Roman" w:hAnsi="Times New Roman" w:cs="Times New Roman"/>
          <w:sz w:val="24"/>
          <w:szCs w:val="24"/>
          <w:lang w:val="en-GB"/>
        </w:rPr>
      </w:pPr>
    </w:p>
    <w:p w:rsidR="007312EC" w:rsidRDefault="00E8129F" w:rsidP="00E8129F">
      <w:pPr>
        <w:tabs>
          <w:tab w:val="left" w:pos="7110"/>
        </w:tabs>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________________</w:t>
      </w:r>
    </w:p>
    <w:p w:rsidR="00CC698A" w:rsidRDefault="00CC698A" w:rsidP="00CC698A">
      <w:pPr>
        <w:rPr>
          <w:rFonts w:ascii="Times New Roman" w:hAnsi="Times New Roman" w:cs="Times New Roman"/>
          <w:sz w:val="24"/>
          <w:szCs w:val="24"/>
          <w:lang w:val="en-GB"/>
        </w:rPr>
      </w:pPr>
      <w:r>
        <w:rPr>
          <w:rFonts w:ascii="Times New Roman" w:hAnsi="Times New Roman" w:cs="Times New Roman"/>
          <w:sz w:val="24"/>
          <w:szCs w:val="24"/>
          <w:lang w:val="en-GB"/>
        </w:rPr>
        <w:t>I concur:                                                                                                        Dr. M. Twomey</w:t>
      </w:r>
      <w:r w:rsidRPr="0057325B">
        <w:rPr>
          <w:rFonts w:ascii="Times New Roman" w:hAnsi="Times New Roman" w:cs="Times New Roman"/>
          <w:sz w:val="24"/>
          <w:szCs w:val="24"/>
          <w:lang w:val="en-GB"/>
        </w:rPr>
        <w:t xml:space="preserve"> </w:t>
      </w:r>
      <w:r>
        <w:rPr>
          <w:rFonts w:ascii="Times New Roman" w:hAnsi="Times New Roman" w:cs="Times New Roman"/>
          <w:sz w:val="24"/>
          <w:szCs w:val="24"/>
          <w:lang w:val="en-GB"/>
        </w:rPr>
        <w:t>(JA)</w:t>
      </w:r>
    </w:p>
    <w:p w:rsidR="00CC698A" w:rsidRDefault="00CC698A" w:rsidP="00CC698A">
      <w:pPr>
        <w:rPr>
          <w:rFonts w:ascii="Times New Roman" w:hAnsi="Times New Roman" w:cs="Times New Roman"/>
          <w:sz w:val="24"/>
          <w:szCs w:val="24"/>
          <w:lang w:val="en-GB"/>
        </w:rPr>
      </w:pPr>
    </w:p>
    <w:p w:rsidR="007312EC" w:rsidRDefault="007312EC" w:rsidP="00CC698A">
      <w:pPr>
        <w:rPr>
          <w:rFonts w:ascii="Times New Roman" w:hAnsi="Times New Roman" w:cs="Times New Roman"/>
          <w:sz w:val="24"/>
          <w:szCs w:val="24"/>
          <w:lang w:val="en-GB"/>
        </w:rPr>
      </w:pPr>
    </w:p>
    <w:p w:rsidR="00E8129F" w:rsidRDefault="00E8129F" w:rsidP="00E8129F">
      <w:pPr>
        <w:tabs>
          <w:tab w:val="left" w:pos="7110"/>
        </w:tabs>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________________</w:t>
      </w:r>
    </w:p>
    <w:p w:rsidR="00CC698A" w:rsidRDefault="00CC698A" w:rsidP="00E8129F">
      <w:pPr>
        <w:tabs>
          <w:tab w:val="left" w:pos="7110"/>
        </w:tabs>
        <w:rPr>
          <w:rFonts w:ascii="Times New Roman" w:hAnsi="Times New Roman" w:cs="Times New Roman"/>
          <w:sz w:val="24"/>
          <w:szCs w:val="24"/>
          <w:lang w:val="en-GB"/>
        </w:rPr>
      </w:pPr>
      <w:r>
        <w:rPr>
          <w:rFonts w:ascii="Times New Roman" w:hAnsi="Times New Roman" w:cs="Times New Roman"/>
          <w:sz w:val="24"/>
          <w:szCs w:val="24"/>
          <w:lang w:val="en-GB"/>
        </w:rPr>
        <w:t>I concur:                                                                                                         F. Robinson (JA)</w:t>
      </w:r>
    </w:p>
    <w:p w:rsidR="00E8129F" w:rsidRDefault="00E8129F" w:rsidP="00E8129F">
      <w:pPr>
        <w:tabs>
          <w:tab w:val="left" w:pos="7110"/>
        </w:tabs>
        <w:rPr>
          <w:rFonts w:ascii="Times New Roman" w:hAnsi="Times New Roman" w:cs="Times New Roman"/>
          <w:sz w:val="24"/>
          <w:szCs w:val="24"/>
          <w:lang w:val="en-GB"/>
        </w:rPr>
      </w:pPr>
    </w:p>
    <w:p w:rsidR="00E8129F" w:rsidRDefault="00E8129F" w:rsidP="00E8129F">
      <w:pPr>
        <w:tabs>
          <w:tab w:val="left" w:pos="7110"/>
        </w:tabs>
        <w:rPr>
          <w:rFonts w:ascii="Times New Roman" w:hAnsi="Times New Roman" w:cs="Times New Roman"/>
          <w:sz w:val="24"/>
          <w:szCs w:val="24"/>
          <w:lang w:val="en-GB"/>
        </w:rPr>
      </w:pPr>
    </w:p>
    <w:p w:rsidR="00E8129F" w:rsidRPr="00E8129F" w:rsidRDefault="00E8129F" w:rsidP="00E8129F">
      <w:pPr>
        <w:tabs>
          <w:tab w:val="left" w:pos="7110"/>
        </w:tabs>
        <w:rPr>
          <w:rFonts w:ascii="Times New Roman" w:hAnsi="Times New Roman" w:cs="Times New Roman"/>
          <w:sz w:val="24"/>
          <w:szCs w:val="24"/>
        </w:rPr>
      </w:pPr>
      <w:r w:rsidRPr="00E8129F">
        <w:rPr>
          <w:rFonts w:ascii="Times New Roman" w:hAnsi="Times New Roman" w:cs="Times New Roman"/>
          <w:sz w:val="24"/>
          <w:szCs w:val="24"/>
          <w:lang w:val="en-GB"/>
        </w:rPr>
        <w:t>Signed, dated an</w:t>
      </w:r>
      <w:r>
        <w:rPr>
          <w:rFonts w:ascii="Times New Roman" w:hAnsi="Times New Roman" w:cs="Times New Roman"/>
          <w:sz w:val="24"/>
          <w:szCs w:val="24"/>
          <w:lang w:val="en-GB"/>
        </w:rPr>
        <w:t>d delivered at Ile du Port on 29 April</w:t>
      </w:r>
      <w:r w:rsidRPr="00E8129F">
        <w:rPr>
          <w:rFonts w:ascii="Times New Roman" w:hAnsi="Times New Roman" w:cs="Times New Roman"/>
          <w:sz w:val="24"/>
          <w:szCs w:val="24"/>
          <w:lang w:val="en-GB"/>
        </w:rPr>
        <w:t xml:space="preserve"> 2022</w:t>
      </w:r>
    </w:p>
    <w:sectPr w:rsidR="00E8129F" w:rsidRPr="00E8129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FB" w:rsidRDefault="00BD0CFB" w:rsidP="004B5A3F">
      <w:pPr>
        <w:spacing w:after="0" w:line="240" w:lineRule="auto"/>
      </w:pPr>
      <w:r>
        <w:separator/>
      </w:r>
    </w:p>
  </w:endnote>
  <w:endnote w:type="continuationSeparator" w:id="0">
    <w:p w:rsidR="00BD0CFB" w:rsidRDefault="00BD0CFB" w:rsidP="004B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021692"/>
      <w:docPartObj>
        <w:docPartGallery w:val="Page Numbers (Bottom of Page)"/>
        <w:docPartUnique/>
      </w:docPartObj>
    </w:sdtPr>
    <w:sdtEndPr>
      <w:rPr>
        <w:noProof/>
      </w:rPr>
    </w:sdtEndPr>
    <w:sdtContent>
      <w:p w:rsidR="004B5A3F" w:rsidRDefault="004B5A3F">
        <w:pPr>
          <w:pStyle w:val="Footer"/>
          <w:jc w:val="center"/>
        </w:pPr>
        <w:r>
          <w:fldChar w:fldCharType="begin"/>
        </w:r>
        <w:r>
          <w:instrText xml:space="preserve"> PAGE   \* MERGEFORMAT </w:instrText>
        </w:r>
        <w:r>
          <w:fldChar w:fldCharType="separate"/>
        </w:r>
        <w:r w:rsidR="00EB62F6">
          <w:rPr>
            <w:noProof/>
          </w:rPr>
          <w:t>4</w:t>
        </w:r>
        <w:r>
          <w:rPr>
            <w:noProof/>
          </w:rPr>
          <w:fldChar w:fldCharType="end"/>
        </w:r>
      </w:p>
    </w:sdtContent>
  </w:sdt>
  <w:p w:rsidR="004B5A3F" w:rsidRDefault="004B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FB" w:rsidRDefault="00BD0CFB" w:rsidP="004B5A3F">
      <w:pPr>
        <w:spacing w:after="0" w:line="240" w:lineRule="auto"/>
      </w:pPr>
      <w:r>
        <w:separator/>
      </w:r>
    </w:p>
  </w:footnote>
  <w:footnote w:type="continuationSeparator" w:id="0">
    <w:p w:rsidR="00BD0CFB" w:rsidRDefault="00BD0CFB" w:rsidP="004B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77F"/>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5395E"/>
    <w:multiLevelType w:val="hybridMultilevel"/>
    <w:tmpl w:val="18245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FE87151"/>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FE"/>
    <w:rsid w:val="000F408D"/>
    <w:rsid w:val="001271ED"/>
    <w:rsid w:val="001F2A19"/>
    <w:rsid w:val="0034361A"/>
    <w:rsid w:val="00347328"/>
    <w:rsid w:val="003A12FB"/>
    <w:rsid w:val="004B5A3F"/>
    <w:rsid w:val="00553DD1"/>
    <w:rsid w:val="00722DFE"/>
    <w:rsid w:val="007312EC"/>
    <w:rsid w:val="007A32F7"/>
    <w:rsid w:val="008C334D"/>
    <w:rsid w:val="00A04B43"/>
    <w:rsid w:val="00AC444D"/>
    <w:rsid w:val="00B928F8"/>
    <w:rsid w:val="00BD0CFB"/>
    <w:rsid w:val="00CC698A"/>
    <w:rsid w:val="00E55FD2"/>
    <w:rsid w:val="00E8129F"/>
    <w:rsid w:val="00EB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4E896-F239-40AE-B9A3-6524CE8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FE"/>
    <w:pPr>
      <w:ind w:left="720"/>
      <w:contextualSpacing/>
    </w:pPr>
  </w:style>
  <w:style w:type="numbering" w:customStyle="1" w:styleId="Judgments">
    <w:name w:val="Judgments"/>
    <w:uiPriority w:val="99"/>
    <w:rsid w:val="00B928F8"/>
    <w:pPr>
      <w:numPr>
        <w:numId w:val="3"/>
      </w:numPr>
    </w:pPr>
  </w:style>
  <w:style w:type="paragraph" w:customStyle="1" w:styleId="JudgmentText">
    <w:name w:val="Judgment Text"/>
    <w:basedOn w:val="ListParagraph"/>
    <w:qFormat/>
    <w:rsid w:val="00B928F8"/>
    <w:pPr>
      <w:numPr>
        <w:numId w:val="4"/>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B928F8"/>
    <w:pPr>
      <w:tabs>
        <w:tab w:val="left" w:pos="540"/>
        <w:tab w:val="left" w:pos="5580"/>
      </w:tabs>
      <w:spacing w:before="240" w:after="0" w:line="240" w:lineRule="auto"/>
    </w:pPr>
    <w:rPr>
      <w:rFonts w:ascii="Times New Roman" w:hAnsi="Times New Roman" w:cs="Times New Roman"/>
      <w:b/>
      <w:sz w:val="24"/>
      <w:szCs w:val="24"/>
      <w:lang w:val="en-GB"/>
    </w:rPr>
  </w:style>
  <w:style w:type="paragraph" w:customStyle="1" w:styleId="Attorneysnames">
    <w:name w:val="Attorneys names"/>
    <w:basedOn w:val="Normal"/>
    <w:link w:val="AttorneysnamesChar"/>
    <w:qFormat/>
    <w:rsid w:val="00B928F8"/>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PartynamesChar">
    <w:name w:val="Party names Char"/>
    <w:basedOn w:val="DefaultParagraphFont"/>
    <w:link w:val="Partynames"/>
    <w:rsid w:val="00B928F8"/>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B928F8"/>
    <w:rPr>
      <w:rFonts w:ascii="Times New Roman" w:hAnsi="Times New Roman" w:cs="Times New Roman"/>
      <w:i/>
      <w:sz w:val="24"/>
      <w:szCs w:val="24"/>
      <w:lang w:val="en-GB"/>
    </w:rPr>
  </w:style>
  <w:style w:type="paragraph" w:styleId="NoSpacing">
    <w:name w:val="No Spacing"/>
    <w:uiPriority w:val="1"/>
    <w:qFormat/>
    <w:rsid w:val="008C334D"/>
    <w:pPr>
      <w:spacing w:after="0" w:line="240" w:lineRule="auto"/>
    </w:pPr>
  </w:style>
  <w:style w:type="paragraph" w:styleId="Header">
    <w:name w:val="header"/>
    <w:basedOn w:val="Normal"/>
    <w:link w:val="HeaderChar"/>
    <w:uiPriority w:val="99"/>
    <w:unhideWhenUsed/>
    <w:rsid w:val="004B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3F"/>
  </w:style>
  <w:style w:type="paragraph" w:styleId="Footer">
    <w:name w:val="footer"/>
    <w:basedOn w:val="Normal"/>
    <w:link w:val="FooterChar"/>
    <w:uiPriority w:val="99"/>
    <w:unhideWhenUsed/>
    <w:rsid w:val="004B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3F"/>
  </w:style>
  <w:style w:type="paragraph" w:styleId="BalloonText">
    <w:name w:val="Balloon Text"/>
    <w:basedOn w:val="Normal"/>
    <w:link w:val="BalloonTextChar"/>
    <w:uiPriority w:val="99"/>
    <w:semiHidden/>
    <w:unhideWhenUsed/>
    <w:rsid w:val="004B5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2</cp:revision>
  <cp:lastPrinted>2022-04-27T05:59:00Z</cp:lastPrinted>
  <dcterms:created xsi:type="dcterms:W3CDTF">2022-05-03T03:32:00Z</dcterms:created>
  <dcterms:modified xsi:type="dcterms:W3CDTF">2022-05-03T03:32:00Z</dcterms:modified>
</cp:coreProperties>
</file>