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23" w:rsidRPr="004A2599" w:rsidRDefault="003B6023" w:rsidP="003B6023">
      <w:pPr>
        <w:tabs>
          <w:tab w:val="left" w:pos="4092"/>
        </w:tabs>
        <w:jc w:val="center"/>
        <w:rPr>
          <w:b/>
          <w:sz w:val="24"/>
          <w:szCs w:val="24"/>
        </w:rPr>
      </w:pPr>
      <w:bookmarkStart w:id="0" w:name="_GoBack"/>
      <w:bookmarkEnd w:id="0"/>
      <w:r>
        <w:rPr>
          <w:b/>
          <w:sz w:val="24"/>
          <w:szCs w:val="24"/>
        </w:rPr>
        <w:t>IN THE COURT OF APPEAL OF SEYCHELLES</w:t>
      </w:r>
    </w:p>
    <w:p w:rsidR="003B6023" w:rsidRPr="004A2599" w:rsidRDefault="003B6023" w:rsidP="003B6023">
      <w:pPr>
        <w:pBdr>
          <w:bottom w:val="single" w:sz="4" w:space="1" w:color="auto"/>
        </w:pBdr>
        <w:tabs>
          <w:tab w:val="left" w:pos="4092"/>
        </w:tabs>
        <w:jc w:val="center"/>
        <w:rPr>
          <w:b/>
          <w:sz w:val="24"/>
          <w:szCs w:val="24"/>
        </w:rPr>
      </w:pPr>
    </w:p>
    <w:p w:rsidR="003B6023" w:rsidRPr="00380619" w:rsidRDefault="003B6023" w:rsidP="003B6023">
      <w:pPr>
        <w:ind w:left="5580"/>
        <w:rPr>
          <w:b/>
          <w:sz w:val="24"/>
          <w:szCs w:val="24"/>
          <w:u w:val="single"/>
        </w:rPr>
      </w:pPr>
      <w:r w:rsidRPr="00380619">
        <w:rPr>
          <w:b/>
          <w:sz w:val="24"/>
          <w:szCs w:val="24"/>
          <w:u w:val="single"/>
        </w:rPr>
        <w:t>Reportable</w:t>
      </w:r>
    </w:p>
    <w:p w:rsidR="003B6023" w:rsidRPr="004A2599" w:rsidRDefault="003B6023" w:rsidP="003B6023">
      <w:pPr>
        <w:ind w:left="5580"/>
        <w:rPr>
          <w:sz w:val="24"/>
          <w:szCs w:val="24"/>
        </w:rPr>
      </w:pPr>
      <w:r>
        <w:rPr>
          <w:sz w:val="24"/>
          <w:szCs w:val="24"/>
        </w:rPr>
        <w:t>[2022] SCCA 12 (29 April 2022)</w:t>
      </w:r>
    </w:p>
    <w:p w:rsidR="003B6023" w:rsidRPr="004A2599" w:rsidRDefault="003B6023" w:rsidP="003B6023">
      <w:pPr>
        <w:ind w:left="5580"/>
        <w:rPr>
          <w:sz w:val="24"/>
          <w:szCs w:val="24"/>
        </w:rPr>
      </w:pPr>
      <w:r>
        <w:rPr>
          <w:sz w:val="24"/>
          <w:szCs w:val="24"/>
        </w:rPr>
        <w:t>SCA 60</w:t>
      </w:r>
      <w:r w:rsidRPr="004A2599">
        <w:rPr>
          <w:sz w:val="24"/>
          <w:szCs w:val="24"/>
        </w:rPr>
        <w:t>/20</w:t>
      </w:r>
      <w:r>
        <w:rPr>
          <w:sz w:val="24"/>
          <w:szCs w:val="24"/>
        </w:rPr>
        <w:t>19</w:t>
      </w:r>
    </w:p>
    <w:p w:rsidR="003B6023" w:rsidRPr="004A2599" w:rsidRDefault="003B6023" w:rsidP="003B6023">
      <w:pPr>
        <w:ind w:left="5580"/>
        <w:rPr>
          <w:sz w:val="24"/>
          <w:szCs w:val="24"/>
        </w:rPr>
      </w:pPr>
      <w:r w:rsidRPr="004A2599">
        <w:rPr>
          <w:sz w:val="24"/>
          <w:szCs w:val="24"/>
        </w:rPr>
        <w:t>(</w:t>
      </w:r>
      <w:r>
        <w:rPr>
          <w:sz w:val="24"/>
          <w:szCs w:val="24"/>
        </w:rPr>
        <w:t>Appeal from ET 51/2015</w:t>
      </w:r>
      <w:r w:rsidRPr="004A2599">
        <w:rPr>
          <w:sz w:val="24"/>
          <w:szCs w:val="24"/>
        </w:rPr>
        <w:t>)</w:t>
      </w:r>
    </w:p>
    <w:p w:rsidR="003B6023" w:rsidRPr="004A2599" w:rsidRDefault="003B6023" w:rsidP="003B6023">
      <w:pPr>
        <w:ind w:left="5580"/>
        <w:rPr>
          <w:sz w:val="24"/>
          <w:szCs w:val="24"/>
        </w:rPr>
      </w:pPr>
    </w:p>
    <w:p w:rsidR="003B6023" w:rsidRPr="004A2599" w:rsidRDefault="003B6023" w:rsidP="003B6023">
      <w:pPr>
        <w:tabs>
          <w:tab w:val="left" w:pos="540"/>
          <w:tab w:val="left" w:pos="4092"/>
        </w:tabs>
        <w:rPr>
          <w:sz w:val="24"/>
          <w:szCs w:val="24"/>
        </w:rPr>
      </w:pPr>
      <w:r w:rsidRPr="004A2599">
        <w:rPr>
          <w:sz w:val="24"/>
          <w:szCs w:val="24"/>
        </w:rPr>
        <w:t>In the matter between</w:t>
      </w:r>
      <w:r>
        <w:rPr>
          <w:sz w:val="24"/>
          <w:szCs w:val="24"/>
        </w:rPr>
        <w:t xml:space="preserve"> </w:t>
      </w:r>
    </w:p>
    <w:p w:rsidR="003B6023" w:rsidRPr="00214DB4" w:rsidRDefault="003B6023" w:rsidP="003B6023">
      <w:pPr>
        <w:pStyle w:val="Partynames"/>
      </w:pPr>
      <w:r>
        <w:t>Four Seasons Resort Seychelles</w:t>
      </w:r>
      <w:r>
        <w:tab/>
        <w:t>Appellant</w:t>
      </w:r>
    </w:p>
    <w:p w:rsidR="003B6023" w:rsidRPr="00214DB4" w:rsidRDefault="003B6023" w:rsidP="003B6023">
      <w:pPr>
        <w:pStyle w:val="Attorneysnames"/>
      </w:pPr>
      <w:r w:rsidRPr="00214DB4">
        <w:t xml:space="preserve">(rep. </w:t>
      </w:r>
      <w:r w:rsidR="007A7726" w:rsidRPr="00214DB4">
        <w:t xml:space="preserve">by </w:t>
      </w:r>
      <w:r w:rsidR="007A7726">
        <w:t>Mr.</w:t>
      </w:r>
      <w:r>
        <w:t xml:space="preserve"> Elvis Chetty)</w:t>
      </w:r>
    </w:p>
    <w:p w:rsidR="003B6023" w:rsidRPr="004A2599" w:rsidRDefault="003B6023" w:rsidP="003B6023">
      <w:pPr>
        <w:tabs>
          <w:tab w:val="left" w:pos="540"/>
          <w:tab w:val="left" w:pos="4092"/>
          <w:tab w:val="left" w:pos="5580"/>
        </w:tabs>
        <w:rPr>
          <w:sz w:val="24"/>
          <w:szCs w:val="24"/>
        </w:rPr>
      </w:pPr>
    </w:p>
    <w:p w:rsidR="003B6023" w:rsidRPr="004A2599" w:rsidRDefault="003B6023" w:rsidP="003B6023">
      <w:pPr>
        <w:tabs>
          <w:tab w:val="left" w:pos="540"/>
          <w:tab w:val="left" w:pos="4092"/>
          <w:tab w:val="left" w:pos="5580"/>
        </w:tabs>
        <w:rPr>
          <w:sz w:val="24"/>
          <w:szCs w:val="24"/>
        </w:rPr>
      </w:pPr>
      <w:r w:rsidRPr="004A2599">
        <w:rPr>
          <w:sz w:val="24"/>
          <w:szCs w:val="24"/>
        </w:rPr>
        <w:t>and</w:t>
      </w:r>
    </w:p>
    <w:p w:rsidR="003B6023" w:rsidRDefault="003B6023" w:rsidP="003B6023">
      <w:pPr>
        <w:pStyle w:val="Partynames"/>
      </w:pPr>
      <w:r>
        <w:t>Marie Daniella Chang-Time</w:t>
      </w:r>
      <w:r>
        <w:tab/>
      </w:r>
      <w:r w:rsidRPr="004A2599">
        <w:t>Respondent</w:t>
      </w:r>
    </w:p>
    <w:p w:rsidR="003B6023" w:rsidRDefault="003B6023" w:rsidP="003B6023">
      <w:pPr>
        <w:tabs>
          <w:tab w:val="left" w:pos="540"/>
          <w:tab w:val="left" w:pos="4092"/>
        </w:tabs>
        <w:rPr>
          <w:i/>
          <w:sz w:val="24"/>
          <w:szCs w:val="24"/>
        </w:rPr>
      </w:pPr>
      <w:r w:rsidRPr="004A2599">
        <w:rPr>
          <w:i/>
          <w:sz w:val="24"/>
          <w:szCs w:val="24"/>
        </w:rPr>
        <w:t>(</w:t>
      </w:r>
      <w:r>
        <w:rPr>
          <w:i/>
          <w:sz w:val="24"/>
          <w:szCs w:val="24"/>
        </w:rPr>
        <w:t>rep. by Mr. John Renaud</w:t>
      </w:r>
      <w:r w:rsidRPr="004A2599">
        <w:rPr>
          <w:i/>
          <w:sz w:val="24"/>
          <w:szCs w:val="24"/>
        </w:rPr>
        <w:t>)</w:t>
      </w:r>
    </w:p>
    <w:p w:rsidR="003B6023" w:rsidRDefault="003B6023" w:rsidP="003B6023">
      <w:pPr>
        <w:pBdr>
          <w:bottom w:val="single" w:sz="4" w:space="1" w:color="auto"/>
        </w:pBdr>
        <w:tabs>
          <w:tab w:val="left" w:pos="540"/>
          <w:tab w:val="left" w:pos="5580"/>
        </w:tabs>
        <w:rPr>
          <w:i/>
          <w:sz w:val="24"/>
          <w:szCs w:val="24"/>
        </w:rPr>
      </w:pPr>
    </w:p>
    <w:p w:rsidR="003B6023" w:rsidRPr="00BB1A3E" w:rsidRDefault="003B6023" w:rsidP="003B6023">
      <w:pPr>
        <w:pBdr>
          <w:bottom w:val="single" w:sz="4" w:space="1" w:color="auto"/>
        </w:pBdr>
        <w:tabs>
          <w:tab w:val="left" w:pos="540"/>
          <w:tab w:val="left" w:pos="5580"/>
        </w:tabs>
        <w:rPr>
          <w:i/>
          <w:sz w:val="24"/>
          <w:szCs w:val="24"/>
        </w:rPr>
      </w:pPr>
    </w:p>
    <w:p w:rsidR="003B6023" w:rsidRDefault="003B6023" w:rsidP="003B6023">
      <w:pPr>
        <w:spacing w:before="120"/>
        <w:ind w:left="1886" w:hanging="1886"/>
        <w:rPr>
          <w:sz w:val="24"/>
          <w:szCs w:val="24"/>
        </w:rPr>
      </w:pPr>
      <w:r w:rsidRPr="004A2599">
        <w:rPr>
          <w:b/>
          <w:sz w:val="24"/>
          <w:szCs w:val="24"/>
        </w:rPr>
        <w:t>Neutral Citation:</w:t>
      </w:r>
      <w:r>
        <w:rPr>
          <w:sz w:val="24"/>
          <w:szCs w:val="24"/>
        </w:rPr>
        <w:t xml:space="preserve"> </w:t>
      </w:r>
      <w:r>
        <w:rPr>
          <w:sz w:val="24"/>
          <w:szCs w:val="24"/>
        </w:rPr>
        <w:tab/>
      </w:r>
      <w:r>
        <w:rPr>
          <w:i/>
          <w:sz w:val="24"/>
          <w:szCs w:val="24"/>
        </w:rPr>
        <w:t xml:space="preserve">Four Seasons Resort Seychelles v Chang-Time </w:t>
      </w:r>
      <w:r w:rsidRPr="004A2599">
        <w:rPr>
          <w:sz w:val="24"/>
          <w:szCs w:val="24"/>
        </w:rPr>
        <w:t>(</w:t>
      </w:r>
      <w:r>
        <w:rPr>
          <w:sz w:val="24"/>
          <w:szCs w:val="24"/>
        </w:rPr>
        <w:t>SCA 60/2019) [2022]</w:t>
      </w:r>
    </w:p>
    <w:p w:rsidR="003B6023" w:rsidRPr="004A2599" w:rsidRDefault="00143359" w:rsidP="003B6023">
      <w:pPr>
        <w:spacing w:before="120"/>
        <w:ind w:left="1886"/>
        <w:rPr>
          <w:sz w:val="24"/>
          <w:szCs w:val="24"/>
        </w:rPr>
      </w:pPr>
      <w:r>
        <w:rPr>
          <w:sz w:val="24"/>
          <w:szCs w:val="24"/>
        </w:rPr>
        <w:t xml:space="preserve">SCCA 12 </w:t>
      </w:r>
      <w:r w:rsidR="003B6023">
        <w:rPr>
          <w:sz w:val="24"/>
          <w:szCs w:val="24"/>
        </w:rPr>
        <w:t>(Arising in ET 51/2015) (29 April 2022)</w:t>
      </w:r>
    </w:p>
    <w:p w:rsidR="003B6023" w:rsidRDefault="003B6023" w:rsidP="003B6023">
      <w:pPr>
        <w:ind w:left="1890" w:hanging="1890"/>
        <w:rPr>
          <w:sz w:val="24"/>
          <w:szCs w:val="24"/>
        </w:rPr>
      </w:pPr>
      <w:r>
        <w:rPr>
          <w:b/>
          <w:sz w:val="24"/>
          <w:szCs w:val="24"/>
        </w:rPr>
        <w:t>Before</w:t>
      </w:r>
      <w:r w:rsidRPr="004A2599">
        <w:rPr>
          <w:b/>
          <w:sz w:val="24"/>
          <w:szCs w:val="24"/>
        </w:rPr>
        <w:t xml:space="preserve">: </w:t>
      </w:r>
      <w:r>
        <w:rPr>
          <w:b/>
          <w:sz w:val="24"/>
          <w:szCs w:val="24"/>
        </w:rPr>
        <w:tab/>
      </w:r>
      <w:r>
        <w:rPr>
          <w:sz w:val="24"/>
          <w:szCs w:val="24"/>
        </w:rPr>
        <w:t>Twomey</w:t>
      </w:r>
      <w:r w:rsidRPr="00131B81">
        <w:rPr>
          <w:sz w:val="24"/>
          <w:szCs w:val="24"/>
        </w:rPr>
        <w:t>,</w:t>
      </w:r>
      <w:r>
        <w:rPr>
          <w:b/>
          <w:sz w:val="24"/>
          <w:szCs w:val="24"/>
        </w:rPr>
        <w:t xml:space="preserve"> </w:t>
      </w:r>
      <w:r>
        <w:rPr>
          <w:sz w:val="24"/>
          <w:szCs w:val="24"/>
        </w:rPr>
        <w:t>Robinson, Tibatemwa-Ekirikubinza, JJA</w:t>
      </w:r>
    </w:p>
    <w:p w:rsidR="003B6023" w:rsidRPr="003B6023" w:rsidRDefault="003B6023" w:rsidP="003B6023">
      <w:pPr>
        <w:ind w:left="1890" w:hanging="1890"/>
        <w:rPr>
          <w:sz w:val="24"/>
          <w:szCs w:val="24"/>
        </w:rPr>
      </w:pPr>
      <w:r w:rsidRPr="004A2599">
        <w:rPr>
          <w:b/>
          <w:sz w:val="24"/>
          <w:szCs w:val="24"/>
        </w:rPr>
        <w:t xml:space="preserve">Summary: </w:t>
      </w:r>
      <w:r>
        <w:rPr>
          <w:b/>
          <w:sz w:val="24"/>
          <w:szCs w:val="24"/>
        </w:rPr>
        <w:tab/>
      </w:r>
      <w:r w:rsidRPr="00C74B92">
        <w:rPr>
          <w:sz w:val="24"/>
          <w:szCs w:val="24"/>
        </w:rPr>
        <w:t xml:space="preserve">Employment Law </w:t>
      </w:r>
      <w:r>
        <w:rPr>
          <w:b/>
          <w:sz w:val="24"/>
          <w:szCs w:val="24"/>
        </w:rPr>
        <w:t xml:space="preserve">– </w:t>
      </w:r>
      <w:r>
        <w:rPr>
          <w:sz w:val="24"/>
          <w:szCs w:val="24"/>
        </w:rPr>
        <w:t xml:space="preserve">In cases of unlawful dismissal, an </w:t>
      </w:r>
      <w:r w:rsidR="00C74B92">
        <w:rPr>
          <w:sz w:val="24"/>
          <w:szCs w:val="24"/>
        </w:rPr>
        <w:t>employee</w:t>
      </w:r>
      <w:r>
        <w:rPr>
          <w:sz w:val="24"/>
          <w:szCs w:val="24"/>
        </w:rPr>
        <w:t xml:space="preserve"> is entitled to compensatory wages until the Tribunal’s decision is delivered.</w:t>
      </w:r>
    </w:p>
    <w:p w:rsidR="003B6023" w:rsidRPr="005B12AA" w:rsidRDefault="003B6023" w:rsidP="003B6023">
      <w:pPr>
        <w:tabs>
          <w:tab w:val="left" w:pos="720"/>
          <w:tab w:val="left" w:pos="1440"/>
          <w:tab w:val="left" w:pos="2160"/>
        </w:tabs>
        <w:ind w:left="1890" w:hanging="1890"/>
        <w:rPr>
          <w:sz w:val="24"/>
          <w:szCs w:val="24"/>
        </w:rPr>
      </w:pPr>
      <w:r w:rsidRPr="004A2599">
        <w:rPr>
          <w:b/>
          <w:sz w:val="24"/>
          <w:szCs w:val="24"/>
        </w:rPr>
        <w:t xml:space="preserve">Heard: </w:t>
      </w:r>
      <w:r w:rsidRPr="005B12AA">
        <w:rPr>
          <w:sz w:val="24"/>
          <w:szCs w:val="24"/>
        </w:rPr>
        <w:tab/>
      </w:r>
      <w:r>
        <w:rPr>
          <w:sz w:val="24"/>
          <w:szCs w:val="24"/>
        </w:rPr>
        <w:tab/>
        <w:t>13 April 2022</w:t>
      </w:r>
    </w:p>
    <w:p w:rsidR="003B6023" w:rsidRPr="00F33B83" w:rsidRDefault="003B6023" w:rsidP="003B6023">
      <w:pPr>
        <w:pBdr>
          <w:bottom w:val="single" w:sz="4" w:space="1" w:color="auto"/>
        </w:pBdr>
        <w:ind w:left="1890" w:hanging="1890"/>
        <w:rPr>
          <w:sz w:val="24"/>
          <w:szCs w:val="24"/>
        </w:rPr>
      </w:pPr>
      <w:r w:rsidRPr="004A2599">
        <w:rPr>
          <w:b/>
          <w:sz w:val="24"/>
          <w:szCs w:val="24"/>
        </w:rPr>
        <w:t>Delivered:</w:t>
      </w:r>
      <w:r w:rsidRPr="004A2599">
        <w:rPr>
          <w:b/>
          <w:sz w:val="24"/>
          <w:szCs w:val="24"/>
        </w:rPr>
        <w:tab/>
      </w:r>
      <w:r>
        <w:rPr>
          <w:sz w:val="24"/>
          <w:szCs w:val="24"/>
        </w:rPr>
        <w:t>29 April 2022</w:t>
      </w:r>
    </w:p>
    <w:p w:rsidR="003B6023" w:rsidRDefault="003B6023" w:rsidP="003B6023">
      <w:pPr>
        <w:tabs>
          <w:tab w:val="left" w:pos="2892"/>
        </w:tabs>
        <w:spacing w:before="120"/>
        <w:jc w:val="center"/>
        <w:rPr>
          <w:b/>
          <w:sz w:val="24"/>
          <w:szCs w:val="24"/>
        </w:rPr>
      </w:pPr>
      <w:r w:rsidRPr="004A2599">
        <w:rPr>
          <w:b/>
          <w:sz w:val="24"/>
          <w:szCs w:val="24"/>
        </w:rPr>
        <w:t xml:space="preserve">ORDER </w:t>
      </w:r>
    </w:p>
    <w:p w:rsidR="003B6023" w:rsidRPr="008C334D" w:rsidRDefault="003B6023" w:rsidP="003B6023">
      <w:pPr>
        <w:tabs>
          <w:tab w:val="left" w:pos="2892"/>
        </w:tabs>
        <w:spacing w:before="120"/>
        <w:jc w:val="center"/>
        <w:rPr>
          <w:b/>
          <w:sz w:val="10"/>
          <w:szCs w:val="10"/>
        </w:rPr>
      </w:pPr>
    </w:p>
    <w:p w:rsidR="003B6023" w:rsidRDefault="003B6023" w:rsidP="003B6023">
      <w:pPr>
        <w:jc w:val="both"/>
        <w:rPr>
          <w:sz w:val="24"/>
          <w:szCs w:val="24"/>
        </w:rPr>
      </w:pPr>
      <w:r>
        <w:rPr>
          <w:sz w:val="24"/>
          <w:szCs w:val="24"/>
        </w:rPr>
        <w:t>The appeal is dismissed with costs to the respondent</w:t>
      </w:r>
      <w:r w:rsidRPr="007D25FE">
        <w:rPr>
          <w:sz w:val="24"/>
          <w:szCs w:val="24"/>
        </w:rPr>
        <w:t>.</w:t>
      </w:r>
      <w:r>
        <w:rPr>
          <w:sz w:val="24"/>
          <w:szCs w:val="24"/>
        </w:rPr>
        <w:t xml:space="preserve">  </w:t>
      </w:r>
    </w:p>
    <w:p w:rsidR="002F740B" w:rsidRPr="007D25FE" w:rsidRDefault="002F740B" w:rsidP="003B6023">
      <w:pPr>
        <w:jc w:val="both"/>
        <w:rPr>
          <w:sz w:val="24"/>
          <w:szCs w:val="24"/>
        </w:rPr>
      </w:pPr>
    </w:p>
    <w:p w:rsidR="003B6023" w:rsidRDefault="003B6023" w:rsidP="003B6023">
      <w:pPr>
        <w:pBdr>
          <w:top w:val="single" w:sz="4" w:space="1" w:color="auto"/>
          <w:bottom w:val="single" w:sz="4" w:space="1" w:color="auto"/>
        </w:pBdr>
        <w:tabs>
          <w:tab w:val="left" w:pos="2892"/>
        </w:tabs>
        <w:rPr>
          <w:b/>
          <w:sz w:val="24"/>
          <w:szCs w:val="24"/>
        </w:rPr>
      </w:pPr>
    </w:p>
    <w:p w:rsidR="003B6023" w:rsidRDefault="003B6023" w:rsidP="003B6023">
      <w:pPr>
        <w:pBdr>
          <w:top w:val="single" w:sz="4" w:space="1" w:color="auto"/>
          <w:bottom w:val="single" w:sz="4" w:space="1" w:color="auto"/>
        </w:pBdr>
        <w:spacing w:before="120" w:after="120"/>
        <w:jc w:val="center"/>
        <w:rPr>
          <w:b/>
          <w:sz w:val="24"/>
          <w:szCs w:val="24"/>
        </w:rPr>
      </w:pPr>
      <w:r w:rsidRPr="004A2599">
        <w:rPr>
          <w:b/>
          <w:sz w:val="24"/>
          <w:szCs w:val="24"/>
        </w:rPr>
        <w:t>JUDGMENT</w:t>
      </w:r>
    </w:p>
    <w:p w:rsidR="003B6023" w:rsidRPr="00F33B83" w:rsidRDefault="003B6023" w:rsidP="003B6023">
      <w:pPr>
        <w:pBdr>
          <w:top w:val="single" w:sz="4" w:space="1" w:color="auto"/>
          <w:bottom w:val="single" w:sz="4" w:space="1" w:color="auto"/>
        </w:pBdr>
        <w:tabs>
          <w:tab w:val="left" w:pos="2892"/>
        </w:tabs>
        <w:spacing w:line="276" w:lineRule="auto"/>
        <w:rPr>
          <w:b/>
          <w:sz w:val="24"/>
          <w:szCs w:val="24"/>
        </w:rPr>
      </w:pPr>
    </w:p>
    <w:p w:rsidR="003B6023" w:rsidRPr="004A2599" w:rsidRDefault="003B6023" w:rsidP="003B6023">
      <w:pPr>
        <w:rPr>
          <w:sz w:val="24"/>
          <w:szCs w:val="24"/>
        </w:rPr>
      </w:pPr>
    </w:p>
    <w:p w:rsidR="003B6023" w:rsidRDefault="003B6023" w:rsidP="003B6023">
      <w:pPr>
        <w:pStyle w:val="JudgmentText"/>
        <w:numPr>
          <w:ilvl w:val="0"/>
          <w:numId w:val="0"/>
        </w:numPr>
        <w:spacing w:line="480" w:lineRule="auto"/>
        <w:ind w:left="720" w:hanging="720"/>
        <w:rPr>
          <w:b/>
        </w:rPr>
      </w:pPr>
      <w:r>
        <w:rPr>
          <w:b/>
        </w:rPr>
        <w:t>Dr. L. Tibatemwa-Ekirikubinza (JA)</w:t>
      </w:r>
    </w:p>
    <w:p w:rsidR="00A51FC7" w:rsidRPr="00A51FC7" w:rsidRDefault="00A51FC7" w:rsidP="00143359">
      <w:pPr>
        <w:pStyle w:val="JudgmentText"/>
        <w:numPr>
          <w:ilvl w:val="0"/>
          <w:numId w:val="10"/>
        </w:numPr>
        <w:ind w:left="900" w:hanging="810"/>
        <w:rPr>
          <w:b/>
          <w:u w:val="single"/>
          <w:lang w:val="en-US"/>
        </w:rPr>
      </w:pPr>
      <w:r w:rsidRPr="00A51FC7">
        <w:rPr>
          <w:lang w:val="en-US"/>
        </w:rPr>
        <w:t>This is an appeal from the decision and orders of the Supreme Court (Govinden, J.) dated 11</w:t>
      </w:r>
      <w:r w:rsidRPr="00A51FC7">
        <w:rPr>
          <w:vertAlign w:val="superscript"/>
          <w:lang w:val="en-US"/>
        </w:rPr>
        <w:t>th</w:t>
      </w:r>
      <w:r w:rsidRPr="00A51FC7">
        <w:rPr>
          <w:lang w:val="en-US"/>
        </w:rPr>
        <w:t xml:space="preserve"> October 2019 handed down in an appeal from the Employment Tribunal.</w:t>
      </w:r>
    </w:p>
    <w:p w:rsidR="00A51FC7" w:rsidRPr="00A51FC7" w:rsidRDefault="00A51FC7" w:rsidP="00143359">
      <w:pPr>
        <w:pStyle w:val="JudgmentText"/>
        <w:numPr>
          <w:ilvl w:val="0"/>
          <w:numId w:val="10"/>
        </w:numPr>
        <w:ind w:left="900" w:hanging="810"/>
        <w:rPr>
          <w:lang w:val="en-US"/>
        </w:rPr>
      </w:pPr>
      <w:r w:rsidRPr="00A51FC7">
        <w:rPr>
          <w:lang w:val="en-US"/>
        </w:rPr>
        <w:t>The background facts to this appeal are that the Respondent was employed by the Appellant as a Room Attendant. On 17</w:t>
      </w:r>
      <w:r w:rsidRPr="00A51FC7">
        <w:rPr>
          <w:vertAlign w:val="superscript"/>
          <w:lang w:val="en-US"/>
        </w:rPr>
        <w:t>th</w:t>
      </w:r>
      <w:r w:rsidRPr="00A51FC7">
        <w:rPr>
          <w:lang w:val="en-US"/>
        </w:rPr>
        <w:t xml:space="preserve"> July 2015, she was suspended from duty on the basis that she had shown a lack of respect and threatened the Appellant’s representative. </w:t>
      </w:r>
      <w:r w:rsidRPr="00A51FC7">
        <w:rPr>
          <w:lang w:val="en-US"/>
        </w:rPr>
        <w:lastRenderedPageBreak/>
        <w:t>Her disciplinary hearing was held on the 19</w:t>
      </w:r>
      <w:r w:rsidRPr="00A51FC7">
        <w:rPr>
          <w:vertAlign w:val="superscript"/>
          <w:lang w:val="en-US"/>
        </w:rPr>
        <w:t>th</w:t>
      </w:r>
      <w:r w:rsidRPr="00A51FC7">
        <w:rPr>
          <w:lang w:val="en-US"/>
        </w:rPr>
        <w:t xml:space="preserve"> July 2015 upon which the Appellant found that the Respondent had committed a serious disciplinary offence in violation of Rules 1 and 7 of its Policy and schedule 2 part II of the Employment Act. The Appellant therefore terminated the Respondent’s employment.</w:t>
      </w:r>
    </w:p>
    <w:p w:rsidR="00A51FC7" w:rsidRPr="00A51FC7" w:rsidRDefault="00A51FC7" w:rsidP="00143359">
      <w:pPr>
        <w:pStyle w:val="JudgmentText"/>
        <w:numPr>
          <w:ilvl w:val="0"/>
          <w:numId w:val="10"/>
        </w:numPr>
        <w:ind w:left="900" w:hanging="810"/>
        <w:rPr>
          <w:lang w:val="en-US"/>
        </w:rPr>
      </w:pPr>
      <w:r w:rsidRPr="00A51FC7">
        <w:rPr>
          <w:lang w:val="en-US"/>
        </w:rPr>
        <w:t>Subsequently, the respondent instituted a grievance procedure under the Employment Act and claimed for reinstatement to her employment without loss of earnings. When the parties failed to reach an amicable settlement, the respondent filed a complaint before the Employment Tribunal.</w:t>
      </w:r>
    </w:p>
    <w:p w:rsidR="00A51FC7" w:rsidRPr="00A51FC7" w:rsidRDefault="00A51FC7" w:rsidP="00143359">
      <w:pPr>
        <w:pStyle w:val="JudgmentText"/>
        <w:numPr>
          <w:ilvl w:val="0"/>
          <w:numId w:val="10"/>
        </w:numPr>
        <w:ind w:left="900" w:hanging="810"/>
        <w:rPr>
          <w:lang w:val="en-US"/>
        </w:rPr>
      </w:pPr>
      <w:r w:rsidRPr="00A51FC7">
        <w:rPr>
          <w:lang w:val="en-US"/>
        </w:rPr>
        <w:t>The Employment Tribunal found that the Appellant had failed to adduce evidence to prove that the Respondent had committed the alleged disciplinary offence. Finding, however, that the Respondent had not adduced evidence of loss of earnings, the Tribunal only made an order for the Appellant to pay her one month’s salary in lieu of notice and compensation for length of service.</w:t>
      </w:r>
    </w:p>
    <w:p w:rsidR="00A51FC7" w:rsidRPr="00A51FC7" w:rsidRDefault="00A51FC7" w:rsidP="00143359">
      <w:pPr>
        <w:pStyle w:val="JudgmentText"/>
        <w:numPr>
          <w:ilvl w:val="0"/>
          <w:numId w:val="10"/>
        </w:numPr>
        <w:ind w:left="900" w:hanging="810"/>
        <w:rPr>
          <w:lang w:val="en-US"/>
        </w:rPr>
      </w:pPr>
      <w:r w:rsidRPr="00A51FC7">
        <w:rPr>
          <w:lang w:val="en-US"/>
        </w:rPr>
        <w:t xml:space="preserve">Dissatisfied with the Tribunal’s decision, the Respondent appealed to the Supreme Court on grounds that: </w:t>
      </w:r>
    </w:p>
    <w:p w:rsidR="00A51FC7" w:rsidRPr="00A51FC7" w:rsidRDefault="00A51FC7" w:rsidP="00143359">
      <w:pPr>
        <w:pStyle w:val="JudgmentText"/>
        <w:numPr>
          <w:ilvl w:val="0"/>
          <w:numId w:val="0"/>
        </w:numPr>
        <w:tabs>
          <w:tab w:val="left" w:pos="1440"/>
        </w:tabs>
        <w:ind w:left="900"/>
        <w:rPr>
          <w:lang w:val="en-US"/>
        </w:rPr>
      </w:pPr>
      <w:r w:rsidRPr="00A51FC7">
        <w:rPr>
          <w:lang w:val="en-US"/>
        </w:rPr>
        <w:t xml:space="preserve">(i) </w:t>
      </w:r>
      <w:r w:rsidR="00143359">
        <w:rPr>
          <w:lang w:val="en-US"/>
        </w:rPr>
        <w:tab/>
      </w:r>
      <w:r w:rsidRPr="00A51FC7">
        <w:rPr>
          <w:lang w:val="en-US"/>
        </w:rPr>
        <w:t xml:space="preserve">the Tribunal had erred in not reinstating her employment; </w:t>
      </w:r>
    </w:p>
    <w:p w:rsidR="00A51FC7" w:rsidRPr="00A51FC7" w:rsidRDefault="00A51FC7" w:rsidP="00143359">
      <w:pPr>
        <w:pStyle w:val="JudgmentText"/>
        <w:numPr>
          <w:ilvl w:val="0"/>
          <w:numId w:val="0"/>
        </w:numPr>
        <w:tabs>
          <w:tab w:val="left" w:pos="1440"/>
        </w:tabs>
        <w:ind w:left="1440" w:hanging="540"/>
        <w:rPr>
          <w:lang w:val="en-US"/>
        </w:rPr>
      </w:pPr>
      <w:r w:rsidRPr="00A51FC7">
        <w:rPr>
          <w:lang w:val="en-US"/>
        </w:rPr>
        <w:t xml:space="preserve">(ii) </w:t>
      </w:r>
      <w:r w:rsidR="00143359">
        <w:rPr>
          <w:lang w:val="en-US"/>
        </w:rPr>
        <w:tab/>
      </w:r>
      <w:r w:rsidRPr="00A51FC7">
        <w:rPr>
          <w:lang w:val="en-US"/>
        </w:rPr>
        <w:t>in the alternative, the Tribunal erred in not recognizing that as her new job paid less than the job she had been terminated at, she was entitled to compensation for loss of earnings; and</w:t>
      </w:r>
    </w:p>
    <w:p w:rsidR="00A51FC7" w:rsidRPr="00A51FC7" w:rsidRDefault="00A51FC7" w:rsidP="00143359">
      <w:pPr>
        <w:pStyle w:val="JudgmentText"/>
        <w:numPr>
          <w:ilvl w:val="0"/>
          <w:numId w:val="0"/>
        </w:numPr>
        <w:tabs>
          <w:tab w:val="left" w:pos="1440"/>
        </w:tabs>
        <w:ind w:left="1440" w:hanging="540"/>
        <w:rPr>
          <w:lang w:val="en-US"/>
        </w:rPr>
      </w:pPr>
      <w:r w:rsidRPr="00A51FC7">
        <w:rPr>
          <w:lang w:val="en-US"/>
        </w:rPr>
        <w:t xml:space="preserve">(iii) </w:t>
      </w:r>
      <w:r w:rsidR="00143359">
        <w:rPr>
          <w:lang w:val="en-US"/>
        </w:rPr>
        <w:tab/>
      </w:r>
      <w:r w:rsidRPr="00A51FC7">
        <w:rPr>
          <w:lang w:val="en-US"/>
        </w:rPr>
        <w:t xml:space="preserve">that the Tribunal had erred in its computation of the employment benefits when it did not include salary and other benefits payable up to the date the Employment Tribunal takes its decision, </w:t>
      </w:r>
    </w:p>
    <w:p w:rsidR="00A51FC7" w:rsidRPr="00A51FC7" w:rsidRDefault="00A51FC7" w:rsidP="003F4C63">
      <w:pPr>
        <w:pStyle w:val="JudgmentText"/>
        <w:numPr>
          <w:ilvl w:val="0"/>
          <w:numId w:val="0"/>
        </w:numPr>
        <w:ind w:left="900"/>
        <w:rPr>
          <w:lang w:val="en-US"/>
        </w:rPr>
      </w:pPr>
      <w:r w:rsidRPr="00A51FC7">
        <w:rPr>
          <w:lang w:val="en-US"/>
        </w:rPr>
        <w:t>Supreme Court Judge, Govi</w:t>
      </w:r>
      <w:r w:rsidR="00C74B92">
        <w:rPr>
          <w:lang w:val="en-US"/>
        </w:rPr>
        <w:t>n</w:t>
      </w:r>
      <w:r w:rsidRPr="00A51FC7">
        <w:rPr>
          <w:lang w:val="en-US"/>
        </w:rPr>
        <w:t>den, found that the Employment Tribunal erred in failing to state its reasons why reinstatement of the Respondent to her former position of employment would be impractical or inconvenient and that it cited a wrong provision of the Employment Act, viz</w:t>
      </w:r>
      <w:r w:rsidR="007A7726">
        <w:rPr>
          <w:lang w:val="en-US"/>
        </w:rPr>
        <w:t>.</w:t>
      </w:r>
      <w:r w:rsidRPr="00A51FC7">
        <w:rPr>
          <w:lang w:val="en-US"/>
        </w:rPr>
        <w:t xml:space="preserve"> Section 61(2) (a)(iii) and not Section 61(2)(a)(ii) in reaching its decision.</w:t>
      </w:r>
    </w:p>
    <w:p w:rsidR="00A51FC7" w:rsidRPr="00A51FC7" w:rsidRDefault="00A51FC7" w:rsidP="003F4C63">
      <w:pPr>
        <w:pStyle w:val="JudgmentText"/>
        <w:numPr>
          <w:ilvl w:val="0"/>
          <w:numId w:val="10"/>
        </w:numPr>
        <w:ind w:left="810"/>
        <w:rPr>
          <w:lang w:val="en-US"/>
        </w:rPr>
      </w:pPr>
      <w:r w:rsidRPr="00A51FC7">
        <w:rPr>
          <w:lang w:val="en-US"/>
        </w:rPr>
        <w:lastRenderedPageBreak/>
        <w:t>The Supreme Court, however, declined to make an award of compensation for loss of earnings based on the difference between the Respondent’s new salary at her new job and her salary at her old job with the Appellant, holding that such compensation is alien to the Employment Act. The Court went further to note that at any rate, the Respondent had failed to prove the difference between the two salaries.</w:t>
      </w:r>
    </w:p>
    <w:p w:rsidR="00A51FC7" w:rsidRPr="00A51FC7" w:rsidRDefault="00A51FC7" w:rsidP="003F4C63">
      <w:pPr>
        <w:pStyle w:val="JudgmentText"/>
        <w:numPr>
          <w:ilvl w:val="0"/>
          <w:numId w:val="10"/>
        </w:numPr>
        <w:ind w:left="810"/>
        <w:rPr>
          <w:lang w:val="en-US"/>
        </w:rPr>
      </w:pPr>
      <w:r w:rsidRPr="00A51FC7">
        <w:rPr>
          <w:lang w:val="en-US"/>
        </w:rPr>
        <w:t>In terms of terminal benefits, the Supreme Court held that it was settled law that salaries and other benefits are payable by an employer to their employee until the date of the determination made by the Employment Tribunal. Accordingly, the Court awarded the Respondent salary arrears for 30 months and 10 days from the date of dismissal (15</w:t>
      </w:r>
      <w:r w:rsidRPr="00A51FC7">
        <w:rPr>
          <w:vertAlign w:val="superscript"/>
          <w:lang w:val="en-US"/>
        </w:rPr>
        <w:t>th</w:t>
      </w:r>
      <w:r w:rsidRPr="00A51FC7">
        <w:rPr>
          <w:lang w:val="en-US"/>
        </w:rPr>
        <w:t xml:space="preserve"> July 2015) to the date of the Employment Tribunal’s determination of the matter (21</w:t>
      </w:r>
      <w:r w:rsidRPr="00A51FC7">
        <w:rPr>
          <w:vertAlign w:val="superscript"/>
          <w:lang w:val="en-US"/>
        </w:rPr>
        <w:t>st</w:t>
      </w:r>
      <w:r w:rsidRPr="00A51FC7">
        <w:rPr>
          <w:lang w:val="en-US"/>
        </w:rPr>
        <w:t xml:space="preserve"> May 2018). The Court also ordered the Appellant to pay the Respondent compensation for her length of service up until the date on which the Employment Tribunal made its determination. In awarding this compensation, the Court noted that, “…it makes no difference in law that the worker had managed to secure an employment between her unjustified termination and that of the decision of the Tribunal.”  </w:t>
      </w:r>
    </w:p>
    <w:p w:rsidR="00A51FC7" w:rsidRPr="00A51FC7" w:rsidRDefault="00A51FC7" w:rsidP="003F4C63">
      <w:pPr>
        <w:pStyle w:val="JudgmentText"/>
        <w:numPr>
          <w:ilvl w:val="0"/>
          <w:numId w:val="10"/>
        </w:numPr>
        <w:ind w:left="810"/>
        <w:rPr>
          <w:lang w:val="en-US"/>
        </w:rPr>
      </w:pPr>
      <w:r w:rsidRPr="00A51FC7">
        <w:rPr>
          <w:lang w:val="en-US"/>
        </w:rPr>
        <w:t>The Appellant Company was dissatisfied with the Supreme Court’s decision and lodged an appeal before this Court on the following grounds:</w:t>
      </w:r>
    </w:p>
    <w:p w:rsidR="00A51FC7" w:rsidRPr="00A51FC7" w:rsidRDefault="00A51FC7" w:rsidP="00143359">
      <w:pPr>
        <w:pStyle w:val="JudgmentText"/>
        <w:numPr>
          <w:ilvl w:val="0"/>
          <w:numId w:val="0"/>
        </w:numPr>
        <w:ind w:left="1530" w:hanging="540"/>
        <w:rPr>
          <w:lang w:val="en-US"/>
        </w:rPr>
      </w:pPr>
      <w:r w:rsidRPr="00A51FC7">
        <w:rPr>
          <w:lang w:val="en-US"/>
        </w:rPr>
        <w:t xml:space="preserve">1. </w:t>
      </w:r>
      <w:r>
        <w:rPr>
          <w:lang w:val="en-US"/>
        </w:rPr>
        <w:tab/>
      </w:r>
      <w:r w:rsidRPr="00A51FC7">
        <w:rPr>
          <w:b/>
          <w:iCs/>
          <w:lang w:val="en-US"/>
        </w:rPr>
        <w:t>That the learned trial Judge erred in law and on the evidence in that the decision is unreasonable and cannot be supported by the evidence and law;</w:t>
      </w:r>
    </w:p>
    <w:p w:rsidR="00A51FC7" w:rsidRPr="00A51FC7" w:rsidRDefault="00A51FC7" w:rsidP="00143359">
      <w:pPr>
        <w:pStyle w:val="JudgmentText"/>
        <w:numPr>
          <w:ilvl w:val="0"/>
          <w:numId w:val="0"/>
        </w:numPr>
        <w:ind w:left="1530" w:hanging="540"/>
        <w:rPr>
          <w:b/>
          <w:iCs/>
          <w:lang w:val="en-US"/>
        </w:rPr>
      </w:pPr>
      <w:r w:rsidRPr="00A51FC7">
        <w:rPr>
          <w:b/>
          <w:iCs/>
          <w:lang w:val="en-US"/>
        </w:rPr>
        <w:t>2. </w:t>
      </w:r>
      <w:r>
        <w:rPr>
          <w:b/>
          <w:iCs/>
          <w:lang w:val="en-US"/>
        </w:rPr>
        <w:tab/>
      </w:r>
      <w:r w:rsidRPr="00A51FC7">
        <w:rPr>
          <w:b/>
          <w:iCs/>
          <w:lang w:val="en-US"/>
        </w:rPr>
        <w:t xml:space="preserve">That the learned trial Judge erred when finding the Tribunal was at fault for not giving reasons when it arrived at the determination that reinstatement of the Appellant was “inconvenient” or “impracticable” and that the Employment Tribunal made reference to the wrong provision of the Act; </w:t>
      </w:r>
    </w:p>
    <w:p w:rsidR="00A51FC7" w:rsidRPr="00A51FC7" w:rsidRDefault="00A51FC7" w:rsidP="00143359">
      <w:pPr>
        <w:pStyle w:val="JudgmentText"/>
        <w:numPr>
          <w:ilvl w:val="0"/>
          <w:numId w:val="0"/>
        </w:numPr>
        <w:ind w:left="1530" w:hanging="540"/>
        <w:rPr>
          <w:lang w:val="en-US"/>
        </w:rPr>
      </w:pPr>
      <w:r w:rsidRPr="00A51FC7">
        <w:rPr>
          <w:lang w:val="en-US"/>
        </w:rPr>
        <w:t>3. </w:t>
      </w:r>
      <w:r>
        <w:rPr>
          <w:lang w:val="en-US"/>
        </w:rPr>
        <w:tab/>
      </w:r>
      <w:r w:rsidRPr="00A51FC7">
        <w:rPr>
          <w:b/>
          <w:iCs/>
          <w:lang w:val="en-US"/>
        </w:rPr>
        <w:t>That the learned trial Judge erred when arriving at the conclusion that the Appellant was in employment until the determination of the Employment Tribunal;</w:t>
      </w:r>
    </w:p>
    <w:p w:rsidR="00A51FC7" w:rsidRPr="00A51FC7" w:rsidRDefault="00A51FC7" w:rsidP="00143359">
      <w:pPr>
        <w:pStyle w:val="JudgmentText"/>
        <w:numPr>
          <w:ilvl w:val="0"/>
          <w:numId w:val="0"/>
        </w:numPr>
        <w:ind w:left="1530" w:hanging="540"/>
        <w:rPr>
          <w:lang w:val="en-US"/>
        </w:rPr>
      </w:pPr>
      <w:r w:rsidRPr="00A51FC7">
        <w:rPr>
          <w:lang w:val="en-US"/>
        </w:rPr>
        <w:t>4. </w:t>
      </w:r>
      <w:r>
        <w:rPr>
          <w:lang w:val="en-US"/>
        </w:rPr>
        <w:tab/>
      </w:r>
      <w:r w:rsidRPr="00A51FC7">
        <w:rPr>
          <w:b/>
          <w:iCs/>
          <w:lang w:val="en-US"/>
        </w:rPr>
        <w:t>That the learned trial Judge erred in law when he made the pronouncement that “it makes no difference in law that the worker had managed to secure an employment” whilst conducting her case before the Tribunal.</w:t>
      </w:r>
    </w:p>
    <w:p w:rsidR="00A51FC7" w:rsidRPr="00A51FC7" w:rsidRDefault="00A51FC7" w:rsidP="003F4C63">
      <w:pPr>
        <w:pStyle w:val="JudgmentText"/>
        <w:numPr>
          <w:ilvl w:val="0"/>
          <w:numId w:val="0"/>
        </w:numPr>
        <w:ind w:left="720" w:firstLine="90"/>
        <w:rPr>
          <w:b/>
          <w:lang w:val="en-US"/>
        </w:rPr>
      </w:pPr>
      <w:r w:rsidRPr="00A51FC7">
        <w:rPr>
          <w:b/>
          <w:lang w:val="en-US"/>
        </w:rPr>
        <w:t>Prayers</w:t>
      </w:r>
    </w:p>
    <w:p w:rsidR="00A51FC7" w:rsidRPr="00143359" w:rsidRDefault="00A51FC7" w:rsidP="003F4C63">
      <w:pPr>
        <w:pStyle w:val="JudgmentText"/>
        <w:numPr>
          <w:ilvl w:val="0"/>
          <w:numId w:val="10"/>
        </w:numPr>
        <w:ind w:left="810" w:hanging="810"/>
        <w:rPr>
          <w:b/>
          <w:u w:val="single"/>
          <w:lang w:val="en-US"/>
        </w:rPr>
      </w:pPr>
      <w:r w:rsidRPr="00A51FC7">
        <w:rPr>
          <w:lang w:val="en-US"/>
        </w:rPr>
        <w:t>The Appellant’s prayers are for this Court to quash the decision of the Supreme Court and make any other orders that it thinks fit.</w:t>
      </w:r>
    </w:p>
    <w:p w:rsidR="00143359" w:rsidRPr="00A51FC7" w:rsidRDefault="00143359" w:rsidP="00143359">
      <w:pPr>
        <w:pStyle w:val="NoSpacing"/>
        <w:rPr>
          <w:lang w:val="en-US"/>
        </w:rPr>
      </w:pPr>
    </w:p>
    <w:p w:rsidR="00A51FC7" w:rsidRPr="00A51FC7" w:rsidRDefault="00A51FC7" w:rsidP="003F4C63">
      <w:pPr>
        <w:pStyle w:val="JudgmentText"/>
        <w:numPr>
          <w:ilvl w:val="0"/>
          <w:numId w:val="0"/>
        </w:numPr>
        <w:ind w:left="810"/>
        <w:rPr>
          <w:b/>
          <w:lang w:val="en-US"/>
        </w:rPr>
      </w:pPr>
      <w:r w:rsidRPr="00A51FC7">
        <w:rPr>
          <w:b/>
          <w:lang w:val="en-US"/>
        </w:rPr>
        <w:t>Ground 1</w:t>
      </w:r>
      <w:r w:rsidRPr="00A51FC7">
        <w:rPr>
          <w:lang w:val="en-US"/>
        </w:rPr>
        <w:t>:</w:t>
      </w:r>
      <w:r w:rsidRPr="00A51FC7">
        <w:rPr>
          <w:b/>
          <w:lang w:val="en-US"/>
        </w:rPr>
        <w:t xml:space="preserve"> Submissions of Counsel</w:t>
      </w:r>
    </w:p>
    <w:p w:rsidR="00A51FC7" w:rsidRPr="00A51FC7" w:rsidRDefault="00A51FC7" w:rsidP="003F4C63">
      <w:pPr>
        <w:pStyle w:val="JudgmentText"/>
        <w:numPr>
          <w:ilvl w:val="0"/>
          <w:numId w:val="10"/>
        </w:numPr>
        <w:ind w:left="900" w:hanging="900"/>
        <w:rPr>
          <w:lang w:val="en-US"/>
        </w:rPr>
      </w:pPr>
      <w:r w:rsidRPr="00A51FC7">
        <w:rPr>
          <w:lang w:val="en-US"/>
        </w:rPr>
        <w:t xml:space="preserve">The essence of the submissions of Counsel for the appellant under this ground was in regard to the procedure adopted in handling the </w:t>
      </w:r>
      <w:r w:rsidRPr="00A51FC7">
        <w:rPr>
          <w:i/>
          <w:lang w:val="en-US"/>
        </w:rPr>
        <w:t>plea in limin</w:t>
      </w:r>
      <w:r w:rsidR="00C74B92">
        <w:rPr>
          <w:i/>
          <w:lang w:val="en-US"/>
        </w:rPr>
        <w:t>e</w:t>
      </w:r>
      <w:r w:rsidRPr="00A51FC7">
        <w:rPr>
          <w:lang w:val="en-US"/>
        </w:rPr>
        <w:t xml:space="preserve"> raised by the appellant. He further faulted the Trial Judge in making no determination or pronouncement on the matter.</w:t>
      </w:r>
    </w:p>
    <w:p w:rsidR="00A51FC7" w:rsidRPr="00A51FC7" w:rsidRDefault="00A51FC7" w:rsidP="003F4C63">
      <w:pPr>
        <w:pStyle w:val="JudgmentText"/>
        <w:numPr>
          <w:ilvl w:val="0"/>
          <w:numId w:val="10"/>
        </w:numPr>
        <w:ind w:left="900" w:hanging="900"/>
        <w:rPr>
          <w:lang w:val="en-US"/>
        </w:rPr>
      </w:pPr>
      <w:r w:rsidRPr="00A51FC7">
        <w:rPr>
          <w:lang w:val="en-US"/>
        </w:rPr>
        <w:t xml:space="preserve">Under the same ground, Counsel for the appellant faults the court for making an order which ignored the fact that there was evidence that the appellant secured alternative employment. </w:t>
      </w:r>
    </w:p>
    <w:p w:rsidR="00A51FC7" w:rsidRPr="00A51FC7" w:rsidRDefault="00A51FC7" w:rsidP="003F4C63">
      <w:pPr>
        <w:pStyle w:val="JudgmentText"/>
        <w:numPr>
          <w:ilvl w:val="0"/>
          <w:numId w:val="10"/>
        </w:numPr>
        <w:ind w:left="900" w:hanging="900"/>
        <w:rPr>
          <w:lang w:val="en-US"/>
        </w:rPr>
      </w:pPr>
      <w:r w:rsidRPr="00A51FC7">
        <w:rPr>
          <w:lang w:val="en-US"/>
        </w:rPr>
        <w:t xml:space="preserve"> On the other hand, Counsel for the respondent argued that the Trial Judge was reasonable in his action because of the constant absence of the counsel for the respondent.</w:t>
      </w:r>
    </w:p>
    <w:p w:rsidR="00A51FC7" w:rsidRPr="00A51FC7" w:rsidRDefault="00A51FC7" w:rsidP="003F4C63">
      <w:pPr>
        <w:pStyle w:val="JudgmentText"/>
        <w:numPr>
          <w:ilvl w:val="0"/>
          <w:numId w:val="10"/>
        </w:numPr>
        <w:ind w:left="900" w:hanging="900"/>
        <w:rPr>
          <w:lang w:val="en-US"/>
        </w:rPr>
      </w:pPr>
      <w:r w:rsidRPr="00A51FC7">
        <w:rPr>
          <w:lang w:val="en-US"/>
        </w:rPr>
        <w:t xml:space="preserve">To fully comprehend the procedure that was adopted by the trial judge in handling the </w:t>
      </w:r>
      <w:r w:rsidRPr="00A51FC7">
        <w:rPr>
          <w:i/>
          <w:lang w:val="en-US"/>
        </w:rPr>
        <w:t>plea in limine litis</w:t>
      </w:r>
      <w:r w:rsidRPr="00A51FC7">
        <w:rPr>
          <w:lang w:val="en-US"/>
        </w:rPr>
        <w:t>, it is necessary to put down the chronology of the relevant proceedings. It was as follows:</w:t>
      </w:r>
    </w:p>
    <w:p w:rsidR="00A51FC7" w:rsidRPr="00A51FC7" w:rsidRDefault="00A51FC7" w:rsidP="00A51FC7">
      <w:pPr>
        <w:pStyle w:val="NoSpacing"/>
        <w:rPr>
          <w:sz w:val="16"/>
          <w:szCs w:val="16"/>
          <w:shd w:val="clear" w:color="auto" w:fill="FFFFFF"/>
        </w:rPr>
      </w:pPr>
      <w:r w:rsidRPr="00A51FC7">
        <w:rPr>
          <w:shd w:val="clear" w:color="auto" w:fill="FFFFFF"/>
        </w:rPr>
        <w:t> </w:t>
      </w:r>
    </w:p>
    <w:p w:rsidR="00A51FC7" w:rsidRPr="004E391B" w:rsidRDefault="00A51FC7" w:rsidP="00143359">
      <w:pPr>
        <w:spacing w:line="360" w:lineRule="auto"/>
        <w:ind w:left="990"/>
        <w:jc w:val="both"/>
        <w:rPr>
          <w:sz w:val="24"/>
          <w:szCs w:val="24"/>
          <w:shd w:val="clear" w:color="auto" w:fill="FFFFFF"/>
        </w:rPr>
      </w:pPr>
      <w:r w:rsidRPr="004E391B">
        <w:rPr>
          <w:b/>
          <w:bCs/>
          <w:sz w:val="24"/>
          <w:szCs w:val="24"/>
          <w:shd w:val="clear" w:color="auto" w:fill="FFFFFF"/>
        </w:rPr>
        <w:t>27th March 2019</w:t>
      </w:r>
      <w:r w:rsidRPr="004E391B">
        <w:rPr>
          <w:sz w:val="24"/>
          <w:szCs w:val="24"/>
          <w:shd w:val="clear" w:color="auto" w:fill="FFFFFF"/>
        </w:rPr>
        <w:t> - Counsel for the respondent raised a </w:t>
      </w:r>
      <w:r w:rsidRPr="004E391B">
        <w:rPr>
          <w:i/>
          <w:iCs/>
          <w:sz w:val="24"/>
          <w:szCs w:val="24"/>
          <w:shd w:val="clear" w:color="auto" w:fill="FFFFFF"/>
        </w:rPr>
        <w:t>plea in limine</w:t>
      </w:r>
      <w:r w:rsidRPr="004E391B">
        <w:rPr>
          <w:sz w:val="24"/>
          <w:szCs w:val="24"/>
          <w:shd w:val="clear" w:color="auto" w:fill="FFFFFF"/>
        </w:rPr>
        <w:t>.</w:t>
      </w:r>
    </w:p>
    <w:p w:rsidR="00A51FC7" w:rsidRPr="004E391B" w:rsidRDefault="00A51FC7" w:rsidP="00143359">
      <w:pPr>
        <w:pStyle w:val="NoSpacing"/>
        <w:ind w:left="990"/>
        <w:rPr>
          <w:shd w:val="clear" w:color="auto" w:fill="FFFFFF"/>
        </w:rPr>
      </w:pPr>
      <w:r w:rsidRPr="004E391B">
        <w:rPr>
          <w:shd w:val="clear" w:color="auto" w:fill="FFFFFF"/>
        </w:rPr>
        <w:t> </w:t>
      </w: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Court - you need to support this plea with a response or will fix it for oral submission</w:t>
      </w:r>
    </w:p>
    <w:p w:rsidR="00A51FC7" w:rsidRPr="004E391B" w:rsidRDefault="00A51FC7" w:rsidP="00143359">
      <w:pPr>
        <w:pStyle w:val="NoSpacing"/>
        <w:ind w:left="990"/>
        <w:rPr>
          <w:shd w:val="clear" w:color="auto" w:fill="FFFFFF"/>
        </w:rPr>
      </w:pPr>
      <w:r w:rsidRPr="004E391B">
        <w:rPr>
          <w:shd w:val="clear" w:color="auto" w:fill="FFFFFF"/>
        </w:rPr>
        <w:t> </w:t>
      </w: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Counsel - we would fix it with oral submission because your Lordship will already have all the documents on file</w:t>
      </w:r>
    </w:p>
    <w:p w:rsidR="00A51FC7" w:rsidRPr="004E391B" w:rsidRDefault="00A51FC7" w:rsidP="00143359">
      <w:pPr>
        <w:pStyle w:val="NoSpacing"/>
        <w:ind w:left="990"/>
        <w:rPr>
          <w:sz w:val="24"/>
          <w:szCs w:val="24"/>
          <w:shd w:val="clear" w:color="auto" w:fill="FFFFFF"/>
        </w:rPr>
      </w:pPr>
      <w:r w:rsidRPr="004E391B">
        <w:rPr>
          <w:b/>
          <w:bCs/>
          <w:sz w:val="24"/>
          <w:szCs w:val="24"/>
          <w:shd w:val="clear" w:color="auto" w:fill="FFFFFF"/>
        </w:rPr>
        <w:t>30th May 2019</w:t>
      </w:r>
    </w:p>
    <w:p w:rsidR="00A51FC7" w:rsidRPr="004E391B" w:rsidRDefault="00A51FC7" w:rsidP="00143359">
      <w:pPr>
        <w:pStyle w:val="NoSpacing"/>
        <w:ind w:left="990"/>
        <w:rPr>
          <w:shd w:val="clear" w:color="auto" w:fill="FFFFFF"/>
        </w:rPr>
      </w:pPr>
      <w:r w:rsidRPr="004E391B">
        <w:rPr>
          <w:shd w:val="clear" w:color="auto" w:fill="FFFFFF"/>
        </w:rPr>
        <w:t> </w:t>
      </w: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Both Counsel absent</w:t>
      </w: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Appellant present in court</w:t>
      </w: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 </w:t>
      </w:r>
    </w:p>
    <w:p w:rsidR="00A51FC7" w:rsidRPr="00A51FC7" w:rsidRDefault="00A51FC7" w:rsidP="00143359">
      <w:pPr>
        <w:shd w:val="clear" w:color="auto" w:fill="FFFFFF"/>
        <w:spacing w:line="360" w:lineRule="auto"/>
        <w:ind w:left="990"/>
        <w:jc w:val="both"/>
        <w:rPr>
          <w:color w:val="222222"/>
          <w:sz w:val="24"/>
          <w:szCs w:val="24"/>
        </w:rPr>
      </w:pPr>
      <w:r w:rsidRPr="00A51FC7">
        <w:rPr>
          <w:color w:val="222222"/>
          <w:sz w:val="24"/>
          <w:szCs w:val="24"/>
        </w:rPr>
        <w:t xml:space="preserve">Judge explained to the appellant in open court that 30th May had been fixed to hear submissions of counsel on the </w:t>
      </w:r>
      <w:r w:rsidRPr="00A51FC7">
        <w:rPr>
          <w:i/>
          <w:color w:val="222222"/>
          <w:sz w:val="24"/>
          <w:szCs w:val="24"/>
        </w:rPr>
        <w:t>plea in</w:t>
      </w:r>
      <w:r w:rsidRPr="00A51FC7">
        <w:rPr>
          <w:color w:val="222222"/>
          <w:sz w:val="24"/>
          <w:szCs w:val="24"/>
        </w:rPr>
        <w:t xml:space="preserve"> </w:t>
      </w:r>
      <w:r w:rsidRPr="00A51FC7">
        <w:rPr>
          <w:i/>
          <w:color w:val="222222"/>
          <w:sz w:val="24"/>
          <w:szCs w:val="24"/>
        </w:rPr>
        <w:t>limine</w:t>
      </w:r>
      <w:r w:rsidRPr="00A51FC7">
        <w:rPr>
          <w:color w:val="222222"/>
          <w:sz w:val="24"/>
          <w:szCs w:val="24"/>
        </w:rPr>
        <w:t xml:space="preserve"> to the effect that the appeal had been filed out of time. Court went on to refer to the date of the decision of the tribunal and the filing of the appeal etc.</w:t>
      </w:r>
    </w:p>
    <w:p w:rsidR="00A51FC7" w:rsidRPr="00A51FC7" w:rsidRDefault="00A51FC7" w:rsidP="00143359">
      <w:pPr>
        <w:spacing w:line="360" w:lineRule="auto"/>
        <w:ind w:left="990"/>
        <w:jc w:val="both"/>
        <w:rPr>
          <w:color w:val="500050"/>
          <w:sz w:val="24"/>
          <w:szCs w:val="24"/>
          <w:shd w:val="clear" w:color="auto" w:fill="FFFFFF"/>
        </w:rPr>
      </w:pPr>
      <w:r w:rsidRPr="00A51FC7">
        <w:rPr>
          <w:color w:val="500050"/>
          <w:sz w:val="24"/>
          <w:szCs w:val="24"/>
          <w:shd w:val="clear" w:color="auto" w:fill="FFFFFF"/>
        </w:rPr>
        <w:t> </w:t>
      </w:r>
    </w:p>
    <w:p w:rsidR="00A51FC7" w:rsidRPr="004E391B" w:rsidRDefault="00A51FC7" w:rsidP="00143359">
      <w:pPr>
        <w:spacing w:line="360" w:lineRule="auto"/>
        <w:ind w:left="990"/>
        <w:jc w:val="both"/>
        <w:rPr>
          <w:i/>
          <w:sz w:val="24"/>
          <w:szCs w:val="24"/>
          <w:shd w:val="clear" w:color="auto" w:fill="FFFFFF"/>
        </w:rPr>
      </w:pPr>
      <w:r w:rsidRPr="004E391B">
        <w:rPr>
          <w:sz w:val="24"/>
          <w:szCs w:val="24"/>
          <w:shd w:val="clear" w:color="auto" w:fill="FFFFFF"/>
        </w:rPr>
        <w:t xml:space="preserve">Case adjourned to 5th </w:t>
      </w:r>
      <w:r w:rsidR="008F7234" w:rsidRPr="004E391B">
        <w:rPr>
          <w:sz w:val="24"/>
          <w:szCs w:val="24"/>
          <w:shd w:val="clear" w:color="auto" w:fill="FFFFFF"/>
        </w:rPr>
        <w:t>J</w:t>
      </w:r>
      <w:r w:rsidRPr="004E391B">
        <w:rPr>
          <w:sz w:val="24"/>
          <w:szCs w:val="24"/>
          <w:shd w:val="clear" w:color="auto" w:fill="FFFFFF"/>
        </w:rPr>
        <w:t xml:space="preserve">une for hearing of submissions on </w:t>
      </w:r>
      <w:r w:rsidRPr="004E391B">
        <w:rPr>
          <w:i/>
          <w:sz w:val="24"/>
          <w:szCs w:val="24"/>
          <w:shd w:val="clear" w:color="auto" w:fill="FFFFFF"/>
        </w:rPr>
        <w:t>plea in limin</w:t>
      </w:r>
      <w:r w:rsidR="008F7234" w:rsidRPr="004E391B">
        <w:rPr>
          <w:i/>
          <w:sz w:val="24"/>
          <w:szCs w:val="24"/>
          <w:shd w:val="clear" w:color="auto" w:fill="FFFFFF"/>
        </w:rPr>
        <w:t>e</w:t>
      </w:r>
      <w:r w:rsidRPr="004E391B">
        <w:rPr>
          <w:i/>
          <w:sz w:val="24"/>
          <w:szCs w:val="24"/>
          <w:shd w:val="clear" w:color="auto" w:fill="FFFFFF"/>
        </w:rPr>
        <w:t>.</w:t>
      </w:r>
    </w:p>
    <w:p w:rsidR="00A51FC7" w:rsidRPr="004E391B" w:rsidRDefault="00A51FC7" w:rsidP="00143359">
      <w:pPr>
        <w:pStyle w:val="NoSpacing"/>
        <w:rPr>
          <w:shd w:val="clear" w:color="auto" w:fill="FFFFFF"/>
        </w:rPr>
      </w:pPr>
      <w:r w:rsidRPr="004E391B">
        <w:rPr>
          <w:shd w:val="clear" w:color="auto" w:fill="FFFFFF"/>
        </w:rPr>
        <w:t> </w:t>
      </w:r>
    </w:p>
    <w:p w:rsidR="00A51FC7" w:rsidRPr="004E391B" w:rsidRDefault="00A51FC7" w:rsidP="00143359">
      <w:pPr>
        <w:pStyle w:val="NoSpacing"/>
        <w:ind w:left="990"/>
        <w:rPr>
          <w:shd w:val="clear" w:color="auto" w:fill="FFFFFF"/>
        </w:rPr>
      </w:pPr>
    </w:p>
    <w:p w:rsidR="00A51FC7" w:rsidRPr="004E391B" w:rsidRDefault="00A51FC7" w:rsidP="00143359">
      <w:pPr>
        <w:spacing w:line="360" w:lineRule="auto"/>
        <w:ind w:left="990"/>
        <w:jc w:val="both"/>
        <w:rPr>
          <w:sz w:val="24"/>
          <w:szCs w:val="24"/>
          <w:shd w:val="clear" w:color="auto" w:fill="FFFFFF"/>
        </w:rPr>
      </w:pPr>
      <w:r w:rsidRPr="004E391B">
        <w:rPr>
          <w:b/>
          <w:bCs/>
          <w:sz w:val="24"/>
          <w:szCs w:val="24"/>
          <w:shd w:val="clear" w:color="auto" w:fill="FFFFFF"/>
        </w:rPr>
        <w:t>5th June 2019</w:t>
      </w:r>
      <w:r w:rsidRPr="004E391B">
        <w:rPr>
          <w:sz w:val="24"/>
          <w:szCs w:val="24"/>
          <w:shd w:val="clear" w:color="auto" w:fill="FFFFFF"/>
        </w:rPr>
        <w:t>, counsel for the appellant present, counsel for the respondent had another counsel standing in for him.</w:t>
      </w: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 </w:t>
      </w:r>
    </w:p>
    <w:p w:rsidR="00A51FC7" w:rsidRPr="004E391B" w:rsidRDefault="00A51FC7" w:rsidP="00143359">
      <w:pPr>
        <w:spacing w:line="360" w:lineRule="auto"/>
        <w:ind w:left="990"/>
        <w:jc w:val="both"/>
        <w:rPr>
          <w:sz w:val="24"/>
          <w:szCs w:val="24"/>
          <w:shd w:val="clear" w:color="auto" w:fill="FFFFFF"/>
        </w:rPr>
      </w:pPr>
      <w:r w:rsidRPr="004E391B">
        <w:rPr>
          <w:bCs/>
          <w:sz w:val="24"/>
          <w:szCs w:val="24"/>
          <w:shd w:val="clear" w:color="auto" w:fill="FFFFFF"/>
        </w:rPr>
        <w:t>Court adjourned case to 4th July with the following directions</w:t>
      </w:r>
      <w:r w:rsidRPr="004E391B">
        <w:rPr>
          <w:b/>
          <w:bCs/>
          <w:sz w:val="24"/>
          <w:szCs w:val="24"/>
          <w:shd w:val="clear" w:color="auto" w:fill="FFFFFF"/>
        </w:rPr>
        <w:t>: we will fix the matter (plea in limin</w:t>
      </w:r>
      <w:r w:rsidR="008F7234" w:rsidRPr="004E391B">
        <w:rPr>
          <w:b/>
          <w:bCs/>
          <w:sz w:val="24"/>
          <w:szCs w:val="24"/>
          <w:shd w:val="clear" w:color="auto" w:fill="FFFFFF"/>
        </w:rPr>
        <w:t>e</w:t>
      </w:r>
      <w:r w:rsidRPr="004E391B">
        <w:rPr>
          <w:b/>
          <w:bCs/>
          <w:sz w:val="24"/>
          <w:szCs w:val="24"/>
          <w:shd w:val="clear" w:color="auto" w:fill="FFFFFF"/>
        </w:rPr>
        <w:t>) for hearing - "for Exparte hearing on the plea in limine"</w:t>
      </w:r>
    </w:p>
    <w:p w:rsidR="00A51FC7" w:rsidRPr="004E391B" w:rsidRDefault="00A51FC7" w:rsidP="00143359">
      <w:pPr>
        <w:pStyle w:val="NoSpacing"/>
        <w:ind w:left="990"/>
        <w:rPr>
          <w:shd w:val="clear" w:color="auto" w:fill="FFFFFF"/>
        </w:rPr>
      </w:pPr>
      <w:r w:rsidRPr="004E391B">
        <w:rPr>
          <w:shd w:val="clear" w:color="auto" w:fill="FFFFFF"/>
        </w:rPr>
        <w:t> </w:t>
      </w:r>
    </w:p>
    <w:p w:rsidR="00A51FC7" w:rsidRPr="004E391B" w:rsidRDefault="00A51FC7" w:rsidP="00143359">
      <w:pPr>
        <w:pStyle w:val="NoSpacing"/>
      </w:pPr>
      <w:r w:rsidRPr="004E391B">
        <w:rPr>
          <w:shd w:val="clear" w:color="auto" w:fill="FFFFFF"/>
        </w:rPr>
        <w:t> </w:t>
      </w:r>
    </w:p>
    <w:p w:rsidR="00A51FC7" w:rsidRPr="004E391B" w:rsidRDefault="00A51FC7" w:rsidP="00143359">
      <w:pPr>
        <w:spacing w:line="360" w:lineRule="auto"/>
        <w:ind w:left="990"/>
        <w:jc w:val="both"/>
        <w:rPr>
          <w:sz w:val="24"/>
          <w:szCs w:val="24"/>
          <w:shd w:val="clear" w:color="auto" w:fill="FFFFFF"/>
        </w:rPr>
      </w:pPr>
      <w:r w:rsidRPr="004E391B">
        <w:rPr>
          <w:b/>
          <w:bCs/>
          <w:sz w:val="24"/>
          <w:szCs w:val="24"/>
          <w:shd w:val="clear" w:color="auto" w:fill="FFFFFF"/>
        </w:rPr>
        <w:t>4th July 2019</w:t>
      </w:r>
    </w:p>
    <w:p w:rsidR="00A51FC7" w:rsidRPr="004E391B" w:rsidRDefault="00A51FC7" w:rsidP="00143359">
      <w:pPr>
        <w:pStyle w:val="NoSpacing"/>
        <w:ind w:left="990"/>
        <w:rPr>
          <w:shd w:val="clear" w:color="auto" w:fill="FFFFFF"/>
        </w:rPr>
      </w:pPr>
      <w:r w:rsidRPr="004E391B">
        <w:rPr>
          <w:shd w:val="clear" w:color="auto" w:fill="FFFFFF"/>
        </w:rPr>
        <w:t> </w:t>
      </w: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Counsel for the appellant was present in court</w:t>
      </w:r>
    </w:p>
    <w:p w:rsidR="00A51FC7" w:rsidRPr="004E391B" w:rsidRDefault="00A51FC7" w:rsidP="00143359">
      <w:pPr>
        <w:shd w:val="clear" w:color="auto" w:fill="FFFFFF"/>
        <w:spacing w:line="360" w:lineRule="auto"/>
        <w:ind w:left="990"/>
        <w:jc w:val="both"/>
        <w:rPr>
          <w:sz w:val="24"/>
          <w:szCs w:val="24"/>
        </w:rPr>
      </w:pPr>
      <w:r w:rsidRPr="004E391B">
        <w:rPr>
          <w:sz w:val="24"/>
          <w:szCs w:val="24"/>
        </w:rPr>
        <w:t>counsel for the appellant was absent</w:t>
      </w: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respondent was absent</w:t>
      </w:r>
    </w:p>
    <w:p w:rsidR="00143359" w:rsidRPr="004E391B" w:rsidRDefault="00143359" w:rsidP="00143359">
      <w:pPr>
        <w:spacing w:line="360" w:lineRule="auto"/>
        <w:ind w:left="990"/>
        <w:jc w:val="both"/>
        <w:rPr>
          <w:sz w:val="24"/>
          <w:szCs w:val="24"/>
          <w:shd w:val="clear" w:color="auto" w:fill="FFFFFF"/>
        </w:rPr>
      </w:pP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Court mentioned that there was on record a Notice of Motion dated 1st July for an Order that the hearing be vacated. Given that the Learned Counsel for the Respondent is absent we will proceed with the hearing as fixed.</w:t>
      </w:r>
    </w:p>
    <w:p w:rsidR="00143359" w:rsidRPr="00A51FC7" w:rsidRDefault="00143359" w:rsidP="00143359">
      <w:pPr>
        <w:spacing w:line="360" w:lineRule="auto"/>
        <w:ind w:left="990"/>
        <w:jc w:val="both"/>
        <w:rPr>
          <w:color w:val="500050"/>
          <w:sz w:val="24"/>
          <w:szCs w:val="24"/>
          <w:shd w:val="clear" w:color="auto" w:fill="FFFFFF"/>
        </w:rPr>
      </w:pPr>
    </w:p>
    <w:p w:rsidR="00A51FC7" w:rsidRPr="00A51FC7" w:rsidRDefault="00A51FC7" w:rsidP="00143359">
      <w:pPr>
        <w:shd w:val="clear" w:color="auto" w:fill="FFFFFF"/>
        <w:spacing w:line="360" w:lineRule="auto"/>
        <w:ind w:left="990"/>
        <w:jc w:val="both"/>
        <w:rPr>
          <w:color w:val="222222"/>
          <w:sz w:val="24"/>
          <w:szCs w:val="24"/>
        </w:rPr>
      </w:pPr>
      <w:r w:rsidRPr="00A51FC7">
        <w:rPr>
          <w:color w:val="222222"/>
          <w:sz w:val="24"/>
          <w:szCs w:val="24"/>
        </w:rPr>
        <w:t xml:space="preserve">Note: the court’s directions had been that it would sit to hear the plea in </w:t>
      </w:r>
      <w:r w:rsidRPr="007A7726">
        <w:rPr>
          <w:i/>
          <w:color w:val="222222"/>
          <w:sz w:val="24"/>
          <w:szCs w:val="24"/>
        </w:rPr>
        <w:t>limin</w:t>
      </w:r>
      <w:r w:rsidRPr="00A51FC7">
        <w:rPr>
          <w:color w:val="222222"/>
          <w:sz w:val="24"/>
          <w:szCs w:val="24"/>
        </w:rPr>
        <w:t xml:space="preserve"> but what happened was that the case was argued on merits.</w:t>
      </w:r>
    </w:p>
    <w:p w:rsidR="00A51FC7" w:rsidRPr="00A51FC7" w:rsidRDefault="00A51FC7" w:rsidP="00143359">
      <w:pPr>
        <w:spacing w:line="360" w:lineRule="auto"/>
        <w:ind w:left="990"/>
        <w:jc w:val="both"/>
        <w:rPr>
          <w:color w:val="500050"/>
          <w:sz w:val="24"/>
          <w:szCs w:val="24"/>
          <w:shd w:val="clear" w:color="auto" w:fill="FFFFFF"/>
        </w:rPr>
      </w:pPr>
      <w:r w:rsidRPr="00A51FC7">
        <w:rPr>
          <w:color w:val="500050"/>
          <w:sz w:val="24"/>
          <w:szCs w:val="24"/>
          <w:shd w:val="clear" w:color="auto" w:fill="FFFFFF"/>
        </w:rPr>
        <w:t> </w:t>
      </w:r>
    </w:p>
    <w:p w:rsidR="00A51FC7" w:rsidRPr="004E391B" w:rsidRDefault="00A51FC7" w:rsidP="00143359">
      <w:pPr>
        <w:spacing w:line="360" w:lineRule="auto"/>
        <w:ind w:left="990"/>
        <w:jc w:val="both"/>
        <w:rPr>
          <w:sz w:val="24"/>
          <w:szCs w:val="24"/>
          <w:shd w:val="clear" w:color="auto" w:fill="FFFFFF"/>
        </w:rPr>
      </w:pPr>
      <w:r w:rsidRPr="004E391B">
        <w:rPr>
          <w:sz w:val="24"/>
          <w:szCs w:val="24"/>
          <w:shd w:val="clear" w:color="auto" w:fill="FFFFFF"/>
        </w:rPr>
        <w:t>Thereafter the counsel for the appellant proceeded to argue the appeal on its merits. The Trial Judge did not make a finding on the plea.</w:t>
      </w:r>
    </w:p>
    <w:p w:rsidR="00A51FC7" w:rsidRPr="00A51FC7" w:rsidRDefault="00143359" w:rsidP="008F7234">
      <w:pPr>
        <w:pStyle w:val="JudgmentText"/>
        <w:numPr>
          <w:ilvl w:val="0"/>
          <w:numId w:val="0"/>
        </w:numPr>
        <w:ind w:left="720"/>
        <w:rPr>
          <w:b/>
          <w:lang w:val="en-US"/>
        </w:rPr>
      </w:pPr>
      <w:r>
        <w:rPr>
          <w:lang w:val="en-US"/>
        </w:rPr>
        <w:t xml:space="preserve"> </w:t>
      </w:r>
      <w:r w:rsidR="00A51FC7" w:rsidRPr="00A51FC7">
        <w:rPr>
          <w:lang w:val="en-US"/>
        </w:rPr>
        <w:t xml:space="preserve"> </w:t>
      </w:r>
      <w:r w:rsidR="00A51FC7" w:rsidRPr="00A51FC7">
        <w:rPr>
          <w:b/>
          <w:lang w:val="en-US"/>
        </w:rPr>
        <w:t>Analysis of the Court</w:t>
      </w:r>
    </w:p>
    <w:p w:rsidR="00A51FC7" w:rsidRPr="00A51FC7" w:rsidRDefault="00143359" w:rsidP="003F4C63">
      <w:pPr>
        <w:pStyle w:val="JudgmentText"/>
        <w:numPr>
          <w:ilvl w:val="0"/>
          <w:numId w:val="0"/>
        </w:numPr>
        <w:ind w:left="900" w:hanging="810"/>
        <w:rPr>
          <w:lang w:val="en-US"/>
        </w:rPr>
      </w:pPr>
      <w:r>
        <w:rPr>
          <w:lang w:val="en-US"/>
        </w:rPr>
        <w:t>[14]</w:t>
      </w:r>
      <w:r>
        <w:rPr>
          <w:lang w:val="en-US"/>
        </w:rPr>
        <w:tab/>
      </w:r>
      <w:r w:rsidR="00A51FC7" w:rsidRPr="00A51FC7">
        <w:rPr>
          <w:lang w:val="en-US"/>
        </w:rPr>
        <w:t>The procedure adopted by the Judge may have perhaps led to some confusion. The court had directed that on 4</w:t>
      </w:r>
      <w:r w:rsidR="00A51FC7" w:rsidRPr="00A51FC7">
        <w:rPr>
          <w:vertAlign w:val="superscript"/>
          <w:lang w:val="en-US"/>
        </w:rPr>
        <w:t>th</w:t>
      </w:r>
      <w:r w:rsidR="00A51FC7" w:rsidRPr="00A51FC7">
        <w:rPr>
          <w:lang w:val="en-US"/>
        </w:rPr>
        <w:t xml:space="preserve"> July 2019, what was to be argued was the </w:t>
      </w:r>
      <w:r w:rsidR="00A51FC7" w:rsidRPr="00A51FC7">
        <w:rPr>
          <w:i/>
          <w:lang w:val="en-US"/>
        </w:rPr>
        <w:t>plea in limine</w:t>
      </w:r>
      <w:r w:rsidR="00A51FC7" w:rsidRPr="00A51FC7">
        <w:rPr>
          <w:lang w:val="en-US"/>
        </w:rPr>
        <w:t>. What took place however was hearing the merits of the appeal.</w:t>
      </w:r>
    </w:p>
    <w:p w:rsidR="00A51FC7" w:rsidRPr="00A51FC7" w:rsidRDefault="00143359" w:rsidP="003F4C63">
      <w:pPr>
        <w:pStyle w:val="JudgmentText"/>
        <w:numPr>
          <w:ilvl w:val="0"/>
          <w:numId w:val="0"/>
        </w:numPr>
        <w:ind w:left="900" w:hanging="810"/>
        <w:rPr>
          <w:lang w:val="en-US"/>
        </w:rPr>
      </w:pPr>
      <w:r>
        <w:rPr>
          <w:lang w:val="en-US"/>
        </w:rPr>
        <w:t>[15]</w:t>
      </w:r>
      <w:r>
        <w:rPr>
          <w:lang w:val="en-US"/>
        </w:rPr>
        <w:tab/>
      </w:r>
      <w:r w:rsidR="00A51FC7" w:rsidRPr="00A51FC7">
        <w:rPr>
          <w:lang w:val="en-US"/>
        </w:rPr>
        <w:t>Also confusing was the fixing of the hearing of a matter “ex parte” when both parties were at the time of fixing the date, represented in court by counsel.</w:t>
      </w:r>
    </w:p>
    <w:p w:rsidR="00A51FC7" w:rsidRPr="00A51FC7" w:rsidRDefault="00143359" w:rsidP="003F4C63">
      <w:pPr>
        <w:pStyle w:val="JudgmentText"/>
        <w:numPr>
          <w:ilvl w:val="0"/>
          <w:numId w:val="0"/>
        </w:numPr>
        <w:ind w:left="900" w:hanging="810"/>
        <w:rPr>
          <w:b/>
          <w:u w:val="single"/>
          <w:lang w:val="en-US"/>
        </w:rPr>
      </w:pPr>
      <w:r>
        <w:rPr>
          <w:color w:val="333333"/>
          <w:shd w:val="clear" w:color="auto" w:fill="FFFFFF"/>
        </w:rPr>
        <w:t>[16]</w:t>
      </w:r>
      <w:r>
        <w:rPr>
          <w:color w:val="333333"/>
          <w:shd w:val="clear" w:color="auto" w:fill="FFFFFF"/>
        </w:rPr>
        <w:tab/>
      </w:r>
      <w:r w:rsidR="00A51FC7" w:rsidRPr="00A51FC7">
        <w:rPr>
          <w:color w:val="333333"/>
          <w:shd w:val="clear" w:color="auto" w:fill="FFFFFF"/>
        </w:rPr>
        <w:t xml:space="preserve">It is an established rule that a successful plea that the matter was time barred would lead to an out-right dismissal. </w:t>
      </w:r>
      <w:r w:rsidR="00A51FC7" w:rsidRPr="00A51FC7">
        <w:rPr>
          <w:lang w:val="en-US"/>
        </w:rPr>
        <w:t xml:space="preserve">The </w:t>
      </w:r>
      <w:r w:rsidR="00A51FC7" w:rsidRPr="00A51FC7">
        <w:rPr>
          <w:i/>
          <w:lang w:val="en-US"/>
        </w:rPr>
        <w:t xml:space="preserve">plea in limin litis </w:t>
      </w:r>
      <w:r w:rsidR="00A51FC7" w:rsidRPr="00A51FC7">
        <w:rPr>
          <w:lang w:val="en-US"/>
        </w:rPr>
        <w:t>raised by the</w:t>
      </w:r>
      <w:r w:rsidR="00A51FC7" w:rsidRPr="00A51FC7">
        <w:rPr>
          <w:i/>
          <w:lang w:val="en-US"/>
        </w:rPr>
        <w:t xml:space="preserve"> </w:t>
      </w:r>
      <w:r w:rsidR="00A51FC7" w:rsidRPr="00A51FC7">
        <w:rPr>
          <w:lang w:val="en-US"/>
        </w:rPr>
        <w:t>appellant was that the appeal from the decision of the Tribunal to the Supreme Court had been filed out of time. It is trite that were this plea to succeed, the court would not proceed to consider the merits of the appeal.</w:t>
      </w:r>
    </w:p>
    <w:p w:rsidR="00143359" w:rsidRDefault="00143359" w:rsidP="003F4C63">
      <w:pPr>
        <w:pStyle w:val="JudgmentText"/>
        <w:numPr>
          <w:ilvl w:val="0"/>
          <w:numId w:val="0"/>
        </w:numPr>
        <w:ind w:left="900" w:hanging="810"/>
        <w:rPr>
          <w:color w:val="333333"/>
          <w:shd w:val="clear" w:color="auto" w:fill="FFFFFF"/>
        </w:rPr>
      </w:pPr>
      <w:r>
        <w:rPr>
          <w:color w:val="333333"/>
          <w:shd w:val="clear" w:color="auto" w:fill="FFFFFF"/>
        </w:rPr>
        <w:t>[17]</w:t>
      </w:r>
      <w:r>
        <w:rPr>
          <w:color w:val="333333"/>
          <w:shd w:val="clear" w:color="auto" w:fill="FFFFFF"/>
        </w:rPr>
        <w:tab/>
      </w:r>
      <w:r w:rsidR="00A51FC7" w:rsidRPr="00A51FC7">
        <w:rPr>
          <w:color w:val="333333"/>
          <w:shd w:val="clear" w:color="auto" w:fill="FFFFFF"/>
        </w:rPr>
        <w:t>I</w:t>
      </w:r>
      <w:r w:rsidR="00A51FC7" w:rsidRPr="00A51FC7">
        <w:rPr>
          <w:bCs/>
          <w:color w:val="000000"/>
        </w:rPr>
        <w:t>n</w:t>
      </w:r>
      <w:r w:rsidR="00A51FC7" w:rsidRPr="00A51FC7">
        <w:rPr>
          <w:b/>
          <w:bCs/>
          <w:color w:val="000000"/>
        </w:rPr>
        <w:t xml:space="preserve"> </w:t>
      </w:r>
      <w:r w:rsidR="00A51FC7" w:rsidRPr="00A51FC7">
        <w:rPr>
          <w:rFonts w:eastAsiaTheme="majorEastAsia"/>
          <w:b/>
          <w:bCs/>
          <w:color w:val="000000"/>
        </w:rPr>
        <w:t>Gomme and Another v Maurel and Another</w:t>
      </w:r>
      <w:r w:rsidR="00A51FC7" w:rsidRPr="00A51FC7">
        <w:rPr>
          <w:rStyle w:val="FootnoteReference"/>
          <w:rFonts w:eastAsia="Calibri"/>
          <w:b/>
          <w:bCs/>
          <w:color w:val="000000"/>
        </w:rPr>
        <w:footnoteReference w:id="1"/>
      </w:r>
      <w:r w:rsidR="00A51FC7" w:rsidRPr="00A51FC7">
        <w:rPr>
          <w:rFonts w:eastAsiaTheme="majorEastAsia"/>
          <w:b/>
          <w:bCs/>
          <w:color w:val="000000"/>
        </w:rPr>
        <w:t xml:space="preserve">  </w:t>
      </w:r>
      <w:r w:rsidR="00A51FC7" w:rsidRPr="00A51FC7">
        <w:rPr>
          <w:bCs/>
          <w:color w:val="000000"/>
        </w:rPr>
        <w:t xml:space="preserve">this Court pointed to the importance of according due regard to procedure while determining pleas of </w:t>
      </w:r>
      <w:r w:rsidR="00A51FC7" w:rsidRPr="00A51FC7">
        <w:rPr>
          <w:rFonts w:eastAsiaTheme="majorEastAsia"/>
          <w:bCs/>
          <w:i/>
          <w:color w:val="000000"/>
        </w:rPr>
        <w:t>limin litis</w:t>
      </w:r>
      <w:r w:rsidR="00A51FC7" w:rsidRPr="00A51FC7">
        <w:rPr>
          <w:bCs/>
          <w:i/>
          <w:color w:val="000000"/>
        </w:rPr>
        <w:t xml:space="preserve">. </w:t>
      </w:r>
      <w:r w:rsidR="00A51FC7" w:rsidRPr="00A51FC7">
        <w:rPr>
          <w:bCs/>
          <w:color w:val="333333"/>
          <w:bdr w:val="none" w:sz="0" w:space="0" w:color="auto" w:frame="1"/>
          <w:shd w:val="clear" w:color="auto" w:fill="FFFFFF"/>
        </w:rPr>
        <w:t>Domah, JA first</w:t>
      </w:r>
      <w:r w:rsidR="00A51FC7" w:rsidRPr="00A51FC7">
        <w:rPr>
          <w:b/>
          <w:bCs/>
          <w:color w:val="333333"/>
          <w:bdr w:val="none" w:sz="0" w:space="0" w:color="auto" w:frame="1"/>
          <w:shd w:val="clear" w:color="auto" w:fill="FFFFFF"/>
        </w:rPr>
        <w:t xml:space="preserve"> </w:t>
      </w:r>
      <w:r w:rsidR="00A51FC7" w:rsidRPr="00A51FC7">
        <w:rPr>
          <w:bCs/>
          <w:color w:val="333333"/>
          <w:bdr w:val="none" w:sz="0" w:space="0" w:color="auto" w:frame="1"/>
          <w:shd w:val="clear" w:color="auto" w:fill="FFFFFF"/>
        </w:rPr>
        <w:t>noted that</w:t>
      </w:r>
      <w:r w:rsidR="008268DF">
        <w:rPr>
          <w:bCs/>
          <w:color w:val="333333"/>
          <w:bdr w:val="none" w:sz="0" w:space="0" w:color="auto" w:frame="1"/>
          <w:shd w:val="clear" w:color="auto" w:fill="FFFFFF"/>
        </w:rPr>
        <w:t xml:space="preserve"> </w:t>
      </w:r>
      <w:r w:rsidR="00A51FC7" w:rsidRPr="00A51FC7">
        <w:rPr>
          <w:color w:val="333333"/>
          <w:shd w:val="clear" w:color="auto" w:fill="FFFFFF"/>
        </w:rPr>
        <w:t>from various cases which have come before this court on the manner in which such preliminary issues have been thrashed out, it seems to us that parties as well as courts are not uniform on their practice. He furthermore stated that:</w:t>
      </w:r>
    </w:p>
    <w:p w:rsidR="00A51FC7" w:rsidRPr="00A51FC7" w:rsidRDefault="00A51FC7" w:rsidP="003F4C63">
      <w:pPr>
        <w:pStyle w:val="JudgmentText"/>
        <w:numPr>
          <w:ilvl w:val="0"/>
          <w:numId w:val="0"/>
        </w:numPr>
        <w:ind w:left="900"/>
        <w:rPr>
          <w:color w:val="222222"/>
          <w:lang w:val="en-US"/>
        </w:rPr>
      </w:pPr>
      <w:r w:rsidRPr="00A51FC7">
        <w:rPr>
          <w:color w:val="333333"/>
          <w:shd w:val="clear" w:color="auto" w:fill="FFFFFF"/>
        </w:rPr>
        <w:t>… the procedure for determination of such preliminary issues should be accorded all the serious attention it deserves. A slip at this stage may result either in a denial of justice to a justice-seeking citizen or</w:t>
      </w:r>
      <w:r w:rsidR="008268DF">
        <w:rPr>
          <w:color w:val="333333"/>
          <w:shd w:val="clear" w:color="auto" w:fill="FFFFFF"/>
        </w:rPr>
        <w:t xml:space="preserve"> </w:t>
      </w:r>
      <w:r w:rsidRPr="00A51FC7">
        <w:rPr>
          <w:color w:val="333333"/>
          <w:shd w:val="clear" w:color="auto" w:fill="FFFFFF"/>
        </w:rPr>
        <w:t>an abuse of process against an innocent one. …</w:t>
      </w:r>
    </w:p>
    <w:p w:rsidR="00A51FC7" w:rsidRDefault="00143359" w:rsidP="003F4C63">
      <w:pPr>
        <w:pStyle w:val="JudgmentText"/>
        <w:numPr>
          <w:ilvl w:val="0"/>
          <w:numId w:val="0"/>
        </w:numPr>
        <w:ind w:left="900" w:hanging="810"/>
        <w:rPr>
          <w:b/>
          <w:lang w:val="en-US"/>
        </w:rPr>
      </w:pPr>
      <w:r>
        <w:rPr>
          <w:lang w:val="en-US"/>
        </w:rPr>
        <w:t>[18]</w:t>
      </w:r>
      <w:r>
        <w:rPr>
          <w:lang w:val="en-US"/>
        </w:rPr>
        <w:tab/>
      </w:r>
      <w:r w:rsidR="00A51FC7" w:rsidRPr="00A51FC7">
        <w:rPr>
          <w:lang w:val="en-US"/>
        </w:rPr>
        <w:t>I entirely agree with the above observations</w:t>
      </w:r>
      <w:r w:rsidR="00A51FC7" w:rsidRPr="00A51FC7">
        <w:rPr>
          <w:b/>
          <w:lang w:val="en-US"/>
        </w:rPr>
        <w:t>.</w:t>
      </w:r>
    </w:p>
    <w:p w:rsidR="00A51FC7" w:rsidRPr="00A51FC7" w:rsidRDefault="00A51FC7" w:rsidP="003F4C63">
      <w:pPr>
        <w:pStyle w:val="NoSpacing"/>
        <w:ind w:left="900" w:hanging="810"/>
        <w:rPr>
          <w:sz w:val="6"/>
          <w:szCs w:val="6"/>
          <w:lang w:val="en-US"/>
        </w:rPr>
      </w:pPr>
    </w:p>
    <w:p w:rsidR="00A51FC7" w:rsidRPr="00A51FC7" w:rsidRDefault="00C74B92" w:rsidP="003F4C63">
      <w:pPr>
        <w:pStyle w:val="JudgmentText"/>
        <w:numPr>
          <w:ilvl w:val="0"/>
          <w:numId w:val="0"/>
        </w:numPr>
        <w:tabs>
          <w:tab w:val="left" w:pos="720"/>
        </w:tabs>
        <w:ind w:left="900" w:hanging="810"/>
        <w:rPr>
          <w:b/>
          <w:i/>
          <w:u w:val="single"/>
          <w:lang w:val="en-US"/>
        </w:rPr>
      </w:pPr>
      <w:r>
        <w:rPr>
          <w:lang w:val="en-US"/>
        </w:rPr>
        <w:t>[1</w:t>
      </w:r>
      <w:r w:rsidR="00143359">
        <w:rPr>
          <w:lang w:val="en-US"/>
        </w:rPr>
        <w:t>9</w:t>
      </w:r>
      <w:r>
        <w:rPr>
          <w:lang w:val="en-US"/>
        </w:rPr>
        <w:t>]</w:t>
      </w:r>
      <w:r>
        <w:rPr>
          <w:lang w:val="en-US"/>
        </w:rPr>
        <w:tab/>
      </w:r>
      <w:r w:rsidR="00143359">
        <w:rPr>
          <w:lang w:val="en-US"/>
        </w:rPr>
        <w:tab/>
      </w:r>
      <w:r w:rsidR="00A51FC7" w:rsidRPr="00A51FC7">
        <w:rPr>
          <w:lang w:val="en-US"/>
        </w:rPr>
        <w:t>The plea in question is a matter both of law and fact.</w:t>
      </w:r>
    </w:p>
    <w:p w:rsidR="00A51FC7" w:rsidRPr="00A51FC7" w:rsidRDefault="00143359" w:rsidP="003F4C63">
      <w:pPr>
        <w:pStyle w:val="JudgmentText"/>
        <w:numPr>
          <w:ilvl w:val="0"/>
          <w:numId w:val="0"/>
        </w:numPr>
        <w:shd w:val="clear" w:color="auto" w:fill="FFFFFF"/>
        <w:ind w:left="900" w:hanging="810"/>
        <w:rPr>
          <w:color w:val="222222"/>
        </w:rPr>
      </w:pPr>
      <w:r>
        <w:rPr>
          <w:bCs/>
          <w:color w:val="000000"/>
        </w:rPr>
        <w:t>[20]</w:t>
      </w:r>
      <w:r>
        <w:rPr>
          <w:bCs/>
          <w:color w:val="000000"/>
        </w:rPr>
        <w:tab/>
      </w:r>
      <w:r w:rsidR="00A51FC7" w:rsidRPr="00A51FC7">
        <w:rPr>
          <w:bCs/>
          <w:color w:val="000000"/>
        </w:rPr>
        <w:t xml:space="preserve">Under Rule 5 of Schedule VI (S73 A) of the Employment Act: </w:t>
      </w:r>
      <w:r w:rsidR="00A51FC7" w:rsidRPr="00A51FC7">
        <w:rPr>
          <w:color w:val="000000"/>
        </w:rPr>
        <w:t>Any person against whom judgment has been given by the Employment Tribunal may appeal to the Supreme Court subject to the same conditions as appeals from a decision of the Magistrates’ Court.</w:t>
      </w:r>
    </w:p>
    <w:p w:rsidR="00A51FC7" w:rsidRPr="00A51FC7" w:rsidRDefault="00143359" w:rsidP="008F7234">
      <w:pPr>
        <w:pStyle w:val="JudgmentText"/>
        <w:numPr>
          <w:ilvl w:val="0"/>
          <w:numId w:val="0"/>
        </w:numPr>
        <w:shd w:val="clear" w:color="auto" w:fill="FFFFFF"/>
        <w:spacing w:line="360" w:lineRule="atLeast"/>
        <w:ind w:left="900" w:hanging="900"/>
        <w:rPr>
          <w:color w:val="222222"/>
        </w:rPr>
      </w:pPr>
      <w:r>
        <w:rPr>
          <w:color w:val="222222"/>
        </w:rPr>
        <w:t>[21]</w:t>
      </w:r>
      <w:r>
        <w:rPr>
          <w:color w:val="222222"/>
        </w:rPr>
        <w:tab/>
      </w:r>
      <w:r w:rsidR="00A51FC7" w:rsidRPr="00A51FC7">
        <w:rPr>
          <w:color w:val="222222"/>
        </w:rPr>
        <w:t>Section6 (1) of the Courts Act, provides that every civil appeal from Magistrates Courts to the Supreme Court shall be commenced by a notice of appeal.</w:t>
      </w:r>
    </w:p>
    <w:p w:rsidR="00A51FC7" w:rsidRPr="004E391B" w:rsidRDefault="003F4C63" w:rsidP="003F4C63">
      <w:pPr>
        <w:pStyle w:val="JudgmentText"/>
        <w:numPr>
          <w:ilvl w:val="0"/>
          <w:numId w:val="0"/>
        </w:numPr>
        <w:shd w:val="clear" w:color="auto" w:fill="FFFFFF"/>
        <w:spacing w:line="360" w:lineRule="atLeast"/>
        <w:ind w:left="720" w:hanging="720"/>
        <w:rPr>
          <w:highlight w:val="yellow"/>
        </w:rPr>
      </w:pPr>
      <w:r>
        <w:rPr>
          <w:color w:val="222222"/>
        </w:rPr>
        <w:t>[22]</w:t>
      </w:r>
      <w:r>
        <w:rPr>
          <w:color w:val="222222"/>
        </w:rPr>
        <w:tab/>
      </w:r>
      <w:r w:rsidR="00A51FC7" w:rsidRPr="00A51FC7">
        <w:rPr>
          <w:color w:val="222222"/>
        </w:rPr>
        <w:t>And according to Section 6 (2) </w:t>
      </w:r>
      <w:bookmarkStart w:id="1" w:name="m_-5678146148159826959_m_711622107887221"/>
      <w:bookmarkEnd w:id="1"/>
      <w:r w:rsidR="004E391B">
        <w:t>the notice of appeal shall be delivered to the clerk of the court within fourteen days from the date of the decision appealed against unless some other period is expressly provided by the law which authorises the appeal.</w:t>
      </w:r>
    </w:p>
    <w:p w:rsidR="00A51FC7" w:rsidRPr="00A51FC7" w:rsidRDefault="003F4C63" w:rsidP="003F4C63">
      <w:pPr>
        <w:pStyle w:val="JudgmentText"/>
        <w:numPr>
          <w:ilvl w:val="0"/>
          <w:numId w:val="0"/>
        </w:numPr>
        <w:shd w:val="clear" w:color="auto" w:fill="FFFFFF"/>
        <w:ind w:left="720" w:hanging="720"/>
        <w:rPr>
          <w:color w:val="222222"/>
        </w:rPr>
      </w:pPr>
      <w:r w:rsidRPr="004E391B">
        <w:rPr>
          <w:bCs/>
        </w:rPr>
        <w:t>[</w:t>
      </w:r>
      <w:r w:rsidRPr="004E391B">
        <w:rPr>
          <w:bCs/>
          <w:color w:val="000000" w:themeColor="text1"/>
        </w:rPr>
        <w:t>23]</w:t>
      </w:r>
      <w:r w:rsidRPr="004E391B">
        <w:rPr>
          <w:bCs/>
          <w:color w:val="000000" w:themeColor="text1"/>
        </w:rPr>
        <w:tab/>
      </w:r>
      <w:r w:rsidR="00A51FC7" w:rsidRPr="004E391B">
        <w:rPr>
          <w:bCs/>
          <w:color w:val="000000" w:themeColor="text1"/>
        </w:rPr>
        <w:t>Under the rules for computing time</w:t>
      </w:r>
      <w:r w:rsidR="00A51FC7" w:rsidRPr="004E391B">
        <w:rPr>
          <w:b/>
          <w:bCs/>
          <w:color w:val="000000" w:themeColor="text1"/>
        </w:rPr>
        <w:t xml:space="preserve">, </w:t>
      </w:r>
      <w:r w:rsidR="00A51FC7" w:rsidRPr="004E391B">
        <w:rPr>
          <w:bCs/>
          <w:color w:val="000000" w:themeColor="text1"/>
        </w:rPr>
        <w:t xml:space="preserve">the Interpretation and General Provisions </w:t>
      </w:r>
      <w:r w:rsidR="00A51FC7" w:rsidRPr="00A51FC7">
        <w:rPr>
          <w:bCs/>
          <w:color w:val="000000"/>
        </w:rPr>
        <w:t>Act</w:t>
      </w:r>
      <w:r w:rsidR="00A51FC7" w:rsidRPr="00A51FC7">
        <w:rPr>
          <w:b/>
          <w:bCs/>
          <w:color w:val="000000"/>
        </w:rPr>
        <w:t xml:space="preserve"> </w:t>
      </w:r>
      <w:r w:rsidR="00A51FC7" w:rsidRPr="00A51FC7">
        <w:rPr>
          <w:bCs/>
          <w:color w:val="000000"/>
        </w:rPr>
        <w:t>provides that i</w:t>
      </w:r>
      <w:r w:rsidR="00A51FC7" w:rsidRPr="00A51FC7">
        <w:rPr>
          <w:color w:val="000000"/>
        </w:rPr>
        <w:t>n computing time for the purposes of an Act, a period reckoned by days from the happening of an event or the doing of any act or thing is exclusive of the day on which the event happens or the act or thing is done (</w:t>
      </w:r>
      <w:r w:rsidR="00A51FC7" w:rsidRPr="00A51FC7">
        <w:rPr>
          <w:b/>
          <w:bCs/>
          <w:color w:val="000000"/>
        </w:rPr>
        <w:t xml:space="preserve">Rule 57 (1) (a)). </w:t>
      </w:r>
      <w:r w:rsidR="00A51FC7" w:rsidRPr="00A51FC7">
        <w:rPr>
          <w:color w:val="000000"/>
        </w:rPr>
        <w:t>In the Computation of time, “days” means court days;</w:t>
      </w:r>
    </w:p>
    <w:p w:rsidR="00A51FC7" w:rsidRPr="00A51FC7" w:rsidRDefault="003F4C63" w:rsidP="003F4C63">
      <w:pPr>
        <w:pStyle w:val="JudgmentText"/>
        <w:numPr>
          <w:ilvl w:val="0"/>
          <w:numId w:val="0"/>
        </w:numPr>
        <w:ind w:left="720" w:hanging="720"/>
        <w:rPr>
          <w:lang w:val="en-US"/>
        </w:rPr>
      </w:pPr>
      <w:r>
        <w:rPr>
          <w:lang w:val="en-US"/>
        </w:rPr>
        <w:t>[24]</w:t>
      </w:r>
      <w:r>
        <w:rPr>
          <w:lang w:val="en-US"/>
        </w:rPr>
        <w:tab/>
      </w:r>
      <w:r w:rsidR="00A51FC7" w:rsidRPr="00A51FC7">
        <w:rPr>
          <w:lang w:val="en-US"/>
        </w:rPr>
        <w:t>It is on record that the Tribunal delivered its decision on 21</w:t>
      </w:r>
      <w:r w:rsidR="00A51FC7" w:rsidRPr="00A51FC7">
        <w:rPr>
          <w:vertAlign w:val="superscript"/>
          <w:lang w:val="en-US"/>
        </w:rPr>
        <w:t>st</w:t>
      </w:r>
      <w:r w:rsidR="00A51FC7" w:rsidRPr="00A51FC7">
        <w:rPr>
          <w:lang w:val="en-US"/>
        </w:rPr>
        <w:t xml:space="preserve"> May 2018. It is also on record that the Notice of Appeal was filed in the Supreme Court on 8</w:t>
      </w:r>
      <w:r w:rsidR="001536D0" w:rsidRPr="001536D0">
        <w:rPr>
          <w:vertAlign w:val="superscript"/>
          <w:lang w:val="en-US"/>
        </w:rPr>
        <w:t>th</w:t>
      </w:r>
      <w:r w:rsidR="001536D0">
        <w:rPr>
          <w:lang w:val="en-US"/>
        </w:rPr>
        <w:t xml:space="preserve"> </w:t>
      </w:r>
      <w:r w:rsidR="00A51FC7" w:rsidRPr="00A51FC7">
        <w:rPr>
          <w:lang w:val="en-US"/>
        </w:rPr>
        <w:t>June 2018.</w:t>
      </w:r>
    </w:p>
    <w:p w:rsidR="003F4C63" w:rsidRPr="001536D0" w:rsidRDefault="003F4C63" w:rsidP="001536D0">
      <w:pPr>
        <w:pStyle w:val="NoSpacing"/>
        <w:rPr>
          <w:sz w:val="4"/>
          <w:szCs w:val="4"/>
        </w:rPr>
      </w:pPr>
    </w:p>
    <w:p w:rsidR="004E391B" w:rsidRDefault="004E391B" w:rsidP="004E391B">
      <w:pPr>
        <w:pStyle w:val="NoSpacing"/>
        <w:spacing w:line="360" w:lineRule="auto"/>
        <w:ind w:left="720"/>
        <w:jc w:val="both"/>
        <w:rPr>
          <w:sz w:val="24"/>
          <w:szCs w:val="24"/>
          <w:lang w:val="en-US"/>
        </w:rPr>
      </w:pPr>
      <w:r>
        <w:rPr>
          <w:sz w:val="24"/>
          <w:szCs w:val="24"/>
          <w:lang w:val="en-US"/>
        </w:rPr>
        <w:t>I have computed the relevant period between 21</w:t>
      </w:r>
      <w:r w:rsidRPr="004E391B">
        <w:rPr>
          <w:sz w:val="24"/>
          <w:szCs w:val="24"/>
          <w:vertAlign w:val="superscript"/>
          <w:lang w:val="en-US"/>
        </w:rPr>
        <w:t>st</w:t>
      </w:r>
      <w:r>
        <w:rPr>
          <w:sz w:val="24"/>
          <w:szCs w:val="24"/>
          <w:lang w:val="en-US"/>
        </w:rPr>
        <w:t xml:space="preserve"> May and 8</w:t>
      </w:r>
      <w:r w:rsidRPr="004E391B">
        <w:rPr>
          <w:sz w:val="24"/>
          <w:szCs w:val="24"/>
          <w:vertAlign w:val="superscript"/>
          <w:lang w:val="en-US"/>
        </w:rPr>
        <w:t>th</w:t>
      </w:r>
      <w:r>
        <w:rPr>
          <w:sz w:val="24"/>
          <w:szCs w:val="24"/>
          <w:lang w:val="en-US"/>
        </w:rPr>
        <w:t xml:space="preserve"> June 2018. Having excluded ‘non’ court days and the day on which the decision was delivered (21</w:t>
      </w:r>
      <w:r w:rsidRPr="004E391B">
        <w:rPr>
          <w:sz w:val="24"/>
          <w:szCs w:val="24"/>
          <w:vertAlign w:val="superscript"/>
          <w:lang w:val="en-US"/>
        </w:rPr>
        <w:t>st</w:t>
      </w:r>
      <w:r>
        <w:rPr>
          <w:sz w:val="24"/>
          <w:szCs w:val="24"/>
          <w:lang w:val="en-US"/>
        </w:rPr>
        <w:t xml:space="preserve"> </w:t>
      </w:r>
      <w:r w:rsidR="001536D0">
        <w:rPr>
          <w:sz w:val="24"/>
          <w:szCs w:val="24"/>
          <w:lang w:val="en-US"/>
        </w:rPr>
        <w:t>M</w:t>
      </w:r>
      <w:r>
        <w:rPr>
          <w:sz w:val="24"/>
          <w:szCs w:val="24"/>
          <w:lang w:val="en-US"/>
        </w:rPr>
        <w:t>ay 2018) I find that the appeal was filed 12 days from the date the decision was delivered and therefore within the prescribed 14 day period.</w:t>
      </w:r>
    </w:p>
    <w:p w:rsidR="004E391B" w:rsidRPr="001536D0" w:rsidRDefault="004E391B" w:rsidP="004E391B">
      <w:pPr>
        <w:pStyle w:val="NoSpacing"/>
        <w:spacing w:line="360" w:lineRule="auto"/>
        <w:ind w:left="720"/>
        <w:jc w:val="both"/>
        <w:rPr>
          <w:sz w:val="10"/>
          <w:szCs w:val="10"/>
          <w:lang w:val="en-US"/>
        </w:rPr>
      </w:pPr>
    </w:p>
    <w:p w:rsidR="004E391B" w:rsidRPr="004E391B" w:rsidRDefault="004E391B" w:rsidP="004E391B">
      <w:pPr>
        <w:pStyle w:val="NoSpacing"/>
        <w:spacing w:line="360" w:lineRule="auto"/>
        <w:ind w:left="720"/>
        <w:jc w:val="both"/>
        <w:rPr>
          <w:b/>
          <w:sz w:val="24"/>
          <w:szCs w:val="24"/>
          <w:lang w:val="en-US"/>
        </w:rPr>
      </w:pPr>
      <w:r>
        <w:rPr>
          <w:sz w:val="24"/>
          <w:szCs w:val="24"/>
          <w:lang w:val="en-US"/>
        </w:rPr>
        <w:t xml:space="preserve">Consequently, irrespective of what may have been a “confusing” procedure, </w:t>
      </w:r>
      <w:r>
        <w:rPr>
          <w:b/>
          <w:sz w:val="24"/>
          <w:szCs w:val="24"/>
          <w:lang w:val="en-US"/>
        </w:rPr>
        <w:t>Ground 1 fails.</w:t>
      </w:r>
    </w:p>
    <w:p w:rsidR="004E391B" w:rsidRDefault="004E391B" w:rsidP="003F4C63">
      <w:pPr>
        <w:pStyle w:val="NoSpacing"/>
        <w:rPr>
          <w:lang w:val="en-US"/>
        </w:rPr>
      </w:pPr>
    </w:p>
    <w:p w:rsidR="004E391B" w:rsidRDefault="004E391B" w:rsidP="003F4C63">
      <w:pPr>
        <w:pStyle w:val="NoSpacing"/>
        <w:rPr>
          <w:lang w:val="en-US"/>
        </w:rPr>
      </w:pPr>
    </w:p>
    <w:p w:rsidR="004E391B" w:rsidRPr="00A51FC7" w:rsidRDefault="004E391B" w:rsidP="003F4C63">
      <w:pPr>
        <w:pStyle w:val="NoSpacing"/>
        <w:rPr>
          <w:lang w:val="en-US"/>
        </w:rPr>
      </w:pPr>
    </w:p>
    <w:p w:rsidR="00A51FC7" w:rsidRPr="00A51FC7" w:rsidRDefault="00A51FC7" w:rsidP="003F4C63">
      <w:pPr>
        <w:pStyle w:val="JudgmentText"/>
        <w:numPr>
          <w:ilvl w:val="0"/>
          <w:numId w:val="0"/>
        </w:numPr>
        <w:ind w:left="900" w:hanging="180"/>
        <w:rPr>
          <w:b/>
          <w:lang w:val="en-US"/>
        </w:rPr>
      </w:pPr>
      <w:r w:rsidRPr="00A51FC7">
        <w:rPr>
          <w:b/>
          <w:lang w:val="en-US"/>
        </w:rPr>
        <w:t>Ground 2</w:t>
      </w:r>
    </w:p>
    <w:p w:rsidR="00A51FC7" w:rsidRPr="00A51FC7" w:rsidRDefault="008F7234" w:rsidP="008F7234">
      <w:pPr>
        <w:pStyle w:val="JudgmentText"/>
        <w:numPr>
          <w:ilvl w:val="0"/>
          <w:numId w:val="0"/>
        </w:numPr>
        <w:ind w:left="720" w:hanging="720"/>
        <w:rPr>
          <w:lang w:val="en-US"/>
        </w:rPr>
      </w:pPr>
      <w:r>
        <w:rPr>
          <w:lang w:val="en-US"/>
        </w:rPr>
        <w:t>[25]</w:t>
      </w:r>
      <w:r>
        <w:rPr>
          <w:lang w:val="en-US"/>
        </w:rPr>
        <w:tab/>
      </w:r>
      <w:r w:rsidR="00A51FC7" w:rsidRPr="00A51FC7">
        <w:rPr>
          <w:lang w:val="en-US"/>
        </w:rPr>
        <w:t>It was the argument of the appellant that the trial judge erred in finding the Tribunal at fault for not giving reasons when it arrived at the determination that reinstatement of the appellant was inconvenient or impracticable and that the Tribunal made reference to the wrong provisions of the Act.</w:t>
      </w:r>
    </w:p>
    <w:p w:rsidR="00A51FC7" w:rsidRPr="00A51FC7" w:rsidRDefault="008F7234" w:rsidP="008F7234">
      <w:pPr>
        <w:pStyle w:val="JudgmentText"/>
        <w:numPr>
          <w:ilvl w:val="0"/>
          <w:numId w:val="0"/>
        </w:numPr>
        <w:shd w:val="clear" w:color="auto" w:fill="FFFFFF"/>
        <w:spacing w:after="225" w:line="390" w:lineRule="atLeast"/>
        <w:ind w:left="720" w:hanging="720"/>
        <w:textAlignment w:val="baseline"/>
        <w:rPr>
          <w:color w:val="333333"/>
        </w:rPr>
      </w:pPr>
      <w:r>
        <w:rPr>
          <w:lang w:val="en-US"/>
        </w:rPr>
        <w:t>[26]</w:t>
      </w:r>
      <w:r>
        <w:rPr>
          <w:lang w:val="en-US"/>
        </w:rPr>
        <w:tab/>
      </w:r>
      <w:r w:rsidR="00A51FC7" w:rsidRPr="00A51FC7">
        <w:rPr>
          <w:lang w:val="en-US"/>
        </w:rPr>
        <w:t xml:space="preserve">I find that the Trial Judge based his finding on the now accepted interpretation of Section 61 (2) (ii) and (iii) of the Employment Act. In </w:t>
      </w:r>
      <w:r w:rsidR="00A51FC7" w:rsidRPr="00A51FC7">
        <w:rPr>
          <w:b/>
          <w:bCs/>
          <w:color w:val="000000"/>
        </w:rPr>
        <w:t>Nagarajan &amp; Anor v Four Seasons Resort</w:t>
      </w:r>
      <w:r w:rsidR="00A51FC7" w:rsidRPr="00A51FC7">
        <w:rPr>
          <w:rStyle w:val="FootnoteReference"/>
          <w:rFonts w:eastAsia="Calibri"/>
          <w:b/>
          <w:bCs/>
          <w:color w:val="000000"/>
        </w:rPr>
        <w:footnoteReference w:id="2"/>
      </w:r>
      <w:r w:rsidR="00A51FC7" w:rsidRPr="00A51FC7">
        <w:rPr>
          <w:b/>
          <w:bCs/>
          <w:color w:val="000000"/>
        </w:rPr>
        <w:t xml:space="preserve"> </w:t>
      </w:r>
      <w:r w:rsidR="00A51FC7" w:rsidRPr="00A51FC7">
        <w:rPr>
          <w:bCs/>
          <w:color w:val="000000"/>
        </w:rPr>
        <w:t>this Court held that in cases of unjustified termination of employment</w:t>
      </w:r>
      <w:r w:rsidR="00A51FC7" w:rsidRPr="00A51FC7">
        <w:rPr>
          <w:b/>
          <w:bCs/>
          <w:color w:val="000000"/>
        </w:rPr>
        <w:t>,</w:t>
      </w:r>
      <w:r w:rsidR="00A51FC7" w:rsidRPr="00A51FC7">
        <w:rPr>
          <w:color w:val="333333"/>
        </w:rPr>
        <w:t xml:space="preserve"> reinstatement must be considered as the primary remedy unless employer shows reinstatement is impractical and inconvenient. It therefore follows that where the Tribunal makes a finding that the termination of employment was unjustified, but does not proceed to order that the employee be reinstated in line with Section 61 (2) (b), and instead operates under 61 (2) (iii) it must go on to give reasons for its departure from the primary remedy.</w:t>
      </w:r>
    </w:p>
    <w:p w:rsidR="00A51FC7" w:rsidRPr="00A51FC7" w:rsidRDefault="008F7234" w:rsidP="008F7234">
      <w:pPr>
        <w:pStyle w:val="JudgmentText"/>
        <w:numPr>
          <w:ilvl w:val="0"/>
          <w:numId w:val="0"/>
        </w:numPr>
        <w:shd w:val="clear" w:color="auto" w:fill="FFFFFF"/>
        <w:spacing w:after="225" w:line="390" w:lineRule="atLeast"/>
        <w:ind w:left="720" w:hanging="720"/>
        <w:textAlignment w:val="baseline"/>
        <w:rPr>
          <w:color w:val="333333"/>
        </w:rPr>
      </w:pPr>
      <w:r>
        <w:rPr>
          <w:lang w:val="en-US"/>
        </w:rPr>
        <w:t>[27]</w:t>
      </w:r>
      <w:r>
        <w:rPr>
          <w:lang w:val="en-US"/>
        </w:rPr>
        <w:tab/>
      </w:r>
      <w:r w:rsidR="00A51FC7" w:rsidRPr="00A51FC7">
        <w:rPr>
          <w:lang w:val="en-US"/>
        </w:rPr>
        <w:t>Indeed as was argued by the respondent’s counsel, the burden lies on the employer to adduce evidence to establish that the circumstances of the case fall under 61 (2( (iii) – the exception to the general rule.</w:t>
      </w:r>
    </w:p>
    <w:p w:rsidR="00A51FC7" w:rsidRPr="00A51FC7" w:rsidRDefault="008F7234" w:rsidP="008F7234">
      <w:pPr>
        <w:pStyle w:val="JudgmentText"/>
        <w:numPr>
          <w:ilvl w:val="0"/>
          <w:numId w:val="0"/>
        </w:numPr>
        <w:ind w:left="720" w:hanging="720"/>
        <w:rPr>
          <w:bCs/>
          <w:lang w:val="en-US"/>
        </w:rPr>
      </w:pPr>
      <w:r>
        <w:rPr>
          <w:bCs/>
          <w:lang w:val="en-US"/>
        </w:rPr>
        <w:t>[28]</w:t>
      </w:r>
      <w:r>
        <w:rPr>
          <w:bCs/>
          <w:lang w:val="en-US"/>
        </w:rPr>
        <w:tab/>
      </w:r>
      <w:r w:rsidR="00A51FC7" w:rsidRPr="00A51FC7">
        <w:rPr>
          <w:bCs/>
          <w:lang w:val="en-US"/>
        </w:rPr>
        <w:t xml:space="preserve">It is no doubt for this reason that the Trial Judge held: </w:t>
      </w:r>
    </w:p>
    <w:p w:rsidR="00A51FC7" w:rsidRPr="00A51FC7" w:rsidRDefault="00A51FC7" w:rsidP="003F4C63">
      <w:pPr>
        <w:pStyle w:val="JudgmentText"/>
        <w:numPr>
          <w:ilvl w:val="0"/>
          <w:numId w:val="0"/>
        </w:numPr>
        <w:ind w:left="720" w:right="284"/>
        <w:rPr>
          <w:b/>
          <w:bCs/>
          <w:i/>
          <w:lang w:val="en-US"/>
        </w:rPr>
      </w:pPr>
      <w:r w:rsidRPr="00A51FC7">
        <w:rPr>
          <w:bCs/>
          <w:i/>
          <w:lang w:val="en-US"/>
        </w:rPr>
        <w:t xml:space="preserve">The tribunal in its decision did not give any reasons why it did not find reinstatement of the appellant in the employment conducive. It failed to make any findings in that in that regard. It failed to show why it was impractical or inconvenient to reinstate the appellant. </w:t>
      </w:r>
      <w:r w:rsidRPr="00A51FC7">
        <w:rPr>
          <w:b/>
          <w:bCs/>
          <w:i/>
          <w:lang w:val="en-US"/>
        </w:rPr>
        <w:t>I find that this finding is a mandatory requirement in law if the tribunal was to make the order that it purported to do in this case. (my emphasis)</w:t>
      </w:r>
    </w:p>
    <w:p w:rsidR="00A51FC7" w:rsidRPr="00A51FC7" w:rsidRDefault="00A51FC7" w:rsidP="003F4C63">
      <w:pPr>
        <w:pStyle w:val="JudgmentText"/>
        <w:numPr>
          <w:ilvl w:val="0"/>
          <w:numId w:val="0"/>
        </w:numPr>
        <w:shd w:val="clear" w:color="auto" w:fill="FFFFFF"/>
        <w:spacing w:after="225" w:line="390" w:lineRule="atLeast"/>
        <w:ind w:left="720" w:right="1152" w:hanging="720"/>
        <w:textAlignment w:val="baseline"/>
        <w:rPr>
          <w:b/>
          <w:lang w:val="en-US"/>
        </w:rPr>
      </w:pPr>
      <w:r>
        <w:rPr>
          <w:lang w:val="en-US"/>
        </w:rPr>
        <w:t>[</w:t>
      </w:r>
      <w:r w:rsidR="008F7234">
        <w:rPr>
          <w:lang w:val="en-US"/>
        </w:rPr>
        <w:t>29]</w:t>
      </w:r>
      <w:r w:rsidR="008F7234">
        <w:rPr>
          <w:lang w:val="en-US"/>
        </w:rPr>
        <w:tab/>
      </w:r>
      <w:r w:rsidRPr="00A51FC7">
        <w:rPr>
          <w:lang w:val="en-US"/>
        </w:rPr>
        <w:t xml:space="preserve">Arising from the above analysis, </w:t>
      </w:r>
      <w:r w:rsidRPr="00A51FC7">
        <w:rPr>
          <w:b/>
          <w:lang w:val="en-US"/>
        </w:rPr>
        <w:t>Ground 2 of the appeal fails.</w:t>
      </w:r>
    </w:p>
    <w:p w:rsidR="00A51FC7" w:rsidRDefault="00A51FC7" w:rsidP="003F4C63">
      <w:pPr>
        <w:pStyle w:val="NoSpacing"/>
        <w:ind w:left="720" w:hanging="720"/>
        <w:rPr>
          <w:lang w:val="en-US"/>
        </w:rPr>
      </w:pPr>
    </w:p>
    <w:p w:rsidR="00A51FC7" w:rsidRPr="00A51FC7" w:rsidRDefault="00A51FC7" w:rsidP="003F4C63">
      <w:pPr>
        <w:pStyle w:val="JudgmentText"/>
        <w:numPr>
          <w:ilvl w:val="0"/>
          <w:numId w:val="0"/>
        </w:numPr>
        <w:ind w:left="720" w:hanging="720"/>
        <w:rPr>
          <w:b/>
          <w:u w:val="single"/>
          <w:lang w:val="en-US"/>
        </w:rPr>
      </w:pPr>
      <w:r w:rsidRPr="00A51FC7">
        <w:rPr>
          <w:b/>
          <w:u w:val="single"/>
          <w:lang w:val="en-US"/>
        </w:rPr>
        <w:t xml:space="preserve">Ground 3 </w:t>
      </w:r>
    </w:p>
    <w:p w:rsidR="00A51FC7" w:rsidRPr="00A51FC7" w:rsidRDefault="00A51FC7" w:rsidP="003F4C63">
      <w:pPr>
        <w:pStyle w:val="JudgmentText"/>
        <w:numPr>
          <w:ilvl w:val="0"/>
          <w:numId w:val="0"/>
        </w:numPr>
        <w:ind w:left="720" w:hanging="720"/>
        <w:rPr>
          <w:lang w:val="en-US"/>
        </w:rPr>
      </w:pPr>
      <w:r w:rsidRPr="00A51FC7">
        <w:rPr>
          <w:iCs/>
          <w:lang w:val="en-US"/>
        </w:rPr>
        <w:t>[</w:t>
      </w:r>
      <w:r w:rsidR="008F7234">
        <w:rPr>
          <w:iCs/>
          <w:lang w:val="en-US"/>
        </w:rPr>
        <w:t>30</w:t>
      </w:r>
      <w:r w:rsidRPr="00A51FC7">
        <w:rPr>
          <w:iCs/>
          <w:lang w:val="en-US"/>
        </w:rPr>
        <w:t>]</w:t>
      </w:r>
      <w:r>
        <w:rPr>
          <w:b/>
          <w:iCs/>
          <w:lang w:val="en-US"/>
        </w:rPr>
        <w:tab/>
      </w:r>
      <w:r w:rsidRPr="008268DF">
        <w:rPr>
          <w:iCs/>
          <w:lang w:val="en-US"/>
        </w:rPr>
        <w:t>Counsel for the appellant merely restated what was in the ground of appeal - the learned trial Judge erred when arriving at the conclusion that the Appellant was in employment until the determination of the Employment Tribunal despite evidence to the contrary.</w:t>
      </w:r>
    </w:p>
    <w:p w:rsidR="00A51FC7" w:rsidRPr="00A51FC7" w:rsidRDefault="00A51FC7" w:rsidP="00A51FC7">
      <w:pPr>
        <w:pStyle w:val="JudgmentText"/>
        <w:numPr>
          <w:ilvl w:val="0"/>
          <w:numId w:val="0"/>
        </w:numPr>
        <w:ind w:left="720" w:hanging="720"/>
        <w:rPr>
          <w:b/>
          <w:lang w:val="en-US"/>
        </w:rPr>
      </w:pPr>
      <w:r>
        <w:rPr>
          <w:lang w:val="en-US"/>
        </w:rPr>
        <w:t>[</w:t>
      </w:r>
      <w:r w:rsidR="008F7234">
        <w:rPr>
          <w:lang w:val="en-US"/>
        </w:rPr>
        <w:t>31</w:t>
      </w:r>
      <w:r>
        <w:rPr>
          <w:lang w:val="en-US"/>
        </w:rPr>
        <w:t>]</w:t>
      </w:r>
      <w:r>
        <w:rPr>
          <w:lang w:val="en-US"/>
        </w:rPr>
        <w:tab/>
      </w:r>
      <w:r w:rsidRPr="00A51FC7">
        <w:rPr>
          <w:lang w:val="en-US"/>
        </w:rPr>
        <w:t xml:space="preserve">Counsel for the respondent linked this ground to the issue of entitlements and benefits, arguing that an employee would be entitled to the benefits she would have earned had she not been subjected to the unlawful termination of employment. Counsel therefore cited Section 46 of the Employment Act which provides </w:t>
      </w:r>
      <w:r w:rsidRPr="00A51FC7">
        <w:rPr>
          <w:i/>
          <w:lang w:val="en-US"/>
        </w:rPr>
        <w:t>inter alia</w:t>
      </w:r>
      <w:r w:rsidRPr="00A51FC7">
        <w:rPr>
          <w:lang w:val="en-US"/>
        </w:rPr>
        <w:t xml:space="preserve"> that workers are entitled to all employment benefits under this Act from the date of employment </w:t>
      </w:r>
      <w:r w:rsidRPr="00A51FC7">
        <w:rPr>
          <w:b/>
          <w:lang w:val="en-US"/>
        </w:rPr>
        <w:t>until lawful termination of the contract. (My emphasis)</w:t>
      </w:r>
    </w:p>
    <w:p w:rsidR="00A51FC7" w:rsidRPr="00A51FC7" w:rsidRDefault="00A51FC7" w:rsidP="00A51FC7">
      <w:pPr>
        <w:pStyle w:val="JudgmentText"/>
        <w:numPr>
          <w:ilvl w:val="0"/>
          <w:numId w:val="0"/>
        </w:numPr>
        <w:ind w:left="720" w:hanging="720"/>
        <w:rPr>
          <w:lang w:val="en-US"/>
        </w:rPr>
      </w:pPr>
      <w:r>
        <w:rPr>
          <w:color w:val="4D5156"/>
          <w:shd w:val="clear" w:color="auto" w:fill="FFFFFF"/>
        </w:rPr>
        <w:t>[</w:t>
      </w:r>
      <w:r w:rsidR="008F7234">
        <w:rPr>
          <w:color w:val="4D5156"/>
          <w:shd w:val="clear" w:color="auto" w:fill="FFFFFF"/>
        </w:rPr>
        <w:t>32</w:t>
      </w:r>
      <w:r>
        <w:rPr>
          <w:color w:val="4D5156"/>
          <w:shd w:val="clear" w:color="auto" w:fill="FFFFFF"/>
        </w:rPr>
        <w:t>]</w:t>
      </w:r>
      <w:r>
        <w:rPr>
          <w:color w:val="4D5156"/>
          <w:shd w:val="clear" w:color="auto" w:fill="FFFFFF"/>
        </w:rPr>
        <w:tab/>
      </w:r>
      <w:r w:rsidRPr="00A51FC7">
        <w:rPr>
          <w:color w:val="4D5156"/>
          <w:shd w:val="clear" w:color="auto" w:fill="FFFFFF"/>
        </w:rPr>
        <w:t xml:space="preserve">The </w:t>
      </w:r>
      <w:r w:rsidRPr="00A51FC7">
        <w:rPr>
          <w:rStyle w:val="Emphasis"/>
          <w:b/>
          <w:bCs/>
          <w:color w:val="5F6368"/>
          <w:shd w:val="clear" w:color="auto" w:fill="FFFFFF"/>
        </w:rPr>
        <w:t>Employment Tribunal</w:t>
      </w:r>
      <w:r w:rsidRPr="00A51FC7">
        <w:rPr>
          <w:color w:val="4D5156"/>
          <w:shd w:val="clear" w:color="auto" w:fill="FFFFFF"/>
        </w:rPr>
        <w:t xml:space="preserve"> is the legally established institution for purposes of hearing and deliver justice in employment related disputes. </w:t>
      </w:r>
      <w:r w:rsidRPr="00A51FC7">
        <w:rPr>
          <w:lang w:val="en-US"/>
        </w:rPr>
        <w:t xml:space="preserve">Where a person files a dispute </w:t>
      </w:r>
      <w:r w:rsidR="007A7726" w:rsidRPr="00A51FC7">
        <w:rPr>
          <w:lang w:val="en-US"/>
        </w:rPr>
        <w:t>alleging unlawful</w:t>
      </w:r>
      <w:r w:rsidRPr="00A51FC7">
        <w:rPr>
          <w:lang w:val="en-US"/>
        </w:rPr>
        <w:t xml:space="preserve"> dismissal, it must follow that it is only when the Tribunal has made a decision that one can talk of “lawful” termination of employment. </w:t>
      </w:r>
    </w:p>
    <w:p w:rsidR="00A51FC7" w:rsidRPr="00A51FC7" w:rsidRDefault="00A51FC7" w:rsidP="00A51FC7">
      <w:pPr>
        <w:pStyle w:val="JudgmentText"/>
        <w:numPr>
          <w:ilvl w:val="0"/>
          <w:numId w:val="0"/>
        </w:numPr>
        <w:ind w:left="720" w:hanging="720"/>
        <w:rPr>
          <w:lang w:val="en-US"/>
        </w:rPr>
      </w:pPr>
      <w:r>
        <w:rPr>
          <w:lang w:val="en-US"/>
        </w:rPr>
        <w:t>[</w:t>
      </w:r>
      <w:r w:rsidR="008F7234">
        <w:rPr>
          <w:lang w:val="en-US"/>
        </w:rPr>
        <w:t>33</w:t>
      </w:r>
      <w:r>
        <w:rPr>
          <w:lang w:val="en-US"/>
        </w:rPr>
        <w:t>]</w:t>
      </w:r>
      <w:r>
        <w:rPr>
          <w:lang w:val="en-US"/>
        </w:rPr>
        <w:tab/>
        <w:t>T</w:t>
      </w:r>
      <w:r w:rsidRPr="00A51FC7">
        <w:rPr>
          <w:lang w:val="en-US"/>
        </w:rPr>
        <w:t xml:space="preserve">he above position has been confirmed by this Court in </w:t>
      </w:r>
      <w:r w:rsidRPr="00A51FC7">
        <w:rPr>
          <w:b/>
          <w:bCs/>
          <w:lang w:val="en-US"/>
        </w:rPr>
        <w:t>European Hotel Resort vs. Nourrice</w:t>
      </w:r>
      <w:r w:rsidRPr="00A51FC7">
        <w:rPr>
          <w:b/>
          <w:bCs/>
          <w:vertAlign w:val="superscript"/>
          <w:lang w:val="en-US"/>
        </w:rPr>
        <w:footnoteReference w:id="3"/>
      </w:r>
      <w:r w:rsidRPr="00A51FC7">
        <w:rPr>
          <w:b/>
          <w:bCs/>
          <w:lang w:val="en-US"/>
        </w:rPr>
        <w:t xml:space="preserve">. </w:t>
      </w:r>
      <w:r w:rsidRPr="00A51FC7">
        <w:rPr>
          <w:bCs/>
          <w:lang w:val="en-US"/>
        </w:rPr>
        <w:t>The Court agreed with the trial Judge’s (K</w:t>
      </w:r>
      <w:r w:rsidRPr="00A51FC7">
        <w:rPr>
          <w:lang w:val="en-US"/>
        </w:rPr>
        <w:t>arunakaran, ACJ) finding that:</w:t>
      </w:r>
    </w:p>
    <w:p w:rsidR="00A51FC7" w:rsidRPr="00A51FC7" w:rsidRDefault="00A51FC7" w:rsidP="00A51FC7">
      <w:pPr>
        <w:pStyle w:val="JudgmentText"/>
        <w:numPr>
          <w:ilvl w:val="0"/>
          <w:numId w:val="0"/>
        </w:numPr>
        <w:ind w:left="1152" w:right="1152"/>
        <w:rPr>
          <w:b/>
          <w:lang w:val="en-US"/>
        </w:rPr>
      </w:pPr>
      <w:r w:rsidRPr="00A51FC7">
        <w:rPr>
          <w:b/>
          <w:lang w:val="en-US"/>
        </w:rPr>
        <w:t>Compensation should be paid up to the date of lawful termination pronounced by the Tribunal and not up to the time that the employer terminated the employment.</w:t>
      </w:r>
    </w:p>
    <w:p w:rsidR="00A51FC7" w:rsidRDefault="008F7234" w:rsidP="00A51FC7">
      <w:pPr>
        <w:pStyle w:val="JudgmentText"/>
        <w:numPr>
          <w:ilvl w:val="0"/>
          <w:numId w:val="0"/>
        </w:numPr>
        <w:ind w:left="720" w:hanging="720"/>
        <w:rPr>
          <w:b/>
          <w:lang w:val="en-US"/>
        </w:rPr>
      </w:pPr>
      <w:r>
        <w:rPr>
          <w:lang w:val="en-US"/>
        </w:rPr>
        <w:t>[34]</w:t>
      </w:r>
      <w:r w:rsidR="00A51FC7">
        <w:rPr>
          <w:lang w:val="en-US"/>
        </w:rPr>
        <w:tab/>
      </w:r>
      <w:r w:rsidR="00A51FC7" w:rsidRPr="00A51FC7">
        <w:rPr>
          <w:lang w:val="en-US"/>
        </w:rPr>
        <w:t xml:space="preserve">I therefore hold that </w:t>
      </w:r>
      <w:r w:rsidR="00A51FC7" w:rsidRPr="00A51FC7">
        <w:rPr>
          <w:b/>
          <w:lang w:val="en-US"/>
        </w:rPr>
        <w:t>Ground 3 too fails.</w:t>
      </w:r>
    </w:p>
    <w:p w:rsidR="00A51FC7" w:rsidRPr="00A51FC7" w:rsidRDefault="00A51FC7" w:rsidP="00A51FC7">
      <w:pPr>
        <w:pStyle w:val="NoSpacing"/>
        <w:rPr>
          <w:lang w:val="en-US"/>
        </w:rPr>
      </w:pPr>
    </w:p>
    <w:p w:rsidR="00A51FC7" w:rsidRPr="00A51FC7" w:rsidRDefault="00A51FC7" w:rsidP="00E106BB">
      <w:pPr>
        <w:pStyle w:val="JudgmentText"/>
        <w:numPr>
          <w:ilvl w:val="0"/>
          <w:numId w:val="0"/>
        </w:numPr>
        <w:ind w:left="720"/>
        <w:rPr>
          <w:lang w:val="en-US"/>
        </w:rPr>
      </w:pPr>
      <w:r w:rsidRPr="00A51FC7">
        <w:rPr>
          <w:b/>
          <w:u w:val="single"/>
          <w:lang w:val="en-US"/>
        </w:rPr>
        <w:t>Ground 4</w:t>
      </w:r>
    </w:p>
    <w:p w:rsidR="00A51FC7" w:rsidRPr="00A51FC7" w:rsidRDefault="00A51FC7" w:rsidP="00A51FC7">
      <w:pPr>
        <w:pStyle w:val="JudgmentText"/>
        <w:numPr>
          <w:ilvl w:val="0"/>
          <w:numId w:val="0"/>
        </w:numPr>
        <w:ind w:left="720" w:hanging="720"/>
        <w:rPr>
          <w:lang w:val="en-US"/>
        </w:rPr>
      </w:pPr>
      <w:r>
        <w:rPr>
          <w:lang w:val="en-US"/>
        </w:rPr>
        <w:t>[</w:t>
      </w:r>
      <w:r w:rsidR="008F7234">
        <w:rPr>
          <w:lang w:val="en-US"/>
        </w:rPr>
        <w:t>35</w:t>
      </w:r>
      <w:r>
        <w:rPr>
          <w:lang w:val="en-US"/>
        </w:rPr>
        <w:t>]</w:t>
      </w:r>
      <w:r>
        <w:rPr>
          <w:lang w:val="en-US"/>
        </w:rPr>
        <w:tab/>
      </w:r>
      <w:r w:rsidRPr="00A51FC7">
        <w:rPr>
          <w:lang w:val="en-US"/>
        </w:rPr>
        <w:t xml:space="preserve">The appellant faulted the learned trial Judge finding that: “it makes no difference in law that the worker had managed to secure an employment whilst conducting her case before the Tribunal.” It was the submission of Counsel that the Trial Judge failed to appreciate  </w:t>
      </w:r>
      <w:r w:rsidRPr="00A51FC7">
        <w:rPr>
          <w:rFonts w:eastAsiaTheme="minorHAnsi"/>
          <w:b/>
          <w:bCs/>
          <w:lang w:val="en-US"/>
        </w:rPr>
        <w:t xml:space="preserve">Savoy Development Limited vs Sharifa Salum – </w:t>
      </w:r>
      <w:r w:rsidRPr="00A51FC7">
        <w:rPr>
          <w:rFonts w:eastAsiaTheme="minorHAnsi"/>
          <w:bCs/>
          <w:lang w:val="en-US"/>
        </w:rPr>
        <w:t>a very recent decision of this Court.</w:t>
      </w:r>
      <w:r w:rsidRPr="00A51FC7">
        <w:rPr>
          <w:rStyle w:val="FootnoteReference"/>
          <w:rFonts w:eastAsiaTheme="minorHAnsi"/>
          <w:bCs/>
          <w:lang w:val="en-US"/>
        </w:rPr>
        <w:footnoteReference w:id="4"/>
      </w:r>
      <w:r w:rsidRPr="00A51FC7">
        <w:rPr>
          <w:rFonts w:eastAsiaTheme="minorHAnsi"/>
          <w:b/>
          <w:bCs/>
          <w:lang w:val="en-US"/>
        </w:rPr>
        <w:t xml:space="preserve"> </w:t>
      </w:r>
    </w:p>
    <w:p w:rsidR="00A51FC7" w:rsidRPr="00A51FC7" w:rsidRDefault="00A51FC7" w:rsidP="003F4C63">
      <w:pPr>
        <w:widowControl/>
        <w:spacing w:line="360" w:lineRule="auto"/>
        <w:ind w:left="720"/>
        <w:jc w:val="both"/>
        <w:rPr>
          <w:rFonts w:eastAsiaTheme="minorHAnsi"/>
          <w:sz w:val="24"/>
          <w:szCs w:val="24"/>
          <w:lang w:val="en-US"/>
        </w:rPr>
      </w:pPr>
      <w:r w:rsidRPr="00A51FC7">
        <w:rPr>
          <w:sz w:val="24"/>
          <w:szCs w:val="24"/>
          <w:lang w:val="en-US"/>
        </w:rPr>
        <w:t xml:space="preserve">In note that in the above mentioned case, as is the case before us, the employee who had been unlawfully dismissed secured employment elsewhere whilst conducting her case before the Tribunal. One of the issues determined by the Court was whether in computing what is to be awarded to an employee unjustifiably dismissed, it </w:t>
      </w:r>
      <w:r w:rsidRPr="00A51FC7">
        <w:rPr>
          <w:rFonts w:eastAsiaTheme="minorHAnsi"/>
          <w:sz w:val="24"/>
          <w:szCs w:val="24"/>
          <w:lang w:val="en-US"/>
        </w:rPr>
        <w:t>makes no difference in law that the worker has managed to secure employment between the unjustified dismissal and the decision of the Tribunal.</w:t>
      </w:r>
    </w:p>
    <w:p w:rsidR="00A51FC7" w:rsidRPr="00A51FC7" w:rsidRDefault="00A51FC7" w:rsidP="00A51FC7">
      <w:pPr>
        <w:widowControl/>
        <w:rPr>
          <w:sz w:val="24"/>
          <w:szCs w:val="24"/>
          <w:lang w:val="en-US"/>
        </w:rPr>
      </w:pPr>
    </w:p>
    <w:p w:rsidR="00A51FC7" w:rsidRPr="00A51FC7" w:rsidRDefault="00A51FC7" w:rsidP="00A51FC7">
      <w:pPr>
        <w:pStyle w:val="JudgmentText"/>
        <w:numPr>
          <w:ilvl w:val="0"/>
          <w:numId w:val="0"/>
        </w:numPr>
        <w:ind w:left="720" w:hanging="720"/>
        <w:rPr>
          <w:rFonts w:eastAsiaTheme="minorHAnsi"/>
          <w:lang w:val="en-US"/>
        </w:rPr>
      </w:pPr>
      <w:r>
        <w:rPr>
          <w:rFonts w:eastAsiaTheme="minorHAnsi"/>
          <w:lang w:val="en-US"/>
        </w:rPr>
        <w:t>[</w:t>
      </w:r>
      <w:r w:rsidR="008F7234">
        <w:rPr>
          <w:rFonts w:eastAsiaTheme="minorHAnsi"/>
          <w:lang w:val="en-US"/>
        </w:rPr>
        <w:t>36</w:t>
      </w:r>
      <w:r>
        <w:rPr>
          <w:rFonts w:eastAsiaTheme="minorHAnsi"/>
          <w:lang w:val="en-US"/>
        </w:rPr>
        <w:t>]</w:t>
      </w:r>
      <w:r>
        <w:rPr>
          <w:rFonts w:eastAsiaTheme="minorHAnsi"/>
          <w:lang w:val="en-US"/>
        </w:rPr>
        <w:tab/>
      </w:r>
      <w:r w:rsidRPr="00A51FC7">
        <w:rPr>
          <w:rFonts w:eastAsiaTheme="minorHAnsi"/>
          <w:lang w:val="en-US"/>
        </w:rPr>
        <w:t>In the Judgment of Twomey JA with which the other Justices were in agreement, she cited with approval authorities to the effect that was the date of lawful termination pronounced by the Tribunal or Court is the actual date of lawful termination for the calculation of entitlements to salaries and terminal benefits.</w:t>
      </w:r>
    </w:p>
    <w:p w:rsidR="00A51FC7" w:rsidRPr="00A51FC7" w:rsidRDefault="00A51FC7" w:rsidP="00A51FC7">
      <w:pPr>
        <w:widowControl/>
        <w:rPr>
          <w:rFonts w:eastAsiaTheme="minorHAnsi"/>
          <w:sz w:val="24"/>
          <w:szCs w:val="24"/>
          <w:lang w:val="en-US"/>
        </w:rPr>
      </w:pPr>
      <w:r>
        <w:rPr>
          <w:rFonts w:eastAsiaTheme="minorHAnsi"/>
          <w:sz w:val="24"/>
          <w:szCs w:val="24"/>
          <w:lang w:val="en-US"/>
        </w:rPr>
        <w:t>[</w:t>
      </w:r>
      <w:r w:rsidR="008F7234">
        <w:rPr>
          <w:rFonts w:eastAsiaTheme="minorHAnsi"/>
          <w:sz w:val="24"/>
          <w:szCs w:val="24"/>
          <w:lang w:val="en-US"/>
        </w:rPr>
        <w:t>37</w:t>
      </w:r>
      <w:r>
        <w:rPr>
          <w:rFonts w:eastAsiaTheme="minorHAnsi"/>
          <w:sz w:val="24"/>
          <w:szCs w:val="24"/>
          <w:lang w:val="en-US"/>
        </w:rPr>
        <w:t>]</w:t>
      </w:r>
      <w:r>
        <w:rPr>
          <w:rFonts w:eastAsiaTheme="minorHAnsi"/>
          <w:sz w:val="24"/>
          <w:szCs w:val="24"/>
          <w:lang w:val="en-US"/>
        </w:rPr>
        <w:tab/>
      </w:r>
      <w:r w:rsidRPr="00A51FC7">
        <w:rPr>
          <w:rFonts w:eastAsiaTheme="minorHAnsi"/>
          <w:sz w:val="24"/>
          <w:szCs w:val="24"/>
          <w:lang w:val="en-US"/>
        </w:rPr>
        <w:t>Twomey JA held further that in her view:</w:t>
      </w:r>
    </w:p>
    <w:p w:rsidR="00A51FC7" w:rsidRPr="00A51FC7" w:rsidRDefault="00A51FC7" w:rsidP="00A51FC7">
      <w:pPr>
        <w:widowControl/>
        <w:rPr>
          <w:rFonts w:eastAsiaTheme="minorHAnsi"/>
          <w:sz w:val="24"/>
          <w:szCs w:val="24"/>
          <w:lang w:val="en-US"/>
        </w:rPr>
      </w:pPr>
    </w:p>
    <w:p w:rsidR="00A51FC7" w:rsidRPr="00373F95" w:rsidRDefault="00A51FC7" w:rsidP="00C74B92">
      <w:pPr>
        <w:widowControl/>
        <w:spacing w:line="360" w:lineRule="auto"/>
        <w:ind w:left="1080"/>
        <w:jc w:val="both"/>
        <w:rPr>
          <w:rFonts w:eastAsiaTheme="minorHAnsi"/>
          <w:b/>
          <w:sz w:val="24"/>
          <w:szCs w:val="24"/>
          <w:lang w:val="en-US"/>
        </w:rPr>
      </w:pPr>
      <w:r w:rsidRPr="00373F95">
        <w:rPr>
          <w:rFonts w:eastAsiaTheme="minorHAnsi"/>
          <w:b/>
          <w:sz w:val="24"/>
          <w:szCs w:val="24"/>
          <w:lang w:val="en-US"/>
        </w:rPr>
        <w:t xml:space="preserve">The Employment Act protects the payment of salaries under contracts of employment even when the employed is unjustifiably dismissed. Section 46 ensures that if a worker is unjustly dismissed, they are entitled to a salary from the date of the unjustified dismissal until the date of lawful termination. That however, whereas Section 46 operates to secure the salary she would have been entitled to had she not been dismissed, it is not for the purpose of allowing a worker to profit from her unfair dismissal and claim two salaries. No doubt in seeking alternative employment to mitigate her losses, such an employee is to be commended but she cannot benefit from simultaneous salaries from two different employers - any emoluments in excess of what would have been paid by the employer who unjustifiably dismissed her cannot be construed to be “employment benefits” under section 46 of the Act. </w:t>
      </w:r>
    </w:p>
    <w:p w:rsidR="00A51FC7" w:rsidRPr="00A51FC7" w:rsidRDefault="00A51FC7" w:rsidP="00A51FC7">
      <w:pPr>
        <w:widowControl/>
        <w:rPr>
          <w:rFonts w:eastAsiaTheme="minorHAnsi"/>
          <w:sz w:val="24"/>
          <w:szCs w:val="24"/>
          <w:lang w:val="en-US"/>
        </w:rPr>
      </w:pPr>
    </w:p>
    <w:p w:rsidR="00A51FC7" w:rsidRPr="00A51FC7" w:rsidRDefault="00A51FC7" w:rsidP="00A51FC7">
      <w:pPr>
        <w:widowControl/>
        <w:rPr>
          <w:rFonts w:eastAsiaTheme="minorHAnsi"/>
          <w:sz w:val="24"/>
          <w:szCs w:val="24"/>
          <w:lang w:val="en-US"/>
        </w:rPr>
      </w:pPr>
      <w:r>
        <w:rPr>
          <w:rFonts w:eastAsiaTheme="minorHAnsi"/>
          <w:sz w:val="24"/>
          <w:szCs w:val="24"/>
          <w:lang w:val="en-US"/>
        </w:rPr>
        <w:t>[</w:t>
      </w:r>
      <w:r w:rsidR="008F7234">
        <w:rPr>
          <w:rFonts w:eastAsiaTheme="minorHAnsi"/>
          <w:sz w:val="24"/>
          <w:szCs w:val="24"/>
          <w:lang w:val="en-US"/>
        </w:rPr>
        <w:t>38</w:t>
      </w:r>
      <w:r>
        <w:rPr>
          <w:rFonts w:eastAsiaTheme="minorHAnsi"/>
          <w:sz w:val="24"/>
          <w:szCs w:val="24"/>
          <w:lang w:val="en-US"/>
        </w:rPr>
        <w:t>]</w:t>
      </w:r>
      <w:r>
        <w:rPr>
          <w:rFonts w:eastAsiaTheme="minorHAnsi"/>
          <w:sz w:val="24"/>
          <w:szCs w:val="24"/>
          <w:lang w:val="en-US"/>
        </w:rPr>
        <w:tab/>
      </w:r>
      <w:r w:rsidRPr="00A51FC7">
        <w:rPr>
          <w:rFonts w:eastAsiaTheme="minorHAnsi"/>
          <w:sz w:val="24"/>
          <w:szCs w:val="24"/>
          <w:lang w:val="en-US"/>
        </w:rPr>
        <w:t xml:space="preserve">I have no reason to differ from a most recent unanimous decision of this Court. </w:t>
      </w:r>
    </w:p>
    <w:p w:rsidR="00A51FC7" w:rsidRPr="00A51FC7" w:rsidRDefault="00A51FC7" w:rsidP="00A51FC7">
      <w:pPr>
        <w:widowControl/>
        <w:rPr>
          <w:rFonts w:eastAsiaTheme="minorHAnsi"/>
          <w:sz w:val="24"/>
          <w:szCs w:val="24"/>
          <w:lang w:val="en-US"/>
        </w:rPr>
      </w:pPr>
    </w:p>
    <w:p w:rsidR="00A51FC7" w:rsidRDefault="00A51FC7" w:rsidP="00A51FC7">
      <w:pPr>
        <w:widowControl/>
        <w:ind w:left="720"/>
        <w:rPr>
          <w:rFonts w:eastAsiaTheme="minorHAnsi"/>
          <w:b/>
          <w:sz w:val="24"/>
          <w:szCs w:val="24"/>
          <w:lang w:val="en-US"/>
        </w:rPr>
      </w:pPr>
      <w:r w:rsidRPr="00A51FC7">
        <w:rPr>
          <w:rFonts w:eastAsiaTheme="minorHAnsi"/>
          <w:b/>
          <w:sz w:val="24"/>
          <w:szCs w:val="24"/>
          <w:lang w:val="en-US"/>
        </w:rPr>
        <w:t>Ground 4 of the appeal succeeds.</w:t>
      </w:r>
    </w:p>
    <w:p w:rsidR="00A51FC7" w:rsidRPr="00A51FC7" w:rsidRDefault="00A51FC7" w:rsidP="00A51FC7">
      <w:pPr>
        <w:widowControl/>
        <w:ind w:left="720"/>
        <w:rPr>
          <w:rFonts w:eastAsiaTheme="minorHAnsi"/>
          <w:b/>
          <w:sz w:val="24"/>
          <w:szCs w:val="24"/>
          <w:lang w:val="en-US"/>
        </w:rPr>
      </w:pPr>
    </w:p>
    <w:p w:rsidR="00A51FC7" w:rsidRDefault="00A51FC7" w:rsidP="00A51FC7">
      <w:pPr>
        <w:widowControl/>
        <w:ind w:left="720"/>
        <w:rPr>
          <w:rFonts w:eastAsiaTheme="minorHAnsi"/>
          <w:b/>
          <w:bCs/>
          <w:sz w:val="24"/>
          <w:szCs w:val="24"/>
          <w:lang w:val="en-US"/>
        </w:rPr>
      </w:pPr>
    </w:p>
    <w:p w:rsidR="00C74B92" w:rsidRPr="00A51FC7" w:rsidRDefault="00C74B92" w:rsidP="00A51FC7">
      <w:pPr>
        <w:widowControl/>
        <w:ind w:left="720"/>
        <w:rPr>
          <w:rFonts w:eastAsiaTheme="minorHAnsi"/>
          <w:b/>
          <w:bCs/>
          <w:sz w:val="24"/>
          <w:szCs w:val="24"/>
          <w:lang w:val="en-US"/>
        </w:rPr>
      </w:pPr>
    </w:p>
    <w:p w:rsidR="00A51FC7" w:rsidRPr="00A51FC7" w:rsidRDefault="00A51FC7" w:rsidP="00A51FC7">
      <w:pPr>
        <w:pStyle w:val="JudgmentText"/>
        <w:numPr>
          <w:ilvl w:val="0"/>
          <w:numId w:val="0"/>
        </w:numPr>
        <w:ind w:left="720"/>
        <w:rPr>
          <w:b/>
          <w:lang w:val="en-US"/>
        </w:rPr>
      </w:pPr>
      <w:r w:rsidRPr="00A51FC7">
        <w:rPr>
          <w:b/>
          <w:lang w:val="en-US"/>
        </w:rPr>
        <w:t>Conclusion</w:t>
      </w:r>
    </w:p>
    <w:p w:rsidR="00A51FC7" w:rsidRPr="00A51FC7" w:rsidRDefault="00A51FC7" w:rsidP="00A51FC7">
      <w:pPr>
        <w:pStyle w:val="JudgmentText"/>
        <w:numPr>
          <w:ilvl w:val="0"/>
          <w:numId w:val="0"/>
        </w:numPr>
        <w:ind w:left="720" w:hanging="720"/>
        <w:rPr>
          <w:lang w:val="en-US"/>
        </w:rPr>
      </w:pPr>
      <w:r>
        <w:rPr>
          <w:lang w:val="en-US"/>
        </w:rPr>
        <w:t>[</w:t>
      </w:r>
      <w:r w:rsidR="008F7234">
        <w:rPr>
          <w:lang w:val="en-US"/>
        </w:rPr>
        <w:t>39</w:t>
      </w:r>
      <w:r>
        <w:rPr>
          <w:lang w:val="en-US"/>
        </w:rPr>
        <w:t>]</w:t>
      </w:r>
      <w:r>
        <w:rPr>
          <w:lang w:val="en-US"/>
        </w:rPr>
        <w:tab/>
      </w:r>
      <w:r w:rsidRPr="00A51FC7">
        <w:rPr>
          <w:lang w:val="en-US"/>
        </w:rPr>
        <w:t>Grounds 1, 2 and 3 fail.</w:t>
      </w:r>
    </w:p>
    <w:p w:rsidR="00A51FC7" w:rsidRDefault="00A51FC7" w:rsidP="00A51FC7">
      <w:pPr>
        <w:pStyle w:val="JudgmentText"/>
        <w:numPr>
          <w:ilvl w:val="0"/>
          <w:numId w:val="0"/>
        </w:numPr>
        <w:ind w:left="720"/>
        <w:rPr>
          <w:lang w:val="en-US"/>
        </w:rPr>
      </w:pPr>
      <w:r w:rsidRPr="00A51FC7">
        <w:rPr>
          <w:lang w:val="en-US"/>
        </w:rPr>
        <w:t>Ground 4 succeeds.</w:t>
      </w:r>
    </w:p>
    <w:p w:rsidR="00A51FC7" w:rsidRDefault="00A51FC7" w:rsidP="00A51FC7">
      <w:pPr>
        <w:widowControl/>
        <w:ind w:left="720"/>
        <w:rPr>
          <w:rFonts w:eastAsiaTheme="minorHAnsi"/>
          <w:b/>
          <w:bCs/>
          <w:sz w:val="24"/>
          <w:szCs w:val="24"/>
          <w:lang w:val="en-US"/>
        </w:rPr>
      </w:pPr>
      <w:r w:rsidRPr="00A51FC7">
        <w:rPr>
          <w:rFonts w:eastAsiaTheme="minorHAnsi"/>
          <w:b/>
          <w:bCs/>
          <w:sz w:val="24"/>
          <w:szCs w:val="24"/>
          <w:lang w:val="en-US"/>
        </w:rPr>
        <w:t>Order</w:t>
      </w:r>
    </w:p>
    <w:p w:rsidR="00A51FC7" w:rsidRDefault="00A51FC7" w:rsidP="00A51FC7">
      <w:pPr>
        <w:widowControl/>
        <w:ind w:left="720"/>
        <w:rPr>
          <w:rFonts w:eastAsiaTheme="minorHAnsi"/>
          <w:b/>
          <w:bCs/>
          <w:sz w:val="24"/>
          <w:szCs w:val="24"/>
          <w:lang w:val="en-US"/>
        </w:rPr>
      </w:pPr>
    </w:p>
    <w:p w:rsidR="00A51FC7" w:rsidRPr="00A51FC7" w:rsidRDefault="00A51FC7" w:rsidP="00A51FC7">
      <w:pPr>
        <w:widowControl/>
        <w:tabs>
          <w:tab w:val="left" w:pos="720"/>
          <w:tab w:val="left" w:pos="1260"/>
        </w:tabs>
        <w:spacing w:line="360" w:lineRule="auto"/>
        <w:jc w:val="both"/>
        <w:rPr>
          <w:rFonts w:eastAsiaTheme="minorHAnsi"/>
          <w:iCs/>
          <w:sz w:val="24"/>
          <w:szCs w:val="24"/>
          <w:lang w:val="en-US"/>
        </w:rPr>
      </w:pPr>
      <w:r w:rsidRPr="00C74B92">
        <w:rPr>
          <w:rFonts w:eastAsiaTheme="minorHAnsi"/>
          <w:bCs/>
          <w:sz w:val="24"/>
          <w:szCs w:val="24"/>
          <w:lang w:val="en-US"/>
        </w:rPr>
        <w:t>[</w:t>
      </w:r>
      <w:r w:rsidR="008F7234">
        <w:rPr>
          <w:rFonts w:eastAsiaTheme="minorHAnsi"/>
          <w:bCs/>
          <w:sz w:val="24"/>
          <w:szCs w:val="24"/>
          <w:lang w:val="en-US"/>
        </w:rPr>
        <w:t>40</w:t>
      </w:r>
      <w:r w:rsidRPr="00C74B92">
        <w:rPr>
          <w:rFonts w:eastAsiaTheme="minorHAnsi"/>
          <w:bCs/>
          <w:sz w:val="24"/>
          <w:szCs w:val="24"/>
          <w:lang w:val="en-US"/>
        </w:rPr>
        <w:t>]</w:t>
      </w:r>
      <w:r>
        <w:rPr>
          <w:rFonts w:eastAsiaTheme="minorHAnsi"/>
          <w:b/>
          <w:bCs/>
          <w:sz w:val="24"/>
          <w:szCs w:val="24"/>
          <w:lang w:val="en-US"/>
        </w:rPr>
        <w:tab/>
      </w:r>
      <w:r w:rsidRPr="00A51FC7">
        <w:rPr>
          <w:rFonts w:eastAsiaTheme="minorHAnsi"/>
          <w:iCs/>
          <w:sz w:val="24"/>
          <w:szCs w:val="24"/>
          <w:lang w:val="en-US"/>
        </w:rPr>
        <w:t xml:space="preserve">1. </w:t>
      </w:r>
      <w:r>
        <w:rPr>
          <w:rFonts w:eastAsiaTheme="minorHAnsi"/>
          <w:iCs/>
          <w:sz w:val="24"/>
          <w:szCs w:val="24"/>
          <w:lang w:val="en-US"/>
        </w:rPr>
        <w:tab/>
      </w:r>
      <w:r w:rsidRPr="00A51FC7">
        <w:rPr>
          <w:rFonts w:eastAsiaTheme="minorHAnsi"/>
          <w:iCs/>
          <w:sz w:val="24"/>
          <w:szCs w:val="24"/>
          <w:lang w:val="en-US"/>
        </w:rPr>
        <w:t>This matter is remitted to the Employment Tribunal for the purpose of</w:t>
      </w:r>
    </w:p>
    <w:p w:rsidR="00A51FC7" w:rsidRPr="00A51FC7" w:rsidRDefault="00A51FC7" w:rsidP="00A51FC7">
      <w:pPr>
        <w:widowControl/>
        <w:spacing w:line="360" w:lineRule="auto"/>
        <w:ind w:left="1350"/>
        <w:jc w:val="both"/>
        <w:rPr>
          <w:rFonts w:eastAsiaTheme="minorHAnsi"/>
          <w:iCs/>
          <w:sz w:val="24"/>
          <w:szCs w:val="24"/>
          <w:lang w:val="en-US"/>
        </w:rPr>
      </w:pPr>
      <w:r w:rsidRPr="00A51FC7">
        <w:rPr>
          <w:rFonts w:eastAsiaTheme="minorHAnsi"/>
          <w:iCs/>
          <w:sz w:val="24"/>
          <w:szCs w:val="24"/>
          <w:lang w:val="en-US"/>
        </w:rPr>
        <w:t xml:space="preserve">computing benefits due to the respondent. </w:t>
      </w:r>
    </w:p>
    <w:p w:rsidR="00A51FC7" w:rsidRPr="00A51FC7" w:rsidRDefault="00A51FC7" w:rsidP="00A51FC7">
      <w:pPr>
        <w:widowControl/>
        <w:rPr>
          <w:rFonts w:eastAsiaTheme="minorHAnsi"/>
          <w:iCs/>
          <w:sz w:val="24"/>
          <w:szCs w:val="24"/>
          <w:lang w:val="en-US"/>
        </w:rPr>
      </w:pPr>
    </w:p>
    <w:p w:rsidR="00A51FC7" w:rsidRPr="00A51FC7" w:rsidRDefault="00A51FC7" w:rsidP="00A51FC7">
      <w:pPr>
        <w:pStyle w:val="JudgmentText"/>
        <w:numPr>
          <w:ilvl w:val="0"/>
          <w:numId w:val="0"/>
        </w:numPr>
        <w:ind w:left="1350" w:hanging="630"/>
        <w:rPr>
          <w:lang w:val="en-US"/>
        </w:rPr>
      </w:pPr>
      <w:r w:rsidRPr="00A51FC7">
        <w:rPr>
          <w:rFonts w:eastAsiaTheme="minorHAnsi"/>
          <w:iCs/>
          <w:lang w:val="en-US"/>
        </w:rPr>
        <w:t>2.</w:t>
      </w:r>
      <w:r>
        <w:rPr>
          <w:rFonts w:eastAsiaTheme="minorHAnsi"/>
          <w:iCs/>
          <w:lang w:val="en-US"/>
        </w:rPr>
        <w:tab/>
      </w:r>
      <w:r w:rsidRPr="00A51FC7">
        <w:rPr>
          <w:rFonts w:eastAsiaTheme="minorHAnsi"/>
          <w:iCs/>
          <w:lang w:val="en-US"/>
        </w:rPr>
        <w:t>S</w:t>
      </w:r>
      <w:r w:rsidRPr="00A51FC7">
        <w:rPr>
          <w:lang w:val="en-US"/>
        </w:rPr>
        <w:t>alaries and other benefits are payable by the employer to the employee until the date of the determination made by the Employment Tribunal to wit salary and any other benefits for 30 months and 10 days from the date of dismissal (15</w:t>
      </w:r>
      <w:r w:rsidRPr="00A51FC7">
        <w:rPr>
          <w:vertAlign w:val="superscript"/>
          <w:lang w:val="en-US"/>
        </w:rPr>
        <w:t>th</w:t>
      </w:r>
      <w:r w:rsidRPr="00A51FC7">
        <w:rPr>
          <w:lang w:val="en-US"/>
        </w:rPr>
        <w:t xml:space="preserve"> July 2015) to the date of the Employment Tribunal’s determination of the matter (21</w:t>
      </w:r>
      <w:r w:rsidRPr="00A51FC7">
        <w:rPr>
          <w:vertAlign w:val="superscript"/>
          <w:lang w:val="en-US"/>
        </w:rPr>
        <w:t>st</w:t>
      </w:r>
      <w:r w:rsidRPr="00A51FC7">
        <w:rPr>
          <w:lang w:val="en-US"/>
        </w:rPr>
        <w:t xml:space="preserve"> May 2018). </w:t>
      </w:r>
    </w:p>
    <w:p w:rsidR="00A51FC7" w:rsidRPr="00A51FC7" w:rsidRDefault="00744572" w:rsidP="00744572">
      <w:pPr>
        <w:widowControl/>
        <w:tabs>
          <w:tab w:val="left" w:pos="1350"/>
        </w:tabs>
        <w:spacing w:line="360" w:lineRule="auto"/>
        <w:ind w:left="1260" w:hanging="540"/>
        <w:jc w:val="both"/>
        <w:rPr>
          <w:rFonts w:eastAsiaTheme="minorHAnsi"/>
          <w:iCs/>
          <w:sz w:val="24"/>
          <w:szCs w:val="24"/>
          <w:lang w:val="en-US"/>
        </w:rPr>
      </w:pPr>
      <w:r>
        <w:rPr>
          <w:rFonts w:eastAsiaTheme="minorHAnsi"/>
          <w:iCs/>
          <w:sz w:val="24"/>
          <w:szCs w:val="24"/>
          <w:lang w:val="en-US"/>
        </w:rPr>
        <w:t>3.</w:t>
      </w:r>
      <w:r>
        <w:rPr>
          <w:rFonts w:eastAsiaTheme="minorHAnsi"/>
          <w:iCs/>
          <w:sz w:val="24"/>
          <w:szCs w:val="24"/>
          <w:lang w:val="en-US"/>
        </w:rPr>
        <w:tab/>
      </w:r>
      <w:r w:rsidR="00A51FC7" w:rsidRPr="00A51FC7">
        <w:rPr>
          <w:rFonts w:eastAsiaTheme="minorHAnsi"/>
          <w:iCs/>
          <w:sz w:val="24"/>
          <w:szCs w:val="24"/>
          <w:lang w:val="en-US"/>
        </w:rPr>
        <w:t>The computation shall take into account salaries she has earned at her new employment and deduct these from salaries she would have earned at Four Seasons Resort Seychelles between the date of her unjustified dismissal and the date of lawful termination, that is</w:t>
      </w:r>
      <w:r w:rsidR="00A51FC7">
        <w:rPr>
          <w:rFonts w:eastAsiaTheme="minorHAnsi"/>
          <w:iCs/>
          <w:sz w:val="24"/>
          <w:szCs w:val="24"/>
          <w:lang w:val="en-US"/>
        </w:rPr>
        <w:t xml:space="preserve"> </w:t>
      </w:r>
      <w:r w:rsidR="00A51FC7" w:rsidRPr="00A51FC7">
        <w:rPr>
          <w:rFonts w:eastAsiaTheme="minorHAnsi"/>
          <w:iCs/>
          <w:sz w:val="24"/>
          <w:szCs w:val="24"/>
          <w:lang w:val="en-US"/>
        </w:rPr>
        <w:t>the date when the Tribunal pronounced its decision. Thereafter the Appellant is ordered</w:t>
      </w:r>
      <w:r w:rsidR="00A51FC7">
        <w:rPr>
          <w:rFonts w:eastAsiaTheme="minorHAnsi"/>
          <w:iCs/>
          <w:sz w:val="24"/>
          <w:szCs w:val="24"/>
          <w:lang w:val="en-US"/>
        </w:rPr>
        <w:t xml:space="preserve"> </w:t>
      </w:r>
      <w:r w:rsidR="00A51FC7" w:rsidRPr="00A51FC7">
        <w:rPr>
          <w:rFonts w:eastAsiaTheme="minorHAnsi"/>
          <w:iCs/>
          <w:sz w:val="24"/>
          <w:szCs w:val="24"/>
          <w:lang w:val="en-US"/>
        </w:rPr>
        <w:t>to pay the salaries due to the Respondent as computed by the Employment</w:t>
      </w:r>
      <w:r w:rsidR="00A51FC7">
        <w:rPr>
          <w:rFonts w:eastAsiaTheme="minorHAnsi"/>
          <w:iCs/>
          <w:sz w:val="24"/>
          <w:szCs w:val="24"/>
          <w:lang w:val="en-US"/>
        </w:rPr>
        <w:t xml:space="preserve"> </w:t>
      </w:r>
      <w:r w:rsidR="00A51FC7" w:rsidRPr="00A51FC7">
        <w:rPr>
          <w:rFonts w:eastAsiaTheme="minorHAnsi"/>
          <w:iCs/>
          <w:sz w:val="24"/>
          <w:szCs w:val="24"/>
          <w:lang w:val="en-US"/>
        </w:rPr>
        <w:t>Tribunal.</w:t>
      </w:r>
    </w:p>
    <w:p w:rsidR="00A51FC7" w:rsidRPr="00A51FC7" w:rsidRDefault="00A51FC7" w:rsidP="00A51FC7">
      <w:pPr>
        <w:widowControl/>
        <w:rPr>
          <w:rFonts w:eastAsiaTheme="minorHAnsi"/>
          <w:iCs/>
          <w:sz w:val="24"/>
          <w:szCs w:val="24"/>
          <w:lang w:val="en-US"/>
        </w:rPr>
      </w:pPr>
    </w:p>
    <w:p w:rsidR="00A51FC7" w:rsidRPr="00A51FC7" w:rsidRDefault="00A51FC7" w:rsidP="00744572">
      <w:pPr>
        <w:widowControl/>
        <w:tabs>
          <w:tab w:val="left" w:pos="1260"/>
        </w:tabs>
        <w:spacing w:line="360" w:lineRule="auto"/>
        <w:ind w:left="1170" w:hanging="450"/>
        <w:jc w:val="both"/>
        <w:rPr>
          <w:sz w:val="24"/>
          <w:szCs w:val="24"/>
          <w:lang w:val="en-US"/>
        </w:rPr>
      </w:pPr>
      <w:r>
        <w:rPr>
          <w:rFonts w:eastAsiaTheme="minorHAnsi"/>
          <w:iCs/>
          <w:sz w:val="24"/>
          <w:szCs w:val="24"/>
          <w:lang w:val="en-US"/>
        </w:rPr>
        <w:t>4.</w:t>
      </w:r>
      <w:r>
        <w:rPr>
          <w:rFonts w:eastAsiaTheme="minorHAnsi"/>
          <w:iCs/>
          <w:sz w:val="24"/>
          <w:szCs w:val="24"/>
          <w:lang w:val="en-US"/>
        </w:rPr>
        <w:tab/>
      </w:r>
      <w:r w:rsidRPr="00A51FC7">
        <w:rPr>
          <w:sz w:val="24"/>
          <w:szCs w:val="24"/>
          <w:lang w:val="en-US"/>
        </w:rPr>
        <w:t>The Appellant to pay the Respondent compensation for</w:t>
      </w:r>
      <w:r w:rsidR="00744572">
        <w:rPr>
          <w:sz w:val="24"/>
          <w:szCs w:val="24"/>
          <w:lang w:val="en-US"/>
        </w:rPr>
        <w:t xml:space="preserve"> her length of service up until </w:t>
      </w:r>
      <w:r w:rsidRPr="00A51FC7">
        <w:rPr>
          <w:sz w:val="24"/>
          <w:szCs w:val="24"/>
          <w:lang w:val="en-US"/>
        </w:rPr>
        <w:t>the date on which the Employment Tribunal made its determination.</w:t>
      </w:r>
    </w:p>
    <w:p w:rsidR="00A51FC7" w:rsidRPr="00A51FC7" w:rsidRDefault="00A51FC7" w:rsidP="00C74B92">
      <w:pPr>
        <w:pStyle w:val="NoSpacing"/>
        <w:rPr>
          <w:lang w:val="en-US"/>
        </w:rPr>
      </w:pPr>
    </w:p>
    <w:p w:rsidR="00A51FC7" w:rsidRPr="00A51FC7" w:rsidRDefault="00744572" w:rsidP="00744572">
      <w:pPr>
        <w:widowControl/>
        <w:tabs>
          <w:tab w:val="left" w:pos="1170"/>
          <w:tab w:val="left" w:pos="1260"/>
        </w:tabs>
        <w:spacing w:line="360" w:lineRule="auto"/>
        <w:ind w:firstLine="720"/>
        <w:jc w:val="both"/>
        <w:rPr>
          <w:rFonts w:eastAsiaTheme="minorHAnsi"/>
          <w:iCs/>
          <w:sz w:val="24"/>
          <w:szCs w:val="24"/>
          <w:lang w:val="en-US"/>
        </w:rPr>
      </w:pPr>
      <w:r>
        <w:rPr>
          <w:rFonts w:eastAsiaTheme="minorHAnsi"/>
          <w:iCs/>
          <w:sz w:val="24"/>
          <w:szCs w:val="24"/>
          <w:lang w:val="en-US"/>
        </w:rPr>
        <w:t>5.</w:t>
      </w:r>
      <w:r>
        <w:rPr>
          <w:rFonts w:eastAsiaTheme="minorHAnsi"/>
          <w:iCs/>
          <w:sz w:val="24"/>
          <w:szCs w:val="24"/>
          <w:lang w:val="en-US"/>
        </w:rPr>
        <w:tab/>
      </w:r>
      <w:r w:rsidR="00A51FC7" w:rsidRPr="00A51FC7">
        <w:rPr>
          <w:rFonts w:eastAsiaTheme="minorHAnsi"/>
          <w:iCs/>
          <w:sz w:val="24"/>
          <w:szCs w:val="24"/>
          <w:lang w:val="en-US"/>
        </w:rPr>
        <w:t xml:space="preserve">The Appellant is ordered to pay the Respondent one month’s salary in lieu of notice </w:t>
      </w:r>
    </w:p>
    <w:p w:rsidR="00A51FC7" w:rsidRPr="00A51FC7" w:rsidRDefault="00A51FC7" w:rsidP="00C74B92">
      <w:pPr>
        <w:pStyle w:val="NoSpacing"/>
        <w:rPr>
          <w:lang w:val="en-US"/>
        </w:rPr>
      </w:pPr>
    </w:p>
    <w:p w:rsidR="00A51FC7" w:rsidRPr="00A51FC7" w:rsidRDefault="00744572" w:rsidP="00744572">
      <w:pPr>
        <w:widowControl/>
        <w:tabs>
          <w:tab w:val="left" w:pos="1170"/>
        </w:tabs>
        <w:spacing w:line="360" w:lineRule="auto"/>
        <w:ind w:firstLine="720"/>
        <w:jc w:val="both"/>
        <w:rPr>
          <w:rFonts w:eastAsiaTheme="minorHAnsi"/>
          <w:iCs/>
          <w:sz w:val="24"/>
          <w:szCs w:val="24"/>
          <w:lang w:val="en-US"/>
        </w:rPr>
      </w:pPr>
      <w:r>
        <w:rPr>
          <w:rFonts w:eastAsiaTheme="minorHAnsi"/>
          <w:iCs/>
          <w:sz w:val="24"/>
          <w:szCs w:val="24"/>
          <w:lang w:val="en-US"/>
        </w:rPr>
        <w:t>6.</w:t>
      </w:r>
      <w:r>
        <w:rPr>
          <w:rFonts w:eastAsiaTheme="minorHAnsi"/>
          <w:iCs/>
          <w:sz w:val="24"/>
          <w:szCs w:val="24"/>
          <w:lang w:val="en-US"/>
        </w:rPr>
        <w:tab/>
      </w:r>
      <w:r w:rsidR="00A51FC7" w:rsidRPr="00A51FC7">
        <w:rPr>
          <w:rFonts w:eastAsiaTheme="minorHAnsi"/>
          <w:iCs/>
          <w:sz w:val="24"/>
          <w:szCs w:val="24"/>
          <w:lang w:val="en-US"/>
        </w:rPr>
        <w:t>The whole with interest and costs.</w:t>
      </w:r>
    </w:p>
    <w:p w:rsidR="00A51FC7" w:rsidRDefault="00A51FC7" w:rsidP="00A51FC7">
      <w:pPr>
        <w:widowControl/>
        <w:rPr>
          <w:sz w:val="24"/>
          <w:szCs w:val="24"/>
          <w:lang w:val="en-US"/>
        </w:rPr>
      </w:pPr>
    </w:p>
    <w:p w:rsidR="00C74B92" w:rsidRPr="00A51FC7" w:rsidRDefault="00C74B92" w:rsidP="00C74B92">
      <w:pPr>
        <w:pStyle w:val="NoSpacing"/>
        <w:rPr>
          <w:lang w:val="en-US"/>
        </w:rPr>
      </w:pPr>
    </w:p>
    <w:p w:rsidR="00C74B92" w:rsidRPr="00C74B92" w:rsidRDefault="00C74B92" w:rsidP="00C74B92">
      <w:pPr>
        <w:widowControl/>
        <w:autoSpaceDE/>
        <w:autoSpaceDN/>
        <w:adjustRightInd/>
        <w:spacing w:line="360" w:lineRule="auto"/>
        <w:jc w:val="both"/>
        <w:rPr>
          <w:rFonts w:eastAsiaTheme="minorHAnsi"/>
          <w:noProof/>
          <w:sz w:val="24"/>
          <w:szCs w:val="24"/>
          <w:lang w:val="en-US"/>
        </w:rPr>
      </w:pPr>
      <w:r w:rsidRPr="00C74B92">
        <w:rPr>
          <w:rFonts w:eastAsiaTheme="minorHAnsi"/>
          <w:color w:val="000000" w:themeColor="text1"/>
          <w:sz w:val="24"/>
          <w:szCs w:val="24"/>
        </w:rPr>
        <w:t>________________</w:t>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p>
    <w:p w:rsidR="00C74B92" w:rsidRPr="00C74B92" w:rsidRDefault="00C74B92" w:rsidP="00C74B92">
      <w:pPr>
        <w:widowControl/>
        <w:autoSpaceDE/>
        <w:autoSpaceDN/>
        <w:adjustRightInd/>
        <w:spacing w:line="360" w:lineRule="auto"/>
        <w:jc w:val="both"/>
        <w:rPr>
          <w:rFonts w:eastAsiaTheme="minorHAnsi"/>
          <w:color w:val="000000" w:themeColor="text1"/>
          <w:sz w:val="24"/>
          <w:szCs w:val="24"/>
        </w:rPr>
      </w:pPr>
      <w:r>
        <w:rPr>
          <w:rFonts w:eastAsiaTheme="minorHAnsi"/>
          <w:color w:val="000000" w:themeColor="text1"/>
          <w:sz w:val="24"/>
          <w:szCs w:val="24"/>
        </w:rPr>
        <w:t>Dr. L. Tibatemwa-Ekirikubinza, JA</w:t>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p>
    <w:p w:rsidR="00C74B92" w:rsidRPr="00C74B92" w:rsidRDefault="00C74B92" w:rsidP="00C74B92">
      <w:pPr>
        <w:widowControl/>
        <w:autoSpaceDE/>
        <w:autoSpaceDN/>
        <w:adjustRightInd/>
        <w:spacing w:line="360" w:lineRule="auto"/>
        <w:jc w:val="both"/>
        <w:rPr>
          <w:rFonts w:eastAsiaTheme="minorHAnsi"/>
          <w:color w:val="000000" w:themeColor="text1"/>
          <w:sz w:val="24"/>
          <w:szCs w:val="24"/>
        </w:rPr>
      </w:pPr>
    </w:p>
    <w:p w:rsidR="00C74B92" w:rsidRPr="00C74B92" w:rsidRDefault="00C74B92" w:rsidP="00C74B92">
      <w:pPr>
        <w:widowControl/>
        <w:autoSpaceDE/>
        <w:autoSpaceDN/>
        <w:adjustRightInd/>
        <w:spacing w:line="360" w:lineRule="auto"/>
        <w:jc w:val="both"/>
        <w:rPr>
          <w:rFonts w:eastAsiaTheme="minorHAnsi"/>
          <w:color w:val="000000" w:themeColor="text1"/>
          <w:sz w:val="24"/>
          <w:szCs w:val="24"/>
        </w:rPr>
      </w:pPr>
      <w:r>
        <w:rPr>
          <w:rFonts w:eastAsiaTheme="minorHAnsi"/>
          <w:color w:val="000000" w:themeColor="text1"/>
          <w:sz w:val="24"/>
          <w:szCs w:val="24"/>
        </w:rPr>
        <w:t>I concur:</w:t>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r>
      <w:r w:rsidRPr="00C74B92">
        <w:rPr>
          <w:rFonts w:eastAsiaTheme="minorHAnsi"/>
          <w:color w:val="000000" w:themeColor="text1"/>
          <w:sz w:val="24"/>
          <w:szCs w:val="24"/>
        </w:rPr>
        <w:tab/>
        <w:t>___________________</w:t>
      </w:r>
    </w:p>
    <w:p w:rsidR="00C74B92" w:rsidRPr="00C74B92" w:rsidRDefault="00C74B92" w:rsidP="00C74B92">
      <w:pPr>
        <w:widowControl/>
        <w:autoSpaceDE/>
        <w:autoSpaceDN/>
        <w:adjustRightInd/>
        <w:spacing w:line="360" w:lineRule="auto"/>
        <w:rPr>
          <w:rFonts w:eastAsia="Times New Roman"/>
          <w:sz w:val="24"/>
          <w:szCs w:val="24"/>
        </w:rPr>
      </w:pPr>
      <w:bookmarkStart w:id="2" w:name="_Toc409448291"/>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sidRPr="00C74B92">
        <w:rPr>
          <w:rFonts w:eastAsia="Times New Roman"/>
          <w:sz w:val="24"/>
          <w:szCs w:val="24"/>
        </w:rPr>
        <w:tab/>
      </w:r>
      <w:r>
        <w:rPr>
          <w:rFonts w:eastAsia="Times New Roman"/>
          <w:sz w:val="24"/>
          <w:szCs w:val="24"/>
        </w:rPr>
        <w:t>Dr. M. Twomey, JA</w:t>
      </w:r>
    </w:p>
    <w:p w:rsidR="00C74B92" w:rsidRPr="00C74B92" w:rsidRDefault="00C74B92" w:rsidP="00C74B92">
      <w:pPr>
        <w:pStyle w:val="NoSpacing"/>
      </w:pPr>
    </w:p>
    <w:p w:rsidR="00C74B92" w:rsidRDefault="00C74B92" w:rsidP="00C74B92">
      <w:pPr>
        <w:widowControl/>
        <w:autoSpaceDE/>
        <w:autoSpaceDN/>
        <w:adjustRightInd/>
        <w:spacing w:line="360" w:lineRule="auto"/>
        <w:rPr>
          <w:rFonts w:eastAsia="Times New Roman"/>
          <w:sz w:val="24"/>
          <w:szCs w:val="24"/>
        </w:rPr>
      </w:pPr>
      <w:r>
        <w:rPr>
          <w:rFonts w:eastAsia="Times New Roman"/>
          <w:sz w:val="24"/>
          <w:szCs w:val="24"/>
        </w:rPr>
        <w:t>I concur:</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____________________</w:t>
      </w:r>
    </w:p>
    <w:p w:rsidR="00C74B92" w:rsidRDefault="007A7726" w:rsidP="00C74B92">
      <w:pPr>
        <w:widowControl/>
        <w:autoSpaceDE/>
        <w:autoSpaceDN/>
        <w:adjustRightInd/>
        <w:spacing w:line="36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F</w:t>
      </w:r>
      <w:r w:rsidR="00C74B92">
        <w:rPr>
          <w:rFonts w:eastAsia="Times New Roman"/>
          <w:sz w:val="24"/>
          <w:szCs w:val="24"/>
        </w:rPr>
        <w:t>. Robinson, JA</w:t>
      </w:r>
    </w:p>
    <w:p w:rsidR="00C74B92" w:rsidRPr="00C74B92" w:rsidRDefault="00C74B92" w:rsidP="00C74B92">
      <w:pPr>
        <w:pStyle w:val="NoSpacing"/>
        <w:rPr>
          <w:sz w:val="18"/>
          <w:szCs w:val="18"/>
        </w:rPr>
      </w:pPr>
    </w:p>
    <w:p w:rsidR="00C74B92" w:rsidRPr="00C74B92" w:rsidRDefault="00C74B92" w:rsidP="00C74B92">
      <w:pPr>
        <w:widowControl/>
        <w:autoSpaceDE/>
        <w:autoSpaceDN/>
        <w:adjustRightInd/>
        <w:spacing w:line="360" w:lineRule="auto"/>
        <w:rPr>
          <w:rFonts w:eastAsia="Times New Roman"/>
          <w:sz w:val="24"/>
          <w:szCs w:val="24"/>
        </w:rPr>
      </w:pPr>
      <w:r w:rsidRPr="00C74B92">
        <w:rPr>
          <w:rFonts w:eastAsia="Times New Roman"/>
          <w:sz w:val="24"/>
          <w:szCs w:val="24"/>
        </w:rPr>
        <w:t>Signed, dated and delivered at Ile du Port on</w:t>
      </w:r>
      <w:r w:rsidR="001536D0">
        <w:rPr>
          <w:rFonts w:eastAsia="Times New Roman"/>
          <w:sz w:val="24"/>
          <w:szCs w:val="24"/>
        </w:rPr>
        <w:t xml:space="preserve"> 29 April </w:t>
      </w:r>
      <w:r w:rsidRPr="00C74B92">
        <w:rPr>
          <w:rFonts w:eastAsia="Times New Roman"/>
          <w:sz w:val="24"/>
          <w:szCs w:val="24"/>
        </w:rPr>
        <w:t xml:space="preserve">2022. </w:t>
      </w:r>
      <w:bookmarkEnd w:id="2"/>
    </w:p>
    <w:sectPr w:rsidR="00C74B92" w:rsidRPr="00C74B92">
      <w:footerReference w:type="default" r:id="rId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56" w:rsidRDefault="00CE4956">
      <w:r>
        <w:separator/>
      </w:r>
    </w:p>
  </w:endnote>
  <w:endnote w:type="continuationSeparator" w:id="0">
    <w:p w:rsidR="00CE4956" w:rsidRDefault="00CE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89759"/>
      <w:docPartObj>
        <w:docPartGallery w:val="Page Numbers (Bottom of Page)"/>
        <w:docPartUnique/>
      </w:docPartObj>
    </w:sdtPr>
    <w:sdtEndPr>
      <w:rPr>
        <w:noProof/>
      </w:rPr>
    </w:sdtEndPr>
    <w:sdtContent>
      <w:p w:rsidR="004E391B" w:rsidRDefault="004E391B">
        <w:pPr>
          <w:pStyle w:val="Footer"/>
          <w:jc w:val="center"/>
        </w:pPr>
        <w:r>
          <w:fldChar w:fldCharType="begin"/>
        </w:r>
        <w:r>
          <w:instrText xml:space="preserve"> PAGE   \* MERGEFORMAT </w:instrText>
        </w:r>
        <w:r>
          <w:fldChar w:fldCharType="separate"/>
        </w:r>
        <w:r w:rsidR="00E9695C">
          <w:rPr>
            <w:noProof/>
          </w:rPr>
          <w:t>1</w:t>
        </w:r>
        <w:r>
          <w:rPr>
            <w:noProof/>
          </w:rPr>
          <w:fldChar w:fldCharType="end"/>
        </w:r>
      </w:p>
    </w:sdtContent>
  </w:sdt>
  <w:p w:rsidR="004E391B" w:rsidRDefault="004E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56" w:rsidRDefault="00CE4956">
      <w:r>
        <w:separator/>
      </w:r>
    </w:p>
  </w:footnote>
  <w:footnote w:type="continuationSeparator" w:id="0">
    <w:p w:rsidR="00CE4956" w:rsidRDefault="00CE4956">
      <w:r>
        <w:continuationSeparator/>
      </w:r>
    </w:p>
  </w:footnote>
  <w:footnote w:id="1">
    <w:p w:rsidR="00A51FC7" w:rsidRDefault="00A51FC7" w:rsidP="00A51FC7">
      <w:pPr>
        <w:pStyle w:val="FootnoteText"/>
        <w:rPr>
          <w:lang w:val="en-US"/>
        </w:rPr>
      </w:pPr>
      <w:r>
        <w:rPr>
          <w:rStyle w:val="FootnoteReference"/>
        </w:rPr>
        <w:footnoteRef/>
      </w:r>
      <w:r>
        <w:t xml:space="preserve"> </w:t>
      </w:r>
      <w:r>
        <w:rPr>
          <w:rFonts w:ascii="Arial" w:hAnsi="Arial" w:cs="Arial"/>
          <w:bCs/>
          <w:color w:val="000000"/>
          <w:sz w:val="22"/>
          <w:szCs w:val="22"/>
        </w:rPr>
        <w:t>[2006] SCCA 15</w:t>
      </w:r>
    </w:p>
  </w:footnote>
  <w:footnote w:id="2">
    <w:p w:rsidR="00A51FC7" w:rsidRDefault="00A51FC7" w:rsidP="00A51FC7">
      <w:pPr>
        <w:pStyle w:val="JudgmentText"/>
        <w:numPr>
          <w:ilvl w:val="0"/>
          <w:numId w:val="10"/>
        </w:numPr>
        <w:shd w:val="clear" w:color="auto" w:fill="FFFFFF"/>
        <w:spacing w:before="300" w:after="300" w:line="390" w:lineRule="atLeast"/>
        <w:textAlignment w:val="baseline"/>
        <w:rPr>
          <w:rFonts w:ascii="Arial" w:hAnsi="Arial" w:cs="Arial"/>
          <w:color w:val="000000"/>
          <w:lang w:val="en-US"/>
        </w:rPr>
      </w:pPr>
      <w:r>
        <w:rPr>
          <w:rStyle w:val="FootnoteReference"/>
          <w:rFonts w:eastAsia="Calibri"/>
        </w:rPr>
        <w:footnoteRef/>
      </w:r>
      <w:r>
        <w:t xml:space="preserve"> </w:t>
      </w:r>
      <w:r w:rsidRPr="008268DF">
        <w:rPr>
          <w:rFonts w:ascii="Arial" w:hAnsi="Arial" w:cs="Arial"/>
          <w:bCs/>
          <w:color w:val="000000"/>
          <w:sz w:val="20"/>
          <w:szCs w:val="20"/>
        </w:rPr>
        <w:t>[2019] SCSC 686</w:t>
      </w:r>
      <w:r>
        <w:rPr>
          <w:rFonts w:ascii="Arial" w:hAnsi="Arial" w:cs="Arial"/>
          <w:b/>
          <w:bCs/>
          <w:color w:val="000000"/>
        </w:rPr>
        <w:t xml:space="preserve"> </w:t>
      </w:r>
    </w:p>
    <w:p w:rsidR="00A51FC7" w:rsidRDefault="00A51FC7" w:rsidP="00A51FC7">
      <w:pPr>
        <w:pStyle w:val="FootnoteText"/>
        <w:rPr>
          <w:lang w:val="en-US"/>
        </w:rPr>
      </w:pPr>
    </w:p>
  </w:footnote>
  <w:footnote w:id="3">
    <w:p w:rsidR="00A51FC7" w:rsidRDefault="00A51FC7" w:rsidP="00A51FC7">
      <w:pPr>
        <w:pStyle w:val="FootnoteText"/>
      </w:pPr>
      <w:r>
        <w:rPr>
          <w:rStyle w:val="FootnoteReference"/>
        </w:rPr>
        <w:footnoteRef/>
      </w:r>
      <w:r>
        <w:t xml:space="preserve"> SCA 23/</w:t>
      </w:r>
      <w:r>
        <w:rPr>
          <w:bCs/>
        </w:rPr>
        <w:t>2013 (17 April 2015).</w:t>
      </w:r>
    </w:p>
  </w:footnote>
  <w:footnote w:id="4">
    <w:p w:rsidR="00A51FC7" w:rsidRDefault="00A51FC7" w:rsidP="00A51FC7">
      <w:pPr>
        <w:pStyle w:val="FootnoteText"/>
        <w:rPr>
          <w:lang w:val="en-US"/>
        </w:rPr>
      </w:pPr>
      <w:r>
        <w:rPr>
          <w:rStyle w:val="FootnoteReference"/>
        </w:rPr>
        <w:footnoteRef/>
      </w:r>
      <w:r>
        <w:t xml:space="preserve"> </w:t>
      </w:r>
      <w:r>
        <w:rPr>
          <w:rFonts w:eastAsiaTheme="minorHAnsi"/>
          <w:sz w:val="24"/>
          <w:szCs w:val="24"/>
          <w:lang w:val="en-US"/>
        </w:rPr>
        <w:t>[2021] SCCA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77F"/>
    <w:multiLevelType w:val="hybridMultilevel"/>
    <w:tmpl w:val="805CC408"/>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55C3F"/>
    <w:multiLevelType w:val="hybridMultilevel"/>
    <w:tmpl w:val="5A5CEEA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62B7670"/>
    <w:multiLevelType w:val="hybridMultilevel"/>
    <w:tmpl w:val="DE12E4D0"/>
    <w:lvl w:ilvl="0" w:tplc="9050EF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706299F"/>
    <w:multiLevelType w:val="hybridMultilevel"/>
    <w:tmpl w:val="E53826D8"/>
    <w:lvl w:ilvl="0" w:tplc="B3C0456C">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E87151"/>
    <w:multiLevelType w:val="hybridMultilevel"/>
    <w:tmpl w:val="805CC408"/>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108E7"/>
    <w:multiLevelType w:val="hybridMultilevel"/>
    <w:tmpl w:val="17FA3FA4"/>
    <w:lvl w:ilvl="0" w:tplc="262EF9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4A2949"/>
    <w:multiLevelType w:val="hybridMultilevel"/>
    <w:tmpl w:val="1E2A913E"/>
    <w:lvl w:ilvl="0" w:tplc="9A86B7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5"/>
  </w:num>
  <w:num w:numId="4">
    <w:abstractNumId w:val="7"/>
  </w:num>
  <w:num w:numId="5">
    <w:abstractNumId w:val="2"/>
  </w:num>
  <w:num w:numId="6">
    <w:abstractNumId w:val="1"/>
  </w:num>
  <w:num w:numId="7">
    <w:abstractNumId w:val="8"/>
  </w:num>
  <w:num w:numId="8">
    <w:abstractNumId w:val="6"/>
  </w:num>
  <w:num w:numId="9">
    <w:abstractNumId w:val="0"/>
  </w:num>
  <w:num w:numId="10">
    <w:abstractNumId w:val="3"/>
    <w:lvlOverride w:ilvl="0">
      <w:lvl w:ilvl="0">
        <w:start w:val="1"/>
        <w:numFmt w:val="decimal"/>
        <w:pStyle w:val="JudgmentText"/>
        <w:lvlText w:val="[%1]"/>
        <w:lvlJc w:val="left"/>
        <w:pPr>
          <w:ind w:left="126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92"/>
    <w:rsid w:val="0001060B"/>
    <w:rsid w:val="000155DB"/>
    <w:rsid w:val="000237FA"/>
    <w:rsid w:val="000311DE"/>
    <w:rsid w:val="000317F5"/>
    <w:rsid w:val="00033FEA"/>
    <w:rsid w:val="00035F7B"/>
    <w:rsid w:val="00043705"/>
    <w:rsid w:val="000608D7"/>
    <w:rsid w:val="000613D4"/>
    <w:rsid w:val="000824A1"/>
    <w:rsid w:val="00090D8F"/>
    <w:rsid w:val="0009350C"/>
    <w:rsid w:val="000A369D"/>
    <w:rsid w:val="000B7606"/>
    <w:rsid w:val="000D52F0"/>
    <w:rsid w:val="000D6ACD"/>
    <w:rsid w:val="000F61D3"/>
    <w:rsid w:val="001015F6"/>
    <w:rsid w:val="00121E65"/>
    <w:rsid w:val="00131C25"/>
    <w:rsid w:val="00134AD7"/>
    <w:rsid w:val="00137049"/>
    <w:rsid w:val="00143359"/>
    <w:rsid w:val="00151DFC"/>
    <w:rsid w:val="00151FF5"/>
    <w:rsid w:val="00153366"/>
    <w:rsid w:val="001536D0"/>
    <w:rsid w:val="001777CA"/>
    <w:rsid w:val="001825D8"/>
    <w:rsid w:val="001844A2"/>
    <w:rsid w:val="001C0214"/>
    <w:rsid w:val="001C3F40"/>
    <w:rsid w:val="001D3358"/>
    <w:rsid w:val="001E2CE9"/>
    <w:rsid w:val="001F3C8E"/>
    <w:rsid w:val="002000E7"/>
    <w:rsid w:val="0020484D"/>
    <w:rsid w:val="002270D2"/>
    <w:rsid w:val="00232571"/>
    <w:rsid w:val="00242F9F"/>
    <w:rsid w:val="00260258"/>
    <w:rsid w:val="0026724F"/>
    <w:rsid w:val="00270DFB"/>
    <w:rsid w:val="002802E8"/>
    <w:rsid w:val="00292FEC"/>
    <w:rsid w:val="00293EBD"/>
    <w:rsid w:val="0029515F"/>
    <w:rsid w:val="0029623C"/>
    <w:rsid w:val="002A6A45"/>
    <w:rsid w:val="002F4EC0"/>
    <w:rsid w:val="002F740B"/>
    <w:rsid w:val="00311D85"/>
    <w:rsid w:val="00317340"/>
    <w:rsid w:val="0032217D"/>
    <w:rsid w:val="00342401"/>
    <w:rsid w:val="00373F95"/>
    <w:rsid w:val="00377066"/>
    <w:rsid w:val="0038283A"/>
    <w:rsid w:val="003917CA"/>
    <w:rsid w:val="003A06F5"/>
    <w:rsid w:val="003B6023"/>
    <w:rsid w:val="003B798B"/>
    <w:rsid w:val="003D7366"/>
    <w:rsid w:val="003E150D"/>
    <w:rsid w:val="003E3601"/>
    <w:rsid w:val="003E5FE8"/>
    <w:rsid w:val="003F014D"/>
    <w:rsid w:val="003F42BB"/>
    <w:rsid w:val="003F4C63"/>
    <w:rsid w:val="003F5347"/>
    <w:rsid w:val="0042164F"/>
    <w:rsid w:val="0042661C"/>
    <w:rsid w:val="004762A8"/>
    <w:rsid w:val="00480381"/>
    <w:rsid w:val="00491FC8"/>
    <w:rsid w:val="00496204"/>
    <w:rsid w:val="004A7213"/>
    <w:rsid w:val="004B003A"/>
    <w:rsid w:val="004B0AA2"/>
    <w:rsid w:val="004B12E7"/>
    <w:rsid w:val="004B2C61"/>
    <w:rsid w:val="004B3055"/>
    <w:rsid w:val="004B6D69"/>
    <w:rsid w:val="004D0DBB"/>
    <w:rsid w:val="004E0449"/>
    <w:rsid w:val="004E1D9C"/>
    <w:rsid w:val="004E391B"/>
    <w:rsid w:val="004F1EAE"/>
    <w:rsid w:val="00501054"/>
    <w:rsid w:val="005229AE"/>
    <w:rsid w:val="00532A1D"/>
    <w:rsid w:val="00543740"/>
    <w:rsid w:val="00550AC5"/>
    <w:rsid w:val="005630BC"/>
    <w:rsid w:val="005738B9"/>
    <w:rsid w:val="00576894"/>
    <w:rsid w:val="0058085E"/>
    <w:rsid w:val="00597536"/>
    <w:rsid w:val="005A487E"/>
    <w:rsid w:val="005A6973"/>
    <w:rsid w:val="005B3A8A"/>
    <w:rsid w:val="005B7D5B"/>
    <w:rsid w:val="005C3202"/>
    <w:rsid w:val="005C4384"/>
    <w:rsid w:val="005F559E"/>
    <w:rsid w:val="00610B8C"/>
    <w:rsid w:val="006276F2"/>
    <w:rsid w:val="00645EAF"/>
    <w:rsid w:val="00670302"/>
    <w:rsid w:val="00673679"/>
    <w:rsid w:val="00684899"/>
    <w:rsid w:val="0068493C"/>
    <w:rsid w:val="006C40DB"/>
    <w:rsid w:val="006C6025"/>
    <w:rsid w:val="006D4C7B"/>
    <w:rsid w:val="006E4832"/>
    <w:rsid w:val="006E6039"/>
    <w:rsid w:val="006F49D1"/>
    <w:rsid w:val="006F6242"/>
    <w:rsid w:val="00704830"/>
    <w:rsid w:val="00721D56"/>
    <w:rsid w:val="007374C4"/>
    <w:rsid w:val="00744572"/>
    <w:rsid w:val="00746F14"/>
    <w:rsid w:val="00767CA6"/>
    <w:rsid w:val="00783292"/>
    <w:rsid w:val="00793406"/>
    <w:rsid w:val="007A0BBF"/>
    <w:rsid w:val="007A7726"/>
    <w:rsid w:val="007C0C11"/>
    <w:rsid w:val="00816046"/>
    <w:rsid w:val="008268DF"/>
    <w:rsid w:val="00835257"/>
    <w:rsid w:val="00842132"/>
    <w:rsid w:val="00855456"/>
    <w:rsid w:val="0086593E"/>
    <w:rsid w:val="0087567B"/>
    <w:rsid w:val="008804A5"/>
    <w:rsid w:val="0088440C"/>
    <w:rsid w:val="00887F83"/>
    <w:rsid w:val="008A424C"/>
    <w:rsid w:val="008B3B1B"/>
    <w:rsid w:val="008C2A5B"/>
    <w:rsid w:val="008C5642"/>
    <w:rsid w:val="008F405E"/>
    <w:rsid w:val="008F7234"/>
    <w:rsid w:val="00921770"/>
    <w:rsid w:val="009235EB"/>
    <w:rsid w:val="00927527"/>
    <w:rsid w:val="0095625F"/>
    <w:rsid w:val="009711AD"/>
    <w:rsid w:val="00984724"/>
    <w:rsid w:val="00985B45"/>
    <w:rsid w:val="0099309A"/>
    <w:rsid w:val="0099447E"/>
    <w:rsid w:val="009A02FA"/>
    <w:rsid w:val="009A4447"/>
    <w:rsid w:val="009A702F"/>
    <w:rsid w:val="009B27EB"/>
    <w:rsid w:val="009D4F62"/>
    <w:rsid w:val="009E0EF2"/>
    <w:rsid w:val="009E41ED"/>
    <w:rsid w:val="009E71C0"/>
    <w:rsid w:val="00A14C9E"/>
    <w:rsid w:val="00A17E01"/>
    <w:rsid w:val="00A23808"/>
    <w:rsid w:val="00A41757"/>
    <w:rsid w:val="00A51FC7"/>
    <w:rsid w:val="00A52336"/>
    <w:rsid w:val="00A54C69"/>
    <w:rsid w:val="00A632DB"/>
    <w:rsid w:val="00A67CD0"/>
    <w:rsid w:val="00A7317F"/>
    <w:rsid w:val="00A74A3A"/>
    <w:rsid w:val="00A80DD6"/>
    <w:rsid w:val="00A90D8D"/>
    <w:rsid w:val="00A91E2A"/>
    <w:rsid w:val="00A94909"/>
    <w:rsid w:val="00A96B59"/>
    <w:rsid w:val="00AA4C4F"/>
    <w:rsid w:val="00AB48A3"/>
    <w:rsid w:val="00AC15F4"/>
    <w:rsid w:val="00AE4173"/>
    <w:rsid w:val="00B00854"/>
    <w:rsid w:val="00B22649"/>
    <w:rsid w:val="00B27FE8"/>
    <w:rsid w:val="00B330F5"/>
    <w:rsid w:val="00B37380"/>
    <w:rsid w:val="00B570B8"/>
    <w:rsid w:val="00B662E2"/>
    <w:rsid w:val="00B77BB2"/>
    <w:rsid w:val="00B8377A"/>
    <w:rsid w:val="00B97E11"/>
    <w:rsid w:val="00BB0AB3"/>
    <w:rsid w:val="00BC68D4"/>
    <w:rsid w:val="00BD1291"/>
    <w:rsid w:val="00BD16FD"/>
    <w:rsid w:val="00BD7A11"/>
    <w:rsid w:val="00C01104"/>
    <w:rsid w:val="00C30C4F"/>
    <w:rsid w:val="00C3116D"/>
    <w:rsid w:val="00C3167F"/>
    <w:rsid w:val="00C43B35"/>
    <w:rsid w:val="00C45884"/>
    <w:rsid w:val="00C7156E"/>
    <w:rsid w:val="00C71631"/>
    <w:rsid w:val="00C71CFF"/>
    <w:rsid w:val="00C74B92"/>
    <w:rsid w:val="00C75B9D"/>
    <w:rsid w:val="00C82F8B"/>
    <w:rsid w:val="00C8331B"/>
    <w:rsid w:val="00C83EA3"/>
    <w:rsid w:val="00C865CA"/>
    <w:rsid w:val="00C9050D"/>
    <w:rsid w:val="00C92462"/>
    <w:rsid w:val="00C944C9"/>
    <w:rsid w:val="00C96CB6"/>
    <w:rsid w:val="00CC2630"/>
    <w:rsid w:val="00CE0460"/>
    <w:rsid w:val="00CE4956"/>
    <w:rsid w:val="00CF1B28"/>
    <w:rsid w:val="00D03570"/>
    <w:rsid w:val="00D11359"/>
    <w:rsid w:val="00D13B18"/>
    <w:rsid w:val="00D214F1"/>
    <w:rsid w:val="00D33D44"/>
    <w:rsid w:val="00D35F0E"/>
    <w:rsid w:val="00D54C09"/>
    <w:rsid w:val="00D67434"/>
    <w:rsid w:val="00D67D38"/>
    <w:rsid w:val="00D70330"/>
    <w:rsid w:val="00D83FF1"/>
    <w:rsid w:val="00D932B3"/>
    <w:rsid w:val="00DA3B46"/>
    <w:rsid w:val="00DC1EB7"/>
    <w:rsid w:val="00DE0AB0"/>
    <w:rsid w:val="00DF20C8"/>
    <w:rsid w:val="00DF26F3"/>
    <w:rsid w:val="00E0110A"/>
    <w:rsid w:val="00E106BB"/>
    <w:rsid w:val="00E12DCE"/>
    <w:rsid w:val="00E17B17"/>
    <w:rsid w:val="00E20EFA"/>
    <w:rsid w:val="00E41280"/>
    <w:rsid w:val="00E53468"/>
    <w:rsid w:val="00E652A6"/>
    <w:rsid w:val="00E81961"/>
    <w:rsid w:val="00E93508"/>
    <w:rsid w:val="00E9695C"/>
    <w:rsid w:val="00EB1B85"/>
    <w:rsid w:val="00EC19DC"/>
    <w:rsid w:val="00EC62E2"/>
    <w:rsid w:val="00EC6F31"/>
    <w:rsid w:val="00EC7625"/>
    <w:rsid w:val="00ED450F"/>
    <w:rsid w:val="00ED59C9"/>
    <w:rsid w:val="00EE010A"/>
    <w:rsid w:val="00EF12E4"/>
    <w:rsid w:val="00EF52F4"/>
    <w:rsid w:val="00F015D1"/>
    <w:rsid w:val="00F36BFC"/>
    <w:rsid w:val="00F37798"/>
    <w:rsid w:val="00F412AC"/>
    <w:rsid w:val="00F45287"/>
    <w:rsid w:val="00F45C9F"/>
    <w:rsid w:val="00F56C42"/>
    <w:rsid w:val="00F82F26"/>
    <w:rsid w:val="00F868CD"/>
    <w:rsid w:val="00FB5D88"/>
    <w:rsid w:val="00FC6FF8"/>
    <w:rsid w:val="00FC7D2A"/>
    <w:rsid w:val="00FE76B9"/>
    <w:rsid w:val="00FF3BE7"/>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819F8-F883-42AD-811F-75963CCB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783292"/>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paragraph" w:styleId="Heading1">
    <w:name w:val="heading 1"/>
    <w:basedOn w:val="Normal"/>
    <w:next w:val="Normal"/>
    <w:link w:val="Heading1Char"/>
    <w:uiPriority w:val="9"/>
    <w:qFormat/>
    <w:rsid w:val="00A51F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83292"/>
    <w:pPr>
      <w:ind w:left="720"/>
      <w:contextualSpacing/>
    </w:pPr>
    <w:rPr>
      <w:rFonts w:eastAsia="Times New Roman"/>
    </w:rPr>
  </w:style>
  <w:style w:type="paragraph" w:styleId="Footer">
    <w:name w:val="footer"/>
    <w:basedOn w:val="Normal"/>
    <w:link w:val="FooterChar"/>
    <w:uiPriority w:val="99"/>
    <w:unhideWhenUsed/>
    <w:rsid w:val="00783292"/>
    <w:pPr>
      <w:tabs>
        <w:tab w:val="center" w:pos="4680"/>
        <w:tab w:val="right" w:pos="9360"/>
      </w:tabs>
    </w:pPr>
  </w:style>
  <w:style w:type="character" w:customStyle="1" w:styleId="FooterChar">
    <w:name w:val="Footer Char"/>
    <w:basedOn w:val="DefaultParagraphFont"/>
    <w:link w:val="Footer"/>
    <w:uiPriority w:val="99"/>
    <w:rsid w:val="00783292"/>
    <w:rPr>
      <w:rFonts w:ascii="Times New Roman" w:eastAsia="Calibri" w:hAnsi="Times New Roman" w:cs="Times New Roman"/>
      <w:sz w:val="20"/>
      <w:szCs w:val="20"/>
      <w:lang w:val="en-GB"/>
    </w:rPr>
  </w:style>
  <w:style w:type="numbering" w:customStyle="1" w:styleId="Judgments">
    <w:name w:val="Judgments"/>
    <w:uiPriority w:val="99"/>
    <w:rsid w:val="00783292"/>
    <w:pPr>
      <w:numPr>
        <w:numId w:val="1"/>
      </w:numPr>
    </w:pPr>
  </w:style>
  <w:style w:type="paragraph" w:customStyle="1" w:styleId="JudgmentText">
    <w:name w:val="Judgment Text"/>
    <w:basedOn w:val="ListParagraph"/>
    <w:qFormat/>
    <w:rsid w:val="00783292"/>
    <w:pPr>
      <w:widowControl/>
      <w:numPr>
        <w:numId w:val="2"/>
      </w:numPr>
      <w:autoSpaceDE/>
      <w:autoSpaceDN/>
      <w:adjustRightInd/>
      <w:spacing w:after="240" w:line="360" w:lineRule="auto"/>
      <w:contextualSpacing w:val="0"/>
      <w:jc w:val="both"/>
    </w:pPr>
    <w:rPr>
      <w:sz w:val="24"/>
      <w:szCs w:val="24"/>
    </w:rPr>
  </w:style>
  <w:style w:type="paragraph" w:styleId="FootnoteText">
    <w:name w:val="footnote text"/>
    <w:basedOn w:val="Normal"/>
    <w:link w:val="FootnoteTextChar"/>
    <w:uiPriority w:val="99"/>
    <w:semiHidden/>
    <w:unhideWhenUsed/>
    <w:rsid w:val="00A90D8D"/>
  </w:style>
  <w:style w:type="character" w:customStyle="1" w:styleId="FootnoteTextChar">
    <w:name w:val="Footnote Text Char"/>
    <w:basedOn w:val="DefaultParagraphFont"/>
    <w:link w:val="FootnoteText"/>
    <w:uiPriority w:val="99"/>
    <w:semiHidden/>
    <w:rsid w:val="00A90D8D"/>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A90D8D"/>
    <w:rPr>
      <w:vertAlign w:val="superscript"/>
    </w:rPr>
  </w:style>
  <w:style w:type="paragraph" w:styleId="Header">
    <w:name w:val="header"/>
    <w:basedOn w:val="Normal"/>
    <w:link w:val="HeaderChar"/>
    <w:uiPriority w:val="99"/>
    <w:unhideWhenUsed/>
    <w:rsid w:val="000155DB"/>
    <w:pPr>
      <w:tabs>
        <w:tab w:val="center" w:pos="4680"/>
        <w:tab w:val="right" w:pos="9360"/>
      </w:tabs>
    </w:pPr>
  </w:style>
  <w:style w:type="character" w:customStyle="1" w:styleId="HeaderChar">
    <w:name w:val="Header Char"/>
    <w:basedOn w:val="DefaultParagraphFont"/>
    <w:link w:val="Header"/>
    <w:uiPriority w:val="99"/>
    <w:rsid w:val="000155DB"/>
    <w:rPr>
      <w:rFonts w:ascii="Times New Roman" w:eastAsia="Calibri" w:hAnsi="Times New Roman" w:cs="Times New Roman"/>
      <w:sz w:val="20"/>
      <w:szCs w:val="20"/>
      <w:lang w:val="en-GB"/>
    </w:rPr>
  </w:style>
  <w:style w:type="paragraph" w:customStyle="1" w:styleId="Partynames">
    <w:name w:val="Party names"/>
    <w:basedOn w:val="Normal"/>
    <w:link w:val="PartynamesChar"/>
    <w:qFormat/>
    <w:rsid w:val="003B6023"/>
    <w:pPr>
      <w:widowControl/>
      <w:tabs>
        <w:tab w:val="left" w:pos="540"/>
        <w:tab w:val="left" w:pos="5580"/>
      </w:tabs>
      <w:autoSpaceDE/>
      <w:autoSpaceDN/>
      <w:adjustRightInd/>
      <w:spacing w:before="240"/>
    </w:pPr>
    <w:rPr>
      <w:rFonts w:eastAsiaTheme="minorHAnsi"/>
      <w:b/>
      <w:sz w:val="24"/>
      <w:szCs w:val="24"/>
    </w:rPr>
  </w:style>
  <w:style w:type="paragraph" w:customStyle="1" w:styleId="Attorneysnames">
    <w:name w:val="Attorneys names"/>
    <w:basedOn w:val="Normal"/>
    <w:link w:val="AttorneysnamesChar"/>
    <w:qFormat/>
    <w:rsid w:val="003B6023"/>
    <w:pPr>
      <w:widowControl/>
      <w:tabs>
        <w:tab w:val="left" w:pos="540"/>
        <w:tab w:val="left" w:pos="4092"/>
        <w:tab w:val="left" w:pos="5580"/>
      </w:tabs>
      <w:autoSpaceDE/>
      <w:autoSpaceDN/>
      <w:adjustRightInd/>
    </w:pPr>
    <w:rPr>
      <w:rFonts w:eastAsiaTheme="minorHAnsi"/>
      <w:i/>
      <w:sz w:val="24"/>
      <w:szCs w:val="24"/>
    </w:rPr>
  </w:style>
  <w:style w:type="character" w:customStyle="1" w:styleId="PartynamesChar">
    <w:name w:val="Party names Char"/>
    <w:basedOn w:val="DefaultParagraphFont"/>
    <w:link w:val="Partynames"/>
    <w:rsid w:val="003B6023"/>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3B6023"/>
    <w:rPr>
      <w:rFonts w:ascii="Times New Roman" w:hAnsi="Times New Roman" w:cs="Times New Roman"/>
      <w:i/>
      <w:sz w:val="24"/>
      <w:szCs w:val="24"/>
      <w:lang w:val="en-GB"/>
    </w:rPr>
  </w:style>
  <w:style w:type="character" w:customStyle="1" w:styleId="Heading1Char">
    <w:name w:val="Heading 1 Char"/>
    <w:basedOn w:val="DefaultParagraphFont"/>
    <w:link w:val="Heading1"/>
    <w:uiPriority w:val="9"/>
    <w:rsid w:val="00A51FC7"/>
    <w:rPr>
      <w:rFonts w:asciiTheme="majorHAnsi" w:eastAsiaTheme="majorEastAsia" w:hAnsiTheme="majorHAnsi" w:cstheme="majorBidi"/>
      <w:color w:val="2E74B5" w:themeColor="accent1" w:themeShade="BF"/>
      <w:sz w:val="32"/>
      <w:szCs w:val="32"/>
      <w:lang w:val="en-GB"/>
    </w:rPr>
  </w:style>
  <w:style w:type="character" w:styleId="Emphasis">
    <w:name w:val="Emphasis"/>
    <w:basedOn w:val="DefaultParagraphFont"/>
    <w:uiPriority w:val="20"/>
    <w:qFormat/>
    <w:rsid w:val="00A51FC7"/>
    <w:rPr>
      <w:i/>
      <w:iCs/>
    </w:rPr>
  </w:style>
  <w:style w:type="paragraph" w:styleId="NoSpacing">
    <w:name w:val="No Spacing"/>
    <w:uiPriority w:val="1"/>
    <w:qFormat/>
    <w:rsid w:val="00A51FC7"/>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paragraph" w:styleId="BalloonText">
    <w:name w:val="Balloon Text"/>
    <w:basedOn w:val="Normal"/>
    <w:link w:val="BalloonTextChar"/>
    <w:uiPriority w:val="99"/>
    <w:semiHidden/>
    <w:unhideWhenUsed/>
    <w:rsid w:val="004E3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1B"/>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4329">
      <w:bodyDiv w:val="1"/>
      <w:marLeft w:val="0"/>
      <w:marRight w:val="0"/>
      <w:marTop w:val="0"/>
      <w:marBottom w:val="0"/>
      <w:divBdr>
        <w:top w:val="none" w:sz="0" w:space="0" w:color="auto"/>
        <w:left w:val="none" w:sz="0" w:space="0" w:color="auto"/>
        <w:bottom w:val="none" w:sz="0" w:space="0" w:color="auto"/>
        <w:right w:val="none" w:sz="0" w:space="0" w:color="auto"/>
      </w:divBdr>
    </w:div>
    <w:div w:id="520315880">
      <w:bodyDiv w:val="1"/>
      <w:marLeft w:val="0"/>
      <w:marRight w:val="0"/>
      <w:marTop w:val="0"/>
      <w:marBottom w:val="0"/>
      <w:divBdr>
        <w:top w:val="none" w:sz="0" w:space="0" w:color="auto"/>
        <w:left w:val="none" w:sz="0" w:space="0" w:color="auto"/>
        <w:bottom w:val="none" w:sz="0" w:space="0" w:color="auto"/>
        <w:right w:val="none" w:sz="0" w:space="0" w:color="auto"/>
      </w:divBdr>
      <w:divsChild>
        <w:div w:id="570507346">
          <w:marLeft w:val="0"/>
          <w:marRight w:val="0"/>
          <w:marTop w:val="0"/>
          <w:marBottom w:val="0"/>
          <w:divBdr>
            <w:top w:val="none" w:sz="0" w:space="0" w:color="auto"/>
            <w:left w:val="none" w:sz="0" w:space="0" w:color="auto"/>
            <w:bottom w:val="none" w:sz="0" w:space="0" w:color="auto"/>
            <w:right w:val="none" w:sz="0" w:space="0" w:color="auto"/>
          </w:divBdr>
        </w:div>
        <w:div w:id="398483989">
          <w:marLeft w:val="0"/>
          <w:marRight w:val="0"/>
          <w:marTop w:val="0"/>
          <w:marBottom w:val="0"/>
          <w:divBdr>
            <w:top w:val="none" w:sz="0" w:space="0" w:color="auto"/>
            <w:left w:val="none" w:sz="0" w:space="0" w:color="auto"/>
            <w:bottom w:val="none" w:sz="0" w:space="0" w:color="auto"/>
            <w:right w:val="none" w:sz="0" w:space="0" w:color="auto"/>
          </w:divBdr>
        </w:div>
        <w:div w:id="1731030154">
          <w:marLeft w:val="0"/>
          <w:marRight w:val="0"/>
          <w:marTop w:val="0"/>
          <w:marBottom w:val="0"/>
          <w:divBdr>
            <w:top w:val="none" w:sz="0" w:space="0" w:color="auto"/>
            <w:left w:val="none" w:sz="0" w:space="0" w:color="auto"/>
            <w:bottom w:val="none" w:sz="0" w:space="0" w:color="auto"/>
            <w:right w:val="none" w:sz="0" w:space="0" w:color="auto"/>
          </w:divBdr>
        </w:div>
        <w:div w:id="552155729">
          <w:marLeft w:val="0"/>
          <w:marRight w:val="0"/>
          <w:marTop w:val="0"/>
          <w:marBottom w:val="0"/>
          <w:divBdr>
            <w:top w:val="none" w:sz="0" w:space="0" w:color="auto"/>
            <w:left w:val="none" w:sz="0" w:space="0" w:color="auto"/>
            <w:bottom w:val="none" w:sz="0" w:space="0" w:color="auto"/>
            <w:right w:val="none" w:sz="0" w:space="0" w:color="auto"/>
          </w:divBdr>
        </w:div>
        <w:div w:id="1154486771">
          <w:marLeft w:val="0"/>
          <w:marRight w:val="0"/>
          <w:marTop w:val="0"/>
          <w:marBottom w:val="0"/>
          <w:divBdr>
            <w:top w:val="none" w:sz="0" w:space="0" w:color="auto"/>
            <w:left w:val="none" w:sz="0" w:space="0" w:color="auto"/>
            <w:bottom w:val="none" w:sz="0" w:space="0" w:color="auto"/>
            <w:right w:val="none" w:sz="0" w:space="0" w:color="auto"/>
          </w:divBdr>
        </w:div>
        <w:div w:id="850728127">
          <w:marLeft w:val="0"/>
          <w:marRight w:val="0"/>
          <w:marTop w:val="0"/>
          <w:marBottom w:val="0"/>
          <w:divBdr>
            <w:top w:val="none" w:sz="0" w:space="0" w:color="auto"/>
            <w:left w:val="none" w:sz="0" w:space="0" w:color="auto"/>
            <w:bottom w:val="none" w:sz="0" w:space="0" w:color="auto"/>
            <w:right w:val="none" w:sz="0" w:space="0" w:color="auto"/>
          </w:divBdr>
        </w:div>
        <w:div w:id="1741169855">
          <w:marLeft w:val="0"/>
          <w:marRight w:val="0"/>
          <w:marTop w:val="0"/>
          <w:marBottom w:val="0"/>
          <w:divBdr>
            <w:top w:val="none" w:sz="0" w:space="0" w:color="auto"/>
            <w:left w:val="none" w:sz="0" w:space="0" w:color="auto"/>
            <w:bottom w:val="none" w:sz="0" w:space="0" w:color="auto"/>
            <w:right w:val="none" w:sz="0" w:space="0" w:color="auto"/>
          </w:divBdr>
        </w:div>
        <w:div w:id="1186753950">
          <w:marLeft w:val="0"/>
          <w:marRight w:val="0"/>
          <w:marTop w:val="0"/>
          <w:marBottom w:val="0"/>
          <w:divBdr>
            <w:top w:val="none" w:sz="0" w:space="0" w:color="auto"/>
            <w:left w:val="none" w:sz="0" w:space="0" w:color="auto"/>
            <w:bottom w:val="none" w:sz="0" w:space="0" w:color="auto"/>
            <w:right w:val="none" w:sz="0" w:space="0" w:color="auto"/>
          </w:divBdr>
        </w:div>
        <w:div w:id="2033221166">
          <w:marLeft w:val="0"/>
          <w:marRight w:val="0"/>
          <w:marTop w:val="0"/>
          <w:marBottom w:val="0"/>
          <w:divBdr>
            <w:top w:val="none" w:sz="0" w:space="0" w:color="auto"/>
            <w:left w:val="none" w:sz="0" w:space="0" w:color="auto"/>
            <w:bottom w:val="none" w:sz="0" w:space="0" w:color="auto"/>
            <w:right w:val="none" w:sz="0" w:space="0" w:color="auto"/>
          </w:divBdr>
        </w:div>
        <w:div w:id="1578590864">
          <w:marLeft w:val="0"/>
          <w:marRight w:val="0"/>
          <w:marTop w:val="0"/>
          <w:marBottom w:val="0"/>
          <w:divBdr>
            <w:top w:val="none" w:sz="0" w:space="0" w:color="auto"/>
            <w:left w:val="none" w:sz="0" w:space="0" w:color="auto"/>
            <w:bottom w:val="none" w:sz="0" w:space="0" w:color="auto"/>
            <w:right w:val="none" w:sz="0" w:space="0" w:color="auto"/>
          </w:divBdr>
        </w:div>
        <w:div w:id="1226139798">
          <w:marLeft w:val="0"/>
          <w:marRight w:val="0"/>
          <w:marTop w:val="0"/>
          <w:marBottom w:val="0"/>
          <w:divBdr>
            <w:top w:val="none" w:sz="0" w:space="0" w:color="auto"/>
            <w:left w:val="none" w:sz="0" w:space="0" w:color="auto"/>
            <w:bottom w:val="none" w:sz="0" w:space="0" w:color="auto"/>
            <w:right w:val="none" w:sz="0" w:space="0" w:color="auto"/>
          </w:divBdr>
        </w:div>
        <w:div w:id="1851873303">
          <w:marLeft w:val="0"/>
          <w:marRight w:val="0"/>
          <w:marTop w:val="0"/>
          <w:marBottom w:val="0"/>
          <w:divBdr>
            <w:top w:val="none" w:sz="0" w:space="0" w:color="auto"/>
            <w:left w:val="none" w:sz="0" w:space="0" w:color="auto"/>
            <w:bottom w:val="none" w:sz="0" w:space="0" w:color="auto"/>
            <w:right w:val="none" w:sz="0" w:space="0" w:color="auto"/>
          </w:divBdr>
        </w:div>
      </w:divsChild>
    </w:div>
    <w:div w:id="821390957">
      <w:bodyDiv w:val="1"/>
      <w:marLeft w:val="0"/>
      <w:marRight w:val="0"/>
      <w:marTop w:val="0"/>
      <w:marBottom w:val="0"/>
      <w:divBdr>
        <w:top w:val="none" w:sz="0" w:space="0" w:color="auto"/>
        <w:left w:val="none" w:sz="0" w:space="0" w:color="auto"/>
        <w:bottom w:val="none" w:sz="0" w:space="0" w:color="auto"/>
        <w:right w:val="none" w:sz="0" w:space="0" w:color="auto"/>
      </w:divBdr>
      <w:divsChild>
        <w:div w:id="1286500087">
          <w:marLeft w:val="0"/>
          <w:marRight w:val="0"/>
          <w:marTop w:val="0"/>
          <w:marBottom w:val="0"/>
          <w:divBdr>
            <w:top w:val="none" w:sz="0" w:space="0" w:color="auto"/>
            <w:left w:val="none" w:sz="0" w:space="0" w:color="auto"/>
            <w:bottom w:val="none" w:sz="0" w:space="0" w:color="auto"/>
            <w:right w:val="none" w:sz="0" w:space="0" w:color="auto"/>
          </w:divBdr>
        </w:div>
        <w:div w:id="723482743">
          <w:marLeft w:val="0"/>
          <w:marRight w:val="0"/>
          <w:marTop w:val="0"/>
          <w:marBottom w:val="0"/>
          <w:divBdr>
            <w:top w:val="none" w:sz="0" w:space="0" w:color="auto"/>
            <w:left w:val="none" w:sz="0" w:space="0" w:color="auto"/>
            <w:bottom w:val="none" w:sz="0" w:space="0" w:color="auto"/>
            <w:right w:val="none" w:sz="0" w:space="0" w:color="auto"/>
          </w:divBdr>
        </w:div>
        <w:div w:id="550504006">
          <w:marLeft w:val="0"/>
          <w:marRight w:val="0"/>
          <w:marTop w:val="0"/>
          <w:marBottom w:val="0"/>
          <w:divBdr>
            <w:top w:val="none" w:sz="0" w:space="0" w:color="auto"/>
            <w:left w:val="none" w:sz="0" w:space="0" w:color="auto"/>
            <w:bottom w:val="none" w:sz="0" w:space="0" w:color="auto"/>
            <w:right w:val="none" w:sz="0" w:space="0" w:color="auto"/>
          </w:divBdr>
        </w:div>
        <w:div w:id="901521974">
          <w:marLeft w:val="0"/>
          <w:marRight w:val="0"/>
          <w:marTop w:val="0"/>
          <w:marBottom w:val="0"/>
          <w:divBdr>
            <w:top w:val="none" w:sz="0" w:space="0" w:color="auto"/>
            <w:left w:val="none" w:sz="0" w:space="0" w:color="auto"/>
            <w:bottom w:val="none" w:sz="0" w:space="0" w:color="auto"/>
            <w:right w:val="none" w:sz="0" w:space="0" w:color="auto"/>
          </w:divBdr>
        </w:div>
        <w:div w:id="158615956">
          <w:marLeft w:val="0"/>
          <w:marRight w:val="0"/>
          <w:marTop w:val="0"/>
          <w:marBottom w:val="0"/>
          <w:divBdr>
            <w:top w:val="none" w:sz="0" w:space="0" w:color="auto"/>
            <w:left w:val="none" w:sz="0" w:space="0" w:color="auto"/>
            <w:bottom w:val="none" w:sz="0" w:space="0" w:color="auto"/>
            <w:right w:val="none" w:sz="0" w:space="0" w:color="auto"/>
          </w:divBdr>
        </w:div>
        <w:div w:id="1080062492">
          <w:marLeft w:val="0"/>
          <w:marRight w:val="0"/>
          <w:marTop w:val="0"/>
          <w:marBottom w:val="0"/>
          <w:divBdr>
            <w:top w:val="none" w:sz="0" w:space="0" w:color="auto"/>
            <w:left w:val="none" w:sz="0" w:space="0" w:color="auto"/>
            <w:bottom w:val="none" w:sz="0" w:space="0" w:color="auto"/>
            <w:right w:val="none" w:sz="0" w:space="0" w:color="auto"/>
          </w:divBdr>
        </w:div>
        <w:div w:id="952204001">
          <w:marLeft w:val="0"/>
          <w:marRight w:val="0"/>
          <w:marTop w:val="0"/>
          <w:marBottom w:val="0"/>
          <w:divBdr>
            <w:top w:val="none" w:sz="0" w:space="0" w:color="auto"/>
            <w:left w:val="none" w:sz="0" w:space="0" w:color="auto"/>
            <w:bottom w:val="none" w:sz="0" w:space="0" w:color="auto"/>
            <w:right w:val="none" w:sz="0" w:space="0" w:color="auto"/>
          </w:divBdr>
        </w:div>
        <w:div w:id="714236217">
          <w:marLeft w:val="0"/>
          <w:marRight w:val="0"/>
          <w:marTop w:val="0"/>
          <w:marBottom w:val="0"/>
          <w:divBdr>
            <w:top w:val="none" w:sz="0" w:space="0" w:color="auto"/>
            <w:left w:val="none" w:sz="0" w:space="0" w:color="auto"/>
            <w:bottom w:val="none" w:sz="0" w:space="0" w:color="auto"/>
            <w:right w:val="none" w:sz="0" w:space="0" w:color="auto"/>
          </w:divBdr>
        </w:div>
        <w:div w:id="2097439663">
          <w:marLeft w:val="0"/>
          <w:marRight w:val="0"/>
          <w:marTop w:val="0"/>
          <w:marBottom w:val="0"/>
          <w:divBdr>
            <w:top w:val="none" w:sz="0" w:space="0" w:color="auto"/>
            <w:left w:val="none" w:sz="0" w:space="0" w:color="auto"/>
            <w:bottom w:val="none" w:sz="0" w:space="0" w:color="auto"/>
            <w:right w:val="none" w:sz="0" w:space="0" w:color="auto"/>
          </w:divBdr>
        </w:div>
        <w:div w:id="1230074586">
          <w:marLeft w:val="0"/>
          <w:marRight w:val="0"/>
          <w:marTop w:val="0"/>
          <w:marBottom w:val="0"/>
          <w:divBdr>
            <w:top w:val="none" w:sz="0" w:space="0" w:color="auto"/>
            <w:left w:val="none" w:sz="0" w:space="0" w:color="auto"/>
            <w:bottom w:val="none" w:sz="0" w:space="0" w:color="auto"/>
            <w:right w:val="none" w:sz="0" w:space="0" w:color="auto"/>
          </w:divBdr>
        </w:div>
        <w:div w:id="1320770056">
          <w:marLeft w:val="0"/>
          <w:marRight w:val="0"/>
          <w:marTop w:val="0"/>
          <w:marBottom w:val="0"/>
          <w:divBdr>
            <w:top w:val="none" w:sz="0" w:space="0" w:color="auto"/>
            <w:left w:val="none" w:sz="0" w:space="0" w:color="auto"/>
            <w:bottom w:val="none" w:sz="0" w:space="0" w:color="auto"/>
            <w:right w:val="none" w:sz="0" w:space="0" w:color="auto"/>
          </w:divBdr>
        </w:div>
        <w:div w:id="159083507">
          <w:marLeft w:val="0"/>
          <w:marRight w:val="0"/>
          <w:marTop w:val="0"/>
          <w:marBottom w:val="0"/>
          <w:divBdr>
            <w:top w:val="none" w:sz="0" w:space="0" w:color="auto"/>
            <w:left w:val="none" w:sz="0" w:space="0" w:color="auto"/>
            <w:bottom w:val="none" w:sz="0" w:space="0" w:color="auto"/>
            <w:right w:val="none" w:sz="0" w:space="0" w:color="auto"/>
          </w:divBdr>
        </w:div>
        <w:div w:id="1970742769">
          <w:marLeft w:val="0"/>
          <w:marRight w:val="0"/>
          <w:marTop w:val="0"/>
          <w:marBottom w:val="0"/>
          <w:divBdr>
            <w:top w:val="none" w:sz="0" w:space="0" w:color="auto"/>
            <w:left w:val="none" w:sz="0" w:space="0" w:color="auto"/>
            <w:bottom w:val="none" w:sz="0" w:space="0" w:color="auto"/>
            <w:right w:val="none" w:sz="0" w:space="0" w:color="auto"/>
          </w:divBdr>
        </w:div>
        <w:div w:id="811948650">
          <w:marLeft w:val="0"/>
          <w:marRight w:val="0"/>
          <w:marTop w:val="0"/>
          <w:marBottom w:val="0"/>
          <w:divBdr>
            <w:top w:val="none" w:sz="0" w:space="0" w:color="auto"/>
            <w:left w:val="none" w:sz="0" w:space="0" w:color="auto"/>
            <w:bottom w:val="none" w:sz="0" w:space="0" w:color="auto"/>
            <w:right w:val="none" w:sz="0" w:space="0" w:color="auto"/>
          </w:divBdr>
        </w:div>
        <w:div w:id="1182164712">
          <w:marLeft w:val="0"/>
          <w:marRight w:val="0"/>
          <w:marTop w:val="0"/>
          <w:marBottom w:val="0"/>
          <w:divBdr>
            <w:top w:val="none" w:sz="0" w:space="0" w:color="auto"/>
            <w:left w:val="none" w:sz="0" w:space="0" w:color="auto"/>
            <w:bottom w:val="none" w:sz="0" w:space="0" w:color="auto"/>
            <w:right w:val="none" w:sz="0" w:space="0" w:color="auto"/>
          </w:divBdr>
        </w:div>
        <w:div w:id="1987583498">
          <w:marLeft w:val="0"/>
          <w:marRight w:val="0"/>
          <w:marTop w:val="0"/>
          <w:marBottom w:val="0"/>
          <w:divBdr>
            <w:top w:val="none" w:sz="0" w:space="0" w:color="auto"/>
            <w:left w:val="none" w:sz="0" w:space="0" w:color="auto"/>
            <w:bottom w:val="none" w:sz="0" w:space="0" w:color="auto"/>
            <w:right w:val="none" w:sz="0" w:space="0" w:color="auto"/>
          </w:divBdr>
        </w:div>
        <w:div w:id="1932007718">
          <w:marLeft w:val="0"/>
          <w:marRight w:val="0"/>
          <w:marTop w:val="0"/>
          <w:marBottom w:val="0"/>
          <w:divBdr>
            <w:top w:val="none" w:sz="0" w:space="0" w:color="auto"/>
            <w:left w:val="none" w:sz="0" w:space="0" w:color="auto"/>
            <w:bottom w:val="none" w:sz="0" w:space="0" w:color="auto"/>
            <w:right w:val="none" w:sz="0" w:space="0" w:color="auto"/>
          </w:divBdr>
        </w:div>
        <w:div w:id="1441993191">
          <w:marLeft w:val="0"/>
          <w:marRight w:val="0"/>
          <w:marTop w:val="0"/>
          <w:marBottom w:val="0"/>
          <w:divBdr>
            <w:top w:val="none" w:sz="0" w:space="0" w:color="auto"/>
            <w:left w:val="none" w:sz="0" w:space="0" w:color="auto"/>
            <w:bottom w:val="none" w:sz="0" w:space="0" w:color="auto"/>
            <w:right w:val="none" w:sz="0" w:space="0" w:color="auto"/>
          </w:divBdr>
        </w:div>
        <w:div w:id="1380082135">
          <w:marLeft w:val="0"/>
          <w:marRight w:val="0"/>
          <w:marTop w:val="0"/>
          <w:marBottom w:val="0"/>
          <w:divBdr>
            <w:top w:val="none" w:sz="0" w:space="0" w:color="auto"/>
            <w:left w:val="none" w:sz="0" w:space="0" w:color="auto"/>
            <w:bottom w:val="none" w:sz="0" w:space="0" w:color="auto"/>
            <w:right w:val="none" w:sz="0" w:space="0" w:color="auto"/>
          </w:divBdr>
        </w:div>
        <w:div w:id="669329023">
          <w:marLeft w:val="0"/>
          <w:marRight w:val="0"/>
          <w:marTop w:val="0"/>
          <w:marBottom w:val="0"/>
          <w:divBdr>
            <w:top w:val="none" w:sz="0" w:space="0" w:color="auto"/>
            <w:left w:val="none" w:sz="0" w:space="0" w:color="auto"/>
            <w:bottom w:val="none" w:sz="0" w:space="0" w:color="auto"/>
            <w:right w:val="none" w:sz="0" w:space="0" w:color="auto"/>
          </w:divBdr>
        </w:div>
        <w:div w:id="1611281441">
          <w:marLeft w:val="0"/>
          <w:marRight w:val="0"/>
          <w:marTop w:val="0"/>
          <w:marBottom w:val="0"/>
          <w:divBdr>
            <w:top w:val="none" w:sz="0" w:space="0" w:color="auto"/>
            <w:left w:val="none" w:sz="0" w:space="0" w:color="auto"/>
            <w:bottom w:val="none" w:sz="0" w:space="0" w:color="auto"/>
            <w:right w:val="none" w:sz="0" w:space="0" w:color="auto"/>
          </w:divBdr>
        </w:div>
        <w:div w:id="4983480">
          <w:marLeft w:val="0"/>
          <w:marRight w:val="0"/>
          <w:marTop w:val="0"/>
          <w:marBottom w:val="0"/>
          <w:divBdr>
            <w:top w:val="none" w:sz="0" w:space="0" w:color="auto"/>
            <w:left w:val="none" w:sz="0" w:space="0" w:color="auto"/>
            <w:bottom w:val="none" w:sz="0" w:space="0" w:color="auto"/>
            <w:right w:val="none" w:sz="0" w:space="0" w:color="auto"/>
          </w:divBdr>
        </w:div>
        <w:div w:id="910894578">
          <w:marLeft w:val="0"/>
          <w:marRight w:val="0"/>
          <w:marTop w:val="0"/>
          <w:marBottom w:val="0"/>
          <w:divBdr>
            <w:top w:val="none" w:sz="0" w:space="0" w:color="auto"/>
            <w:left w:val="none" w:sz="0" w:space="0" w:color="auto"/>
            <w:bottom w:val="none" w:sz="0" w:space="0" w:color="auto"/>
            <w:right w:val="none" w:sz="0" w:space="0" w:color="auto"/>
          </w:divBdr>
        </w:div>
        <w:div w:id="986741432">
          <w:marLeft w:val="0"/>
          <w:marRight w:val="0"/>
          <w:marTop w:val="0"/>
          <w:marBottom w:val="0"/>
          <w:divBdr>
            <w:top w:val="none" w:sz="0" w:space="0" w:color="auto"/>
            <w:left w:val="none" w:sz="0" w:space="0" w:color="auto"/>
            <w:bottom w:val="none" w:sz="0" w:space="0" w:color="auto"/>
            <w:right w:val="none" w:sz="0" w:space="0" w:color="auto"/>
          </w:divBdr>
        </w:div>
        <w:div w:id="218983525">
          <w:marLeft w:val="0"/>
          <w:marRight w:val="0"/>
          <w:marTop w:val="0"/>
          <w:marBottom w:val="0"/>
          <w:divBdr>
            <w:top w:val="none" w:sz="0" w:space="0" w:color="auto"/>
            <w:left w:val="none" w:sz="0" w:space="0" w:color="auto"/>
            <w:bottom w:val="none" w:sz="0" w:space="0" w:color="auto"/>
            <w:right w:val="none" w:sz="0" w:space="0" w:color="auto"/>
          </w:divBdr>
        </w:div>
        <w:div w:id="228543136">
          <w:marLeft w:val="0"/>
          <w:marRight w:val="0"/>
          <w:marTop w:val="0"/>
          <w:marBottom w:val="0"/>
          <w:divBdr>
            <w:top w:val="none" w:sz="0" w:space="0" w:color="auto"/>
            <w:left w:val="none" w:sz="0" w:space="0" w:color="auto"/>
            <w:bottom w:val="none" w:sz="0" w:space="0" w:color="auto"/>
            <w:right w:val="none" w:sz="0" w:space="0" w:color="auto"/>
          </w:divBdr>
        </w:div>
        <w:div w:id="65231808">
          <w:marLeft w:val="0"/>
          <w:marRight w:val="0"/>
          <w:marTop w:val="0"/>
          <w:marBottom w:val="0"/>
          <w:divBdr>
            <w:top w:val="none" w:sz="0" w:space="0" w:color="auto"/>
            <w:left w:val="none" w:sz="0" w:space="0" w:color="auto"/>
            <w:bottom w:val="none" w:sz="0" w:space="0" w:color="auto"/>
            <w:right w:val="none" w:sz="0" w:space="0" w:color="auto"/>
          </w:divBdr>
        </w:div>
        <w:div w:id="1987515963">
          <w:marLeft w:val="0"/>
          <w:marRight w:val="0"/>
          <w:marTop w:val="0"/>
          <w:marBottom w:val="0"/>
          <w:divBdr>
            <w:top w:val="none" w:sz="0" w:space="0" w:color="auto"/>
            <w:left w:val="none" w:sz="0" w:space="0" w:color="auto"/>
            <w:bottom w:val="none" w:sz="0" w:space="0" w:color="auto"/>
            <w:right w:val="none" w:sz="0" w:space="0" w:color="auto"/>
          </w:divBdr>
        </w:div>
        <w:div w:id="1374116596">
          <w:marLeft w:val="0"/>
          <w:marRight w:val="0"/>
          <w:marTop w:val="0"/>
          <w:marBottom w:val="0"/>
          <w:divBdr>
            <w:top w:val="none" w:sz="0" w:space="0" w:color="auto"/>
            <w:left w:val="none" w:sz="0" w:space="0" w:color="auto"/>
            <w:bottom w:val="none" w:sz="0" w:space="0" w:color="auto"/>
            <w:right w:val="none" w:sz="0" w:space="0" w:color="auto"/>
          </w:divBdr>
        </w:div>
        <w:div w:id="1601713843">
          <w:marLeft w:val="0"/>
          <w:marRight w:val="0"/>
          <w:marTop w:val="0"/>
          <w:marBottom w:val="0"/>
          <w:divBdr>
            <w:top w:val="none" w:sz="0" w:space="0" w:color="auto"/>
            <w:left w:val="none" w:sz="0" w:space="0" w:color="auto"/>
            <w:bottom w:val="none" w:sz="0" w:space="0" w:color="auto"/>
            <w:right w:val="none" w:sz="0" w:space="0" w:color="auto"/>
          </w:divBdr>
        </w:div>
        <w:div w:id="27490461">
          <w:marLeft w:val="0"/>
          <w:marRight w:val="0"/>
          <w:marTop w:val="0"/>
          <w:marBottom w:val="0"/>
          <w:divBdr>
            <w:top w:val="none" w:sz="0" w:space="0" w:color="auto"/>
            <w:left w:val="none" w:sz="0" w:space="0" w:color="auto"/>
            <w:bottom w:val="none" w:sz="0" w:space="0" w:color="auto"/>
            <w:right w:val="none" w:sz="0" w:space="0" w:color="auto"/>
          </w:divBdr>
        </w:div>
        <w:div w:id="1507211671">
          <w:marLeft w:val="0"/>
          <w:marRight w:val="0"/>
          <w:marTop w:val="0"/>
          <w:marBottom w:val="0"/>
          <w:divBdr>
            <w:top w:val="none" w:sz="0" w:space="0" w:color="auto"/>
            <w:left w:val="none" w:sz="0" w:space="0" w:color="auto"/>
            <w:bottom w:val="none" w:sz="0" w:space="0" w:color="auto"/>
            <w:right w:val="none" w:sz="0" w:space="0" w:color="auto"/>
          </w:divBdr>
        </w:div>
        <w:div w:id="1577587807">
          <w:marLeft w:val="0"/>
          <w:marRight w:val="0"/>
          <w:marTop w:val="0"/>
          <w:marBottom w:val="0"/>
          <w:divBdr>
            <w:top w:val="none" w:sz="0" w:space="0" w:color="auto"/>
            <w:left w:val="none" w:sz="0" w:space="0" w:color="auto"/>
            <w:bottom w:val="none" w:sz="0" w:space="0" w:color="auto"/>
            <w:right w:val="none" w:sz="0" w:space="0" w:color="auto"/>
          </w:divBdr>
        </w:div>
        <w:div w:id="4794759">
          <w:marLeft w:val="0"/>
          <w:marRight w:val="0"/>
          <w:marTop w:val="0"/>
          <w:marBottom w:val="0"/>
          <w:divBdr>
            <w:top w:val="none" w:sz="0" w:space="0" w:color="auto"/>
            <w:left w:val="none" w:sz="0" w:space="0" w:color="auto"/>
            <w:bottom w:val="none" w:sz="0" w:space="0" w:color="auto"/>
            <w:right w:val="none" w:sz="0" w:space="0" w:color="auto"/>
          </w:divBdr>
        </w:div>
        <w:div w:id="840395665">
          <w:marLeft w:val="0"/>
          <w:marRight w:val="0"/>
          <w:marTop w:val="0"/>
          <w:marBottom w:val="0"/>
          <w:divBdr>
            <w:top w:val="none" w:sz="0" w:space="0" w:color="auto"/>
            <w:left w:val="none" w:sz="0" w:space="0" w:color="auto"/>
            <w:bottom w:val="none" w:sz="0" w:space="0" w:color="auto"/>
            <w:right w:val="none" w:sz="0" w:space="0" w:color="auto"/>
          </w:divBdr>
        </w:div>
        <w:div w:id="1120421842">
          <w:marLeft w:val="0"/>
          <w:marRight w:val="0"/>
          <w:marTop w:val="0"/>
          <w:marBottom w:val="0"/>
          <w:divBdr>
            <w:top w:val="none" w:sz="0" w:space="0" w:color="auto"/>
            <w:left w:val="none" w:sz="0" w:space="0" w:color="auto"/>
            <w:bottom w:val="none" w:sz="0" w:space="0" w:color="auto"/>
            <w:right w:val="none" w:sz="0" w:space="0" w:color="auto"/>
          </w:divBdr>
        </w:div>
        <w:div w:id="1738549489">
          <w:marLeft w:val="0"/>
          <w:marRight w:val="0"/>
          <w:marTop w:val="0"/>
          <w:marBottom w:val="0"/>
          <w:divBdr>
            <w:top w:val="none" w:sz="0" w:space="0" w:color="auto"/>
            <w:left w:val="none" w:sz="0" w:space="0" w:color="auto"/>
            <w:bottom w:val="none" w:sz="0" w:space="0" w:color="auto"/>
            <w:right w:val="none" w:sz="0" w:space="0" w:color="auto"/>
          </w:divBdr>
        </w:div>
        <w:div w:id="1220823279">
          <w:marLeft w:val="0"/>
          <w:marRight w:val="0"/>
          <w:marTop w:val="0"/>
          <w:marBottom w:val="0"/>
          <w:divBdr>
            <w:top w:val="none" w:sz="0" w:space="0" w:color="auto"/>
            <w:left w:val="none" w:sz="0" w:space="0" w:color="auto"/>
            <w:bottom w:val="none" w:sz="0" w:space="0" w:color="auto"/>
            <w:right w:val="none" w:sz="0" w:space="0" w:color="auto"/>
          </w:divBdr>
        </w:div>
        <w:div w:id="602036697">
          <w:marLeft w:val="0"/>
          <w:marRight w:val="0"/>
          <w:marTop w:val="0"/>
          <w:marBottom w:val="0"/>
          <w:divBdr>
            <w:top w:val="none" w:sz="0" w:space="0" w:color="auto"/>
            <w:left w:val="none" w:sz="0" w:space="0" w:color="auto"/>
            <w:bottom w:val="none" w:sz="0" w:space="0" w:color="auto"/>
            <w:right w:val="none" w:sz="0" w:space="0" w:color="auto"/>
          </w:divBdr>
        </w:div>
        <w:div w:id="2110930186">
          <w:marLeft w:val="0"/>
          <w:marRight w:val="0"/>
          <w:marTop w:val="0"/>
          <w:marBottom w:val="0"/>
          <w:divBdr>
            <w:top w:val="none" w:sz="0" w:space="0" w:color="auto"/>
            <w:left w:val="none" w:sz="0" w:space="0" w:color="auto"/>
            <w:bottom w:val="none" w:sz="0" w:space="0" w:color="auto"/>
            <w:right w:val="none" w:sz="0" w:space="0" w:color="auto"/>
          </w:divBdr>
        </w:div>
        <w:div w:id="1135299052">
          <w:marLeft w:val="0"/>
          <w:marRight w:val="0"/>
          <w:marTop w:val="0"/>
          <w:marBottom w:val="0"/>
          <w:divBdr>
            <w:top w:val="none" w:sz="0" w:space="0" w:color="auto"/>
            <w:left w:val="none" w:sz="0" w:space="0" w:color="auto"/>
            <w:bottom w:val="none" w:sz="0" w:space="0" w:color="auto"/>
            <w:right w:val="none" w:sz="0" w:space="0" w:color="auto"/>
          </w:divBdr>
        </w:div>
        <w:div w:id="2115786998">
          <w:marLeft w:val="0"/>
          <w:marRight w:val="0"/>
          <w:marTop w:val="0"/>
          <w:marBottom w:val="0"/>
          <w:divBdr>
            <w:top w:val="none" w:sz="0" w:space="0" w:color="auto"/>
            <w:left w:val="none" w:sz="0" w:space="0" w:color="auto"/>
            <w:bottom w:val="none" w:sz="0" w:space="0" w:color="auto"/>
            <w:right w:val="none" w:sz="0" w:space="0" w:color="auto"/>
          </w:divBdr>
        </w:div>
        <w:div w:id="1865174266">
          <w:marLeft w:val="0"/>
          <w:marRight w:val="0"/>
          <w:marTop w:val="0"/>
          <w:marBottom w:val="0"/>
          <w:divBdr>
            <w:top w:val="none" w:sz="0" w:space="0" w:color="auto"/>
            <w:left w:val="none" w:sz="0" w:space="0" w:color="auto"/>
            <w:bottom w:val="none" w:sz="0" w:space="0" w:color="auto"/>
            <w:right w:val="none" w:sz="0" w:space="0" w:color="auto"/>
          </w:divBdr>
        </w:div>
        <w:div w:id="1100104042">
          <w:marLeft w:val="0"/>
          <w:marRight w:val="0"/>
          <w:marTop w:val="0"/>
          <w:marBottom w:val="0"/>
          <w:divBdr>
            <w:top w:val="none" w:sz="0" w:space="0" w:color="auto"/>
            <w:left w:val="none" w:sz="0" w:space="0" w:color="auto"/>
            <w:bottom w:val="none" w:sz="0" w:space="0" w:color="auto"/>
            <w:right w:val="none" w:sz="0" w:space="0" w:color="auto"/>
          </w:divBdr>
        </w:div>
        <w:div w:id="190920029">
          <w:marLeft w:val="0"/>
          <w:marRight w:val="0"/>
          <w:marTop w:val="0"/>
          <w:marBottom w:val="0"/>
          <w:divBdr>
            <w:top w:val="none" w:sz="0" w:space="0" w:color="auto"/>
            <w:left w:val="none" w:sz="0" w:space="0" w:color="auto"/>
            <w:bottom w:val="none" w:sz="0" w:space="0" w:color="auto"/>
            <w:right w:val="none" w:sz="0" w:space="0" w:color="auto"/>
          </w:divBdr>
        </w:div>
        <w:div w:id="1122653294">
          <w:marLeft w:val="0"/>
          <w:marRight w:val="0"/>
          <w:marTop w:val="0"/>
          <w:marBottom w:val="0"/>
          <w:divBdr>
            <w:top w:val="none" w:sz="0" w:space="0" w:color="auto"/>
            <w:left w:val="none" w:sz="0" w:space="0" w:color="auto"/>
            <w:bottom w:val="none" w:sz="0" w:space="0" w:color="auto"/>
            <w:right w:val="none" w:sz="0" w:space="0" w:color="auto"/>
          </w:divBdr>
        </w:div>
        <w:div w:id="581766194">
          <w:marLeft w:val="0"/>
          <w:marRight w:val="0"/>
          <w:marTop w:val="0"/>
          <w:marBottom w:val="0"/>
          <w:divBdr>
            <w:top w:val="none" w:sz="0" w:space="0" w:color="auto"/>
            <w:left w:val="none" w:sz="0" w:space="0" w:color="auto"/>
            <w:bottom w:val="none" w:sz="0" w:space="0" w:color="auto"/>
            <w:right w:val="none" w:sz="0" w:space="0" w:color="auto"/>
          </w:divBdr>
        </w:div>
        <w:div w:id="1681467093">
          <w:marLeft w:val="0"/>
          <w:marRight w:val="0"/>
          <w:marTop w:val="0"/>
          <w:marBottom w:val="0"/>
          <w:divBdr>
            <w:top w:val="none" w:sz="0" w:space="0" w:color="auto"/>
            <w:left w:val="none" w:sz="0" w:space="0" w:color="auto"/>
            <w:bottom w:val="none" w:sz="0" w:space="0" w:color="auto"/>
            <w:right w:val="none" w:sz="0" w:space="0" w:color="auto"/>
          </w:divBdr>
        </w:div>
        <w:div w:id="1200558009">
          <w:marLeft w:val="0"/>
          <w:marRight w:val="0"/>
          <w:marTop w:val="0"/>
          <w:marBottom w:val="0"/>
          <w:divBdr>
            <w:top w:val="none" w:sz="0" w:space="0" w:color="auto"/>
            <w:left w:val="none" w:sz="0" w:space="0" w:color="auto"/>
            <w:bottom w:val="none" w:sz="0" w:space="0" w:color="auto"/>
            <w:right w:val="none" w:sz="0" w:space="0" w:color="auto"/>
          </w:divBdr>
        </w:div>
        <w:div w:id="1086413774">
          <w:marLeft w:val="0"/>
          <w:marRight w:val="0"/>
          <w:marTop w:val="0"/>
          <w:marBottom w:val="0"/>
          <w:divBdr>
            <w:top w:val="none" w:sz="0" w:space="0" w:color="auto"/>
            <w:left w:val="none" w:sz="0" w:space="0" w:color="auto"/>
            <w:bottom w:val="none" w:sz="0" w:space="0" w:color="auto"/>
            <w:right w:val="none" w:sz="0" w:space="0" w:color="auto"/>
          </w:divBdr>
        </w:div>
        <w:div w:id="127478797">
          <w:marLeft w:val="0"/>
          <w:marRight w:val="0"/>
          <w:marTop w:val="0"/>
          <w:marBottom w:val="0"/>
          <w:divBdr>
            <w:top w:val="none" w:sz="0" w:space="0" w:color="auto"/>
            <w:left w:val="none" w:sz="0" w:space="0" w:color="auto"/>
            <w:bottom w:val="none" w:sz="0" w:space="0" w:color="auto"/>
            <w:right w:val="none" w:sz="0" w:space="0" w:color="auto"/>
          </w:divBdr>
        </w:div>
        <w:div w:id="384527171">
          <w:marLeft w:val="0"/>
          <w:marRight w:val="0"/>
          <w:marTop w:val="0"/>
          <w:marBottom w:val="0"/>
          <w:divBdr>
            <w:top w:val="none" w:sz="0" w:space="0" w:color="auto"/>
            <w:left w:val="none" w:sz="0" w:space="0" w:color="auto"/>
            <w:bottom w:val="none" w:sz="0" w:space="0" w:color="auto"/>
            <w:right w:val="none" w:sz="0" w:space="0" w:color="auto"/>
          </w:divBdr>
        </w:div>
        <w:div w:id="351103503">
          <w:marLeft w:val="0"/>
          <w:marRight w:val="0"/>
          <w:marTop w:val="0"/>
          <w:marBottom w:val="0"/>
          <w:divBdr>
            <w:top w:val="none" w:sz="0" w:space="0" w:color="auto"/>
            <w:left w:val="none" w:sz="0" w:space="0" w:color="auto"/>
            <w:bottom w:val="none" w:sz="0" w:space="0" w:color="auto"/>
            <w:right w:val="none" w:sz="0" w:space="0" w:color="auto"/>
          </w:divBdr>
        </w:div>
        <w:div w:id="1496602309">
          <w:marLeft w:val="0"/>
          <w:marRight w:val="0"/>
          <w:marTop w:val="0"/>
          <w:marBottom w:val="0"/>
          <w:divBdr>
            <w:top w:val="none" w:sz="0" w:space="0" w:color="auto"/>
            <w:left w:val="none" w:sz="0" w:space="0" w:color="auto"/>
            <w:bottom w:val="none" w:sz="0" w:space="0" w:color="auto"/>
            <w:right w:val="none" w:sz="0" w:space="0" w:color="auto"/>
          </w:divBdr>
        </w:div>
        <w:div w:id="1571816402">
          <w:marLeft w:val="0"/>
          <w:marRight w:val="0"/>
          <w:marTop w:val="0"/>
          <w:marBottom w:val="0"/>
          <w:divBdr>
            <w:top w:val="none" w:sz="0" w:space="0" w:color="auto"/>
            <w:left w:val="none" w:sz="0" w:space="0" w:color="auto"/>
            <w:bottom w:val="none" w:sz="0" w:space="0" w:color="auto"/>
            <w:right w:val="none" w:sz="0" w:space="0" w:color="auto"/>
          </w:divBdr>
        </w:div>
        <w:div w:id="165245374">
          <w:marLeft w:val="0"/>
          <w:marRight w:val="0"/>
          <w:marTop w:val="0"/>
          <w:marBottom w:val="0"/>
          <w:divBdr>
            <w:top w:val="none" w:sz="0" w:space="0" w:color="auto"/>
            <w:left w:val="none" w:sz="0" w:space="0" w:color="auto"/>
            <w:bottom w:val="none" w:sz="0" w:space="0" w:color="auto"/>
            <w:right w:val="none" w:sz="0" w:space="0" w:color="auto"/>
          </w:divBdr>
        </w:div>
        <w:div w:id="708261592">
          <w:marLeft w:val="0"/>
          <w:marRight w:val="0"/>
          <w:marTop w:val="0"/>
          <w:marBottom w:val="0"/>
          <w:divBdr>
            <w:top w:val="none" w:sz="0" w:space="0" w:color="auto"/>
            <w:left w:val="none" w:sz="0" w:space="0" w:color="auto"/>
            <w:bottom w:val="none" w:sz="0" w:space="0" w:color="auto"/>
            <w:right w:val="none" w:sz="0" w:space="0" w:color="auto"/>
          </w:divBdr>
        </w:div>
        <w:div w:id="174610250">
          <w:marLeft w:val="0"/>
          <w:marRight w:val="0"/>
          <w:marTop w:val="0"/>
          <w:marBottom w:val="0"/>
          <w:divBdr>
            <w:top w:val="none" w:sz="0" w:space="0" w:color="auto"/>
            <w:left w:val="none" w:sz="0" w:space="0" w:color="auto"/>
            <w:bottom w:val="none" w:sz="0" w:space="0" w:color="auto"/>
            <w:right w:val="none" w:sz="0" w:space="0" w:color="auto"/>
          </w:divBdr>
        </w:div>
        <w:div w:id="1421685003">
          <w:marLeft w:val="0"/>
          <w:marRight w:val="0"/>
          <w:marTop w:val="0"/>
          <w:marBottom w:val="0"/>
          <w:divBdr>
            <w:top w:val="none" w:sz="0" w:space="0" w:color="auto"/>
            <w:left w:val="none" w:sz="0" w:space="0" w:color="auto"/>
            <w:bottom w:val="none" w:sz="0" w:space="0" w:color="auto"/>
            <w:right w:val="none" w:sz="0" w:space="0" w:color="auto"/>
          </w:divBdr>
        </w:div>
        <w:div w:id="2125610326">
          <w:marLeft w:val="0"/>
          <w:marRight w:val="0"/>
          <w:marTop w:val="0"/>
          <w:marBottom w:val="0"/>
          <w:divBdr>
            <w:top w:val="none" w:sz="0" w:space="0" w:color="auto"/>
            <w:left w:val="none" w:sz="0" w:space="0" w:color="auto"/>
            <w:bottom w:val="none" w:sz="0" w:space="0" w:color="auto"/>
            <w:right w:val="none" w:sz="0" w:space="0" w:color="auto"/>
          </w:divBdr>
        </w:div>
        <w:div w:id="502818813">
          <w:marLeft w:val="0"/>
          <w:marRight w:val="0"/>
          <w:marTop w:val="0"/>
          <w:marBottom w:val="0"/>
          <w:divBdr>
            <w:top w:val="none" w:sz="0" w:space="0" w:color="auto"/>
            <w:left w:val="none" w:sz="0" w:space="0" w:color="auto"/>
            <w:bottom w:val="none" w:sz="0" w:space="0" w:color="auto"/>
            <w:right w:val="none" w:sz="0" w:space="0" w:color="auto"/>
          </w:divBdr>
        </w:div>
        <w:div w:id="1975482011">
          <w:marLeft w:val="0"/>
          <w:marRight w:val="0"/>
          <w:marTop w:val="0"/>
          <w:marBottom w:val="0"/>
          <w:divBdr>
            <w:top w:val="none" w:sz="0" w:space="0" w:color="auto"/>
            <w:left w:val="none" w:sz="0" w:space="0" w:color="auto"/>
            <w:bottom w:val="none" w:sz="0" w:space="0" w:color="auto"/>
            <w:right w:val="none" w:sz="0" w:space="0" w:color="auto"/>
          </w:divBdr>
        </w:div>
        <w:div w:id="1023702668">
          <w:marLeft w:val="0"/>
          <w:marRight w:val="0"/>
          <w:marTop w:val="0"/>
          <w:marBottom w:val="0"/>
          <w:divBdr>
            <w:top w:val="none" w:sz="0" w:space="0" w:color="auto"/>
            <w:left w:val="none" w:sz="0" w:space="0" w:color="auto"/>
            <w:bottom w:val="none" w:sz="0" w:space="0" w:color="auto"/>
            <w:right w:val="none" w:sz="0" w:space="0" w:color="auto"/>
          </w:divBdr>
        </w:div>
        <w:div w:id="328750587">
          <w:marLeft w:val="0"/>
          <w:marRight w:val="0"/>
          <w:marTop w:val="0"/>
          <w:marBottom w:val="0"/>
          <w:divBdr>
            <w:top w:val="none" w:sz="0" w:space="0" w:color="auto"/>
            <w:left w:val="none" w:sz="0" w:space="0" w:color="auto"/>
            <w:bottom w:val="none" w:sz="0" w:space="0" w:color="auto"/>
            <w:right w:val="none" w:sz="0" w:space="0" w:color="auto"/>
          </w:divBdr>
        </w:div>
      </w:divsChild>
    </w:div>
    <w:div w:id="1052658825">
      <w:bodyDiv w:val="1"/>
      <w:marLeft w:val="0"/>
      <w:marRight w:val="0"/>
      <w:marTop w:val="0"/>
      <w:marBottom w:val="0"/>
      <w:divBdr>
        <w:top w:val="none" w:sz="0" w:space="0" w:color="auto"/>
        <w:left w:val="none" w:sz="0" w:space="0" w:color="auto"/>
        <w:bottom w:val="none" w:sz="0" w:space="0" w:color="auto"/>
        <w:right w:val="none" w:sz="0" w:space="0" w:color="auto"/>
      </w:divBdr>
      <w:divsChild>
        <w:div w:id="2053572753">
          <w:marLeft w:val="0"/>
          <w:marRight w:val="0"/>
          <w:marTop w:val="0"/>
          <w:marBottom w:val="0"/>
          <w:divBdr>
            <w:top w:val="none" w:sz="0" w:space="0" w:color="auto"/>
            <w:left w:val="none" w:sz="0" w:space="0" w:color="auto"/>
            <w:bottom w:val="none" w:sz="0" w:space="0" w:color="auto"/>
            <w:right w:val="none" w:sz="0" w:space="0" w:color="auto"/>
          </w:divBdr>
        </w:div>
        <w:div w:id="963080499">
          <w:marLeft w:val="0"/>
          <w:marRight w:val="0"/>
          <w:marTop w:val="0"/>
          <w:marBottom w:val="0"/>
          <w:divBdr>
            <w:top w:val="none" w:sz="0" w:space="0" w:color="auto"/>
            <w:left w:val="none" w:sz="0" w:space="0" w:color="auto"/>
            <w:bottom w:val="none" w:sz="0" w:space="0" w:color="auto"/>
            <w:right w:val="none" w:sz="0" w:space="0" w:color="auto"/>
          </w:divBdr>
        </w:div>
        <w:div w:id="1801024792">
          <w:marLeft w:val="0"/>
          <w:marRight w:val="0"/>
          <w:marTop w:val="0"/>
          <w:marBottom w:val="0"/>
          <w:divBdr>
            <w:top w:val="none" w:sz="0" w:space="0" w:color="auto"/>
            <w:left w:val="none" w:sz="0" w:space="0" w:color="auto"/>
            <w:bottom w:val="none" w:sz="0" w:space="0" w:color="auto"/>
            <w:right w:val="none" w:sz="0" w:space="0" w:color="auto"/>
          </w:divBdr>
        </w:div>
        <w:div w:id="1397781074">
          <w:marLeft w:val="0"/>
          <w:marRight w:val="0"/>
          <w:marTop w:val="0"/>
          <w:marBottom w:val="0"/>
          <w:divBdr>
            <w:top w:val="none" w:sz="0" w:space="0" w:color="auto"/>
            <w:left w:val="none" w:sz="0" w:space="0" w:color="auto"/>
            <w:bottom w:val="none" w:sz="0" w:space="0" w:color="auto"/>
            <w:right w:val="none" w:sz="0" w:space="0" w:color="auto"/>
          </w:divBdr>
        </w:div>
        <w:div w:id="1484811254">
          <w:marLeft w:val="0"/>
          <w:marRight w:val="0"/>
          <w:marTop w:val="0"/>
          <w:marBottom w:val="0"/>
          <w:divBdr>
            <w:top w:val="none" w:sz="0" w:space="0" w:color="auto"/>
            <w:left w:val="none" w:sz="0" w:space="0" w:color="auto"/>
            <w:bottom w:val="none" w:sz="0" w:space="0" w:color="auto"/>
            <w:right w:val="none" w:sz="0" w:space="0" w:color="auto"/>
          </w:divBdr>
        </w:div>
        <w:div w:id="1430541856">
          <w:marLeft w:val="0"/>
          <w:marRight w:val="0"/>
          <w:marTop w:val="0"/>
          <w:marBottom w:val="0"/>
          <w:divBdr>
            <w:top w:val="none" w:sz="0" w:space="0" w:color="auto"/>
            <w:left w:val="none" w:sz="0" w:space="0" w:color="auto"/>
            <w:bottom w:val="none" w:sz="0" w:space="0" w:color="auto"/>
            <w:right w:val="none" w:sz="0" w:space="0" w:color="auto"/>
          </w:divBdr>
        </w:div>
        <w:div w:id="551309424">
          <w:marLeft w:val="0"/>
          <w:marRight w:val="0"/>
          <w:marTop w:val="0"/>
          <w:marBottom w:val="0"/>
          <w:divBdr>
            <w:top w:val="none" w:sz="0" w:space="0" w:color="auto"/>
            <w:left w:val="none" w:sz="0" w:space="0" w:color="auto"/>
            <w:bottom w:val="none" w:sz="0" w:space="0" w:color="auto"/>
            <w:right w:val="none" w:sz="0" w:space="0" w:color="auto"/>
          </w:divBdr>
        </w:div>
        <w:div w:id="2076588990">
          <w:marLeft w:val="0"/>
          <w:marRight w:val="0"/>
          <w:marTop w:val="0"/>
          <w:marBottom w:val="0"/>
          <w:divBdr>
            <w:top w:val="none" w:sz="0" w:space="0" w:color="auto"/>
            <w:left w:val="none" w:sz="0" w:space="0" w:color="auto"/>
            <w:bottom w:val="none" w:sz="0" w:space="0" w:color="auto"/>
            <w:right w:val="none" w:sz="0" w:space="0" w:color="auto"/>
          </w:divBdr>
        </w:div>
        <w:div w:id="1862356131">
          <w:marLeft w:val="0"/>
          <w:marRight w:val="0"/>
          <w:marTop w:val="0"/>
          <w:marBottom w:val="0"/>
          <w:divBdr>
            <w:top w:val="none" w:sz="0" w:space="0" w:color="auto"/>
            <w:left w:val="none" w:sz="0" w:space="0" w:color="auto"/>
            <w:bottom w:val="none" w:sz="0" w:space="0" w:color="auto"/>
            <w:right w:val="none" w:sz="0" w:space="0" w:color="auto"/>
          </w:divBdr>
        </w:div>
        <w:div w:id="767577939">
          <w:marLeft w:val="0"/>
          <w:marRight w:val="0"/>
          <w:marTop w:val="0"/>
          <w:marBottom w:val="0"/>
          <w:divBdr>
            <w:top w:val="none" w:sz="0" w:space="0" w:color="auto"/>
            <w:left w:val="none" w:sz="0" w:space="0" w:color="auto"/>
            <w:bottom w:val="none" w:sz="0" w:space="0" w:color="auto"/>
            <w:right w:val="none" w:sz="0" w:space="0" w:color="auto"/>
          </w:divBdr>
        </w:div>
        <w:div w:id="1318917490">
          <w:marLeft w:val="0"/>
          <w:marRight w:val="0"/>
          <w:marTop w:val="0"/>
          <w:marBottom w:val="0"/>
          <w:divBdr>
            <w:top w:val="none" w:sz="0" w:space="0" w:color="auto"/>
            <w:left w:val="none" w:sz="0" w:space="0" w:color="auto"/>
            <w:bottom w:val="none" w:sz="0" w:space="0" w:color="auto"/>
            <w:right w:val="none" w:sz="0" w:space="0" w:color="auto"/>
          </w:divBdr>
        </w:div>
        <w:div w:id="1132282372">
          <w:marLeft w:val="0"/>
          <w:marRight w:val="0"/>
          <w:marTop w:val="0"/>
          <w:marBottom w:val="0"/>
          <w:divBdr>
            <w:top w:val="none" w:sz="0" w:space="0" w:color="auto"/>
            <w:left w:val="none" w:sz="0" w:space="0" w:color="auto"/>
            <w:bottom w:val="none" w:sz="0" w:space="0" w:color="auto"/>
            <w:right w:val="none" w:sz="0" w:space="0" w:color="auto"/>
          </w:divBdr>
        </w:div>
        <w:div w:id="972826645">
          <w:marLeft w:val="0"/>
          <w:marRight w:val="0"/>
          <w:marTop w:val="0"/>
          <w:marBottom w:val="0"/>
          <w:divBdr>
            <w:top w:val="none" w:sz="0" w:space="0" w:color="auto"/>
            <w:left w:val="none" w:sz="0" w:space="0" w:color="auto"/>
            <w:bottom w:val="none" w:sz="0" w:space="0" w:color="auto"/>
            <w:right w:val="none" w:sz="0" w:space="0" w:color="auto"/>
          </w:divBdr>
        </w:div>
      </w:divsChild>
    </w:div>
    <w:div w:id="1132751881">
      <w:bodyDiv w:val="1"/>
      <w:marLeft w:val="0"/>
      <w:marRight w:val="0"/>
      <w:marTop w:val="0"/>
      <w:marBottom w:val="0"/>
      <w:divBdr>
        <w:top w:val="none" w:sz="0" w:space="0" w:color="auto"/>
        <w:left w:val="none" w:sz="0" w:space="0" w:color="auto"/>
        <w:bottom w:val="none" w:sz="0" w:space="0" w:color="auto"/>
        <w:right w:val="none" w:sz="0" w:space="0" w:color="auto"/>
      </w:divBdr>
    </w:div>
    <w:div w:id="1311056445">
      <w:bodyDiv w:val="1"/>
      <w:marLeft w:val="0"/>
      <w:marRight w:val="0"/>
      <w:marTop w:val="0"/>
      <w:marBottom w:val="0"/>
      <w:divBdr>
        <w:top w:val="none" w:sz="0" w:space="0" w:color="auto"/>
        <w:left w:val="none" w:sz="0" w:space="0" w:color="auto"/>
        <w:bottom w:val="none" w:sz="0" w:space="0" w:color="auto"/>
        <w:right w:val="none" w:sz="0" w:space="0" w:color="auto"/>
      </w:divBdr>
      <w:divsChild>
        <w:div w:id="352339488">
          <w:marLeft w:val="0"/>
          <w:marRight w:val="0"/>
          <w:marTop w:val="0"/>
          <w:marBottom w:val="0"/>
          <w:divBdr>
            <w:top w:val="none" w:sz="0" w:space="0" w:color="auto"/>
            <w:left w:val="none" w:sz="0" w:space="0" w:color="auto"/>
            <w:bottom w:val="none" w:sz="0" w:space="0" w:color="auto"/>
            <w:right w:val="none" w:sz="0" w:space="0" w:color="auto"/>
          </w:divBdr>
        </w:div>
        <w:div w:id="1167667114">
          <w:marLeft w:val="0"/>
          <w:marRight w:val="0"/>
          <w:marTop w:val="0"/>
          <w:marBottom w:val="0"/>
          <w:divBdr>
            <w:top w:val="none" w:sz="0" w:space="0" w:color="auto"/>
            <w:left w:val="none" w:sz="0" w:space="0" w:color="auto"/>
            <w:bottom w:val="none" w:sz="0" w:space="0" w:color="auto"/>
            <w:right w:val="none" w:sz="0" w:space="0" w:color="auto"/>
          </w:divBdr>
        </w:div>
        <w:div w:id="483549353">
          <w:marLeft w:val="0"/>
          <w:marRight w:val="0"/>
          <w:marTop w:val="0"/>
          <w:marBottom w:val="0"/>
          <w:divBdr>
            <w:top w:val="none" w:sz="0" w:space="0" w:color="auto"/>
            <w:left w:val="none" w:sz="0" w:space="0" w:color="auto"/>
            <w:bottom w:val="none" w:sz="0" w:space="0" w:color="auto"/>
            <w:right w:val="none" w:sz="0" w:space="0" w:color="auto"/>
          </w:divBdr>
        </w:div>
        <w:div w:id="1212156741">
          <w:marLeft w:val="0"/>
          <w:marRight w:val="0"/>
          <w:marTop w:val="0"/>
          <w:marBottom w:val="0"/>
          <w:divBdr>
            <w:top w:val="none" w:sz="0" w:space="0" w:color="auto"/>
            <w:left w:val="none" w:sz="0" w:space="0" w:color="auto"/>
            <w:bottom w:val="none" w:sz="0" w:space="0" w:color="auto"/>
            <w:right w:val="none" w:sz="0" w:space="0" w:color="auto"/>
          </w:divBdr>
        </w:div>
      </w:divsChild>
    </w:div>
    <w:div w:id="1393233467">
      <w:bodyDiv w:val="1"/>
      <w:marLeft w:val="0"/>
      <w:marRight w:val="0"/>
      <w:marTop w:val="0"/>
      <w:marBottom w:val="0"/>
      <w:divBdr>
        <w:top w:val="none" w:sz="0" w:space="0" w:color="auto"/>
        <w:left w:val="none" w:sz="0" w:space="0" w:color="auto"/>
        <w:bottom w:val="none" w:sz="0" w:space="0" w:color="auto"/>
        <w:right w:val="none" w:sz="0" w:space="0" w:color="auto"/>
      </w:divBdr>
      <w:divsChild>
        <w:div w:id="824130839">
          <w:marLeft w:val="0"/>
          <w:marRight w:val="0"/>
          <w:marTop w:val="0"/>
          <w:marBottom w:val="0"/>
          <w:divBdr>
            <w:top w:val="none" w:sz="0" w:space="0" w:color="auto"/>
            <w:left w:val="none" w:sz="0" w:space="0" w:color="auto"/>
            <w:bottom w:val="none" w:sz="0" w:space="0" w:color="auto"/>
            <w:right w:val="none" w:sz="0" w:space="0" w:color="auto"/>
          </w:divBdr>
        </w:div>
        <w:div w:id="970745599">
          <w:marLeft w:val="0"/>
          <w:marRight w:val="0"/>
          <w:marTop w:val="0"/>
          <w:marBottom w:val="0"/>
          <w:divBdr>
            <w:top w:val="none" w:sz="0" w:space="0" w:color="auto"/>
            <w:left w:val="none" w:sz="0" w:space="0" w:color="auto"/>
            <w:bottom w:val="none" w:sz="0" w:space="0" w:color="auto"/>
            <w:right w:val="none" w:sz="0" w:space="0" w:color="auto"/>
          </w:divBdr>
        </w:div>
        <w:div w:id="1645354323">
          <w:marLeft w:val="0"/>
          <w:marRight w:val="0"/>
          <w:marTop w:val="0"/>
          <w:marBottom w:val="0"/>
          <w:divBdr>
            <w:top w:val="none" w:sz="0" w:space="0" w:color="auto"/>
            <w:left w:val="none" w:sz="0" w:space="0" w:color="auto"/>
            <w:bottom w:val="none" w:sz="0" w:space="0" w:color="auto"/>
            <w:right w:val="none" w:sz="0" w:space="0" w:color="auto"/>
          </w:divBdr>
        </w:div>
        <w:div w:id="154346469">
          <w:marLeft w:val="0"/>
          <w:marRight w:val="0"/>
          <w:marTop w:val="0"/>
          <w:marBottom w:val="0"/>
          <w:divBdr>
            <w:top w:val="none" w:sz="0" w:space="0" w:color="auto"/>
            <w:left w:val="none" w:sz="0" w:space="0" w:color="auto"/>
            <w:bottom w:val="none" w:sz="0" w:space="0" w:color="auto"/>
            <w:right w:val="none" w:sz="0" w:space="0" w:color="auto"/>
          </w:divBdr>
        </w:div>
        <w:div w:id="242299664">
          <w:marLeft w:val="0"/>
          <w:marRight w:val="0"/>
          <w:marTop w:val="0"/>
          <w:marBottom w:val="0"/>
          <w:divBdr>
            <w:top w:val="none" w:sz="0" w:space="0" w:color="auto"/>
            <w:left w:val="none" w:sz="0" w:space="0" w:color="auto"/>
            <w:bottom w:val="none" w:sz="0" w:space="0" w:color="auto"/>
            <w:right w:val="none" w:sz="0" w:space="0" w:color="auto"/>
          </w:divBdr>
        </w:div>
        <w:div w:id="1996105022">
          <w:marLeft w:val="0"/>
          <w:marRight w:val="0"/>
          <w:marTop w:val="0"/>
          <w:marBottom w:val="0"/>
          <w:divBdr>
            <w:top w:val="none" w:sz="0" w:space="0" w:color="auto"/>
            <w:left w:val="none" w:sz="0" w:space="0" w:color="auto"/>
            <w:bottom w:val="none" w:sz="0" w:space="0" w:color="auto"/>
            <w:right w:val="none" w:sz="0" w:space="0" w:color="auto"/>
          </w:divBdr>
        </w:div>
        <w:div w:id="1011225930">
          <w:marLeft w:val="0"/>
          <w:marRight w:val="0"/>
          <w:marTop w:val="0"/>
          <w:marBottom w:val="0"/>
          <w:divBdr>
            <w:top w:val="none" w:sz="0" w:space="0" w:color="auto"/>
            <w:left w:val="none" w:sz="0" w:space="0" w:color="auto"/>
            <w:bottom w:val="none" w:sz="0" w:space="0" w:color="auto"/>
            <w:right w:val="none" w:sz="0" w:space="0" w:color="auto"/>
          </w:divBdr>
        </w:div>
        <w:div w:id="1258371897">
          <w:marLeft w:val="0"/>
          <w:marRight w:val="0"/>
          <w:marTop w:val="0"/>
          <w:marBottom w:val="0"/>
          <w:divBdr>
            <w:top w:val="none" w:sz="0" w:space="0" w:color="auto"/>
            <w:left w:val="none" w:sz="0" w:space="0" w:color="auto"/>
            <w:bottom w:val="none" w:sz="0" w:space="0" w:color="auto"/>
            <w:right w:val="none" w:sz="0" w:space="0" w:color="auto"/>
          </w:divBdr>
        </w:div>
        <w:div w:id="179322082">
          <w:marLeft w:val="0"/>
          <w:marRight w:val="0"/>
          <w:marTop w:val="0"/>
          <w:marBottom w:val="0"/>
          <w:divBdr>
            <w:top w:val="none" w:sz="0" w:space="0" w:color="auto"/>
            <w:left w:val="none" w:sz="0" w:space="0" w:color="auto"/>
            <w:bottom w:val="none" w:sz="0" w:space="0" w:color="auto"/>
            <w:right w:val="none" w:sz="0" w:space="0" w:color="auto"/>
          </w:divBdr>
        </w:div>
        <w:div w:id="866603002">
          <w:marLeft w:val="0"/>
          <w:marRight w:val="0"/>
          <w:marTop w:val="0"/>
          <w:marBottom w:val="0"/>
          <w:divBdr>
            <w:top w:val="none" w:sz="0" w:space="0" w:color="auto"/>
            <w:left w:val="none" w:sz="0" w:space="0" w:color="auto"/>
            <w:bottom w:val="none" w:sz="0" w:space="0" w:color="auto"/>
            <w:right w:val="none" w:sz="0" w:space="0" w:color="auto"/>
          </w:divBdr>
        </w:div>
        <w:div w:id="1030374919">
          <w:marLeft w:val="0"/>
          <w:marRight w:val="0"/>
          <w:marTop w:val="0"/>
          <w:marBottom w:val="0"/>
          <w:divBdr>
            <w:top w:val="none" w:sz="0" w:space="0" w:color="auto"/>
            <w:left w:val="none" w:sz="0" w:space="0" w:color="auto"/>
            <w:bottom w:val="none" w:sz="0" w:space="0" w:color="auto"/>
            <w:right w:val="none" w:sz="0" w:space="0" w:color="auto"/>
          </w:divBdr>
        </w:div>
        <w:div w:id="601694061">
          <w:marLeft w:val="0"/>
          <w:marRight w:val="0"/>
          <w:marTop w:val="0"/>
          <w:marBottom w:val="0"/>
          <w:divBdr>
            <w:top w:val="none" w:sz="0" w:space="0" w:color="auto"/>
            <w:left w:val="none" w:sz="0" w:space="0" w:color="auto"/>
            <w:bottom w:val="none" w:sz="0" w:space="0" w:color="auto"/>
            <w:right w:val="none" w:sz="0" w:space="0" w:color="auto"/>
          </w:divBdr>
        </w:div>
        <w:div w:id="501891631">
          <w:marLeft w:val="0"/>
          <w:marRight w:val="0"/>
          <w:marTop w:val="0"/>
          <w:marBottom w:val="0"/>
          <w:divBdr>
            <w:top w:val="none" w:sz="0" w:space="0" w:color="auto"/>
            <w:left w:val="none" w:sz="0" w:space="0" w:color="auto"/>
            <w:bottom w:val="none" w:sz="0" w:space="0" w:color="auto"/>
            <w:right w:val="none" w:sz="0" w:space="0" w:color="auto"/>
          </w:divBdr>
        </w:div>
        <w:div w:id="674235807">
          <w:marLeft w:val="0"/>
          <w:marRight w:val="0"/>
          <w:marTop w:val="0"/>
          <w:marBottom w:val="0"/>
          <w:divBdr>
            <w:top w:val="none" w:sz="0" w:space="0" w:color="auto"/>
            <w:left w:val="none" w:sz="0" w:space="0" w:color="auto"/>
            <w:bottom w:val="none" w:sz="0" w:space="0" w:color="auto"/>
            <w:right w:val="none" w:sz="0" w:space="0" w:color="auto"/>
          </w:divBdr>
        </w:div>
        <w:div w:id="715355464">
          <w:marLeft w:val="0"/>
          <w:marRight w:val="0"/>
          <w:marTop w:val="0"/>
          <w:marBottom w:val="0"/>
          <w:divBdr>
            <w:top w:val="none" w:sz="0" w:space="0" w:color="auto"/>
            <w:left w:val="none" w:sz="0" w:space="0" w:color="auto"/>
            <w:bottom w:val="none" w:sz="0" w:space="0" w:color="auto"/>
            <w:right w:val="none" w:sz="0" w:space="0" w:color="auto"/>
          </w:divBdr>
        </w:div>
        <w:div w:id="2067415885">
          <w:marLeft w:val="0"/>
          <w:marRight w:val="0"/>
          <w:marTop w:val="0"/>
          <w:marBottom w:val="0"/>
          <w:divBdr>
            <w:top w:val="none" w:sz="0" w:space="0" w:color="auto"/>
            <w:left w:val="none" w:sz="0" w:space="0" w:color="auto"/>
            <w:bottom w:val="none" w:sz="0" w:space="0" w:color="auto"/>
            <w:right w:val="none" w:sz="0" w:space="0" w:color="auto"/>
          </w:divBdr>
        </w:div>
        <w:div w:id="1942299342">
          <w:marLeft w:val="0"/>
          <w:marRight w:val="0"/>
          <w:marTop w:val="0"/>
          <w:marBottom w:val="0"/>
          <w:divBdr>
            <w:top w:val="none" w:sz="0" w:space="0" w:color="auto"/>
            <w:left w:val="none" w:sz="0" w:space="0" w:color="auto"/>
            <w:bottom w:val="none" w:sz="0" w:space="0" w:color="auto"/>
            <w:right w:val="none" w:sz="0" w:space="0" w:color="auto"/>
          </w:divBdr>
        </w:div>
      </w:divsChild>
    </w:div>
    <w:div w:id="2043364854">
      <w:bodyDiv w:val="1"/>
      <w:marLeft w:val="0"/>
      <w:marRight w:val="0"/>
      <w:marTop w:val="0"/>
      <w:marBottom w:val="0"/>
      <w:divBdr>
        <w:top w:val="none" w:sz="0" w:space="0" w:color="auto"/>
        <w:left w:val="none" w:sz="0" w:space="0" w:color="auto"/>
        <w:bottom w:val="none" w:sz="0" w:space="0" w:color="auto"/>
        <w:right w:val="none" w:sz="0" w:space="0" w:color="auto"/>
      </w:divBdr>
      <w:divsChild>
        <w:div w:id="2004160030">
          <w:marLeft w:val="0"/>
          <w:marRight w:val="0"/>
          <w:marTop w:val="0"/>
          <w:marBottom w:val="0"/>
          <w:divBdr>
            <w:top w:val="none" w:sz="0" w:space="0" w:color="auto"/>
            <w:left w:val="none" w:sz="0" w:space="0" w:color="auto"/>
            <w:bottom w:val="none" w:sz="0" w:space="0" w:color="auto"/>
            <w:right w:val="none" w:sz="0" w:space="0" w:color="auto"/>
          </w:divBdr>
        </w:div>
        <w:div w:id="685904609">
          <w:marLeft w:val="0"/>
          <w:marRight w:val="0"/>
          <w:marTop w:val="0"/>
          <w:marBottom w:val="0"/>
          <w:divBdr>
            <w:top w:val="none" w:sz="0" w:space="0" w:color="auto"/>
            <w:left w:val="none" w:sz="0" w:space="0" w:color="auto"/>
            <w:bottom w:val="none" w:sz="0" w:space="0" w:color="auto"/>
            <w:right w:val="none" w:sz="0" w:space="0" w:color="auto"/>
          </w:divBdr>
        </w:div>
        <w:div w:id="1486437984">
          <w:marLeft w:val="0"/>
          <w:marRight w:val="0"/>
          <w:marTop w:val="0"/>
          <w:marBottom w:val="0"/>
          <w:divBdr>
            <w:top w:val="none" w:sz="0" w:space="0" w:color="auto"/>
            <w:left w:val="none" w:sz="0" w:space="0" w:color="auto"/>
            <w:bottom w:val="none" w:sz="0" w:space="0" w:color="auto"/>
            <w:right w:val="none" w:sz="0" w:space="0" w:color="auto"/>
          </w:divBdr>
        </w:div>
        <w:div w:id="276916665">
          <w:marLeft w:val="0"/>
          <w:marRight w:val="0"/>
          <w:marTop w:val="0"/>
          <w:marBottom w:val="0"/>
          <w:divBdr>
            <w:top w:val="none" w:sz="0" w:space="0" w:color="auto"/>
            <w:left w:val="none" w:sz="0" w:space="0" w:color="auto"/>
            <w:bottom w:val="none" w:sz="0" w:space="0" w:color="auto"/>
            <w:right w:val="none" w:sz="0" w:space="0" w:color="auto"/>
          </w:divBdr>
        </w:div>
        <w:div w:id="65078261">
          <w:marLeft w:val="0"/>
          <w:marRight w:val="0"/>
          <w:marTop w:val="0"/>
          <w:marBottom w:val="0"/>
          <w:divBdr>
            <w:top w:val="none" w:sz="0" w:space="0" w:color="auto"/>
            <w:left w:val="none" w:sz="0" w:space="0" w:color="auto"/>
            <w:bottom w:val="none" w:sz="0" w:space="0" w:color="auto"/>
            <w:right w:val="none" w:sz="0" w:space="0" w:color="auto"/>
          </w:divBdr>
        </w:div>
        <w:div w:id="1411342485">
          <w:marLeft w:val="0"/>
          <w:marRight w:val="0"/>
          <w:marTop w:val="0"/>
          <w:marBottom w:val="0"/>
          <w:divBdr>
            <w:top w:val="none" w:sz="0" w:space="0" w:color="auto"/>
            <w:left w:val="none" w:sz="0" w:space="0" w:color="auto"/>
            <w:bottom w:val="none" w:sz="0" w:space="0" w:color="auto"/>
            <w:right w:val="none" w:sz="0" w:space="0" w:color="auto"/>
          </w:divBdr>
        </w:div>
        <w:div w:id="1778720788">
          <w:marLeft w:val="0"/>
          <w:marRight w:val="0"/>
          <w:marTop w:val="0"/>
          <w:marBottom w:val="0"/>
          <w:divBdr>
            <w:top w:val="none" w:sz="0" w:space="0" w:color="auto"/>
            <w:left w:val="none" w:sz="0" w:space="0" w:color="auto"/>
            <w:bottom w:val="none" w:sz="0" w:space="0" w:color="auto"/>
            <w:right w:val="none" w:sz="0" w:space="0" w:color="auto"/>
          </w:divBdr>
        </w:div>
        <w:div w:id="833685326">
          <w:marLeft w:val="0"/>
          <w:marRight w:val="0"/>
          <w:marTop w:val="0"/>
          <w:marBottom w:val="0"/>
          <w:divBdr>
            <w:top w:val="none" w:sz="0" w:space="0" w:color="auto"/>
            <w:left w:val="none" w:sz="0" w:space="0" w:color="auto"/>
            <w:bottom w:val="none" w:sz="0" w:space="0" w:color="auto"/>
            <w:right w:val="none" w:sz="0" w:space="0" w:color="auto"/>
          </w:divBdr>
        </w:div>
        <w:div w:id="1280605888">
          <w:marLeft w:val="0"/>
          <w:marRight w:val="0"/>
          <w:marTop w:val="0"/>
          <w:marBottom w:val="0"/>
          <w:divBdr>
            <w:top w:val="none" w:sz="0" w:space="0" w:color="auto"/>
            <w:left w:val="none" w:sz="0" w:space="0" w:color="auto"/>
            <w:bottom w:val="none" w:sz="0" w:space="0" w:color="auto"/>
            <w:right w:val="none" w:sz="0" w:space="0" w:color="auto"/>
          </w:divBdr>
        </w:div>
        <w:div w:id="1190216884">
          <w:marLeft w:val="0"/>
          <w:marRight w:val="0"/>
          <w:marTop w:val="0"/>
          <w:marBottom w:val="0"/>
          <w:divBdr>
            <w:top w:val="none" w:sz="0" w:space="0" w:color="auto"/>
            <w:left w:val="none" w:sz="0" w:space="0" w:color="auto"/>
            <w:bottom w:val="none" w:sz="0" w:space="0" w:color="auto"/>
            <w:right w:val="none" w:sz="0" w:space="0" w:color="auto"/>
          </w:divBdr>
        </w:div>
        <w:div w:id="1549535225">
          <w:marLeft w:val="0"/>
          <w:marRight w:val="0"/>
          <w:marTop w:val="0"/>
          <w:marBottom w:val="0"/>
          <w:divBdr>
            <w:top w:val="none" w:sz="0" w:space="0" w:color="auto"/>
            <w:left w:val="none" w:sz="0" w:space="0" w:color="auto"/>
            <w:bottom w:val="none" w:sz="0" w:space="0" w:color="auto"/>
            <w:right w:val="none" w:sz="0" w:space="0" w:color="auto"/>
          </w:divBdr>
        </w:div>
        <w:div w:id="1435247408">
          <w:marLeft w:val="0"/>
          <w:marRight w:val="0"/>
          <w:marTop w:val="0"/>
          <w:marBottom w:val="0"/>
          <w:divBdr>
            <w:top w:val="none" w:sz="0" w:space="0" w:color="auto"/>
            <w:left w:val="none" w:sz="0" w:space="0" w:color="auto"/>
            <w:bottom w:val="none" w:sz="0" w:space="0" w:color="auto"/>
            <w:right w:val="none" w:sz="0" w:space="0" w:color="auto"/>
          </w:divBdr>
        </w:div>
        <w:div w:id="183522724">
          <w:marLeft w:val="0"/>
          <w:marRight w:val="0"/>
          <w:marTop w:val="0"/>
          <w:marBottom w:val="0"/>
          <w:divBdr>
            <w:top w:val="none" w:sz="0" w:space="0" w:color="auto"/>
            <w:left w:val="none" w:sz="0" w:space="0" w:color="auto"/>
            <w:bottom w:val="none" w:sz="0" w:space="0" w:color="auto"/>
            <w:right w:val="none" w:sz="0" w:space="0" w:color="auto"/>
          </w:divBdr>
        </w:div>
        <w:div w:id="269902203">
          <w:marLeft w:val="0"/>
          <w:marRight w:val="0"/>
          <w:marTop w:val="0"/>
          <w:marBottom w:val="0"/>
          <w:divBdr>
            <w:top w:val="none" w:sz="0" w:space="0" w:color="auto"/>
            <w:left w:val="none" w:sz="0" w:space="0" w:color="auto"/>
            <w:bottom w:val="none" w:sz="0" w:space="0" w:color="auto"/>
            <w:right w:val="none" w:sz="0" w:space="0" w:color="auto"/>
          </w:divBdr>
        </w:div>
        <w:div w:id="111405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3E83-6121-4FB1-A9B5-3FB88A6F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Baluka</dc:creator>
  <cp:keywords/>
  <dc:description/>
  <cp:lastModifiedBy>Marie-Claire Julie</cp:lastModifiedBy>
  <cp:revision>2</cp:revision>
  <cp:lastPrinted>2022-04-29T04:38:00Z</cp:lastPrinted>
  <dcterms:created xsi:type="dcterms:W3CDTF">2022-05-03T03:42:00Z</dcterms:created>
  <dcterms:modified xsi:type="dcterms:W3CDTF">2022-05-03T03:42:00Z</dcterms:modified>
</cp:coreProperties>
</file>