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31" w:rsidRPr="004A2599" w:rsidRDefault="004E1531" w:rsidP="004E1531">
      <w:pPr>
        <w:tabs>
          <w:tab w:val="left" w:pos="4092"/>
        </w:tabs>
        <w:jc w:val="center"/>
        <w:rPr>
          <w:b/>
          <w:sz w:val="24"/>
          <w:szCs w:val="24"/>
        </w:rPr>
      </w:pPr>
      <w:bookmarkStart w:id="0" w:name="_GoBack"/>
      <w:bookmarkEnd w:id="0"/>
      <w:r>
        <w:rPr>
          <w:b/>
          <w:sz w:val="24"/>
          <w:szCs w:val="24"/>
        </w:rPr>
        <w:t>IN THE COURT OF APPEAL OF SEYCHELLES</w:t>
      </w:r>
    </w:p>
    <w:p w:rsidR="004E1531" w:rsidRPr="004A2599" w:rsidRDefault="004E1531" w:rsidP="004E1531">
      <w:pPr>
        <w:pBdr>
          <w:bottom w:val="single" w:sz="4" w:space="1" w:color="auto"/>
        </w:pBdr>
        <w:tabs>
          <w:tab w:val="left" w:pos="4092"/>
        </w:tabs>
        <w:jc w:val="center"/>
        <w:rPr>
          <w:b/>
          <w:sz w:val="24"/>
          <w:szCs w:val="24"/>
        </w:rPr>
      </w:pPr>
    </w:p>
    <w:p w:rsidR="004E1531" w:rsidRPr="00380619" w:rsidRDefault="004E1531" w:rsidP="004E1531">
      <w:pPr>
        <w:ind w:left="5580"/>
        <w:rPr>
          <w:b/>
          <w:sz w:val="24"/>
          <w:szCs w:val="24"/>
          <w:u w:val="single"/>
        </w:rPr>
      </w:pPr>
      <w:r w:rsidRPr="00380619">
        <w:rPr>
          <w:b/>
          <w:sz w:val="24"/>
          <w:szCs w:val="24"/>
          <w:u w:val="single"/>
        </w:rPr>
        <w:t>Reportable</w:t>
      </w:r>
    </w:p>
    <w:p w:rsidR="004E1531" w:rsidRPr="004A2599" w:rsidRDefault="004E1531" w:rsidP="004E1531">
      <w:pPr>
        <w:ind w:left="5580"/>
        <w:rPr>
          <w:sz w:val="24"/>
          <w:szCs w:val="24"/>
        </w:rPr>
      </w:pPr>
      <w:r>
        <w:rPr>
          <w:sz w:val="24"/>
          <w:szCs w:val="24"/>
        </w:rPr>
        <w:t>[2022] SCCA 1</w:t>
      </w:r>
      <w:r w:rsidR="008A3CD8">
        <w:rPr>
          <w:sz w:val="24"/>
          <w:szCs w:val="24"/>
        </w:rPr>
        <w:t>7</w:t>
      </w:r>
      <w:r>
        <w:rPr>
          <w:sz w:val="24"/>
          <w:szCs w:val="24"/>
        </w:rPr>
        <w:t xml:space="preserve"> (29 April 2022)</w:t>
      </w:r>
    </w:p>
    <w:p w:rsidR="004E1531" w:rsidRPr="004A2599" w:rsidRDefault="004E1531" w:rsidP="004E1531">
      <w:pPr>
        <w:ind w:left="5580"/>
        <w:rPr>
          <w:sz w:val="24"/>
          <w:szCs w:val="24"/>
        </w:rPr>
      </w:pPr>
      <w:r>
        <w:rPr>
          <w:sz w:val="24"/>
          <w:szCs w:val="24"/>
        </w:rPr>
        <w:t xml:space="preserve">SCA </w:t>
      </w:r>
      <w:r w:rsidR="008A3CD8">
        <w:rPr>
          <w:sz w:val="24"/>
          <w:szCs w:val="24"/>
        </w:rPr>
        <w:t>51</w:t>
      </w:r>
      <w:r w:rsidRPr="004A2599">
        <w:rPr>
          <w:sz w:val="24"/>
          <w:szCs w:val="24"/>
        </w:rPr>
        <w:t>/20</w:t>
      </w:r>
      <w:r>
        <w:rPr>
          <w:sz w:val="24"/>
          <w:szCs w:val="24"/>
        </w:rPr>
        <w:t>19</w:t>
      </w:r>
    </w:p>
    <w:p w:rsidR="004E1531" w:rsidRPr="004A2599" w:rsidRDefault="004E1531" w:rsidP="004E1531">
      <w:pPr>
        <w:ind w:left="5580"/>
        <w:rPr>
          <w:sz w:val="24"/>
          <w:szCs w:val="24"/>
        </w:rPr>
      </w:pPr>
      <w:r w:rsidRPr="004A2599">
        <w:rPr>
          <w:sz w:val="24"/>
          <w:szCs w:val="24"/>
        </w:rPr>
        <w:t>(</w:t>
      </w:r>
      <w:r>
        <w:rPr>
          <w:sz w:val="24"/>
          <w:szCs w:val="24"/>
        </w:rPr>
        <w:t>Appeal from</w:t>
      </w:r>
      <w:r w:rsidR="008A3CD8">
        <w:rPr>
          <w:sz w:val="24"/>
          <w:szCs w:val="24"/>
        </w:rPr>
        <w:t xml:space="preserve"> CS 59/2019</w:t>
      </w:r>
      <w:r w:rsidRPr="004A2599">
        <w:rPr>
          <w:sz w:val="24"/>
          <w:szCs w:val="24"/>
        </w:rPr>
        <w:t>)</w:t>
      </w:r>
    </w:p>
    <w:p w:rsidR="004E1531" w:rsidRPr="004A2599" w:rsidRDefault="004E1531" w:rsidP="004E1531">
      <w:pPr>
        <w:ind w:left="5580"/>
        <w:rPr>
          <w:sz w:val="24"/>
          <w:szCs w:val="24"/>
        </w:rPr>
      </w:pPr>
    </w:p>
    <w:p w:rsidR="004E1531" w:rsidRPr="0072335F" w:rsidRDefault="004E1531" w:rsidP="004E1531">
      <w:pPr>
        <w:pStyle w:val="NoSpacing"/>
        <w:rPr>
          <w:sz w:val="24"/>
          <w:szCs w:val="24"/>
        </w:rPr>
      </w:pPr>
      <w:r w:rsidRPr="0072335F">
        <w:rPr>
          <w:sz w:val="24"/>
          <w:szCs w:val="24"/>
        </w:rPr>
        <w:t xml:space="preserve">In the matter between </w:t>
      </w:r>
    </w:p>
    <w:p w:rsidR="004E1531" w:rsidRPr="0072335F" w:rsidRDefault="004E1531" w:rsidP="004E1531">
      <w:pPr>
        <w:pStyle w:val="NoSpacing"/>
        <w:rPr>
          <w:sz w:val="24"/>
          <w:szCs w:val="24"/>
        </w:rPr>
      </w:pPr>
    </w:p>
    <w:p w:rsidR="004E1531" w:rsidRPr="0072335F" w:rsidRDefault="008A3CD8" w:rsidP="008A3CD8">
      <w:pPr>
        <w:pStyle w:val="NoSpacing"/>
        <w:tabs>
          <w:tab w:val="left" w:pos="5580"/>
        </w:tabs>
        <w:rPr>
          <w:sz w:val="24"/>
          <w:szCs w:val="24"/>
        </w:rPr>
      </w:pPr>
      <w:r>
        <w:rPr>
          <w:b/>
          <w:sz w:val="24"/>
          <w:szCs w:val="24"/>
        </w:rPr>
        <w:t>Sheryl Nicette</w:t>
      </w:r>
      <w:r w:rsidRPr="008A3CD8">
        <w:rPr>
          <w:sz w:val="24"/>
          <w:szCs w:val="24"/>
        </w:rPr>
        <w:t xml:space="preserve"> </w:t>
      </w:r>
      <w:r>
        <w:rPr>
          <w:sz w:val="24"/>
          <w:szCs w:val="24"/>
        </w:rPr>
        <w:tab/>
      </w:r>
      <w:r w:rsidRPr="00E73F16">
        <w:rPr>
          <w:b/>
          <w:sz w:val="24"/>
          <w:szCs w:val="24"/>
        </w:rPr>
        <w:t>Appellant</w:t>
      </w:r>
      <w:r>
        <w:rPr>
          <w:b/>
          <w:sz w:val="24"/>
          <w:szCs w:val="24"/>
        </w:rPr>
        <w:tab/>
      </w:r>
      <w:r>
        <w:rPr>
          <w:b/>
          <w:sz w:val="24"/>
          <w:szCs w:val="24"/>
        </w:rPr>
        <w:tab/>
      </w:r>
      <w:r>
        <w:rPr>
          <w:b/>
          <w:sz w:val="24"/>
          <w:szCs w:val="24"/>
        </w:rPr>
        <w:tab/>
      </w:r>
      <w:r>
        <w:rPr>
          <w:b/>
          <w:sz w:val="24"/>
          <w:szCs w:val="24"/>
        </w:rPr>
        <w:tab/>
      </w:r>
    </w:p>
    <w:p w:rsidR="004E1531" w:rsidRPr="0072335F" w:rsidRDefault="004E1531" w:rsidP="004E1531">
      <w:pPr>
        <w:pStyle w:val="NoSpacing"/>
        <w:rPr>
          <w:i/>
          <w:sz w:val="24"/>
          <w:szCs w:val="24"/>
        </w:rPr>
      </w:pPr>
      <w:r w:rsidRPr="0072335F">
        <w:rPr>
          <w:i/>
          <w:sz w:val="24"/>
          <w:szCs w:val="24"/>
        </w:rPr>
        <w:t xml:space="preserve">(rep by </w:t>
      </w:r>
      <w:r>
        <w:rPr>
          <w:i/>
          <w:sz w:val="24"/>
          <w:szCs w:val="24"/>
        </w:rPr>
        <w:t xml:space="preserve">Mr. </w:t>
      </w:r>
      <w:r w:rsidR="008A3CD8">
        <w:rPr>
          <w:i/>
          <w:sz w:val="24"/>
          <w:szCs w:val="24"/>
        </w:rPr>
        <w:t>France Bonte</w:t>
      </w:r>
      <w:r w:rsidRPr="0072335F">
        <w:rPr>
          <w:i/>
          <w:sz w:val="24"/>
          <w:szCs w:val="24"/>
        </w:rPr>
        <w:t xml:space="preserve">) </w:t>
      </w:r>
    </w:p>
    <w:p w:rsidR="004E1531" w:rsidRPr="0072335F" w:rsidRDefault="004E1531" w:rsidP="004E1531">
      <w:pPr>
        <w:pStyle w:val="NoSpacing"/>
        <w:rPr>
          <w:i/>
          <w:sz w:val="24"/>
          <w:szCs w:val="24"/>
        </w:rPr>
      </w:pPr>
    </w:p>
    <w:p w:rsidR="004E1531" w:rsidRPr="0072335F" w:rsidRDefault="004E1531" w:rsidP="004E1531">
      <w:pPr>
        <w:pStyle w:val="NoSpacing"/>
        <w:rPr>
          <w:sz w:val="10"/>
          <w:szCs w:val="10"/>
        </w:rPr>
      </w:pPr>
    </w:p>
    <w:p w:rsidR="004E1531" w:rsidRPr="0072335F" w:rsidRDefault="004E1531" w:rsidP="004E1531">
      <w:pPr>
        <w:pStyle w:val="NoSpacing"/>
        <w:rPr>
          <w:sz w:val="24"/>
          <w:szCs w:val="24"/>
        </w:rPr>
      </w:pPr>
      <w:r>
        <w:rPr>
          <w:sz w:val="24"/>
          <w:szCs w:val="24"/>
        </w:rPr>
        <w:t>and</w:t>
      </w:r>
    </w:p>
    <w:p w:rsidR="004E1531" w:rsidRPr="0072335F" w:rsidRDefault="004E1531" w:rsidP="004E1531">
      <w:pPr>
        <w:pStyle w:val="NoSpacing"/>
        <w:rPr>
          <w:sz w:val="24"/>
          <w:szCs w:val="24"/>
        </w:rPr>
      </w:pPr>
    </w:p>
    <w:p w:rsidR="004E1531" w:rsidRPr="0072335F" w:rsidRDefault="008A3CD8" w:rsidP="004E1531">
      <w:pPr>
        <w:pStyle w:val="NoSpacing"/>
        <w:tabs>
          <w:tab w:val="left" w:pos="5400"/>
          <w:tab w:val="left" w:pos="5580"/>
        </w:tabs>
        <w:rPr>
          <w:sz w:val="24"/>
          <w:szCs w:val="24"/>
        </w:rPr>
      </w:pPr>
      <w:r>
        <w:rPr>
          <w:b/>
          <w:sz w:val="24"/>
          <w:szCs w:val="24"/>
        </w:rPr>
        <w:t>Derreck Marimba</w:t>
      </w:r>
      <w:r w:rsidR="004E1531" w:rsidRPr="002301A6">
        <w:rPr>
          <w:b/>
          <w:sz w:val="24"/>
          <w:szCs w:val="24"/>
        </w:rPr>
        <w:t xml:space="preserve">         </w:t>
      </w:r>
      <w:r w:rsidR="004E1531" w:rsidRPr="002301A6">
        <w:rPr>
          <w:sz w:val="24"/>
          <w:szCs w:val="24"/>
        </w:rPr>
        <w:t xml:space="preserve">                                                    </w:t>
      </w:r>
      <w:r w:rsidR="004E1531">
        <w:rPr>
          <w:sz w:val="24"/>
          <w:szCs w:val="24"/>
        </w:rPr>
        <w:t xml:space="preserve"> </w:t>
      </w:r>
      <w:r w:rsidR="004E1531" w:rsidRPr="00E73F16">
        <w:rPr>
          <w:b/>
          <w:sz w:val="24"/>
          <w:szCs w:val="24"/>
        </w:rPr>
        <w:t>Respondent</w:t>
      </w:r>
    </w:p>
    <w:p w:rsidR="004E1531" w:rsidRPr="0072335F" w:rsidRDefault="004E1531" w:rsidP="004E1531">
      <w:pPr>
        <w:pStyle w:val="NoSpacing"/>
        <w:rPr>
          <w:i/>
          <w:sz w:val="24"/>
          <w:szCs w:val="24"/>
        </w:rPr>
      </w:pPr>
      <w:r w:rsidRPr="0072335F">
        <w:rPr>
          <w:i/>
          <w:sz w:val="24"/>
          <w:szCs w:val="24"/>
        </w:rPr>
        <w:t xml:space="preserve">(rep by </w:t>
      </w:r>
      <w:r>
        <w:rPr>
          <w:i/>
          <w:sz w:val="24"/>
          <w:szCs w:val="24"/>
        </w:rPr>
        <w:t>Mr</w:t>
      </w:r>
      <w:r w:rsidR="008A3CD8">
        <w:rPr>
          <w:i/>
          <w:sz w:val="24"/>
          <w:szCs w:val="24"/>
        </w:rPr>
        <w:t>s. Alexia Amesbury)</w:t>
      </w:r>
      <w:r w:rsidRPr="0072335F">
        <w:rPr>
          <w:i/>
          <w:sz w:val="24"/>
          <w:szCs w:val="24"/>
        </w:rPr>
        <w:t xml:space="preserve"> </w:t>
      </w:r>
    </w:p>
    <w:p w:rsidR="004E1531" w:rsidRPr="0072335F" w:rsidRDefault="004E1531" w:rsidP="004E1531">
      <w:pPr>
        <w:pStyle w:val="NoSpacing"/>
        <w:rPr>
          <w:sz w:val="24"/>
          <w:szCs w:val="24"/>
        </w:rPr>
      </w:pPr>
      <w:r w:rsidRPr="0072335F">
        <w:rPr>
          <w:rFonts w:ascii="Calibri" w:hAnsi="Calibri" w:cs="Calibri"/>
          <w:noProof/>
          <w:sz w:val="24"/>
          <w:szCs w:val="24"/>
          <w:lang w:val="en-US"/>
        </w:rPr>
        <mc:AlternateContent>
          <mc:Choice Requires="wpg">
            <w:drawing>
              <wp:inline distT="0" distB="0" distL="0" distR="0" wp14:anchorId="5F27883E" wp14:editId="0AA2A1F2">
                <wp:extent cx="5943600" cy="5679"/>
                <wp:effectExtent l="0" t="0" r="0" b="0"/>
                <wp:docPr id="1" name="Group 1"/>
                <wp:cNvGraphicFramePr/>
                <a:graphic xmlns:a="http://schemas.openxmlformats.org/drawingml/2006/main">
                  <a:graphicData uri="http://schemas.microsoft.com/office/word/2010/wordprocessingGroup">
                    <wpg:wgp>
                      <wpg:cNvGrpSpPr/>
                      <wpg:grpSpPr>
                        <a:xfrm>
                          <a:off x="0" y="0"/>
                          <a:ext cx="5943600" cy="5679"/>
                          <a:chOff x="0" y="0"/>
                          <a:chExt cx="5981447" cy="6096"/>
                        </a:xfrm>
                      </wpg:grpSpPr>
                      <wps:wsp>
                        <wps:cNvPr id="2" name="Shape 1188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A03D06" id="Group 1" o:spid="_x0000_s1026" style="width:468pt;height:.4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">
                <v:shape id="Shape 11886"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" path="m,l5981447,r,9144l,9144,,e" fillcolor="black" stroked="f" strokeweight="0">
                  <v:stroke miterlimit="83231f" joinstyle="miter"/>
                  <v:path arrowok="t" textboxrect="0,0,5981447,9144"/>
                </v:shape>
                <w10:anchorlock/>
              </v:group>
            </w:pict>
          </mc:Fallback>
        </mc:AlternateContent>
      </w:r>
    </w:p>
    <w:p w:rsidR="00856EA6" w:rsidRDefault="004E1531" w:rsidP="004E1531">
      <w:pPr>
        <w:pStyle w:val="NoSpacing"/>
        <w:tabs>
          <w:tab w:val="left" w:pos="1980"/>
        </w:tabs>
        <w:ind w:left="1980" w:hanging="1980"/>
        <w:rPr>
          <w:sz w:val="24"/>
          <w:szCs w:val="24"/>
        </w:rPr>
      </w:pPr>
      <w:r w:rsidRPr="0072335F">
        <w:rPr>
          <w:b/>
          <w:sz w:val="24"/>
          <w:szCs w:val="24"/>
        </w:rPr>
        <w:t>Neutral Citation:</w:t>
      </w:r>
      <w:r w:rsidRPr="0072335F">
        <w:rPr>
          <w:sz w:val="24"/>
          <w:szCs w:val="24"/>
        </w:rPr>
        <w:t xml:space="preserve">  </w:t>
      </w:r>
      <w:r>
        <w:rPr>
          <w:sz w:val="24"/>
          <w:szCs w:val="24"/>
        </w:rPr>
        <w:t xml:space="preserve">  </w:t>
      </w:r>
      <w:r w:rsidR="008A3CD8" w:rsidRPr="008A3CD8">
        <w:rPr>
          <w:i/>
          <w:sz w:val="24"/>
          <w:szCs w:val="24"/>
        </w:rPr>
        <w:t>Nicette v Marimba</w:t>
      </w:r>
      <w:r>
        <w:rPr>
          <w:i/>
          <w:sz w:val="24"/>
          <w:szCs w:val="24"/>
        </w:rPr>
        <w:t xml:space="preserve"> </w:t>
      </w:r>
      <w:r>
        <w:rPr>
          <w:sz w:val="24"/>
          <w:szCs w:val="24"/>
        </w:rPr>
        <w:t xml:space="preserve">(SCA </w:t>
      </w:r>
      <w:r w:rsidR="008A3CD8">
        <w:rPr>
          <w:sz w:val="24"/>
          <w:szCs w:val="24"/>
        </w:rPr>
        <w:t>51</w:t>
      </w:r>
      <w:r>
        <w:rPr>
          <w:sz w:val="24"/>
          <w:szCs w:val="24"/>
        </w:rPr>
        <w:t>/2019) [2022] SCCA 1</w:t>
      </w:r>
      <w:r w:rsidR="008A3CD8">
        <w:rPr>
          <w:sz w:val="24"/>
          <w:szCs w:val="24"/>
        </w:rPr>
        <w:t>7</w:t>
      </w:r>
    </w:p>
    <w:p w:rsidR="004E1531" w:rsidRPr="005641E0" w:rsidRDefault="00856EA6" w:rsidP="004E1531">
      <w:pPr>
        <w:pStyle w:val="NoSpacing"/>
        <w:tabs>
          <w:tab w:val="left" w:pos="1980"/>
        </w:tabs>
        <w:ind w:left="1980" w:hanging="1980"/>
        <w:rPr>
          <w:sz w:val="24"/>
          <w:szCs w:val="24"/>
        </w:rPr>
      </w:pPr>
      <w:r>
        <w:rPr>
          <w:b/>
          <w:sz w:val="24"/>
          <w:szCs w:val="24"/>
        </w:rPr>
        <w:tab/>
      </w:r>
      <w:r w:rsidR="004E1531">
        <w:rPr>
          <w:sz w:val="24"/>
          <w:szCs w:val="24"/>
        </w:rPr>
        <w:t xml:space="preserve">(Arising in </w:t>
      </w:r>
      <w:r w:rsidR="008A3CD8">
        <w:rPr>
          <w:sz w:val="24"/>
          <w:szCs w:val="24"/>
        </w:rPr>
        <w:t xml:space="preserve">CS 59/2019)  </w:t>
      </w:r>
      <w:r w:rsidR="004E1531">
        <w:rPr>
          <w:sz w:val="24"/>
          <w:szCs w:val="24"/>
        </w:rPr>
        <w:t xml:space="preserve"> (29 April 2022)</w:t>
      </w:r>
    </w:p>
    <w:tbl>
      <w:tblPr>
        <w:tblW w:w="9351" w:type="dxa"/>
        <w:tblCellMar>
          <w:left w:w="0" w:type="dxa"/>
          <w:right w:w="0" w:type="dxa"/>
        </w:tblCellMar>
        <w:tblLook w:val="04A0" w:firstRow="1" w:lastRow="0" w:firstColumn="1" w:lastColumn="0" w:noHBand="0" w:noVBand="1"/>
      </w:tblPr>
      <w:tblGrid>
        <w:gridCol w:w="1440"/>
        <w:gridCol w:w="324"/>
        <w:gridCol w:w="7587"/>
      </w:tblGrid>
      <w:tr w:rsidR="004E1531" w:rsidRPr="0072335F" w:rsidTr="000D5C5A">
        <w:trPr>
          <w:trHeight w:val="271"/>
        </w:trPr>
        <w:tc>
          <w:tcPr>
            <w:tcW w:w="1440" w:type="dxa"/>
            <w:tcBorders>
              <w:top w:val="nil"/>
              <w:left w:val="nil"/>
              <w:bottom w:val="nil"/>
              <w:right w:val="nil"/>
            </w:tcBorders>
          </w:tcPr>
          <w:p w:rsidR="004E1531" w:rsidRPr="0072335F" w:rsidRDefault="004E1531" w:rsidP="000D5C5A">
            <w:pPr>
              <w:pStyle w:val="NoSpacing"/>
              <w:rPr>
                <w:sz w:val="24"/>
                <w:szCs w:val="24"/>
              </w:rPr>
            </w:pPr>
            <w:r w:rsidRPr="0072335F">
              <w:rPr>
                <w:b/>
                <w:sz w:val="24"/>
                <w:szCs w:val="24"/>
              </w:rPr>
              <w:t xml:space="preserve">Before:  </w:t>
            </w:r>
          </w:p>
        </w:tc>
        <w:tc>
          <w:tcPr>
            <w:tcW w:w="324" w:type="dxa"/>
            <w:tcBorders>
              <w:top w:val="nil"/>
              <w:left w:val="nil"/>
              <w:bottom w:val="nil"/>
              <w:right w:val="nil"/>
            </w:tcBorders>
          </w:tcPr>
          <w:p w:rsidR="004E1531" w:rsidRPr="0072335F" w:rsidRDefault="004E1531" w:rsidP="000D5C5A">
            <w:pPr>
              <w:pStyle w:val="NoSpacing"/>
              <w:rPr>
                <w:sz w:val="24"/>
                <w:szCs w:val="24"/>
              </w:rPr>
            </w:pPr>
          </w:p>
        </w:tc>
        <w:tc>
          <w:tcPr>
            <w:tcW w:w="7588" w:type="dxa"/>
            <w:tcBorders>
              <w:top w:val="nil"/>
              <w:left w:val="nil"/>
              <w:bottom w:val="nil"/>
              <w:right w:val="nil"/>
            </w:tcBorders>
          </w:tcPr>
          <w:p w:rsidR="004E1531" w:rsidRPr="0072335F" w:rsidRDefault="004E1531" w:rsidP="008A3CD8">
            <w:pPr>
              <w:pStyle w:val="NoSpacing"/>
              <w:ind w:left="210"/>
              <w:rPr>
                <w:sz w:val="24"/>
                <w:szCs w:val="24"/>
              </w:rPr>
            </w:pPr>
            <w:r w:rsidRPr="0072335F">
              <w:rPr>
                <w:sz w:val="24"/>
                <w:szCs w:val="24"/>
              </w:rPr>
              <w:t xml:space="preserve">Fernando President, </w:t>
            </w:r>
            <w:r w:rsidR="008A3CD8">
              <w:rPr>
                <w:sz w:val="24"/>
                <w:szCs w:val="24"/>
              </w:rPr>
              <w:t xml:space="preserve">Robinson, </w:t>
            </w:r>
            <w:r w:rsidR="00856EA6">
              <w:rPr>
                <w:sz w:val="24"/>
                <w:szCs w:val="24"/>
              </w:rPr>
              <w:t>T</w:t>
            </w:r>
            <w:r w:rsidRPr="0072335F">
              <w:rPr>
                <w:sz w:val="24"/>
                <w:szCs w:val="24"/>
              </w:rPr>
              <w:t>ibatemwa</w:t>
            </w:r>
            <w:r w:rsidR="008A3CD8">
              <w:rPr>
                <w:sz w:val="24"/>
                <w:szCs w:val="24"/>
              </w:rPr>
              <w:t>-Ekirikubinza</w:t>
            </w:r>
            <w:r w:rsidRPr="0072335F">
              <w:rPr>
                <w:sz w:val="24"/>
                <w:szCs w:val="24"/>
              </w:rPr>
              <w:t xml:space="preserve">, JJA.  </w:t>
            </w:r>
          </w:p>
        </w:tc>
      </w:tr>
      <w:tr w:rsidR="004E1531" w:rsidRPr="0072335F" w:rsidTr="000D5C5A">
        <w:trPr>
          <w:trHeight w:val="1104"/>
        </w:trPr>
        <w:tc>
          <w:tcPr>
            <w:tcW w:w="1440" w:type="dxa"/>
            <w:tcBorders>
              <w:top w:val="nil"/>
              <w:left w:val="nil"/>
              <w:bottom w:val="nil"/>
              <w:right w:val="nil"/>
            </w:tcBorders>
          </w:tcPr>
          <w:p w:rsidR="004E1531" w:rsidRPr="0072335F" w:rsidRDefault="004E1531" w:rsidP="000D5C5A">
            <w:pPr>
              <w:pStyle w:val="NoSpacing"/>
              <w:rPr>
                <w:sz w:val="24"/>
                <w:szCs w:val="24"/>
              </w:rPr>
            </w:pPr>
            <w:r w:rsidRPr="0072335F">
              <w:rPr>
                <w:b/>
                <w:sz w:val="24"/>
                <w:szCs w:val="24"/>
              </w:rPr>
              <w:t xml:space="preserve">Summary:  </w:t>
            </w:r>
          </w:p>
        </w:tc>
        <w:tc>
          <w:tcPr>
            <w:tcW w:w="324" w:type="dxa"/>
            <w:tcBorders>
              <w:top w:val="nil"/>
              <w:left w:val="nil"/>
              <w:bottom w:val="nil"/>
              <w:right w:val="nil"/>
            </w:tcBorders>
          </w:tcPr>
          <w:p w:rsidR="004E1531" w:rsidRPr="0072335F" w:rsidRDefault="004E1531" w:rsidP="000D5C5A">
            <w:pPr>
              <w:pStyle w:val="NoSpacing"/>
              <w:rPr>
                <w:sz w:val="24"/>
                <w:szCs w:val="24"/>
              </w:rPr>
            </w:pPr>
          </w:p>
        </w:tc>
        <w:tc>
          <w:tcPr>
            <w:tcW w:w="7588" w:type="dxa"/>
            <w:tcBorders>
              <w:top w:val="nil"/>
              <w:left w:val="nil"/>
              <w:bottom w:val="nil"/>
              <w:right w:val="nil"/>
            </w:tcBorders>
          </w:tcPr>
          <w:p w:rsidR="004E1531" w:rsidRPr="0072335F" w:rsidRDefault="004E1531" w:rsidP="00AB6321">
            <w:pPr>
              <w:pStyle w:val="NoSpacing"/>
              <w:ind w:left="210"/>
              <w:jc w:val="both"/>
              <w:rPr>
                <w:sz w:val="24"/>
                <w:szCs w:val="24"/>
              </w:rPr>
            </w:pPr>
            <w:r w:rsidRPr="0072335F">
              <w:rPr>
                <w:sz w:val="24"/>
                <w:szCs w:val="24"/>
              </w:rPr>
              <w:t>Paternity- Appeal against the decision of Supreme Court declaring</w:t>
            </w:r>
            <w:r w:rsidR="008A3CD8">
              <w:rPr>
                <w:sz w:val="24"/>
                <w:szCs w:val="24"/>
              </w:rPr>
              <w:t xml:space="preserve"> </w:t>
            </w:r>
            <w:r w:rsidRPr="0072335F">
              <w:rPr>
                <w:sz w:val="24"/>
                <w:szCs w:val="24"/>
              </w:rPr>
              <w:t xml:space="preserve">the respondent </w:t>
            </w:r>
            <w:r w:rsidR="00856EA6">
              <w:rPr>
                <w:sz w:val="24"/>
                <w:szCs w:val="24"/>
              </w:rPr>
              <w:t>t</w:t>
            </w:r>
            <w:r w:rsidR="008A3CD8">
              <w:rPr>
                <w:sz w:val="24"/>
                <w:szCs w:val="24"/>
              </w:rPr>
              <w:t>he father of Grace Heidi Trisha Nicette and grant of an order that the C</w:t>
            </w:r>
            <w:r w:rsidR="00AB6321">
              <w:rPr>
                <w:sz w:val="24"/>
                <w:szCs w:val="24"/>
              </w:rPr>
              <w:t>ivil Status Officer</w:t>
            </w:r>
            <w:r w:rsidR="008A3CD8">
              <w:rPr>
                <w:sz w:val="24"/>
                <w:szCs w:val="24"/>
              </w:rPr>
              <w:t xml:space="preserve"> rectifies the </w:t>
            </w:r>
            <w:r w:rsidR="00856EA6">
              <w:rPr>
                <w:sz w:val="24"/>
                <w:szCs w:val="24"/>
              </w:rPr>
              <w:t>A</w:t>
            </w:r>
            <w:r w:rsidR="008A3CD8">
              <w:rPr>
                <w:sz w:val="24"/>
                <w:szCs w:val="24"/>
              </w:rPr>
              <w:t>ct of Birth to reflect the declaration.</w:t>
            </w:r>
            <w:r w:rsidRPr="0072335F">
              <w:rPr>
                <w:sz w:val="24"/>
                <w:szCs w:val="24"/>
              </w:rPr>
              <w:t xml:space="preserve"> </w:t>
            </w:r>
          </w:p>
        </w:tc>
      </w:tr>
      <w:tr w:rsidR="004E1531" w:rsidRPr="0072335F" w:rsidTr="000D5C5A">
        <w:trPr>
          <w:trHeight w:val="276"/>
        </w:trPr>
        <w:tc>
          <w:tcPr>
            <w:tcW w:w="1440" w:type="dxa"/>
            <w:tcBorders>
              <w:top w:val="nil"/>
              <w:left w:val="nil"/>
              <w:bottom w:val="nil"/>
              <w:right w:val="nil"/>
            </w:tcBorders>
          </w:tcPr>
          <w:p w:rsidR="004E1531" w:rsidRPr="0072335F" w:rsidRDefault="004E1531" w:rsidP="000D5C5A">
            <w:pPr>
              <w:pStyle w:val="NoSpacing"/>
              <w:rPr>
                <w:sz w:val="24"/>
                <w:szCs w:val="24"/>
              </w:rPr>
            </w:pPr>
            <w:r w:rsidRPr="0072335F">
              <w:rPr>
                <w:b/>
                <w:sz w:val="24"/>
                <w:szCs w:val="24"/>
              </w:rPr>
              <w:t xml:space="preserve">Heard: </w:t>
            </w:r>
            <w:r w:rsidRPr="0072335F">
              <w:rPr>
                <w:sz w:val="24"/>
                <w:szCs w:val="24"/>
              </w:rPr>
              <w:t xml:space="preserve"> </w:t>
            </w:r>
          </w:p>
        </w:tc>
        <w:tc>
          <w:tcPr>
            <w:tcW w:w="324" w:type="dxa"/>
            <w:tcBorders>
              <w:top w:val="nil"/>
              <w:left w:val="nil"/>
              <w:bottom w:val="nil"/>
              <w:right w:val="nil"/>
            </w:tcBorders>
          </w:tcPr>
          <w:p w:rsidR="004E1531" w:rsidRPr="0072335F" w:rsidRDefault="004E1531" w:rsidP="000D5C5A">
            <w:pPr>
              <w:pStyle w:val="NoSpacing"/>
              <w:rPr>
                <w:sz w:val="24"/>
                <w:szCs w:val="24"/>
              </w:rPr>
            </w:pPr>
            <w:r w:rsidRPr="0072335F">
              <w:rPr>
                <w:sz w:val="24"/>
                <w:szCs w:val="24"/>
              </w:rPr>
              <w:t xml:space="preserve"> </w:t>
            </w:r>
          </w:p>
        </w:tc>
        <w:tc>
          <w:tcPr>
            <w:tcW w:w="7588" w:type="dxa"/>
            <w:tcBorders>
              <w:top w:val="nil"/>
              <w:left w:val="nil"/>
              <w:bottom w:val="nil"/>
              <w:right w:val="nil"/>
            </w:tcBorders>
          </w:tcPr>
          <w:p w:rsidR="004E1531" w:rsidRPr="0072335F" w:rsidRDefault="004E1531" w:rsidP="00AB0F6E">
            <w:pPr>
              <w:pStyle w:val="NoSpacing"/>
              <w:ind w:left="210"/>
              <w:rPr>
                <w:sz w:val="24"/>
                <w:szCs w:val="24"/>
              </w:rPr>
            </w:pPr>
            <w:r>
              <w:rPr>
                <w:sz w:val="24"/>
                <w:szCs w:val="24"/>
              </w:rPr>
              <w:t>1</w:t>
            </w:r>
            <w:r w:rsidR="00AB0F6E">
              <w:rPr>
                <w:sz w:val="24"/>
                <w:szCs w:val="24"/>
              </w:rPr>
              <w:t>2</w:t>
            </w:r>
            <w:r>
              <w:rPr>
                <w:sz w:val="24"/>
                <w:szCs w:val="24"/>
              </w:rPr>
              <w:t xml:space="preserve"> April </w:t>
            </w:r>
            <w:r w:rsidRPr="0072335F">
              <w:rPr>
                <w:sz w:val="24"/>
                <w:szCs w:val="24"/>
              </w:rPr>
              <w:t>2022.</w:t>
            </w:r>
          </w:p>
        </w:tc>
      </w:tr>
      <w:tr w:rsidR="004E1531" w:rsidRPr="0072335F" w:rsidTr="000D5C5A">
        <w:trPr>
          <w:trHeight w:val="271"/>
        </w:trPr>
        <w:tc>
          <w:tcPr>
            <w:tcW w:w="1440" w:type="dxa"/>
            <w:tcBorders>
              <w:top w:val="nil"/>
              <w:left w:val="nil"/>
              <w:bottom w:val="nil"/>
              <w:right w:val="nil"/>
            </w:tcBorders>
          </w:tcPr>
          <w:p w:rsidR="004E1531" w:rsidRPr="0072335F" w:rsidRDefault="004E1531" w:rsidP="000D5C5A">
            <w:pPr>
              <w:pStyle w:val="NoSpacing"/>
              <w:rPr>
                <w:sz w:val="24"/>
                <w:szCs w:val="24"/>
              </w:rPr>
            </w:pPr>
            <w:r w:rsidRPr="0072335F">
              <w:rPr>
                <w:b/>
                <w:sz w:val="24"/>
                <w:szCs w:val="24"/>
              </w:rPr>
              <w:t xml:space="preserve">Delivered: </w:t>
            </w:r>
          </w:p>
        </w:tc>
        <w:tc>
          <w:tcPr>
            <w:tcW w:w="324" w:type="dxa"/>
            <w:tcBorders>
              <w:top w:val="nil"/>
              <w:left w:val="nil"/>
              <w:bottom w:val="nil"/>
              <w:right w:val="nil"/>
            </w:tcBorders>
          </w:tcPr>
          <w:p w:rsidR="004E1531" w:rsidRPr="0072335F" w:rsidRDefault="004E1531" w:rsidP="000D5C5A">
            <w:pPr>
              <w:pStyle w:val="NoSpacing"/>
              <w:rPr>
                <w:sz w:val="24"/>
                <w:szCs w:val="24"/>
              </w:rPr>
            </w:pPr>
          </w:p>
        </w:tc>
        <w:tc>
          <w:tcPr>
            <w:tcW w:w="7588" w:type="dxa"/>
            <w:tcBorders>
              <w:top w:val="nil"/>
              <w:left w:val="nil"/>
              <w:bottom w:val="nil"/>
              <w:right w:val="nil"/>
            </w:tcBorders>
          </w:tcPr>
          <w:p w:rsidR="004E1531" w:rsidRPr="0072335F" w:rsidRDefault="004E1531" w:rsidP="000D5C5A">
            <w:pPr>
              <w:pStyle w:val="NoSpacing"/>
              <w:ind w:left="210"/>
              <w:rPr>
                <w:sz w:val="24"/>
                <w:szCs w:val="24"/>
              </w:rPr>
            </w:pPr>
            <w:r>
              <w:rPr>
                <w:sz w:val="24"/>
                <w:szCs w:val="24"/>
              </w:rPr>
              <w:t>29 April 2022</w:t>
            </w:r>
            <w:r w:rsidRPr="0072335F">
              <w:rPr>
                <w:sz w:val="24"/>
                <w:szCs w:val="24"/>
              </w:rPr>
              <w:t xml:space="preserve"> </w:t>
            </w:r>
            <w:r>
              <w:rPr>
                <w:sz w:val="24"/>
                <w:szCs w:val="24"/>
              </w:rPr>
              <w:t xml:space="preserve"> </w:t>
            </w:r>
          </w:p>
        </w:tc>
      </w:tr>
    </w:tbl>
    <w:p w:rsidR="004E1531" w:rsidRPr="0072335F" w:rsidRDefault="004E1531" w:rsidP="004E1531">
      <w:pPr>
        <w:pStyle w:val="NoSpacing"/>
        <w:rPr>
          <w:sz w:val="24"/>
          <w:szCs w:val="24"/>
        </w:rPr>
      </w:pPr>
      <w:r w:rsidRPr="0072335F">
        <w:rPr>
          <w:noProof/>
          <w:sz w:val="24"/>
          <w:szCs w:val="24"/>
          <w:lang w:val="en-US"/>
        </w:rPr>
        <mc:AlternateContent>
          <mc:Choice Requires="wpg">
            <w:drawing>
              <wp:inline distT="0" distB="0" distL="0" distR="0" wp14:anchorId="1C2B7837" wp14:editId="4AAF8B67">
                <wp:extent cx="5981447" cy="6096"/>
                <wp:effectExtent l="0" t="0" r="0" b="0"/>
                <wp:docPr id="3" name="Group 3"/>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4" name="Shape 1188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A5CB21" id="Group 3" o:spid="_x0000_s1026" style="width:471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">
                <v:shape id="Shape 11888"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" path="m,l5981447,r,9144l,9144,,e" fillcolor="black" stroked="f" strokeweight="0">
                  <v:stroke miterlimit="83231f" joinstyle="miter"/>
                  <v:path arrowok="t" textboxrect="0,0,5981447,9144"/>
                </v:shape>
                <w10:anchorlock/>
              </v:group>
            </w:pict>
          </mc:Fallback>
        </mc:AlternateContent>
      </w:r>
    </w:p>
    <w:p w:rsidR="004E1531" w:rsidRPr="0072335F" w:rsidRDefault="004E1531" w:rsidP="004E1531">
      <w:pPr>
        <w:pStyle w:val="NoSpacing"/>
        <w:rPr>
          <w:b/>
          <w:sz w:val="24"/>
          <w:szCs w:val="24"/>
        </w:rPr>
      </w:pPr>
      <w:r w:rsidRPr="0072335F">
        <w:rPr>
          <w:b/>
          <w:sz w:val="24"/>
          <w:szCs w:val="24"/>
        </w:rPr>
        <w:t xml:space="preserve">                                                        </w:t>
      </w:r>
    </w:p>
    <w:p w:rsidR="004E1531" w:rsidRPr="0072335F" w:rsidRDefault="004E1531" w:rsidP="004E1531">
      <w:pPr>
        <w:pStyle w:val="NoSpacing"/>
        <w:jc w:val="center"/>
        <w:rPr>
          <w:sz w:val="24"/>
          <w:szCs w:val="24"/>
        </w:rPr>
      </w:pPr>
      <w:r w:rsidRPr="0072335F">
        <w:rPr>
          <w:b/>
          <w:sz w:val="24"/>
          <w:szCs w:val="24"/>
        </w:rPr>
        <w:t>ORDER</w:t>
      </w:r>
    </w:p>
    <w:p w:rsidR="004E1531" w:rsidRDefault="004E1531" w:rsidP="004E1531">
      <w:pPr>
        <w:pStyle w:val="NoSpacing"/>
        <w:rPr>
          <w:sz w:val="24"/>
          <w:szCs w:val="24"/>
        </w:rPr>
      </w:pPr>
      <w:r w:rsidRPr="0072335F">
        <w:rPr>
          <w:sz w:val="24"/>
          <w:szCs w:val="24"/>
        </w:rPr>
        <w:t xml:space="preserve">The appeal </w:t>
      </w:r>
      <w:r w:rsidR="00AB0F6E">
        <w:rPr>
          <w:sz w:val="24"/>
          <w:szCs w:val="24"/>
        </w:rPr>
        <w:t>is dismissed.  The orders of the Supreme Court are upheld.</w:t>
      </w:r>
      <w:r w:rsidRPr="0072335F">
        <w:rPr>
          <w:sz w:val="24"/>
          <w:szCs w:val="24"/>
        </w:rPr>
        <w:t xml:space="preserve">  </w:t>
      </w:r>
    </w:p>
    <w:p w:rsidR="004E1531" w:rsidRPr="0072335F" w:rsidRDefault="004E1531" w:rsidP="004E1531">
      <w:pPr>
        <w:pStyle w:val="NoSpacing"/>
        <w:rPr>
          <w:sz w:val="24"/>
          <w:szCs w:val="24"/>
          <w:lang w:val="en-US"/>
        </w:rPr>
      </w:pPr>
      <w:r>
        <w:rPr>
          <w:sz w:val="24"/>
          <w:szCs w:val="24"/>
        </w:rPr>
        <w:t>______________________________________________________________________________</w:t>
      </w:r>
    </w:p>
    <w:p w:rsidR="004E1531" w:rsidRPr="0072335F" w:rsidRDefault="004E1531" w:rsidP="004E1531">
      <w:pPr>
        <w:pStyle w:val="NoSpacing"/>
        <w:rPr>
          <w:b/>
          <w:sz w:val="24"/>
          <w:szCs w:val="24"/>
        </w:rPr>
      </w:pPr>
      <w:r w:rsidRPr="0072335F">
        <w:rPr>
          <w:b/>
          <w:sz w:val="24"/>
          <w:szCs w:val="24"/>
        </w:rPr>
        <w:t xml:space="preserve">                                        </w:t>
      </w:r>
    </w:p>
    <w:p w:rsidR="004E1531" w:rsidRDefault="004E1531" w:rsidP="004E1531">
      <w:pPr>
        <w:pStyle w:val="NoSpacing"/>
        <w:rPr>
          <w:b/>
          <w:sz w:val="24"/>
          <w:szCs w:val="24"/>
        </w:rPr>
      </w:pPr>
      <w:r w:rsidRPr="0072335F">
        <w:rPr>
          <w:b/>
          <w:sz w:val="24"/>
          <w:szCs w:val="24"/>
        </w:rPr>
        <w:t xml:space="preserve">                                                                   JUDGMENT</w:t>
      </w:r>
    </w:p>
    <w:p w:rsidR="004E1531" w:rsidRPr="0072335F" w:rsidRDefault="004E1531" w:rsidP="004E1531">
      <w:pPr>
        <w:pStyle w:val="NoSpacing"/>
        <w:rPr>
          <w:b/>
          <w:sz w:val="24"/>
          <w:szCs w:val="24"/>
        </w:rPr>
      </w:pPr>
      <w:r>
        <w:rPr>
          <w:b/>
          <w:sz w:val="24"/>
          <w:szCs w:val="24"/>
        </w:rPr>
        <w:t>______________________________________________________________________________</w:t>
      </w:r>
    </w:p>
    <w:p w:rsidR="004E1531" w:rsidRPr="0072335F" w:rsidRDefault="004E1531" w:rsidP="004E1531">
      <w:pPr>
        <w:pStyle w:val="NoSpacing"/>
        <w:rPr>
          <w:b/>
          <w:sz w:val="24"/>
          <w:szCs w:val="24"/>
        </w:rPr>
      </w:pPr>
    </w:p>
    <w:p w:rsidR="004E1531" w:rsidRDefault="004E1531" w:rsidP="004E1531">
      <w:pPr>
        <w:pStyle w:val="NoSpacing"/>
        <w:rPr>
          <w:b/>
          <w:sz w:val="24"/>
          <w:szCs w:val="24"/>
        </w:rPr>
      </w:pPr>
      <w:r w:rsidRPr="0072335F">
        <w:rPr>
          <w:b/>
          <w:sz w:val="24"/>
          <w:szCs w:val="24"/>
        </w:rPr>
        <w:t xml:space="preserve">DR. </w:t>
      </w:r>
      <w:r>
        <w:rPr>
          <w:b/>
          <w:sz w:val="24"/>
          <w:szCs w:val="24"/>
        </w:rPr>
        <w:t xml:space="preserve">L. </w:t>
      </w:r>
      <w:r w:rsidRPr="0072335F">
        <w:rPr>
          <w:b/>
          <w:sz w:val="24"/>
          <w:szCs w:val="24"/>
        </w:rPr>
        <w:t>TIBATEMWA-EKIRIKUBINZA, JA.</w:t>
      </w:r>
    </w:p>
    <w:p w:rsidR="00A63842" w:rsidRDefault="00A63842" w:rsidP="00A305E7">
      <w:pPr>
        <w:jc w:val="center"/>
        <w:rPr>
          <w:rFonts w:ascii="Arial Narrow" w:hAnsi="Arial Narrow"/>
          <w:b/>
          <w:sz w:val="28"/>
          <w:szCs w:val="28"/>
        </w:rPr>
      </w:pPr>
    </w:p>
    <w:p w:rsidR="004E1531" w:rsidRDefault="004E1531" w:rsidP="00A305E7">
      <w:pPr>
        <w:jc w:val="center"/>
        <w:rPr>
          <w:rFonts w:ascii="Arial Narrow" w:hAnsi="Arial Narrow"/>
          <w:b/>
          <w:sz w:val="28"/>
          <w:szCs w:val="28"/>
        </w:rPr>
      </w:pPr>
    </w:p>
    <w:p w:rsidR="00EA2A56" w:rsidRPr="00AB0F6E" w:rsidRDefault="00EA2A56" w:rsidP="00EA2A56">
      <w:pPr>
        <w:pStyle w:val="JudgmentText"/>
      </w:pPr>
      <w:r w:rsidRPr="00AB0F6E">
        <w:t xml:space="preserve">This is an action against the lower court’s declaration of </w:t>
      </w:r>
      <w:r w:rsidR="00984A69" w:rsidRPr="00AB0F6E">
        <w:t>the respondent</w:t>
      </w:r>
      <w:r w:rsidRPr="00AB0F6E">
        <w:t xml:space="preserve"> </w:t>
      </w:r>
      <w:r w:rsidR="00311E5A" w:rsidRPr="00AB0F6E">
        <w:t>as the</w:t>
      </w:r>
      <w:r w:rsidR="00984A69" w:rsidRPr="00AB0F6E">
        <w:t xml:space="preserve"> biological father of Grace</w:t>
      </w:r>
      <w:r w:rsidR="00311E5A" w:rsidRPr="00AB0F6E">
        <w:t xml:space="preserve"> Heidi Tricia</w:t>
      </w:r>
      <w:r w:rsidR="00984A69" w:rsidRPr="00AB0F6E">
        <w:t xml:space="preserve"> Nicette.</w:t>
      </w:r>
    </w:p>
    <w:p w:rsidR="00BC38F0" w:rsidRPr="00AB0F6E" w:rsidRDefault="00984A69" w:rsidP="00F31DC0">
      <w:pPr>
        <w:pStyle w:val="JudgmentText"/>
        <w:rPr>
          <w:lang w:val="en-US"/>
        </w:rPr>
      </w:pPr>
      <w:r w:rsidRPr="00AB0F6E">
        <w:t xml:space="preserve">The facts as accepted by the Supreme Court are that </w:t>
      </w:r>
      <w:r w:rsidR="005F7330" w:rsidRPr="00AB0F6E">
        <w:rPr>
          <w:lang w:val="en-US"/>
        </w:rPr>
        <w:t xml:space="preserve">the appellant and the respondent were in an intimate relationship </w:t>
      </w:r>
      <w:r w:rsidR="00BC38F0" w:rsidRPr="00AB0F6E">
        <w:rPr>
          <w:lang w:val="en-US"/>
        </w:rPr>
        <w:t>i</w:t>
      </w:r>
      <w:r w:rsidR="005F7330" w:rsidRPr="00AB0F6E">
        <w:rPr>
          <w:lang w:val="en-US"/>
        </w:rPr>
        <w:t xml:space="preserve">n 2016. </w:t>
      </w:r>
      <w:r w:rsidR="00576FFA" w:rsidRPr="00AB0F6E">
        <w:rPr>
          <w:lang w:val="en-US"/>
        </w:rPr>
        <w:t xml:space="preserve"> </w:t>
      </w:r>
      <w:r w:rsidR="00B513FC" w:rsidRPr="00AB0F6E">
        <w:rPr>
          <w:lang w:val="en-US"/>
        </w:rPr>
        <w:t xml:space="preserve">The respondent did not deny her relationship with the </w:t>
      </w:r>
      <w:r w:rsidR="003D339A">
        <w:rPr>
          <w:lang w:val="en-US"/>
        </w:rPr>
        <w:lastRenderedPageBreak/>
        <w:t>appellant</w:t>
      </w:r>
      <w:r w:rsidR="00B513FC" w:rsidRPr="00AB0F6E">
        <w:rPr>
          <w:lang w:val="en-US"/>
        </w:rPr>
        <w:t xml:space="preserve"> and their </w:t>
      </w:r>
      <w:r w:rsidR="00B513FC" w:rsidRPr="00AB0F6E">
        <w:rPr>
          <w:i/>
          <w:lang w:val="en-US"/>
        </w:rPr>
        <w:t>concubinage notoire</w:t>
      </w:r>
      <w:r w:rsidR="00B513FC" w:rsidRPr="00AB0F6E">
        <w:rPr>
          <w:lang w:val="en-US"/>
        </w:rPr>
        <w:t xml:space="preserve">. </w:t>
      </w:r>
      <w:r w:rsidR="00F31DC0" w:rsidRPr="00AB0F6E">
        <w:rPr>
          <w:color w:val="222222"/>
          <w:lang w:val="en-US"/>
        </w:rPr>
        <w:t xml:space="preserve">In July 2017 the child </w:t>
      </w:r>
      <w:r w:rsidR="007F6DCA" w:rsidRPr="00AB0F6E">
        <w:rPr>
          <w:color w:val="222222"/>
          <w:lang w:val="en-US"/>
        </w:rPr>
        <w:t xml:space="preserve">in issue </w:t>
      </w:r>
      <w:r w:rsidR="00F31DC0" w:rsidRPr="00AB0F6E">
        <w:rPr>
          <w:color w:val="222222"/>
          <w:lang w:val="en-US"/>
        </w:rPr>
        <w:t>was born and the appellant named her Grace Heidi Trisha Nicette.</w:t>
      </w:r>
    </w:p>
    <w:p w:rsidR="005F7330" w:rsidRPr="00AB0F6E" w:rsidRDefault="00BC38F0" w:rsidP="00BC38F0">
      <w:pPr>
        <w:pStyle w:val="JudgmentText"/>
        <w:rPr>
          <w:lang w:val="en-US"/>
        </w:rPr>
      </w:pPr>
      <w:r w:rsidRPr="00AB0F6E">
        <w:rPr>
          <w:lang w:val="en-US"/>
        </w:rPr>
        <w:t>The respondent</w:t>
      </w:r>
      <w:r w:rsidR="007F6DCA" w:rsidRPr="00AB0F6E">
        <w:rPr>
          <w:lang w:val="en-US"/>
        </w:rPr>
        <w:t xml:space="preserve"> testified that he</w:t>
      </w:r>
      <w:r w:rsidR="005F7330" w:rsidRPr="00AB0F6E">
        <w:rPr>
          <w:lang w:val="en-US"/>
        </w:rPr>
        <w:t xml:space="preserve"> learnt from the appellant's family that </w:t>
      </w:r>
      <w:r w:rsidR="001B2D39" w:rsidRPr="00AB0F6E">
        <w:rPr>
          <w:lang w:val="en-US"/>
        </w:rPr>
        <w:t xml:space="preserve">the appellant </w:t>
      </w:r>
      <w:r w:rsidR="005F7330" w:rsidRPr="00AB0F6E">
        <w:rPr>
          <w:lang w:val="en-US"/>
        </w:rPr>
        <w:t xml:space="preserve">was expecting his child. He then approached the appellant who did not deny the fact that </w:t>
      </w:r>
      <w:r w:rsidR="001B2D39" w:rsidRPr="00AB0F6E">
        <w:rPr>
          <w:lang w:val="en-US"/>
        </w:rPr>
        <w:t>t</w:t>
      </w:r>
      <w:r w:rsidR="005F7330" w:rsidRPr="00AB0F6E">
        <w:rPr>
          <w:lang w:val="en-US"/>
        </w:rPr>
        <w:t xml:space="preserve">he </w:t>
      </w:r>
      <w:r w:rsidR="001B2D39" w:rsidRPr="00AB0F6E">
        <w:rPr>
          <w:lang w:val="en-US"/>
        </w:rPr>
        <w:t xml:space="preserve">respondent </w:t>
      </w:r>
      <w:r w:rsidR="005F7330" w:rsidRPr="00AB0F6E">
        <w:rPr>
          <w:lang w:val="en-US"/>
        </w:rPr>
        <w:t xml:space="preserve">had made her pregnant but accused him of doing so deliberately and messing up her plans. She told him that she would do her best to keep the child away from him. </w:t>
      </w:r>
    </w:p>
    <w:p w:rsidR="00BE035C" w:rsidRPr="00AB0F6E" w:rsidRDefault="007F6DCA" w:rsidP="00BE035C">
      <w:pPr>
        <w:pStyle w:val="JudgmentText"/>
        <w:shd w:val="clear" w:color="auto" w:fill="FFFFFF"/>
        <w:spacing w:before="120"/>
        <w:rPr>
          <w:color w:val="222222"/>
          <w:lang w:val="en-US"/>
        </w:rPr>
      </w:pPr>
      <w:r w:rsidRPr="00AB0F6E">
        <w:rPr>
          <w:color w:val="222222"/>
          <w:lang w:val="en-US"/>
        </w:rPr>
        <w:t>That a</w:t>
      </w:r>
      <w:r w:rsidR="00BE035C" w:rsidRPr="00AB0F6E">
        <w:rPr>
          <w:color w:val="222222"/>
          <w:lang w:val="en-US"/>
        </w:rPr>
        <w:t>cting on her word, the appellant denied the respondent access to the child.</w:t>
      </w:r>
    </w:p>
    <w:p w:rsidR="00BE035C" w:rsidRPr="00AB0F6E" w:rsidRDefault="00BE035C">
      <w:pPr>
        <w:pStyle w:val="JudgmentText"/>
        <w:shd w:val="clear" w:color="auto" w:fill="FFFFFF"/>
        <w:spacing w:before="120"/>
        <w:rPr>
          <w:color w:val="222222"/>
          <w:lang w:val="en-US"/>
        </w:rPr>
      </w:pPr>
      <w:r w:rsidRPr="00AB0F6E">
        <w:rPr>
          <w:color w:val="222222"/>
          <w:lang w:val="en-US"/>
        </w:rPr>
        <w:t>Consequently, the respondent filed a case for access before the Family Tribunal which ordered that a DNA test be carried out to establish the child's paternity.</w:t>
      </w:r>
    </w:p>
    <w:p w:rsidR="00BE035C" w:rsidRPr="00AB0F6E" w:rsidRDefault="00311E5A">
      <w:pPr>
        <w:pStyle w:val="JudgmentText"/>
        <w:shd w:val="clear" w:color="auto" w:fill="FFFFFF"/>
        <w:spacing w:before="120"/>
        <w:rPr>
          <w:color w:val="222222"/>
          <w:lang w:val="en-US"/>
        </w:rPr>
      </w:pPr>
      <w:r w:rsidRPr="00AB0F6E">
        <w:rPr>
          <w:color w:val="222222"/>
          <w:lang w:val="en-US"/>
        </w:rPr>
        <w:t>The a</w:t>
      </w:r>
      <w:r w:rsidR="00BE035C" w:rsidRPr="00AB0F6E">
        <w:rPr>
          <w:color w:val="222222"/>
          <w:lang w:val="en-US"/>
        </w:rPr>
        <w:t xml:space="preserve">ppellant successfully appealed to the Supreme Court to have the Tribunal's order set aside. The Supreme Court </w:t>
      </w:r>
      <w:r w:rsidR="00BE035C" w:rsidRPr="00AB0F6E">
        <w:rPr>
          <w:i/>
          <w:color w:val="222222"/>
          <w:lang w:val="en-US"/>
        </w:rPr>
        <w:t>inter</w:t>
      </w:r>
      <w:r w:rsidR="00F04124" w:rsidRPr="00AB0F6E">
        <w:rPr>
          <w:i/>
          <w:color w:val="222222"/>
          <w:lang w:val="en-US"/>
        </w:rPr>
        <w:t xml:space="preserve"> </w:t>
      </w:r>
      <w:r w:rsidR="00BE035C" w:rsidRPr="00AB0F6E">
        <w:rPr>
          <w:i/>
          <w:color w:val="222222"/>
          <w:lang w:val="en-US"/>
        </w:rPr>
        <w:t>alia</w:t>
      </w:r>
      <w:r w:rsidR="00BE035C" w:rsidRPr="00AB0F6E">
        <w:rPr>
          <w:color w:val="222222"/>
          <w:lang w:val="en-US"/>
        </w:rPr>
        <w:t xml:space="preserve"> held that the Tribunal's order could only have effect if the parties were willing to voluntarily take the test. That since the appellant was unwilling to subject her child to a DNA test, the order could</w:t>
      </w:r>
      <w:r w:rsidR="00F04124" w:rsidRPr="00AB0F6E">
        <w:rPr>
          <w:color w:val="222222"/>
          <w:lang w:val="en-US"/>
        </w:rPr>
        <w:t xml:space="preserve"> not be enforced. </w:t>
      </w:r>
    </w:p>
    <w:p w:rsidR="00576FFA" w:rsidRPr="00AB0F6E" w:rsidRDefault="006D568A" w:rsidP="00F04124">
      <w:pPr>
        <w:pStyle w:val="JudgmentText"/>
        <w:shd w:val="clear" w:color="auto" w:fill="FFFFFF"/>
        <w:spacing w:before="120"/>
        <w:rPr>
          <w:color w:val="222222"/>
          <w:lang w:val="en-US"/>
        </w:rPr>
      </w:pPr>
      <w:r w:rsidRPr="00AB0F6E">
        <w:rPr>
          <w:color w:val="222222"/>
          <w:lang w:val="en-US"/>
        </w:rPr>
        <w:t>It was s</w:t>
      </w:r>
      <w:r w:rsidR="00BE035C" w:rsidRPr="00AB0F6E">
        <w:rPr>
          <w:color w:val="222222"/>
          <w:lang w:val="en-US"/>
        </w:rPr>
        <w:t>ubsequent</w:t>
      </w:r>
      <w:r w:rsidRPr="00AB0F6E">
        <w:rPr>
          <w:color w:val="222222"/>
          <w:lang w:val="en-US"/>
        </w:rPr>
        <w:t xml:space="preserve"> to this that the </w:t>
      </w:r>
      <w:r w:rsidR="00BE035C" w:rsidRPr="00AB0F6E">
        <w:rPr>
          <w:color w:val="222222"/>
          <w:lang w:val="en-US"/>
        </w:rPr>
        <w:t>respondent filed a paternity suit in the Supreme Court</w:t>
      </w:r>
      <w:r w:rsidRPr="00AB0F6E">
        <w:rPr>
          <w:color w:val="222222"/>
          <w:lang w:val="en-US"/>
        </w:rPr>
        <w:t xml:space="preserve"> seeking to be declared the father of the child</w:t>
      </w:r>
      <w:r w:rsidR="00BE035C" w:rsidRPr="00AB0F6E">
        <w:rPr>
          <w:color w:val="222222"/>
          <w:lang w:val="en-US"/>
        </w:rPr>
        <w:t xml:space="preserve">. </w:t>
      </w:r>
    </w:p>
    <w:p w:rsidR="00576FFA" w:rsidRPr="00AB0F6E" w:rsidRDefault="00F04124" w:rsidP="00576FFA">
      <w:pPr>
        <w:pStyle w:val="JudgmentText"/>
        <w:rPr>
          <w:lang w:val="en-US"/>
        </w:rPr>
      </w:pPr>
      <w:r w:rsidRPr="00AB0F6E">
        <w:rPr>
          <w:color w:val="222222"/>
          <w:lang w:val="en-US"/>
        </w:rPr>
        <w:t>During the hearing of the suit, the respondent</w:t>
      </w:r>
      <w:r w:rsidR="00BE035C" w:rsidRPr="00AB0F6E">
        <w:rPr>
          <w:color w:val="222222"/>
          <w:lang w:val="en-US"/>
        </w:rPr>
        <w:t xml:space="preserve"> testified that he formally acknowledged the said child by notarial deed in January 2018 and made a similar declaration to the Civil Status Office which amended the child's Birth Certificate to include his name as the child's father.</w:t>
      </w:r>
      <w:r w:rsidR="00576FFA" w:rsidRPr="00AB0F6E">
        <w:rPr>
          <w:color w:val="222222"/>
          <w:lang w:val="en-US"/>
        </w:rPr>
        <w:t xml:space="preserve"> The respondent also testified that there were several writings in the form of text messages emanating from him to the appellant in which he admitted that he was the father of the child.</w:t>
      </w:r>
      <w:r w:rsidR="00576FFA" w:rsidRPr="00AB0F6E">
        <w:rPr>
          <w:lang w:val="en-US"/>
        </w:rPr>
        <w:t xml:space="preserve"> The text messages to this effect were adduced in </w:t>
      </w:r>
      <w:r w:rsidR="007F6DCA" w:rsidRPr="00AB0F6E">
        <w:rPr>
          <w:lang w:val="en-US"/>
        </w:rPr>
        <w:t xml:space="preserve">court as </w:t>
      </w:r>
      <w:r w:rsidR="00E627A5" w:rsidRPr="00AB0F6E">
        <w:rPr>
          <w:lang w:val="en-US"/>
        </w:rPr>
        <w:t xml:space="preserve">evidence </w:t>
      </w:r>
      <w:r w:rsidR="00576FFA" w:rsidRPr="00AB0F6E">
        <w:rPr>
          <w:lang w:val="en-US"/>
        </w:rPr>
        <w:t xml:space="preserve">and not objected to by the appellant. </w:t>
      </w:r>
    </w:p>
    <w:p w:rsidR="00BE035C" w:rsidRPr="00AB0F6E" w:rsidRDefault="00BE035C" w:rsidP="00F04124">
      <w:pPr>
        <w:pStyle w:val="JudgmentText"/>
        <w:shd w:val="clear" w:color="auto" w:fill="FFFFFF"/>
        <w:spacing w:before="120"/>
        <w:rPr>
          <w:color w:val="222222"/>
          <w:lang w:val="en-US"/>
        </w:rPr>
      </w:pPr>
      <w:r w:rsidRPr="00AB0F6E">
        <w:rPr>
          <w:color w:val="222222"/>
          <w:lang w:val="en-US"/>
        </w:rPr>
        <w:t>In defence, the appellant stated that she was not sure that the respondent was</w:t>
      </w:r>
      <w:r w:rsidR="00F04124" w:rsidRPr="00AB0F6E">
        <w:rPr>
          <w:color w:val="222222"/>
          <w:lang w:val="en-US"/>
        </w:rPr>
        <w:t xml:space="preserve"> </w:t>
      </w:r>
      <w:r w:rsidRPr="00AB0F6E">
        <w:rPr>
          <w:color w:val="222222"/>
          <w:lang w:val="en-US"/>
        </w:rPr>
        <w:t>her child's father because she was involved in several intimate relationships</w:t>
      </w:r>
      <w:r w:rsidR="001A6155" w:rsidRPr="00AB0F6E">
        <w:rPr>
          <w:color w:val="222222"/>
          <w:lang w:val="en-US"/>
        </w:rPr>
        <w:t xml:space="preserve"> at the time she became pregnant with the child in issue</w:t>
      </w:r>
      <w:r w:rsidRPr="00AB0F6E">
        <w:rPr>
          <w:color w:val="222222"/>
          <w:lang w:val="en-US"/>
        </w:rPr>
        <w:t xml:space="preserve">. </w:t>
      </w:r>
      <w:r w:rsidR="00F04124" w:rsidRPr="00AB0F6E">
        <w:rPr>
          <w:color w:val="222222"/>
          <w:lang w:val="en-US"/>
        </w:rPr>
        <w:t>However, when</w:t>
      </w:r>
      <w:r w:rsidRPr="00AB0F6E">
        <w:rPr>
          <w:color w:val="222222"/>
          <w:lang w:val="en-US"/>
        </w:rPr>
        <w:t xml:space="preserve"> asked to mention the persons she</w:t>
      </w:r>
      <w:r w:rsidR="00F04124" w:rsidRPr="00AB0F6E">
        <w:rPr>
          <w:color w:val="222222"/>
          <w:lang w:val="en-US"/>
        </w:rPr>
        <w:t xml:space="preserve"> was intimately involved with, she</w:t>
      </w:r>
      <w:r w:rsidRPr="00AB0F6E">
        <w:rPr>
          <w:color w:val="222222"/>
          <w:lang w:val="en-US"/>
        </w:rPr>
        <w:t xml:space="preserve"> </w:t>
      </w:r>
      <w:r w:rsidR="00A63842" w:rsidRPr="00AB0F6E">
        <w:rPr>
          <w:color w:val="222222"/>
          <w:lang w:val="en-US"/>
        </w:rPr>
        <w:t xml:space="preserve">did not name them. </w:t>
      </w:r>
      <w:r w:rsidRPr="00AB0F6E">
        <w:rPr>
          <w:color w:val="222222"/>
          <w:lang w:val="en-US"/>
        </w:rPr>
        <w:t>She also stated that she was unwilling to have the child undergo a DNA test but that if the child became of age, she c</w:t>
      </w:r>
      <w:r w:rsidR="00F04124" w:rsidRPr="00AB0F6E">
        <w:rPr>
          <w:color w:val="222222"/>
          <w:lang w:val="en-US"/>
        </w:rPr>
        <w:t>ould</w:t>
      </w:r>
      <w:r w:rsidRPr="00AB0F6E">
        <w:rPr>
          <w:color w:val="222222"/>
          <w:lang w:val="en-US"/>
        </w:rPr>
        <w:t xml:space="preserve"> </w:t>
      </w:r>
      <w:r w:rsidR="00311E5A" w:rsidRPr="00AB0F6E">
        <w:rPr>
          <w:color w:val="222222"/>
          <w:lang w:val="en-US"/>
        </w:rPr>
        <w:t xml:space="preserve">make her </w:t>
      </w:r>
      <w:r w:rsidR="00311E5A" w:rsidRPr="00AB0F6E">
        <w:rPr>
          <w:color w:val="222222"/>
          <w:lang w:val="en-US"/>
        </w:rPr>
        <w:lastRenderedPageBreak/>
        <w:t xml:space="preserve">independent decision to </w:t>
      </w:r>
      <w:r w:rsidRPr="00AB0F6E">
        <w:rPr>
          <w:color w:val="222222"/>
          <w:lang w:val="en-US"/>
        </w:rPr>
        <w:t xml:space="preserve">take the </w:t>
      </w:r>
      <w:r w:rsidR="00F04124" w:rsidRPr="00AB0F6E">
        <w:rPr>
          <w:color w:val="222222"/>
          <w:lang w:val="en-US"/>
        </w:rPr>
        <w:t>test.</w:t>
      </w:r>
      <w:r w:rsidRPr="00AB0F6E">
        <w:rPr>
          <w:color w:val="222222"/>
          <w:lang w:val="en-US"/>
        </w:rPr>
        <w:t xml:space="preserve"> She further stated that she did not want to have anything to do with the respondent.</w:t>
      </w:r>
    </w:p>
    <w:p w:rsidR="00BE035C" w:rsidRPr="00AB0F6E" w:rsidRDefault="00BE035C" w:rsidP="00F04124">
      <w:pPr>
        <w:pStyle w:val="JudgmentText"/>
        <w:shd w:val="clear" w:color="auto" w:fill="FFFFFF"/>
        <w:spacing w:before="120"/>
        <w:rPr>
          <w:color w:val="222222"/>
          <w:lang w:val="en-US"/>
        </w:rPr>
      </w:pPr>
      <w:r w:rsidRPr="00AB0F6E">
        <w:rPr>
          <w:color w:val="222222"/>
          <w:lang w:val="en-US"/>
        </w:rPr>
        <w:t>The respondent's counsel argued that since the appellant in her defence did not challenge the respondent's notarial deed in which he acknowledged being the child's father, it was taken to be an admission that he was indeed</w:t>
      </w:r>
      <w:r w:rsidR="00311E5A" w:rsidRPr="00AB0F6E">
        <w:rPr>
          <w:color w:val="222222"/>
          <w:lang w:val="en-US"/>
        </w:rPr>
        <w:t xml:space="preserve"> the father </w:t>
      </w:r>
      <w:r w:rsidR="00F04124" w:rsidRPr="00AB0F6E">
        <w:rPr>
          <w:color w:val="222222"/>
          <w:lang w:val="en-US"/>
        </w:rPr>
        <w:t>and this was sufficient</w:t>
      </w:r>
      <w:r w:rsidRPr="00AB0F6E">
        <w:rPr>
          <w:color w:val="222222"/>
          <w:lang w:val="en-US"/>
        </w:rPr>
        <w:t xml:space="preserve"> evidence to establish</w:t>
      </w:r>
      <w:r w:rsidR="00311E5A" w:rsidRPr="00AB0F6E">
        <w:rPr>
          <w:color w:val="222222"/>
          <w:lang w:val="en-US"/>
        </w:rPr>
        <w:t xml:space="preserve"> paternity.</w:t>
      </w:r>
    </w:p>
    <w:p w:rsidR="00BE035C" w:rsidRPr="00AB0F6E" w:rsidRDefault="00BE035C" w:rsidP="00F04124">
      <w:pPr>
        <w:pStyle w:val="JudgmentText"/>
        <w:shd w:val="clear" w:color="auto" w:fill="FFFFFF"/>
        <w:spacing w:before="120"/>
        <w:rPr>
          <w:color w:val="222222"/>
          <w:lang w:val="en-US"/>
        </w:rPr>
      </w:pPr>
      <w:r w:rsidRPr="00AB0F6E">
        <w:rPr>
          <w:color w:val="222222"/>
          <w:lang w:val="en-US"/>
        </w:rPr>
        <w:t xml:space="preserve">Counsel for the appellant on the </w:t>
      </w:r>
      <w:r w:rsidR="003D339A">
        <w:rPr>
          <w:color w:val="222222"/>
          <w:lang w:val="en-US"/>
        </w:rPr>
        <w:t xml:space="preserve">other </w:t>
      </w:r>
      <w:r w:rsidRPr="00AB0F6E">
        <w:rPr>
          <w:color w:val="222222"/>
          <w:lang w:val="en-US"/>
        </w:rPr>
        <w:t>hand argued that the evidence produced by the respondent to prove that he is the father of the child was not sufficient</w:t>
      </w:r>
      <w:r w:rsidR="00F04124" w:rsidRPr="00AB0F6E">
        <w:rPr>
          <w:color w:val="222222"/>
          <w:lang w:val="en-US"/>
        </w:rPr>
        <w:t xml:space="preserve"> </w:t>
      </w:r>
      <w:r w:rsidRPr="00AB0F6E">
        <w:rPr>
          <w:color w:val="222222"/>
          <w:lang w:val="en-US"/>
        </w:rPr>
        <w:t>to pass the evidential threshold since no independent corroborative</w:t>
      </w:r>
      <w:r w:rsidR="00F04124" w:rsidRPr="00AB0F6E">
        <w:rPr>
          <w:color w:val="222222"/>
          <w:lang w:val="en-US"/>
        </w:rPr>
        <w:t xml:space="preserve"> </w:t>
      </w:r>
      <w:r w:rsidRPr="00AB0F6E">
        <w:rPr>
          <w:color w:val="222222"/>
          <w:lang w:val="en-US"/>
        </w:rPr>
        <w:t>evidence was adduced. </w:t>
      </w:r>
    </w:p>
    <w:p w:rsidR="00BE035C" w:rsidRPr="00AB0F6E" w:rsidRDefault="00BE035C" w:rsidP="00F04124">
      <w:pPr>
        <w:pStyle w:val="JudgmentText"/>
        <w:shd w:val="clear" w:color="auto" w:fill="FFFFFF"/>
        <w:spacing w:before="120"/>
        <w:rPr>
          <w:color w:val="222222"/>
          <w:lang w:val="en-US"/>
        </w:rPr>
      </w:pPr>
      <w:r w:rsidRPr="00AB0F6E">
        <w:rPr>
          <w:color w:val="222222"/>
          <w:lang w:val="en-US"/>
        </w:rPr>
        <w:t>In determining the issue as to whether the respondent was the child's father, the</w:t>
      </w:r>
      <w:r w:rsidR="00CE6CD4" w:rsidRPr="00AB0F6E">
        <w:rPr>
          <w:color w:val="222222"/>
          <w:lang w:val="en-US"/>
        </w:rPr>
        <w:t xml:space="preserve"> learned Trial Judge,</w:t>
      </w:r>
      <w:r w:rsidR="00986C2A" w:rsidRPr="00AB0F6E">
        <w:rPr>
          <w:color w:val="222222"/>
          <w:lang w:val="en-US"/>
        </w:rPr>
        <w:t xml:space="preserve"> </w:t>
      </w:r>
      <w:r w:rsidR="001C292E" w:rsidRPr="00AB0F6E">
        <w:rPr>
          <w:color w:val="222222"/>
          <w:lang w:val="en-US"/>
        </w:rPr>
        <w:t>Twomey, CJ</w:t>
      </w:r>
      <w:r w:rsidR="00CE6CD4" w:rsidRPr="00AB0F6E">
        <w:rPr>
          <w:color w:val="222222"/>
          <w:lang w:val="en-US"/>
        </w:rPr>
        <w:t>,</w:t>
      </w:r>
      <w:r w:rsidRPr="00AB0F6E">
        <w:rPr>
          <w:color w:val="222222"/>
          <w:lang w:val="en-US"/>
        </w:rPr>
        <w:t xml:space="preserve"> held that the respondent's evidence was overwhelmingly compelling that he was the father. The Judge on the other hand found the appellant</w:t>
      </w:r>
      <w:r w:rsidR="00A94D29" w:rsidRPr="00AB0F6E">
        <w:rPr>
          <w:color w:val="222222"/>
          <w:lang w:val="en-US"/>
        </w:rPr>
        <w:t xml:space="preserve"> to be </w:t>
      </w:r>
      <w:r w:rsidRPr="00AB0F6E">
        <w:rPr>
          <w:color w:val="222222"/>
          <w:lang w:val="en-US"/>
        </w:rPr>
        <w:t xml:space="preserve">untruthful. </w:t>
      </w:r>
    </w:p>
    <w:p w:rsidR="00E22A6C" w:rsidRPr="00AB0F6E" w:rsidRDefault="00BE035C" w:rsidP="00D70C7D">
      <w:pPr>
        <w:pStyle w:val="JudgmentText"/>
        <w:shd w:val="clear" w:color="auto" w:fill="FFFFFF"/>
        <w:spacing w:before="120"/>
        <w:rPr>
          <w:color w:val="222222"/>
          <w:lang w:val="en-US"/>
        </w:rPr>
      </w:pPr>
      <w:r w:rsidRPr="00AB0F6E">
        <w:rPr>
          <w:color w:val="222222"/>
          <w:lang w:val="en-US"/>
        </w:rPr>
        <w:t xml:space="preserve">Dissatisfied with the decision, the appellant </w:t>
      </w:r>
      <w:r w:rsidR="00E22A6C" w:rsidRPr="00AB0F6E">
        <w:rPr>
          <w:color w:val="222222"/>
          <w:lang w:val="en-US"/>
        </w:rPr>
        <w:t>sought to have the decision of the lower court quashed.</w:t>
      </w:r>
    </w:p>
    <w:p w:rsidR="00E22A6C" w:rsidRPr="00AB0F6E" w:rsidRDefault="00E501C4" w:rsidP="00D70C7D">
      <w:pPr>
        <w:pStyle w:val="JudgmentText"/>
        <w:shd w:val="clear" w:color="auto" w:fill="FFFFFF"/>
        <w:spacing w:before="120"/>
        <w:rPr>
          <w:color w:val="222222"/>
          <w:lang w:val="en-US"/>
        </w:rPr>
      </w:pPr>
      <w:r w:rsidRPr="00AB0F6E">
        <w:rPr>
          <w:b/>
          <w:color w:val="222222"/>
          <w:lang w:val="en-US"/>
        </w:rPr>
        <w:t>Ground of Appeal</w:t>
      </w:r>
      <w:r w:rsidRPr="00AB0F6E">
        <w:rPr>
          <w:color w:val="222222"/>
          <w:lang w:val="en-US"/>
        </w:rPr>
        <w:t xml:space="preserve">: </w:t>
      </w:r>
      <w:r w:rsidR="00E22A6C" w:rsidRPr="00AB0F6E">
        <w:rPr>
          <w:color w:val="222222"/>
          <w:lang w:val="en-US"/>
        </w:rPr>
        <w:t>The Judgment is against the weight of evidence.</w:t>
      </w:r>
    </w:p>
    <w:p w:rsidR="00E501C4" w:rsidRPr="00AB0F6E" w:rsidRDefault="00E501C4" w:rsidP="00E501C4">
      <w:pPr>
        <w:pStyle w:val="JudgmentText"/>
        <w:shd w:val="clear" w:color="auto" w:fill="FFFFFF"/>
        <w:spacing w:before="120"/>
        <w:rPr>
          <w:color w:val="222222"/>
          <w:lang w:val="en-US"/>
        </w:rPr>
      </w:pPr>
      <w:r w:rsidRPr="00AB0F6E">
        <w:rPr>
          <w:b/>
          <w:color w:val="222222"/>
          <w:lang w:val="en-US"/>
        </w:rPr>
        <w:t>Relief Sought from the Court of Appeal</w:t>
      </w:r>
      <w:r w:rsidRPr="00AB0F6E">
        <w:rPr>
          <w:color w:val="222222"/>
          <w:lang w:val="en-US"/>
        </w:rPr>
        <w:t>: The decision of the Supreme Court be quashed.</w:t>
      </w:r>
    </w:p>
    <w:p w:rsidR="00FD7849" w:rsidRPr="00AB0F6E" w:rsidRDefault="00BE035C" w:rsidP="00AB0F6E">
      <w:pPr>
        <w:pStyle w:val="NoSpacing"/>
        <w:rPr>
          <w:color w:val="444444"/>
        </w:rPr>
      </w:pPr>
      <w:r w:rsidRPr="00AB0F6E">
        <w:rPr>
          <w:lang w:val="en-US"/>
        </w:rPr>
        <w:t xml:space="preserve"> </w:t>
      </w:r>
    </w:p>
    <w:p w:rsidR="009B4994" w:rsidRPr="00AB0F6E" w:rsidRDefault="009B4994" w:rsidP="00AB0F6E">
      <w:pPr>
        <w:pStyle w:val="JudgmentText"/>
        <w:numPr>
          <w:ilvl w:val="0"/>
          <w:numId w:val="0"/>
        </w:numPr>
        <w:ind w:left="720" w:hanging="720"/>
        <w:rPr>
          <w:b/>
          <w:color w:val="222222"/>
          <w:lang w:val="en-US"/>
        </w:rPr>
      </w:pPr>
      <w:r w:rsidRPr="00AB0F6E">
        <w:rPr>
          <w:b/>
          <w:color w:val="222222"/>
          <w:lang w:val="en-US"/>
        </w:rPr>
        <w:t>Court’s analysis</w:t>
      </w:r>
    </w:p>
    <w:p w:rsidR="009B4994" w:rsidRPr="00AB0F6E" w:rsidRDefault="00856EA6" w:rsidP="00856EA6">
      <w:pPr>
        <w:spacing w:line="360" w:lineRule="auto"/>
        <w:ind w:left="720" w:hanging="720"/>
        <w:jc w:val="both"/>
        <w:rPr>
          <w:color w:val="444444"/>
          <w:sz w:val="24"/>
          <w:szCs w:val="24"/>
        </w:rPr>
      </w:pPr>
      <w:r>
        <w:rPr>
          <w:color w:val="444444"/>
          <w:sz w:val="24"/>
          <w:szCs w:val="24"/>
        </w:rPr>
        <w:t>[16]</w:t>
      </w:r>
      <w:r>
        <w:rPr>
          <w:color w:val="444444"/>
          <w:sz w:val="24"/>
          <w:szCs w:val="24"/>
        </w:rPr>
        <w:tab/>
      </w:r>
      <w:r w:rsidR="009B4994" w:rsidRPr="00AB0F6E">
        <w:rPr>
          <w:color w:val="444444"/>
          <w:sz w:val="24"/>
          <w:szCs w:val="24"/>
        </w:rPr>
        <w:t>Counsel for the appellant filed a Notice of Appeal in which there was but one Ground of Appeal:</w:t>
      </w:r>
      <w:r w:rsidR="009B4994" w:rsidRPr="00AB0F6E">
        <w:rPr>
          <w:color w:val="222222"/>
          <w:sz w:val="24"/>
          <w:szCs w:val="24"/>
        </w:rPr>
        <w:t xml:space="preserve"> </w:t>
      </w:r>
      <w:r w:rsidR="009B4994" w:rsidRPr="00AB0F6E">
        <w:rPr>
          <w:color w:val="222222"/>
          <w:sz w:val="24"/>
          <w:szCs w:val="24"/>
          <w:lang w:val="en-US"/>
        </w:rPr>
        <w:t>The Judgment is against the weight of evidence.</w:t>
      </w:r>
      <w:r w:rsidR="009B4994" w:rsidRPr="00AB0F6E">
        <w:rPr>
          <w:color w:val="444444"/>
          <w:sz w:val="24"/>
          <w:szCs w:val="24"/>
        </w:rPr>
        <w:t xml:space="preserve"> </w:t>
      </w:r>
    </w:p>
    <w:p w:rsidR="009B4994" w:rsidRPr="00AB0F6E" w:rsidRDefault="009B4994" w:rsidP="00856EA6">
      <w:pPr>
        <w:spacing w:line="360" w:lineRule="auto"/>
        <w:ind w:left="720" w:hanging="720"/>
        <w:jc w:val="both"/>
        <w:rPr>
          <w:color w:val="444444"/>
          <w:sz w:val="24"/>
          <w:szCs w:val="24"/>
        </w:rPr>
      </w:pPr>
    </w:p>
    <w:p w:rsidR="00DE490D" w:rsidRPr="00AB0F6E" w:rsidRDefault="00856EA6" w:rsidP="00856EA6">
      <w:pPr>
        <w:spacing w:line="360" w:lineRule="auto"/>
        <w:ind w:left="720" w:hanging="720"/>
        <w:jc w:val="both"/>
        <w:rPr>
          <w:color w:val="444444"/>
          <w:sz w:val="24"/>
          <w:szCs w:val="24"/>
        </w:rPr>
      </w:pPr>
      <w:r>
        <w:rPr>
          <w:color w:val="444444"/>
          <w:sz w:val="24"/>
          <w:szCs w:val="24"/>
        </w:rPr>
        <w:t>[17]</w:t>
      </w:r>
      <w:r>
        <w:rPr>
          <w:color w:val="444444"/>
          <w:sz w:val="24"/>
          <w:szCs w:val="24"/>
        </w:rPr>
        <w:tab/>
      </w:r>
      <w:r w:rsidR="00FD7849" w:rsidRPr="00AB0F6E">
        <w:rPr>
          <w:color w:val="444444"/>
          <w:sz w:val="24"/>
          <w:szCs w:val="24"/>
        </w:rPr>
        <w:t xml:space="preserve">However, in the written submissions, Counsel raises issues in regard to how the Trial Judge dealt with the plea in </w:t>
      </w:r>
      <w:r w:rsidR="00FD7849" w:rsidRPr="00AB0F6E">
        <w:rPr>
          <w:i/>
          <w:color w:val="444444"/>
          <w:sz w:val="24"/>
          <w:szCs w:val="24"/>
        </w:rPr>
        <w:t>limine litis</w:t>
      </w:r>
      <w:r w:rsidR="00FD7849" w:rsidRPr="00AB0F6E">
        <w:rPr>
          <w:color w:val="444444"/>
          <w:sz w:val="24"/>
          <w:szCs w:val="24"/>
        </w:rPr>
        <w:t xml:space="preserve"> he raised at the lower court</w:t>
      </w:r>
      <w:r w:rsidR="00CD73DB" w:rsidRPr="00AB0F6E">
        <w:rPr>
          <w:color w:val="444444"/>
          <w:sz w:val="24"/>
          <w:szCs w:val="24"/>
        </w:rPr>
        <w:t xml:space="preserve"> to wit that the Respondent had no </w:t>
      </w:r>
      <w:r w:rsidR="00CD73DB" w:rsidRPr="00AB0F6E">
        <w:rPr>
          <w:i/>
          <w:color w:val="444444"/>
          <w:sz w:val="24"/>
          <w:szCs w:val="24"/>
        </w:rPr>
        <w:t>loc</w:t>
      </w:r>
      <w:r w:rsidR="00CB5A81" w:rsidRPr="00AB0F6E">
        <w:rPr>
          <w:i/>
          <w:color w:val="444444"/>
          <w:sz w:val="24"/>
          <w:szCs w:val="24"/>
        </w:rPr>
        <w:t>u</w:t>
      </w:r>
      <w:r w:rsidR="00CD73DB" w:rsidRPr="00AB0F6E">
        <w:rPr>
          <w:i/>
          <w:color w:val="444444"/>
          <w:sz w:val="24"/>
          <w:szCs w:val="24"/>
        </w:rPr>
        <w:t>s standi</w:t>
      </w:r>
      <w:r w:rsidR="00CD73DB" w:rsidRPr="00AB0F6E">
        <w:rPr>
          <w:color w:val="444444"/>
          <w:sz w:val="24"/>
          <w:szCs w:val="24"/>
        </w:rPr>
        <w:t xml:space="preserve"> to proceed under Article 340 (3) (a) of the C</w:t>
      </w:r>
      <w:r w:rsidR="00CB5A81" w:rsidRPr="00AB0F6E">
        <w:rPr>
          <w:color w:val="444444"/>
          <w:sz w:val="24"/>
          <w:szCs w:val="24"/>
        </w:rPr>
        <w:t>i</w:t>
      </w:r>
      <w:r w:rsidR="00CD73DB" w:rsidRPr="00AB0F6E">
        <w:rPr>
          <w:color w:val="444444"/>
          <w:sz w:val="24"/>
          <w:szCs w:val="24"/>
        </w:rPr>
        <w:t>vil Code.</w:t>
      </w:r>
      <w:r w:rsidR="00FD7849" w:rsidRPr="00AB0F6E">
        <w:rPr>
          <w:color w:val="444444"/>
          <w:sz w:val="24"/>
          <w:szCs w:val="24"/>
        </w:rPr>
        <w:t xml:space="preserve"> </w:t>
      </w:r>
      <w:r w:rsidR="00DE490D" w:rsidRPr="00AB0F6E">
        <w:rPr>
          <w:color w:val="444444"/>
          <w:sz w:val="24"/>
          <w:szCs w:val="24"/>
        </w:rPr>
        <w:t xml:space="preserve">He also faults the Trial Judge’s interpretation of the effect of Article 35 of the Civil Status Act and further questions whether the Supreme Court has the </w:t>
      </w:r>
      <w:r w:rsidR="00B33D0E" w:rsidRPr="00AB0F6E">
        <w:rPr>
          <w:color w:val="444444"/>
          <w:sz w:val="24"/>
          <w:szCs w:val="24"/>
        </w:rPr>
        <w:t>authority/</w:t>
      </w:r>
      <w:r w:rsidR="00DE490D" w:rsidRPr="00AB0F6E">
        <w:rPr>
          <w:color w:val="444444"/>
          <w:sz w:val="24"/>
          <w:szCs w:val="24"/>
        </w:rPr>
        <w:t>jurisdiction to de</w:t>
      </w:r>
      <w:r w:rsidR="00B33D0E" w:rsidRPr="00AB0F6E">
        <w:rPr>
          <w:color w:val="444444"/>
          <w:sz w:val="24"/>
          <w:szCs w:val="24"/>
        </w:rPr>
        <w:t xml:space="preserve">clare </w:t>
      </w:r>
      <w:r w:rsidR="00DE490D" w:rsidRPr="00AB0F6E">
        <w:rPr>
          <w:color w:val="444444"/>
          <w:sz w:val="24"/>
          <w:szCs w:val="24"/>
        </w:rPr>
        <w:t>guardianship</w:t>
      </w:r>
      <w:r w:rsidR="00B33D0E" w:rsidRPr="00AB0F6E">
        <w:rPr>
          <w:color w:val="444444"/>
          <w:sz w:val="24"/>
          <w:szCs w:val="24"/>
        </w:rPr>
        <w:t xml:space="preserve"> over a child.</w:t>
      </w:r>
      <w:r w:rsidR="00DE490D" w:rsidRPr="00AB0F6E">
        <w:rPr>
          <w:color w:val="444444"/>
          <w:sz w:val="24"/>
          <w:szCs w:val="24"/>
        </w:rPr>
        <w:t xml:space="preserve"> </w:t>
      </w:r>
      <w:r w:rsidR="003D339A">
        <w:rPr>
          <w:color w:val="444444"/>
          <w:sz w:val="24"/>
          <w:szCs w:val="24"/>
        </w:rPr>
        <w:t>It is my view that s</w:t>
      </w:r>
      <w:r w:rsidR="00B33D0E" w:rsidRPr="00AB0F6E">
        <w:rPr>
          <w:color w:val="444444"/>
          <w:sz w:val="24"/>
          <w:szCs w:val="24"/>
        </w:rPr>
        <w:t xml:space="preserve">uch are exclusively legal and/or procedural issues. It cannot be said that they question adequacy or sufficiency of evidence adduced at trial to prove paternity.  </w:t>
      </w:r>
    </w:p>
    <w:p w:rsidR="00DE490D" w:rsidRPr="00AB0F6E" w:rsidRDefault="00DE490D" w:rsidP="00AB0F6E">
      <w:pPr>
        <w:spacing w:line="360" w:lineRule="auto"/>
        <w:jc w:val="both"/>
        <w:rPr>
          <w:color w:val="444444"/>
          <w:sz w:val="24"/>
          <w:szCs w:val="24"/>
        </w:rPr>
      </w:pPr>
    </w:p>
    <w:p w:rsidR="009A0110" w:rsidRDefault="00856EA6" w:rsidP="00856EA6">
      <w:pPr>
        <w:spacing w:line="360" w:lineRule="auto"/>
        <w:ind w:left="720" w:hanging="720"/>
        <w:jc w:val="both"/>
        <w:rPr>
          <w:sz w:val="24"/>
          <w:szCs w:val="24"/>
        </w:rPr>
      </w:pPr>
      <w:r>
        <w:rPr>
          <w:sz w:val="24"/>
          <w:szCs w:val="24"/>
        </w:rPr>
        <w:t>[18]</w:t>
      </w:r>
      <w:r>
        <w:rPr>
          <w:sz w:val="24"/>
          <w:szCs w:val="24"/>
        </w:rPr>
        <w:tab/>
      </w:r>
      <w:r w:rsidR="009A0110" w:rsidRPr="00AB0F6E">
        <w:rPr>
          <w:sz w:val="24"/>
          <w:szCs w:val="24"/>
        </w:rPr>
        <w:t xml:space="preserve">Under Rule 54 (3) of the Court of Appeal Rules, it is provided that: Every notice of appeal shall set forth concisely and under distinct heads, without argument or narrative, the grounds of the appeal, specifying the points of law or fact which are alleged to have been wrongly decided. Rule 18(8) provides that an appellant shall not without leave of the Court be permitted, on the hearing of that appeal, to rely on any grounds of appeal other than those set forth in the notice of appeal. </w:t>
      </w:r>
    </w:p>
    <w:p w:rsidR="00856EA6" w:rsidRPr="00AB0F6E" w:rsidRDefault="00856EA6" w:rsidP="00856EA6">
      <w:pPr>
        <w:spacing w:line="360" w:lineRule="auto"/>
        <w:jc w:val="both"/>
        <w:rPr>
          <w:sz w:val="24"/>
          <w:szCs w:val="24"/>
        </w:rPr>
      </w:pPr>
    </w:p>
    <w:p w:rsidR="009A0110" w:rsidRDefault="00856EA6" w:rsidP="00856EA6">
      <w:pPr>
        <w:spacing w:line="360" w:lineRule="auto"/>
        <w:ind w:left="720" w:hanging="720"/>
        <w:jc w:val="both"/>
        <w:rPr>
          <w:sz w:val="24"/>
          <w:szCs w:val="24"/>
        </w:rPr>
      </w:pPr>
      <w:r>
        <w:rPr>
          <w:sz w:val="24"/>
          <w:szCs w:val="24"/>
        </w:rPr>
        <w:t>[19]</w:t>
      </w:r>
      <w:r>
        <w:rPr>
          <w:sz w:val="24"/>
          <w:szCs w:val="24"/>
        </w:rPr>
        <w:tab/>
      </w:r>
      <w:r w:rsidR="009A0110" w:rsidRPr="00AB0F6E">
        <w:rPr>
          <w:sz w:val="24"/>
          <w:szCs w:val="24"/>
        </w:rPr>
        <w:t>In line with the above rules, case law has firmly established that a party is bound by its pleadings.</w:t>
      </w:r>
      <w:r w:rsidR="009A0110" w:rsidRPr="00AB0F6E">
        <w:rPr>
          <w:rStyle w:val="FootnoteReference"/>
          <w:sz w:val="24"/>
          <w:szCs w:val="24"/>
        </w:rPr>
        <w:footnoteReference w:id="1"/>
      </w:r>
      <w:r w:rsidR="009A0110" w:rsidRPr="00AB0F6E">
        <w:rPr>
          <w:sz w:val="24"/>
          <w:szCs w:val="24"/>
        </w:rPr>
        <w:t xml:space="preserve"> An appellant cannot go outside the scope of the pleadings they filed in court. A party cannot seek relief outside his grounds of appeal. </w:t>
      </w:r>
    </w:p>
    <w:p w:rsidR="00856EA6" w:rsidRPr="00AB0F6E" w:rsidRDefault="00856EA6" w:rsidP="00856EA6">
      <w:pPr>
        <w:spacing w:line="360" w:lineRule="auto"/>
        <w:jc w:val="both"/>
        <w:rPr>
          <w:sz w:val="24"/>
          <w:szCs w:val="24"/>
        </w:rPr>
      </w:pPr>
    </w:p>
    <w:p w:rsidR="009A0110" w:rsidRDefault="00856EA6" w:rsidP="00856EA6">
      <w:pPr>
        <w:spacing w:line="360" w:lineRule="auto"/>
        <w:ind w:left="720" w:hanging="720"/>
        <w:jc w:val="both"/>
        <w:rPr>
          <w:sz w:val="24"/>
          <w:szCs w:val="24"/>
        </w:rPr>
      </w:pPr>
      <w:r>
        <w:rPr>
          <w:sz w:val="24"/>
          <w:szCs w:val="24"/>
        </w:rPr>
        <w:t>[20]</w:t>
      </w:r>
      <w:r>
        <w:rPr>
          <w:sz w:val="24"/>
          <w:szCs w:val="24"/>
        </w:rPr>
        <w:tab/>
      </w:r>
      <w:r w:rsidR="009A0110" w:rsidRPr="00AB0F6E">
        <w:rPr>
          <w:sz w:val="24"/>
          <w:szCs w:val="24"/>
        </w:rPr>
        <w:t xml:space="preserve">The appellant did not seek the leave of this Court to challenge the Trial Court’s findings and decision on the </w:t>
      </w:r>
      <w:r w:rsidR="009A0110" w:rsidRPr="00AB0F6E">
        <w:rPr>
          <w:i/>
          <w:sz w:val="24"/>
          <w:szCs w:val="24"/>
        </w:rPr>
        <w:t>plea limine litis</w:t>
      </w:r>
      <w:r w:rsidR="009A0110" w:rsidRPr="00AB0F6E">
        <w:rPr>
          <w:sz w:val="24"/>
          <w:szCs w:val="24"/>
        </w:rPr>
        <w:t xml:space="preserve"> raised at trial but made submissions faulting the Judge’s decision that the respondent had locus to proceed under Article 340 (3) (a) for a judicial declaration that he was the father of the child. By rule 18(8) of the Court of Appeal Rules the Court cannot entertain such ground without leave of the Court, which has in the present matter neither been sought nor granted. </w:t>
      </w:r>
    </w:p>
    <w:p w:rsidR="00856EA6" w:rsidRPr="00AB0F6E" w:rsidRDefault="00856EA6" w:rsidP="00856EA6">
      <w:pPr>
        <w:spacing w:line="360" w:lineRule="auto"/>
        <w:jc w:val="both"/>
        <w:rPr>
          <w:sz w:val="24"/>
          <w:szCs w:val="24"/>
        </w:rPr>
      </w:pPr>
    </w:p>
    <w:p w:rsidR="009A0110" w:rsidRPr="00AB0F6E" w:rsidRDefault="00856EA6" w:rsidP="00856EA6">
      <w:pPr>
        <w:spacing w:line="360" w:lineRule="auto"/>
        <w:jc w:val="both"/>
        <w:rPr>
          <w:sz w:val="24"/>
          <w:szCs w:val="24"/>
        </w:rPr>
      </w:pPr>
      <w:r>
        <w:rPr>
          <w:sz w:val="24"/>
          <w:szCs w:val="24"/>
        </w:rPr>
        <w:t>[21]</w:t>
      </w:r>
      <w:r>
        <w:rPr>
          <w:sz w:val="24"/>
          <w:szCs w:val="24"/>
        </w:rPr>
        <w:tab/>
      </w:r>
      <w:r w:rsidR="009A0110" w:rsidRPr="00AB0F6E">
        <w:rPr>
          <w:sz w:val="24"/>
          <w:szCs w:val="24"/>
        </w:rPr>
        <w:t>Consequently, the submission</w:t>
      </w:r>
      <w:r w:rsidR="005C6D55">
        <w:rPr>
          <w:sz w:val="24"/>
          <w:szCs w:val="24"/>
        </w:rPr>
        <w:t>s</w:t>
      </w:r>
      <w:r w:rsidR="009A0110" w:rsidRPr="00AB0F6E">
        <w:rPr>
          <w:sz w:val="24"/>
          <w:szCs w:val="24"/>
        </w:rPr>
        <w:t xml:space="preserve"> made regarding </w:t>
      </w:r>
      <w:r w:rsidR="009A0110" w:rsidRPr="00AB0F6E">
        <w:rPr>
          <w:i/>
          <w:sz w:val="24"/>
          <w:szCs w:val="24"/>
        </w:rPr>
        <w:t>locus standi</w:t>
      </w:r>
      <w:r w:rsidR="009A0110" w:rsidRPr="00AB0F6E">
        <w:rPr>
          <w:sz w:val="24"/>
          <w:szCs w:val="24"/>
        </w:rPr>
        <w:t xml:space="preserve"> were ill founded. </w:t>
      </w:r>
    </w:p>
    <w:p w:rsidR="009A0110" w:rsidRPr="00AB0F6E" w:rsidRDefault="009A0110" w:rsidP="00856EA6">
      <w:pPr>
        <w:spacing w:line="360" w:lineRule="auto"/>
        <w:jc w:val="both"/>
        <w:rPr>
          <w:sz w:val="24"/>
          <w:szCs w:val="24"/>
        </w:rPr>
      </w:pPr>
    </w:p>
    <w:p w:rsidR="009A0110" w:rsidRDefault="00856EA6" w:rsidP="00856EA6">
      <w:pPr>
        <w:spacing w:line="360" w:lineRule="auto"/>
        <w:ind w:left="720" w:hanging="720"/>
        <w:jc w:val="both"/>
        <w:rPr>
          <w:sz w:val="24"/>
          <w:szCs w:val="24"/>
        </w:rPr>
      </w:pPr>
      <w:r>
        <w:rPr>
          <w:sz w:val="24"/>
          <w:szCs w:val="24"/>
        </w:rPr>
        <w:t>[22]</w:t>
      </w:r>
      <w:r>
        <w:rPr>
          <w:sz w:val="24"/>
          <w:szCs w:val="24"/>
        </w:rPr>
        <w:tab/>
      </w:r>
      <w:r w:rsidR="009A0110" w:rsidRPr="00AB0F6E">
        <w:rPr>
          <w:sz w:val="24"/>
          <w:szCs w:val="24"/>
        </w:rPr>
        <w:t>This Court will therefore address its mind solely on the aspect of sufficiency of evidence adduced to prove paternity.</w:t>
      </w:r>
    </w:p>
    <w:p w:rsidR="00856EA6" w:rsidRPr="00AB0F6E" w:rsidRDefault="00856EA6" w:rsidP="00856EA6">
      <w:pPr>
        <w:spacing w:line="360" w:lineRule="auto"/>
        <w:jc w:val="both"/>
        <w:rPr>
          <w:sz w:val="24"/>
          <w:szCs w:val="24"/>
        </w:rPr>
      </w:pPr>
    </w:p>
    <w:p w:rsidR="00B33D0E" w:rsidRPr="00AB0F6E" w:rsidRDefault="00856EA6" w:rsidP="00856EA6">
      <w:pPr>
        <w:pStyle w:val="JudgmentText"/>
        <w:numPr>
          <w:ilvl w:val="0"/>
          <w:numId w:val="0"/>
        </w:numPr>
        <w:shd w:val="clear" w:color="auto" w:fill="FFFFFF"/>
        <w:spacing w:before="120"/>
        <w:ind w:left="720" w:hanging="720"/>
        <w:rPr>
          <w:color w:val="222222"/>
          <w:lang w:val="en-US"/>
        </w:rPr>
      </w:pPr>
      <w:r>
        <w:rPr>
          <w:color w:val="222222"/>
          <w:lang w:val="en-US"/>
        </w:rPr>
        <w:t>[23]</w:t>
      </w:r>
      <w:r>
        <w:rPr>
          <w:color w:val="222222"/>
          <w:lang w:val="en-US"/>
        </w:rPr>
        <w:tab/>
      </w:r>
      <w:r w:rsidR="00B33D0E" w:rsidRPr="00AB0F6E">
        <w:rPr>
          <w:color w:val="222222"/>
          <w:lang w:val="en-US"/>
        </w:rPr>
        <w:t>Was the Judgment against the weight of evidence adduced?</w:t>
      </w:r>
    </w:p>
    <w:p w:rsidR="005B012C" w:rsidRPr="00AB0F6E" w:rsidRDefault="00856EA6" w:rsidP="00856EA6">
      <w:pPr>
        <w:pStyle w:val="JudgmentText"/>
        <w:numPr>
          <w:ilvl w:val="0"/>
          <w:numId w:val="0"/>
        </w:numPr>
        <w:shd w:val="clear" w:color="auto" w:fill="FFFFFF"/>
        <w:spacing w:before="120"/>
        <w:ind w:left="720" w:hanging="720"/>
        <w:rPr>
          <w:color w:val="222222"/>
          <w:lang w:val="en-US"/>
        </w:rPr>
      </w:pPr>
      <w:r>
        <w:rPr>
          <w:color w:val="222222"/>
          <w:lang w:val="en-US"/>
        </w:rPr>
        <w:t>[24]</w:t>
      </w:r>
      <w:r>
        <w:rPr>
          <w:color w:val="222222"/>
          <w:lang w:val="en-US"/>
        </w:rPr>
        <w:tab/>
      </w:r>
      <w:r w:rsidR="00AD6324" w:rsidRPr="00AB0F6E">
        <w:rPr>
          <w:color w:val="222222"/>
          <w:lang w:val="en-US"/>
        </w:rPr>
        <w:t>Issues of paternity</w:t>
      </w:r>
      <w:r w:rsidR="00022DFF" w:rsidRPr="00AB0F6E">
        <w:rPr>
          <w:rFonts w:eastAsia="Calibri"/>
          <w:color w:val="222222"/>
          <w:lang w:val="en-US"/>
        </w:rPr>
        <w:t xml:space="preserve"> </w:t>
      </w:r>
      <w:r w:rsidR="00022DFF" w:rsidRPr="00AB0F6E">
        <w:rPr>
          <w:color w:val="222222"/>
        </w:rPr>
        <w:t>are established by a preponderance of evidence</w:t>
      </w:r>
      <w:r w:rsidR="00A605AF" w:rsidRPr="00AB0F6E">
        <w:rPr>
          <w:color w:val="222222"/>
        </w:rPr>
        <w:t xml:space="preserve"> </w:t>
      </w:r>
      <w:r w:rsidR="00022DFF" w:rsidRPr="00AB0F6E">
        <w:rPr>
          <w:color w:val="222222"/>
        </w:rPr>
        <w:t>- which shows that a man is more likely than not to be the father of the child.</w:t>
      </w:r>
      <w:r w:rsidR="00AD6324" w:rsidRPr="00AB0F6E">
        <w:rPr>
          <w:color w:val="222222"/>
          <w:lang w:val="en-US"/>
        </w:rPr>
        <w:t xml:space="preserve"> </w:t>
      </w:r>
      <w:r w:rsidR="005B012C" w:rsidRPr="00AB0F6E">
        <w:rPr>
          <w:color w:val="222222"/>
          <w:lang w:val="en-US"/>
        </w:rPr>
        <w:t>In determining whether a claim for paternity has been proved, the court will rely on the credibility of the witnesses, their testimonies and circumstantial evidence.</w:t>
      </w:r>
      <w:r w:rsidR="005B012C" w:rsidRPr="00AB0F6E">
        <w:rPr>
          <w:rStyle w:val="FootnoteReference"/>
          <w:color w:val="222222"/>
          <w:lang w:val="en-US"/>
        </w:rPr>
        <w:footnoteReference w:id="2"/>
      </w:r>
      <w:r w:rsidR="005B012C" w:rsidRPr="00AB0F6E">
        <w:rPr>
          <w:color w:val="222222"/>
          <w:lang w:val="en-US"/>
        </w:rPr>
        <w:t xml:space="preserve"> </w:t>
      </w:r>
    </w:p>
    <w:p w:rsidR="00FD6BC8" w:rsidRPr="00AB0F6E" w:rsidRDefault="00856EA6" w:rsidP="00856EA6">
      <w:pPr>
        <w:pStyle w:val="JudgmentText"/>
        <w:numPr>
          <w:ilvl w:val="0"/>
          <w:numId w:val="0"/>
        </w:numPr>
        <w:shd w:val="clear" w:color="auto" w:fill="FFFFFF"/>
        <w:spacing w:before="120"/>
        <w:ind w:left="720" w:hanging="720"/>
        <w:rPr>
          <w:color w:val="222222"/>
          <w:lang w:val="en-US"/>
        </w:rPr>
      </w:pPr>
      <w:r>
        <w:rPr>
          <w:color w:val="222222"/>
          <w:lang w:val="en-US"/>
        </w:rPr>
        <w:t>[25]</w:t>
      </w:r>
      <w:r>
        <w:rPr>
          <w:color w:val="222222"/>
          <w:lang w:val="en-US"/>
        </w:rPr>
        <w:tab/>
      </w:r>
      <w:r w:rsidR="005B012C" w:rsidRPr="00AB0F6E">
        <w:rPr>
          <w:color w:val="222222"/>
          <w:lang w:val="en-US"/>
        </w:rPr>
        <w:t>The law governing proof paternity is set out in</w:t>
      </w:r>
      <w:r w:rsidR="0017656F" w:rsidRPr="00AB0F6E">
        <w:rPr>
          <w:color w:val="222222"/>
          <w:lang w:val="en-US"/>
        </w:rPr>
        <w:t xml:space="preserve"> the Civil Code as follows:</w:t>
      </w:r>
      <w:r w:rsidR="005B012C" w:rsidRPr="00AB0F6E">
        <w:rPr>
          <w:b/>
          <w:color w:val="222222"/>
          <w:lang w:val="en-US"/>
        </w:rPr>
        <w:t xml:space="preserve"> </w:t>
      </w:r>
      <w:r w:rsidR="00FD6BC8" w:rsidRPr="00AB0F6E">
        <w:rPr>
          <w:b/>
          <w:color w:val="222222"/>
          <w:lang w:val="en-US"/>
        </w:rPr>
        <w:t>Article 321</w:t>
      </w:r>
      <w:r w:rsidR="003D7015" w:rsidRPr="00AB0F6E">
        <w:rPr>
          <w:b/>
          <w:color w:val="222222"/>
          <w:lang w:val="en-US"/>
        </w:rPr>
        <w:t xml:space="preserve"> (1)</w:t>
      </w:r>
      <w:r w:rsidR="00FD6BC8" w:rsidRPr="00AB0F6E">
        <w:rPr>
          <w:b/>
          <w:color w:val="222222"/>
          <w:lang w:val="en-US"/>
        </w:rPr>
        <w:t xml:space="preserve"> </w:t>
      </w:r>
      <w:r w:rsidR="00125A37" w:rsidRPr="00AB0F6E">
        <w:rPr>
          <w:b/>
          <w:color w:val="222222"/>
          <w:lang w:val="en-US"/>
        </w:rPr>
        <w:t xml:space="preserve">of the Civil Code Act </w:t>
      </w:r>
      <w:r w:rsidR="0017656F" w:rsidRPr="00AB0F6E">
        <w:rPr>
          <w:color w:val="222222"/>
          <w:lang w:val="en-US"/>
        </w:rPr>
        <w:t>provides that</w:t>
      </w:r>
      <w:r w:rsidR="005B012C" w:rsidRPr="00AB0F6E">
        <w:rPr>
          <w:color w:val="222222"/>
          <w:lang w:val="en-US"/>
        </w:rPr>
        <w:t>:</w:t>
      </w:r>
    </w:p>
    <w:p w:rsidR="00D368E6" w:rsidRPr="00AB0F6E" w:rsidRDefault="00FD6BC8" w:rsidP="00647316">
      <w:pPr>
        <w:pStyle w:val="JudgmentText"/>
        <w:numPr>
          <w:ilvl w:val="0"/>
          <w:numId w:val="0"/>
        </w:numPr>
        <w:shd w:val="clear" w:color="auto" w:fill="FFFFFF"/>
        <w:spacing w:before="120"/>
        <w:ind w:left="1152" w:right="720"/>
        <w:rPr>
          <w:b/>
          <w:color w:val="222222"/>
          <w:lang w:val="en-US"/>
        </w:rPr>
      </w:pPr>
      <w:r w:rsidRPr="00AB0F6E">
        <w:rPr>
          <w:b/>
          <w:color w:val="222222"/>
          <w:lang w:val="en-US"/>
        </w:rPr>
        <w:t xml:space="preserve">Possession of status may be established when there is </w:t>
      </w:r>
      <w:r w:rsidRPr="00AB0F6E">
        <w:rPr>
          <w:b/>
          <w:color w:val="222222"/>
          <w:u w:val="single"/>
          <w:lang w:val="en-US"/>
        </w:rPr>
        <w:t xml:space="preserve">sufficient coincidence of fact </w:t>
      </w:r>
      <w:r w:rsidRPr="00AB0F6E">
        <w:rPr>
          <w:b/>
          <w:color w:val="222222"/>
          <w:lang w:val="en-US"/>
        </w:rPr>
        <w:t>indicating the relationship of descent and parenthood between a person and the fami</w:t>
      </w:r>
      <w:r w:rsidR="00EF5704" w:rsidRPr="00AB0F6E">
        <w:rPr>
          <w:b/>
          <w:color w:val="222222"/>
          <w:lang w:val="en-US"/>
        </w:rPr>
        <w:t>ly to which he claims to belong …</w:t>
      </w:r>
      <w:r w:rsidRPr="00AB0F6E">
        <w:rPr>
          <w:b/>
          <w:color w:val="222222"/>
          <w:lang w:val="en-US"/>
        </w:rPr>
        <w:t xml:space="preserve"> </w:t>
      </w:r>
      <w:r w:rsidR="0017656F" w:rsidRPr="00AB0F6E">
        <w:rPr>
          <w:color w:val="222222"/>
          <w:lang w:val="en-US"/>
        </w:rPr>
        <w:t>(Emphasis of Court)</w:t>
      </w:r>
    </w:p>
    <w:p w:rsidR="00D368E6" w:rsidRPr="00AB0F6E" w:rsidRDefault="00856EA6" w:rsidP="00856EA6">
      <w:pPr>
        <w:pStyle w:val="JudgmentText"/>
        <w:numPr>
          <w:ilvl w:val="0"/>
          <w:numId w:val="0"/>
        </w:numPr>
        <w:shd w:val="clear" w:color="auto" w:fill="FFFFFF"/>
        <w:spacing w:before="120"/>
        <w:ind w:left="720" w:hanging="720"/>
        <w:rPr>
          <w:color w:val="222222"/>
          <w:lang w:val="en-US"/>
        </w:rPr>
      </w:pPr>
      <w:r w:rsidRPr="00856EA6">
        <w:rPr>
          <w:color w:val="222222"/>
          <w:lang w:val="en-US"/>
        </w:rPr>
        <w:t>[26]</w:t>
      </w:r>
      <w:r>
        <w:rPr>
          <w:b/>
          <w:color w:val="222222"/>
          <w:lang w:val="en-US"/>
        </w:rPr>
        <w:tab/>
      </w:r>
      <w:r w:rsidR="00D368E6" w:rsidRPr="00AB0F6E">
        <w:rPr>
          <w:b/>
          <w:color w:val="222222"/>
          <w:lang w:val="en-US"/>
        </w:rPr>
        <w:t xml:space="preserve">Article 340 </w:t>
      </w:r>
      <w:r w:rsidR="00D368E6" w:rsidRPr="00AB0F6E">
        <w:rPr>
          <w:color w:val="222222"/>
          <w:lang w:val="en-US"/>
        </w:rPr>
        <w:t>of the</w:t>
      </w:r>
      <w:r w:rsidR="00D368E6" w:rsidRPr="00AB0F6E">
        <w:rPr>
          <w:b/>
          <w:color w:val="222222"/>
          <w:lang w:val="en-US"/>
        </w:rPr>
        <w:t xml:space="preserve"> Civil Code</w:t>
      </w:r>
      <w:r w:rsidR="00D368E6" w:rsidRPr="00AB0F6E">
        <w:rPr>
          <w:color w:val="222222"/>
          <w:lang w:val="en-US"/>
        </w:rPr>
        <w:t xml:space="preserve"> </w:t>
      </w:r>
      <w:r w:rsidR="00125A37" w:rsidRPr="00AB0F6E">
        <w:rPr>
          <w:color w:val="222222"/>
          <w:lang w:val="en-US"/>
        </w:rPr>
        <w:t xml:space="preserve">Act </w:t>
      </w:r>
      <w:r w:rsidR="00D368E6" w:rsidRPr="00AB0F6E">
        <w:rPr>
          <w:color w:val="222222"/>
          <w:lang w:val="en-US"/>
        </w:rPr>
        <w:t>provides that:</w:t>
      </w:r>
    </w:p>
    <w:p w:rsidR="00D368E6" w:rsidRPr="00AB0F6E" w:rsidRDefault="00D368E6" w:rsidP="00D368E6">
      <w:pPr>
        <w:pStyle w:val="JudgmentText"/>
        <w:numPr>
          <w:ilvl w:val="0"/>
          <w:numId w:val="0"/>
        </w:numPr>
        <w:shd w:val="clear" w:color="auto" w:fill="FFFFFF"/>
        <w:spacing w:before="120"/>
        <w:ind w:left="720"/>
        <w:rPr>
          <w:color w:val="222222"/>
          <w:lang w:val="en-US"/>
        </w:rPr>
      </w:pPr>
      <w:r w:rsidRPr="00AB0F6E">
        <w:rPr>
          <w:color w:val="222222"/>
          <w:lang w:val="en-US"/>
        </w:rPr>
        <w:t>1.      It shall not be allowed to prove paternal descent, except:</w:t>
      </w:r>
    </w:p>
    <w:p w:rsidR="00D368E6" w:rsidRPr="00AB0F6E" w:rsidRDefault="00D368E6" w:rsidP="00D368E6">
      <w:pPr>
        <w:pStyle w:val="JudgmentText"/>
        <w:numPr>
          <w:ilvl w:val="0"/>
          <w:numId w:val="0"/>
        </w:numPr>
        <w:shd w:val="clear" w:color="auto" w:fill="FFFFFF"/>
        <w:spacing w:before="120"/>
        <w:ind w:left="1260" w:hanging="540"/>
        <w:rPr>
          <w:color w:val="222222"/>
          <w:lang w:val="en-US"/>
        </w:rPr>
      </w:pPr>
      <w:r w:rsidRPr="00AB0F6E">
        <w:rPr>
          <w:color w:val="222222"/>
          <w:lang w:val="en-US"/>
        </w:rPr>
        <w:t xml:space="preserve">(a)     </w:t>
      </w:r>
    </w:p>
    <w:p w:rsidR="00C659B3" w:rsidRPr="00AB0F6E" w:rsidRDefault="00D368E6" w:rsidP="00D368E6">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(b)     </w:t>
      </w:r>
    </w:p>
    <w:p w:rsidR="00D368E6" w:rsidRPr="00AB0F6E" w:rsidRDefault="00D368E6" w:rsidP="00D368E6">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(c)       </w:t>
      </w:r>
    </w:p>
    <w:p w:rsidR="00D368E6" w:rsidRPr="00AB0F6E" w:rsidRDefault="00D368E6" w:rsidP="00D368E6">
      <w:pPr>
        <w:pStyle w:val="JudgmentText"/>
        <w:numPr>
          <w:ilvl w:val="0"/>
          <w:numId w:val="0"/>
        </w:numPr>
        <w:shd w:val="clear" w:color="auto" w:fill="FFFFFF"/>
        <w:spacing w:before="120"/>
        <w:ind w:left="1260" w:hanging="540"/>
        <w:rPr>
          <w:color w:val="222222"/>
          <w:lang w:val="en-US"/>
        </w:rPr>
      </w:pPr>
      <w:r w:rsidRPr="00AB0F6E">
        <w:rPr>
          <w:color w:val="222222"/>
          <w:lang w:val="en-US"/>
        </w:rPr>
        <w:t xml:space="preserve">(d)    </w:t>
      </w:r>
      <w:r w:rsidRPr="00AB0F6E">
        <w:rPr>
          <w:color w:val="222222"/>
          <w:u w:val="single"/>
          <w:lang w:val="en-US"/>
        </w:rPr>
        <w:t>When there exist letters or other writings emanating from the alleged father containing an unequivocal admission of paternity</w:t>
      </w:r>
      <w:r w:rsidRPr="00AB0F6E">
        <w:rPr>
          <w:color w:val="222222"/>
          <w:lang w:val="en-US"/>
        </w:rPr>
        <w:t>.</w:t>
      </w:r>
    </w:p>
    <w:p w:rsidR="00D368E6" w:rsidRPr="00AB0F6E" w:rsidRDefault="00D368E6" w:rsidP="00D368E6">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(e)      </w:t>
      </w:r>
      <w:r w:rsidRPr="00AB0F6E">
        <w:rPr>
          <w:color w:val="222222"/>
          <w:u w:val="single"/>
          <w:lang w:val="en-US"/>
        </w:rPr>
        <w:t>When the alleged father and the mother have notoriously lived together as husband and wife, during the period of conception.</w:t>
      </w:r>
    </w:p>
    <w:p w:rsidR="00D368E6" w:rsidRPr="00AB0F6E" w:rsidRDefault="00D368E6" w:rsidP="00D368E6">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(f)     </w:t>
      </w:r>
    </w:p>
    <w:p w:rsidR="00D368E6" w:rsidRPr="00AB0F6E" w:rsidRDefault="00D368E6" w:rsidP="005C5934">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(2).    </w:t>
      </w:r>
      <w:r w:rsidRPr="00AB0F6E">
        <w:rPr>
          <w:color w:val="222222"/>
          <w:u w:val="single"/>
          <w:lang w:val="en-US"/>
        </w:rPr>
        <w:t>The right to prove paternal descent under this Article is for the benefit of the child alone, even if born of an incestuous or adulterous relationship</w:t>
      </w:r>
      <w:r w:rsidRPr="00AB0F6E">
        <w:rPr>
          <w:color w:val="222222"/>
          <w:lang w:val="en-US"/>
        </w:rPr>
        <w:t xml:space="preserve">. </w:t>
      </w:r>
    </w:p>
    <w:p w:rsidR="00D368E6" w:rsidRPr="00AB0F6E" w:rsidRDefault="005C5934" w:rsidP="005C5934">
      <w:pPr>
        <w:pStyle w:val="JudgmentText"/>
        <w:numPr>
          <w:ilvl w:val="0"/>
          <w:numId w:val="0"/>
        </w:numPr>
        <w:shd w:val="clear" w:color="auto" w:fill="FFFFFF"/>
        <w:spacing w:before="120"/>
        <w:ind w:left="720"/>
        <w:rPr>
          <w:color w:val="222222"/>
          <w:lang w:val="en-US"/>
        </w:rPr>
      </w:pPr>
      <w:r w:rsidRPr="00AB0F6E">
        <w:rPr>
          <w:color w:val="222222"/>
          <w:lang w:val="en-US"/>
        </w:rPr>
        <w:t>3.         ……………………….</w:t>
      </w:r>
    </w:p>
    <w:p w:rsidR="00D368E6" w:rsidRPr="00AB0F6E" w:rsidRDefault="00022DFF" w:rsidP="00022DFF">
      <w:pPr>
        <w:pStyle w:val="JudgmentText"/>
        <w:numPr>
          <w:ilvl w:val="0"/>
          <w:numId w:val="0"/>
        </w:numPr>
        <w:shd w:val="clear" w:color="auto" w:fill="FFFFFF"/>
        <w:spacing w:before="120"/>
        <w:ind w:left="1350" w:hanging="630"/>
        <w:rPr>
          <w:color w:val="222222"/>
          <w:lang w:val="en-US"/>
        </w:rPr>
      </w:pPr>
      <w:r w:rsidRPr="00AB0F6E">
        <w:rPr>
          <w:color w:val="222222"/>
          <w:lang w:val="en-US"/>
        </w:rPr>
        <w:t xml:space="preserve">4.     </w:t>
      </w:r>
      <w:r w:rsidR="00D368E6" w:rsidRPr="00AB0F6E">
        <w:rPr>
          <w:color w:val="222222"/>
          <w:u w:val="single"/>
          <w:lang w:val="en-US"/>
        </w:rPr>
        <w:t>A child whose paternal descent has been proved under this Article is enti</w:t>
      </w:r>
      <w:r w:rsidR="005C5934" w:rsidRPr="00AB0F6E">
        <w:rPr>
          <w:color w:val="222222"/>
          <w:u w:val="single"/>
          <w:lang w:val="en-US"/>
        </w:rPr>
        <w:t xml:space="preserve">tled to bear his father's name </w:t>
      </w:r>
      <w:r w:rsidR="00D368E6" w:rsidRPr="00AB0F6E">
        <w:rPr>
          <w:color w:val="222222"/>
          <w:u w:val="single"/>
          <w:lang w:val="en-US"/>
        </w:rPr>
        <w:t>in addition to a share in his father's succes</w:t>
      </w:r>
      <w:r w:rsidR="005C5934" w:rsidRPr="00AB0F6E">
        <w:rPr>
          <w:color w:val="222222"/>
          <w:u w:val="single"/>
          <w:lang w:val="en-US"/>
        </w:rPr>
        <w:t>sion under the title Succession</w:t>
      </w:r>
      <w:r w:rsidR="00D368E6" w:rsidRPr="00AB0F6E">
        <w:rPr>
          <w:color w:val="222222"/>
          <w:lang w:val="en-US"/>
        </w:rPr>
        <w:t>.</w:t>
      </w:r>
      <w:r w:rsidR="005C5934" w:rsidRPr="00AB0F6E">
        <w:rPr>
          <w:color w:val="222222"/>
          <w:lang w:val="en-US"/>
        </w:rPr>
        <w:t xml:space="preserve"> (</w:t>
      </w:r>
      <w:r w:rsidR="009F229C" w:rsidRPr="00AB0F6E">
        <w:rPr>
          <w:color w:val="222222"/>
          <w:lang w:val="en-US"/>
        </w:rPr>
        <w:t>My e</w:t>
      </w:r>
      <w:r w:rsidR="005C5934" w:rsidRPr="00AB0F6E">
        <w:rPr>
          <w:color w:val="222222"/>
          <w:lang w:val="en-US"/>
        </w:rPr>
        <w:t>mphasis)</w:t>
      </w:r>
    </w:p>
    <w:p w:rsidR="00E83C51" w:rsidRPr="00AB0F6E" w:rsidRDefault="00856EA6" w:rsidP="00856EA6">
      <w:pPr>
        <w:pStyle w:val="JudgmentText"/>
        <w:numPr>
          <w:ilvl w:val="0"/>
          <w:numId w:val="0"/>
        </w:numPr>
        <w:shd w:val="clear" w:color="auto" w:fill="FFFFFF"/>
        <w:spacing w:before="120"/>
        <w:ind w:left="720" w:hanging="720"/>
        <w:rPr>
          <w:color w:val="222222"/>
          <w:lang w:val="en-US"/>
        </w:rPr>
      </w:pPr>
      <w:r>
        <w:rPr>
          <w:color w:val="222222"/>
          <w:lang w:val="en-US"/>
        </w:rPr>
        <w:t>[27]</w:t>
      </w:r>
      <w:r>
        <w:rPr>
          <w:color w:val="222222"/>
          <w:lang w:val="en-US"/>
        </w:rPr>
        <w:tab/>
      </w:r>
      <w:r w:rsidR="00C4372E" w:rsidRPr="00AB0F6E">
        <w:rPr>
          <w:color w:val="222222"/>
          <w:lang w:val="en-US"/>
        </w:rPr>
        <w:t>In the present matter, the appellant faulted the trial Judge for according weight to the evidence</w:t>
      </w:r>
      <w:r w:rsidR="005C5934" w:rsidRPr="00AB0F6E">
        <w:rPr>
          <w:color w:val="222222"/>
          <w:lang w:val="en-US"/>
        </w:rPr>
        <w:t xml:space="preserve"> adduced by the respondent </w:t>
      </w:r>
      <w:r w:rsidR="00C4372E" w:rsidRPr="00AB0F6E">
        <w:rPr>
          <w:color w:val="222222"/>
          <w:lang w:val="en-US"/>
        </w:rPr>
        <w:t xml:space="preserve">to come to the conclusion and declaration that the respondent is the natural father of Grace Heidi Trisha Nicette. </w:t>
      </w:r>
      <w:r w:rsidR="00AC0179" w:rsidRPr="00AB0F6E">
        <w:rPr>
          <w:color w:val="222222"/>
          <w:lang w:val="en-US"/>
        </w:rPr>
        <w:t xml:space="preserve">It was submitted by counsel for the appellant that the trial judge failed to appreciate the evidence of the appellant </w:t>
      </w:r>
      <w:r w:rsidR="00AC0179" w:rsidRPr="00AB0F6E">
        <w:rPr>
          <w:i/>
          <w:color w:val="222222"/>
          <w:lang w:val="en-US"/>
        </w:rPr>
        <w:t xml:space="preserve">in toto </w:t>
      </w:r>
      <w:r w:rsidR="00AC0179" w:rsidRPr="00AB0F6E">
        <w:rPr>
          <w:color w:val="222222"/>
          <w:lang w:val="en-US"/>
        </w:rPr>
        <w:t xml:space="preserve">and simply inferred fatherhood from the fact that the appellant and respondent were girl and boy friend and </w:t>
      </w:r>
      <w:r w:rsidR="008A2556" w:rsidRPr="00AB0F6E">
        <w:rPr>
          <w:color w:val="222222"/>
          <w:lang w:val="en-US"/>
        </w:rPr>
        <w:t>“</w:t>
      </w:r>
      <w:r w:rsidR="00AC0179" w:rsidRPr="00AB0F6E">
        <w:rPr>
          <w:color w:val="222222"/>
          <w:lang w:val="en-US"/>
        </w:rPr>
        <w:t xml:space="preserve">slept </w:t>
      </w:r>
      <w:r w:rsidR="008A2556" w:rsidRPr="00AB0F6E">
        <w:rPr>
          <w:color w:val="222222"/>
          <w:lang w:val="en-US"/>
        </w:rPr>
        <w:t>together</w:t>
      </w:r>
      <w:r w:rsidR="004E6A12" w:rsidRPr="00AB0F6E">
        <w:rPr>
          <w:color w:val="222222"/>
          <w:lang w:val="en-US"/>
        </w:rPr>
        <w:t>.</w:t>
      </w:r>
      <w:r w:rsidR="008A2556" w:rsidRPr="00AB0F6E">
        <w:rPr>
          <w:color w:val="222222"/>
          <w:lang w:val="en-US"/>
        </w:rPr>
        <w:t xml:space="preserve">” It was also submitted by counsel that the appellant’s refusal to name the other men she was intimate with had been used by the judge against the appellant. </w:t>
      </w:r>
      <w:r w:rsidR="00D52AAA" w:rsidRPr="00AB0F6E">
        <w:rPr>
          <w:color w:val="222222"/>
          <w:lang w:val="en-US"/>
        </w:rPr>
        <w:t xml:space="preserve">That in the absence of a DNA test there was </w:t>
      </w:r>
      <w:r w:rsidR="00CE6CD4" w:rsidRPr="00AB0F6E">
        <w:rPr>
          <w:color w:val="222222"/>
          <w:lang w:val="en-US"/>
        </w:rPr>
        <w:t>insufficient</w:t>
      </w:r>
      <w:r w:rsidR="00D52AAA" w:rsidRPr="00AB0F6E">
        <w:rPr>
          <w:color w:val="222222"/>
          <w:lang w:val="en-US"/>
        </w:rPr>
        <w:t xml:space="preserve"> evidence to satisfy the burden of proof required to prove paternity.</w:t>
      </w:r>
      <w:r w:rsidR="00986C2A" w:rsidRPr="00AB0F6E">
        <w:rPr>
          <w:color w:val="222222"/>
          <w:lang w:val="en-US"/>
        </w:rPr>
        <w:t xml:space="preserve"> Counsel also argued that the comments of the Judge on the state of the law regarding DNA evidence shows prejudice and bias hence causing injustice to the appellant.</w:t>
      </w:r>
    </w:p>
    <w:p w:rsidR="00E83C51" w:rsidRPr="00AB0F6E" w:rsidRDefault="00856EA6" w:rsidP="00856EA6">
      <w:pPr>
        <w:pStyle w:val="JudgmentText"/>
        <w:numPr>
          <w:ilvl w:val="0"/>
          <w:numId w:val="0"/>
        </w:numPr>
        <w:shd w:val="clear" w:color="auto" w:fill="FFFFFF"/>
        <w:spacing w:before="120"/>
        <w:ind w:left="720" w:hanging="720"/>
        <w:rPr>
          <w:color w:val="222222"/>
          <w:lang w:val="en-US"/>
        </w:rPr>
      </w:pPr>
      <w:r>
        <w:rPr>
          <w:color w:val="222222"/>
          <w:lang w:val="en-US"/>
        </w:rPr>
        <w:t>[28]</w:t>
      </w:r>
      <w:r>
        <w:rPr>
          <w:color w:val="222222"/>
          <w:lang w:val="en-US"/>
        </w:rPr>
        <w:tab/>
      </w:r>
      <w:r w:rsidR="00C4372E" w:rsidRPr="00AB0F6E">
        <w:rPr>
          <w:color w:val="222222"/>
          <w:lang w:val="en-US"/>
        </w:rPr>
        <w:t xml:space="preserve">In dealing with the </w:t>
      </w:r>
      <w:r w:rsidR="005C5934" w:rsidRPr="00AB0F6E">
        <w:rPr>
          <w:color w:val="222222"/>
          <w:lang w:val="en-US"/>
        </w:rPr>
        <w:t>matter</w:t>
      </w:r>
      <w:r w:rsidR="00C4372E" w:rsidRPr="00AB0F6E">
        <w:rPr>
          <w:color w:val="222222"/>
          <w:lang w:val="en-US"/>
        </w:rPr>
        <w:t xml:space="preserve">, the trial Judge </w:t>
      </w:r>
      <w:r w:rsidR="00E83C51" w:rsidRPr="00AB0F6E">
        <w:rPr>
          <w:color w:val="222222"/>
          <w:lang w:val="en-US"/>
        </w:rPr>
        <w:t>held as follows:</w:t>
      </w:r>
    </w:p>
    <w:p w:rsidR="00825237" w:rsidRPr="00AB0F6E" w:rsidRDefault="00E83C51" w:rsidP="00647316">
      <w:pPr>
        <w:pStyle w:val="JudgmentText"/>
        <w:numPr>
          <w:ilvl w:val="0"/>
          <w:numId w:val="0"/>
        </w:numPr>
        <w:shd w:val="clear" w:color="auto" w:fill="FFFFFF"/>
        <w:spacing w:before="120"/>
        <w:ind w:left="851" w:right="720"/>
        <w:rPr>
          <w:i/>
          <w:color w:val="222222"/>
          <w:lang w:val="en-US"/>
        </w:rPr>
      </w:pPr>
      <w:r w:rsidRPr="00AB0F6E">
        <w:rPr>
          <w:i/>
          <w:color w:val="222222"/>
          <w:lang w:val="en-US"/>
        </w:rPr>
        <w:t>“The appellant has never denied her relationship with the respondent and their concubinage notoire. That concubinage notoire does not have to amount to the parties cohabiting – it suffices that they conducted themselves as if they were living together … In respect of the provisions of Articles 321 and 340 of the Civil Code, I find that the status of the child is established … since the child’s Birth Certificate contains her father’s name and her father’s recognition of her in the deed of acknowledgment.</w:t>
      </w:r>
      <w:r w:rsidR="003D339A">
        <w:rPr>
          <w:i/>
          <w:color w:val="222222"/>
          <w:lang w:val="en-US"/>
        </w:rPr>
        <w:t>”</w:t>
      </w:r>
    </w:p>
    <w:p w:rsidR="00825237" w:rsidRPr="00AB0F6E" w:rsidRDefault="00825237" w:rsidP="00177036">
      <w:pPr>
        <w:pStyle w:val="JudgmentText"/>
        <w:numPr>
          <w:ilvl w:val="0"/>
          <w:numId w:val="0"/>
        </w:numPr>
        <w:shd w:val="clear" w:color="auto" w:fill="FFFFFF"/>
        <w:spacing w:before="120"/>
        <w:ind w:left="720" w:firstLine="90"/>
        <w:rPr>
          <w:i/>
          <w:color w:val="222222"/>
          <w:lang w:val="en-US"/>
        </w:rPr>
      </w:pPr>
      <w:r w:rsidRPr="009B6992">
        <w:rPr>
          <w:color w:val="222222"/>
          <w:lang w:val="en-US"/>
        </w:rPr>
        <w:t>In my view what the Trial Judge stated above bring</w:t>
      </w:r>
      <w:r w:rsidR="009B6992">
        <w:rPr>
          <w:color w:val="222222"/>
          <w:lang w:val="en-US"/>
        </w:rPr>
        <w:t>s</w:t>
      </w:r>
      <w:r w:rsidRPr="009B6992">
        <w:rPr>
          <w:color w:val="222222"/>
          <w:lang w:val="en-US"/>
        </w:rPr>
        <w:t xml:space="preserve"> the case within the ambit of </w:t>
      </w:r>
      <w:r w:rsidRPr="00AB0F6E">
        <w:rPr>
          <w:b/>
          <w:color w:val="222222"/>
          <w:u w:val="single"/>
          <w:lang w:val="en-US"/>
        </w:rPr>
        <w:t>sufficient coincidence of fact</w:t>
      </w:r>
      <w:r w:rsidRPr="00AB0F6E">
        <w:rPr>
          <w:b/>
          <w:color w:val="222222"/>
          <w:lang w:val="en-US"/>
        </w:rPr>
        <w:t xml:space="preserve"> </w:t>
      </w:r>
      <w:r w:rsidRPr="003D339A">
        <w:rPr>
          <w:color w:val="222222"/>
          <w:lang w:val="en-US"/>
        </w:rPr>
        <w:t>articulated</w:t>
      </w:r>
      <w:r w:rsidR="00125A37" w:rsidRPr="003D339A">
        <w:rPr>
          <w:color w:val="222222"/>
          <w:lang w:val="en-US"/>
        </w:rPr>
        <w:t xml:space="preserve"> in</w:t>
      </w:r>
      <w:r w:rsidRPr="00AB0F6E">
        <w:rPr>
          <w:b/>
          <w:color w:val="222222"/>
          <w:lang w:val="en-US"/>
        </w:rPr>
        <w:t xml:space="preserve"> Article 321 (1) </w:t>
      </w:r>
      <w:r w:rsidR="00125A37" w:rsidRPr="00AB0F6E">
        <w:rPr>
          <w:b/>
          <w:color w:val="222222"/>
          <w:lang w:val="en-US"/>
        </w:rPr>
        <w:t xml:space="preserve">of the Civil Code </w:t>
      </w:r>
    </w:p>
    <w:p w:rsidR="00125A37" w:rsidRPr="003D339A" w:rsidRDefault="00125A37" w:rsidP="00E83C51">
      <w:pPr>
        <w:pStyle w:val="JudgmentText"/>
        <w:numPr>
          <w:ilvl w:val="0"/>
          <w:numId w:val="0"/>
        </w:numPr>
        <w:shd w:val="clear" w:color="auto" w:fill="FFFFFF"/>
        <w:spacing w:before="120"/>
        <w:ind w:left="720"/>
        <w:rPr>
          <w:color w:val="222222"/>
          <w:lang w:val="en-US"/>
        </w:rPr>
      </w:pPr>
      <w:r w:rsidRPr="003D339A">
        <w:rPr>
          <w:color w:val="222222"/>
          <w:lang w:val="en-US"/>
        </w:rPr>
        <w:t>The Trial Judge held further that:</w:t>
      </w:r>
    </w:p>
    <w:p w:rsidR="00E83C51" w:rsidRPr="00AB0F6E" w:rsidRDefault="00E83C51" w:rsidP="006A1B03">
      <w:pPr>
        <w:pStyle w:val="JudgmentText"/>
        <w:numPr>
          <w:ilvl w:val="0"/>
          <w:numId w:val="0"/>
        </w:numPr>
        <w:shd w:val="clear" w:color="auto" w:fill="FFFFFF"/>
        <w:spacing w:before="120"/>
        <w:ind w:left="851" w:right="720"/>
        <w:rPr>
          <w:i/>
          <w:color w:val="222222"/>
          <w:lang w:val="en-US"/>
        </w:rPr>
      </w:pPr>
      <w:r w:rsidRPr="00AB0F6E">
        <w:rPr>
          <w:i/>
          <w:color w:val="222222"/>
          <w:lang w:val="en-US"/>
        </w:rPr>
        <w:t xml:space="preserve"> Similarly, the provisions of Article 340 are satisfied by the writings emanating from the respondent containing an unequivocal admission of paternity and the concubinage notoire of the parties.</w:t>
      </w:r>
    </w:p>
    <w:p w:rsidR="003114A1" w:rsidRPr="00AB0F6E" w:rsidRDefault="00856EA6" w:rsidP="00856EA6">
      <w:pPr>
        <w:pStyle w:val="JudgmentText"/>
        <w:numPr>
          <w:ilvl w:val="0"/>
          <w:numId w:val="0"/>
        </w:numPr>
        <w:shd w:val="clear" w:color="auto" w:fill="FFFFFF"/>
        <w:spacing w:before="120"/>
        <w:ind w:left="720" w:hanging="720"/>
        <w:rPr>
          <w:color w:val="222222"/>
          <w:highlight w:val="yellow"/>
          <w:lang w:val="en-US"/>
        </w:rPr>
      </w:pPr>
      <w:r w:rsidRPr="00177036">
        <w:rPr>
          <w:color w:val="222222"/>
          <w:lang w:val="en-US"/>
        </w:rPr>
        <w:t>[29]</w:t>
      </w:r>
      <w:r w:rsidRPr="00177036">
        <w:rPr>
          <w:color w:val="222222"/>
          <w:lang w:val="en-US"/>
        </w:rPr>
        <w:tab/>
      </w:r>
      <w:r w:rsidR="00E83C51" w:rsidRPr="00177036">
        <w:rPr>
          <w:color w:val="222222"/>
          <w:lang w:val="en-US"/>
        </w:rPr>
        <w:t>I</w:t>
      </w:r>
      <w:r w:rsidR="00E83C51" w:rsidRPr="00AB0F6E">
        <w:rPr>
          <w:color w:val="222222"/>
          <w:lang w:val="en-US"/>
        </w:rPr>
        <w:t xml:space="preserve"> find no fault with the trial Judge’s findings above. </w:t>
      </w:r>
      <w:r w:rsidR="00022DFF" w:rsidRPr="00AB0F6E">
        <w:rPr>
          <w:color w:val="222222"/>
          <w:lang w:val="en-US"/>
        </w:rPr>
        <w:t xml:space="preserve">The trial Judge considered the evidence of the </w:t>
      </w:r>
      <w:r w:rsidR="00022DFF" w:rsidRPr="00177036">
        <w:rPr>
          <w:color w:val="222222"/>
          <w:lang w:val="en-US"/>
        </w:rPr>
        <w:t xml:space="preserve">notorious cohabitation, </w:t>
      </w:r>
      <w:r w:rsidR="003114A1" w:rsidRPr="00177036">
        <w:rPr>
          <w:color w:val="222222"/>
          <w:lang w:val="en-US"/>
        </w:rPr>
        <w:t>the Respondent’s acknowledgement through a notarial deed that the child was his,</w:t>
      </w:r>
      <w:r w:rsidR="00022DFF" w:rsidRPr="00177036">
        <w:rPr>
          <w:color w:val="222222"/>
          <w:lang w:val="en-US"/>
        </w:rPr>
        <w:t xml:space="preserve"> the text messages exchanged between the parties</w:t>
      </w:r>
      <w:r w:rsidR="003114A1" w:rsidRPr="00177036">
        <w:rPr>
          <w:color w:val="222222"/>
          <w:lang w:val="en-US"/>
        </w:rPr>
        <w:t xml:space="preserve"> and more specifically writings emanating from the respondent containing an unequivocal admission of paternity</w:t>
      </w:r>
      <w:r w:rsidR="00022DFF" w:rsidRPr="00177036">
        <w:rPr>
          <w:color w:val="222222"/>
          <w:lang w:val="en-US"/>
        </w:rPr>
        <w:t xml:space="preserve"> </w:t>
      </w:r>
      <w:r w:rsidR="003114A1" w:rsidRPr="00177036">
        <w:rPr>
          <w:color w:val="222222"/>
          <w:lang w:val="en-US"/>
        </w:rPr>
        <w:t xml:space="preserve">There was also the child's birth certificate containing the respondent’s </w:t>
      </w:r>
      <w:r w:rsidR="003D339A">
        <w:rPr>
          <w:color w:val="222222"/>
          <w:lang w:val="en-US"/>
        </w:rPr>
        <w:t>name as the father of the child</w:t>
      </w:r>
      <w:r w:rsidR="003114A1" w:rsidRPr="00177036">
        <w:rPr>
          <w:color w:val="222222"/>
          <w:lang w:val="en-US"/>
        </w:rPr>
        <w:t xml:space="preserve">. It is </w:t>
      </w:r>
      <w:r w:rsidR="003D339A">
        <w:rPr>
          <w:color w:val="222222"/>
          <w:lang w:val="en-US"/>
        </w:rPr>
        <w:t xml:space="preserve">on </w:t>
      </w:r>
      <w:r w:rsidR="003114A1" w:rsidRPr="00177036">
        <w:rPr>
          <w:color w:val="222222"/>
          <w:lang w:val="en-US"/>
        </w:rPr>
        <w:t xml:space="preserve">these various pieces of evidence that the judge based her declaration that paternity had been established and proved. </w:t>
      </w:r>
    </w:p>
    <w:p w:rsidR="004E6A12"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lang w:val="en-US"/>
        </w:rPr>
        <w:t>[30]</w:t>
      </w:r>
      <w:r>
        <w:rPr>
          <w:color w:val="222222"/>
          <w:lang w:val="en-US"/>
        </w:rPr>
        <w:tab/>
      </w:r>
      <w:r w:rsidR="005C5934" w:rsidRPr="00AB0F6E">
        <w:rPr>
          <w:color w:val="222222"/>
          <w:lang w:val="en-US"/>
        </w:rPr>
        <w:t>I</w:t>
      </w:r>
      <w:r w:rsidR="00022DFF" w:rsidRPr="00AB0F6E">
        <w:rPr>
          <w:color w:val="222222"/>
          <w:lang w:val="en-US"/>
        </w:rPr>
        <w:t xml:space="preserve"> note that the respondent’s n</w:t>
      </w:r>
      <w:r w:rsidR="00975F24" w:rsidRPr="00AB0F6E">
        <w:rPr>
          <w:color w:val="222222"/>
          <w:lang w:val="en-US"/>
        </w:rPr>
        <w:t>otarial deed which he signed on 15</w:t>
      </w:r>
      <w:r w:rsidR="00975F24" w:rsidRPr="00AB0F6E">
        <w:rPr>
          <w:color w:val="222222"/>
          <w:vertAlign w:val="superscript"/>
          <w:lang w:val="en-US"/>
        </w:rPr>
        <w:t>th</w:t>
      </w:r>
      <w:r w:rsidR="00975F24" w:rsidRPr="00AB0F6E">
        <w:rPr>
          <w:color w:val="222222"/>
          <w:lang w:val="en-US"/>
        </w:rPr>
        <w:t xml:space="preserve"> February 2018</w:t>
      </w:r>
      <w:r w:rsidR="00022DFF" w:rsidRPr="00AB0F6E">
        <w:rPr>
          <w:color w:val="222222"/>
          <w:lang w:val="en-US"/>
        </w:rPr>
        <w:t xml:space="preserve"> was never </w:t>
      </w:r>
      <w:r w:rsidR="005C5934" w:rsidRPr="00AB0F6E">
        <w:rPr>
          <w:color w:val="222222"/>
          <w:lang w:val="en-US"/>
        </w:rPr>
        <w:t>disputed</w:t>
      </w:r>
      <w:r w:rsidR="00E5145C" w:rsidRPr="00AB0F6E">
        <w:rPr>
          <w:color w:val="222222"/>
          <w:lang w:val="en-US"/>
        </w:rPr>
        <w:t xml:space="preserve"> by the appellant</w:t>
      </w:r>
      <w:r w:rsidR="00022DFF" w:rsidRPr="00AB0F6E">
        <w:rPr>
          <w:color w:val="222222"/>
          <w:lang w:val="en-US"/>
        </w:rPr>
        <w:t>.</w:t>
      </w:r>
      <w:r w:rsidR="007F4184" w:rsidRPr="00AB0F6E">
        <w:rPr>
          <w:color w:val="222222"/>
          <w:lang w:val="en-US"/>
        </w:rPr>
        <w:t xml:space="preserve"> </w:t>
      </w:r>
      <w:r w:rsidR="00F669D2" w:rsidRPr="00AB0F6E">
        <w:rPr>
          <w:color w:val="222222"/>
        </w:rPr>
        <w:t xml:space="preserve">Whereas the respondent adduced evidence </w:t>
      </w:r>
      <w:r w:rsidR="00E5145C" w:rsidRPr="00AB0F6E">
        <w:rPr>
          <w:color w:val="222222"/>
        </w:rPr>
        <w:t xml:space="preserve">of a deed </w:t>
      </w:r>
      <w:r w:rsidR="00F669D2" w:rsidRPr="00AB0F6E">
        <w:rPr>
          <w:color w:val="222222"/>
        </w:rPr>
        <w:t>to prove h</w:t>
      </w:r>
      <w:r w:rsidR="00825237" w:rsidRPr="00AB0F6E">
        <w:rPr>
          <w:color w:val="222222"/>
        </w:rPr>
        <w:t>e was the child’s father,</w:t>
      </w:r>
      <w:r w:rsidR="00F669D2" w:rsidRPr="00AB0F6E">
        <w:rPr>
          <w:color w:val="222222"/>
        </w:rPr>
        <w:t xml:space="preserve"> the appellant did not addu</w:t>
      </w:r>
      <w:r w:rsidR="008D023D" w:rsidRPr="00AB0F6E">
        <w:rPr>
          <w:color w:val="222222"/>
        </w:rPr>
        <w:t xml:space="preserve">ce evidence to rebut the claim. It is a principle </w:t>
      </w:r>
      <w:r w:rsidR="00A87E9F" w:rsidRPr="00AB0F6E">
        <w:rPr>
          <w:color w:val="222222"/>
        </w:rPr>
        <w:t>of evidence</w:t>
      </w:r>
      <w:r w:rsidR="008D023D" w:rsidRPr="00AB0F6E">
        <w:rPr>
          <w:color w:val="222222"/>
        </w:rPr>
        <w:t xml:space="preserve"> that every claim or allegation which is not expressly denied is taken as an </w:t>
      </w:r>
      <w:r w:rsidR="00A87E9F" w:rsidRPr="00AB0F6E">
        <w:rPr>
          <w:color w:val="222222"/>
        </w:rPr>
        <w:t>admission. Evidence of words or conduct on the part of the defendant which amount</w:t>
      </w:r>
      <w:r w:rsidR="00E5145C" w:rsidRPr="00AB0F6E">
        <w:rPr>
          <w:color w:val="222222"/>
        </w:rPr>
        <w:t>s</w:t>
      </w:r>
      <w:r w:rsidR="00A87E9F" w:rsidRPr="00AB0F6E">
        <w:rPr>
          <w:color w:val="222222"/>
        </w:rPr>
        <w:t xml:space="preserve"> to </w:t>
      </w:r>
      <w:r w:rsidR="00E5145C" w:rsidRPr="00AB0F6E">
        <w:rPr>
          <w:color w:val="222222"/>
        </w:rPr>
        <w:t xml:space="preserve">an </w:t>
      </w:r>
      <w:r w:rsidR="00A87E9F" w:rsidRPr="00AB0F6E">
        <w:rPr>
          <w:color w:val="222222"/>
        </w:rPr>
        <w:t xml:space="preserve">admission is sufficient </w:t>
      </w:r>
      <w:r w:rsidR="00022DFF" w:rsidRPr="00AB0F6E">
        <w:rPr>
          <w:color w:val="222222"/>
        </w:rPr>
        <w:t>to corroborate a fact</w:t>
      </w:r>
      <w:r w:rsidR="00A87E9F" w:rsidRPr="00AB0F6E">
        <w:rPr>
          <w:color w:val="222222"/>
        </w:rPr>
        <w:t>.</w:t>
      </w:r>
      <w:r w:rsidR="00A87E9F" w:rsidRPr="00AB0F6E">
        <w:rPr>
          <w:rStyle w:val="FootnoteReference"/>
          <w:color w:val="222222"/>
        </w:rPr>
        <w:footnoteReference w:id="3"/>
      </w:r>
      <w:r w:rsidR="00931D9E" w:rsidRPr="00AB0F6E">
        <w:rPr>
          <w:color w:val="222222"/>
        </w:rPr>
        <w:t xml:space="preserve"> It is my finding that the evidence </w:t>
      </w:r>
      <w:r w:rsidR="00022DFF" w:rsidRPr="00AB0F6E">
        <w:rPr>
          <w:color w:val="222222"/>
        </w:rPr>
        <w:t xml:space="preserve">adduced by </w:t>
      </w:r>
      <w:r w:rsidR="00931D9E" w:rsidRPr="00AB0F6E">
        <w:rPr>
          <w:color w:val="222222"/>
        </w:rPr>
        <w:t xml:space="preserve">the respondent </w:t>
      </w:r>
      <w:r w:rsidR="00022DFF" w:rsidRPr="00AB0F6E">
        <w:rPr>
          <w:color w:val="222222"/>
        </w:rPr>
        <w:t>in the</w:t>
      </w:r>
      <w:r w:rsidR="00931D9E" w:rsidRPr="00AB0F6E">
        <w:rPr>
          <w:color w:val="222222"/>
        </w:rPr>
        <w:t xml:space="preserve"> trial </w:t>
      </w:r>
      <w:r w:rsidR="00022DFF" w:rsidRPr="00AB0F6E">
        <w:rPr>
          <w:color w:val="222222"/>
        </w:rPr>
        <w:t xml:space="preserve">court </w:t>
      </w:r>
      <w:r w:rsidR="00931D9E" w:rsidRPr="00AB0F6E">
        <w:rPr>
          <w:color w:val="222222"/>
        </w:rPr>
        <w:t>was suf</w:t>
      </w:r>
      <w:r w:rsidR="00022DFF" w:rsidRPr="00AB0F6E">
        <w:rPr>
          <w:color w:val="222222"/>
        </w:rPr>
        <w:t>ficient to support his claim of paternity.</w:t>
      </w:r>
      <w:r w:rsidR="00E702C4" w:rsidRPr="00AB0F6E">
        <w:rPr>
          <w:color w:val="222222"/>
        </w:rPr>
        <w:t xml:space="preserve"> </w:t>
      </w:r>
      <w:r w:rsidR="004E6A12" w:rsidRPr="00AB0F6E">
        <w:rPr>
          <w:color w:val="222222"/>
        </w:rPr>
        <w:t xml:space="preserve">It can therefore be seen that the submission by counsel that the judge </w:t>
      </w:r>
      <w:r w:rsidR="004E6A12" w:rsidRPr="00AB0F6E">
        <w:rPr>
          <w:color w:val="222222"/>
          <w:lang w:val="en-US"/>
        </w:rPr>
        <w:t>simply inferred fatherhood from the fact that the appellant and respondent were girl and boy friend and “slept together” is not supported by the record. And it cannot be said that the judge reached her decision without further evidence from which it could be inferred that the respondent was the father of the child.</w:t>
      </w:r>
    </w:p>
    <w:p w:rsidR="00C135EA" w:rsidRPr="00AB0F6E" w:rsidRDefault="003075D2" w:rsidP="004648E6">
      <w:pPr>
        <w:pStyle w:val="JudgmentText"/>
        <w:numPr>
          <w:ilvl w:val="0"/>
          <w:numId w:val="0"/>
        </w:numPr>
        <w:ind w:left="720" w:hanging="720"/>
      </w:pPr>
      <w:r>
        <w:rPr>
          <w:color w:val="222222"/>
          <w:lang w:val="en-US"/>
        </w:rPr>
        <w:t>[31]</w:t>
      </w:r>
      <w:r>
        <w:rPr>
          <w:color w:val="222222"/>
          <w:lang w:val="en-US"/>
        </w:rPr>
        <w:tab/>
      </w:r>
      <w:r w:rsidR="00CE6CD4" w:rsidRPr="00AB0F6E">
        <w:rPr>
          <w:color w:val="222222"/>
          <w:lang w:val="en-US"/>
        </w:rPr>
        <w:t>It must also be noted that whereas the Respondent was willing to subject himself to a DNA test, the appellant was categorical that she was n</w:t>
      </w:r>
      <w:r w:rsidR="004648E6" w:rsidRPr="00AB0F6E">
        <w:rPr>
          <w:color w:val="222222"/>
          <w:lang w:val="en-US"/>
        </w:rPr>
        <w:t xml:space="preserve">ot </w:t>
      </w:r>
      <w:r w:rsidR="00CE6CD4" w:rsidRPr="00AB0F6E">
        <w:rPr>
          <w:color w:val="222222"/>
          <w:lang w:val="en-US"/>
        </w:rPr>
        <w:t>willing to subject the child to the test.</w:t>
      </w:r>
      <w:r w:rsidR="004648E6" w:rsidRPr="00AB0F6E">
        <w:rPr>
          <w:color w:val="222222"/>
          <w:lang w:val="en-US"/>
        </w:rPr>
        <w:t xml:space="preserve"> </w:t>
      </w:r>
      <w:r w:rsidR="004648E6" w:rsidRPr="00AB0F6E">
        <w:t xml:space="preserve">It must be </w:t>
      </w:r>
      <w:r w:rsidR="00905C32" w:rsidRPr="00AB0F6E">
        <w:t xml:space="preserve">further </w:t>
      </w:r>
      <w:r w:rsidR="004648E6" w:rsidRPr="00AB0F6E">
        <w:t xml:space="preserve">noted that </w:t>
      </w:r>
      <w:r w:rsidR="00905C32" w:rsidRPr="00AB0F6E">
        <w:t xml:space="preserve">indeed as was stated by the Trial Judge, </w:t>
      </w:r>
      <w:r w:rsidR="004648E6" w:rsidRPr="00AB0F6E">
        <w:t>at the time when the case was heard by the Supreme Court, the</w:t>
      </w:r>
      <w:r>
        <w:t xml:space="preserve"> </w:t>
      </w:r>
      <w:r w:rsidR="004648E6" w:rsidRPr="00AB0F6E">
        <w:t xml:space="preserve">law did not allow the court to order DNA evidence as it does now under Article 375 (2) of the Civil Code. The judge in fact “bemoaned” the state of the law thus: </w:t>
      </w:r>
    </w:p>
    <w:p w:rsidR="00C135EA" w:rsidRPr="00AB0F6E" w:rsidRDefault="004648E6" w:rsidP="006A1B03">
      <w:pPr>
        <w:pStyle w:val="JudgmentText"/>
        <w:numPr>
          <w:ilvl w:val="0"/>
          <w:numId w:val="0"/>
        </w:numPr>
        <w:ind w:left="1080" w:right="720" w:firstLine="41"/>
      </w:pPr>
      <w:r w:rsidRPr="00AB0F6E">
        <w:t xml:space="preserve">despite scientific </w:t>
      </w:r>
      <w:r w:rsidR="00C135EA" w:rsidRPr="00AB0F6E">
        <w:t>advances of nearly twenty years</w:t>
      </w:r>
      <w:r w:rsidRPr="00AB0F6E">
        <w:t>, the Legislature has not … permit</w:t>
      </w:r>
      <w:r w:rsidR="00C135EA" w:rsidRPr="00AB0F6E">
        <w:t>(ted)</w:t>
      </w:r>
      <w:r w:rsidRPr="00AB0F6E">
        <w:t xml:space="preserve"> the use of DNA tests to prove or disprove the paternity </w:t>
      </w:r>
      <w:r w:rsidR="00C135EA" w:rsidRPr="00AB0F6E">
        <w:t>of a child. That would have been conclusive evidence in this case to settle the matter. Instead the court has only arcane and outdated tool at its disposal to help it in its enquiry, namely the provisions of Article 321.</w:t>
      </w:r>
    </w:p>
    <w:p w:rsidR="004648E6" w:rsidRPr="00AB0F6E" w:rsidRDefault="004648E6" w:rsidP="003075D2">
      <w:pPr>
        <w:pStyle w:val="JudgmentText"/>
        <w:numPr>
          <w:ilvl w:val="0"/>
          <w:numId w:val="0"/>
        </w:numPr>
        <w:ind w:left="720"/>
      </w:pPr>
      <w:r w:rsidRPr="00AB0F6E">
        <w:t xml:space="preserve">Thus, the court was left to determine paternity by evaluating other adduced evidence. </w:t>
      </w:r>
    </w:p>
    <w:p w:rsidR="00986C2A"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lang w:val="en-US"/>
        </w:rPr>
        <w:t>[32]</w:t>
      </w:r>
      <w:r>
        <w:rPr>
          <w:color w:val="222222"/>
          <w:lang w:val="en-US"/>
        </w:rPr>
        <w:tab/>
      </w:r>
      <w:r w:rsidR="00986C2A" w:rsidRPr="00AB0F6E">
        <w:rPr>
          <w:color w:val="222222"/>
          <w:lang w:val="en-US"/>
        </w:rPr>
        <w:t>Counsel also argued that the comments of the Judge on the state of the law regarding DNA evidence shows prejudice and bias hence causing injustice to the appellant.</w:t>
      </w:r>
    </w:p>
    <w:p w:rsidR="00825237"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lang w:val="en-US"/>
        </w:rPr>
        <w:t>[33]</w:t>
      </w:r>
      <w:r>
        <w:rPr>
          <w:color w:val="222222"/>
          <w:lang w:val="en-US"/>
        </w:rPr>
        <w:tab/>
      </w:r>
      <w:r w:rsidR="00C135EA" w:rsidRPr="00AB0F6E">
        <w:rPr>
          <w:color w:val="222222"/>
          <w:lang w:val="en-US"/>
        </w:rPr>
        <w:t xml:space="preserve">I am </w:t>
      </w:r>
      <w:r w:rsidR="00986C2A" w:rsidRPr="00AB0F6E">
        <w:rPr>
          <w:color w:val="222222"/>
          <w:lang w:val="en-US"/>
        </w:rPr>
        <w:t xml:space="preserve">astonished </w:t>
      </w:r>
      <w:r w:rsidR="00C135EA" w:rsidRPr="00AB0F6E">
        <w:rPr>
          <w:color w:val="222222"/>
          <w:lang w:val="en-US"/>
        </w:rPr>
        <w:t xml:space="preserve">that Counsel </w:t>
      </w:r>
      <w:r w:rsidR="00986C2A" w:rsidRPr="00AB0F6E">
        <w:rPr>
          <w:color w:val="222222"/>
          <w:lang w:val="en-US"/>
        </w:rPr>
        <w:t xml:space="preserve">could </w:t>
      </w:r>
      <w:r w:rsidR="00C135EA" w:rsidRPr="00AB0F6E">
        <w:rPr>
          <w:color w:val="222222"/>
          <w:lang w:val="en-US"/>
        </w:rPr>
        <w:t>interprete the Learned Judge’s statement as</w:t>
      </w:r>
      <w:r w:rsidR="00986C2A" w:rsidRPr="00AB0F6E">
        <w:rPr>
          <w:color w:val="222222"/>
          <w:lang w:val="en-US"/>
        </w:rPr>
        <w:t xml:space="preserve"> evidence of bias and prejudice </w:t>
      </w:r>
      <w:r w:rsidR="00C135EA" w:rsidRPr="00AB0F6E">
        <w:rPr>
          <w:color w:val="222222"/>
          <w:lang w:val="en-US"/>
        </w:rPr>
        <w:t xml:space="preserve">towards </w:t>
      </w:r>
      <w:r w:rsidR="00986C2A" w:rsidRPr="00AB0F6E">
        <w:rPr>
          <w:color w:val="222222"/>
          <w:lang w:val="en-US"/>
        </w:rPr>
        <w:t>the appellant. But I will leave it at that.</w:t>
      </w:r>
    </w:p>
    <w:p w:rsidR="004E6A12"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lang w:val="en-US"/>
        </w:rPr>
        <w:t>[34]</w:t>
      </w:r>
      <w:r>
        <w:rPr>
          <w:color w:val="222222"/>
          <w:lang w:val="en-US"/>
        </w:rPr>
        <w:tab/>
      </w:r>
      <w:r w:rsidR="004E6A12" w:rsidRPr="00AB0F6E">
        <w:rPr>
          <w:color w:val="222222"/>
          <w:lang w:val="en-US"/>
        </w:rPr>
        <w:t xml:space="preserve">It is also </w:t>
      </w:r>
      <w:r w:rsidR="00E702C4" w:rsidRPr="00AB0F6E">
        <w:rPr>
          <w:color w:val="222222"/>
          <w:lang w:val="en-US"/>
        </w:rPr>
        <w:t xml:space="preserve">clear from the judgment that the appellant has misinterpreted the basis of the decision of the judge. Whereas indeed the trial judge made a finding that the testimony of the appellant that at the time of conception of the child she did not have an exclusive relationship with the respondent but was “sleeping around” was a lie, </w:t>
      </w:r>
      <w:r w:rsidR="00E41B11" w:rsidRPr="00AB0F6E">
        <w:rPr>
          <w:color w:val="222222"/>
        </w:rPr>
        <w:t>the trial judge explained why she disbelieved the testimony of the appellant. The court’s explanation was hinged on the issue of the appellant’s credibility as a witness - or more precisely her lack of it.</w:t>
      </w:r>
    </w:p>
    <w:p w:rsidR="00A74D37" w:rsidRPr="00AB0F6E" w:rsidRDefault="003075D2" w:rsidP="003075D2">
      <w:pPr>
        <w:pStyle w:val="JudgmentText"/>
        <w:numPr>
          <w:ilvl w:val="0"/>
          <w:numId w:val="0"/>
        </w:numPr>
        <w:spacing w:after="160"/>
        <w:ind w:left="720" w:hanging="720"/>
        <w:rPr>
          <w:color w:val="202124"/>
          <w:shd w:val="clear" w:color="auto" w:fill="FFFFFF"/>
          <w:lang w:val="en-US"/>
        </w:rPr>
      </w:pPr>
      <w:r>
        <w:rPr>
          <w:color w:val="222222"/>
        </w:rPr>
        <w:t>[35]</w:t>
      </w:r>
      <w:r>
        <w:rPr>
          <w:color w:val="222222"/>
        </w:rPr>
        <w:tab/>
      </w:r>
      <w:r w:rsidR="00A74D37" w:rsidRPr="00AB0F6E">
        <w:rPr>
          <w:color w:val="222222"/>
        </w:rPr>
        <w:t xml:space="preserve">The judge </w:t>
      </w:r>
      <w:r w:rsidR="00A74D37" w:rsidRPr="003D339A">
        <w:rPr>
          <w:i/>
          <w:color w:val="222222"/>
        </w:rPr>
        <w:t>inter alia</w:t>
      </w:r>
      <w:r w:rsidR="00A74D37" w:rsidRPr="00AB0F6E">
        <w:rPr>
          <w:color w:val="222222"/>
        </w:rPr>
        <w:t xml:space="preserve"> stated that</w:t>
      </w:r>
      <w:r w:rsidR="00A74D37" w:rsidRPr="00AB0F6E">
        <w:rPr>
          <w:shd w:val="clear" w:color="auto" w:fill="FFFFFF"/>
          <w:lang w:val="en-US"/>
        </w:rPr>
        <w:t xml:space="preserve"> whereas the plaintiff’s evidence was overwhelmingly compelling, the evidence of the defendant was incredible and the witness was unimpressive and untruthful.</w:t>
      </w:r>
    </w:p>
    <w:p w:rsidR="00BE3CC4" w:rsidRPr="00AB0F6E" w:rsidRDefault="003075D2" w:rsidP="003075D2">
      <w:pPr>
        <w:pStyle w:val="JudgmentText"/>
        <w:numPr>
          <w:ilvl w:val="0"/>
          <w:numId w:val="0"/>
        </w:numPr>
        <w:spacing w:after="160"/>
        <w:ind w:left="720" w:hanging="720"/>
        <w:rPr>
          <w:color w:val="202124"/>
          <w:shd w:val="clear" w:color="auto" w:fill="FFFFFF"/>
          <w:lang w:val="en-US"/>
        </w:rPr>
      </w:pPr>
      <w:r>
        <w:rPr>
          <w:shd w:val="clear" w:color="auto" w:fill="FFFFFF"/>
          <w:lang w:val="en-US"/>
        </w:rPr>
        <w:t>[36]</w:t>
      </w:r>
      <w:r>
        <w:rPr>
          <w:shd w:val="clear" w:color="auto" w:fill="FFFFFF"/>
          <w:lang w:val="en-US"/>
        </w:rPr>
        <w:tab/>
      </w:r>
      <w:r w:rsidR="00016D85" w:rsidRPr="00AB0F6E">
        <w:rPr>
          <w:shd w:val="clear" w:color="auto" w:fill="FFFFFF"/>
          <w:lang w:val="en-US"/>
        </w:rPr>
        <w:t>As I stated in</w:t>
      </w:r>
      <w:r w:rsidR="00016D85" w:rsidRPr="00AB0F6E">
        <w:rPr>
          <w:i/>
          <w:iCs/>
          <w:color w:val="333333"/>
          <w:bdr w:val="none" w:sz="0" w:space="0" w:color="auto" w:frame="1"/>
          <w:shd w:val="clear" w:color="auto" w:fill="FFFFFF"/>
        </w:rPr>
        <w:t xml:space="preserve"> </w:t>
      </w:r>
      <w:r w:rsidR="00016D85" w:rsidRPr="00AB0F6E">
        <w:rPr>
          <w:b/>
          <w:iCs/>
          <w:color w:val="333333"/>
          <w:bdr w:val="none" w:sz="0" w:space="0" w:color="auto" w:frame="1"/>
          <w:shd w:val="clear" w:color="auto" w:fill="FFFFFF"/>
        </w:rPr>
        <w:t>Carolus and Others v Scully and Others</w:t>
      </w:r>
      <w:r w:rsidR="00016D85" w:rsidRPr="00AB0F6E">
        <w:rPr>
          <w:rStyle w:val="FootnoteReference"/>
          <w:i/>
          <w:iCs/>
          <w:color w:val="333333"/>
          <w:bdr w:val="none" w:sz="0" w:space="0" w:color="auto" w:frame="1"/>
          <w:shd w:val="clear" w:color="auto" w:fill="FFFFFF"/>
        </w:rPr>
        <w:footnoteReference w:id="4"/>
      </w:r>
      <w:r w:rsidR="008541F9" w:rsidRPr="00AB0F6E">
        <w:rPr>
          <w:color w:val="333333"/>
          <w:bdr w:val="none" w:sz="0" w:space="0" w:color="auto" w:frame="1"/>
          <w:shd w:val="clear" w:color="auto" w:fill="FFFFFF"/>
        </w:rPr>
        <w:t xml:space="preserve"> it is a generally accepted principle in court hearings that the demeanour of a witness is of value in shedding light on the credibility of a</w:t>
      </w:r>
      <w:r w:rsidR="00016D85" w:rsidRPr="00AB0F6E">
        <w:rPr>
          <w:color w:val="333333"/>
          <w:bdr w:val="none" w:sz="0" w:space="0" w:color="auto" w:frame="1"/>
          <w:shd w:val="clear" w:color="auto" w:fill="FFFFFF"/>
        </w:rPr>
        <w:t> </w:t>
      </w:r>
      <w:r w:rsidR="00A81057" w:rsidRPr="00AB0F6E">
        <w:rPr>
          <w:color w:val="333333"/>
          <w:bdr w:val="none" w:sz="0" w:space="0" w:color="auto" w:frame="1"/>
          <w:shd w:val="clear" w:color="auto" w:fill="FFFFFF"/>
        </w:rPr>
        <w:t xml:space="preserve">witness. </w:t>
      </w:r>
      <w:r w:rsidR="00016D85" w:rsidRPr="00AB0F6E">
        <w:rPr>
          <w:color w:val="333333"/>
          <w:bdr w:val="none" w:sz="0" w:space="0" w:color="auto" w:frame="1"/>
          <w:shd w:val="clear" w:color="auto" w:fill="FFFFFF"/>
        </w:rPr>
        <w:t>Demeanor evidence refers to the non-verbal cues given by a witness while testifying, including voice tone, facial expressions, body language, and other cues such as the manner of testifying, and the attitude of a witness while testifying.</w:t>
      </w:r>
      <w:r w:rsidR="00016D85" w:rsidRPr="00AB0F6E">
        <w:rPr>
          <w:color w:val="333333"/>
          <w:bdr w:val="none" w:sz="0" w:space="0" w:color="auto" w:frame="1"/>
          <w:shd w:val="clear" w:color="auto" w:fill="FFFFFF"/>
          <w:vertAlign w:val="superscript"/>
        </w:rPr>
        <w:t> </w:t>
      </w:r>
      <w:r w:rsidR="00016D85" w:rsidRPr="00AB0F6E">
        <w:rPr>
          <w:color w:val="333333"/>
          <w:bdr w:val="none" w:sz="0" w:space="0" w:color="auto" w:frame="1"/>
          <w:shd w:val="clear" w:color="auto" w:fill="FFFFFF"/>
        </w:rPr>
        <w:t>The opportunity to observe the demeanor of a witness while testifying is often exclusive to the trial court, the </w:t>
      </w:r>
      <w:r w:rsidR="00016D85" w:rsidRPr="00AB0F6E">
        <w:rPr>
          <w:color w:val="202124"/>
          <w:bdr w:val="none" w:sz="0" w:space="0" w:color="auto" w:frame="1"/>
          <w:shd w:val="clear" w:color="auto" w:fill="FFFFFF"/>
        </w:rPr>
        <w:t>court where evidence and testimony are first introduced, received, and considered.</w:t>
      </w:r>
      <w:r w:rsidR="00A81057" w:rsidRPr="00AB0F6E">
        <w:rPr>
          <w:color w:val="202124"/>
          <w:bdr w:val="none" w:sz="0" w:space="0" w:color="auto" w:frame="1"/>
          <w:shd w:val="clear" w:color="auto" w:fill="FFFFFF"/>
        </w:rPr>
        <w:t xml:space="preserve"> </w:t>
      </w:r>
    </w:p>
    <w:p w:rsidR="00A81057" w:rsidRPr="00AB0F6E" w:rsidRDefault="003075D2" w:rsidP="003075D2">
      <w:pPr>
        <w:pStyle w:val="JudgmentText"/>
        <w:numPr>
          <w:ilvl w:val="0"/>
          <w:numId w:val="0"/>
        </w:numPr>
        <w:spacing w:after="160"/>
        <w:ind w:left="720" w:hanging="720"/>
        <w:rPr>
          <w:color w:val="202124"/>
          <w:shd w:val="clear" w:color="auto" w:fill="FFFFFF"/>
          <w:lang w:val="en-US"/>
        </w:rPr>
      </w:pPr>
      <w:r>
        <w:rPr>
          <w:shd w:val="clear" w:color="auto" w:fill="FFFFFF"/>
          <w:lang w:val="en-US"/>
        </w:rPr>
        <w:t>[37]</w:t>
      </w:r>
      <w:r>
        <w:rPr>
          <w:shd w:val="clear" w:color="auto" w:fill="FFFFFF"/>
          <w:lang w:val="en-US"/>
        </w:rPr>
        <w:tab/>
      </w:r>
      <w:r w:rsidR="00A81057" w:rsidRPr="00AB0F6E">
        <w:rPr>
          <w:shd w:val="clear" w:color="auto" w:fill="FFFFFF"/>
          <w:lang w:val="en-US"/>
        </w:rPr>
        <w:t>It is trite that a</w:t>
      </w:r>
      <w:r w:rsidR="00F77446" w:rsidRPr="00AB0F6E">
        <w:rPr>
          <w:shd w:val="clear" w:color="auto" w:fill="FFFFFF"/>
          <w:lang w:val="en-US"/>
        </w:rPr>
        <w:t xml:space="preserve">n appellate court </w:t>
      </w:r>
      <w:r w:rsidR="00A81057" w:rsidRPr="00AB0F6E">
        <w:rPr>
          <w:i/>
          <w:shd w:val="clear" w:color="auto" w:fill="FFFFFF"/>
          <w:lang w:val="en-US"/>
        </w:rPr>
        <w:t>should not lightly disturb</w:t>
      </w:r>
      <w:r w:rsidR="00A81057" w:rsidRPr="00AB0F6E">
        <w:rPr>
          <w:shd w:val="clear" w:color="auto" w:fill="FFFFFF"/>
          <w:lang w:val="en-US"/>
        </w:rPr>
        <w:t xml:space="preserve"> a finding of fact arrived at by the trial judge who had the opportunity</w:t>
      </w:r>
      <w:r w:rsidR="00F77446" w:rsidRPr="00AB0F6E">
        <w:rPr>
          <w:shd w:val="clear" w:color="auto" w:fill="FFFFFF"/>
          <w:lang w:val="en-US"/>
        </w:rPr>
        <w:t xml:space="preserve"> of observing the demeanour of </w:t>
      </w:r>
      <w:r w:rsidR="00A81057" w:rsidRPr="00AB0F6E">
        <w:rPr>
          <w:shd w:val="clear" w:color="auto" w:fill="FFFFFF"/>
          <w:lang w:val="en-US"/>
        </w:rPr>
        <w:t>witness</w:t>
      </w:r>
      <w:r w:rsidR="00F77446" w:rsidRPr="00AB0F6E">
        <w:rPr>
          <w:shd w:val="clear" w:color="auto" w:fill="FFFFFF"/>
          <w:lang w:val="en-US"/>
        </w:rPr>
        <w:t>es</w:t>
      </w:r>
      <w:r w:rsidR="00A81057" w:rsidRPr="00AB0F6E">
        <w:rPr>
          <w:shd w:val="clear" w:color="auto" w:fill="FFFFFF"/>
          <w:lang w:val="en-US"/>
        </w:rPr>
        <w:t xml:space="preserve"> and hearing them</w:t>
      </w:r>
      <w:r w:rsidR="00F77446" w:rsidRPr="00AB0F6E">
        <w:rPr>
          <w:shd w:val="clear" w:color="auto" w:fill="FFFFFF"/>
          <w:lang w:val="en-US"/>
        </w:rPr>
        <w:t>.</w:t>
      </w:r>
      <w:r w:rsidR="00A74D37" w:rsidRPr="00AB0F6E">
        <w:rPr>
          <w:shd w:val="clear" w:color="auto" w:fill="FFFFFF"/>
          <w:lang w:val="en-US"/>
        </w:rPr>
        <w:t xml:space="preserve"> I have found no reason to depart from the findings of the trial court.</w:t>
      </w:r>
    </w:p>
    <w:p w:rsidR="005C5934"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rPr>
        <w:t>[38]</w:t>
      </w:r>
      <w:r>
        <w:rPr>
          <w:color w:val="222222"/>
        </w:rPr>
        <w:tab/>
      </w:r>
      <w:r w:rsidR="00931D9E" w:rsidRPr="00AB0F6E">
        <w:rPr>
          <w:color w:val="222222"/>
        </w:rPr>
        <w:t xml:space="preserve">From the above analysis, I come to the conclusion </w:t>
      </w:r>
      <w:r w:rsidR="00B33B1F" w:rsidRPr="00AB0F6E">
        <w:rPr>
          <w:color w:val="222222"/>
        </w:rPr>
        <w:t xml:space="preserve">that the trial Judge was right in declaring the respondent as the natural father of Grace Heidi Trisha Nicette and for </w:t>
      </w:r>
      <w:r w:rsidR="00931D9E" w:rsidRPr="00AB0F6E">
        <w:rPr>
          <w:color w:val="222222"/>
        </w:rPr>
        <w:t xml:space="preserve">ordering </w:t>
      </w:r>
      <w:r w:rsidR="00FF1D55" w:rsidRPr="00AB0F6E">
        <w:rPr>
          <w:color w:val="222222"/>
        </w:rPr>
        <w:t xml:space="preserve">rectification </w:t>
      </w:r>
      <w:r w:rsidR="00B33B1F" w:rsidRPr="00AB0F6E">
        <w:rPr>
          <w:color w:val="222222"/>
        </w:rPr>
        <w:t>of the birth register for the child to bear h</w:t>
      </w:r>
      <w:r w:rsidR="00FF1D55" w:rsidRPr="00AB0F6E">
        <w:rPr>
          <w:color w:val="222222"/>
        </w:rPr>
        <w:t xml:space="preserve">er </w:t>
      </w:r>
      <w:r w:rsidR="00B33B1F" w:rsidRPr="00AB0F6E">
        <w:rPr>
          <w:color w:val="222222"/>
        </w:rPr>
        <w:t>fath</w:t>
      </w:r>
      <w:r w:rsidR="00931D9E" w:rsidRPr="00AB0F6E">
        <w:rPr>
          <w:color w:val="222222"/>
        </w:rPr>
        <w:t xml:space="preserve">er’s name. </w:t>
      </w:r>
    </w:p>
    <w:p w:rsidR="005A539B" w:rsidRPr="00AB0F6E" w:rsidRDefault="005A539B" w:rsidP="003075D2">
      <w:pPr>
        <w:pStyle w:val="JudgmentText"/>
        <w:numPr>
          <w:ilvl w:val="0"/>
          <w:numId w:val="0"/>
        </w:numPr>
        <w:shd w:val="clear" w:color="auto" w:fill="FFFFFF"/>
        <w:spacing w:before="120"/>
        <w:ind w:left="720"/>
        <w:rPr>
          <w:b/>
          <w:color w:val="222222"/>
          <w:lang w:val="en-US"/>
        </w:rPr>
      </w:pPr>
      <w:r w:rsidRPr="00AB0F6E">
        <w:rPr>
          <w:b/>
          <w:color w:val="222222"/>
        </w:rPr>
        <w:t>Orders.</w:t>
      </w:r>
    </w:p>
    <w:p w:rsidR="005A539B" w:rsidRPr="00AB0F6E" w:rsidRDefault="003075D2" w:rsidP="003075D2">
      <w:pPr>
        <w:pStyle w:val="JudgmentText"/>
        <w:numPr>
          <w:ilvl w:val="0"/>
          <w:numId w:val="0"/>
        </w:numPr>
        <w:shd w:val="clear" w:color="auto" w:fill="FFFFFF"/>
        <w:spacing w:before="120"/>
        <w:ind w:left="720" w:hanging="720"/>
        <w:rPr>
          <w:color w:val="222222"/>
          <w:lang w:val="en-US"/>
        </w:rPr>
      </w:pPr>
      <w:r>
        <w:rPr>
          <w:color w:val="222222"/>
        </w:rPr>
        <w:t>[39]</w:t>
      </w:r>
      <w:r>
        <w:rPr>
          <w:color w:val="222222"/>
        </w:rPr>
        <w:tab/>
      </w:r>
      <w:r w:rsidR="00BA40C9" w:rsidRPr="00AB0F6E">
        <w:rPr>
          <w:color w:val="222222"/>
        </w:rPr>
        <w:t>T</w:t>
      </w:r>
      <w:r w:rsidR="00931D9E" w:rsidRPr="00AB0F6E">
        <w:rPr>
          <w:color w:val="222222"/>
        </w:rPr>
        <w:t xml:space="preserve">he appeal fails. </w:t>
      </w:r>
    </w:p>
    <w:p w:rsidR="00931D9E" w:rsidRPr="00AB0F6E" w:rsidRDefault="00931D9E" w:rsidP="003075D2">
      <w:pPr>
        <w:pStyle w:val="JudgmentText"/>
        <w:numPr>
          <w:ilvl w:val="0"/>
          <w:numId w:val="0"/>
        </w:numPr>
        <w:shd w:val="clear" w:color="auto" w:fill="FFFFFF"/>
        <w:spacing w:before="120"/>
        <w:ind w:left="720"/>
        <w:rPr>
          <w:color w:val="222222"/>
          <w:lang w:val="en-US"/>
        </w:rPr>
      </w:pPr>
      <w:r w:rsidRPr="00AB0F6E">
        <w:rPr>
          <w:color w:val="222222"/>
        </w:rPr>
        <w:t>The judgment and the orders of the Supreme Court are upheld.</w:t>
      </w:r>
    </w:p>
    <w:p w:rsidR="005A539B" w:rsidRPr="00AB0F6E" w:rsidRDefault="005A539B" w:rsidP="003075D2">
      <w:pPr>
        <w:pStyle w:val="JudgmentText"/>
        <w:numPr>
          <w:ilvl w:val="0"/>
          <w:numId w:val="0"/>
        </w:numPr>
        <w:shd w:val="clear" w:color="auto" w:fill="FFFFFF"/>
        <w:spacing w:before="120"/>
        <w:ind w:left="720"/>
        <w:rPr>
          <w:color w:val="222222"/>
          <w:lang w:val="en-US"/>
        </w:rPr>
      </w:pPr>
      <w:r w:rsidRPr="00AB0F6E">
        <w:rPr>
          <w:color w:val="222222"/>
        </w:rPr>
        <w:t xml:space="preserve">I make no order as to costs as the appellant appears </w:t>
      </w:r>
      <w:r w:rsidRPr="00AB0F6E">
        <w:rPr>
          <w:i/>
          <w:color w:val="222222"/>
        </w:rPr>
        <w:t>in forma pauperis</w:t>
      </w:r>
      <w:r w:rsidRPr="00AB0F6E">
        <w:rPr>
          <w:color w:val="222222"/>
        </w:rPr>
        <w:t>.</w:t>
      </w:r>
    </w:p>
    <w:p w:rsidR="00931D9E" w:rsidRPr="00AB0F6E" w:rsidRDefault="00931D9E" w:rsidP="00931D9E">
      <w:pPr>
        <w:rPr>
          <w:sz w:val="24"/>
          <w:szCs w:val="24"/>
        </w:rPr>
      </w:pPr>
    </w:p>
    <w:p w:rsidR="00931D9E" w:rsidRPr="00AB0F6E" w:rsidRDefault="00931D9E" w:rsidP="00931D9E">
      <w:pPr>
        <w:rPr>
          <w:sz w:val="24"/>
          <w:szCs w:val="24"/>
        </w:rPr>
      </w:pPr>
    </w:p>
    <w:p w:rsidR="00931D9E" w:rsidRPr="00AB0F6E" w:rsidRDefault="00931D9E" w:rsidP="00931D9E">
      <w:pPr>
        <w:rPr>
          <w:sz w:val="24"/>
          <w:szCs w:val="24"/>
        </w:rPr>
      </w:pPr>
    </w:p>
    <w:p w:rsidR="00931D9E" w:rsidRPr="00AB0F6E" w:rsidRDefault="003075D2" w:rsidP="00931D9E">
      <w:pPr>
        <w:rPr>
          <w:b/>
          <w:sz w:val="24"/>
          <w:szCs w:val="24"/>
        </w:rPr>
      </w:pPr>
      <w:r>
        <w:rPr>
          <w:b/>
          <w:sz w:val="24"/>
          <w:szCs w:val="24"/>
        </w:rPr>
        <w:t>…………………………………………….</w:t>
      </w:r>
    </w:p>
    <w:p w:rsidR="003075D2" w:rsidRPr="003075D2" w:rsidRDefault="003075D2" w:rsidP="003075D2">
      <w:pPr>
        <w:pStyle w:val="NoSpacing"/>
        <w:rPr>
          <w:sz w:val="4"/>
          <w:szCs w:val="4"/>
        </w:rPr>
      </w:pPr>
    </w:p>
    <w:p w:rsidR="00931D9E" w:rsidRPr="00AB0F6E" w:rsidRDefault="00FF1D55" w:rsidP="00931D9E">
      <w:pPr>
        <w:rPr>
          <w:b/>
          <w:sz w:val="24"/>
          <w:szCs w:val="24"/>
        </w:rPr>
      </w:pPr>
      <w:r w:rsidRPr="00AB0F6E">
        <w:rPr>
          <w:b/>
          <w:sz w:val="24"/>
          <w:szCs w:val="24"/>
        </w:rPr>
        <w:t>Dr.</w:t>
      </w:r>
      <w:r w:rsidR="00931D9E" w:rsidRPr="00AB0F6E">
        <w:rPr>
          <w:b/>
          <w:sz w:val="24"/>
          <w:szCs w:val="24"/>
        </w:rPr>
        <w:t xml:space="preserve"> Lillian Tibatemwa-Ekirikubinza, JA.</w:t>
      </w:r>
    </w:p>
    <w:p w:rsidR="00931D9E" w:rsidRPr="00AB0F6E" w:rsidRDefault="00931D9E" w:rsidP="00931D9E">
      <w:pPr>
        <w:rPr>
          <w:b/>
          <w:sz w:val="24"/>
          <w:szCs w:val="24"/>
        </w:rPr>
      </w:pPr>
    </w:p>
    <w:p w:rsidR="00931D9E" w:rsidRDefault="00931D9E" w:rsidP="00931D9E">
      <w:pPr>
        <w:rPr>
          <w:sz w:val="24"/>
          <w:szCs w:val="24"/>
        </w:rPr>
      </w:pPr>
    </w:p>
    <w:p w:rsidR="003075D2" w:rsidRDefault="003075D2" w:rsidP="00931D9E">
      <w:pPr>
        <w:rPr>
          <w:sz w:val="24"/>
          <w:szCs w:val="24"/>
        </w:rPr>
      </w:pPr>
    </w:p>
    <w:p w:rsidR="003075D2" w:rsidRPr="00AB0F6E" w:rsidRDefault="003075D2" w:rsidP="00931D9E">
      <w:pPr>
        <w:rPr>
          <w:sz w:val="24"/>
          <w:szCs w:val="24"/>
        </w:rPr>
      </w:pPr>
    </w:p>
    <w:p w:rsidR="00931D9E" w:rsidRPr="00AB0F6E" w:rsidRDefault="00931D9E" w:rsidP="00931D9E">
      <w:pPr>
        <w:rPr>
          <w:b/>
          <w:sz w:val="24"/>
          <w:szCs w:val="24"/>
        </w:rPr>
      </w:pPr>
      <w:r w:rsidRPr="00AB0F6E">
        <w:rPr>
          <w:sz w:val="24"/>
          <w:szCs w:val="24"/>
        </w:rPr>
        <w:t xml:space="preserve">I concur                 </w:t>
      </w:r>
      <w:r w:rsidR="003075D2">
        <w:rPr>
          <w:sz w:val="24"/>
          <w:szCs w:val="24"/>
        </w:rPr>
        <w:tab/>
      </w:r>
      <w:r w:rsidR="003075D2">
        <w:rPr>
          <w:sz w:val="24"/>
          <w:szCs w:val="24"/>
        </w:rPr>
        <w:tab/>
      </w:r>
      <w:r w:rsidR="003075D2">
        <w:rPr>
          <w:sz w:val="24"/>
          <w:szCs w:val="24"/>
        </w:rPr>
        <w:tab/>
      </w:r>
      <w:r w:rsidRPr="00AB0F6E">
        <w:rPr>
          <w:sz w:val="24"/>
          <w:szCs w:val="24"/>
        </w:rPr>
        <w:t xml:space="preserve">     </w:t>
      </w:r>
      <w:r w:rsidRPr="00AB0F6E">
        <w:rPr>
          <w:b/>
          <w:sz w:val="24"/>
          <w:szCs w:val="24"/>
        </w:rPr>
        <w:t>……………………………………………</w:t>
      </w:r>
    </w:p>
    <w:p w:rsidR="00931D9E" w:rsidRPr="00AB0F6E" w:rsidRDefault="00931D9E" w:rsidP="00931D9E">
      <w:pPr>
        <w:rPr>
          <w:b/>
          <w:sz w:val="24"/>
          <w:szCs w:val="24"/>
        </w:rPr>
      </w:pPr>
      <w:r w:rsidRPr="00AB0F6E">
        <w:rPr>
          <w:b/>
          <w:sz w:val="24"/>
          <w:szCs w:val="24"/>
        </w:rPr>
        <w:t xml:space="preserve">                                                     </w:t>
      </w:r>
      <w:r w:rsidR="003075D2">
        <w:rPr>
          <w:b/>
          <w:sz w:val="24"/>
          <w:szCs w:val="24"/>
        </w:rPr>
        <w:tab/>
      </w:r>
      <w:r w:rsidR="003075D2">
        <w:rPr>
          <w:b/>
          <w:sz w:val="24"/>
          <w:szCs w:val="24"/>
        </w:rPr>
        <w:tab/>
      </w:r>
      <w:r w:rsidR="003075D2">
        <w:rPr>
          <w:b/>
          <w:sz w:val="24"/>
          <w:szCs w:val="24"/>
        </w:rPr>
        <w:tab/>
      </w:r>
      <w:r w:rsidRPr="00AB0F6E">
        <w:rPr>
          <w:b/>
          <w:sz w:val="24"/>
          <w:szCs w:val="24"/>
        </w:rPr>
        <w:t>Fernando, President</w:t>
      </w:r>
    </w:p>
    <w:p w:rsidR="00931D9E" w:rsidRDefault="003075D2" w:rsidP="00931D9E">
      <w:pPr>
        <w:rPr>
          <w:b/>
          <w:sz w:val="24"/>
          <w:szCs w:val="24"/>
        </w:rPr>
      </w:pPr>
      <w:r>
        <w:rPr>
          <w:b/>
          <w:sz w:val="24"/>
          <w:szCs w:val="24"/>
        </w:rPr>
        <w:tab/>
      </w:r>
    </w:p>
    <w:p w:rsidR="003075D2" w:rsidRDefault="003075D2" w:rsidP="003075D2">
      <w:pPr>
        <w:pStyle w:val="NoSpacing"/>
      </w:pPr>
    </w:p>
    <w:p w:rsidR="00931D9E" w:rsidRDefault="00931D9E" w:rsidP="00931D9E">
      <w:pPr>
        <w:rPr>
          <w:b/>
          <w:sz w:val="24"/>
          <w:szCs w:val="24"/>
        </w:rPr>
      </w:pPr>
    </w:p>
    <w:p w:rsidR="00931D9E" w:rsidRDefault="00931D9E" w:rsidP="00931D9E">
      <w:pPr>
        <w:rPr>
          <w:i/>
          <w:sz w:val="24"/>
          <w:szCs w:val="24"/>
        </w:rPr>
      </w:pPr>
    </w:p>
    <w:p w:rsidR="003075D2" w:rsidRPr="003075D2" w:rsidRDefault="003075D2" w:rsidP="00931D9E">
      <w:pPr>
        <w:rPr>
          <w:i/>
          <w:sz w:val="32"/>
          <w:szCs w:val="32"/>
        </w:rPr>
      </w:pPr>
    </w:p>
    <w:p w:rsidR="003075D2" w:rsidRDefault="003075D2" w:rsidP="003075D2">
      <w:pPr>
        <w:rPr>
          <w:sz w:val="24"/>
          <w:szCs w:val="24"/>
        </w:rPr>
      </w:pPr>
      <w:r w:rsidRPr="00AB0F6E">
        <w:rPr>
          <w:sz w:val="24"/>
          <w:szCs w:val="24"/>
        </w:rPr>
        <w:t xml:space="preserve">Signed, dated and delivered at </w:t>
      </w:r>
      <w:r>
        <w:rPr>
          <w:sz w:val="24"/>
          <w:szCs w:val="24"/>
        </w:rPr>
        <w:t>Ile du Port on 29 April 2022</w:t>
      </w:r>
      <w:r w:rsidRPr="00AB0F6E">
        <w:rPr>
          <w:sz w:val="24"/>
          <w:szCs w:val="24"/>
        </w:rPr>
        <w:t>.</w:t>
      </w:r>
    </w:p>
    <w:p w:rsidR="00D16322" w:rsidRDefault="00D16322" w:rsidP="003075D2">
      <w:pPr>
        <w:rPr>
          <w:sz w:val="24"/>
          <w:szCs w:val="24"/>
        </w:rPr>
      </w:pPr>
    </w:p>
    <w:p w:rsidR="00D16322" w:rsidRDefault="00D16322" w:rsidP="003075D2">
      <w:pPr>
        <w:rPr>
          <w:sz w:val="24"/>
          <w:szCs w:val="24"/>
        </w:rPr>
      </w:pPr>
    </w:p>
    <w:p w:rsidR="00D16322" w:rsidRDefault="00D16322" w:rsidP="003075D2">
      <w:pPr>
        <w:rPr>
          <w:sz w:val="24"/>
          <w:szCs w:val="24"/>
        </w:rPr>
      </w:pPr>
    </w:p>
    <w:p w:rsidR="00D16322" w:rsidRDefault="00D16322" w:rsidP="003075D2">
      <w:pPr>
        <w:rPr>
          <w:b/>
          <w:sz w:val="24"/>
          <w:szCs w:val="24"/>
        </w:rPr>
      </w:pPr>
      <w:r>
        <w:rPr>
          <w:b/>
          <w:sz w:val="24"/>
          <w:szCs w:val="24"/>
        </w:rPr>
        <w:t>ROBINSON JA</w:t>
      </w:r>
    </w:p>
    <w:p w:rsidR="00D16322" w:rsidRPr="00D16322" w:rsidRDefault="00D16322" w:rsidP="003075D2">
      <w:pPr>
        <w:rPr>
          <w:b/>
          <w:sz w:val="24"/>
          <w:szCs w:val="24"/>
        </w:rPr>
      </w:pPr>
    </w:p>
    <w:p w:rsidR="00D16322" w:rsidRPr="00D16322" w:rsidRDefault="00D16322" w:rsidP="008A1B6A">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[1]</w:t>
      </w:r>
      <w:r>
        <w:rPr>
          <w:rFonts w:eastAsia="Times New Roman"/>
          <w:sz w:val="24"/>
          <w:szCs w:val="24"/>
        </w:rPr>
        <w:tab/>
      </w:r>
      <w:r w:rsidRPr="00D16322">
        <w:rPr>
          <w:rFonts w:eastAsia="Times New Roman"/>
          <w:sz w:val="24"/>
          <w:szCs w:val="24"/>
        </w:rPr>
        <w:t>The appellant has appealed a decision of the Supreme Court dated 10 September 2019 in which the Court held that the respondent’s evidence was overwhelmingly compelling that he was the father.</w:t>
      </w:r>
    </w:p>
    <w:p w:rsidR="00D16322" w:rsidRPr="00D16322" w:rsidRDefault="00D16322" w:rsidP="00D16322">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[2]</w:t>
      </w:r>
      <w:r>
        <w:rPr>
          <w:rFonts w:eastAsia="Times New Roman"/>
          <w:sz w:val="24"/>
          <w:szCs w:val="24"/>
        </w:rPr>
        <w:tab/>
      </w:r>
      <w:r w:rsidRPr="00D16322">
        <w:rPr>
          <w:rFonts w:eastAsia="Times New Roman"/>
          <w:sz w:val="24"/>
          <w:szCs w:val="24"/>
        </w:rPr>
        <w:t>The appellant has appealed the judgment on the ground that the judgment is against the weight of evidence.</w:t>
      </w:r>
    </w:p>
    <w:p w:rsidR="00D16322" w:rsidRPr="00D16322" w:rsidRDefault="00D16322" w:rsidP="00D16322">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[3]</w:t>
      </w:r>
      <w:r>
        <w:rPr>
          <w:rFonts w:eastAsia="Times New Roman"/>
          <w:sz w:val="24"/>
          <w:szCs w:val="24"/>
        </w:rPr>
        <w:tab/>
      </w:r>
      <w:r w:rsidRPr="00D16322">
        <w:rPr>
          <w:rFonts w:eastAsia="Times New Roman"/>
          <w:sz w:val="24"/>
          <w:szCs w:val="24"/>
        </w:rPr>
        <w:t xml:space="preserve">Clearly, the ground of appeal raised by the </w:t>
      </w:r>
      <w:r w:rsidR="008A1B6A">
        <w:rPr>
          <w:rFonts w:eastAsia="Times New Roman"/>
          <w:sz w:val="24"/>
          <w:szCs w:val="24"/>
        </w:rPr>
        <w:t>a</w:t>
      </w:r>
      <w:r w:rsidRPr="00D16322">
        <w:rPr>
          <w:rFonts w:eastAsia="Times New Roman"/>
          <w:sz w:val="24"/>
          <w:szCs w:val="24"/>
        </w:rPr>
        <w:t xml:space="preserve">ppellant is tantamount to there being no ground: see the cases of </w:t>
      </w:r>
      <w:r w:rsidRPr="00D16322">
        <w:rPr>
          <w:rFonts w:eastAsia="Times New Roman"/>
          <w:i/>
          <w:sz w:val="24"/>
          <w:szCs w:val="24"/>
        </w:rPr>
        <w:t>Petit v Bonte</w:t>
      </w:r>
      <w:r w:rsidRPr="00D16322">
        <w:rPr>
          <w:rFonts w:eastAsia="Times New Roman"/>
          <w:sz w:val="24"/>
          <w:szCs w:val="24"/>
        </w:rPr>
        <w:t xml:space="preserve"> [2000] SCCA 1 (SCA 45/1999) [2000]SCCA 13 (14 April 2000) and </w:t>
      </w:r>
      <w:r w:rsidRPr="00D16322">
        <w:rPr>
          <w:rFonts w:eastAsia="Times New Roman"/>
          <w:i/>
          <w:sz w:val="24"/>
          <w:szCs w:val="24"/>
        </w:rPr>
        <w:t>Chetty v Esther</w:t>
      </w:r>
      <w:r w:rsidRPr="00D16322">
        <w:rPr>
          <w:rFonts w:eastAsia="Times New Roman"/>
          <w:sz w:val="24"/>
          <w:szCs w:val="24"/>
        </w:rPr>
        <w:t xml:space="preserve">  (SCCA 44/2020 (Appeal from MA No. 156/2020 and MC No. 69/2020)) [2021] SCCA 12 (13 May 2021). It is observed that the ground of appeal runs afoul of rule 18(3) of the Seychelles Court of Appeal Rules 2005, as amended. Rule 18 (3) of the Seychelles Court of Appeal Rules provides ―</w:t>
      </w:r>
    </w:p>
    <w:p w:rsidR="00D16322" w:rsidRPr="00D16322" w:rsidRDefault="00D16322" w:rsidP="00D16322">
      <w:pPr>
        <w:widowControl/>
        <w:autoSpaceDE/>
        <w:autoSpaceDN/>
        <w:adjustRightInd/>
        <w:ind w:left="1440"/>
        <w:jc w:val="both"/>
        <w:rPr>
          <w:rFonts w:eastAsia="Times New Roman"/>
          <w:i/>
          <w:sz w:val="24"/>
          <w:szCs w:val="24"/>
        </w:rPr>
      </w:pPr>
      <w:r w:rsidRPr="00D16322">
        <w:rPr>
          <w:rFonts w:eastAsia="Times New Roman"/>
          <w:i/>
          <w:sz w:val="24"/>
          <w:szCs w:val="24"/>
        </w:rPr>
        <w:t xml:space="preserve"> ″[…] grounds of appeal shall set forth in separate numbered paragraphs the findings of fact and conclusions of law to which the appellant is objecting and shall also state the particular respect in which the variation of judgment or order is sought.″</w:t>
      </w:r>
    </w:p>
    <w:p w:rsidR="00D16322" w:rsidRPr="00D16322" w:rsidRDefault="00D16322" w:rsidP="00D16322">
      <w:pPr>
        <w:widowControl/>
        <w:autoSpaceDE/>
        <w:autoSpaceDN/>
        <w:adjustRightInd/>
        <w:ind w:left="1440"/>
        <w:jc w:val="both"/>
        <w:rPr>
          <w:rFonts w:eastAsia="Times New Roman"/>
          <w:i/>
          <w:sz w:val="24"/>
          <w:szCs w:val="24"/>
        </w:rPr>
      </w:pPr>
    </w:p>
    <w:p w:rsidR="00D16322" w:rsidRPr="00D16322" w:rsidRDefault="00D16322" w:rsidP="00D16322">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[4]</w:t>
      </w:r>
      <w:r>
        <w:rPr>
          <w:rFonts w:eastAsia="Times New Roman"/>
          <w:sz w:val="24"/>
          <w:szCs w:val="24"/>
        </w:rPr>
        <w:tab/>
      </w:r>
      <w:r w:rsidRPr="00D16322">
        <w:rPr>
          <w:rFonts w:eastAsia="Times New Roman"/>
          <w:sz w:val="24"/>
          <w:szCs w:val="24"/>
        </w:rPr>
        <w:t>Given the mandatory wording of the provisions of rule 18(7) of the Seychelles Court of Appeal Rules 2005 as amended, I have no option but to strike out the notice of appeal.</w:t>
      </w:r>
    </w:p>
    <w:p w:rsidR="00D16322" w:rsidRPr="00D16322" w:rsidRDefault="00D16322" w:rsidP="00D16322">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[5]</w:t>
      </w:r>
      <w:r>
        <w:rPr>
          <w:rFonts w:eastAsia="Times New Roman"/>
          <w:sz w:val="24"/>
          <w:szCs w:val="24"/>
        </w:rPr>
        <w:tab/>
      </w:r>
      <w:r w:rsidRPr="00D16322">
        <w:rPr>
          <w:rFonts w:eastAsia="Times New Roman"/>
          <w:sz w:val="24"/>
          <w:szCs w:val="24"/>
        </w:rPr>
        <w:t>The appeal is dismissed and the orders of the Supreme Court are upheld.</w:t>
      </w:r>
    </w:p>
    <w:p w:rsidR="00D16322" w:rsidRPr="00D16322" w:rsidRDefault="00D16322" w:rsidP="00D16322">
      <w:pPr>
        <w:widowControl/>
        <w:autoSpaceDE/>
        <w:autoSpaceDN/>
        <w:adjustRightInd/>
        <w:spacing w:after="240" w:line="360" w:lineRule="auto"/>
        <w:ind w:left="720" w:hanging="720"/>
        <w:jc w:val="both"/>
        <w:rPr>
          <w:rFonts w:eastAsia="Times New Roman"/>
          <w:sz w:val="24"/>
          <w:szCs w:val="24"/>
        </w:rPr>
      </w:pPr>
      <w:r>
        <w:rPr>
          <w:rFonts w:eastAsia="Times New Roman"/>
          <w:sz w:val="24"/>
          <w:szCs w:val="24"/>
        </w:rPr>
        <w:t>[6]</w:t>
      </w:r>
      <w:r>
        <w:rPr>
          <w:rFonts w:eastAsia="Times New Roman"/>
          <w:sz w:val="24"/>
          <w:szCs w:val="24"/>
        </w:rPr>
        <w:tab/>
      </w:r>
      <w:r w:rsidRPr="00D16322">
        <w:rPr>
          <w:rFonts w:eastAsia="Times New Roman"/>
          <w:sz w:val="24"/>
          <w:szCs w:val="24"/>
        </w:rPr>
        <w:t>I make no order as to costs.</w:t>
      </w:r>
    </w:p>
    <w:p w:rsidR="00D16322" w:rsidRPr="00D16322" w:rsidRDefault="00D16322" w:rsidP="00D16322">
      <w:pPr>
        <w:widowControl/>
        <w:autoSpaceDE/>
        <w:autoSpaceDN/>
        <w:adjustRightInd/>
        <w:spacing w:line="276" w:lineRule="auto"/>
        <w:ind w:left="1440"/>
        <w:contextualSpacing/>
        <w:jc w:val="both"/>
        <w:rPr>
          <w:i/>
          <w:sz w:val="24"/>
          <w:szCs w:val="24"/>
          <w:lang w:val="en-US"/>
        </w:rPr>
      </w:pPr>
    </w:p>
    <w:p w:rsidR="00D16322" w:rsidRDefault="00D16322" w:rsidP="00D16322">
      <w:pPr>
        <w:keepNext/>
        <w:widowControl/>
        <w:autoSpaceDE/>
        <w:autoSpaceDN/>
        <w:adjustRightInd/>
        <w:spacing w:after="160" w:line="259" w:lineRule="auto"/>
        <w:rPr>
          <w:sz w:val="24"/>
          <w:szCs w:val="24"/>
        </w:rPr>
      </w:pPr>
    </w:p>
    <w:p w:rsidR="00D16322" w:rsidRDefault="00D16322" w:rsidP="00D16322">
      <w:pPr>
        <w:keepNext/>
        <w:widowControl/>
        <w:autoSpaceDE/>
        <w:autoSpaceDN/>
        <w:adjustRightInd/>
        <w:spacing w:after="160" w:line="259" w:lineRule="auto"/>
        <w:rPr>
          <w:sz w:val="24"/>
          <w:szCs w:val="24"/>
        </w:rPr>
      </w:pPr>
      <w:r>
        <w:rPr>
          <w:sz w:val="24"/>
          <w:szCs w:val="24"/>
        </w:rPr>
        <w:t>_____________</w:t>
      </w:r>
    </w:p>
    <w:p w:rsidR="00D16322" w:rsidRDefault="00D16322" w:rsidP="00D16322">
      <w:pPr>
        <w:keepNext/>
        <w:widowControl/>
        <w:autoSpaceDE/>
        <w:autoSpaceDN/>
        <w:adjustRightInd/>
        <w:spacing w:after="160" w:line="259" w:lineRule="auto"/>
        <w:rPr>
          <w:sz w:val="24"/>
          <w:szCs w:val="24"/>
        </w:rPr>
      </w:pPr>
      <w:r w:rsidRPr="00D16322">
        <w:rPr>
          <w:sz w:val="24"/>
          <w:szCs w:val="24"/>
        </w:rPr>
        <w:t xml:space="preserve">F. Robinson, JA </w:t>
      </w:r>
    </w:p>
    <w:p w:rsidR="00D16322" w:rsidRPr="00D16322" w:rsidRDefault="00D16322" w:rsidP="00D16322">
      <w:pPr>
        <w:keepNext/>
        <w:widowControl/>
        <w:autoSpaceDE/>
        <w:autoSpaceDN/>
        <w:adjustRightInd/>
        <w:spacing w:after="160" w:line="259" w:lineRule="auto"/>
        <w:rPr>
          <w:sz w:val="24"/>
          <w:szCs w:val="24"/>
        </w:rPr>
      </w:pPr>
    </w:p>
    <w:p w:rsidR="00D16322" w:rsidRPr="00D16322" w:rsidRDefault="00D16322" w:rsidP="00D16322">
      <w:pPr>
        <w:widowControl/>
        <w:autoSpaceDE/>
        <w:autoSpaceDN/>
        <w:adjustRightInd/>
        <w:spacing w:after="240" w:line="360" w:lineRule="auto"/>
        <w:jc w:val="both"/>
        <w:rPr>
          <w:rFonts w:eastAsia="Times New Roman"/>
          <w:sz w:val="24"/>
          <w:szCs w:val="24"/>
        </w:rPr>
      </w:pPr>
      <w:r w:rsidRPr="00D16322">
        <w:rPr>
          <w:rFonts w:eastAsia="Times New Roman"/>
          <w:sz w:val="24"/>
          <w:szCs w:val="24"/>
        </w:rPr>
        <w:t xml:space="preserve">Signed, dated, and delivered at Ile du Port on </w:t>
      </w:r>
      <w:r w:rsidR="006B3501">
        <w:rPr>
          <w:rFonts w:eastAsia="Times New Roman"/>
          <w:sz w:val="24"/>
          <w:szCs w:val="24"/>
        </w:rPr>
        <w:t>29 April 2022</w:t>
      </w:r>
      <w:r w:rsidRPr="00D16322">
        <w:rPr>
          <w:rFonts w:eastAsia="Times New Roman"/>
          <w:sz w:val="24"/>
          <w:szCs w:val="24"/>
        </w:rPr>
        <w:t>.</w:t>
      </w:r>
    </w:p>
    <w:p w:rsidR="00D16322" w:rsidRPr="00AB0F6E" w:rsidRDefault="00D16322" w:rsidP="003075D2">
      <w:pPr>
        <w:rPr>
          <w:sz w:val="24"/>
          <w:szCs w:val="24"/>
        </w:rPr>
      </w:pPr>
    </w:p>
    <w:sectPr w:rsidR="00D16322" w:rsidRPr="00AB0F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1E" w:rsidRDefault="00D93B1E" w:rsidP="00EA2A56">
      <w:r>
        <w:separator/>
      </w:r>
    </w:p>
  </w:endnote>
  <w:endnote w:type="continuationSeparator" w:id="0">
    <w:p w:rsidR="00D93B1E" w:rsidRDefault="00D93B1E" w:rsidP="00E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DC" w:rsidRDefault="006E7ABB">
    <w:pPr>
      <w:pStyle w:val="Footer"/>
      <w:jc w:val="center"/>
    </w:pPr>
    <w:r>
      <w:fldChar w:fldCharType="begin"/>
    </w:r>
    <w:r>
      <w:instrText xml:space="preserve"> PAGE   \* MERGEFORMAT </w:instrText>
    </w:r>
    <w:r>
      <w:fldChar w:fldCharType="separate"/>
    </w:r>
    <w:r w:rsidR="007962CC">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1E" w:rsidRDefault="00D93B1E" w:rsidP="00EA2A56">
      <w:r>
        <w:separator/>
      </w:r>
    </w:p>
  </w:footnote>
  <w:footnote w:type="continuationSeparator" w:id="0">
    <w:p w:rsidR="00D93B1E" w:rsidRDefault="00D93B1E" w:rsidP="00EA2A56">
      <w:r>
        <w:continuationSeparator/>
      </w:r>
    </w:p>
  </w:footnote>
  <w:footnote w:id="1">
    <w:p w:rsidR="009A0110" w:rsidRPr="00C57FBE" w:rsidRDefault="009A0110" w:rsidP="009A0110">
      <w:pPr>
        <w:rPr>
          <w:sz w:val="22"/>
          <w:szCs w:val="22"/>
        </w:rPr>
      </w:pPr>
      <w:r>
        <w:rPr>
          <w:rStyle w:val="FootnoteReference"/>
        </w:rPr>
        <w:footnoteRef/>
      </w:r>
      <w:r>
        <w:t xml:space="preserve"> E.g. Confait &amp; Anor v Port-Louis &amp; Anor (SCA 66/2018) [2021] SCCA 39; </w:t>
      </w:r>
      <w:r w:rsidRPr="00C57FBE">
        <w:rPr>
          <w:sz w:val="22"/>
          <w:szCs w:val="22"/>
        </w:rPr>
        <w:t xml:space="preserve">Re Ailee Development Corporation and the Companies Act 1972 (SCA 13/2008) [2010] SCCA 1 </w:t>
      </w:r>
    </w:p>
    <w:p w:rsidR="009A0110" w:rsidRDefault="009A0110" w:rsidP="009A0110">
      <w:pPr>
        <w:pStyle w:val="FootnoteText"/>
      </w:pPr>
    </w:p>
  </w:footnote>
  <w:footnote w:id="2">
    <w:p w:rsidR="005B012C" w:rsidRPr="00791B4A" w:rsidRDefault="005B012C" w:rsidP="005B012C">
      <w:pPr>
        <w:pStyle w:val="FootnoteText"/>
        <w:rPr>
          <w:lang w:val="en-US"/>
        </w:rPr>
      </w:pPr>
      <w:r>
        <w:rPr>
          <w:rStyle w:val="FootnoteReference"/>
        </w:rPr>
        <w:footnoteRef/>
      </w:r>
      <w:r>
        <w:t xml:space="preserve"> </w:t>
      </w:r>
      <w:r>
        <w:rPr>
          <w:lang w:val="en-US"/>
        </w:rPr>
        <w:t>Jean-Baptiste vs. Dogley SSC 383/2006, 18 February 2011.</w:t>
      </w:r>
    </w:p>
  </w:footnote>
  <w:footnote w:id="3">
    <w:p w:rsidR="00A87E9F" w:rsidRPr="00A87E9F" w:rsidRDefault="00A87E9F">
      <w:pPr>
        <w:pStyle w:val="FootnoteText"/>
        <w:rPr>
          <w:lang w:val="en-US"/>
        </w:rPr>
      </w:pPr>
      <w:r>
        <w:rPr>
          <w:rStyle w:val="FootnoteReference"/>
        </w:rPr>
        <w:footnoteRef/>
      </w:r>
      <w:r>
        <w:t xml:space="preserve"> </w:t>
      </w:r>
      <w:r>
        <w:rPr>
          <w:lang w:val="en-US"/>
        </w:rPr>
        <w:t>Moncherry v Rassool (1976) SLR 168; Crea v Agathine (N0.2) (1977) slr 153 and Marie v Julienne (1978) SLR 135.</w:t>
      </w:r>
    </w:p>
  </w:footnote>
  <w:footnote w:id="4">
    <w:p w:rsidR="00016D85" w:rsidRPr="002436C0" w:rsidRDefault="00016D85">
      <w:pPr>
        <w:pStyle w:val="FootnoteText"/>
        <w:rPr>
          <w:lang w:val="en-US"/>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346"/>
    <w:multiLevelType w:val="hybridMultilevel"/>
    <w:tmpl w:val="B5E8F908"/>
    <w:lvl w:ilvl="0" w:tplc="C5A281CA">
      <w:start w:val="1"/>
      <w:numFmt w:val="decimal"/>
      <w:lvlText w:val="%1."/>
      <w:lvlJc w:val="left"/>
      <w:pPr>
        <w:ind w:left="720" w:hanging="360"/>
      </w:pPr>
      <w:rPr>
        <w:rFonts w:hint="default"/>
        <w:b w:val="0"/>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40EF5"/>
    <w:multiLevelType w:val="hybridMultilevel"/>
    <w:tmpl w:val="1A9E5DBA"/>
    <w:lvl w:ilvl="0" w:tplc="BAEA2CC8">
      <w:start w:val="1"/>
      <w:numFmt w:val="decimal"/>
      <w:lvlText w:val="%1."/>
      <w:lvlJc w:val="left"/>
      <w:pPr>
        <w:ind w:left="720" w:hanging="360"/>
      </w:pPr>
      <w:rPr>
        <w:b w:val="0"/>
        <w:i w:val="0"/>
      </w:rPr>
    </w:lvl>
    <w:lvl w:ilvl="1" w:tplc="15362BE4">
      <w:start w:val="1"/>
      <w:numFmt w:val="lowerRoman"/>
      <w:lvlText w:val="(%2)"/>
      <w:lvlJc w:val="left"/>
      <w:pPr>
        <w:ind w:left="1800" w:hanging="720"/>
      </w:pPr>
      <w:rPr>
        <w:rFonts w:hint="default"/>
      </w:rPr>
    </w:lvl>
    <w:lvl w:ilvl="2" w:tplc="24F89F0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FC35ECE"/>
    <w:multiLevelType w:val="hybridMultilevel"/>
    <w:tmpl w:val="C2280B6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4"/>
  </w:num>
  <w:num w:numId="4">
    <w:abstractNumId w:val="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E7"/>
    <w:rsid w:val="00016D85"/>
    <w:rsid w:val="00022DFF"/>
    <w:rsid w:val="00051EFB"/>
    <w:rsid w:val="000A0858"/>
    <w:rsid w:val="000B4B2D"/>
    <w:rsid w:val="00125A37"/>
    <w:rsid w:val="00162258"/>
    <w:rsid w:val="0017656F"/>
    <w:rsid w:val="00177036"/>
    <w:rsid w:val="0017741D"/>
    <w:rsid w:val="001A6155"/>
    <w:rsid w:val="001B1146"/>
    <w:rsid w:val="001B2D39"/>
    <w:rsid w:val="001C292E"/>
    <w:rsid w:val="002436C0"/>
    <w:rsid w:val="00250825"/>
    <w:rsid w:val="003075D2"/>
    <w:rsid w:val="003114A1"/>
    <w:rsid w:val="00311E5A"/>
    <w:rsid w:val="00312EEA"/>
    <w:rsid w:val="00322EBF"/>
    <w:rsid w:val="0033217A"/>
    <w:rsid w:val="00371DBF"/>
    <w:rsid w:val="003B1D74"/>
    <w:rsid w:val="003D339A"/>
    <w:rsid w:val="003D7015"/>
    <w:rsid w:val="003E539F"/>
    <w:rsid w:val="004648E6"/>
    <w:rsid w:val="0049060B"/>
    <w:rsid w:val="0049385B"/>
    <w:rsid w:val="004E1531"/>
    <w:rsid w:val="004E6A12"/>
    <w:rsid w:val="00507C59"/>
    <w:rsid w:val="005264E2"/>
    <w:rsid w:val="005679E5"/>
    <w:rsid w:val="005736F6"/>
    <w:rsid w:val="00576FFA"/>
    <w:rsid w:val="005A0E15"/>
    <w:rsid w:val="005A539B"/>
    <w:rsid w:val="005B012C"/>
    <w:rsid w:val="005B33E1"/>
    <w:rsid w:val="005C5934"/>
    <w:rsid w:val="005C6D55"/>
    <w:rsid w:val="005F0D11"/>
    <w:rsid w:val="005F7330"/>
    <w:rsid w:val="0060038C"/>
    <w:rsid w:val="00647316"/>
    <w:rsid w:val="006A1B03"/>
    <w:rsid w:val="006A42AA"/>
    <w:rsid w:val="006B3501"/>
    <w:rsid w:val="006C0F2B"/>
    <w:rsid w:val="006D4F9A"/>
    <w:rsid w:val="006D568A"/>
    <w:rsid w:val="006E7ABB"/>
    <w:rsid w:val="00704CAC"/>
    <w:rsid w:val="00712933"/>
    <w:rsid w:val="0073621E"/>
    <w:rsid w:val="00743D88"/>
    <w:rsid w:val="007440D7"/>
    <w:rsid w:val="00752469"/>
    <w:rsid w:val="00791B4A"/>
    <w:rsid w:val="007962CC"/>
    <w:rsid w:val="007F4184"/>
    <w:rsid w:val="007F6DCA"/>
    <w:rsid w:val="0080580C"/>
    <w:rsid w:val="00825237"/>
    <w:rsid w:val="00831AA7"/>
    <w:rsid w:val="008541F9"/>
    <w:rsid w:val="00856EA6"/>
    <w:rsid w:val="0087072D"/>
    <w:rsid w:val="008A0FEA"/>
    <w:rsid w:val="008A1B6A"/>
    <w:rsid w:val="008A2556"/>
    <w:rsid w:val="008A3CD8"/>
    <w:rsid w:val="008A567A"/>
    <w:rsid w:val="008B266F"/>
    <w:rsid w:val="008D023D"/>
    <w:rsid w:val="008E6AF6"/>
    <w:rsid w:val="00905C32"/>
    <w:rsid w:val="00931D9E"/>
    <w:rsid w:val="00962240"/>
    <w:rsid w:val="0097001F"/>
    <w:rsid w:val="00975F24"/>
    <w:rsid w:val="00984A69"/>
    <w:rsid w:val="00986C2A"/>
    <w:rsid w:val="00994806"/>
    <w:rsid w:val="009A0110"/>
    <w:rsid w:val="009B4994"/>
    <w:rsid w:val="009B4F51"/>
    <w:rsid w:val="009B6992"/>
    <w:rsid w:val="009D4958"/>
    <w:rsid w:val="009D4F89"/>
    <w:rsid w:val="009F229C"/>
    <w:rsid w:val="00A305E7"/>
    <w:rsid w:val="00A34B2E"/>
    <w:rsid w:val="00A462CA"/>
    <w:rsid w:val="00A512B8"/>
    <w:rsid w:val="00A605AF"/>
    <w:rsid w:val="00A63842"/>
    <w:rsid w:val="00A74D37"/>
    <w:rsid w:val="00A81057"/>
    <w:rsid w:val="00A872FC"/>
    <w:rsid w:val="00A87E9F"/>
    <w:rsid w:val="00A94D29"/>
    <w:rsid w:val="00AB0F6E"/>
    <w:rsid w:val="00AB6321"/>
    <w:rsid w:val="00AC0179"/>
    <w:rsid w:val="00AD6324"/>
    <w:rsid w:val="00AD6565"/>
    <w:rsid w:val="00AE5015"/>
    <w:rsid w:val="00B00203"/>
    <w:rsid w:val="00B27611"/>
    <w:rsid w:val="00B33B1F"/>
    <w:rsid w:val="00B33D0E"/>
    <w:rsid w:val="00B36E17"/>
    <w:rsid w:val="00B4520F"/>
    <w:rsid w:val="00B513FC"/>
    <w:rsid w:val="00B57B21"/>
    <w:rsid w:val="00B87619"/>
    <w:rsid w:val="00BA40C9"/>
    <w:rsid w:val="00BB7258"/>
    <w:rsid w:val="00BC38F0"/>
    <w:rsid w:val="00BE035C"/>
    <w:rsid w:val="00BE3CC4"/>
    <w:rsid w:val="00BF3799"/>
    <w:rsid w:val="00C135EA"/>
    <w:rsid w:val="00C4372E"/>
    <w:rsid w:val="00C659B3"/>
    <w:rsid w:val="00C82447"/>
    <w:rsid w:val="00C8347D"/>
    <w:rsid w:val="00C8383C"/>
    <w:rsid w:val="00CA4B18"/>
    <w:rsid w:val="00CA5FF8"/>
    <w:rsid w:val="00CB5A81"/>
    <w:rsid w:val="00CD73DB"/>
    <w:rsid w:val="00CE6CD4"/>
    <w:rsid w:val="00D161C4"/>
    <w:rsid w:val="00D16322"/>
    <w:rsid w:val="00D27704"/>
    <w:rsid w:val="00D368E6"/>
    <w:rsid w:val="00D52AAA"/>
    <w:rsid w:val="00D70C7D"/>
    <w:rsid w:val="00D91CD6"/>
    <w:rsid w:val="00D93B1E"/>
    <w:rsid w:val="00DE490D"/>
    <w:rsid w:val="00E16EA4"/>
    <w:rsid w:val="00E22A6C"/>
    <w:rsid w:val="00E41B11"/>
    <w:rsid w:val="00E422A5"/>
    <w:rsid w:val="00E501C4"/>
    <w:rsid w:val="00E5145C"/>
    <w:rsid w:val="00E627A5"/>
    <w:rsid w:val="00E702C4"/>
    <w:rsid w:val="00E73F16"/>
    <w:rsid w:val="00E83C51"/>
    <w:rsid w:val="00E97239"/>
    <w:rsid w:val="00E97634"/>
    <w:rsid w:val="00EA2A56"/>
    <w:rsid w:val="00EC074B"/>
    <w:rsid w:val="00EF5704"/>
    <w:rsid w:val="00F04124"/>
    <w:rsid w:val="00F31DC0"/>
    <w:rsid w:val="00F3214E"/>
    <w:rsid w:val="00F669D2"/>
    <w:rsid w:val="00F7582E"/>
    <w:rsid w:val="00F77446"/>
    <w:rsid w:val="00F81488"/>
    <w:rsid w:val="00F90294"/>
    <w:rsid w:val="00FD6BC8"/>
    <w:rsid w:val="00FD7849"/>
    <w:rsid w:val="00FF1D55"/>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EFC45-ADD7-49E1-AFE0-25282D5D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A305E7"/>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A305E7"/>
    <w:pPr>
      <w:ind w:left="720"/>
      <w:contextualSpacing/>
    </w:pPr>
    <w:rPr>
      <w:rFonts w:eastAsia="Times New Roman"/>
    </w:rPr>
  </w:style>
  <w:style w:type="paragraph" w:styleId="Footer">
    <w:name w:val="footer"/>
    <w:basedOn w:val="Normal"/>
    <w:link w:val="FooterChar"/>
    <w:uiPriority w:val="99"/>
    <w:unhideWhenUsed/>
    <w:rsid w:val="00A305E7"/>
    <w:pPr>
      <w:tabs>
        <w:tab w:val="center" w:pos="4680"/>
        <w:tab w:val="right" w:pos="9360"/>
      </w:tabs>
    </w:pPr>
  </w:style>
  <w:style w:type="character" w:customStyle="1" w:styleId="FooterChar">
    <w:name w:val="Footer Char"/>
    <w:basedOn w:val="DefaultParagraphFont"/>
    <w:link w:val="Footer"/>
    <w:uiPriority w:val="99"/>
    <w:rsid w:val="00A305E7"/>
    <w:rPr>
      <w:rFonts w:ascii="Times New Roman" w:eastAsia="Calibri" w:hAnsi="Times New Roman" w:cs="Times New Roman"/>
      <w:sz w:val="20"/>
      <w:szCs w:val="20"/>
      <w:lang w:val="en-GB"/>
    </w:rPr>
  </w:style>
  <w:style w:type="numbering" w:customStyle="1" w:styleId="Judgments">
    <w:name w:val="Judgments"/>
    <w:uiPriority w:val="99"/>
    <w:rsid w:val="00A305E7"/>
    <w:pPr>
      <w:numPr>
        <w:numId w:val="1"/>
      </w:numPr>
    </w:pPr>
  </w:style>
  <w:style w:type="paragraph" w:customStyle="1" w:styleId="JudgmentText">
    <w:name w:val="Judgment Text"/>
    <w:basedOn w:val="ListParagraph"/>
    <w:qFormat/>
    <w:rsid w:val="00A305E7"/>
    <w:pPr>
      <w:widowControl/>
      <w:numPr>
        <w:numId w:val="2"/>
      </w:numPr>
      <w:autoSpaceDE/>
      <w:autoSpaceDN/>
      <w:adjustRightInd/>
      <w:spacing w:after="240" w:line="360" w:lineRule="auto"/>
      <w:contextualSpacing w:val="0"/>
      <w:jc w:val="both"/>
    </w:pPr>
    <w:rPr>
      <w:sz w:val="24"/>
      <w:szCs w:val="24"/>
    </w:rPr>
  </w:style>
  <w:style w:type="paragraph" w:styleId="Header">
    <w:name w:val="header"/>
    <w:basedOn w:val="Normal"/>
    <w:link w:val="HeaderChar"/>
    <w:uiPriority w:val="99"/>
    <w:unhideWhenUsed/>
    <w:rsid w:val="00EA2A56"/>
    <w:pPr>
      <w:tabs>
        <w:tab w:val="center" w:pos="4680"/>
        <w:tab w:val="right" w:pos="9360"/>
      </w:tabs>
    </w:pPr>
  </w:style>
  <w:style w:type="character" w:customStyle="1" w:styleId="HeaderChar">
    <w:name w:val="Header Char"/>
    <w:basedOn w:val="DefaultParagraphFont"/>
    <w:link w:val="Header"/>
    <w:uiPriority w:val="99"/>
    <w:rsid w:val="00EA2A56"/>
    <w:rPr>
      <w:rFonts w:ascii="Times New Roman" w:eastAsia="Calibri" w:hAnsi="Times New Roman" w:cs="Times New Roman"/>
      <w:sz w:val="20"/>
      <w:szCs w:val="20"/>
      <w:lang w:val="en-GB"/>
    </w:rPr>
  </w:style>
  <w:style w:type="paragraph" w:styleId="FootnoteText">
    <w:name w:val="footnote text"/>
    <w:basedOn w:val="Normal"/>
    <w:link w:val="FootnoteTextChar"/>
    <w:uiPriority w:val="99"/>
    <w:semiHidden/>
    <w:unhideWhenUsed/>
    <w:rsid w:val="00791B4A"/>
  </w:style>
  <w:style w:type="character" w:customStyle="1" w:styleId="FootnoteTextChar">
    <w:name w:val="Footnote Text Char"/>
    <w:basedOn w:val="DefaultParagraphFont"/>
    <w:link w:val="FootnoteText"/>
    <w:uiPriority w:val="99"/>
    <w:semiHidden/>
    <w:rsid w:val="00791B4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791B4A"/>
    <w:rPr>
      <w:vertAlign w:val="superscript"/>
    </w:rPr>
  </w:style>
  <w:style w:type="character" w:customStyle="1" w:styleId="ListParagraphChar">
    <w:name w:val="List Paragraph Char"/>
    <w:basedOn w:val="DefaultParagraphFont"/>
    <w:link w:val="ListParagraph"/>
    <w:uiPriority w:val="34"/>
    <w:rsid w:val="00A872FC"/>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016D85"/>
    <w:rPr>
      <w:color w:val="0000FF"/>
      <w:u w:val="single"/>
    </w:rPr>
  </w:style>
  <w:style w:type="paragraph" w:styleId="HTMLPreformatted">
    <w:name w:val="HTML Preformatted"/>
    <w:basedOn w:val="Normal"/>
    <w:link w:val="HTMLPreformattedChar"/>
    <w:uiPriority w:val="99"/>
    <w:semiHidden/>
    <w:unhideWhenUsed/>
    <w:rsid w:val="00A81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A81057"/>
    <w:rPr>
      <w:rFonts w:ascii="Courier New" w:eastAsia="Times New Roman" w:hAnsi="Courier New" w:cs="Courier New"/>
      <w:sz w:val="20"/>
      <w:szCs w:val="20"/>
    </w:rPr>
  </w:style>
  <w:style w:type="paragraph" w:customStyle="1" w:styleId="estatutes-1-sectionheading">
    <w:name w:val="estatutes-1-sectionheading"/>
    <w:basedOn w:val="Normal"/>
    <w:rsid w:val="00FD7849"/>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FD7849"/>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4648E6"/>
    <w:rPr>
      <w:sz w:val="16"/>
      <w:szCs w:val="16"/>
    </w:rPr>
  </w:style>
  <w:style w:type="paragraph" w:styleId="CommentText">
    <w:name w:val="annotation text"/>
    <w:basedOn w:val="Normal"/>
    <w:link w:val="CommentTextChar"/>
    <w:uiPriority w:val="99"/>
    <w:semiHidden/>
    <w:unhideWhenUsed/>
    <w:rsid w:val="004648E6"/>
  </w:style>
  <w:style w:type="character" w:customStyle="1" w:styleId="CommentTextChar">
    <w:name w:val="Comment Text Char"/>
    <w:basedOn w:val="DefaultParagraphFont"/>
    <w:link w:val="CommentText"/>
    <w:uiPriority w:val="99"/>
    <w:semiHidden/>
    <w:rsid w:val="004648E6"/>
    <w:rPr>
      <w:rFonts w:ascii="Times New Roman" w:eastAsia="Calibri" w:hAnsi="Times New Roman" w:cs="Times New Roman"/>
      <w:sz w:val="20"/>
      <w:szCs w:val="20"/>
      <w:lang w:val="en-GB"/>
    </w:rPr>
  </w:style>
  <w:style w:type="paragraph" w:styleId="NoSpacing">
    <w:name w:val="No Spacing"/>
    <w:uiPriority w:val="1"/>
    <w:qFormat/>
    <w:rsid w:val="004E1531"/>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4E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31"/>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5762">
      <w:bodyDiv w:val="1"/>
      <w:marLeft w:val="0"/>
      <w:marRight w:val="0"/>
      <w:marTop w:val="0"/>
      <w:marBottom w:val="0"/>
      <w:divBdr>
        <w:top w:val="none" w:sz="0" w:space="0" w:color="auto"/>
        <w:left w:val="none" w:sz="0" w:space="0" w:color="auto"/>
        <w:bottom w:val="none" w:sz="0" w:space="0" w:color="auto"/>
        <w:right w:val="none" w:sz="0" w:space="0" w:color="auto"/>
      </w:divBdr>
    </w:div>
    <w:div w:id="997465336">
      <w:bodyDiv w:val="1"/>
      <w:marLeft w:val="0"/>
      <w:marRight w:val="0"/>
      <w:marTop w:val="0"/>
      <w:marBottom w:val="0"/>
      <w:divBdr>
        <w:top w:val="none" w:sz="0" w:space="0" w:color="auto"/>
        <w:left w:val="none" w:sz="0" w:space="0" w:color="auto"/>
        <w:bottom w:val="none" w:sz="0" w:space="0" w:color="auto"/>
        <w:right w:val="none" w:sz="0" w:space="0" w:color="auto"/>
      </w:divBdr>
      <w:divsChild>
        <w:div w:id="846991000">
          <w:marLeft w:val="0"/>
          <w:marRight w:val="0"/>
          <w:marTop w:val="0"/>
          <w:marBottom w:val="0"/>
          <w:divBdr>
            <w:top w:val="none" w:sz="0" w:space="0" w:color="auto"/>
            <w:left w:val="none" w:sz="0" w:space="0" w:color="auto"/>
            <w:bottom w:val="none" w:sz="0" w:space="0" w:color="auto"/>
            <w:right w:val="none" w:sz="0" w:space="0" w:color="auto"/>
          </w:divBdr>
        </w:div>
        <w:div w:id="2025935259">
          <w:marLeft w:val="0"/>
          <w:marRight w:val="0"/>
          <w:marTop w:val="0"/>
          <w:marBottom w:val="0"/>
          <w:divBdr>
            <w:top w:val="none" w:sz="0" w:space="0" w:color="auto"/>
            <w:left w:val="none" w:sz="0" w:space="0" w:color="auto"/>
            <w:bottom w:val="none" w:sz="0" w:space="0" w:color="auto"/>
            <w:right w:val="none" w:sz="0" w:space="0" w:color="auto"/>
          </w:divBdr>
        </w:div>
      </w:divsChild>
    </w:div>
    <w:div w:id="1886134967">
      <w:bodyDiv w:val="1"/>
      <w:marLeft w:val="0"/>
      <w:marRight w:val="0"/>
      <w:marTop w:val="0"/>
      <w:marBottom w:val="0"/>
      <w:divBdr>
        <w:top w:val="none" w:sz="0" w:space="0" w:color="auto"/>
        <w:left w:val="none" w:sz="0" w:space="0" w:color="auto"/>
        <w:bottom w:val="none" w:sz="0" w:space="0" w:color="auto"/>
        <w:right w:val="none" w:sz="0" w:space="0" w:color="auto"/>
      </w:divBdr>
      <w:divsChild>
        <w:div w:id="1020544671">
          <w:marLeft w:val="0"/>
          <w:marRight w:val="0"/>
          <w:marTop w:val="0"/>
          <w:marBottom w:val="0"/>
          <w:divBdr>
            <w:top w:val="none" w:sz="0" w:space="0" w:color="auto"/>
            <w:left w:val="none" w:sz="0" w:space="0" w:color="auto"/>
            <w:bottom w:val="none" w:sz="0" w:space="0" w:color="auto"/>
            <w:right w:val="none" w:sz="0" w:space="0" w:color="auto"/>
          </w:divBdr>
          <w:divsChild>
            <w:div w:id="759720442">
              <w:marLeft w:val="0"/>
              <w:marRight w:val="0"/>
              <w:marTop w:val="0"/>
              <w:marBottom w:val="0"/>
              <w:divBdr>
                <w:top w:val="none" w:sz="0" w:space="0" w:color="auto"/>
                <w:left w:val="none" w:sz="0" w:space="0" w:color="auto"/>
                <w:bottom w:val="none" w:sz="0" w:space="0" w:color="auto"/>
                <w:right w:val="none" w:sz="0" w:space="0" w:color="auto"/>
              </w:divBdr>
              <w:divsChild>
                <w:div w:id="1971981451">
                  <w:marLeft w:val="0"/>
                  <w:marRight w:val="0"/>
                  <w:marTop w:val="0"/>
                  <w:marBottom w:val="0"/>
                  <w:divBdr>
                    <w:top w:val="none" w:sz="0" w:space="0" w:color="auto"/>
                    <w:left w:val="none" w:sz="0" w:space="0" w:color="auto"/>
                    <w:bottom w:val="none" w:sz="0" w:space="0" w:color="auto"/>
                    <w:right w:val="none" w:sz="0" w:space="0" w:color="auto"/>
                  </w:divBdr>
                  <w:divsChild>
                    <w:div w:id="426583176">
                      <w:marLeft w:val="0"/>
                      <w:marRight w:val="0"/>
                      <w:marTop w:val="120"/>
                      <w:marBottom w:val="0"/>
                      <w:divBdr>
                        <w:top w:val="none" w:sz="0" w:space="0" w:color="auto"/>
                        <w:left w:val="none" w:sz="0" w:space="0" w:color="auto"/>
                        <w:bottom w:val="none" w:sz="0" w:space="0" w:color="auto"/>
                        <w:right w:val="none" w:sz="0" w:space="0" w:color="auto"/>
                      </w:divBdr>
                      <w:divsChild>
                        <w:div w:id="1875388503">
                          <w:marLeft w:val="0"/>
                          <w:marRight w:val="0"/>
                          <w:marTop w:val="0"/>
                          <w:marBottom w:val="0"/>
                          <w:divBdr>
                            <w:top w:val="none" w:sz="0" w:space="0" w:color="auto"/>
                            <w:left w:val="none" w:sz="0" w:space="0" w:color="auto"/>
                            <w:bottom w:val="none" w:sz="0" w:space="0" w:color="auto"/>
                            <w:right w:val="none" w:sz="0" w:space="0" w:color="auto"/>
                          </w:divBdr>
                          <w:divsChild>
                            <w:div w:id="1478843458">
                              <w:marLeft w:val="0"/>
                              <w:marRight w:val="0"/>
                              <w:marTop w:val="0"/>
                              <w:marBottom w:val="0"/>
                              <w:divBdr>
                                <w:top w:val="none" w:sz="0" w:space="0" w:color="auto"/>
                                <w:left w:val="none" w:sz="0" w:space="0" w:color="auto"/>
                                <w:bottom w:val="none" w:sz="0" w:space="0" w:color="auto"/>
                                <w:right w:val="none" w:sz="0" w:space="0" w:color="auto"/>
                              </w:divBdr>
                              <w:divsChild>
                                <w:div w:id="832914454">
                                  <w:marLeft w:val="0"/>
                                  <w:marRight w:val="0"/>
                                  <w:marTop w:val="0"/>
                                  <w:marBottom w:val="0"/>
                                  <w:divBdr>
                                    <w:top w:val="none" w:sz="0" w:space="0" w:color="auto"/>
                                    <w:left w:val="none" w:sz="0" w:space="0" w:color="auto"/>
                                    <w:bottom w:val="none" w:sz="0" w:space="0" w:color="auto"/>
                                    <w:right w:val="none" w:sz="0" w:space="0" w:color="auto"/>
                                  </w:divBdr>
                                </w:div>
                                <w:div w:id="519970110">
                                  <w:marLeft w:val="0"/>
                                  <w:marRight w:val="0"/>
                                  <w:marTop w:val="0"/>
                                  <w:marBottom w:val="0"/>
                                  <w:divBdr>
                                    <w:top w:val="none" w:sz="0" w:space="0" w:color="auto"/>
                                    <w:left w:val="none" w:sz="0" w:space="0" w:color="auto"/>
                                    <w:bottom w:val="none" w:sz="0" w:space="0" w:color="auto"/>
                                    <w:right w:val="none" w:sz="0" w:space="0" w:color="auto"/>
                                  </w:divBdr>
                                  <w:divsChild>
                                    <w:div w:id="152650948">
                                      <w:marLeft w:val="0"/>
                                      <w:marRight w:val="0"/>
                                      <w:marTop w:val="0"/>
                                      <w:marBottom w:val="0"/>
                                      <w:divBdr>
                                        <w:top w:val="none" w:sz="0" w:space="0" w:color="auto"/>
                                        <w:left w:val="none" w:sz="0" w:space="0" w:color="auto"/>
                                        <w:bottom w:val="none" w:sz="0" w:space="0" w:color="auto"/>
                                        <w:right w:val="none" w:sz="0" w:space="0" w:color="auto"/>
                                      </w:divBdr>
                                      <w:divsChild>
                                        <w:div w:id="219708232">
                                          <w:marLeft w:val="0"/>
                                          <w:marRight w:val="0"/>
                                          <w:marTop w:val="0"/>
                                          <w:marBottom w:val="0"/>
                                          <w:divBdr>
                                            <w:top w:val="none" w:sz="0" w:space="0" w:color="auto"/>
                                            <w:left w:val="none" w:sz="0" w:space="0" w:color="auto"/>
                                            <w:bottom w:val="none" w:sz="0" w:space="0" w:color="auto"/>
                                            <w:right w:val="none" w:sz="0" w:space="0" w:color="auto"/>
                                          </w:divBdr>
                                        </w:div>
                                        <w:div w:id="492988141">
                                          <w:marLeft w:val="0"/>
                                          <w:marRight w:val="0"/>
                                          <w:marTop w:val="0"/>
                                          <w:marBottom w:val="0"/>
                                          <w:divBdr>
                                            <w:top w:val="none" w:sz="0" w:space="0" w:color="auto"/>
                                            <w:left w:val="none" w:sz="0" w:space="0" w:color="auto"/>
                                            <w:bottom w:val="none" w:sz="0" w:space="0" w:color="auto"/>
                                            <w:right w:val="none" w:sz="0" w:space="0" w:color="auto"/>
                                          </w:divBdr>
                                        </w:div>
                                        <w:div w:id="682169181">
                                          <w:marLeft w:val="0"/>
                                          <w:marRight w:val="0"/>
                                          <w:marTop w:val="0"/>
                                          <w:marBottom w:val="0"/>
                                          <w:divBdr>
                                            <w:top w:val="none" w:sz="0" w:space="0" w:color="auto"/>
                                            <w:left w:val="none" w:sz="0" w:space="0" w:color="auto"/>
                                            <w:bottom w:val="none" w:sz="0" w:space="0" w:color="auto"/>
                                            <w:right w:val="none" w:sz="0" w:space="0" w:color="auto"/>
                                          </w:divBdr>
                                        </w:div>
                                        <w:div w:id="1977642047">
                                          <w:marLeft w:val="0"/>
                                          <w:marRight w:val="0"/>
                                          <w:marTop w:val="0"/>
                                          <w:marBottom w:val="0"/>
                                          <w:divBdr>
                                            <w:top w:val="none" w:sz="0" w:space="0" w:color="auto"/>
                                            <w:left w:val="none" w:sz="0" w:space="0" w:color="auto"/>
                                            <w:bottom w:val="none" w:sz="0" w:space="0" w:color="auto"/>
                                            <w:right w:val="none" w:sz="0" w:space="0" w:color="auto"/>
                                          </w:divBdr>
                                        </w:div>
                                        <w:div w:id="1517303130">
                                          <w:marLeft w:val="0"/>
                                          <w:marRight w:val="0"/>
                                          <w:marTop w:val="0"/>
                                          <w:marBottom w:val="0"/>
                                          <w:divBdr>
                                            <w:top w:val="none" w:sz="0" w:space="0" w:color="auto"/>
                                            <w:left w:val="none" w:sz="0" w:space="0" w:color="auto"/>
                                            <w:bottom w:val="none" w:sz="0" w:space="0" w:color="auto"/>
                                            <w:right w:val="none" w:sz="0" w:space="0" w:color="auto"/>
                                          </w:divBdr>
                                        </w:div>
                                        <w:div w:id="1409764354">
                                          <w:marLeft w:val="0"/>
                                          <w:marRight w:val="0"/>
                                          <w:marTop w:val="0"/>
                                          <w:marBottom w:val="0"/>
                                          <w:divBdr>
                                            <w:top w:val="none" w:sz="0" w:space="0" w:color="auto"/>
                                            <w:left w:val="none" w:sz="0" w:space="0" w:color="auto"/>
                                            <w:bottom w:val="none" w:sz="0" w:space="0" w:color="auto"/>
                                            <w:right w:val="none" w:sz="0" w:space="0" w:color="auto"/>
                                          </w:divBdr>
                                        </w:div>
                                        <w:div w:id="244733053">
                                          <w:marLeft w:val="0"/>
                                          <w:marRight w:val="0"/>
                                          <w:marTop w:val="0"/>
                                          <w:marBottom w:val="0"/>
                                          <w:divBdr>
                                            <w:top w:val="none" w:sz="0" w:space="0" w:color="auto"/>
                                            <w:left w:val="none" w:sz="0" w:space="0" w:color="auto"/>
                                            <w:bottom w:val="none" w:sz="0" w:space="0" w:color="auto"/>
                                            <w:right w:val="none" w:sz="0" w:space="0" w:color="auto"/>
                                          </w:divBdr>
                                        </w:div>
                                        <w:div w:id="1399668682">
                                          <w:marLeft w:val="0"/>
                                          <w:marRight w:val="0"/>
                                          <w:marTop w:val="0"/>
                                          <w:marBottom w:val="0"/>
                                          <w:divBdr>
                                            <w:top w:val="none" w:sz="0" w:space="0" w:color="auto"/>
                                            <w:left w:val="none" w:sz="0" w:space="0" w:color="auto"/>
                                            <w:bottom w:val="none" w:sz="0" w:space="0" w:color="auto"/>
                                            <w:right w:val="none" w:sz="0" w:space="0" w:color="auto"/>
                                          </w:divBdr>
                                        </w:div>
                                        <w:div w:id="1098794208">
                                          <w:marLeft w:val="0"/>
                                          <w:marRight w:val="0"/>
                                          <w:marTop w:val="0"/>
                                          <w:marBottom w:val="0"/>
                                          <w:divBdr>
                                            <w:top w:val="none" w:sz="0" w:space="0" w:color="auto"/>
                                            <w:left w:val="none" w:sz="0" w:space="0" w:color="auto"/>
                                            <w:bottom w:val="none" w:sz="0" w:space="0" w:color="auto"/>
                                            <w:right w:val="none" w:sz="0" w:space="0" w:color="auto"/>
                                          </w:divBdr>
                                        </w:div>
                                        <w:div w:id="1534461112">
                                          <w:marLeft w:val="0"/>
                                          <w:marRight w:val="0"/>
                                          <w:marTop w:val="0"/>
                                          <w:marBottom w:val="0"/>
                                          <w:divBdr>
                                            <w:top w:val="none" w:sz="0" w:space="0" w:color="auto"/>
                                            <w:left w:val="none" w:sz="0" w:space="0" w:color="auto"/>
                                            <w:bottom w:val="none" w:sz="0" w:space="0" w:color="auto"/>
                                            <w:right w:val="none" w:sz="0" w:space="0" w:color="auto"/>
                                          </w:divBdr>
                                        </w:div>
                                        <w:div w:id="251620501">
                                          <w:marLeft w:val="0"/>
                                          <w:marRight w:val="0"/>
                                          <w:marTop w:val="0"/>
                                          <w:marBottom w:val="0"/>
                                          <w:divBdr>
                                            <w:top w:val="none" w:sz="0" w:space="0" w:color="auto"/>
                                            <w:left w:val="none" w:sz="0" w:space="0" w:color="auto"/>
                                            <w:bottom w:val="none" w:sz="0" w:space="0" w:color="auto"/>
                                            <w:right w:val="none" w:sz="0" w:space="0" w:color="auto"/>
                                          </w:divBdr>
                                        </w:div>
                                        <w:div w:id="1131748122">
                                          <w:marLeft w:val="0"/>
                                          <w:marRight w:val="0"/>
                                          <w:marTop w:val="0"/>
                                          <w:marBottom w:val="0"/>
                                          <w:divBdr>
                                            <w:top w:val="none" w:sz="0" w:space="0" w:color="auto"/>
                                            <w:left w:val="none" w:sz="0" w:space="0" w:color="auto"/>
                                            <w:bottom w:val="none" w:sz="0" w:space="0" w:color="auto"/>
                                            <w:right w:val="none" w:sz="0" w:space="0" w:color="auto"/>
                                          </w:divBdr>
                                        </w:div>
                                        <w:div w:id="1149202117">
                                          <w:marLeft w:val="0"/>
                                          <w:marRight w:val="0"/>
                                          <w:marTop w:val="0"/>
                                          <w:marBottom w:val="0"/>
                                          <w:divBdr>
                                            <w:top w:val="none" w:sz="0" w:space="0" w:color="auto"/>
                                            <w:left w:val="none" w:sz="0" w:space="0" w:color="auto"/>
                                            <w:bottom w:val="none" w:sz="0" w:space="0" w:color="auto"/>
                                            <w:right w:val="none" w:sz="0" w:space="0" w:color="auto"/>
                                          </w:divBdr>
                                        </w:div>
                                        <w:div w:id="430708926">
                                          <w:marLeft w:val="0"/>
                                          <w:marRight w:val="0"/>
                                          <w:marTop w:val="0"/>
                                          <w:marBottom w:val="0"/>
                                          <w:divBdr>
                                            <w:top w:val="none" w:sz="0" w:space="0" w:color="auto"/>
                                            <w:left w:val="none" w:sz="0" w:space="0" w:color="auto"/>
                                            <w:bottom w:val="none" w:sz="0" w:space="0" w:color="auto"/>
                                            <w:right w:val="none" w:sz="0" w:space="0" w:color="auto"/>
                                          </w:divBdr>
                                        </w:div>
                                        <w:div w:id="774709094">
                                          <w:marLeft w:val="0"/>
                                          <w:marRight w:val="0"/>
                                          <w:marTop w:val="0"/>
                                          <w:marBottom w:val="0"/>
                                          <w:divBdr>
                                            <w:top w:val="none" w:sz="0" w:space="0" w:color="auto"/>
                                            <w:left w:val="none" w:sz="0" w:space="0" w:color="auto"/>
                                            <w:bottom w:val="none" w:sz="0" w:space="0" w:color="auto"/>
                                            <w:right w:val="none" w:sz="0" w:space="0" w:color="auto"/>
                                          </w:divBdr>
                                        </w:div>
                                        <w:div w:id="196703864">
                                          <w:marLeft w:val="0"/>
                                          <w:marRight w:val="0"/>
                                          <w:marTop w:val="0"/>
                                          <w:marBottom w:val="0"/>
                                          <w:divBdr>
                                            <w:top w:val="none" w:sz="0" w:space="0" w:color="auto"/>
                                            <w:left w:val="none" w:sz="0" w:space="0" w:color="auto"/>
                                            <w:bottom w:val="none" w:sz="0" w:space="0" w:color="auto"/>
                                            <w:right w:val="none" w:sz="0" w:space="0" w:color="auto"/>
                                          </w:divBdr>
                                        </w:div>
                                        <w:div w:id="215437766">
                                          <w:marLeft w:val="0"/>
                                          <w:marRight w:val="0"/>
                                          <w:marTop w:val="0"/>
                                          <w:marBottom w:val="0"/>
                                          <w:divBdr>
                                            <w:top w:val="none" w:sz="0" w:space="0" w:color="auto"/>
                                            <w:left w:val="none" w:sz="0" w:space="0" w:color="auto"/>
                                            <w:bottom w:val="none" w:sz="0" w:space="0" w:color="auto"/>
                                            <w:right w:val="none" w:sz="0" w:space="0" w:color="auto"/>
                                          </w:divBdr>
                                        </w:div>
                                        <w:div w:id="1107582195">
                                          <w:marLeft w:val="0"/>
                                          <w:marRight w:val="0"/>
                                          <w:marTop w:val="0"/>
                                          <w:marBottom w:val="0"/>
                                          <w:divBdr>
                                            <w:top w:val="none" w:sz="0" w:space="0" w:color="auto"/>
                                            <w:left w:val="none" w:sz="0" w:space="0" w:color="auto"/>
                                            <w:bottom w:val="none" w:sz="0" w:space="0" w:color="auto"/>
                                            <w:right w:val="none" w:sz="0" w:space="0" w:color="auto"/>
                                          </w:divBdr>
                                        </w:div>
                                        <w:div w:id="170292496">
                                          <w:marLeft w:val="0"/>
                                          <w:marRight w:val="0"/>
                                          <w:marTop w:val="0"/>
                                          <w:marBottom w:val="0"/>
                                          <w:divBdr>
                                            <w:top w:val="none" w:sz="0" w:space="0" w:color="auto"/>
                                            <w:left w:val="none" w:sz="0" w:space="0" w:color="auto"/>
                                            <w:bottom w:val="none" w:sz="0" w:space="0" w:color="auto"/>
                                            <w:right w:val="none" w:sz="0" w:space="0" w:color="auto"/>
                                          </w:divBdr>
                                        </w:div>
                                        <w:div w:id="503856416">
                                          <w:marLeft w:val="0"/>
                                          <w:marRight w:val="0"/>
                                          <w:marTop w:val="0"/>
                                          <w:marBottom w:val="0"/>
                                          <w:divBdr>
                                            <w:top w:val="none" w:sz="0" w:space="0" w:color="auto"/>
                                            <w:left w:val="none" w:sz="0" w:space="0" w:color="auto"/>
                                            <w:bottom w:val="none" w:sz="0" w:space="0" w:color="auto"/>
                                            <w:right w:val="none" w:sz="0" w:space="0" w:color="auto"/>
                                          </w:divBdr>
                                        </w:div>
                                        <w:div w:id="374813204">
                                          <w:marLeft w:val="0"/>
                                          <w:marRight w:val="0"/>
                                          <w:marTop w:val="0"/>
                                          <w:marBottom w:val="0"/>
                                          <w:divBdr>
                                            <w:top w:val="none" w:sz="0" w:space="0" w:color="auto"/>
                                            <w:left w:val="none" w:sz="0" w:space="0" w:color="auto"/>
                                            <w:bottom w:val="none" w:sz="0" w:space="0" w:color="auto"/>
                                            <w:right w:val="none" w:sz="0" w:space="0" w:color="auto"/>
                                          </w:divBdr>
                                        </w:div>
                                        <w:div w:id="1143545776">
                                          <w:marLeft w:val="0"/>
                                          <w:marRight w:val="0"/>
                                          <w:marTop w:val="0"/>
                                          <w:marBottom w:val="0"/>
                                          <w:divBdr>
                                            <w:top w:val="none" w:sz="0" w:space="0" w:color="auto"/>
                                            <w:left w:val="none" w:sz="0" w:space="0" w:color="auto"/>
                                            <w:bottom w:val="none" w:sz="0" w:space="0" w:color="auto"/>
                                            <w:right w:val="none" w:sz="0" w:space="0" w:color="auto"/>
                                          </w:divBdr>
                                        </w:div>
                                        <w:div w:id="1078332135">
                                          <w:marLeft w:val="0"/>
                                          <w:marRight w:val="0"/>
                                          <w:marTop w:val="0"/>
                                          <w:marBottom w:val="0"/>
                                          <w:divBdr>
                                            <w:top w:val="none" w:sz="0" w:space="0" w:color="auto"/>
                                            <w:left w:val="none" w:sz="0" w:space="0" w:color="auto"/>
                                            <w:bottom w:val="none" w:sz="0" w:space="0" w:color="auto"/>
                                            <w:right w:val="none" w:sz="0" w:space="0" w:color="auto"/>
                                          </w:divBdr>
                                        </w:div>
                                        <w:div w:id="1373072217">
                                          <w:marLeft w:val="0"/>
                                          <w:marRight w:val="0"/>
                                          <w:marTop w:val="0"/>
                                          <w:marBottom w:val="0"/>
                                          <w:divBdr>
                                            <w:top w:val="none" w:sz="0" w:space="0" w:color="auto"/>
                                            <w:left w:val="none" w:sz="0" w:space="0" w:color="auto"/>
                                            <w:bottom w:val="none" w:sz="0" w:space="0" w:color="auto"/>
                                            <w:right w:val="none" w:sz="0" w:space="0" w:color="auto"/>
                                          </w:divBdr>
                                        </w:div>
                                        <w:div w:id="1474518724">
                                          <w:marLeft w:val="0"/>
                                          <w:marRight w:val="0"/>
                                          <w:marTop w:val="0"/>
                                          <w:marBottom w:val="0"/>
                                          <w:divBdr>
                                            <w:top w:val="none" w:sz="0" w:space="0" w:color="auto"/>
                                            <w:left w:val="none" w:sz="0" w:space="0" w:color="auto"/>
                                            <w:bottom w:val="none" w:sz="0" w:space="0" w:color="auto"/>
                                            <w:right w:val="none" w:sz="0" w:space="0" w:color="auto"/>
                                          </w:divBdr>
                                        </w:div>
                                        <w:div w:id="522135266">
                                          <w:marLeft w:val="0"/>
                                          <w:marRight w:val="0"/>
                                          <w:marTop w:val="0"/>
                                          <w:marBottom w:val="0"/>
                                          <w:divBdr>
                                            <w:top w:val="none" w:sz="0" w:space="0" w:color="auto"/>
                                            <w:left w:val="none" w:sz="0" w:space="0" w:color="auto"/>
                                            <w:bottom w:val="none" w:sz="0" w:space="0" w:color="auto"/>
                                            <w:right w:val="none" w:sz="0" w:space="0" w:color="auto"/>
                                          </w:divBdr>
                                        </w:div>
                                        <w:div w:id="985351804">
                                          <w:marLeft w:val="0"/>
                                          <w:marRight w:val="0"/>
                                          <w:marTop w:val="0"/>
                                          <w:marBottom w:val="0"/>
                                          <w:divBdr>
                                            <w:top w:val="none" w:sz="0" w:space="0" w:color="auto"/>
                                            <w:left w:val="none" w:sz="0" w:space="0" w:color="auto"/>
                                            <w:bottom w:val="none" w:sz="0" w:space="0" w:color="auto"/>
                                            <w:right w:val="none" w:sz="0" w:space="0" w:color="auto"/>
                                          </w:divBdr>
                                        </w:div>
                                        <w:div w:id="682322004">
                                          <w:marLeft w:val="0"/>
                                          <w:marRight w:val="0"/>
                                          <w:marTop w:val="0"/>
                                          <w:marBottom w:val="0"/>
                                          <w:divBdr>
                                            <w:top w:val="none" w:sz="0" w:space="0" w:color="auto"/>
                                            <w:left w:val="none" w:sz="0" w:space="0" w:color="auto"/>
                                            <w:bottom w:val="none" w:sz="0" w:space="0" w:color="auto"/>
                                            <w:right w:val="none" w:sz="0" w:space="0" w:color="auto"/>
                                          </w:divBdr>
                                        </w:div>
                                        <w:div w:id="2054190404">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12C7-A7C2-4C4D-808C-7A2B2DFE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2022-04-29T06:00:00Z</cp:lastPrinted>
  <dcterms:created xsi:type="dcterms:W3CDTF">2022-05-03T05:14:00Z</dcterms:created>
  <dcterms:modified xsi:type="dcterms:W3CDTF">2022-05-03T05:14:00Z</dcterms:modified>
</cp:coreProperties>
</file>