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38E4" w14:textId="77777777" w:rsidR="00900C0C" w:rsidRDefault="00900C0C" w:rsidP="00FA03A1">
      <w:pPr>
        <w:pBdr>
          <w:bottom w:val="single" w:sz="4" w:space="1" w:color="auto"/>
        </w:pBd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w:t>
      </w:r>
      <w:r w:rsidRPr="005D5ED7">
        <w:rPr>
          <w:rFonts w:ascii="Times New Roman" w:hAnsi="Times New Roman" w:cs="Times New Roman"/>
          <w:b/>
          <w:sz w:val="24"/>
          <w:szCs w:val="24"/>
        </w:rPr>
        <w:t>THE SEYCHELLES COURT OF APPEAL</w:t>
      </w:r>
    </w:p>
    <w:p w14:paraId="0ABD82F6" w14:textId="77777777" w:rsidR="00900C0C" w:rsidRPr="004A2599" w:rsidRDefault="00900C0C" w:rsidP="00FA03A1">
      <w:pPr>
        <w:pBdr>
          <w:bottom w:val="single" w:sz="4" w:space="1" w:color="auto"/>
        </w:pBdr>
        <w:tabs>
          <w:tab w:val="left" w:pos="4092"/>
        </w:tabs>
        <w:spacing w:line="240" w:lineRule="auto"/>
        <w:jc w:val="both"/>
        <w:rPr>
          <w:rFonts w:ascii="Times New Roman" w:hAnsi="Times New Roman" w:cs="Times New Roman"/>
          <w:b/>
          <w:sz w:val="24"/>
          <w:szCs w:val="24"/>
        </w:rPr>
      </w:pPr>
    </w:p>
    <w:p w14:paraId="2355BBDC" w14:textId="77777777" w:rsidR="00900C0C" w:rsidRDefault="00900C0C" w:rsidP="00FA03A1">
      <w:pPr>
        <w:spacing w:after="0" w:line="240" w:lineRule="auto"/>
        <w:ind w:left="5580"/>
        <w:jc w:val="both"/>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2B14AC02" w14:textId="6567100C" w:rsidR="00900C0C" w:rsidRPr="004A2599" w:rsidRDefault="00900C0C" w:rsidP="00FA03A1">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 xml:space="preserve">[2020] SCCA </w:t>
      </w:r>
      <w:r w:rsidR="00661C4C">
        <w:rPr>
          <w:rFonts w:ascii="Times New Roman" w:hAnsi="Times New Roman" w:cs="Times New Roman"/>
          <w:sz w:val="24"/>
          <w:szCs w:val="24"/>
        </w:rPr>
        <w:t>36 (</w:t>
      </w:r>
      <w:r w:rsidR="00D072C6">
        <w:rPr>
          <w:rFonts w:ascii="Times New Roman" w:hAnsi="Times New Roman" w:cs="Times New Roman"/>
          <w:sz w:val="24"/>
          <w:szCs w:val="24"/>
        </w:rPr>
        <w:t>19 August 2022)</w:t>
      </w:r>
    </w:p>
    <w:p w14:paraId="53178E56" w14:textId="0FD5AA12" w:rsidR="00900C0C" w:rsidRDefault="00900C0C" w:rsidP="00FA03A1">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SCA</w:t>
      </w:r>
      <w:r w:rsidR="00B877FB">
        <w:rPr>
          <w:rFonts w:ascii="Times New Roman" w:hAnsi="Times New Roman" w:cs="Times New Roman"/>
          <w:sz w:val="24"/>
          <w:szCs w:val="24"/>
        </w:rPr>
        <w:t xml:space="preserve"> </w:t>
      </w:r>
      <w:r w:rsidR="00D072C6">
        <w:rPr>
          <w:rFonts w:ascii="Times New Roman" w:hAnsi="Times New Roman" w:cs="Times New Roman"/>
          <w:sz w:val="24"/>
          <w:szCs w:val="24"/>
        </w:rPr>
        <w:t xml:space="preserve">CR </w:t>
      </w:r>
      <w:r>
        <w:rPr>
          <w:rFonts w:ascii="Times New Roman" w:hAnsi="Times New Roman" w:cs="Times New Roman"/>
          <w:sz w:val="24"/>
          <w:szCs w:val="24"/>
        </w:rPr>
        <w:t>1</w:t>
      </w:r>
      <w:r w:rsidR="00534C22">
        <w:rPr>
          <w:rFonts w:ascii="Times New Roman" w:hAnsi="Times New Roman" w:cs="Times New Roman"/>
          <w:sz w:val="24"/>
          <w:szCs w:val="24"/>
        </w:rPr>
        <w:t>4</w:t>
      </w:r>
      <w:r w:rsidRPr="004A2599">
        <w:rPr>
          <w:rFonts w:ascii="Times New Roman" w:hAnsi="Times New Roman" w:cs="Times New Roman"/>
          <w:sz w:val="24"/>
          <w:szCs w:val="24"/>
        </w:rPr>
        <w:t>/</w:t>
      </w:r>
      <w:r w:rsidR="00534C22">
        <w:rPr>
          <w:rFonts w:ascii="Times New Roman" w:hAnsi="Times New Roman" w:cs="Times New Roman"/>
          <w:sz w:val="24"/>
          <w:szCs w:val="24"/>
        </w:rPr>
        <w:t>2021</w:t>
      </w:r>
    </w:p>
    <w:p w14:paraId="12EA3BB9" w14:textId="13137F7B" w:rsidR="00D072C6" w:rsidRPr="004A2599" w:rsidRDefault="00D072C6" w:rsidP="00FA03A1">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 xml:space="preserve">(Appeal from </w:t>
      </w:r>
      <w:r w:rsidR="00F00817">
        <w:rPr>
          <w:rFonts w:ascii="Times New Roman" w:hAnsi="Times New Roman" w:cs="Times New Roman"/>
          <w:sz w:val="24"/>
          <w:szCs w:val="24"/>
        </w:rPr>
        <w:t>CR 62/2021)</w:t>
      </w:r>
    </w:p>
    <w:p w14:paraId="49BC4944" w14:textId="77777777" w:rsidR="00900C0C" w:rsidRPr="004A2599" w:rsidRDefault="00900C0C" w:rsidP="00FA03A1">
      <w:pPr>
        <w:spacing w:after="0" w:line="240" w:lineRule="auto"/>
        <w:ind w:left="5580"/>
        <w:jc w:val="both"/>
        <w:rPr>
          <w:rFonts w:ascii="Times New Roman" w:hAnsi="Times New Roman" w:cs="Times New Roman"/>
          <w:sz w:val="24"/>
          <w:szCs w:val="24"/>
        </w:rPr>
      </w:pPr>
    </w:p>
    <w:p w14:paraId="57538F3E" w14:textId="77777777" w:rsidR="00900C0C" w:rsidRPr="004A2599" w:rsidRDefault="00900C0C" w:rsidP="00FA03A1">
      <w:pPr>
        <w:tabs>
          <w:tab w:val="left" w:pos="540"/>
          <w:tab w:val="left" w:pos="4092"/>
        </w:tabs>
        <w:spacing w:after="0" w:line="240" w:lineRule="auto"/>
        <w:jc w:val="both"/>
        <w:rPr>
          <w:rFonts w:ascii="Times New Roman" w:hAnsi="Times New Roman" w:cs="Times New Roman"/>
          <w:sz w:val="24"/>
          <w:szCs w:val="24"/>
        </w:rPr>
      </w:pPr>
      <w:r w:rsidRPr="004A2599">
        <w:rPr>
          <w:rFonts w:ascii="Times New Roman" w:hAnsi="Times New Roman" w:cs="Times New Roman"/>
          <w:sz w:val="24"/>
          <w:szCs w:val="24"/>
        </w:rPr>
        <w:t>In the matter between</w:t>
      </w:r>
      <w:r>
        <w:rPr>
          <w:rFonts w:ascii="Times New Roman" w:hAnsi="Times New Roman" w:cs="Times New Roman"/>
          <w:sz w:val="24"/>
          <w:szCs w:val="24"/>
        </w:rPr>
        <w:t xml:space="preserve"> </w:t>
      </w:r>
    </w:p>
    <w:p w14:paraId="3BAB19B0" w14:textId="38EA1DA4" w:rsidR="00900C0C" w:rsidRPr="00214DB4" w:rsidRDefault="00534C22" w:rsidP="00FA03A1">
      <w:pPr>
        <w:pStyle w:val="Partynames"/>
        <w:jc w:val="both"/>
      </w:pPr>
      <w:r w:rsidRPr="00534C22">
        <w:rPr>
          <w:sz w:val="22"/>
          <w:szCs w:val="22"/>
        </w:rPr>
        <w:t>MAHALINGAM KANAPATHI</w:t>
      </w:r>
      <w:r>
        <w:tab/>
      </w:r>
      <w:r w:rsidR="00900C0C">
        <w:t>Appellant</w:t>
      </w:r>
      <w:r w:rsidR="00900C0C" w:rsidRPr="00214DB4">
        <w:tab/>
      </w:r>
    </w:p>
    <w:p w14:paraId="2E053873" w14:textId="754FDCD5" w:rsidR="00900C0C" w:rsidRPr="00214DB4" w:rsidRDefault="00900C0C" w:rsidP="00FA03A1">
      <w:pPr>
        <w:pStyle w:val="Attorneysnames"/>
        <w:jc w:val="both"/>
      </w:pPr>
      <w:r w:rsidRPr="00214DB4">
        <w:t>(rep.</w:t>
      </w:r>
      <w:r>
        <w:t xml:space="preserve"> by </w:t>
      </w:r>
      <w:r w:rsidR="00534C22">
        <w:t xml:space="preserve">Clifford </w:t>
      </w:r>
      <w:r w:rsidR="001F3B23">
        <w:t>André</w:t>
      </w:r>
      <w:r w:rsidRPr="00214DB4">
        <w:t>)</w:t>
      </w:r>
    </w:p>
    <w:p w14:paraId="19536082" w14:textId="77777777" w:rsidR="00900C0C" w:rsidRPr="004A2599" w:rsidRDefault="00900C0C" w:rsidP="00FA03A1">
      <w:pPr>
        <w:tabs>
          <w:tab w:val="left" w:pos="540"/>
          <w:tab w:val="left" w:pos="4092"/>
          <w:tab w:val="left" w:pos="5580"/>
        </w:tabs>
        <w:spacing w:after="0" w:line="240" w:lineRule="auto"/>
        <w:jc w:val="both"/>
        <w:rPr>
          <w:rFonts w:ascii="Times New Roman" w:hAnsi="Times New Roman" w:cs="Times New Roman"/>
          <w:sz w:val="24"/>
          <w:szCs w:val="24"/>
        </w:rPr>
      </w:pPr>
    </w:p>
    <w:p w14:paraId="2EAA0EB4" w14:textId="77777777" w:rsidR="00900C0C" w:rsidRPr="004A2599" w:rsidRDefault="00900C0C" w:rsidP="00FA03A1">
      <w:pPr>
        <w:tabs>
          <w:tab w:val="left" w:pos="540"/>
          <w:tab w:val="left" w:pos="4092"/>
          <w:tab w:val="left" w:pos="5580"/>
        </w:tabs>
        <w:spacing w:after="0" w:line="240" w:lineRule="auto"/>
        <w:jc w:val="both"/>
        <w:rPr>
          <w:rFonts w:ascii="Times New Roman" w:hAnsi="Times New Roman" w:cs="Times New Roman"/>
          <w:sz w:val="24"/>
          <w:szCs w:val="24"/>
        </w:rPr>
      </w:pPr>
      <w:r w:rsidRPr="004A2599">
        <w:rPr>
          <w:rFonts w:ascii="Times New Roman" w:hAnsi="Times New Roman" w:cs="Times New Roman"/>
          <w:sz w:val="24"/>
          <w:szCs w:val="24"/>
        </w:rPr>
        <w:t>and</w:t>
      </w:r>
    </w:p>
    <w:p w14:paraId="4D02E110" w14:textId="77777777" w:rsidR="00900C0C" w:rsidRPr="006F5ABA" w:rsidRDefault="00900C0C" w:rsidP="00FA03A1">
      <w:pPr>
        <w:tabs>
          <w:tab w:val="left" w:pos="540"/>
          <w:tab w:val="left" w:pos="5580"/>
          <w:tab w:val="left" w:pos="6480"/>
        </w:tabs>
        <w:spacing w:after="0" w:line="240" w:lineRule="auto"/>
        <w:jc w:val="both"/>
        <w:rPr>
          <w:rFonts w:ascii="Times New Roman" w:hAnsi="Times New Roman" w:cs="Times New Roman"/>
          <w:b/>
          <w:sz w:val="24"/>
          <w:szCs w:val="24"/>
        </w:rPr>
      </w:pPr>
    </w:p>
    <w:p w14:paraId="0280FC35" w14:textId="77777777" w:rsidR="00900C0C" w:rsidRPr="006F5ABA" w:rsidRDefault="00900C0C" w:rsidP="00FA03A1">
      <w:pPr>
        <w:pStyle w:val="Partynames"/>
        <w:jc w:val="both"/>
      </w:pPr>
      <w:r w:rsidRPr="006F5ABA">
        <w:t>The Republic</w:t>
      </w:r>
      <w:r w:rsidRPr="006F5ABA">
        <w:tab/>
        <w:t>Respondent</w:t>
      </w:r>
    </w:p>
    <w:p w14:paraId="2958251E" w14:textId="4DB5B438" w:rsidR="00900C0C" w:rsidRDefault="00D072C6" w:rsidP="00FA03A1">
      <w:pPr>
        <w:tabs>
          <w:tab w:val="left" w:pos="540"/>
          <w:tab w:val="left" w:pos="409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(rep. by </w:t>
      </w:r>
      <w:proofErr w:type="spellStart"/>
      <w:r>
        <w:rPr>
          <w:rFonts w:ascii="Times New Roman" w:hAnsi="Times New Roman" w:cs="Times New Roman"/>
          <w:i/>
          <w:sz w:val="24"/>
          <w:szCs w:val="24"/>
        </w:rPr>
        <w:t>Lansinglu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Rongmei</w:t>
      </w:r>
      <w:proofErr w:type="spellEnd"/>
      <w:r w:rsidR="00900C0C" w:rsidRPr="004A2599">
        <w:rPr>
          <w:rFonts w:ascii="Times New Roman" w:hAnsi="Times New Roman" w:cs="Times New Roman"/>
          <w:i/>
          <w:sz w:val="24"/>
          <w:szCs w:val="24"/>
        </w:rPr>
        <w:t>)</w:t>
      </w:r>
    </w:p>
    <w:p w14:paraId="3594BBA7" w14:textId="77777777" w:rsidR="00900C0C" w:rsidRPr="00BB1A3E" w:rsidRDefault="00900C0C" w:rsidP="00FA03A1">
      <w:pPr>
        <w:pBdr>
          <w:bottom w:val="single" w:sz="4" w:space="0" w:color="auto"/>
        </w:pBdr>
        <w:tabs>
          <w:tab w:val="left" w:pos="540"/>
          <w:tab w:val="left" w:pos="5580"/>
        </w:tabs>
        <w:spacing w:after="0" w:line="240" w:lineRule="auto"/>
        <w:jc w:val="both"/>
        <w:rPr>
          <w:rFonts w:ascii="Times New Roman" w:hAnsi="Times New Roman" w:cs="Times New Roman"/>
          <w:i/>
          <w:sz w:val="24"/>
          <w:szCs w:val="24"/>
        </w:rPr>
      </w:pPr>
    </w:p>
    <w:p w14:paraId="6623A08D" w14:textId="0D758686" w:rsidR="00F00817" w:rsidRPr="00F00817" w:rsidRDefault="00900C0C" w:rsidP="00FA03A1">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534C22">
        <w:rPr>
          <w:rFonts w:ascii="Times New Roman" w:hAnsi="Times New Roman" w:cs="Times New Roman"/>
          <w:i/>
          <w:sz w:val="24"/>
          <w:szCs w:val="24"/>
        </w:rPr>
        <w:t>Kanapathi</w:t>
      </w:r>
      <w:proofErr w:type="spellEnd"/>
      <w:r>
        <w:rPr>
          <w:rFonts w:ascii="Times New Roman" w:hAnsi="Times New Roman" w:cs="Times New Roman"/>
          <w:i/>
          <w:sz w:val="24"/>
          <w:szCs w:val="24"/>
        </w:rPr>
        <w:t xml:space="preserve"> v R </w:t>
      </w:r>
      <w:r w:rsidRPr="004A2599">
        <w:rPr>
          <w:rFonts w:ascii="Times New Roman" w:hAnsi="Times New Roman" w:cs="Times New Roman"/>
          <w:sz w:val="24"/>
          <w:szCs w:val="24"/>
        </w:rPr>
        <w:t>(</w:t>
      </w:r>
      <w:r w:rsidRPr="006F5ABA">
        <w:rPr>
          <w:rFonts w:ascii="Times New Roman" w:hAnsi="Times New Roman" w:cs="Times New Roman"/>
          <w:sz w:val="24"/>
          <w:szCs w:val="24"/>
        </w:rPr>
        <w:t>SCA</w:t>
      </w:r>
      <w:r w:rsidR="00B877FB">
        <w:rPr>
          <w:rFonts w:ascii="Times New Roman" w:hAnsi="Times New Roman" w:cs="Times New Roman"/>
          <w:sz w:val="24"/>
          <w:szCs w:val="24"/>
        </w:rPr>
        <w:t xml:space="preserve"> </w:t>
      </w:r>
      <w:r w:rsidR="00D072C6">
        <w:rPr>
          <w:rFonts w:ascii="Times New Roman" w:hAnsi="Times New Roman" w:cs="Times New Roman"/>
          <w:sz w:val="24"/>
          <w:szCs w:val="24"/>
        </w:rPr>
        <w:t xml:space="preserve">CR </w:t>
      </w:r>
      <w:r w:rsidRPr="006F5ABA">
        <w:rPr>
          <w:rFonts w:ascii="Times New Roman" w:hAnsi="Times New Roman" w:cs="Times New Roman"/>
          <w:sz w:val="24"/>
          <w:szCs w:val="24"/>
        </w:rPr>
        <w:t>1</w:t>
      </w:r>
      <w:r w:rsidR="00534C22">
        <w:rPr>
          <w:rFonts w:ascii="Times New Roman" w:hAnsi="Times New Roman" w:cs="Times New Roman"/>
          <w:sz w:val="24"/>
          <w:szCs w:val="24"/>
        </w:rPr>
        <w:t>4</w:t>
      </w:r>
      <w:r w:rsidRPr="006F5ABA">
        <w:rPr>
          <w:rFonts w:ascii="Times New Roman" w:hAnsi="Times New Roman" w:cs="Times New Roman"/>
          <w:sz w:val="24"/>
          <w:szCs w:val="24"/>
        </w:rPr>
        <w:t>/20</w:t>
      </w:r>
      <w:r w:rsidR="00534C22">
        <w:rPr>
          <w:rFonts w:ascii="Times New Roman" w:hAnsi="Times New Roman" w:cs="Times New Roman"/>
          <w:sz w:val="24"/>
          <w:szCs w:val="24"/>
        </w:rPr>
        <w:t>21</w:t>
      </w:r>
      <w:r>
        <w:rPr>
          <w:rFonts w:ascii="Times New Roman" w:hAnsi="Times New Roman" w:cs="Times New Roman"/>
          <w:sz w:val="24"/>
          <w:szCs w:val="24"/>
        </w:rPr>
        <w:t>) [202</w:t>
      </w:r>
      <w:r w:rsidR="00534C22">
        <w:rPr>
          <w:rFonts w:ascii="Times New Roman" w:hAnsi="Times New Roman" w:cs="Times New Roman"/>
          <w:sz w:val="24"/>
          <w:szCs w:val="24"/>
        </w:rPr>
        <w:t>2</w:t>
      </w:r>
      <w:r w:rsidRPr="004A2599">
        <w:rPr>
          <w:rFonts w:ascii="Times New Roman" w:hAnsi="Times New Roman" w:cs="Times New Roman"/>
          <w:sz w:val="24"/>
          <w:szCs w:val="24"/>
        </w:rPr>
        <w:t>] SCC</w:t>
      </w:r>
      <w:r w:rsidR="00B877FB">
        <w:rPr>
          <w:rFonts w:ascii="Times New Roman" w:hAnsi="Times New Roman" w:cs="Times New Roman"/>
          <w:sz w:val="24"/>
          <w:szCs w:val="24"/>
        </w:rPr>
        <w:t>A</w:t>
      </w:r>
      <w:r w:rsidRPr="004A2599">
        <w:rPr>
          <w:rFonts w:ascii="Times New Roman" w:hAnsi="Times New Roman" w:cs="Times New Roman"/>
          <w:sz w:val="24"/>
          <w:szCs w:val="24"/>
        </w:rPr>
        <w:t xml:space="preserve"> </w:t>
      </w:r>
      <w:r w:rsidR="00D072C6">
        <w:rPr>
          <w:rFonts w:ascii="Times New Roman" w:hAnsi="Times New Roman" w:cs="Times New Roman"/>
          <w:sz w:val="24"/>
          <w:szCs w:val="24"/>
        </w:rPr>
        <w:t>36 (</w:t>
      </w:r>
      <w:r w:rsidR="00534C22">
        <w:rPr>
          <w:rFonts w:ascii="Times New Roman" w:hAnsi="Times New Roman" w:cs="Times New Roman"/>
          <w:sz w:val="24"/>
          <w:szCs w:val="24"/>
        </w:rPr>
        <w:t>19</w:t>
      </w:r>
      <w:r>
        <w:rPr>
          <w:rFonts w:ascii="Times New Roman" w:hAnsi="Times New Roman" w:cs="Times New Roman"/>
          <w:sz w:val="24"/>
          <w:szCs w:val="24"/>
        </w:rPr>
        <w:t xml:space="preserve"> August 202</w:t>
      </w:r>
      <w:r w:rsidR="00534C22">
        <w:rPr>
          <w:rFonts w:ascii="Times New Roman" w:hAnsi="Times New Roman" w:cs="Times New Roman"/>
          <w:sz w:val="24"/>
          <w:szCs w:val="24"/>
        </w:rPr>
        <w:t>2</w:t>
      </w:r>
      <w:r w:rsidR="00D072C6">
        <w:rPr>
          <w:rFonts w:ascii="Times New Roman" w:hAnsi="Times New Roman" w:cs="Times New Roman"/>
          <w:sz w:val="24"/>
          <w:szCs w:val="24"/>
        </w:rPr>
        <w:t>)</w:t>
      </w:r>
      <w:r w:rsidR="00F00817">
        <w:rPr>
          <w:rFonts w:ascii="Times New Roman" w:hAnsi="Times New Roman" w:cs="Times New Roman"/>
          <w:sz w:val="24"/>
          <w:szCs w:val="24"/>
        </w:rPr>
        <w:t xml:space="preserve"> (Arising in CR 62/2021)</w:t>
      </w:r>
    </w:p>
    <w:p w14:paraId="7D57301E" w14:textId="1871FDAB" w:rsidR="00900C0C" w:rsidRDefault="00900C0C" w:rsidP="00FA03A1">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F33B83">
        <w:rPr>
          <w:rFonts w:ascii="Times New Roman" w:hAnsi="Times New Roman" w:cs="Times New Roman"/>
          <w:sz w:val="24"/>
          <w:szCs w:val="24"/>
        </w:rPr>
        <w:t>Twomey</w:t>
      </w:r>
      <w:r w:rsidR="00D072C6">
        <w:rPr>
          <w:rFonts w:ascii="Times New Roman" w:hAnsi="Times New Roman" w:cs="Times New Roman"/>
          <w:sz w:val="24"/>
          <w:szCs w:val="24"/>
        </w:rPr>
        <w:t>-Woods</w:t>
      </w:r>
      <w:r w:rsidRPr="00F33B83">
        <w:rPr>
          <w:rFonts w:ascii="Times New Roman" w:hAnsi="Times New Roman" w:cs="Times New Roman"/>
          <w:sz w:val="24"/>
          <w:szCs w:val="24"/>
        </w:rPr>
        <w:t xml:space="preserve"> </w:t>
      </w:r>
      <w:r>
        <w:rPr>
          <w:rFonts w:ascii="Times New Roman" w:hAnsi="Times New Roman" w:cs="Times New Roman"/>
          <w:sz w:val="24"/>
          <w:szCs w:val="24"/>
        </w:rPr>
        <w:t xml:space="preserve">JA, Robinson JA and </w:t>
      </w:r>
      <w:r w:rsidR="00534C22">
        <w:rPr>
          <w:rFonts w:ascii="Times New Roman" w:hAnsi="Times New Roman" w:cs="Times New Roman"/>
          <w:sz w:val="24"/>
          <w:szCs w:val="24"/>
        </w:rPr>
        <w:t>Andr</w:t>
      </w:r>
      <w:r w:rsidR="00E372FF">
        <w:rPr>
          <w:rFonts w:ascii="Times New Roman" w:hAnsi="Times New Roman" w:cs="Times New Roman"/>
          <w:sz w:val="24"/>
          <w:szCs w:val="24"/>
        </w:rPr>
        <w:t>é</w:t>
      </w:r>
      <w:r w:rsidR="00534C22">
        <w:rPr>
          <w:rFonts w:ascii="Times New Roman" w:hAnsi="Times New Roman" w:cs="Times New Roman"/>
          <w:sz w:val="24"/>
          <w:szCs w:val="24"/>
        </w:rPr>
        <w:t xml:space="preserve"> </w:t>
      </w:r>
      <w:r>
        <w:rPr>
          <w:rFonts w:ascii="Times New Roman" w:hAnsi="Times New Roman" w:cs="Times New Roman"/>
          <w:sz w:val="24"/>
          <w:szCs w:val="24"/>
        </w:rPr>
        <w:t>JA</w:t>
      </w:r>
    </w:p>
    <w:p w14:paraId="14DDEA9C" w14:textId="4E0CDF5A" w:rsidR="00900C0C" w:rsidRPr="00255A6C" w:rsidRDefault="00900C0C" w:rsidP="00FA03A1">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001B6949">
        <w:rPr>
          <w:rFonts w:ascii="Times New Roman" w:hAnsi="Times New Roman" w:cs="Times New Roman"/>
          <w:sz w:val="24"/>
          <w:szCs w:val="24"/>
        </w:rPr>
        <w:t xml:space="preserve">illegal fishing, penalties, minimum mandatory sentence, principles of sentencing, proportionality and individualisation </w:t>
      </w:r>
      <w:r w:rsidR="00255A6C">
        <w:rPr>
          <w:rFonts w:ascii="Times New Roman" w:hAnsi="Times New Roman" w:cs="Times New Roman"/>
          <w:sz w:val="24"/>
          <w:szCs w:val="24"/>
        </w:rPr>
        <w:t>of sentences, prohibition of imprisonment in UNCLOS and application to Seychelles</w:t>
      </w:r>
    </w:p>
    <w:p w14:paraId="207E11F4" w14:textId="58F73AF0" w:rsidR="00900C0C" w:rsidRPr="005B12AA" w:rsidRDefault="00900C0C" w:rsidP="00FA03A1">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534C22">
        <w:rPr>
          <w:rFonts w:ascii="Times New Roman" w:hAnsi="Times New Roman" w:cs="Times New Roman"/>
          <w:sz w:val="24"/>
          <w:szCs w:val="24"/>
        </w:rPr>
        <w:t>1</w:t>
      </w:r>
      <w:r w:rsidR="00D072C6">
        <w:rPr>
          <w:rFonts w:ascii="Times New Roman" w:hAnsi="Times New Roman" w:cs="Times New Roman"/>
          <w:sz w:val="24"/>
          <w:szCs w:val="24"/>
        </w:rPr>
        <w:t xml:space="preserve"> </w:t>
      </w:r>
      <w:r>
        <w:rPr>
          <w:rFonts w:ascii="Times New Roman" w:hAnsi="Times New Roman" w:cs="Times New Roman"/>
          <w:sz w:val="24"/>
          <w:szCs w:val="24"/>
        </w:rPr>
        <w:t xml:space="preserve">August </w:t>
      </w:r>
      <w:r w:rsidR="00534C22">
        <w:rPr>
          <w:rFonts w:ascii="Times New Roman" w:hAnsi="Times New Roman" w:cs="Times New Roman"/>
          <w:sz w:val="24"/>
          <w:szCs w:val="24"/>
        </w:rPr>
        <w:t>2022</w:t>
      </w:r>
    </w:p>
    <w:p w14:paraId="1F8388B9" w14:textId="3DF29FAE" w:rsidR="00900C0C" w:rsidRPr="00F33B83" w:rsidRDefault="00900C0C" w:rsidP="00FA03A1">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00534C22">
        <w:rPr>
          <w:rFonts w:ascii="Times New Roman" w:hAnsi="Times New Roman" w:cs="Times New Roman"/>
          <w:sz w:val="24"/>
          <w:szCs w:val="24"/>
        </w:rPr>
        <w:t>19</w:t>
      </w:r>
      <w:r w:rsidR="001B6949">
        <w:rPr>
          <w:rFonts w:ascii="Times New Roman" w:hAnsi="Times New Roman" w:cs="Times New Roman"/>
          <w:sz w:val="24"/>
          <w:szCs w:val="24"/>
        </w:rPr>
        <w:t xml:space="preserve"> </w:t>
      </w:r>
      <w:r>
        <w:rPr>
          <w:rFonts w:ascii="Times New Roman" w:hAnsi="Times New Roman" w:cs="Times New Roman"/>
          <w:sz w:val="24"/>
          <w:szCs w:val="24"/>
        </w:rPr>
        <w:t>August 202</w:t>
      </w:r>
      <w:r w:rsidR="00534C22">
        <w:rPr>
          <w:rFonts w:ascii="Times New Roman" w:hAnsi="Times New Roman" w:cs="Times New Roman"/>
          <w:sz w:val="24"/>
          <w:szCs w:val="24"/>
        </w:rPr>
        <w:t>2</w:t>
      </w:r>
    </w:p>
    <w:p w14:paraId="1420D4D6" w14:textId="77777777" w:rsidR="00900C0C" w:rsidRDefault="00900C0C" w:rsidP="00FA03A1">
      <w:pPr>
        <w:pBdr>
          <w:top w:val="single" w:sz="4" w:space="1" w:color="auto"/>
        </w:pBdr>
        <w:tabs>
          <w:tab w:val="left" w:pos="2892"/>
        </w:tabs>
        <w:spacing w:after="0" w:line="276" w:lineRule="auto"/>
        <w:jc w:val="both"/>
        <w:rPr>
          <w:rFonts w:ascii="Times New Roman" w:hAnsi="Times New Roman" w:cs="Times New Roman"/>
          <w:b/>
          <w:sz w:val="24"/>
          <w:szCs w:val="24"/>
        </w:rPr>
      </w:pPr>
    </w:p>
    <w:p w14:paraId="4A91CEFD" w14:textId="77777777" w:rsidR="00900C0C" w:rsidRDefault="00900C0C" w:rsidP="00FA03A1">
      <w:pPr>
        <w:pBdr>
          <w:top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660B3B1F" w14:textId="3E0B4FC6" w:rsidR="00475539" w:rsidRDefault="00475539" w:rsidP="005231B6">
      <w:pPr>
        <w:pBdr>
          <w:top w:val="single" w:sz="4" w:space="1" w:color="auto"/>
        </w:pBdr>
        <w:tabs>
          <w:tab w:val="left" w:pos="289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The appeal is allowed.</w:t>
      </w:r>
    </w:p>
    <w:p w14:paraId="2526ECC0" w14:textId="4F5571A8" w:rsidR="005231B6" w:rsidRPr="005231B6" w:rsidRDefault="005231B6" w:rsidP="005231B6">
      <w:pPr>
        <w:pBdr>
          <w:top w:val="single" w:sz="4" w:space="1" w:color="auto"/>
        </w:pBdr>
        <w:tabs>
          <w:tab w:val="left" w:pos="2892"/>
        </w:tabs>
        <w:spacing w:after="0" w:line="276" w:lineRule="auto"/>
        <w:jc w:val="both"/>
        <w:rPr>
          <w:rFonts w:ascii="Times New Roman" w:hAnsi="Times New Roman" w:cs="Times New Roman"/>
          <w:sz w:val="24"/>
          <w:szCs w:val="24"/>
        </w:rPr>
      </w:pPr>
      <w:r w:rsidRPr="005231B6">
        <w:rPr>
          <w:rFonts w:ascii="Times New Roman" w:hAnsi="Times New Roman" w:cs="Times New Roman"/>
          <w:sz w:val="24"/>
          <w:szCs w:val="24"/>
        </w:rPr>
        <w:t>(1)</w:t>
      </w:r>
      <w:r>
        <w:rPr>
          <w:rFonts w:ascii="Times New Roman" w:hAnsi="Times New Roman" w:cs="Times New Roman"/>
          <w:sz w:val="24"/>
          <w:szCs w:val="24"/>
        </w:rPr>
        <w:t xml:space="preserve"> </w:t>
      </w:r>
      <w:r w:rsidRPr="005231B6">
        <w:rPr>
          <w:rFonts w:ascii="Times New Roman" w:hAnsi="Times New Roman" w:cs="Times New Roman"/>
          <w:sz w:val="24"/>
          <w:szCs w:val="24"/>
        </w:rPr>
        <w:t xml:space="preserve">Mr. </w:t>
      </w:r>
      <w:proofErr w:type="spellStart"/>
      <w:r w:rsidRPr="005231B6">
        <w:rPr>
          <w:rFonts w:ascii="Times New Roman" w:hAnsi="Times New Roman" w:cs="Times New Roman"/>
          <w:sz w:val="24"/>
          <w:szCs w:val="24"/>
        </w:rPr>
        <w:t>Kanapathi</w:t>
      </w:r>
      <w:proofErr w:type="spellEnd"/>
      <w:r w:rsidRPr="005231B6">
        <w:rPr>
          <w:rFonts w:ascii="Times New Roman" w:hAnsi="Times New Roman" w:cs="Times New Roman"/>
          <w:sz w:val="24"/>
          <w:szCs w:val="24"/>
        </w:rPr>
        <w:t xml:space="preserve"> is ordered to pay a fine of SR </w:t>
      </w:r>
      <w:r w:rsidR="004C6A6A">
        <w:rPr>
          <w:rFonts w:ascii="Times New Roman" w:hAnsi="Times New Roman" w:cs="Times New Roman"/>
          <w:sz w:val="24"/>
          <w:szCs w:val="24"/>
        </w:rPr>
        <w:t>400,000</w:t>
      </w:r>
      <w:r w:rsidRPr="005231B6">
        <w:rPr>
          <w:rFonts w:ascii="Times New Roman" w:hAnsi="Times New Roman" w:cs="Times New Roman"/>
          <w:sz w:val="24"/>
          <w:szCs w:val="24"/>
        </w:rPr>
        <w:t xml:space="preserve"> within one month of the date of this judgment.</w:t>
      </w:r>
    </w:p>
    <w:p w14:paraId="61555571" w14:textId="0F11C5FF" w:rsidR="005231B6" w:rsidRPr="005231B6" w:rsidRDefault="005231B6" w:rsidP="005231B6">
      <w:pPr>
        <w:pBdr>
          <w:top w:val="single" w:sz="4" w:space="1" w:color="auto"/>
        </w:pBdr>
        <w:tabs>
          <w:tab w:val="left" w:pos="2892"/>
        </w:tabs>
        <w:spacing w:after="0" w:line="276" w:lineRule="auto"/>
        <w:jc w:val="both"/>
        <w:rPr>
          <w:rFonts w:ascii="Times New Roman" w:hAnsi="Times New Roman" w:cs="Times New Roman"/>
          <w:sz w:val="24"/>
          <w:szCs w:val="24"/>
        </w:rPr>
      </w:pPr>
      <w:r w:rsidRPr="005231B6">
        <w:rPr>
          <w:rFonts w:ascii="Times New Roman" w:hAnsi="Times New Roman" w:cs="Times New Roman"/>
          <w:sz w:val="24"/>
          <w:szCs w:val="24"/>
        </w:rPr>
        <w:t>(2)</w:t>
      </w:r>
      <w:r>
        <w:rPr>
          <w:rFonts w:ascii="Times New Roman" w:hAnsi="Times New Roman" w:cs="Times New Roman"/>
          <w:sz w:val="24"/>
          <w:szCs w:val="24"/>
        </w:rPr>
        <w:t xml:space="preserve"> </w:t>
      </w:r>
      <w:r w:rsidRPr="005231B6">
        <w:rPr>
          <w:rFonts w:ascii="Times New Roman" w:hAnsi="Times New Roman" w:cs="Times New Roman"/>
          <w:sz w:val="24"/>
          <w:szCs w:val="24"/>
        </w:rPr>
        <w:t>If the SR 400,00</w:t>
      </w:r>
      <w:r w:rsidR="004C6A6A">
        <w:rPr>
          <w:rFonts w:ascii="Times New Roman" w:hAnsi="Times New Roman" w:cs="Times New Roman"/>
          <w:sz w:val="24"/>
          <w:szCs w:val="24"/>
        </w:rPr>
        <w:t>0</w:t>
      </w:r>
      <w:r w:rsidRPr="005231B6">
        <w:rPr>
          <w:rFonts w:ascii="Times New Roman" w:hAnsi="Times New Roman" w:cs="Times New Roman"/>
          <w:sz w:val="24"/>
          <w:szCs w:val="24"/>
        </w:rPr>
        <w:t xml:space="preserve"> is not paid within the time specified in this order</w:t>
      </w:r>
      <w:r w:rsidR="00255A6C">
        <w:rPr>
          <w:rFonts w:ascii="Times New Roman" w:hAnsi="Times New Roman" w:cs="Times New Roman"/>
          <w:sz w:val="24"/>
          <w:szCs w:val="24"/>
        </w:rPr>
        <w:t>,</w:t>
      </w:r>
      <w:r w:rsidRPr="005231B6">
        <w:rPr>
          <w:rFonts w:ascii="Times New Roman" w:hAnsi="Times New Roman" w:cs="Times New Roman"/>
          <w:sz w:val="24"/>
          <w:szCs w:val="24"/>
        </w:rPr>
        <w:t xml:space="preserve"> an order for forfeiture of the vessel and its gear and other equipment found on board to the State shall issue forthwith.</w:t>
      </w:r>
    </w:p>
    <w:p w14:paraId="1A097EEC" w14:textId="5EE15543" w:rsidR="001B6949" w:rsidRPr="005231B6" w:rsidRDefault="005231B6" w:rsidP="005231B6">
      <w:pPr>
        <w:pBdr>
          <w:top w:val="single" w:sz="4" w:space="1" w:color="auto"/>
        </w:pBdr>
        <w:tabs>
          <w:tab w:val="left" w:pos="2892"/>
        </w:tabs>
        <w:spacing w:after="0" w:line="276" w:lineRule="auto"/>
        <w:jc w:val="both"/>
        <w:rPr>
          <w:rFonts w:ascii="Times New Roman" w:hAnsi="Times New Roman" w:cs="Times New Roman"/>
          <w:sz w:val="24"/>
          <w:szCs w:val="24"/>
        </w:rPr>
      </w:pPr>
      <w:r w:rsidRPr="005231B6">
        <w:rPr>
          <w:rFonts w:ascii="Times New Roman" w:hAnsi="Times New Roman" w:cs="Times New Roman"/>
          <w:sz w:val="24"/>
          <w:szCs w:val="24"/>
        </w:rPr>
        <w:t>(3)</w:t>
      </w:r>
      <w:r>
        <w:rPr>
          <w:rFonts w:ascii="Times New Roman" w:hAnsi="Times New Roman" w:cs="Times New Roman"/>
          <w:sz w:val="24"/>
          <w:szCs w:val="24"/>
        </w:rPr>
        <w:t xml:space="preserve"> </w:t>
      </w:r>
      <w:r w:rsidRPr="005231B6">
        <w:rPr>
          <w:rFonts w:ascii="Times New Roman" w:hAnsi="Times New Roman" w:cs="Times New Roman"/>
          <w:sz w:val="24"/>
          <w:szCs w:val="24"/>
        </w:rPr>
        <w:t xml:space="preserve">Mr. </w:t>
      </w:r>
      <w:proofErr w:type="spellStart"/>
      <w:r w:rsidRPr="005231B6">
        <w:rPr>
          <w:rFonts w:ascii="Times New Roman" w:hAnsi="Times New Roman" w:cs="Times New Roman"/>
          <w:sz w:val="24"/>
          <w:szCs w:val="24"/>
        </w:rPr>
        <w:t>Kanapati</w:t>
      </w:r>
      <w:proofErr w:type="spellEnd"/>
      <w:r w:rsidRPr="005231B6">
        <w:rPr>
          <w:rFonts w:ascii="Times New Roman" w:hAnsi="Times New Roman" w:cs="Times New Roman"/>
          <w:sz w:val="24"/>
          <w:szCs w:val="24"/>
        </w:rPr>
        <w:t xml:space="preserve"> is to be repatriated to his country of residence as soon as is reason</w:t>
      </w:r>
      <w:r>
        <w:rPr>
          <w:rFonts w:ascii="Times New Roman" w:hAnsi="Times New Roman" w:cs="Times New Roman"/>
          <w:sz w:val="24"/>
          <w:szCs w:val="24"/>
        </w:rPr>
        <w:t>a</w:t>
      </w:r>
      <w:r w:rsidRPr="005231B6">
        <w:rPr>
          <w:rFonts w:ascii="Times New Roman" w:hAnsi="Times New Roman" w:cs="Times New Roman"/>
          <w:sz w:val="24"/>
          <w:szCs w:val="24"/>
        </w:rPr>
        <w:t>bly practicable unless the fine is paid</w:t>
      </w:r>
      <w:r w:rsidR="00255A6C">
        <w:rPr>
          <w:rFonts w:ascii="Times New Roman" w:hAnsi="Times New Roman" w:cs="Times New Roman"/>
          <w:sz w:val="24"/>
          <w:szCs w:val="24"/>
        </w:rPr>
        <w:t>. Then</w:t>
      </w:r>
      <w:r w:rsidR="00237273">
        <w:rPr>
          <w:rFonts w:ascii="Times New Roman" w:hAnsi="Times New Roman" w:cs="Times New Roman"/>
          <w:sz w:val="24"/>
          <w:szCs w:val="24"/>
        </w:rPr>
        <w:t xml:space="preserve"> </w:t>
      </w:r>
      <w:r w:rsidRPr="005231B6">
        <w:rPr>
          <w:rFonts w:ascii="Times New Roman" w:hAnsi="Times New Roman" w:cs="Times New Roman"/>
          <w:sz w:val="24"/>
          <w:szCs w:val="24"/>
        </w:rPr>
        <w:t xml:space="preserve">he </w:t>
      </w:r>
      <w:r w:rsidR="00237273">
        <w:rPr>
          <w:rFonts w:ascii="Times New Roman" w:hAnsi="Times New Roman" w:cs="Times New Roman"/>
          <w:sz w:val="24"/>
          <w:szCs w:val="24"/>
        </w:rPr>
        <w:t xml:space="preserve">will be </w:t>
      </w:r>
      <w:r w:rsidR="00237273" w:rsidRPr="005231B6">
        <w:rPr>
          <w:rFonts w:ascii="Times New Roman" w:hAnsi="Times New Roman" w:cs="Times New Roman"/>
          <w:sz w:val="24"/>
          <w:szCs w:val="24"/>
        </w:rPr>
        <w:t>allowed</w:t>
      </w:r>
      <w:r w:rsidRPr="005231B6">
        <w:rPr>
          <w:rFonts w:ascii="Times New Roman" w:hAnsi="Times New Roman" w:cs="Times New Roman"/>
          <w:sz w:val="24"/>
          <w:szCs w:val="24"/>
        </w:rPr>
        <w:t xml:space="preserve"> to leave on the vessel.</w:t>
      </w:r>
    </w:p>
    <w:p w14:paraId="16E2FA9C" w14:textId="29690D87" w:rsidR="00900C0C" w:rsidRPr="001B6949" w:rsidRDefault="001B6949" w:rsidP="00FA03A1">
      <w:pPr>
        <w:pBdr>
          <w:top w:val="single" w:sz="4" w:space="1" w:color="auto"/>
          <w:between w:val="single" w:sz="4" w:space="1" w:color="auto"/>
          <w:bar w:val="single" w:sz="4" w:color="auto"/>
        </w:pBdr>
        <w:spacing w:after="0"/>
        <w:jc w:val="both"/>
        <w:rPr>
          <w:rFonts w:ascii="Times New Roman" w:hAnsi="Times New Roman" w:cs="Times New Roman"/>
          <w:bCs/>
          <w:sz w:val="24"/>
          <w:szCs w:val="24"/>
        </w:rPr>
      </w:pPr>
      <w:r w:rsidRPr="001B6949">
        <w:rPr>
          <w:rFonts w:ascii="Times New Roman" w:hAnsi="Times New Roman" w:cs="Times New Roman"/>
          <w:bCs/>
          <w:sz w:val="24"/>
          <w:szCs w:val="24"/>
        </w:rPr>
        <w:t>______________________________________________________________________________</w:t>
      </w:r>
    </w:p>
    <w:p w14:paraId="1CB4FA15" w14:textId="77777777" w:rsidR="00900C0C" w:rsidRPr="006F5ABA" w:rsidRDefault="00900C0C" w:rsidP="001B6949">
      <w:pPr>
        <w:pBdr>
          <w:between w:val="single" w:sz="4" w:space="1" w:color="auto"/>
          <w:bar w:val="single" w:sz="4" w:color="auto"/>
        </w:pBdr>
        <w:spacing w:after="0"/>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65EAAF13" w14:textId="77777777" w:rsidR="00900C0C" w:rsidRDefault="00900C0C" w:rsidP="00FA03A1">
      <w:pPr>
        <w:pStyle w:val="JudgmentText"/>
        <w:numPr>
          <w:ilvl w:val="0"/>
          <w:numId w:val="0"/>
        </w:numPr>
        <w:pBdr>
          <w:bottom w:val="single" w:sz="4" w:space="1" w:color="auto"/>
          <w:between w:val="single" w:sz="4" w:space="1" w:color="auto"/>
          <w:bar w:val="single" w:sz="4" w:color="auto"/>
        </w:pBdr>
        <w:spacing w:after="0"/>
        <w:ind w:left="720" w:hanging="720"/>
        <w:rPr>
          <w:b/>
        </w:rPr>
      </w:pPr>
    </w:p>
    <w:p w14:paraId="1BD2B338" w14:textId="77777777" w:rsidR="00900C0C" w:rsidRDefault="00900C0C" w:rsidP="00FA03A1">
      <w:pPr>
        <w:pStyle w:val="JudgmentText"/>
        <w:numPr>
          <w:ilvl w:val="0"/>
          <w:numId w:val="0"/>
        </w:numPr>
        <w:spacing w:line="480" w:lineRule="auto"/>
        <w:rPr>
          <w:b/>
        </w:rPr>
      </w:pPr>
    </w:p>
    <w:p w14:paraId="535AA567" w14:textId="0590D5D1" w:rsidR="00D072C6" w:rsidRDefault="00E372FF" w:rsidP="00FA03A1">
      <w:pPr>
        <w:pStyle w:val="JudgmentText"/>
        <w:numPr>
          <w:ilvl w:val="0"/>
          <w:numId w:val="0"/>
        </w:numPr>
        <w:spacing w:line="480" w:lineRule="auto"/>
        <w:rPr>
          <w:b/>
        </w:rPr>
      </w:pPr>
      <w:r>
        <w:rPr>
          <w:b/>
        </w:rPr>
        <w:t xml:space="preserve">DR. M. </w:t>
      </w:r>
      <w:r w:rsidR="00900C0C">
        <w:rPr>
          <w:b/>
        </w:rPr>
        <w:t>TWOMEY</w:t>
      </w:r>
      <w:r>
        <w:rPr>
          <w:b/>
        </w:rPr>
        <w:t>-WOODS</w:t>
      </w:r>
      <w:r w:rsidR="00900C0C" w:rsidRPr="005B12AA">
        <w:rPr>
          <w:b/>
        </w:rPr>
        <w:t xml:space="preserve"> </w:t>
      </w:r>
      <w:r w:rsidR="006F5ABA">
        <w:rPr>
          <w:b/>
        </w:rPr>
        <w:t>JA</w:t>
      </w:r>
    </w:p>
    <w:p w14:paraId="28F9CA40" w14:textId="5A6A33DB" w:rsidR="00257D21" w:rsidRPr="00CE68A5" w:rsidRDefault="00257D21" w:rsidP="00255A6C">
      <w:pPr>
        <w:pStyle w:val="JudgmentText"/>
        <w:numPr>
          <w:ilvl w:val="0"/>
          <w:numId w:val="0"/>
        </w:numPr>
        <w:spacing w:after="0" w:line="480" w:lineRule="auto"/>
        <w:rPr>
          <w:b/>
        </w:rPr>
      </w:pPr>
      <w:r>
        <w:rPr>
          <w:b/>
        </w:rPr>
        <w:lastRenderedPageBreak/>
        <w:t xml:space="preserve">Background </w:t>
      </w:r>
    </w:p>
    <w:p w14:paraId="3D187FBB" w14:textId="7EDE9C12" w:rsidR="00EB4085" w:rsidRDefault="00EB4085" w:rsidP="00B669F5">
      <w:pPr>
        <w:pStyle w:val="JudgmentText"/>
      </w:pPr>
      <w:proofErr w:type="spellStart"/>
      <w:r>
        <w:t>Mahalingam</w:t>
      </w:r>
      <w:proofErr w:type="spellEnd"/>
      <w:r w:rsidR="00CE68A5">
        <w:t xml:space="preserve"> </w:t>
      </w:r>
      <w:proofErr w:type="spellStart"/>
      <w:r w:rsidR="00CE68A5">
        <w:t>Kanap</w:t>
      </w:r>
      <w:r>
        <w:t>a</w:t>
      </w:r>
      <w:r w:rsidR="00CE68A5">
        <w:t>thi</w:t>
      </w:r>
      <w:proofErr w:type="spellEnd"/>
      <w:r w:rsidR="00CE68A5">
        <w:t xml:space="preserve">, a Sri Lankan national and the skipper and master of a fishing vessel named </w:t>
      </w:r>
      <w:proofErr w:type="spellStart"/>
      <w:r w:rsidR="00CE68A5">
        <w:t>Sampath</w:t>
      </w:r>
      <w:proofErr w:type="spellEnd"/>
      <w:r w:rsidR="00CE68A5">
        <w:t xml:space="preserve"> 7</w:t>
      </w:r>
      <w:r>
        <w:t>,</w:t>
      </w:r>
      <w:r w:rsidR="00CE68A5">
        <w:t xml:space="preserve"> was convicted </w:t>
      </w:r>
      <w:r w:rsidR="007E0968">
        <w:t xml:space="preserve">on his own guilty plea in the Supreme Court </w:t>
      </w:r>
      <w:r>
        <w:t xml:space="preserve">on 4 August 2021 on the charge of fishing without a fishing vessel licence contrary to section 11(1) </w:t>
      </w:r>
      <w:r w:rsidR="007E0968">
        <w:t>as read with section 57 and 69 of the Fisheries Act, 2014</w:t>
      </w:r>
      <w:r w:rsidR="005A0C91">
        <w:t xml:space="preserve"> </w:t>
      </w:r>
      <w:r w:rsidR="00A75547">
        <w:t>(the</w:t>
      </w:r>
      <w:r w:rsidR="005A0C91">
        <w:t xml:space="preserve"> Act)</w:t>
      </w:r>
    </w:p>
    <w:p w14:paraId="1421DF6F" w14:textId="6BED9E7E" w:rsidR="00AA393D" w:rsidRDefault="007E0968" w:rsidP="00FA03A1">
      <w:pPr>
        <w:pStyle w:val="JudgmentText"/>
      </w:pPr>
      <w:r>
        <w:t xml:space="preserve">In </w:t>
      </w:r>
      <w:r w:rsidR="00237273">
        <w:t>mitigating</w:t>
      </w:r>
      <w:r>
        <w:t xml:space="preserve"> the sentence</w:t>
      </w:r>
      <w:r w:rsidR="00AE4FF0">
        <w:t xml:space="preserve"> for the offence committed</w:t>
      </w:r>
      <w:r>
        <w:t>, he submitted that he had pleaded guilty at the very first opportunity</w:t>
      </w:r>
      <w:r w:rsidR="005269E6">
        <w:t xml:space="preserve"> and that he was </w:t>
      </w:r>
      <w:r w:rsidR="00A75547">
        <w:t xml:space="preserve">a </w:t>
      </w:r>
      <w:r w:rsidR="005269E6">
        <w:t xml:space="preserve">first offender. </w:t>
      </w:r>
      <w:r>
        <w:t xml:space="preserve">He added that he was the sole breadwinner of his family with two minor children and that </w:t>
      </w:r>
      <w:r w:rsidR="004F63B2">
        <w:t>the Seychellois state had seized the boat he had for his trade and livelihood</w:t>
      </w:r>
      <w:r>
        <w:t xml:space="preserve">. </w:t>
      </w:r>
      <w:r w:rsidR="00FA03A1">
        <w:t>He submitted that he would no longer be able to provide for his family.</w:t>
      </w:r>
    </w:p>
    <w:p w14:paraId="5FDF49DF" w14:textId="05D22348" w:rsidR="00AA393D" w:rsidRDefault="00AA393D" w:rsidP="00FA03A1">
      <w:pPr>
        <w:pStyle w:val="JudgmentText"/>
      </w:pPr>
      <w:r>
        <w:t>The learned Chief Justice</w:t>
      </w:r>
      <w:r w:rsidR="004F63B2">
        <w:t>,</w:t>
      </w:r>
      <w:r>
        <w:t xml:space="preserve"> in passing sentence</w:t>
      </w:r>
      <w:r w:rsidR="004F63B2">
        <w:t>,</w:t>
      </w:r>
      <w:r>
        <w:t xml:space="preserve"> remarked that:</w:t>
      </w:r>
    </w:p>
    <w:p w14:paraId="5F5D6FEB" w14:textId="69A0257F" w:rsidR="0099339E" w:rsidRPr="0048307B" w:rsidRDefault="00FA03A1" w:rsidP="00257D21">
      <w:pPr>
        <w:pStyle w:val="Quote"/>
        <w:ind w:left="1440"/>
        <w:jc w:val="both"/>
        <w:rPr>
          <w:rFonts w:ascii="Times New Roman" w:hAnsi="Times New Roman" w:cs="Times New Roman"/>
          <w:color w:val="000000" w:themeColor="text1"/>
          <w:sz w:val="24"/>
          <w:szCs w:val="24"/>
        </w:rPr>
      </w:pPr>
      <w:r w:rsidRPr="0048307B">
        <w:rPr>
          <w:rFonts w:ascii="Times New Roman" w:hAnsi="Times New Roman" w:cs="Times New Roman"/>
          <w:color w:val="000000" w:themeColor="text1"/>
          <w:sz w:val="24"/>
          <w:szCs w:val="24"/>
        </w:rPr>
        <w:t xml:space="preserve">“[9] </w:t>
      </w:r>
      <w:r w:rsidR="00AA393D" w:rsidRPr="0048307B">
        <w:rPr>
          <w:rFonts w:ascii="Times New Roman" w:hAnsi="Times New Roman" w:cs="Times New Roman"/>
          <w:color w:val="000000" w:themeColor="text1"/>
          <w:sz w:val="24"/>
          <w:szCs w:val="24"/>
        </w:rPr>
        <w:t xml:space="preserve">There has been a long list </w:t>
      </w:r>
      <w:r w:rsidRPr="0048307B">
        <w:rPr>
          <w:rFonts w:ascii="Times New Roman" w:hAnsi="Times New Roman" w:cs="Times New Roman"/>
          <w:color w:val="000000" w:themeColor="text1"/>
          <w:sz w:val="24"/>
          <w:szCs w:val="24"/>
        </w:rPr>
        <w:t>of unauthorised fishing in Seychelles waters cases over the years in which following convictions</w:t>
      </w:r>
      <w:r w:rsidR="004F63B2" w:rsidRPr="0048307B">
        <w:rPr>
          <w:rFonts w:ascii="Times New Roman" w:hAnsi="Times New Roman" w:cs="Times New Roman"/>
          <w:color w:val="000000" w:themeColor="text1"/>
          <w:sz w:val="24"/>
          <w:szCs w:val="24"/>
        </w:rPr>
        <w:t>,</w:t>
      </w:r>
      <w:r w:rsidRPr="0048307B">
        <w:rPr>
          <w:rFonts w:ascii="Times New Roman" w:hAnsi="Times New Roman" w:cs="Times New Roman"/>
          <w:color w:val="000000" w:themeColor="text1"/>
          <w:sz w:val="24"/>
          <w:szCs w:val="24"/>
        </w:rPr>
        <w:t xml:space="preserve"> the Supreme Court has imposed fines with default of payment of fines being the forfeitures of the fishing vessels, their fishing gears and their catch. In those sentences, the court had also invariably ordered for the repatriation of the convicts</w:t>
      </w:r>
      <w:r w:rsidR="0099339E" w:rsidRPr="0048307B">
        <w:rPr>
          <w:rFonts w:ascii="Times New Roman" w:hAnsi="Times New Roman" w:cs="Times New Roman"/>
          <w:color w:val="000000" w:themeColor="text1"/>
          <w:sz w:val="24"/>
          <w:szCs w:val="24"/>
        </w:rPr>
        <w:t xml:space="preserve">. The resulting effect have been the </w:t>
      </w:r>
      <w:r w:rsidR="005A0C91" w:rsidRPr="0048307B">
        <w:rPr>
          <w:rFonts w:ascii="Times New Roman" w:hAnsi="Times New Roman" w:cs="Times New Roman"/>
          <w:color w:val="000000" w:themeColor="text1"/>
          <w:sz w:val="24"/>
          <w:szCs w:val="24"/>
        </w:rPr>
        <w:t>fines</w:t>
      </w:r>
      <w:r w:rsidR="0099339E" w:rsidRPr="0048307B">
        <w:rPr>
          <w:rFonts w:ascii="Times New Roman" w:hAnsi="Times New Roman" w:cs="Times New Roman"/>
          <w:color w:val="000000" w:themeColor="text1"/>
          <w:sz w:val="24"/>
          <w:szCs w:val="24"/>
        </w:rPr>
        <w:t xml:space="preserve"> being </w:t>
      </w:r>
      <w:r w:rsidR="005A0C91" w:rsidRPr="0048307B">
        <w:rPr>
          <w:rFonts w:ascii="Times New Roman" w:hAnsi="Times New Roman" w:cs="Times New Roman"/>
          <w:color w:val="000000" w:themeColor="text1"/>
          <w:sz w:val="24"/>
          <w:szCs w:val="24"/>
        </w:rPr>
        <w:t>intentionally</w:t>
      </w:r>
      <w:r w:rsidR="0099339E" w:rsidRPr="0048307B">
        <w:rPr>
          <w:rFonts w:ascii="Times New Roman" w:hAnsi="Times New Roman" w:cs="Times New Roman"/>
          <w:color w:val="000000" w:themeColor="text1"/>
          <w:sz w:val="24"/>
          <w:szCs w:val="24"/>
        </w:rPr>
        <w:t xml:space="preserve"> left unpaid by </w:t>
      </w:r>
      <w:r w:rsidR="005A0C91" w:rsidRPr="0048307B">
        <w:rPr>
          <w:rFonts w:ascii="Times New Roman" w:hAnsi="Times New Roman" w:cs="Times New Roman"/>
          <w:color w:val="000000" w:themeColor="text1"/>
          <w:sz w:val="24"/>
          <w:szCs w:val="24"/>
        </w:rPr>
        <w:t>the</w:t>
      </w:r>
      <w:r w:rsidR="0099339E" w:rsidRPr="0048307B">
        <w:rPr>
          <w:rFonts w:ascii="Times New Roman" w:hAnsi="Times New Roman" w:cs="Times New Roman"/>
          <w:color w:val="000000" w:themeColor="text1"/>
          <w:sz w:val="24"/>
          <w:szCs w:val="24"/>
        </w:rPr>
        <w:t xml:space="preserve"> </w:t>
      </w:r>
      <w:r w:rsidR="005A0C91" w:rsidRPr="0048307B">
        <w:rPr>
          <w:rFonts w:ascii="Times New Roman" w:hAnsi="Times New Roman" w:cs="Times New Roman"/>
          <w:color w:val="000000" w:themeColor="text1"/>
          <w:sz w:val="24"/>
          <w:szCs w:val="24"/>
        </w:rPr>
        <w:t>convicts</w:t>
      </w:r>
      <w:r w:rsidR="0099339E" w:rsidRPr="0048307B">
        <w:rPr>
          <w:rFonts w:ascii="Times New Roman" w:hAnsi="Times New Roman" w:cs="Times New Roman"/>
          <w:color w:val="000000" w:themeColor="text1"/>
          <w:sz w:val="24"/>
          <w:szCs w:val="24"/>
        </w:rPr>
        <w:t xml:space="preserve"> allowing the fishing vessels </w:t>
      </w:r>
      <w:r w:rsidR="005A0C91" w:rsidRPr="0048307B">
        <w:rPr>
          <w:rFonts w:ascii="Times New Roman" w:hAnsi="Times New Roman" w:cs="Times New Roman"/>
          <w:color w:val="000000" w:themeColor="text1"/>
          <w:sz w:val="24"/>
          <w:szCs w:val="24"/>
        </w:rPr>
        <w:t>to</w:t>
      </w:r>
      <w:r w:rsidR="0099339E" w:rsidRPr="0048307B">
        <w:rPr>
          <w:rFonts w:ascii="Times New Roman" w:hAnsi="Times New Roman" w:cs="Times New Roman"/>
          <w:color w:val="000000" w:themeColor="text1"/>
          <w:sz w:val="24"/>
          <w:szCs w:val="24"/>
        </w:rPr>
        <w:t xml:space="preserve"> be forfeited a</w:t>
      </w:r>
      <w:r w:rsidR="005A0C91" w:rsidRPr="0048307B">
        <w:rPr>
          <w:rFonts w:ascii="Times New Roman" w:hAnsi="Times New Roman" w:cs="Times New Roman"/>
          <w:color w:val="000000" w:themeColor="text1"/>
          <w:sz w:val="24"/>
          <w:szCs w:val="24"/>
        </w:rPr>
        <w:t xml:space="preserve">nd </w:t>
      </w:r>
      <w:r w:rsidR="0099339E" w:rsidRPr="0048307B">
        <w:rPr>
          <w:rFonts w:ascii="Times New Roman" w:hAnsi="Times New Roman" w:cs="Times New Roman"/>
          <w:color w:val="000000" w:themeColor="text1"/>
          <w:sz w:val="24"/>
          <w:szCs w:val="24"/>
        </w:rPr>
        <w:t xml:space="preserve">the accused walking free </w:t>
      </w:r>
      <w:r w:rsidR="005A0C91" w:rsidRPr="0048307B">
        <w:rPr>
          <w:rFonts w:ascii="Times New Roman" w:hAnsi="Times New Roman" w:cs="Times New Roman"/>
          <w:color w:val="000000" w:themeColor="text1"/>
          <w:sz w:val="24"/>
          <w:szCs w:val="24"/>
        </w:rPr>
        <w:t>from</w:t>
      </w:r>
      <w:r w:rsidR="0099339E" w:rsidRPr="0048307B">
        <w:rPr>
          <w:rFonts w:ascii="Times New Roman" w:hAnsi="Times New Roman" w:cs="Times New Roman"/>
          <w:color w:val="000000" w:themeColor="text1"/>
          <w:sz w:val="24"/>
          <w:szCs w:val="24"/>
        </w:rPr>
        <w:t xml:space="preserve"> the court…</w:t>
      </w:r>
      <w:r w:rsidR="005A0C91" w:rsidRPr="0048307B">
        <w:rPr>
          <w:rFonts w:ascii="Times New Roman" w:hAnsi="Times New Roman" w:cs="Times New Roman"/>
          <w:color w:val="000000" w:themeColor="text1"/>
          <w:sz w:val="24"/>
          <w:szCs w:val="24"/>
        </w:rPr>
        <w:t>(sic)</w:t>
      </w:r>
    </w:p>
    <w:p w14:paraId="0C20936E" w14:textId="0D391058" w:rsidR="00AA393D" w:rsidRPr="0048307B" w:rsidRDefault="0099339E" w:rsidP="00FA03A1">
      <w:pPr>
        <w:pStyle w:val="Quote"/>
        <w:ind w:left="1440"/>
        <w:jc w:val="both"/>
        <w:rPr>
          <w:rFonts w:ascii="Times New Roman" w:hAnsi="Times New Roman" w:cs="Times New Roman"/>
          <w:color w:val="000000" w:themeColor="text1"/>
          <w:sz w:val="24"/>
          <w:szCs w:val="24"/>
        </w:rPr>
      </w:pPr>
      <w:r w:rsidRPr="0048307B">
        <w:rPr>
          <w:rFonts w:ascii="Times New Roman" w:hAnsi="Times New Roman" w:cs="Times New Roman"/>
          <w:color w:val="000000" w:themeColor="text1"/>
          <w:sz w:val="24"/>
          <w:szCs w:val="24"/>
        </w:rPr>
        <w:t>[10] it is clear that this existing sentencing pattern and sentences imposed by this court is not acting as a deterrent to offenders who sees Seychelles as an El Dorado for illegal fishing and keep coming in throve. They have kept plundering our limited fisheries resources over the years, whilst at the same time I feel that we have not been sending the right signal back to their home state. …</w:t>
      </w:r>
      <w:r w:rsidR="00FA03A1" w:rsidRPr="0048307B">
        <w:rPr>
          <w:rFonts w:ascii="Times New Roman" w:hAnsi="Times New Roman" w:cs="Times New Roman"/>
          <w:color w:val="000000" w:themeColor="text1"/>
          <w:sz w:val="24"/>
          <w:szCs w:val="24"/>
        </w:rPr>
        <w:t xml:space="preserve">  </w:t>
      </w:r>
      <w:r w:rsidR="005A0C91" w:rsidRPr="0048307B">
        <w:rPr>
          <w:rFonts w:ascii="Times New Roman" w:hAnsi="Times New Roman" w:cs="Times New Roman"/>
          <w:color w:val="000000" w:themeColor="text1"/>
          <w:sz w:val="24"/>
          <w:szCs w:val="24"/>
        </w:rPr>
        <w:t>(sic)</w:t>
      </w:r>
    </w:p>
    <w:p w14:paraId="391B3FD8" w14:textId="43D5C147" w:rsidR="00AA393D" w:rsidRDefault="0099339E" w:rsidP="00FA03A1">
      <w:pPr>
        <w:pStyle w:val="JudgmentText"/>
      </w:pPr>
      <w:r>
        <w:t xml:space="preserve">The learned Chief Justice </w:t>
      </w:r>
      <w:r w:rsidR="00661C4C">
        <w:t>added</w:t>
      </w:r>
      <w:r>
        <w:t xml:space="preserve"> that in the preceding cases, </w:t>
      </w:r>
      <w:r w:rsidR="005A0C91">
        <w:t xml:space="preserve">the </w:t>
      </w:r>
      <w:r>
        <w:t>accused person</w:t>
      </w:r>
      <w:r w:rsidR="005A0C91">
        <w:t xml:space="preserve">s </w:t>
      </w:r>
      <w:r>
        <w:t xml:space="preserve">were made to pay a </w:t>
      </w:r>
      <w:r w:rsidR="005A0C91">
        <w:t>lesser</w:t>
      </w:r>
      <w:r>
        <w:t xml:space="preserve"> fine </w:t>
      </w:r>
      <w:r w:rsidR="005A0C91">
        <w:t>than</w:t>
      </w:r>
      <w:r>
        <w:t xml:space="preserve"> the minimum </w:t>
      </w:r>
      <w:r w:rsidR="005A0C91">
        <w:t>mandatory</w:t>
      </w:r>
      <w:r>
        <w:t xml:space="preserve"> </w:t>
      </w:r>
      <w:r w:rsidR="005A0C91">
        <w:t>sentence</w:t>
      </w:r>
      <w:r>
        <w:t xml:space="preserve"> </w:t>
      </w:r>
      <w:r w:rsidR="005A0C91">
        <w:t>imposed</w:t>
      </w:r>
      <w:r>
        <w:t xml:space="preserve"> </w:t>
      </w:r>
      <w:r w:rsidR="005A0C91">
        <w:t xml:space="preserve">by section 58 of the Act. He stated that after </w:t>
      </w:r>
      <w:r w:rsidR="00C45595">
        <w:t>carefully considering</w:t>
      </w:r>
      <w:r w:rsidR="005A0C91">
        <w:t xml:space="preserve"> the mitigating factors in the case, he felt that a deterrent sentence had to be imposed. He ordered the convict to </w:t>
      </w:r>
      <w:r w:rsidR="00257D21">
        <w:t>pay</w:t>
      </w:r>
      <w:r w:rsidR="005A0C91">
        <w:t xml:space="preserve"> a fine of SR</w:t>
      </w:r>
      <w:r w:rsidR="00661C4C">
        <w:t> </w:t>
      </w:r>
      <w:r w:rsidR="005A0C91">
        <w:t>2,500,000 in default of payment</w:t>
      </w:r>
      <w:r w:rsidR="00C45595">
        <w:t>,</w:t>
      </w:r>
      <w:r w:rsidR="005A0C91">
        <w:t xml:space="preserve"> of which the convict would undergo </w:t>
      </w:r>
      <w:r w:rsidR="00C45595">
        <w:t>two</w:t>
      </w:r>
      <w:r w:rsidR="005A0C91">
        <w:t xml:space="preserve"> years</w:t>
      </w:r>
      <w:r w:rsidR="001B6949">
        <w:t xml:space="preserve">’ </w:t>
      </w:r>
      <w:r w:rsidR="00257D21">
        <w:lastRenderedPageBreak/>
        <w:t>imprisonment</w:t>
      </w:r>
      <w:r w:rsidR="005A0C91">
        <w:t xml:space="preserve">. </w:t>
      </w:r>
      <w:r w:rsidR="00257D21">
        <w:t xml:space="preserve">He further ordered </w:t>
      </w:r>
      <w:r w:rsidR="00C45595">
        <w:t xml:space="preserve">that the vessel </w:t>
      </w:r>
      <w:proofErr w:type="spellStart"/>
      <w:r w:rsidR="00C45595">
        <w:t>Sampath</w:t>
      </w:r>
      <w:proofErr w:type="spellEnd"/>
      <w:r w:rsidR="00C45595">
        <w:t xml:space="preserve"> 7, its</w:t>
      </w:r>
      <w:r w:rsidR="00257D21">
        <w:t xml:space="preserve"> </w:t>
      </w:r>
      <w:r w:rsidR="00A75547">
        <w:t xml:space="preserve">fishing </w:t>
      </w:r>
      <w:r w:rsidR="00C45595">
        <w:t>equipment</w:t>
      </w:r>
      <w:r w:rsidR="00DA0519">
        <w:t xml:space="preserve"> and</w:t>
      </w:r>
      <w:r w:rsidR="00257D21">
        <w:t xml:space="preserve"> other articles on board be forfeited to the Republic of Seychelles. </w:t>
      </w:r>
    </w:p>
    <w:p w14:paraId="76E4AE4B" w14:textId="013EFF43" w:rsidR="00DA0519" w:rsidRDefault="00DA0519" w:rsidP="00FA03A1">
      <w:pPr>
        <w:pStyle w:val="JudgmentText"/>
      </w:pPr>
      <w:r>
        <w:t xml:space="preserve">Unable to pay the fine, Mr. </w:t>
      </w:r>
      <w:proofErr w:type="spellStart"/>
      <w:r>
        <w:t>Kanapathi</w:t>
      </w:r>
      <w:proofErr w:type="spellEnd"/>
      <w:r>
        <w:t xml:space="preserve"> is now serving his gaol sentence. </w:t>
      </w:r>
    </w:p>
    <w:p w14:paraId="403B763C" w14:textId="03B4571F" w:rsidR="00DA0519" w:rsidRDefault="00DA0519" w:rsidP="00DA0519">
      <w:pPr>
        <w:pStyle w:val="Jjmntheading1"/>
      </w:pPr>
      <w:r>
        <w:t>Grounds of Appeal</w:t>
      </w:r>
    </w:p>
    <w:p w14:paraId="67C305EB" w14:textId="212E9C08" w:rsidR="00B921CA" w:rsidRDefault="00A75547" w:rsidP="00FA03A1">
      <w:pPr>
        <w:pStyle w:val="JudgmentText"/>
      </w:pPr>
      <w:r>
        <w:t>He</w:t>
      </w:r>
      <w:r w:rsidR="00257D21">
        <w:t xml:space="preserve"> has appealed this </w:t>
      </w:r>
      <w:r w:rsidR="00DA0519">
        <w:t>sentence</w:t>
      </w:r>
      <w:r w:rsidR="00257D21">
        <w:t xml:space="preserve"> on the </w:t>
      </w:r>
      <w:r w:rsidR="00DA0519">
        <w:t>following</w:t>
      </w:r>
      <w:r w:rsidR="00257D21">
        <w:t xml:space="preserve"> </w:t>
      </w:r>
      <w:r w:rsidR="00DA0519">
        <w:t>grounds</w:t>
      </w:r>
      <w:r w:rsidR="00226911">
        <w:t>:</w:t>
      </w:r>
    </w:p>
    <w:p w14:paraId="5D81FA6D" w14:textId="5804910E" w:rsidR="00DA0519" w:rsidRDefault="00DA0519" w:rsidP="00DA0519">
      <w:pPr>
        <w:pStyle w:val="NumberedQuotationindent1"/>
      </w:pPr>
      <w:r>
        <w:t>The learned Chief Justice erre</w:t>
      </w:r>
      <w:r w:rsidR="005269E6">
        <w:t>d</w:t>
      </w:r>
      <w:r>
        <w:t xml:space="preserve"> in law and fact in sentencing the </w:t>
      </w:r>
      <w:r w:rsidR="005269E6">
        <w:t>Appellant</w:t>
      </w:r>
      <w:r>
        <w:t xml:space="preserve"> </w:t>
      </w:r>
      <w:r w:rsidR="005269E6">
        <w:t>to</w:t>
      </w:r>
      <w:r>
        <w:t xml:space="preserve"> a fine of SCR2,500,000 </w:t>
      </w:r>
      <w:r w:rsidR="005269E6">
        <w:t>and</w:t>
      </w:r>
      <w:r>
        <w:t xml:space="preserve"> in default </w:t>
      </w:r>
      <w:r w:rsidR="005269E6">
        <w:t>of paying</w:t>
      </w:r>
      <w:r>
        <w:t xml:space="preserve"> this fine </w:t>
      </w:r>
      <w:r w:rsidR="005269E6">
        <w:t>within</w:t>
      </w:r>
      <w:r>
        <w:t xml:space="preserve"> 14 days of the sentence, the accused to undergo 2 </w:t>
      </w:r>
      <w:proofErr w:type="gramStart"/>
      <w:r>
        <w:t>years</w:t>
      </w:r>
      <w:proofErr w:type="gramEnd"/>
      <w:r>
        <w:t xml:space="preserve"> </w:t>
      </w:r>
      <w:r w:rsidR="005269E6">
        <w:t>imprisonment</w:t>
      </w:r>
      <w:r>
        <w:t>. Thi</w:t>
      </w:r>
      <w:r w:rsidR="005269E6">
        <w:t>s</w:t>
      </w:r>
      <w:r>
        <w:t xml:space="preserve"> is harsh and excessive as the accused </w:t>
      </w:r>
      <w:r w:rsidR="005269E6">
        <w:t>being</w:t>
      </w:r>
      <w:r>
        <w:t xml:space="preserve"> a fisherma</w:t>
      </w:r>
      <w:r w:rsidR="005269E6">
        <w:t>n</w:t>
      </w:r>
      <w:r>
        <w:t xml:space="preserve"> </w:t>
      </w:r>
      <w:r w:rsidR="005269E6">
        <w:t>would have</w:t>
      </w:r>
      <w:r>
        <w:t xml:space="preserve"> no means </w:t>
      </w:r>
      <w:r w:rsidR="005269E6">
        <w:t xml:space="preserve">of paying such an amount </w:t>
      </w:r>
      <w:r w:rsidR="004170E7">
        <w:t>within</w:t>
      </w:r>
      <w:r w:rsidR="005269E6">
        <w:t xml:space="preserve"> 14 days let alone pay the said fine. The learned </w:t>
      </w:r>
      <w:r w:rsidR="004170E7">
        <w:t>C</w:t>
      </w:r>
      <w:r w:rsidR="005269E6">
        <w:t xml:space="preserve">hief </w:t>
      </w:r>
      <w:r w:rsidR="004170E7">
        <w:t>Justice</w:t>
      </w:r>
      <w:r w:rsidR="005269E6">
        <w:t xml:space="preserve"> failed to consider the </w:t>
      </w:r>
      <w:r w:rsidR="004170E7">
        <w:t>mitigating</w:t>
      </w:r>
      <w:r w:rsidR="005269E6">
        <w:t xml:space="preserve"> </w:t>
      </w:r>
      <w:r w:rsidR="004170E7">
        <w:t>circumstances</w:t>
      </w:r>
      <w:r w:rsidR="005269E6">
        <w:t xml:space="preserve"> of the </w:t>
      </w:r>
      <w:r w:rsidR="004170E7">
        <w:t>accused</w:t>
      </w:r>
      <w:r w:rsidR="00793095">
        <w:t xml:space="preserve"> by learned counsel for the accused </w:t>
      </w:r>
      <w:r w:rsidR="00A9492B">
        <w:t>who</w:t>
      </w:r>
      <w:r w:rsidR="00793095">
        <w:t xml:space="preserve"> s</w:t>
      </w:r>
      <w:r w:rsidR="00A9492B">
        <w:t>t</w:t>
      </w:r>
      <w:r w:rsidR="00793095">
        <w:t>ate</w:t>
      </w:r>
      <w:r w:rsidR="00A9492B">
        <w:t>d</w:t>
      </w:r>
      <w:r w:rsidR="00793095">
        <w:t xml:space="preserve"> that the </w:t>
      </w:r>
      <w:r w:rsidR="00A9492B">
        <w:t>accused</w:t>
      </w:r>
      <w:r w:rsidR="00793095">
        <w:t xml:space="preserve"> </w:t>
      </w:r>
      <w:r w:rsidR="00A9492B">
        <w:t>is</w:t>
      </w:r>
      <w:r w:rsidR="00793095">
        <w:t xml:space="preserve"> 32 years old, he</w:t>
      </w:r>
      <w:r w:rsidR="00A9492B">
        <w:t xml:space="preserve"> </w:t>
      </w:r>
      <w:r w:rsidR="00793095">
        <w:t xml:space="preserve">had </w:t>
      </w:r>
      <w:r w:rsidR="00A9492B">
        <w:t>pleaded</w:t>
      </w:r>
      <w:r w:rsidR="00793095">
        <w:t xml:space="preserve"> guilty at the </w:t>
      </w:r>
      <w:r w:rsidR="00A9492B">
        <w:t>very</w:t>
      </w:r>
      <w:r w:rsidR="00793095">
        <w:t xml:space="preserve"> first </w:t>
      </w:r>
      <w:r w:rsidR="00A9492B">
        <w:t>opportunity</w:t>
      </w:r>
      <w:r w:rsidR="00793095">
        <w:t>, he ha</w:t>
      </w:r>
      <w:r w:rsidR="00A9492B">
        <w:t>s</w:t>
      </w:r>
      <w:r w:rsidR="00C45595">
        <w:t xml:space="preserve"> </w:t>
      </w:r>
      <w:r w:rsidR="00793095">
        <w:t xml:space="preserve">2 minor </w:t>
      </w:r>
      <w:r w:rsidR="00A9492B">
        <w:t>children,</w:t>
      </w:r>
      <w:r w:rsidR="00793095">
        <w:t xml:space="preserve"> he is the sole </w:t>
      </w:r>
      <w:r w:rsidR="00A9492B">
        <w:t>breadwinner</w:t>
      </w:r>
      <w:r w:rsidR="00793095">
        <w:t xml:space="preserve"> of the </w:t>
      </w:r>
      <w:r w:rsidR="00A9492B">
        <w:t>family,</w:t>
      </w:r>
      <w:r w:rsidR="00793095">
        <w:t xml:space="preserve"> and he </w:t>
      </w:r>
      <w:r w:rsidR="00A9492B">
        <w:t>i</w:t>
      </w:r>
      <w:r w:rsidR="00793095">
        <w:t xml:space="preserve">s a </w:t>
      </w:r>
      <w:r w:rsidR="00A9492B">
        <w:t>first-time</w:t>
      </w:r>
      <w:r w:rsidR="00793095">
        <w:t xml:space="preserve"> offender.</w:t>
      </w:r>
      <w:r w:rsidR="005269E6">
        <w:t xml:space="preserve"> </w:t>
      </w:r>
    </w:p>
    <w:p w14:paraId="3852B9EC" w14:textId="77777777" w:rsidR="004170E7" w:rsidRDefault="004170E7" w:rsidP="004170E7">
      <w:pPr>
        <w:pStyle w:val="NumberedQuotationindent1"/>
        <w:numPr>
          <w:ilvl w:val="0"/>
          <w:numId w:val="0"/>
        </w:numPr>
        <w:ind w:left="1800" w:hanging="360"/>
      </w:pPr>
    </w:p>
    <w:p w14:paraId="10B73DF4" w14:textId="2F81C5A7" w:rsidR="004170E7" w:rsidRPr="001E19CA" w:rsidRDefault="004170E7" w:rsidP="00DA0519">
      <w:pPr>
        <w:pStyle w:val="NumberedQuotationindent1"/>
      </w:pPr>
      <w:r>
        <w:t xml:space="preserve">The learned Chief Justice erred in law and fact in sentencing the Appellant to </w:t>
      </w:r>
      <w:r w:rsidR="00A9492B">
        <w:t xml:space="preserve">seizure of the </w:t>
      </w:r>
      <w:r>
        <w:t>fishing vessel</w:t>
      </w:r>
      <w:r w:rsidR="00A9492B">
        <w:t xml:space="preserve"> and all its gears</w:t>
      </w:r>
      <w:r w:rsidR="00C45595">
        <w:t>.</w:t>
      </w:r>
      <w:r w:rsidR="00A9492B">
        <w:t xml:space="preserve"> </w:t>
      </w:r>
      <w:r w:rsidR="00C45595">
        <w:t xml:space="preserve">(sic) </w:t>
      </w:r>
      <w:r w:rsidR="00A9492B">
        <w:t xml:space="preserve">The Chief Justice failed to consider the mitigating factors put forward by the learned counsel for the accused when he said that the accused being the sole breadwinner would require the said vessel </w:t>
      </w:r>
      <w:r w:rsidR="001E19CA">
        <w:t>to continue to provide for his family and that since the court had imposed a fine, there was no need to seize the vessel along with its equipment.</w:t>
      </w:r>
    </w:p>
    <w:p w14:paraId="4D88C064" w14:textId="77777777" w:rsidR="001E19CA" w:rsidRDefault="001E19CA" w:rsidP="001E19CA">
      <w:pPr>
        <w:pStyle w:val="ListParagraph"/>
      </w:pPr>
    </w:p>
    <w:p w14:paraId="3B5F2E87" w14:textId="7D346B27" w:rsidR="001E19CA" w:rsidRDefault="001E19CA" w:rsidP="00DA0519">
      <w:pPr>
        <w:pStyle w:val="NumberedQuotationindent1"/>
      </w:pPr>
      <w:r>
        <w:t xml:space="preserve">The learned Chief Justice erred in law and fact in sentencing the Appellant to a fine of SCR2,500,000 and in default of paying this fine within 14 days of the sentence, the accused to undergo 2 </w:t>
      </w:r>
      <w:proofErr w:type="gramStart"/>
      <w:r>
        <w:t>years</w:t>
      </w:r>
      <w:proofErr w:type="gramEnd"/>
      <w:r>
        <w:t xml:space="preserve"> imprisonment and to seizure of the fishing vessel and all its gears</w:t>
      </w:r>
      <w:r w:rsidR="00C45595">
        <w:t xml:space="preserve">. </w:t>
      </w:r>
      <w:r>
        <w:t>This is not in accordance in law as the time for appeal is 30 days but the time for him to pay the fine is only 14 days, which is not in accordance with the la</w:t>
      </w:r>
      <w:r w:rsidR="00C45595">
        <w:t>w (sic).</w:t>
      </w:r>
    </w:p>
    <w:p w14:paraId="15490603" w14:textId="77777777" w:rsidR="006514A3" w:rsidRDefault="006514A3" w:rsidP="001E19CA"/>
    <w:p w14:paraId="63217316" w14:textId="39F471D2" w:rsidR="006514A3" w:rsidRDefault="006514A3" w:rsidP="00DA0519">
      <w:pPr>
        <w:pStyle w:val="NumberedQuotationindent1"/>
      </w:pPr>
      <w:r>
        <w:t>The sentence is manifestly harsh and excessive</w:t>
      </w:r>
      <w:r w:rsidR="003D2611">
        <w:t>,</w:t>
      </w:r>
      <w:r>
        <w:t xml:space="preserve"> considering the circumstances of the case.  </w:t>
      </w:r>
    </w:p>
    <w:p w14:paraId="62561724" w14:textId="77777777" w:rsidR="006514A3" w:rsidRDefault="006514A3" w:rsidP="006514A3">
      <w:pPr>
        <w:pStyle w:val="ListParagraph"/>
      </w:pPr>
    </w:p>
    <w:p w14:paraId="736BB494" w14:textId="46D6ED3E" w:rsidR="003717BA" w:rsidRDefault="003717BA" w:rsidP="00894989">
      <w:pPr>
        <w:pStyle w:val="JudgmentText"/>
      </w:pPr>
      <w:r>
        <w:lastRenderedPageBreak/>
        <w:t xml:space="preserve">We have raised </w:t>
      </w:r>
      <w:r w:rsidR="00DF6A8C">
        <w:t xml:space="preserve">our </w:t>
      </w:r>
      <w:r w:rsidR="00661C4C">
        <w:t>concerns</w:t>
      </w:r>
      <w:r w:rsidR="00DF6A8C">
        <w:t xml:space="preserve"> t</w:t>
      </w:r>
      <w:r w:rsidR="00C45595">
        <w:t>hat the grounds of appeal as drafted are infelicitous</w:t>
      </w:r>
      <w:r w:rsidR="00AE4FF0">
        <w:t>,</w:t>
      </w:r>
      <w:r w:rsidR="00C45595">
        <w:t xml:space="preserve"> </w:t>
      </w:r>
      <w:r>
        <w:t>confusing and repetitive. Nevertheless, we understand the issues raised around the sentence as follows:</w:t>
      </w:r>
    </w:p>
    <w:p w14:paraId="45CEF5B1" w14:textId="220521F5" w:rsidR="00AE4FF0" w:rsidRPr="0048307B" w:rsidRDefault="00AE4FF0" w:rsidP="00AE4FF0">
      <w:pPr>
        <w:pStyle w:val="NumberedQuotationindent1"/>
        <w:numPr>
          <w:ilvl w:val="0"/>
          <w:numId w:val="29"/>
        </w:numPr>
        <w:rPr>
          <w:color w:val="000000" w:themeColor="text1"/>
        </w:rPr>
      </w:pPr>
      <w:r w:rsidRPr="0048307B">
        <w:rPr>
          <w:color w:val="000000" w:themeColor="text1"/>
        </w:rPr>
        <w:t xml:space="preserve">Fining the convict to a sum of 2.5 million rupees with a default term of two </w:t>
      </w:r>
      <w:proofErr w:type="gramStart"/>
      <w:r w:rsidR="003D2611">
        <w:rPr>
          <w:color w:val="000000" w:themeColor="text1"/>
        </w:rPr>
        <w:t>years</w:t>
      </w:r>
      <w:proofErr w:type="gramEnd"/>
      <w:r w:rsidRPr="0048307B">
        <w:rPr>
          <w:color w:val="000000" w:themeColor="text1"/>
        </w:rPr>
        <w:t xml:space="preserve"> imprisonment within 14 days of non-payment of the fine while also forfeiting his vessel is harsh and excessive especially given the mitigating circumstances of the convict. </w:t>
      </w:r>
    </w:p>
    <w:p w14:paraId="07816EB5" w14:textId="77777777" w:rsidR="00AE4FF0" w:rsidRPr="0048307B" w:rsidRDefault="00AE4FF0" w:rsidP="00AE4FF0">
      <w:pPr>
        <w:pStyle w:val="NumberedQuotationindent1"/>
        <w:numPr>
          <w:ilvl w:val="0"/>
          <w:numId w:val="0"/>
        </w:numPr>
        <w:ind w:left="1800" w:hanging="360"/>
        <w:rPr>
          <w:color w:val="000000" w:themeColor="text1"/>
        </w:rPr>
      </w:pPr>
    </w:p>
    <w:p w14:paraId="2FB46BEE" w14:textId="2C884DD6" w:rsidR="00AE4FF0" w:rsidRPr="0048307B" w:rsidRDefault="00AE4FF0" w:rsidP="00AE4FF0">
      <w:pPr>
        <w:pStyle w:val="NumberedQuotationindent1"/>
        <w:numPr>
          <w:ilvl w:val="0"/>
          <w:numId w:val="29"/>
        </w:numPr>
        <w:rPr>
          <w:color w:val="000000" w:themeColor="text1"/>
        </w:rPr>
      </w:pPr>
      <w:r w:rsidRPr="0048307B">
        <w:rPr>
          <w:color w:val="000000" w:themeColor="text1"/>
        </w:rPr>
        <w:t xml:space="preserve">The sentence is illegal. </w:t>
      </w:r>
    </w:p>
    <w:p w14:paraId="041EDF57" w14:textId="77777777" w:rsidR="00AE4FF0" w:rsidRDefault="00AE4FF0" w:rsidP="00AE4FF0">
      <w:pPr>
        <w:pStyle w:val="NumberedQuotationindent1"/>
        <w:numPr>
          <w:ilvl w:val="0"/>
          <w:numId w:val="0"/>
        </w:numPr>
        <w:ind w:left="1440"/>
      </w:pPr>
    </w:p>
    <w:p w14:paraId="4066818E" w14:textId="7954FC5D" w:rsidR="00AE4FF0" w:rsidRDefault="00AE4FF0" w:rsidP="00894989">
      <w:pPr>
        <w:pStyle w:val="JudgmentText"/>
      </w:pPr>
      <w:r>
        <w:t xml:space="preserve">We consider these issues. </w:t>
      </w:r>
    </w:p>
    <w:p w14:paraId="02768AE1" w14:textId="2E79A534" w:rsidR="008048B7" w:rsidRDefault="00F35F65" w:rsidP="008048B7">
      <w:pPr>
        <w:pStyle w:val="Jjmntheading1"/>
      </w:pPr>
      <w:r>
        <w:t xml:space="preserve">The sentence is </w:t>
      </w:r>
      <w:r w:rsidR="00F42139">
        <w:t>harsh and excessive</w:t>
      </w:r>
      <w:r w:rsidR="003D2611">
        <w:t>.</w:t>
      </w:r>
      <w:r w:rsidR="00F42139">
        <w:t xml:space="preserve"> </w:t>
      </w:r>
    </w:p>
    <w:p w14:paraId="1D79FEF8" w14:textId="4A433C76" w:rsidR="002B7A68" w:rsidRPr="00F42139" w:rsidRDefault="002B7A68" w:rsidP="008048B7">
      <w:pPr>
        <w:pStyle w:val="Jjmntheading1"/>
      </w:pPr>
      <w:r>
        <w:t>Submissions</w:t>
      </w:r>
    </w:p>
    <w:p w14:paraId="0A03BD1B" w14:textId="7E530318" w:rsidR="00610ADF" w:rsidRPr="008A0D00" w:rsidRDefault="00DE154C" w:rsidP="00BE2C64">
      <w:pPr>
        <w:pStyle w:val="JudgmentText"/>
        <w:numPr>
          <w:ilvl w:val="0"/>
          <w:numId w:val="19"/>
        </w:numPr>
        <w:ind w:left="810" w:hanging="810"/>
      </w:pPr>
      <w:r>
        <w:t>It</w:t>
      </w:r>
      <w:r w:rsidR="00F42139">
        <w:t xml:space="preserve"> has been hard to follow </w:t>
      </w:r>
      <w:r w:rsidR="00661C4C">
        <w:t xml:space="preserve">learned Counsel </w:t>
      </w:r>
      <w:r w:rsidR="00F42139">
        <w:t xml:space="preserve">Mr. Andre’s submissions </w:t>
      </w:r>
      <w:r w:rsidR="008A0D00">
        <w:t xml:space="preserve">on behalf of Mr. </w:t>
      </w:r>
      <w:proofErr w:type="spellStart"/>
      <w:r w:rsidR="008A0D00">
        <w:t>Kanapathi</w:t>
      </w:r>
      <w:proofErr w:type="spellEnd"/>
      <w:r w:rsidR="008A0D00">
        <w:t xml:space="preserve"> </w:t>
      </w:r>
      <w:r w:rsidR="00F42139">
        <w:t>on the grounds of appeal</w:t>
      </w:r>
      <w:r w:rsidR="00C45595">
        <w:t xml:space="preserve">. Short of the court </w:t>
      </w:r>
      <w:r w:rsidR="00F42139">
        <w:t xml:space="preserve">making a case for the Appellant, we restrict ourselves to the salient issues of </w:t>
      </w:r>
      <w:r w:rsidR="003B5755">
        <w:t xml:space="preserve">Mr. </w:t>
      </w:r>
      <w:proofErr w:type="spellStart"/>
      <w:r w:rsidR="003B5755">
        <w:t>Kanapathi’s</w:t>
      </w:r>
      <w:proofErr w:type="spellEnd"/>
      <w:r w:rsidR="00F42139">
        <w:t xml:space="preserve"> contentions. </w:t>
      </w:r>
      <w:r w:rsidR="008A0D00">
        <w:t xml:space="preserve">We understand </w:t>
      </w:r>
      <w:r w:rsidR="003B5755">
        <w:t xml:space="preserve">Counsel </w:t>
      </w:r>
      <w:r w:rsidR="008A0D00">
        <w:t xml:space="preserve">to be saying that the mitigating factors outweighed the minimum </w:t>
      </w:r>
      <w:r w:rsidR="000D2EFD">
        <w:t xml:space="preserve">mandatory </w:t>
      </w:r>
      <w:r w:rsidR="008A0D00">
        <w:t xml:space="preserve">sentence meted out to </w:t>
      </w:r>
      <w:r w:rsidR="003B5755">
        <w:t xml:space="preserve">Mr. </w:t>
      </w:r>
      <w:proofErr w:type="spellStart"/>
      <w:r w:rsidR="003B5755">
        <w:t>Kanapathi</w:t>
      </w:r>
      <w:proofErr w:type="spellEnd"/>
      <w:r w:rsidR="008A0D00">
        <w:t xml:space="preserve"> in respect of the offence of illegal fishing. </w:t>
      </w:r>
      <w:r w:rsidR="001B6949">
        <w:t>He has</w:t>
      </w:r>
      <w:r w:rsidR="00257A78">
        <w:t xml:space="preserve"> </w:t>
      </w:r>
      <w:r w:rsidR="008A0D00">
        <w:t>also conten</w:t>
      </w:r>
      <w:r w:rsidR="003B5755">
        <w:t>ded</w:t>
      </w:r>
      <w:r w:rsidR="008A0D00">
        <w:t xml:space="preserve"> that the mitigating factors seemed not to have been considered by the court. </w:t>
      </w:r>
    </w:p>
    <w:p w14:paraId="0D923FEC" w14:textId="6E81963A" w:rsidR="008A0D00" w:rsidRPr="002B7A68" w:rsidRDefault="008A0D00" w:rsidP="00BE2C64">
      <w:pPr>
        <w:pStyle w:val="JudgmentText"/>
        <w:numPr>
          <w:ilvl w:val="0"/>
          <w:numId w:val="19"/>
        </w:numPr>
        <w:ind w:left="810" w:hanging="810"/>
      </w:pPr>
      <w:r>
        <w:t xml:space="preserve">Mrs. </w:t>
      </w:r>
      <w:proofErr w:type="spellStart"/>
      <w:r>
        <w:t>Langsinglu</w:t>
      </w:r>
      <w:proofErr w:type="spellEnd"/>
      <w:r>
        <w:t>, Counsel for Republic</w:t>
      </w:r>
      <w:r w:rsidR="00C45595">
        <w:t>,</w:t>
      </w:r>
      <w:r>
        <w:t xml:space="preserve"> has submitted that the minimum fine according to section 58 of the Fisheries Act was imposed on the accused. She </w:t>
      </w:r>
      <w:r w:rsidR="002B7A68">
        <w:t>concedes</w:t>
      </w:r>
      <w:r>
        <w:t xml:space="preserve"> that the </w:t>
      </w:r>
      <w:r w:rsidR="002B7A68">
        <w:t>learned</w:t>
      </w:r>
      <w:r>
        <w:t xml:space="preserve"> </w:t>
      </w:r>
      <w:r w:rsidR="00CB273C">
        <w:t>Chief Justice</w:t>
      </w:r>
      <w:r>
        <w:t xml:space="preserve"> departed </w:t>
      </w:r>
      <w:r w:rsidR="002B7A68">
        <w:t xml:space="preserve">from the past pattern of sentencing for such offences but contends that the learned </w:t>
      </w:r>
      <w:r w:rsidR="00CB273C">
        <w:t>Chief Justice</w:t>
      </w:r>
      <w:r w:rsidR="002B7A68">
        <w:t xml:space="preserve"> </w:t>
      </w:r>
      <w:r w:rsidR="003B5755">
        <w:t xml:space="preserve">did so </w:t>
      </w:r>
      <w:r w:rsidR="002B7A68">
        <w:t>after lamenting that past sentences of forfeiture of the fishing vessel alone allowed</w:t>
      </w:r>
      <w:r w:rsidR="003B5755">
        <w:t xml:space="preserve"> </w:t>
      </w:r>
      <w:r w:rsidR="002B7A68">
        <w:t xml:space="preserve">convicts </w:t>
      </w:r>
      <w:r w:rsidR="003B5755">
        <w:t xml:space="preserve">of such </w:t>
      </w:r>
      <w:r w:rsidR="00C45595">
        <w:t>crimes</w:t>
      </w:r>
      <w:r w:rsidR="003B5755">
        <w:t xml:space="preserve"> </w:t>
      </w:r>
      <w:r w:rsidR="002B7A68">
        <w:t xml:space="preserve">to walk free. She submits that the learned </w:t>
      </w:r>
      <w:r w:rsidR="00CB273C">
        <w:t>Chief Justice</w:t>
      </w:r>
      <w:r w:rsidR="002B7A68">
        <w:t xml:space="preserve"> wanted to set a deterrence for such offences in the present case.</w:t>
      </w:r>
    </w:p>
    <w:p w14:paraId="34ECD0BA" w14:textId="347A6F76" w:rsidR="002B7A68" w:rsidRDefault="002B7A68" w:rsidP="002B7A68">
      <w:pPr>
        <w:pStyle w:val="Jjmntheading1"/>
      </w:pPr>
      <w:r>
        <w:t xml:space="preserve">Discussion </w:t>
      </w:r>
    </w:p>
    <w:p w14:paraId="547639DD" w14:textId="222C2026" w:rsidR="0000106E" w:rsidRPr="0000106E" w:rsidRDefault="0000106E" w:rsidP="00BE2C64">
      <w:pPr>
        <w:pStyle w:val="JudgmentText"/>
        <w:numPr>
          <w:ilvl w:val="0"/>
          <w:numId w:val="19"/>
        </w:numPr>
        <w:ind w:left="900" w:hanging="810"/>
      </w:pPr>
      <w:r>
        <w:t>The penalty for illegal fishing in Seychelles waters is as follows:</w:t>
      </w:r>
    </w:p>
    <w:p w14:paraId="2E210FC0" w14:textId="7E714AE5" w:rsidR="00B74F8F" w:rsidRDefault="00DF6A8C" w:rsidP="0000106E">
      <w:pPr>
        <w:pStyle w:val="Unnumberedquote"/>
      </w:pPr>
      <w:r>
        <w:lastRenderedPageBreak/>
        <w:t>“Section</w:t>
      </w:r>
      <w:r w:rsidR="00A2502C">
        <w:t xml:space="preserve"> 58</w:t>
      </w:r>
      <w:r w:rsidR="00661C4C">
        <w:t>- Where</w:t>
      </w:r>
      <w:r w:rsidR="00B74F8F">
        <w:t xml:space="preserve"> a fishing vessel that is not licensed in accordance with section 11 is used for fishing or any fishing-related activity in Seychelles waters or for sedentary species on the continental shelf, the owner and master each </w:t>
      </w:r>
      <w:r w:rsidR="000D2EFD">
        <w:t>commits</w:t>
      </w:r>
      <w:r w:rsidR="00B74F8F">
        <w:t xml:space="preserve"> an offence and is </w:t>
      </w:r>
      <w:r w:rsidR="000D2EFD">
        <w:t>liable</w:t>
      </w:r>
      <w:r w:rsidR="00B74F8F">
        <w:t xml:space="preserve"> on </w:t>
      </w:r>
      <w:r w:rsidR="000D2EFD">
        <w:t>conviction</w:t>
      </w:r>
      <w:r w:rsidR="00B74F8F">
        <w:t xml:space="preserve">, </w:t>
      </w:r>
      <w:r w:rsidR="000D2EFD">
        <w:t>where</w:t>
      </w:r>
      <w:r w:rsidR="00B74F8F">
        <w:t xml:space="preserve"> the foreign fishing vessel </w:t>
      </w:r>
      <w:proofErr w:type="gramStart"/>
      <w:r w:rsidR="00B74F8F">
        <w:t xml:space="preserve">is </w:t>
      </w:r>
      <w:r w:rsidR="000D2EFD">
        <w:t xml:space="preserve"> -</w:t>
      </w:r>
      <w:proofErr w:type="gramEnd"/>
      <w:r w:rsidR="000D2EFD">
        <w:t xml:space="preserve"> </w:t>
      </w:r>
    </w:p>
    <w:p w14:paraId="47968BD4" w14:textId="77777777" w:rsidR="000D2EFD" w:rsidRDefault="000D2EFD" w:rsidP="0000106E">
      <w:pPr>
        <w:pStyle w:val="Unnumberedquote"/>
      </w:pPr>
    </w:p>
    <w:p w14:paraId="692F20C8" w14:textId="370DB272" w:rsidR="00B74F8F" w:rsidRDefault="00B74F8F" w:rsidP="0000106E">
      <w:pPr>
        <w:pStyle w:val="Unnumberedquote"/>
      </w:pPr>
      <w:r>
        <w:t xml:space="preserve">(a)  </w:t>
      </w:r>
      <w:r w:rsidRPr="0000106E">
        <w:t xml:space="preserve">of a length overall </w:t>
      </w:r>
      <w:r>
        <w:t xml:space="preserve">not </w:t>
      </w:r>
      <w:r w:rsidRPr="0000106E">
        <w:t>exceeding</w:t>
      </w:r>
      <w:r>
        <w:t xml:space="preserve"> 24 metres, to a fine not less </w:t>
      </w:r>
      <w:r w:rsidR="000D2EFD">
        <w:t>than</w:t>
      </w:r>
      <w:r>
        <w:t xml:space="preserve"> SCR2,</w:t>
      </w:r>
      <w:r w:rsidR="000D2EFD">
        <w:t>500,000;</w:t>
      </w:r>
    </w:p>
    <w:p w14:paraId="156FBEEA" w14:textId="22ED0FBF" w:rsidR="000D2EFD" w:rsidRDefault="000D2EFD" w:rsidP="0000106E">
      <w:pPr>
        <w:pStyle w:val="Unnumberedquote"/>
      </w:pPr>
      <w:r>
        <w:t xml:space="preserve">(b) of a length exceeding 24 metres but not exceeding 50 metres, to a </w:t>
      </w:r>
      <w:r w:rsidR="00661C4C">
        <w:t>fine</w:t>
      </w:r>
      <w:r>
        <w:t xml:space="preserve"> not less than SCR12,500,000;</w:t>
      </w:r>
    </w:p>
    <w:p w14:paraId="2CE4862F" w14:textId="72A2C366" w:rsidR="0000106E" w:rsidRDefault="0000106E" w:rsidP="0000106E">
      <w:pPr>
        <w:pStyle w:val="Unnumberedquote"/>
      </w:pPr>
      <w:r w:rsidRPr="0000106E">
        <w:t xml:space="preserve">(c) of a length overall exceeding 50 </w:t>
      </w:r>
      <w:r w:rsidR="00B74F8F">
        <w:t>metres</w:t>
      </w:r>
      <w:r w:rsidRPr="0000106E">
        <w:t xml:space="preserve"> or more, to a fine</w:t>
      </w:r>
      <w:r w:rsidR="00B74F8F">
        <w:t>,</w:t>
      </w:r>
      <w:r w:rsidRPr="0000106E">
        <w:t xml:space="preserve"> not </w:t>
      </w:r>
      <w:r>
        <w:t>less</w:t>
      </w:r>
      <w:r w:rsidRPr="0000106E">
        <w:t xml:space="preserve"> than</w:t>
      </w:r>
      <w:r>
        <w:t xml:space="preserve"> </w:t>
      </w:r>
    </w:p>
    <w:p w14:paraId="5962E46F" w14:textId="47190E88" w:rsidR="00A2502C" w:rsidRDefault="0000106E" w:rsidP="0000106E">
      <w:pPr>
        <w:pStyle w:val="Unnumberedquote"/>
      </w:pPr>
      <w:r w:rsidRPr="0000106E">
        <w:t>SCRI8, 750,000 and not</w:t>
      </w:r>
      <w:r>
        <w:t xml:space="preserve"> </w:t>
      </w:r>
      <w:r w:rsidRPr="0000106E">
        <w:t>exceeding SCR31,250,000.</w:t>
      </w:r>
    </w:p>
    <w:p w14:paraId="21723535" w14:textId="77777777" w:rsidR="00A2502C" w:rsidRDefault="00A2502C" w:rsidP="0000106E">
      <w:pPr>
        <w:pStyle w:val="Unnumberedquote"/>
      </w:pPr>
    </w:p>
    <w:p w14:paraId="7B0BE623" w14:textId="46023CA9" w:rsidR="00F055AC" w:rsidRDefault="00A2502C" w:rsidP="0000106E">
      <w:pPr>
        <w:pStyle w:val="Unnumberedquote"/>
      </w:pPr>
      <w:r>
        <w:t xml:space="preserve">Section 70 </w:t>
      </w:r>
      <w:r w:rsidR="00F055AC">
        <w:t>–</w:t>
      </w:r>
      <w:r>
        <w:t xml:space="preserve"> </w:t>
      </w:r>
      <w:r w:rsidR="00F055AC">
        <w:t xml:space="preserve">Where a person is convicted of an offence under this Act, the </w:t>
      </w:r>
      <w:r w:rsidR="004C22F8">
        <w:t>court</w:t>
      </w:r>
      <w:r w:rsidR="00F055AC">
        <w:t xml:space="preserve"> may, in addition to any other penalty – </w:t>
      </w:r>
    </w:p>
    <w:p w14:paraId="5F271078" w14:textId="77777777" w:rsidR="00F055AC" w:rsidRDefault="00F055AC" w:rsidP="0000106E">
      <w:pPr>
        <w:pStyle w:val="Unnumberedquote"/>
      </w:pPr>
    </w:p>
    <w:p w14:paraId="02835436" w14:textId="721687A3" w:rsidR="00F055AC" w:rsidRPr="0048307B" w:rsidRDefault="00F055AC" w:rsidP="00F055AC">
      <w:pPr>
        <w:pStyle w:val="Unnumberedquote"/>
        <w:rPr>
          <w:color w:val="000000" w:themeColor="text1"/>
        </w:rPr>
      </w:pPr>
      <w:r w:rsidRPr="0048307B">
        <w:rPr>
          <w:color w:val="000000" w:themeColor="text1"/>
        </w:rPr>
        <w:t>(a)</w:t>
      </w:r>
      <w:r w:rsidR="004C22F8" w:rsidRPr="0048307B">
        <w:rPr>
          <w:color w:val="000000" w:themeColor="text1"/>
        </w:rPr>
        <w:t xml:space="preserve"> o</w:t>
      </w:r>
      <w:r w:rsidRPr="0048307B">
        <w:rPr>
          <w:color w:val="000000" w:themeColor="text1"/>
        </w:rPr>
        <w:t>rder the forfeiture of the fishing vessel, any gear or article used in the commission of the offence;</w:t>
      </w:r>
    </w:p>
    <w:p w14:paraId="0543782E" w14:textId="1E5BD13E" w:rsidR="004C22F8" w:rsidRPr="0048307B" w:rsidRDefault="00F055AC" w:rsidP="00F055AC">
      <w:pPr>
        <w:pStyle w:val="Unnumberedquote"/>
        <w:rPr>
          <w:color w:val="000000" w:themeColor="text1"/>
        </w:rPr>
      </w:pPr>
      <w:r w:rsidRPr="0048307B">
        <w:rPr>
          <w:color w:val="000000" w:themeColor="text1"/>
        </w:rPr>
        <w:t>(b)</w:t>
      </w:r>
      <w:r w:rsidR="004C22F8" w:rsidRPr="0048307B">
        <w:rPr>
          <w:color w:val="000000" w:themeColor="text1"/>
        </w:rPr>
        <w:t xml:space="preserve"> order the forfeiture of any fish caught in breach of this Act;</w:t>
      </w:r>
    </w:p>
    <w:p w14:paraId="632F64E3" w14:textId="17A3C325" w:rsidR="00CD7A37" w:rsidRPr="0048307B" w:rsidRDefault="004C22F8" w:rsidP="00BE2C64">
      <w:pPr>
        <w:pStyle w:val="Unnumberedquote"/>
        <w:ind w:left="1350"/>
        <w:rPr>
          <w:color w:val="000000" w:themeColor="text1"/>
        </w:rPr>
      </w:pPr>
      <w:r w:rsidRPr="0048307B">
        <w:rPr>
          <w:color w:val="000000" w:themeColor="text1"/>
        </w:rPr>
        <w:t>(c) order that the master of the vessel shall be prohibited from operating or boarding any fishing vessel in Seychelles waters for a period of two years from the date of his or her conviction.</w:t>
      </w:r>
      <w:r w:rsidR="000D2EFD" w:rsidRPr="0048307B">
        <w:rPr>
          <w:color w:val="000000" w:themeColor="text1"/>
        </w:rPr>
        <w:t>”</w:t>
      </w:r>
    </w:p>
    <w:p w14:paraId="580312D3" w14:textId="77777777" w:rsidR="000D2EFD" w:rsidRPr="00CD7A37" w:rsidRDefault="000D2EFD" w:rsidP="00BE2C64">
      <w:pPr>
        <w:pStyle w:val="Unnumberedquote"/>
        <w:ind w:left="720"/>
      </w:pPr>
    </w:p>
    <w:p w14:paraId="30DA777E" w14:textId="055D05C3" w:rsidR="000D2EFD" w:rsidRPr="000D2EFD" w:rsidRDefault="000D2EFD" w:rsidP="00BE2C64">
      <w:pPr>
        <w:pStyle w:val="JudgmentText"/>
        <w:numPr>
          <w:ilvl w:val="0"/>
          <w:numId w:val="19"/>
        </w:numPr>
        <w:tabs>
          <w:tab w:val="left" w:pos="1170"/>
        </w:tabs>
        <w:ind w:left="720" w:hanging="630"/>
      </w:pPr>
      <w:r>
        <w:t xml:space="preserve">Mr. </w:t>
      </w:r>
      <w:proofErr w:type="spellStart"/>
      <w:r>
        <w:t>Kanapathi’s</w:t>
      </w:r>
      <w:proofErr w:type="spellEnd"/>
      <w:r>
        <w:t xml:space="preserve"> vessel measured </w:t>
      </w:r>
      <w:r w:rsidR="00A2502C">
        <w:t>less</w:t>
      </w:r>
      <w:r>
        <w:t xml:space="preserve"> than </w:t>
      </w:r>
      <w:r w:rsidR="00A2502C">
        <w:t>25 metres</w:t>
      </w:r>
      <w:r w:rsidR="00813015">
        <w:t>, and his conviction</w:t>
      </w:r>
      <w:r w:rsidR="00A2502C">
        <w:t xml:space="preserve"> attracted a minimum mandatory fine </w:t>
      </w:r>
      <w:r w:rsidR="00DF6A8C">
        <w:t>of SCR</w:t>
      </w:r>
      <w:r w:rsidR="00A2502C">
        <w:t xml:space="preserve">2,500,000. </w:t>
      </w:r>
      <w:r w:rsidR="004C22F8">
        <w:t xml:space="preserve">His </w:t>
      </w:r>
      <w:r w:rsidR="00813015">
        <w:t>boat</w:t>
      </w:r>
      <w:r w:rsidR="004C22F8">
        <w:t xml:space="preserve">, fishing gear and catch were also liable to a forfeiture order. It cannot be underscored that the penalties in the Fisheries Act in compliance with </w:t>
      </w:r>
      <w:r w:rsidR="00D24734">
        <w:t xml:space="preserve">the provisions of the United Nations Convention on the Law of the </w:t>
      </w:r>
      <w:r w:rsidR="00BE2C64">
        <w:t>Sea (</w:t>
      </w:r>
      <w:r w:rsidR="00F35F65">
        <w:t xml:space="preserve">UNCLOS) </w:t>
      </w:r>
      <w:r w:rsidR="00D24734">
        <w:t xml:space="preserve">do not include imprisonment – but more about this later. </w:t>
      </w:r>
    </w:p>
    <w:p w14:paraId="139E282E" w14:textId="16E07850" w:rsidR="009A4B09" w:rsidRPr="009A4B09" w:rsidRDefault="00C00136" w:rsidP="009A4B09">
      <w:pPr>
        <w:pStyle w:val="JudgmentText"/>
        <w:numPr>
          <w:ilvl w:val="0"/>
          <w:numId w:val="19"/>
        </w:numPr>
        <w:ind w:left="720" w:hanging="720"/>
      </w:pPr>
      <w:r>
        <w:t xml:space="preserve">Principles of sentencing </w:t>
      </w:r>
      <w:r w:rsidR="00A2502C">
        <w:t xml:space="preserve">generally </w:t>
      </w:r>
      <w:r>
        <w:t xml:space="preserve">have </w:t>
      </w:r>
      <w:r w:rsidR="003B5755">
        <w:t xml:space="preserve">often </w:t>
      </w:r>
      <w:r>
        <w:t xml:space="preserve">been explored in </w:t>
      </w:r>
      <w:r w:rsidR="003B5755">
        <w:t>our jurisprudence.</w:t>
      </w:r>
      <w:r>
        <w:t xml:space="preserve"> In </w:t>
      </w:r>
      <w:r w:rsidR="009A4B09" w:rsidRPr="009A4B09">
        <w:rPr>
          <w:i/>
          <w:iCs/>
        </w:rPr>
        <w:t xml:space="preserve">R v ML &amp; </w:t>
      </w:r>
      <w:proofErr w:type="spellStart"/>
      <w:r w:rsidR="009A4B09" w:rsidRPr="009A4B09">
        <w:rPr>
          <w:i/>
          <w:iCs/>
        </w:rPr>
        <w:t>Ors</w:t>
      </w:r>
      <w:proofErr w:type="spellEnd"/>
      <w:r w:rsidR="0048307B">
        <w:rPr>
          <w:rStyle w:val="FootnoteReference"/>
          <w:i/>
          <w:iCs/>
        </w:rPr>
        <w:footnoteReference w:id="1"/>
      </w:r>
      <w:r w:rsidR="00DE154C">
        <w:rPr>
          <w:i/>
          <w:iCs/>
        </w:rPr>
        <w:t>,</w:t>
      </w:r>
      <w:r w:rsidR="009A4B09" w:rsidRPr="009A4B09">
        <w:t xml:space="preserve"> </w:t>
      </w:r>
      <w:r w:rsidR="009A4B09">
        <w:t xml:space="preserve">the Supreme </w:t>
      </w:r>
      <w:r w:rsidR="003B5755">
        <w:t>C</w:t>
      </w:r>
      <w:r w:rsidR="009A4B09">
        <w:t xml:space="preserve">ourt had the opportunity to review factors to be </w:t>
      </w:r>
      <w:r w:rsidR="00DE154C">
        <w:t>considered</w:t>
      </w:r>
      <w:r w:rsidR="009A4B09">
        <w:t xml:space="preserve"> by </w:t>
      </w:r>
      <w:r w:rsidR="00BE2C64">
        <w:t>a</w:t>
      </w:r>
      <w:r w:rsidR="009A4B09">
        <w:t xml:space="preserve"> sentencing court. It cited the case of </w:t>
      </w:r>
      <w:proofErr w:type="spellStart"/>
      <w:r w:rsidR="009A4B09" w:rsidRPr="009A4B09">
        <w:rPr>
          <w:i/>
          <w:iCs/>
        </w:rPr>
        <w:t>Njue</w:t>
      </w:r>
      <w:proofErr w:type="spellEnd"/>
      <w:r w:rsidR="009A4B09" w:rsidRPr="009A4B09">
        <w:rPr>
          <w:i/>
          <w:iCs/>
        </w:rPr>
        <w:t xml:space="preserve"> v R</w:t>
      </w:r>
      <w:r w:rsidR="0048307B">
        <w:rPr>
          <w:rStyle w:val="FootnoteReference"/>
          <w:i/>
          <w:iCs/>
        </w:rPr>
        <w:footnoteReference w:id="2"/>
      </w:r>
      <w:r w:rsidR="009A4B09" w:rsidRPr="009A4B09">
        <w:t> </w:t>
      </w:r>
      <w:r w:rsidR="009A4B09">
        <w:t>and stated</w:t>
      </w:r>
      <w:r w:rsidR="0048307B">
        <w:t xml:space="preserve"> that:</w:t>
      </w:r>
    </w:p>
    <w:p w14:paraId="18CBC8B3" w14:textId="0533D9E4" w:rsidR="009A4B09" w:rsidRPr="009A4B09" w:rsidRDefault="009A4B09" w:rsidP="009A4B09">
      <w:pPr>
        <w:pStyle w:val="Unnumberedquote"/>
      </w:pPr>
      <w:r>
        <w:t xml:space="preserve"> </w:t>
      </w:r>
      <w:r w:rsidR="003B5755">
        <w:t>“</w:t>
      </w:r>
      <w:r>
        <w:t>[</w:t>
      </w:r>
      <w:r w:rsidRPr="009A4B09">
        <w:t>14</w:t>
      </w:r>
      <w:r w:rsidR="003B5755">
        <w:t>]</w:t>
      </w:r>
      <w:r w:rsidRPr="009A4B09">
        <w:t xml:space="preserve"> </w:t>
      </w:r>
      <w:r>
        <w:t>…</w:t>
      </w:r>
      <w:r w:rsidRPr="009A4B09">
        <w:t xml:space="preserve"> when sentencing, a Court must be guided by several principles including public interest; the nature of the offence and the circumstances it was committed; whether there is a possibility of the offender to be reformed; the gravity of the </w:t>
      </w:r>
      <w:r w:rsidRPr="009A4B09">
        <w:lastRenderedPageBreak/>
        <w:t>offence; the prevalence of the offence; the damage caused; any mitigating factors; the age and previous records of the accused; the period spent in custody; and the accused’s cooperation with law enforcement agencies. These factors can be grouped into three categories</w:t>
      </w:r>
      <w:r w:rsidR="00DE154C">
        <w:t>,</w:t>
      </w:r>
      <w:r w:rsidRPr="009A4B09">
        <w:t xml:space="preserve"> namely - looking at the crime committed, the offender and the interests of society.</w:t>
      </w:r>
      <w:r>
        <w:t>”</w:t>
      </w:r>
    </w:p>
    <w:p w14:paraId="630B66DB" w14:textId="77777777" w:rsidR="009A4B09" w:rsidRPr="009A4B09" w:rsidRDefault="009A4B09" w:rsidP="009A4B09">
      <w:pPr>
        <w:pStyle w:val="Unnumberedquote"/>
      </w:pPr>
    </w:p>
    <w:p w14:paraId="6FEAF872" w14:textId="556E5807" w:rsidR="009A4B09" w:rsidRPr="009A4B09" w:rsidRDefault="009A4B09" w:rsidP="009A4B09">
      <w:pPr>
        <w:pStyle w:val="JudgmentText"/>
        <w:numPr>
          <w:ilvl w:val="0"/>
          <w:numId w:val="19"/>
        </w:numPr>
        <w:ind w:left="720" w:hanging="720"/>
      </w:pPr>
      <w:r>
        <w:t xml:space="preserve">The court also referred to the South African </w:t>
      </w:r>
      <w:r w:rsidRPr="009A4B09">
        <w:t>case of </w:t>
      </w:r>
      <w:r w:rsidRPr="009A4B09">
        <w:rPr>
          <w:i/>
          <w:iCs/>
        </w:rPr>
        <w:t>S v Zinn</w:t>
      </w:r>
      <w:r w:rsidRPr="009A4B09">
        <w:t> </w:t>
      </w:r>
      <w:r w:rsidR="0048307B">
        <w:rPr>
          <w:rStyle w:val="FootnoteReference"/>
        </w:rPr>
        <w:footnoteReference w:id="3"/>
      </w:r>
      <w:r w:rsidR="00661C4C">
        <w:t xml:space="preserve"> </w:t>
      </w:r>
      <w:r w:rsidR="00DE154C">
        <w:t>r</w:t>
      </w:r>
      <w:r w:rsidR="00661C4C">
        <w:t>egarding</w:t>
      </w:r>
      <w:r w:rsidR="002D712A">
        <w:t xml:space="preserve"> </w:t>
      </w:r>
      <w:r w:rsidRPr="009A4B09">
        <w:t>what must be considered when sentencing</w:t>
      </w:r>
      <w:r w:rsidR="002D712A">
        <w:t xml:space="preserve"> where the same principles were enunciated</w:t>
      </w:r>
      <w:r w:rsidR="00813015">
        <w:t>,</w:t>
      </w:r>
      <w:r w:rsidR="002D712A">
        <w:t xml:space="preserve"> namely:</w:t>
      </w:r>
    </w:p>
    <w:p w14:paraId="244A31D0" w14:textId="3573B1D5" w:rsidR="009A4B09" w:rsidRDefault="002D712A" w:rsidP="002D712A">
      <w:pPr>
        <w:pStyle w:val="Unnumberedquote"/>
      </w:pPr>
      <w:r>
        <w:t>“</w:t>
      </w:r>
      <w:r w:rsidR="009A4B09" w:rsidRPr="009A4B09">
        <w:t xml:space="preserve">What has to be considered is the triad consisting of </w:t>
      </w:r>
      <w:r w:rsidR="009A4B09" w:rsidRPr="002D712A">
        <w:rPr>
          <w:u w:val="single"/>
        </w:rPr>
        <w:t>the crime, the offender and the interests of society</w:t>
      </w:r>
      <w:r w:rsidR="002A0C65" w:rsidRPr="009A4B09">
        <w:t>…”</w:t>
      </w:r>
      <w:r w:rsidR="002A0C65">
        <w:t xml:space="preserve"> (</w:t>
      </w:r>
      <w:r>
        <w:t>emphasis ours)</w:t>
      </w:r>
    </w:p>
    <w:p w14:paraId="661B3350" w14:textId="77777777" w:rsidR="002D712A" w:rsidRPr="002D712A" w:rsidRDefault="002D712A" w:rsidP="002D712A">
      <w:pPr>
        <w:pStyle w:val="Unnumberedquote"/>
      </w:pPr>
    </w:p>
    <w:p w14:paraId="4892BE2A" w14:textId="3359B061" w:rsidR="009A4B09" w:rsidRPr="00B05A14" w:rsidRDefault="002D712A" w:rsidP="00B05A14">
      <w:pPr>
        <w:pStyle w:val="JudgmentText"/>
        <w:numPr>
          <w:ilvl w:val="0"/>
          <w:numId w:val="19"/>
        </w:numPr>
        <w:ind w:left="720" w:hanging="720"/>
      </w:pPr>
      <w:r>
        <w:t xml:space="preserve">We agree that the above triad must be foremost in the mind of the sentencing judge. On the other hand, we also need to reiterate another axiom of sentencing </w:t>
      </w:r>
      <w:r w:rsidR="00B05A14">
        <w:t xml:space="preserve">to be borne in mind </w:t>
      </w:r>
      <w:r>
        <w:t xml:space="preserve">as summarised in the </w:t>
      </w:r>
      <w:r w:rsidR="004410EE">
        <w:t>case</w:t>
      </w:r>
      <w:r>
        <w:t xml:space="preserve"> </w:t>
      </w:r>
      <w:r w:rsidR="00661C4C">
        <w:t xml:space="preserve">of </w:t>
      </w:r>
      <w:proofErr w:type="spellStart"/>
      <w:r w:rsidR="00661C4C" w:rsidRPr="00661C4C">
        <w:rPr>
          <w:i/>
          <w:iCs/>
        </w:rPr>
        <w:t>Suleman</w:t>
      </w:r>
      <w:proofErr w:type="spellEnd"/>
      <w:r w:rsidR="00B05A14" w:rsidRPr="00B05A14">
        <w:rPr>
          <w:rStyle w:val="Emphasis"/>
          <w:color w:val="333333"/>
          <w:bdr w:val="none" w:sz="0" w:space="0" w:color="auto" w:frame="1"/>
        </w:rPr>
        <w:t xml:space="preserve"> v R</w:t>
      </w:r>
      <w:r w:rsidR="0048307B">
        <w:rPr>
          <w:rStyle w:val="FootnoteReference"/>
          <w:i/>
          <w:iCs/>
          <w:color w:val="333333"/>
          <w:bdr w:val="none" w:sz="0" w:space="0" w:color="auto" w:frame="1"/>
        </w:rPr>
        <w:footnoteReference w:id="4"/>
      </w:r>
      <w:r w:rsidR="004410EE" w:rsidRPr="00B05A14">
        <w:rPr>
          <w:color w:val="333333"/>
        </w:rPr>
        <w:t>, namely that</w:t>
      </w:r>
      <w:r w:rsidR="00DE154C">
        <w:rPr>
          <w:color w:val="333333"/>
        </w:rPr>
        <w:t>:</w:t>
      </w:r>
      <w:r w:rsidR="004410EE" w:rsidRPr="00B05A14">
        <w:rPr>
          <w:color w:val="333333"/>
        </w:rPr>
        <w:t xml:space="preserve"> </w:t>
      </w:r>
    </w:p>
    <w:p w14:paraId="3B94BF16" w14:textId="30916BB3" w:rsidR="002D712A" w:rsidRDefault="002D712A" w:rsidP="004410EE">
      <w:pPr>
        <w:pStyle w:val="Unnumberedquote"/>
        <w:rPr>
          <w:rStyle w:val="Emphasis"/>
          <w:i/>
          <w:iCs w:val="0"/>
          <w:color w:val="333333"/>
          <w:bdr w:val="none" w:sz="0" w:space="0" w:color="auto" w:frame="1"/>
        </w:rPr>
      </w:pPr>
      <w:r w:rsidRPr="004410EE">
        <w:rPr>
          <w:rStyle w:val="Emphasis"/>
          <w:i/>
          <w:iCs w:val="0"/>
          <w:color w:val="333333"/>
          <w:bdr w:val="none" w:sz="0" w:space="0" w:color="auto" w:frame="1"/>
        </w:rPr>
        <w:t>“Much as the court should be guided by a pattern of previous sentences in similar cases, it must be acknowledged that time and circumstances do often combine to make cases dissimilar for purposes of sentencing.”</w:t>
      </w:r>
    </w:p>
    <w:p w14:paraId="55DD8B6A" w14:textId="77777777" w:rsidR="004410EE" w:rsidRPr="004410EE" w:rsidRDefault="004410EE" w:rsidP="004410EE">
      <w:pPr>
        <w:pStyle w:val="Unnumberedquote"/>
        <w:rPr>
          <w:i w:val="0"/>
          <w:iCs/>
        </w:rPr>
      </w:pPr>
    </w:p>
    <w:p w14:paraId="695F3E7C" w14:textId="08697DD7" w:rsidR="007E0FE8" w:rsidRPr="007E0FE8" w:rsidRDefault="004410EE" w:rsidP="007E0FE8">
      <w:pPr>
        <w:pStyle w:val="JudgmentText"/>
        <w:numPr>
          <w:ilvl w:val="0"/>
          <w:numId w:val="19"/>
        </w:numPr>
        <w:ind w:left="720" w:hanging="720"/>
      </w:pPr>
      <w:r>
        <w:t xml:space="preserve">The task of the sentencing judge is to balance all these factors. </w:t>
      </w:r>
      <w:r w:rsidR="007E0FE8">
        <w:t xml:space="preserve">We </w:t>
      </w:r>
      <w:r w:rsidR="009C7955">
        <w:t xml:space="preserve">also </w:t>
      </w:r>
      <w:r w:rsidR="007E0FE8">
        <w:t>recognise that s</w:t>
      </w:r>
      <w:r w:rsidR="007E0FE8" w:rsidRPr="007E0FE8">
        <w:t xml:space="preserve">entencing remains one of the most delicate </w:t>
      </w:r>
      <w:r w:rsidR="007E0FE8">
        <w:t>processes of</w:t>
      </w:r>
      <w:r w:rsidR="007E0FE8" w:rsidRPr="007E0FE8">
        <w:t xml:space="preserve"> </w:t>
      </w:r>
      <w:r w:rsidR="007E0FE8">
        <w:t xml:space="preserve">our </w:t>
      </w:r>
      <w:r w:rsidR="007E0FE8" w:rsidRPr="007E0FE8">
        <w:t>criminal justic</w:t>
      </w:r>
      <w:r w:rsidR="007E0FE8">
        <w:t xml:space="preserve">e system and that </w:t>
      </w:r>
      <w:r w:rsidR="00813015">
        <w:t xml:space="preserve">sentencing judges ought to </w:t>
      </w:r>
      <w:r w:rsidR="004C5DBD">
        <w:t xml:space="preserve">be given </w:t>
      </w:r>
      <w:r w:rsidR="00813015">
        <w:t>wide latitude</w:t>
      </w:r>
      <w:r w:rsidR="007E0FE8">
        <w:t xml:space="preserve">. </w:t>
      </w:r>
      <w:r w:rsidR="00813015">
        <w:t>For this reason, our jurisprudence has reiterated on several</w:t>
      </w:r>
      <w:r w:rsidR="007E0FE8">
        <w:t xml:space="preserve"> occasions</w:t>
      </w:r>
      <w:r w:rsidR="004C5DBD">
        <w:t>,</w:t>
      </w:r>
      <w:r w:rsidR="00DD35BD">
        <w:t xml:space="preserve"> </w:t>
      </w:r>
      <w:r w:rsidR="00D8164B">
        <w:t xml:space="preserve">and as far back as the </w:t>
      </w:r>
      <w:r w:rsidR="00DD35BD">
        <w:t>1960s</w:t>
      </w:r>
      <w:r w:rsidR="00D8164B">
        <w:t xml:space="preserve"> in </w:t>
      </w:r>
      <w:proofErr w:type="spellStart"/>
      <w:r w:rsidR="00D8164B" w:rsidRPr="00D8164B">
        <w:rPr>
          <w:i/>
          <w:iCs/>
        </w:rPr>
        <w:t>Dingwall</w:t>
      </w:r>
      <w:proofErr w:type="spellEnd"/>
      <w:r w:rsidR="00D8164B" w:rsidRPr="00D8164B">
        <w:rPr>
          <w:i/>
          <w:iCs/>
        </w:rPr>
        <w:t xml:space="preserve"> v R</w:t>
      </w:r>
      <w:r w:rsidR="004C5DBD">
        <w:rPr>
          <w:i/>
          <w:iCs/>
        </w:rPr>
        <w:t>,</w:t>
      </w:r>
      <w:r w:rsidR="0048307B">
        <w:rPr>
          <w:rStyle w:val="FootnoteReference"/>
          <w:i/>
          <w:iCs/>
        </w:rPr>
        <w:footnoteReference w:id="5"/>
      </w:r>
      <w:r w:rsidR="003D2611">
        <w:rPr>
          <w:i/>
          <w:iCs/>
        </w:rPr>
        <w:t>,</w:t>
      </w:r>
      <w:r w:rsidR="00D8164B">
        <w:t xml:space="preserve"> </w:t>
      </w:r>
      <w:r w:rsidR="007E0FE8">
        <w:t xml:space="preserve">that an appellate court with not </w:t>
      </w:r>
      <w:r w:rsidR="00D8164B">
        <w:t>lightly interfere</w:t>
      </w:r>
      <w:r w:rsidR="007E0FE8">
        <w:t xml:space="preserve"> with a sentence </w:t>
      </w:r>
      <w:r w:rsidR="00D8164B">
        <w:t>passed by a lower court</w:t>
      </w:r>
      <w:r w:rsidR="00093AEC">
        <w:t xml:space="preserve">. In </w:t>
      </w:r>
      <w:proofErr w:type="spellStart"/>
      <w:r w:rsidR="00093AEC" w:rsidRPr="00093AEC">
        <w:rPr>
          <w:i/>
          <w:iCs/>
        </w:rPr>
        <w:t>Mathiot</w:t>
      </w:r>
      <w:proofErr w:type="spellEnd"/>
      <w:r w:rsidR="00093AEC" w:rsidRPr="00093AEC">
        <w:rPr>
          <w:i/>
          <w:iCs/>
        </w:rPr>
        <w:t xml:space="preserve"> v R</w:t>
      </w:r>
      <w:r w:rsidR="0048307B">
        <w:rPr>
          <w:rStyle w:val="FootnoteReference"/>
          <w:i/>
          <w:iCs/>
        </w:rPr>
        <w:footnoteReference w:id="6"/>
      </w:r>
      <w:r w:rsidR="004C5DBD">
        <w:t xml:space="preserve">, </w:t>
      </w:r>
      <w:r w:rsidR="009C7955">
        <w:t xml:space="preserve"> </w:t>
      </w:r>
      <w:r w:rsidR="00093AEC">
        <w:t>this</w:t>
      </w:r>
      <w:r w:rsidR="00257A78">
        <w:t xml:space="preserve"> </w:t>
      </w:r>
      <w:r w:rsidR="00093AEC">
        <w:t xml:space="preserve">court stated that under rule 41 </w:t>
      </w:r>
      <w:r w:rsidR="00DD35BD">
        <w:t xml:space="preserve">(2) </w:t>
      </w:r>
      <w:r w:rsidR="00093AEC">
        <w:t xml:space="preserve">of the </w:t>
      </w:r>
      <w:r w:rsidR="00DD35BD">
        <w:t>Seychelles</w:t>
      </w:r>
      <w:r w:rsidR="00093AEC">
        <w:t xml:space="preserve"> </w:t>
      </w:r>
      <w:r w:rsidR="00DD35BD">
        <w:t>C</w:t>
      </w:r>
      <w:r w:rsidR="00093AEC">
        <w:t>ourt of App</w:t>
      </w:r>
      <w:r w:rsidR="00DD35BD">
        <w:t>e</w:t>
      </w:r>
      <w:r w:rsidR="00093AEC">
        <w:t xml:space="preserve">al </w:t>
      </w:r>
      <w:r w:rsidR="00DD35BD">
        <w:t>R</w:t>
      </w:r>
      <w:r w:rsidR="00093AEC">
        <w:t>ules</w:t>
      </w:r>
      <w:r w:rsidR="00813015">
        <w:t>,</w:t>
      </w:r>
      <w:r w:rsidR="00093AEC">
        <w:t xml:space="preserve"> </w:t>
      </w:r>
      <w:r w:rsidR="00DD35BD">
        <w:t>the Court of Appeal may</w:t>
      </w:r>
      <w:r w:rsidR="00DE154C">
        <w:t>,</w:t>
      </w:r>
      <w:r w:rsidR="00DD35BD">
        <w:t xml:space="preserve"> if it thinks a different sentence should have been passed</w:t>
      </w:r>
      <w:r w:rsidR="009C7955">
        <w:t>,</w:t>
      </w:r>
      <w:r w:rsidR="00DD35BD">
        <w:t xml:space="preserve"> substitute such other sentence warranted in law as it thinks ought to have been </w:t>
      </w:r>
      <w:r w:rsidR="00813015">
        <w:t>given. Still, the</w:t>
      </w:r>
      <w:r w:rsidR="00DD35BD">
        <w:t xml:space="preserve"> court cautioned that the court should only intervene if</w:t>
      </w:r>
      <w:r w:rsidR="00093AEC">
        <w:t>:</w:t>
      </w:r>
    </w:p>
    <w:p w14:paraId="0A4B55F1" w14:textId="0B36B8FF" w:rsidR="00D8164B" w:rsidRDefault="00093AEC" w:rsidP="00D8164B">
      <w:pPr>
        <w:pStyle w:val="Unnumberedquote"/>
      </w:pPr>
      <w:r>
        <w:t>(</w:t>
      </w:r>
      <w:r w:rsidR="00D8164B">
        <w:t>a)</w:t>
      </w:r>
      <w:r>
        <w:t xml:space="preserve"> </w:t>
      </w:r>
      <w:r w:rsidR="00D8164B">
        <w:t>The sentence was harsh, oppressive and manifestly excessive.</w:t>
      </w:r>
    </w:p>
    <w:p w14:paraId="072CB866" w14:textId="1A7C2E53" w:rsidR="00D8164B" w:rsidRDefault="00D8164B" w:rsidP="00D8164B">
      <w:pPr>
        <w:pStyle w:val="Unnumberedquote"/>
      </w:pPr>
      <w:r>
        <w:t>(b) The sentence was wrong in principle.</w:t>
      </w:r>
    </w:p>
    <w:p w14:paraId="59AADD39" w14:textId="2A86BF60" w:rsidR="00D8164B" w:rsidRDefault="00D8164B" w:rsidP="00D8164B">
      <w:pPr>
        <w:pStyle w:val="Unnumberedquote"/>
      </w:pPr>
      <w:r>
        <w:lastRenderedPageBreak/>
        <w:t>(c) The sentence was far outside the discretion limits of the Court.</w:t>
      </w:r>
    </w:p>
    <w:p w14:paraId="7937060B" w14:textId="5B5C6543" w:rsidR="00093AEC" w:rsidRDefault="00D8164B" w:rsidP="00D8164B">
      <w:pPr>
        <w:pStyle w:val="Unnumberedquote"/>
      </w:pPr>
      <w:r>
        <w:t>(d)</w:t>
      </w:r>
      <w:r w:rsidR="00093AEC">
        <w:t xml:space="preserve"> </w:t>
      </w:r>
      <w:r>
        <w:t xml:space="preserve">Where </w:t>
      </w:r>
      <w:r w:rsidR="00093AEC">
        <w:t>a</w:t>
      </w:r>
      <w:r>
        <w:t xml:space="preserve"> matter had been improperly taken into account by the trial Court or </w:t>
      </w:r>
    </w:p>
    <w:p w14:paraId="0856E888" w14:textId="77777777" w:rsidR="00093AEC" w:rsidRDefault="00093AEC" w:rsidP="00D8164B">
      <w:pPr>
        <w:pStyle w:val="Unnumberedquote"/>
      </w:pPr>
      <w:r>
        <w:t xml:space="preserve">    </w:t>
      </w:r>
      <w:r w:rsidR="00D8164B">
        <w:t xml:space="preserve">where </w:t>
      </w:r>
      <w:r>
        <w:t>a</w:t>
      </w:r>
      <w:r w:rsidR="00D8164B">
        <w:t xml:space="preserve"> matter which should have been taken into account was not taken into </w:t>
      </w:r>
      <w:r>
        <w:t xml:space="preserve"> </w:t>
      </w:r>
    </w:p>
    <w:p w14:paraId="0AF5A814" w14:textId="6C76CE59" w:rsidR="00D8164B" w:rsidRDefault="00093AEC" w:rsidP="00D8164B">
      <w:pPr>
        <w:pStyle w:val="Unnumberedquote"/>
      </w:pPr>
      <w:r>
        <w:t xml:space="preserve">     </w:t>
      </w:r>
      <w:r w:rsidR="00D8164B">
        <w:t>account by the trial Court.</w:t>
      </w:r>
    </w:p>
    <w:p w14:paraId="0D3DCEFA" w14:textId="2FB286BF" w:rsidR="00D8164B" w:rsidRDefault="00D8164B" w:rsidP="00D8164B">
      <w:pPr>
        <w:pStyle w:val="Unnumberedquote"/>
      </w:pPr>
      <w:r>
        <w:t>(e)</w:t>
      </w:r>
      <w:r w:rsidR="00093AEC">
        <w:t xml:space="preserve"> </w:t>
      </w:r>
      <w:r>
        <w:t>Where the sentence imposed was not justifiable in law.  </w:t>
      </w:r>
    </w:p>
    <w:p w14:paraId="6EE827A3" w14:textId="77777777" w:rsidR="00DD35BD" w:rsidRDefault="00DD35BD" w:rsidP="00D8164B">
      <w:pPr>
        <w:pStyle w:val="Unnumberedquote"/>
      </w:pPr>
    </w:p>
    <w:p w14:paraId="67777826" w14:textId="5DB3D090" w:rsidR="00CD7A37" w:rsidRPr="00CD7A37" w:rsidRDefault="00570EDF" w:rsidP="0054693A">
      <w:pPr>
        <w:pStyle w:val="JudgmentText"/>
        <w:numPr>
          <w:ilvl w:val="0"/>
          <w:numId w:val="19"/>
        </w:numPr>
        <w:ind w:left="720" w:hanging="720"/>
      </w:pPr>
      <w:r>
        <w:t xml:space="preserve">Other principles to be borne in mind include the individualisation of the sentence and proportionality. </w:t>
      </w:r>
      <w:r w:rsidR="00813015">
        <w:t>This is why this court</w:t>
      </w:r>
      <w:r w:rsidR="00DE154C">
        <w:t>,</w:t>
      </w:r>
      <w:r w:rsidR="00813015">
        <w:t xml:space="preserve"> in the seminal case of </w:t>
      </w:r>
      <w:proofErr w:type="spellStart"/>
      <w:r w:rsidR="00813015" w:rsidRPr="00813015">
        <w:rPr>
          <w:i/>
          <w:iCs/>
        </w:rPr>
        <w:t>Poonoo</w:t>
      </w:r>
      <w:proofErr w:type="spellEnd"/>
      <w:r w:rsidR="00813015" w:rsidRPr="00813015">
        <w:rPr>
          <w:i/>
          <w:iCs/>
        </w:rPr>
        <w:t xml:space="preserve"> v R</w:t>
      </w:r>
      <w:r w:rsidR="0048307B">
        <w:rPr>
          <w:rStyle w:val="FootnoteReference"/>
          <w:i/>
          <w:iCs/>
        </w:rPr>
        <w:footnoteReference w:id="7"/>
      </w:r>
      <w:r w:rsidR="00813015">
        <w:t xml:space="preserve">, found it necessary to </w:t>
      </w:r>
      <w:proofErr w:type="spellStart"/>
      <w:r w:rsidR="00813015">
        <w:t>expone</w:t>
      </w:r>
      <w:proofErr w:type="spellEnd"/>
      <w:r w:rsidR="00813015">
        <w:t xml:space="preserve"> on these sentencing principles</w:t>
      </w:r>
      <w:r w:rsidR="0054693A">
        <w:t xml:space="preserve"> even in the face of statutory mandatory sentences. </w:t>
      </w:r>
      <w:r w:rsidR="00CD7A37">
        <w:t xml:space="preserve">It held </w:t>
      </w:r>
      <w:r w:rsidR="004C5DBD">
        <w:t>first</w:t>
      </w:r>
      <w:r w:rsidR="00CD7A37">
        <w:t xml:space="preserve"> that:</w:t>
      </w:r>
    </w:p>
    <w:p w14:paraId="1E66B144" w14:textId="4DBC4E19" w:rsidR="00CD7A37" w:rsidRDefault="00CD7A37" w:rsidP="00CD7A37">
      <w:pPr>
        <w:pStyle w:val="Unnumberedquote"/>
      </w:pPr>
      <w:r>
        <w:t>“</w:t>
      </w:r>
      <w:r w:rsidRPr="00CD7A37">
        <w:t xml:space="preserve">Sentencing involves a judicial duty to </w:t>
      </w:r>
      <w:r w:rsidR="00813015">
        <w:t>individualise</w:t>
      </w:r>
      <w:r w:rsidRPr="00CD7A37">
        <w:t xml:space="preserve"> the sentence tuned to the circumstances of the offender as a just sentence.</w:t>
      </w:r>
      <w:r>
        <w:t>”</w:t>
      </w:r>
    </w:p>
    <w:p w14:paraId="68E00946" w14:textId="77777777" w:rsidR="00CD7A37" w:rsidRPr="00CD7A37" w:rsidRDefault="00CD7A37" w:rsidP="00CD7A37">
      <w:pPr>
        <w:pStyle w:val="Unnumberedquote"/>
      </w:pPr>
    </w:p>
    <w:p w14:paraId="12FB49D3" w14:textId="26CB743E" w:rsidR="00D24734" w:rsidRPr="00D24734" w:rsidRDefault="00D24734" w:rsidP="0054693A">
      <w:pPr>
        <w:pStyle w:val="JudgmentText"/>
        <w:numPr>
          <w:ilvl w:val="0"/>
          <w:numId w:val="19"/>
        </w:numPr>
        <w:ind w:left="720" w:hanging="720"/>
      </w:pPr>
      <w:r>
        <w:t xml:space="preserve">It also held that </w:t>
      </w:r>
      <w:r w:rsidR="000A0198">
        <w:t>Article</w:t>
      </w:r>
      <w:r>
        <w:t xml:space="preserve"> 19(1) </w:t>
      </w:r>
      <w:r w:rsidR="000A0198">
        <w:t>o</w:t>
      </w:r>
      <w:r>
        <w:t xml:space="preserve">f our </w:t>
      </w:r>
      <w:r w:rsidR="000A0198">
        <w:t>Constitution</w:t>
      </w:r>
      <w:r>
        <w:t xml:space="preserve"> behoves th</w:t>
      </w:r>
      <w:r w:rsidR="000A0198">
        <w:t>e</w:t>
      </w:r>
      <w:r>
        <w:t xml:space="preserve"> </w:t>
      </w:r>
      <w:r w:rsidR="000A0198">
        <w:t>court</w:t>
      </w:r>
      <w:r>
        <w:t xml:space="preserve"> to</w:t>
      </w:r>
      <w:r w:rsidR="000A0198">
        <w:t xml:space="preserve"> ensure fair hearings and </w:t>
      </w:r>
      <w:r w:rsidR="00BE2C64">
        <w:t xml:space="preserve">emphasised </w:t>
      </w:r>
      <w:r w:rsidR="000A0198">
        <w:t xml:space="preserve">that </w:t>
      </w:r>
      <w:r w:rsidR="004C5DBD">
        <w:t>a:</w:t>
      </w:r>
    </w:p>
    <w:p w14:paraId="7F77DD75" w14:textId="21831CA6" w:rsidR="00D24734" w:rsidRDefault="000A0198" w:rsidP="00D24734">
      <w:pPr>
        <w:pStyle w:val="Unnumberedquote"/>
      </w:pPr>
      <w:r>
        <w:t>“[</w:t>
      </w:r>
      <w:r w:rsidRPr="000A0198">
        <w:t>F</w:t>
      </w:r>
      <w:r>
        <w:t>]</w:t>
      </w:r>
      <w:r w:rsidRPr="000A0198">
        <w:t xml:space="preserve">air hearing includes fair sentencing under the law but includes </w:t>
      </w:r>
      <w:r w:rsidR="00813015">
        <w:t>individualisation</w:t>
      </w:r>
      <w:r w:rsidRPr="000A0198">
        <w:t xml:space="preserve"> and proportionality.</w:t>
      </w:r>
      <w:r>
        <w:t>”</w:t>
      </w:r>
    </w:p>
    <w:p w14:paraId="63E7D3B5" w14:textId="77777777" w:rsidR="000A0198" w:rsidRPr="000A0198" w:rsidRDefault="000A0198" w:rsidP="00D24734">
      <w:pPr>
        <w:pStyle w:val="Unnumberedquote"/>
      </w:pPr>
    </w:p>
    <w:p w14:paraId="4BF11DB6" w14:textId="2327AAD1" w:rsidR="0054693A" w:rsidRPr="009D7B8D" w:rsidRDefault="000A0198" w:rsidP="0054693A">
      <w:pPr>
        <w:pStyle w:val="JudgmentText"/>
        <w:numPr>
          <w:ilvl w:val="0"/>
          <w:numId w:val="19"/>
        </w:numPr>
        <w:ind w:left="720" w:hanging="720"/>
      </w:pPr>
      <w:r>
        <w:t xml:space="preserve">The court in </w:t>
      </w:r>
      <w:proofErr w:type="spellStart"/>
      <w:r w:rsidRPr="000A0198">
        <w:rPr>
          <w:i/>
          <w:iCs/>
        </w:rPr>
        <w:t>Poonoo</w:t>
      </w:r>
      <w:proofErr w:type="spellEnd"/>
      <w:r w:rsidR="00BE2C64">
        <w:rPr>
          <w:iCs/>
        </w:rPr>
        <w:t xml:space="preserve"> also</w:t>
      </w:r>
      <w:r w:rsidRPr="000A0198">
        <w:rPr>
          <w:i/>
          <w:iCs/>
        </w:rPr>
        <w:t xml:space="preserve"> </w:t>
      </w:r>
      <w:r w:rsidR="00813015" w:rsidRPr="00813015">
        <w:t xml:space="preserve">held that the minimum mandatory sentence imposed by law </w:t>
      </w:r>
      <w:r w:rsidR="00DE154C">
        <w:t>might</w:t>
      </w:r>
      <w:r w:rsidR="00813015" w:rsidRPr="00813015">
        <w:t xml:space="preserve"> be appropriate in certain situations, but not if indiscriminately applied without considering factors tha</w:t>
      </w:r>
      <w:r w:rsidR="00813015" w:rsidRPr="00257A78">
        <w:t>t</w:t>
      </w:r>
      <w:r w:rsidR="009D7B8D" w:rsidRPr="00257A78">
        <w:t xml:space="preserve"> </w:t>
      </w:r>
      <w:r w:rsidR="009D7B8D" w:rsidRPr="009D7B8D">
        <w:t>would mitigate the seriousness of the offence</w:t>
      </w:r>
      <w:r w:rsidR="009D7B8D">
        <w:t xml:space="preserve">. </w:t>
      </w:r>
      <w:r w:rsidR="0054693A">
        <w:t xml:space="preserve">The court held that </w:t>
      </w:r>
      <w:r w:rsidR="0054693A" w:rsidRPr="0054693A">
        <w:t xml:space="preserve">there are three tests which </w:t>
      </w:r>
      <w:r>
        <w:t>a</w:t>
      </w:r>
      <w:r w:rsidR="0054693A" w:rsidRPr="0054693A">
        <w:t xml:space="preserve"> minimum mandatory sentence must pass before the court can depart from the minimum mandatory sentence imposed by the law.</w:t>
      </w:r>
      <w:r w:rsidR="009D7B8D">
        <w:t>:</w:t>
      </w:r>
    </w:p>
    <w:p w14:paraId="614E7674" w14:textId="460048E0" w:rsidR="009D7B8D" w:rsidRPr="009D7B8D" w:rsidRDefault="009D7B8D" w:rsidP="009D7B8D">
      <w:pPr>
        <w:pStyle w:val="Unnumberedquote"/>
      </w:pPr>
      <w:r>
        <w:t>“</w:t>
      </w:r>
      <w:r w:rsidRPr="009D7B8D">
        <w:t>1. The first test is the test of parliamentary power. It is as follow</w:t>
      </w:r>
      <w:r>
        <w:t>s:</w:t>
      </w:r>
    </w:p>
    <w:p w14:paraId="1A2337CE" w14:textId="77777777" w:rsidR="009D7B8D" w:rsidRPr="009D7B8D" w:rsidRDefault="009D7B8D" w:rsidP="009D7B8D">
      <w:pPr>
        <w:pStyle w:val="Unnumberedquote"/>
      </w:pPr>
    </w:p>
    <w:p w14:paraId="54209062" w14:textId="77777777" w:rsidR="009D7B8D" w:rsidRPr="009D7B8D" w:rsidRDefault="009D7B8D" w:rsidP="009D7B8D">
      <w:pPr>
        <w:pStyle w:val="Unnumberedquote"/>
      </w:pPr>
      <w:r w:rsidRPr="009D7B8D">
        <w:t>(a)  is the penalty imposed by the legislature wholly or grossly disproportionate with regard to the mischief to be avoided;</w:t>
      </w:r>
    </w:p>
    <w:p w14:paraId="004FE270" w14:textId="77777777" w:rsidR="009D7B8D" w:rsidRPr="009D7B8D" w:rsidRDefault="009D7B8D" w:rsidP="009D7B8D">
      <w:pPr>
        <w:pStyle w:val="Unnumberedquote"/>
      </w:pPr>
    </w:p>
    <w:p w14:paraId="13AE8635" w14:textId="77777777" w:rsidR="009D7B8D" w:rsidRPr="009D7B8D" w:rsidRDefault="009D7B8D" w:rsidP="009D7B8D">
      <w:pPr>
        <w:pStyle w:val="Unnumberedquote"/>
      </w:pPr>
      <w:r w:rsidRPr="009D7B8D">
        <w:t>(b)  if it is, then it is unconstitutional as it violates article 16;</w:t>
      </w:r>
    </w:p>
    <w:p w14:paraId="295F567B" w14:textId="77777777" w:rsidR="009D7B8D" w:rsidRPr="009D7B8D" w:rsidRDefault="009D7B8D" w:rsidP="009D7B8D">
      <w:pPr>
        <w:pStyle w:val="Unnumberedquote"/>
      </w:pPr>
    </w:p>
    <w:p w14:paraId="49856982" w14:textId="77777777" w:rsidR="009D7B8D" w:rsidRPr="009D7B8D" w:rsidRDefault="009D7B8D" w:rsidP="009D7B8D">
      <w:pPr>
        <w:pStyle w:val="Unnumberedquote"/>
      </w:pPr>
      <w:r w:rsidRPr="009D7B8D">
        <w:t>(c)  if it is not, a second test should be applied in relation to article 119(2).</w:t>
      </w:r>
    </w:p>
    <w:p w14:paraId="1E2D6E74" w14:textId="77777777" w:rsidR="009D7B8D" w:rsidRPr="009D7B8D" w:rsidRDefault="009D7B8D" w:rsidP="009D7B8D">
      <w:pPr>
        <w:pStyle w:val="Unnumberedquote"/>
      </w:pPr>
    </w:p>
    <w:p w14:paraId="4FF323E4" w14:textId="13F88E0C" w:rsidR="009D7B8D" w:rsidRPr="009D7B8D" w:rsidRDefault="009D7B8D" w:rsidP="009D7B8D">
      <w:pPr>
        <w:pStyle w:val="Unnumberedquote"/>
      </w:pPr>
    </w:p>
    <w:p w14:paraId="5D3C5680" w14:textId="77777777" w:rsidR="009D7B8D" w:rsidRPr="009D7B8D" w:rsidRDefault="009D7B8D" w:rsidP="009D7B8D">
      <w:pPr>
        <w:pStyle w:val="Unnumberedquote"/>
      </w:pPr>
      <w:r w:rsidRPr="009D7B8D">
        <w:t>2. The second test is the test of judicial power under article 119(2). It is as         follows:</w:t>
      </w:r>
    </w:p>
    <w:p w14:paraId="6ECF6761" w14:textId="77777777" w:rsidR="009D7B8D" w:rsidRPr="009D7B8D" w:rsidRDefault="009D7B8D" w:rsidP="009D7B8D">
      <w:pPr>
        <w:pStyle w:val="Unnumberedquote"/>
      </w:pPr>
    </w:p>
    <w:p w14:paraId="2B5B9C97" w14:textId="416E1F93" w:rsidR="009D7B8D" w:rsidRPr="009D7B8D" w:rsidRDefault="009D7B8D" w:rsidP="009D7B8D">
      <w:pPr>
        <w:pStyle w:val="Unnumberedquote"/>
      </w:pPr>
      <w:r w:rsidRPr="009D7B8D">
        <w:t xml:space="preserve"> (a)  does the mandatory provision remove all discretion from the court to exercise its judicial powers to sentence an offender in the particular circumstances of his case;</w:t>
      </w:r>
    </w:p>
    <w:p w14:paraId="74932858" w14:textId="77777777" w:rsidR="009D7B8D" w:rsidRPr="009D7B8D" w:rsidRDefault="009D7B8D" w:rsidP="009D7B8D">
      <w:pPr>
        <w:pStyle w:val="Unnumberedquote"/>
      </w:pPr>
    </w:p>
    <w:p w14:paraId="4C7FA07E" w14:textId="77777777" w:rsidR="009D7B8D" w:rsidRPr="009D7B8D" w:rsidRDefault="009D7B8D" w:rsidP="009D7B8D">
      <w:pPr>
        <w:pStyle w:val="Unnumberedquote"/>
      </w:pPr>
      <w:r w:rsidRPr="009D7B8D">
        <w:t>(b)  If it does, the law is unconstitutional and constitutes a breach of section 119(2) of the Constitution inasmuch as the legislature in that case is, thereby, interfering with the independence of the judiciary.</w:t>
      </w:r>
    </w:p>
    <w:p w14:paraId="573CEA99" w14:textId="77777777" w:rsidR="009D7B8D" w:rsidRPr="009D7B8D" w:rsidRDefault="009D7B8D" w:rsidP="009D7B8D">
      <w:pPr>
        <w:pStyle w:val="Unnumberedquote"/>
      </w:pPr>
    </w:p>
    <w:p w14:paraId="5700CDD7" w14:textId="77777777" w:rsidR="009D7B8D" w:rsidRPr="009D7B8D" w:rsidRDefault="009D7B8D" w:rsidP="009D7B8D">
      <w:pPr>
        <w:pStyle w:val="Unnumberedquote"/>
      </w:pPr>
      <w:r w:rsidRPr="009D7B8D">
        <w:t>(c)  If it does not, a third test should be applied.</w:t>
      </w:r>
    </w:p>
    <w:p w14:paraId="54E59E46" w14:textId="77777777" w:rsidR="009D7B8D" w:rsidRPr="009D7B8D" w:rsidRDefault="009D7B8D" w:rsidP="009D7B8D">
      <w:pPr>
        <w:pStyle w:val="Unnumberedquote"/>
      </w:pPr>
    </w:p>
    <w:p w14:paraId="0394D6A5" w14:textId="38BE339A" w:rsidR="009D7B8D" w:rsidRPr="009D7B8D" w:rsidRDefault="009D7B8D" w:rsidP="009D7B8D">
      <w:pPr>
        <w:pStyle w:val="Unnumberedquote"/>
      </w:pPr>
      <w:r w:rsidRPr="009D7B8D">
        <w:t xml:space="preserve"> 3. And the third test is the test of the right of the citizen under the Constitution.         It is as follows:</w:t>
      </w:r>
    </w:p>
    <w:p w14:paraId="7FFB299E" w14:textId="77777777" w:rsidR="009D7B8D" w:rsidRPr="009D7B8D" w:rsidRDefault="009D7B8D" w:rsidP="009D7B8D">
      <w:pPr>
        <w:pStyle w:val="Unnumberedquote"/>
      </w:pPr>
    </w:p>
    <w:p w14:paraId="0E0FE791" w14:textId="64877077" w:rsidR="009D7B8D" w:rsidRPr="009D7B8D" w:rsidRDefault="009D7B8D" w:rsidP="00940643">
      <w:pPr>
        <w:pStyle w:val="Unnumberedquote"/>
      </w:pPr>
      <w:r w:rsidRPr="009D7B8D">
        <w:t xml:space="preserve"> (a)  does the mandatory provision breach the principle of proportionality, fair trial or other imperatives of a democratic system;</w:t>
      </w:r>
    </w:p>
    <w:p w14:paraId="133370FB" w14:textId="77777777" w:rsidR="009D7B8D" w:rsidRPr="009D7B8D" w:rsidRDefault="009D7B8D" w:rsidP="009D7B8D">
      <w:pPr>
        <w:pStyle w:val="Unnumberedquote"/>
      </w:pPr>
    </w:p>
    <w:p w14:paraId="378215B7" w14:textId="77777777" w:rsidR="009D7B8D" w:rsidRPr="009D7B8D" w:rsidRDefault="009D7B8D" w:rsidP="009D7B8D">
      <w:pPr>
        <w:pStyle w:val="Unnumberedquote"/>
      </w:pPr>
      <w:r w:rsidRPr="009D7B8D">
        <w:t>(b)  If it does, the law is unconstitutional and constitutes a breach of section 1 in terms of that principle or imperative.</w:t>
      </w:r>
    </w:p>
    <w:p w14:paraId="1487E0BB" w14:textId="77777777" w:rsidR="009D7B8D" w:rsidRPr="009D7B8D" w:rsidRDefault="009D7B8D" w:rsidP="009D7B8D">
      <w:pPr>
        <w:pStyle w:val="Unnumberedquote"/>
      </w:pPr>
    </w:p>
    <w:p w14:paraId="3BC511D8" w14:textId="4ABABB13" w:rsidR="009D7B8D" w:rsidRPr="00571F4E" w:rsidRDefault="009D7B8D" w:rsidP="009D7B8D">
      <w:pPr>
        <w:pStyle w:val="Unnumberedquote"/>
      </w:pPr>
      <w:r w:rsidRPr="009D7B8D">
        <w:t>(c)  If it does not, that is the end of the matter.</w:t>
      </w:r>
      <w:r w:rsidR="00571F4E">
        <w:t>”</w:t>
      </w:r>
    </w:p>
    <w:p w14:paraId="78D5B015" w14:textId="77777777" w:rsidR="0054693A" w:rsidRPr="00570EDF" w:rsidRDefault="0054693A" w:rsidP="009D7B8D">
      <w:pPr>
        <w:pStyle w:val="Unnumberedquote"/>
      </w:pPr>
    </w:p>
    <w:p w14:paraId="45B9B18D" w14:textId="47133D32" w:rsidR="00CB273C" w:rsidRPr="00CB273C" w:rsidRDefault="00307A0A" w:rsidP="00DD35BD">
      <w:pPr>
        <w:pStyle w:val="JudgmentText"/>
        <w:numPr>
          <w:ilvl w:val="0"/>
          <w:numId w:val="19"/>
        </w:numPr>
        <w:ind w:left="720" w:hanging="720"/>
      </w:pPr>
      <w:r>
        <w:t xml:space="preserve">Bearing </w:t>
      </w:r>
      <w:r w:rsidR="00BE2C64">
        <w:t xml:space="preserve">in mind the </w:t>
      </w:r>
      <w:r>
        <w:t>principles</w:t>
      </w:r>
      <w:r w:rsidR="00BE2C64">
        <w:t xml:space="preserve"> </w:t>
      </w:r>
      <w:r w:rsidR="0048307B">
        <w:t>enunciated</w:t>
      </w:r>
      <w:r w:rsidR="00BE2C64">
        <w:t xml:space="preserve"> in the authorities mentioned above </w:t>
      </w:r>
      <w:r w:rsidR="00CB273C">
        <w:t xml:space="preserve">and the tests in </w:t>
      </w:r>
      <w:proofErr w:type="spellStart"/>
      <w:r w:rsidR="00CB273C" w:rsidRPr="00CB273C">
        <w:rPr>
          <w:i/>
          <w:iCs/>
        </w:rPr>
        <w:t>Poonoo</w:t>
      </w:r>
      <w:proofErr w:type="spellEnd"/>
      <w:r w:rsidR="00257A78">
        <w:rPr>
          <w:i/>
          <w:iCs/>
        </w:rPr>
        <w:t>,</w:t>
      </w:r>
      <w:r w:rsidR="00CB273C" w:rsidRPr="00CB273C">
        <w:rPr>
          <w:i/>
          <w:iCs/>
        </w:rPr>
        <w:t xml:space="preserve"> </w:t>
      </w:r>
      <w:r w:rsidR="00940643">
        <w:t xml:space="preserve">it cannot be said that the minimum mandatory sentence provided by the statute </w:t>
      </w:r>
      <w:r w:rsidR="00BE2C64">
        <w:t>in the present ca</w:t>
      </w:r>
      <w:r w:rsidR="009B6CF3">
        <w:t>se</w:t>
      </w:r>
      <w:r w:rsidR="00BE2C64">
        <w:t xml:space="preserve"> </w:t>
      </w:r>
      <w:r w:rsidR="00940643">
        <w:t>is grossly disproportionate to the mischief it seeks to avoid. Nor is</w:t>
      </w:r>
      <w:r>
        <w:t xml:space="preserve"> </w:t>
      </w:r>
      <w:r w:rsidR="00940643">
        <w:t xml:space="preserve">there any indication that the learned </w:t>
      </w:r>
      <w:r w:rsidR="00CB273C">
        <w:t>Chief Justice</w:t>
      </w:r>
      <w:r w:rsidR="00940643">
        <w:t xml:space="preserve"> felt constrained by the </w:t>
      </w:r>
      <w:r w:rsidR="00257A78">
        <w:t>mandatory statutory</w:t>
      </w:r>
      <w:r w:rsidR="00940643">
        <w:t xml:space="preserve"> provisions to impose the minimum mandatory sentence. </w:t>
      </w:r>
      <w:r w:rsidR="00CB273C">
        <w:t xml:space="preserve">It is the third test that makes the present sentence problematic. The question to be asked is whether </w:t>
      </w:r>
      <w:r w:rsidR="00257A78">
        <w:t>it was appropriate and proportionate to impose the sentence as was done given the mitigating circumstances</w:t>
      </w:r>
      <w:r w:rsidR="00CB273C">
        <w:t xml:space="preserve">. </w:t>
      </w:r>
      <w:r w:rsidR="0048307B">
        <w:t xml:space="preserve">We do not believe it is. </w:t>
      </w:r>
    </w:p>
    <w:p w14:paraId="44A4355A" w14:textId="43D0CE38" w:rsidR="00D90921" w:rsidRPr="009A64F6" w:rsidRDefault="00257A78" w:rsidP="00DD35BD">
      <w:pPr>
        <w:pStyle w:val="JudgmentText"/>
        <w:numPr>
          <w:ilvl w:val="0"/>
          <w:numId w:val="19"/>
        </w:numPr>
        <w:ind w:left="720" w:hanging="720"/>
      </w:pPr>
      <w:r>
        <w:t>We believe</w:t>
      </w:r>
      <w:r w:rsidR="00CB273C">
        <w:t xml:space="preserve"> the </w:t>
      </w:r>
      <w:r w:rsidR="00307A0A">
        <w:t xml:space="preserve">sentence </w:t>
      </w:r>
      <w:r>
        <w:t>should</w:t>
      </w:r>
      <w:r w:rsidR="00307A0A">
        <w:t xml:space="preserve"> have reflected that </w:t>
      </w:r>
      <w:r w:rsidR="00CB273C">
        <w:t>t</w:t>
      </w:r>
      <w:r w:rsidR="004410EE" w:rsidRPr="00DD35BD">
        <w:t xml:space="preserve">he </w:t>
      </w:r>
      <w:r w:rsidR="00CB273C">
        <w:t xml:space="preserve">learned Chief Justice </w:t>
      </w:r>
      <w:r w:rsidR="00307A0A">
        <w:t>had</w:t>
      </w:r>
      <w:r w:rsidR="004410EE" w:rsidRPr="00DD35BD">
        <w:t xml:space="preserve"> </w:t>
      </w:r>
      <w:r>
        <w:t>considered</w:t>
      </w:r>
      <w:r w:rsidR="004410EE" w:rsidRPr="00DD35BD">
        <w:t xml:space="preserve"> the mitigating factors. To merely cite the mitigating factors and to pass a</w:t>
      </w:r>
      <w:r w:rsidR="00D90921">
        <w:t xml:space="preserve"> </w:t>
      </w:r>
      <w:r w:rsidR="004410EE" w:rsidRPr="00DD35BD">
        <w:t>s</w:t>
      </w:r>
      <w:r w:rsidR="00C5202E">
        <w:t xml:space="preserve">entence </w:t>
      </w:r>
      <w:r w:rsidR="004410EE" w:rsidRPr="00DD35BD">
        <w:t>that do</w:t>
      </w:r>
      <w:r w:rsidR="00C5202E">
        <w:t>e</w:t>
      </w:r>
      <w:r w:rsidR="004410EE" w:rsidRPr="00DD35BD">
        <w:t xml:space="preserve">s </w:t>
      </w:r>
      <w:r w:rsidR="004410EE" w:rsidRPr="00DD35BD">
        <w:lastRenderedPageBreak/>
        <w:t xml:space="preserve">not </w:t>
      </w:r>
      <w:r w:rsidR="00C5202E">
        <w:t>reflect</w:t>
      </w:r>
      <w:r w:rsidR="004410EE" w:rsidRPr="00DD35BD">
        <w:t xml:space="preserve"> </w:t>
      </w:r>
      <w:r w:rsidR="00C5202E">
        <w:t>consideration</w:t>
      </w:r>
      <w:r w:rsidR="004410EE" w:rsidRPr="00DD35BD">
        <w:t xml:space="preserve"> for the same is as much to say that </w:t>
      </w:r>
      <w:r w:rsidR="00571F4E">
        <w:t xml:space="preserve">no </w:t>
      </w:r>
      <w:r>
        <w:t>regard</w:t>
      </w:r>
      <w:r w:rsidR="00571F4E">
        <w:t xml:space="preserve"> ought to be given to them. As </w:t>
      </w:r>
      <w:proofErr w:type="spellStart"/>
      <w:r w:rsidR="00571F4E" w:rsidRPr="00571F4E">
        <w:t>McLachlin</w:t>
      </w:r>
      <w:proofErr w:type="spellEnd"/>
      <w:r w:rsidR="00571F4E" w:rsidRPr="00571F4E">
        <w:t xml:space="preserve"> C</w:t>
      </w:r>
      <w:r w:rsidR="00571F4E">
        <w:t>.</w:t>
      </w:r>
      <w:r w:rsidR="00571F4E" w:rsidRPr="00571F4E">
        <w:t>J.</w:t>
      </w:r>
      <w:r w:rsidR="009A64F6">
        <w:t xml:space="preserve"> and </w:t>
      </w:r>
      <w:proofErr w:type="spellStart"/>
      <w:r w:rsidR="009A64F6">
        <w:t>Gascon</w:t>
      </w:r>
      <w:proofErr w:type="spellEnd"/>
      <w:r w:rsidR="009A64F6">
        <w:t xml:space="preserve"> J </w:t>
      </w:r>
      <w:r w:rsidR="00571F4E">
        <w:t xml:space="preserve">stated in </w:t>
      </w:r>
      <w:r w:rsidR="009A64F6">
        <w:t xml:space="preserve">the Canadian case of </w:t>
      </w:r>
      <w:r w:rsidR="00571F4E" w:rsidRPr="00571F4E">
        <w:rPr>
          <w:i/>
          <w:iCs/>
        </w:rPr>
        <w:t xml:space="preserve">R v </w:t>
      </w:r>
      <w:proofErr w:type="spellStart"/>
      <w:r w:rsidR="00571F4E" w:rsidRPr="00571F4E">
        <w:rPr>
          <w:i/>
          <w:iCs/>
        </w:rPr>
        <w:t>Lacasse</w:t>
      </w:r>
      <w:proofErr w:type="spellEnd"/>
      <w:r w:rsidR="009B6CF3">
        <w:rPr>
          <w:rStyle w:val="FootnoteReference"/>
          <w:i/>
          <w:iCs/>
        </w:rPr>
        <w:footnoteReference w:id="8"/>
      </w:r>
      <w:r w:rsidR="009A64F6">
        <w:t>:</w:t>
      </w:r>
    </w:p>
    <w:p w14:paraId="367C5ACD" w14:textId="4D6DCE98" w:rsidR="00BC5D4A" w:rsidRPr="009A64F6" w:rsidRDefault="009A64F6" w:rsidP="008C1257">
      <w:pPr>
        <w:pStyle w:val="Unnumberedquote"/>
      </w:pPr>
      <w:r>
        <w:t>“</w:t>
      </w:r>
      <w:r w:rsidR="00BC5D4A">
        <w:t>128…</w:t>
      </w:r>
      <w:r w:rsidRPr="009A64F6">
        <w:t>Although a court can, in pursuit of the objective of general deterrence, impose a harsher sentence in order to send a message with a view to deterring others, the offender must still deserve that sentence</w:t>
      </w:r>
      <w:r>
        <w:t>…</w:t>
      </w:r>
      <w:r w:rsidR="008C1257" w:rsidRPr="008C1257">
        <w:t xml:space="preserve"> If a judge fails to </w:t>
      </w:r>
      <w:r w:rsidR="00B00A4C">
        <w:t>individualise</w:t>
      </w:r>
      <w:r w:rsidR="008C1257" w:rsidRPr="008C1257">
        <w:t xml:space="preserve"> a sentence and to consider the relevant mitigating factors while placing undue emphasis on the circumstances of the offence and the objectives of denunciation and deterrence</w:t>
      </w:r>
      <w:r w:rsidR="008C1257" w:rsidRPr="008C1257">
        <w:rPr>
          <w:u w:val="single"/>
        </w:rPr>
        <w:t>, all that is done is to punish the crime</w:t>
      </w:r>
      <w:r w:rsidR="004C5DBD">
        <w:t>…” (</w:t>
      </w:r>
      <w:r w:rsidR="008C1257">
        <w:t>emphasis added)</w:t>
      </w:r>
    </w:p>
    <w:p w14:paraId="5A17100C" w14:textId="77777777" w:rsidR="009A64F6" w:rsidRPr="00D90921" w:rsidRDefault="009A64F6" w:rsidP="009A64F6">
      <w:pPr>
        <w:pStyle w:val="Unnumberedquote"/>
      </w:pPr>
    </w:p>
    <w:p w14:paraId="409625DA" w14:textId="33D8CBCC" w:rsidR="009A4B09" w:rsidRPr="009A4B09" w:rsidRDefault="00257A78" w:rsidP="00DD35BD">
      <w:pPr>
        <w:pStyle w:val="JudgmentText"/>
        <w:numPr>
          <w:ilvl w:val="0"/>
          <w:numId w:val="19"/>
        </w:numPr>
        <w:ind w:left="720" w:hanging="720"/>
      </w:pPr>
      <w:r>
        <w:t>We believe</w:t>
      </w:r>
      <w:r w:rsidR="008C1257">
        <w:t xml:space="preserve"> that the sentence in the present case punished the crime but not the convict. </w:t>
      </w:r>
      <w:r w:rsidR="0048307B">
        <w:t xml:space="preserve">Mr. </w:t>
      </w:r>
      <w:proofErr w:type="spellStart"/>
      <w:r w:rsidR="0048307B">
        <w:t>Kanapathi</w:t>
      </w:r>
      <w:proofErr w:type="spellEnd"/>
      <w:r w:rsidR="0048307B">
        <w:t xml:space="preserve"> </w:t>
      </w:r>
      <w:r w:rsidR="008C1257">
        <w:t xml:space="preserve">received no benefit for his immediate plea of guilty and </w:t>
      </w:r>
      <w:r w:rsidR="002B2665">
        <w:t>apparent</w:t>
      </w:r>
      <w:r w:rsidR="008C1257">
        <w:t xml:space="preserve"> contrition, the </w:t>
      </w:r>
      <w:r w:rsidR="009B6CF3">
        <w:t xml:space="preserve">mitigating </w:t>
      </w:r>
      <w:r w:rsidR="008C1257">
        <w:t>fact</w:t>
      </w:r>
      <w:r w:rsidR="009B6CF3">
        <w:t>s</w:t>
      </w:r>
      <w:r w:rsidR="008C1257">
        <w:t xml:space="preserve"> that he was a fir</w:t>
      </w:r>
      <w:r>
        <w:t>s</w:t>
      </w:r>
      <w:r w:rsidR="008C1257">
        <w:t xml:space="preserve">t offender, that he was the sole breadwinner of a family that included </w:t>
      </w:r>
      <w:r w:rsidR="002B2665">
        <w:t>two</w:t>
      </w:r>
      <w:r w:rsidR="008C1257">
        <w:t xml:space="preserve"> minor children</w:t>
      </w:r>
      <w:r w:rsidR="002B2665">
        <w:t>, and</w:t>
      </w:r>
      <w:r w:rsidR="008C1257">
        <w:t xml:space="preserve"> that his livelihood was destroyed by the seizure of his boat and fishing gear. </w:t>
      </w:r>
      <w:r w:rsidR="004F63B2">
        <w:t>To</w:t>
      </w:r>
      <w:r w:rsidR="008C1257">
        <w:t xml:space="preserve"> that extent</w:t>
      </w:r>
      <w:r w:rsidR="004F63B2">
        <w:t>,</w:t>
      </w:r>
      <w:r w:rsidR="008C1257">
        <w:t xml:space="preserve"> the </w:t>
      </w:r>
      <w:r w:rsidR="004F63B2">
        <w:t>sentence</w:t>
      </w:r>
      <w:r w:rsidR="008C1257">
        <w:t xml:space="preserve"> did not meet the </w:t>
      </w:r>
      <w:r w:rsidR="004F63B2">
        <w:t>standards</w:t>
      </w:r>
      <w:r w:rsidR="008C1257">
        <w:t xml:space="preserve"> </w:t>
      </w:r>
      <w:r w:rsidR="004F63B2">
        <w:t>required</w:t>
      </w:r>
      <w:r w:rsidR="008C1257">
        <w:t xml:space="preserve"> </w:t>
      </w:r>
      <w:r w:rsidR="004F63B2">
        <w:t>for proportionality and individualisation and</w:t>
      </w:r>
      <w:r w:rsidR="00DE154C">
        <w:t>,</w:t>
      </w:r>
      <w:r w:rsidR="004F63B2">
        <w:t xml:space="preserve"> </w:t>
      </w:r>
      <w:r w:rsidR="009B6CF3">
        <w:t>in this regard</w:t>
      </w:r>
      <w:r w:rsidR="00DE154C">
        <w:t>,</w:t>
      </w:r>
      <w:r w:rsidR="009B6CF3">
        <w:t xml:space="preserve"> </w:t>
      </w:r>
      <w:r w:rsidR="004F63B2">
        <w:t xml:space="preserve">must be set aside. This ground of appeal </w:t>
      </w:r>
      <w:r w:rsidR="009B6CF3">
        <w:t xml:space="preserve">therefore </w:t>
      </w:r>
      <w:r w:rsidR="004F63B2">
        <w:t xml:space="preserve">succeeds. </w:t>
      </w:r>
    </w:p>
    <w:p w14:paraId="0C3E593C" w14:textId="34846CD7" w:rsidR="002B7A68" w:rsidRDefault="00F35F65" w:rsidP="002B2665">
      <w:pPr>
        <w:pStyle w:val="Jjmntheading1"/>
      </w:pPr>
      <w:r>
        <w:t>The</w:t>
      </w:r>
      <w:r w:rsidR="004F63B2">
        <w:t xml:space="preserve"> </w:t>
      </w:r>
      <w:r w:rsidR="002B2665">
        <w:t>sentence</w:t>
      </w:r>
      <w:r>
        <w:t xml:space="preserve"> is illegal</w:t>
      </w:r>
      <w:r w:rsidR="004F63B2">
        <w:t>.</w:t>
      </w:r>
    </w:p>
    <w:p w14:paraId="0865F24D" w14:textId="0DEEC3AC" w:rsidR="000C2138" w:rsidRPr="00322454" w:rsidRDefault="00226911" w:rsidP="003717BA">
      <w:pPr>
        <w:pStyle w:val="JudgmentText"/>
        <w:numPr>
          <w:ilvl w:val="0"/>
          <w:numId w:val="19"/>
        </w:numPr>
        <w:ind w:left="720" w:hanging="720"/>
      </w:pPr>
      <w:r>
        <w:t>Mr. Andre</w:t>
      </w:r>
      <w:r w:rsidR="00E372A9">
        <w:t xml:space="preserve"> has not </w:t>
      </w:r>
      <w:r w:rsidR="00F35F65">
        <w:t>clearly</w:t>
      </w:r>
      <w:r w:rsidR="00E372A9">
        <w:t xml:space="preserve"> </w:t>
      </w:r>
      <w:r w:rsidR="00F35F65">
        <w:t>articulated</w:t>
      </w:r>
      <w:r w:rsidR="00E372A9">
        <w:t xml:space="preserve"> </w:t>
      </w:r>
      <w:r w:rsidR="00DE154C">
        <w:t>why the sentence is illegal in his grounds of appeal</w:t>
      </w:r>
      <w:r w:rsidR="00F35F65">
        <w:t xml:space="preserve">. However, in his skeleton heads of arguments, he has submitted that the sentence is </w:t>
      </w:r>
      <w:r w:rsidR="00DE154C">
        <w:t>unlawful</w:t>
      </w:r>
      <w:r w:rsidR="00F35F65">
        <w:t xml:space="preserve"> as it is not in accordance with the provisions of the Criminal Procedure Code (CPC)</w:t>
      </w:r>
      <w:r w:rsidR="00A47CED">
        <w:t>, Rules for appeals</w:t>
      </w:r>
      <w:r w:rsidR="00F35F65">
        <w:t xml:space="preserve"> and UNCLOS.</w:t>
      </w:r>
    </w:p>
    <w:p w14:paraId="740E1FB1" w14:textId="18CA1B8F" w:rsidR="00322454" w:rsidRPr="004F15BC" w:rsidRDefault="00AF62FA" w:rsidP="004F15BC">
      <w:pPr>
        <w:pStyle w:val="Jjmntheading1"/>
        <w:ind w:firstLine="720"/>
        <w:rPr>
          <w:i/>
          <w:iCs/>
        </w:rPr>
      </w:pPr>
      <w:r>
        <w:rPr>
          <w:i/>
          <w:iCs/>
        </w:rPr>
        <w:t>B</w:t>
      </w:r>
      <w:r w:rsidR="00322454" w:rsidRPr="004F15BC">
        <w:rPr>
          <w:i/>
          <w:iCs/>
        </w:rPr>
        <w:t>reach of the</w:t>
      </w:r>
      <w:r>
        <w:rPr>
          <w:i/>
          <w:iCs/>
        </w:rPr>
        <w:t xml:space="preserve"> provisions of the</w:t>
      </w:r>
      <w:r w:rsidR="00322454" w:rsidRPr="004F15BC">
        <w:rPr>
          <w:i/>
          <w:iCs/>
        </w:rPr>
        <w:t xml:space="preserve"> CPC</w:t>
      </w:r>
    </w:p>
    <w:p w14:paraId="64D31A25" w14:textId="6130E34E" w:rsidR="00322454" w:rsidRPr="00322454" w:rsidRDefault="00DE154C" w:rsidP="003717BA">
      <w:pPr>
        <w:pStyle w:val="JudgmentText"/>
        <w:numPr>
          <w:ilvl w:val="0"/>
          <w:numId w:val="19"/>
        </w:numPr>
        <w:ind w:left="720" w:hanging="720"/>
        <w:rPr>
          <w:i/>
          <w:iCs/>
          <w:color w:val="000000" w:themeColor="text1"/>
        </w:rPr>
      </w:pPr>
      <w:r>
        <w:rPr>
          <w:color w:val="000000" w:themeColor="text1"/>
        </w:rPr>
        <w:t>Counsel contends</w:t>
      </w:r>
      <w:r w:rsidR="00322454">
        <w:rPr>
          <w:color w:val="000000" w:themeColor="text1"/>
        </w:rPr>
        <w:t xml:space="preserve"> that a sentence of substitutive confinement where a fine is not paid cannot exceed four months. He bases this submission on the provision of section 295 (1) of the CPC</w:t>
      </w:r>
      <w:r w:rsidR="00AF62FA">
        <w:rPr>
          <w:color w:val="000000" w:themeColor="text1"/>
        </w:rPr>
        <w:t>,</w:t>
      </w:r>
      <w:r w:rsidR="00322454">
        <w:rPr>
          <w:color w:val="000000" w:themeColor="text1"/>
        </w:rPr>
        <w:t xml:space="preserve"> which provides: </w:t>
      </w:r>
    </w:p>
    <w:p w14:paraId="3CFB7E7A" w14:textId="0D0BCBF4" w:rsidR="00322454" w:rsidRPr="004F15BC" w:rsidRDefault="004F15BC" w:rsidP="004F15BC">
      <w:pPr>
        <w:pStyle w:val="JudgmentText"/>
        <w:numPr>
          <w:ilvl w:val="0"/>
          <w:numId w:val="0"/>
        </w:numPr>
        <w:ind w:left="1440"/>
        <w:rPr>
          <w:i/>
          <w:iCs/>
          <w:color w:val="000000" w:themeColor="text1"/>
        </w:rPr>
      </w:pPr>
      <w:r w:rsidRPr="004F15BC">
        <w:rPr>
          <w:i/>
          <w:iCs/>
          <w:color w:val="000000" w:themeColor="text1"/>
        </w:rPr>
        <w:t xml:space="preserve">“The term of imprisonment so ordered shall not exceed one day for each rupee of the total amount of the fine and costs to which the offender has been sentenced. No </w:t>
      </w:r>
      <w:r w:rsidRPr="004F15BC">
        <w:rPr>
          <w:i/>
          <w:iCs/>
          <w:color w:val="000000" w:themeColor="text1"/>
        </w:rPr>
        <w:lastRenderedPageBreak/>
        <w:t xml:space="preserve">sentence of imprisonment in default of a fine and costs shall exceed six months in all, or in default of payment of costs only shall exceed two months.” </w:t>
      </w:r>
    </w:p>
    <w:p w14:paraId="2EDFA669" w14:textId="3865B748" w:rsidR="004F15BC" w:rsidRPr="004F15BC" w:rsidRDefault="000E7C65" w:rsidP="003717BA">
      <w:pPr>
        <w:pStyle w:val="JudgmentText"/>
        <w:numPr>
          <w:ilvl w:val="0"/>
          <w:numId w:val="19"/>
        </w:numPr>
        <w:ind w:left="720" w:hanging="720"/>
        <w:rPr>
          <w:i/>
          <w:iCs/>
          <w:color w:val="000000" w:themeColor="text1"/>
        </w:rPr>
      </w:pPr>
      <w:r>
        <w:rPr>
          <w:color w:val="000000" w:themeColor="text1"/>
        </w:rPr>
        <w:t>Mr. Andre</w:t>
      </w:r>
      <w:r w:rsidR="004F15BC">
        <w:rPr>
          <w:color w:val="000000" w:themeColor="text1"/>
        </w:rPr>
        <w:t xml:space="preserve"> submits </w:t>
      </w:r>
      <w:r w:rsidR="000C68DF">
        <w:rPr>
          <w:color w:val="000000" w:themeColor="text1"/>
        </w:rPr>
        <w:t>in a novel argument t</w:t>
      </w:r>
      <w:r w:rsidR="00A47CED">
        <w:rPr>
          <w:color w:val="000000" w:themeColor="text1"/>
        </w:rPr>
        <w:t xml:space="preserve">hat </w:t>
      </w:r>
      <w:r w:rsidR="004F15BC">
        <w:rPr>
          <w:color w:val="000000" w:themeColor="text1"/>
        </w:rPr>
        <w:t xml:space="preserve">“the sentence </w:t>
      </w:r>
      <w:r w:rsidR="00A47CED">
        <w:rPr>
          <w:color w:val="000000" w:themeColor="text1"/>
        </w:rPr>
        <w:t>for</w:t>
      </w:r>
      <w:r w:rsidR="004F15BC">
        <w:rPr>
          <w:color w:val="000000" w:themeColor="text1"/>
        </w:rPr>
        <w:t xml:space="preserve"> the fine should not exceed </w:t>
      </w:r>
      <w:r w:rsidR="006B1036">
        <w:rPr>
          <w:color w:val="000000" w:themeColor="text1"/>
        </w:rPr>
        <w:t>four</w:t>
      </w:r>
      <w:r w:rsidR="004F15BC">
        <w:rPr>
          <w:color w:val="000000" w:themeColor="text1"/>
        </w:rPr>
        <w:t xml:space="preserve"> months as there </w:t>
      </w:r>
      <w:r w:rsidR="00A47CED">
        <w:rPr>
          <w:color w:val="000000" w:themeColor="text1"/>
        </w:rPr>
        <w:t>were</w:t>
      </w:r>
      <w:r w:rsidR="004F15BC">
        <w:rPr>
          <w:color w:val="000000" w:themeColor="text1"/>
        </w:rPr>
        <w:t xml:space="preserve"> no costs added to this ca</w:t>
      </w:r>
      <w:r w:rsidR="00A47CED">
        <w:rPr>
          <w:color w:val="000000" w:themeColor="text1"/>
        </w:rPr>
        <w:t>s</w:t>
      </w:r>
      <w:r w:rsidR="004F15BC">
        <w:rPr>
          <w:color w:val="000000" w:themeColor="text1"/>
        </w:rPr>
        <w:t xml:space="preserve">e as part of the </w:t>
      </w:r>
      <w:r w:rsidR="00A47CED">
        <w:rPr>
          <w:color w:val="000000" w:themeColor="text1"/>
        </w:rPr>
        <w:t>sentence</w:t>
      </w:r>
      <w:r w:rsidR="000C68DF">
        <w:rPr>
          <w:color w:val="000000" w:themeColor="text1"/>
        </w:rPr>
        <w:t>.</w:t>
      </w:r>
      <w:r w:rsidR="004F15BC">
        <w:rPr>
          <w:color w:val="000000" w:themeColor="text1"/>
        </w:rPr>
        <w:t>”</w:t>
      </w:r>
      <w:r w:rsidR="00A47CED">
        <w:rPr>
          <w:color w:val="000000" w:themeColor="text1"/>
        </w:rPr>
        <w:t xml:space="preserve"> </w:t>
      </w:r>
    </w:p>
    <w:p w14:paraId="12E97EC5" w14:textId="1D597498" w:rsidR="00A47CED" w:rsidRPr="00A47CED" w:rsidRDefault="00A47CED" w:rsidP="003717BA">
      <w:pPr>
        <w:pStyle w:val="JudgmentText"/>
        <w:numPr>
          <w:ilvl w:val="0"/>
          <w:numId w:val="19"/>
        </w:numPr>
        <w:ind w:left="720" w:hanging="720"/>
        <w:rPr>
          <w:i/>
          <w:iCs/>
          <w:color w:val="000000" w:themeColor="text1"/>
        </w:rPr>
      </w:pPr>
      <w:r>
        <w:rPr>
          <w:color w:val="000000" w:themeColor="text1"/>
        </w:rPr>
        <w:t xml:space="preserve">While </w:t>
      </w:r>
      <w:r w:rsidR="000E7C65">
        <w:rPr>
          <w:color w:val="000000" w:themeColor="text1"/>
        </w:rPr>
        <w:t xml:space="preserve">Mrs. </w:t>
      </w:r>
      <w:proofErr w:type="spellStart"/>
      <w:r w:rsidR="000E7C65">
        <w:rPr>
          <w:color w:val="000000" w:themeColor="text1"/>
        </w:rPr>
        <w:t>Langsinglu</w:t>
      </w:r>
      <w:proofErr w:type="spellEnd"/>
      <w:r>
        <w:rPr>
          <w:color w:val="000000" w:themeColor="text1"/>
        </w:rPr>
        <w:t xml:space="preserve"> for the Republic has conceded that substitutive confinement for a fine</w:t>
      </w:r>
      <w:r w:rsidR="000E7C65">
        <w:rPr>
          <w:color w:val="000000" w:themeColor="text1"/>
        </w:rPr>
        <w:t xml:space="preserve"> and costs </w:t>
      </w:r>
      <w:r>
        <w:rPr>
          <w:color w:val="000000" w:themeColor="text1"/>
        </w:rPr>
        <w:t xml:space="preserve">may not exceed </w:t>
      </w:r>
      <w:r w:rsidR="006B1036">
        <w:rPr>
          <w:color w:val="000000" w:themeColor="text1"/>
        </w:rPr>
        <w:t>six</w:t>
      </w:r>
      <w:r>
        <w:rPr>
          <w:color w:val="000000" w:themeColor="text1"/>
        </w:rPr>
        <w:t xml:space="preserve"> months</w:t>
      </w:r>
      <w:r w:rsidR="000E7C65">
        <w:rPr>
          <w:color w:val="000000" w:themeColor="text1"/>
        </w:rPr>
        <w:t xml:space="preserve">, she is not of the view that section 295(1) can be interpreted to reduce the detention in default of payment of a fine by two months if no costs are involved. </w:t>
      </w:r>
      <w:r>
        <w:rPr>
          <w:color w:val="000000" w:themeColor="text1"/>
        </w:rPr>
        <w:t xml:space="preserve"> </w:t>
      </w:r>
    </w:p>
    <w:p w14:paraId="369377D6" w14:textId="6BBF4B99" w:rsidR="009E7419" w:rsidRPr="00044421" w:rsidRDefault="009E7419" w:rsidP="003717BA">
      <w:pPr>
        <w:pStyle w:val="JudgmentText"/>
        <w:numPr>
          <w:ilvl w:val="0"/>
          <w:numId w:val="19"/>
        </w:numPr>
        <w:ind w:left="720" w:hanging="720"/>
        <w:rPr>
          <w:i/>
          <w:iCs/>
          <w:color w:val="000000" w:themeColor="text1"/>
        </w:rPr>
      </w:pPr>
      <w:r>
        <w:rPr>
          <w:color w:val="000000" w:themeColor="text1"/>
        </w:rPr>
        <w:t xml:space="preserve">We share this view. The provisions of section 295 </w:t>
      </w:r>
      <w:r w:rsidR="0048307B">
        <w:rPr>
          <w:color w:val="000000" w:themeColor="text1"/>
        </w:rPr>
        <w:t xml:space="preserve">of the CPC </w:t>
      </w:r>
      <w:r>
        <w:rPr>
          <w:color w:val="000000" w:themeColor="text1"/>
        </w:rPr>
        <w:t xml:space="preserve">limit sentences of imprisonment </w:t>
      </w:r>
      <w:r w:rsidR="001E726D">
        <w:rPr>
          <w:color w:val="000000" w:themeColor="text1"/>
        </w:rPr>
        <w:t xml:space="preserve">in </w:t>
      </w:r>
      <w:r>
        <w:rPr>
          <w:color w:val="000000" w:themeColor="text1"/>
        </w:rPr>
        <w:t xml:space="preserve">default of payments of fines and costs to 6 months.  </w:t>
      </w:r>
      <w:r w:rsidR="00C30FCB">
        <w:rPr>
          <w:color w:val="000000" w:themeColor="text1"/>
        </w:rPr>
        <w:t>Therefore, the learned Chief Justice erred</w:t>
      </w:r>
      <w:r>
        <w:rPr>
          <w:color w:val="000000" w:themeColor="text1"/>
        </w:rPr>
        <w:t xml:space="preserve"> </w:t>
      </w:r>
      <w:r w:rsidR="004C5DBD">
        <w:rPr>
          <w:color w:val="000000" w:themeColor="text1"/>
        </w:rPr>
        <w:t>in imposing</w:t>
      </w:r>
      <w:r>
        <w:rPr>
          <w:color w:val="000000" w:themeColor="text1"/>
        </w:rPr>
        <w:t xml:space="preserve"> a sentence of two years in default of the payment of the fine. </w:t>
      </w:r>
    </w:p>
    <w:p w14:paraId="652FE210" w14:textId="4C282BEE" w:rsidR="0092313F" w:rsidRPr="0092313F" w:rsidRDefault="00044421" w:rsidP="00044421">
      <w:pPr>
        <w:pStyle w:val="JudgmentText"/>
        <w:numPr>
          <w:ilvl w:val="0"/>
          <w:numId w:val="19"/>
        </w:numPr>
        <w:ind w:left="720" w:hanging="720"/>
        <w:rPr>
          <w:i/>
          <w:iCs/>
          <w:color w:val="000000" w:themeColor="text1"/>
        </w:rPr>
      </w:pPr>
      <w:r>
        <w:rPr>
          <w:color w:val="000000" w:themeColor="text1"/>
        </w:rPr>
        <w:t xml:space="preserve">We </w:t>
      </w:r>
      <w:r w:rsidR="006B1036">
        <w:rPr>
          <w:color w:val="000000" w:themeColor="text1"/>
        </w:rPr>
        <w:t xml:space="preserve">find no basis </w:t>
      </w:r>
      <w:r w:rsidR="00FA11C7">
        <w:rPr>
          <w:color w:val="000000" w:themeColor="text1"/>
        </w:rPr>
        <w:t>to reduce further</w:t>
      </w:r>
      <w:r w:rsidR="006B1036">
        <w:rPr>
          <w:color w:val="000000" w:themeColor="text1"/>
        </w:rPr>
        <w:t xml:space="preserve"> the sentence regarding Mr. Andre’s submissions on costs</w:t>
      </w:r>
      <w:r>
        <w:rPr>
          <w:color w:val="000000" w:themeColor="text1"/>
        </w:rPr>
        <w:t xml:space="preserve">. </w:t>
      </w:r>
      <w:r w:rsidR="0092313F">
        <w:rPr>
          <w:color w:val="000000" w:themeColor="text1"/>
        </w:rPr>
        <w:t>Section 295(1)</w:t>
      </w:r>
      <w:r w:rsidR="0048307B">
        <w:rPr>
          <w:color w:val="000000" w:themeColor="text1"/>
        </w:rPr>
        <w:t xml:space="preserve"> of the CPC cannot</w:t>
      </w:r>
      <w:r w:rsidR="0092313F">
        <w:rPr>
          <w:color w:val="000000" w:themeColor="text1"/>
        </w:rPr>
        <w:t xml:space="preserve"> be read in isolation but must be read together and contextually with the preceding provision on imprisonment in default of payment of fines: </w:t>
      </w:r>
    </w:p>
    <w:p w14:paraId="35D348F0" w14:textId="0B4C9A89" w:rsidR="0092313F" w:rsidRPr="0092313F" w:rsidRDefault="0092313F" w:rsidP="0092313F">
      <w:pPr>
        <w:pStyle w:val="JudgmentText"/>
        <w:numPr>
          <w:ilvl w:val="0"/>
          <w:numId w:val="0"/>
        </w:numPr>
        <w:shd w:val="clear" w:color="auto" w:fill="FFFFFF"/>
        <w:spacing w:after="0" w:afterAutospacing="1" w:line="240" w:lineRule="auto"/>
        <w:ind w:left="1440"/>
        <w:rPr>
          <w:i/>
          <w:iCs/>
          <w:color w:val="000000" w:themeColor="text1"/>
          <w:lang w:eastAsia="en-GB"/>
        </w:rPr>
      </w:pPr>
      <w:r>
        <w:rPr>
          <w:i/>
          <w:iCs/>
          <w:color w:val="000000" w:themeColor="text1"/>
          <w:lang w:eastAsia="en-GB"/>
        </w:rPr>
        <w:t>“</w:t>
      </w:r>
      <w:r w:rsidR="0048307B">
        <w:rPr>
          <w:i/>
          <w:iCs/>
          <w:color w:val="000000" w:themeColor="text1"/>
          <w:lang w:eastAsia="en-GB"/>
        </w:rPr>
        <w:t>294</w:t>
      </w:r>
      <w:r w:rsidR="009B6CF3">
        <w:rPr>
          <w:i/>
          <w:iCs/>
          <w:color w:val="000000" w:themeColor="text1"/>
          <w:lang w:eastAsia="en-GB"/>
        </w:rPr>
        <w:t>-</w:t>
      </w:r>
      <w:r w:rsidR="0048307B">
        <w:rPr>
          <w:i/>
          <w:iCs/>
          <w:color w:val="000000" w:themeColor="text1"/>
          <w:lang w:eastAsia="en-GB"/>
        </w:rPr>
        <w:t xml:space="preserve"> </w:t>
      </w:r>
      <w:r w:rsidRPr="00A10EA9">
        <w:rPr>
          <w:i/>
          <w:iCs/>
          <w:color w:val="000000" w:themeColor="text1"/>
          <w:lang w:eastAsia="en-GB"/>
        </w:rPr>
        <w:t>In every case where an offender is found guilty and according to the nature of the offence is duly sentenced to a fine with or without costs or to a fine with or without costs together with imprisonment</w:t>
      </w:r>
      <w:r w:rsidR="00C30FCB">
        <w:rPr>
          <w:i/>
          <w:iCs/>
          <w:color w:val="000000" w:themeColor="text1"/>
          <w:lang w:eastAsia="en-GB"/>
        </w:rPr>
        <w:t>; it</w:t>
      </w:r>
      <w:r w:rsidRPr="00A10EA9">
        <w:rPr>
          <w:i/>
          <w:iCs/>
          <w:color w:val="000000" w:themeColor="text1"/>
          <w:lang w:eastAsia="en-GB"/>
        </w:rPr>
        <w:t xml:space="preserve"> shall be competent to the </w:t>
      </w:r>
      <w:hyperlink r:id="rId8" w:anchor="defn-term-court" w:history="1">
        <w:r w:rsidRPr="00A10EA9">
          <w:rPr>
            <w:i/>
            <w:iCs/>
            <w:color w:val="000000" w:themeColor="text1"/>
            <w:u w:val="single"/>
            <w:lang w:eastAsia="en-GB"/>
          </w:rPr>
          <w:t>court</w:t>
        </w:r>
      </w:hyperlink>
      <w:r w:rsidRPr="00A10EA9">
        <w:rPr>
          <w:i/>
          <w:iCs/>
          <w:color w:val="000000" w:themeColor="text1"/>
          <w:lang w:eastAsia="en-GB"/>
        </w:rPr>
        <w:t> which sentences such offender to direct by the sentence that in default of payment of the fine and costs, the offender shall suffer imprisonment for a certain term. Such imprisonment shall be in excess of any other imprisonment to which he may have been sentenced or to which he may have been liable under a commutation of a sentence.</w:t>
      </w:r>
      <w:r>
        <w:rPr>
          <w:i/>
          <w:iCs/>
          <w:color w:val="000000" w:themeColor="text1"/>
          <w:lang w:eastAsia="en-GB"/>
        </w:rPr>
        <w:t>”</w:t>
      </w:r>
    </w:p>
    <w:p w14:paraId="4F2ECC5B" w14:textId="77777777" w:rsidR="0092313F" w:rsidRPr="0092313F" w:rsidRDefault="0092313F" w:rsidP="0092313F">
      <w:pPr>
        <w:pStyle w:val="Unnumberedquote"/>
      </w:pPr>
    </w:p>
    <w:p w14:paraId="3229A6E0" w14:textId="148F0670" w:rsidR="000E7C65" w:rsidRPr="002F5427" w:rsidRDefault="00D072C6" w:rsidP="00D072C6">
      <w:pPr>
        <w:pStyle w:val="JudgmentText"/>
        <w:numPr>
          <w:ilvl w:val="0"/>
          <w:numId w:val="0"/>
        </w:numPr>
        <w:ind w:left="720" w:hanging="720"/>
        <w:rPr>
          <w:i/>
          <w:iCs/>
          <w:color w:val="000000" w:themeColor="text1"/>
        </w:rPr>
      </w:pPr>
      <w:r>
        <w:rPr>
          <w:color w:val="000000" w:themeColor="text1"/>
        </w:rPr>
        <w:t>29.</w:t>
      </w:r>
      <w:r>
        <w:rPr>
          <w:color w:val="000000" w:themeColor="text1"/>
        </w:rPr>
        <w:tab/>
      </w:r>
      <w:r w:rsidR="004E26EA">
        <w:rPr>
          <w:color w:val="000000" w:themeColor="text1"/>
        </w:rPr>
        <w:t>S</w:t>
      </w:r>
      <w:r w:rsidR="0092313F">
        <w:rPr>
          <w:color w:val="000000" w:themeColor="text1"/>
        </w:rPr>
        <w:t>ections 294 and 295</w:t>
      </w:r>
      <w:r w:rsidR="004E26EA">
        <w:rPr>
          <w:color w:val="000000" w:themeColor="text1"/>
        </w:rPr>
        <w:t>, therefore,</w:t>
      </w:r>
      <w:r w:rsidR="000C68DF">
        <w:rPr>
          <w:color w:val="000000" w:themeColor="text1"/>
        </w:rPr>
        <w:t xml:space="preserve"> </w:t>
      </w:r>
      <w:r w:rsidR="004E26EA">
        <w:rPr>
          <w:color w:val="000000" w:themeColor="text1"/>
        </w:rPr>
        <w:t xml:space="preserve">provide for the imposition of imprisonment for the non-payment of costs and fines. The </w:t>
      </w:r>
      <w:r w:rsidR="000C68DF">
        <w:rPr>
          <w:color w:val="000000" w:themeColor="text1"/>
        </w:rPr>
        <w:t xml:space="preserve">word “and” in section 295(1) </w:t>
      </w:r>
      <w:r w:rsidR="00083DF9">
        <w:rPr>
          <w:color w:val="000000" w:themeColor="text1"/>
        </w:rPr>
        <w:t>must</w:t>
      </w:r>
      <w:r w:rsidR="00C30FCB">
        <w:rPr>
          <w:color w:val="000000" w:themeColor="text1"/>
        </w:rPr>
        <w:t>,</w:t>
      </w:r>
      <w:r w:rsidR="00083DF9">
        <w:rPr>
          <w:color w:val="000000" w:themeColor="text1"/>
        </w:rPr>
        <w:t xml:space="preserve"> </w:t>
      </w:r>
      <w:r w:rsidR="004E26EA">
        <w:rPr>
          <w:color w:val="000000" w:themeColor="text1"/>
        </w:rPr>
        <w:t>in this respect</w:t>
      </w:r>
      <w:r w:rsidR="00FA11C7">
        <w:rPr>
          <w:color w:val="000000" w:themeColor="text1"/>
        </w:rPr>
        <w:t>,</w:t>
      </w:r>
      <w:r w:rsidR="004E26EA">
        <w:rPr>
          <w:color w:val="000000" w:themeColor="text1"/>
        </w:rPr>
        <w:t xml:space="preserve"> </w:t>
      </w:r>
      <w:r w:rsidR="00083DF9">
        <w:rPr>
          <w:color w:val="000000" w:themeColor="text1"/>
        </w:rPr>
        <w:t>be read disjunctively</w:t>
      </w:r>
      <w:r w:rsidR="002F5427">
        <w:rPr>
          <w:color w:val="000000" w:themeColor="text1"/>
        </w:rPr>
        <w:t xml:space="preserve"> or alternatively. We are strengthened in this view by section 289 of the CPC</w:t>
      </w:r>
      <w:r w:rsidR="006B1036">
        <w:rPr>
          <w:color w:val="000000" w:themeColor="text1"/>
        </w:rPr>
        <w:t>,</w:t>
      </w:r>
      <w:r w:rsidR="002F5427">
        <w:rPr>
          <w:color w:val="000000" w:themeColor="text1"/>
        </w:rPr>
        <w:t xml:space="preserve"> which provides in relevant part </w:t>
      </w:r>
      <w:r w:rsidR="004C5DBD">
        <w:rPr>
          <w:color w:val="000000" w:themeColor="text1"/>
        </w:rPr>
        <w:t>that:</w:t>
      </w:r>
    </w:p>
    <w:p w14:paraId="09FCC435" w14:textId="0E8A31FF" w:rsidR="002F5427" w:rsidRDefault="00807FE8" w:rsidP="002F5427">
      <w:pPr>
        <w:pStyle w:val="Unnumberedquote"/>
      </w:pPr>
      <w:r>
        <w:lastRenderedPageBreak/>
        <w:t xml:space="preserve">“Whenever under any enactment …several penalties are provided for any offence, the use of the word “or” shall signify that the penalties are to be inflicted alternatively, </w:t>
      </w:r>
      <w:r w:rsidRPr="00807FE8">
        <w:rPr>
          <w:u w:val="single"/>
        </w:rPr>
        <w:t>the use of the word “and” shall signify that the penalties may be inflicted alternatively or cumulatively</w:t>
      </w:r>
      <w:r>
        <w:t>, and the use of the words “together with” shall signify that penalties are to be inflicted cumulatively.” (</w:t>
      </w:r>
      <w:r w:rsidR="002A0C65">
        <w:t>Emphasis</w:t>
      </w:r>
      <w:r>
        <w:t xml:space="preserve"> added) </w:t>
      </w:r>
    </w:p>
    <w:p w14:paraId="4C099723" w14:textId="77777777" w:rsidR="00807FE8" w:rsidRPr="00807FE8" w:rsidRDefault="00807FE8" w:rsidP="002F5427">
      <w:pPr>
        <w:pStyle w:val="Unnumberedquote"/>
      </w:pPr>
    </w:p>
    <w:p w14:paraId="6F1A538E" w14:textId="1559C247" w:rsidR="001E726D" w:rsidRPr="001E726D" w:rsidRDefault="001E726D" w:rsidP="001E726D">
      <w:pPr>
        <w:pStyle w:val="Jjmntheading1"/>
        <w:ind w:firstLine="720"/>
        <w:rPr>
          <w:i/>
          <w:iCs/>
        </w:rPr>
      </w:pPr>
      <w:r w:rsidRPr="001E726D">
        <w:rPr>
          <w:i/>
          <w:iCs/>
        </w:rPr>
        <w:t>Breach of appeal rules</w:t>
      </w:r>
    </w:p>
    <w:p w14:paraId="16F53C39" w14:textId="7C299ED7" w:rsidR="001E726D" w:rsidRPr="001E726D" w:rsidRDefault="00D072C6" w:rsidP="00D072C6">
      <w:pPr>
        <w:pStyle w:val="JudgmentText"/>
        <w:numPr>
          <w:ilvl w:val="0"/>
          <w:numId w:val="0"/>
        </w:numPr>
        <w:ind w:left="720" w:hanging="720"/>
        <w:rPr>
          <w:i/>
          <w:iCs/>
          <w:color w:val="000000" w:themeColor="text1"/>
        </w:rPr>
      </w:pPr>
      <w:r>
        <w:rPr>
          <w:color w:val="000000" w:themeColor="text1"/>
        </w:rPr>
        <w:t>30.</w:t>
      </w:r>
      <w:r>
        <w:rPr>
          <w:color w:val="000000" w:themeColor="text1"/>
        </w:rPr>
        <w:tab/>
      </w:r>
      <w:r w:rsidR="001E726D">
        <w:rPr>
          <w:color w:val="000000" w:themeColor="text1"/>
        </w:rPr>
        <w:t xml:space="preserve">In another novel submission, Mr. Andre has contended that the limit of 14 days for </w:t>
      </w:r>
      <w:r w:rsidR="006B1036">
        <w:rPr>
          <w:color w:val="000000" w:themeColor="text1"/>
        </w:rPr>
        <w:t>paying</w:t>
      </w:r>
      <w:r w:rsidR="001E726D">
        <w:rPr>
          <w:color w:val="000000" w:themeColor="text1"/>
        </w:rPr>
        <w:t xml:space="preserve"> a fine when the period </w:t>
      </w:r>
      <w:r w:rsidR="00B045F2">
        <w:rPr>
          <w:color w:val="000000" w:themeColor="text1"/>
        </w:rPr>
        <w:t>within which one may ap</w:t>
      </w:r>
      <w:r w:rsidR="00BD5528">
        <w:rPr>
          <w:color w:val="000000" w:themeColor="text1"/>
        </w:rPr>
        <w:t>p</w:t>
      </w:r>
      <w:r w:rsidR="00B045F2">
        <w:rPr>
          <w:color w:val="000000" w:themeColor="text1"/>
        </w:rPr>
        <w:t xml:space="preserve">eal a </w:t>
      </w:r>
      <w:r w:rsidR="00BD5528">
        <w:rPr>
          <w:color w:val="000000" w:themeColor="text1"/>
        </w:rPr>
        <w:t>sentence</w:t>
      </w:r>
      <w:r w:rsidR="00B045F2">
        <w:rPr>
          <w:color w:val="000000" w:themeColor="text1"/>
        </w:rPr>
        <w:t xml:space="preserve"> is 30 days</w:t>
      </w:r>
      <w:r w:rsidR="00B045F2">
        <w:rPr>
          <w:rStyle w:val="FootnoteReference"/>
          <w:color w:val="000000" w:themeColor="text1"/>
        </w:rPr>
        <w:footnoteReference w:id="9"/>
      </w:r>
      <w:r w:rsidR="00B045F2">
        <w:rPr>
          <w:color w:val="000000" w:themeColor="text1"/>
        </w:rPr>
        <w:t xml:space="preserve"> </w:t>
      </w:r>
      <w:r w:rsidR="00AF62FA">
        <w:rPr>
          <w:color w:val="000000" w:themeColor="text1"/>
        </w:rPr>
        <w:t>makes the</w:t>
      </w:r>
      <w:r w:rsidR="00BD5528">
        <w:rPr>
          <w:color w:val="000000" w:themeColor="text1"/>
        </w:rPr>
        <w:t xml:space="preserve"> sentence illegal. We have difficulty understanding this contention. As </w:t>
      </w:r>
      <w:r w:rsidR="00FA11C7">
        <w:rPr>
          <w:color w:val="000000" w:themeColor="text1"/>
        </w:rPr>
        <w:t xml:space="preserve">pointed out by Mrs. </w:t>
      </w:r>
      <w:proofErr w:type="spellStart"/>
      <w:r w:rsidR="00FA11C7">
        <w:rPr>
          <w:color w:val="000000" w:themeColor="text1"/>
        </w:rPr>
        <w:t>Langsinglu</w:t>
      </w:r>
      <w:proofErr w:type="spellEnd"/>
      <w:r w:rsidR="00FA11C7">
        <w:rPr>
          <w:color w:val="000000" w:themeColor="text1"/>
        </w:rPr>
        <w:t>, there is no time limit for paying</w:t>
      </w:r>
      <w:r w:rsidR="00AF62FA">
        <w:rPr>
          <w:color w:val="000000" w:themeColor="text1"/>
        </w:rPr>
        <w:t xml:space="preserve"> a fine</w:t>
      </w:r>
      <w:r w:rsidR="006B1036">
        <w:rPr>
          <w:color w:val="000000" w:themeColor="text1"/>
        </w:rPr>
        <w:t>. Such time limits fall</w:t>
      </w:r>
      <w:r w:rsidR="00AF62FA">
        <w:rPr>
          <w:color w:val="000000" w:themeColor="text1"/>
        </w:rPr>
        <w:t xml:space="preserve"> within the discretion of the sentencing judge. We need not more about this ground of appeal </w:t>
      </w:r>
      <w:r w:rsidR="006B1036">
        <w:rPr>
          <w:color w:val="000000" w:themeColor="text1"/>
        </w:rPr>
        <w:t>a</w:t>
      </w:r>
      <w:r w:rsidR="00AF62FA">
        <w:rPr>
          <w:color w:val="000000" w:themeColor="text1"/>
        </w:rPr>
        <w:t xml:space="preserve">part </w:t>
      </w:r>
      <w:r w:rsidR="006B1036">
        <w:rPr>
          <w:color w:val="000000" w:themeColor="text1"/>
        </w:rPr>
        <w:t>from</w:t>
      </w:r>
      <w:r w:rsidR="00AF62FA">
        <w:rPr>
          <w:color w:val="000000" w:themeColor="text1"/>
        </w:rPr>
        <w:t xml:space="preserve"> </w:t>
      </w:r>
      <w:r w:rsidR="006B1036">
        <w:rPr>
          <w:color w:val="000000" w:themeColor="text1"/>
        </w:rPr>
        <w:t>stating</w:t>
      </w:r>
      <w:r w:rsidR="00AF62FA">
        <w:rPr>
          <w:color w:val="000000" w:themeColor="text1"/>
        </w:rPr>
        <w:t xml:space="preserve"> that it is dismissed. </w:t>
      </w:r>
    </w:p>
    <w:p w14:paraId="4BB888B7" w14:textId="676BB82F" w:rsidR="00AF62FA" w:rsidRPr="00AF62FA" w:rsidRDefault="00AF62FA" w:rsidP="00AF62FA">
      <w:pPr>
        <w:pStyle w:val="Jjmntheading1"/>
        <w:ind w:firstLine="720"/>
        <w:rPr>
          <w:i/>
          <w:iCs/>
        </w:rPr>
      </w:pPr>
      <w:r w:rsidRPr="00AF62FA">
        <w:rPr>
          <w:i/>
          <w:iCs/>
        </w:rPr>
        <w:t>Breach of provisions of UNCLOS</w:t>
      </w:r>
    </w:p>
    <w:p w14:paraId="039E4B14" w14:textId="48197AF6" w:rsidR="007C3650" w:rsidRPr="007C3650" w:rsidRDefault="00D072C6" w:rsidP="00D072C6">
      <w:pPr>
        <w:pStyle w:val="JudgmentText"/>
        <w:numPr>
          <w:ilvl w:val="0"/>
          <w:numId w:val="0"/>
        </w:numPr>
        <w:ind w:left="720" w:hanging="720"/>
        <w:rPr>
          <w:i/>
          <w:iCs/>
          <w:color w:val="000000" w:themeColor="text1"/>
        </w:rPr>
      </w:pPr>
      <w:r>
        <w:rPr>
          <w:color w:val="000000" w:themeColor="text1"/>
        </w:rPr>
        <w:t>31.</w:t>
      </w:r>
      <w:r>
        <w:rPr>
          <w:color w:val="000000" w:themeColor="text1"/>
        </w:rPr>
        <w:tab/>
      </w:r>
      <w:r w:rsidR="006B1036">
        <w:rPr>
          <w:color w:val="000000" w:themeColor="text1"/>
        </w:rPr>
        <w:t xml:space="preserve">Mr. Andre’s final submission </w:t>
      </w:r>
      <w:r w:rsidR="009500AF">
        <w:rPr>
          <w:color w:val="000000" w:themeColor="text1"/>
        </w:rPr>
        <w:t xml:space="preserve">is that sentences of </w:t>
      </w:r>
      <w:r w:rsidR="004E26EA">
        <w:rPr>
          <w:color w:val="000000" w:themeColor="text1"/>
        </w:rPr>
        <w:t>imprisonment</w:t>
      </w:r>
      <w:r w:rsidR="00C30FCB">
        <w:rPr>
          <w:color w:val="000000" w:themeColor="text1"/>
        </w:rPr>
        <w:t>,</w:t>
      </w:r>
      <w:r w:rsidR="009500AF">
        <w:rPr>
          <w:color w:val="000000" w:themeColor="text1"/>
        </w:rPr>
        <w:t xml:space="preserve"> albeit in terms of </w:t>
      </w:r>
      <w:r w:rsidR="004E26EA">
        <w:rPr>
          <w:color w:val="000000" w:themeColor="text1"/>
        </w:rPr>
        <w:t>substitutive</w:t>
      </w:r>
      <w:r w:rsidR="009500AF">
        <w:rPr>
          <w:color w:val="000000" w:themeColor="text1"/>
        </w:rPr>
        <w:t xml:space="preserve"> </w:t>
      </w:r>
      <w:r w:rsidR="004E26EA">
        <w:rPr>
          <w:color w:val="000000" w:themeColor="text1"/>
        </w:rPr>
        <w:t>confinement</w:t>
      </w:r>
      <w:r w:rsidR="009500AF">
        <w:rPr>
          <w:color w:val="000000" w:themeColor="text1"/>
        </w:rPr>
        <w:t xml:space="preserve"> for </w:t>
      </w:r>
      <w:r w:rsidR="004E26EA">
        <w:rPr>
          <w:color w:val="000000" w:themeColor="text1"/>
        </w:rPr>
        <w:t>non-payment</w:t>
      </w:r>
      <w:r w:rsidR="009500AF">
        <w:rPr>
          <w:color w:val="000000" w:themeColor="text1"/>
        </w:rPr>
        <w:t xml:space="preserve"> of fines</w:t>
      </w:r>
      <w:r w:rsidR="00C30FCB">
        <w:rPr>
          <w:color w:val="000000" w:themeColor="text1"/>
        </w:rPr>
        <w:t>,</w:t>
      </w:r>
      <w:r w:rsidR="009500AF">
        <w:rPr>
          <w:color w:val="000000" w:themeColor="text1"/>
        </w:rPr>
        <w:t xml:space="preserve"> breach </w:t>
      </w:r>
      <w:r w:rsidR="004E26EA">
        <w:rPr>
          <w:color w:val="000000" w:themeColor="text1"/>
        </w:rPr>
        <w:t>Seychelles'</w:t>
      </w:r>
      <w:r w:rsidR="009500AF">
        <w:rPr>
          <w:color w:val="000000" w:themeColor="text1"/>
        </w:rPr>
        <w:t xml:space="preserve"> international </w:t>
      </w:r>
      <w:r w:rsidR="004E26EA">
        <w:rPr>
          <w:color w:val="000000" w:themeColor="text1"/>
        </w:rPr>
        <w:t>commitments</w:t>
      </w:r>
      <w:r w:rsidR="009500AF">
        <w:rPr>
          <w:color w:val="000000" w:themeColor="text1"/>
        </w:rPr>
        <w:t xml:space="preserve"> with </w:t>
      </w:r>
      <w:r w:rsidR="004E26EA">
        <w:rPr>
          <w:color w:val="000000" w:themeColor="text1"/>
        </w:rPr>
        <w:t>regard</w:t>
      </w:r>
      <w:r w:rsidR="009500AF">
        <w:rPr>
          <w:color w:val="000000" w:themeColor="text1"/>
        </w:rPr>
        <w:t xml:space="preserve"> to UNCLOS.</w:t>
      </w:r>
    </w:p>
    <w:p w14:paraId="6E459263" w14:textId="710613F6" w:rsidR="00D91761" w:rsidRPr="00D91761" w:rsidRDefault="00D072C6" w:rsidP="00D072C6">
      <w:pPr>
        <w:pStyle w:val="JudgmentText"/>
        <w:numPr>
          <w:ilvl w:val="0"/>
          <w:numId w:val="0"/>
        </w:numPr>
        <w:ind w:left="720" w:hanging="720"/>
        <w:rPr>
          <w:i/>
        </w:rPr>
      </w:pPr>
      <w:r>
        <w:rPr>
          <w:color w:val="000000" w:themeColor="text1"/>
        </w:rPr>
        <w:t>32.</w:t>
      </w:r>
      <w:r>
        <w:rPr>
          <w:color w:val="000000" w:themeColor="text1"/>
        </w:rPr>
        <w:tab/>
      </w:r>
      <w:r w:rsidR="00853D02" w:rsidRPr="00853D02">
        <w:rPr>
          <w:color w:val="000000" w:themeColor="text1"/>
        </w:rPr>
        <w:t>Article 48 of the</w:t>
      </w:r>
      <w:r w:rsidR="009500AF" w:rsidRPr="00853D02">
        <w:rPr>
          <w:color w:val="000000" w:themeColor="text1"/>
        </w:rPr>
        <w:t xml:space="preserve"> Constitution provides </w:t>
      </w:r>
      <w:r w:rsidR="009B6CF3">
        <w:rPr>
          <w:color w:val="000000" w:themeColor="text1"/>
        </w:rPr>
        <w:t xml:space="preserve">that with regard to the </w:t>
      </w:r>
      <w:r w:rsidR="00853D02" w:rsidRPr="00853D02">
        <w:rPr>
          <w:color w:val="000000" w:themeColor="text1"/>
        </w:rPr>
        <w:t>Charter of Rights (in the present case</w:t>
      </w:r>
      <w:r w:rsidR="009B6CF3">
        <w:rPr>
          <w:color w:val="000000" w:themeColor="text1"/>
        </w:rPr>
        <w:t>,</w:t>
      </w:r>
      <w:r w:rsidR="00853D02" w:rsidRPr="00853D02">
        <w:rPr>
          <w:color w:val="000000" w:themeColor="text1"/>
        </w:rPr>
        <w:t xml:space="preserve"> the fair trial</w:t>
      </w:r>
      <w:r w:rsidR="00D91761">
        <w:rPr>
          <w:color w:val="000000" w:themeColor="text1"/>
        </w:rPr>
        <w:t xml:space="preserve"> </w:t>
      </w:r>
      <w:r w:rsidR="00853D02" w:rsidRPr="00853D02">
        <w:rPr>
          <w:color w:val="000000" w:themeColor="text1"/>
        </w:rPr>
        <w:t xml:space="preserve">rights under Article 19 of the </w:t>
      </w:r>
      <w:r w:rsidR="004E26EA">
        <w:rPr>
          <w:color w:val="000000" w:themeColor="text1"/>
        </w:rPr>
        <w:t>Constitution</w:t>
      </w:r>
      <w:r w:rsidR="00853D02" w:rsidRPr="00853D02">
        <w:rPr>
          <w:color w:val="000000" w:themeColor="text1"/>
        </w:rPr>
        <w:t>)</w:t>
      </w:r>
      <w:r w:rsidR="00C30FCB">
        <w:rPr>
          <w:color w:val="000000" w:themeColor="text1"/>
        </w:rPr>
        <w:t>,</w:t>
      </w:r>
      <w:r w:rsidR="00D91761">
        <w:rPr>
          <w:color w:val="000000" w:themeColor="text1"/>
        </w:rPr>
        <w:t xml:space="preserve"> </w:t>
      </w:r>
      <w:r w:rsidR="009B6CF3" w:rsidRPr="00853D02">
        <w:rPr>
          <w:color w:val="000000" w:themeColor="text1"/>
        </w:rPr>
        <w:t>interpr</w:t>
      </w:r>
      <w:r w:rsidR="009B6CF3">
        <w:rPr>
          <w:color w:val="000000" w:themeColor="text1"/>
        </w:rPr>
        <w:t>et</w:t>
      </w:r>
      <w:r w:rsidR="009B6CF3" w:rsidRPr="00853D02">
        <w:rPr>
          <w:color w:val="000000" w:themeColor="text1"/>
        </w:rPr>
        <w:t xml:space="preserve">ation </w:t>
      </w:r>
      <w:r w:rsidR="009B6CF3">
        <w:rPr>
          <w:color w:val="000000" w:themeColor="text1"/>
        </w:rPr>
        <w:t>must be carried out</w:t>
      </w:r>
      <w:r w:rsidR="00D91761">
        <w:rPr>
          <w:color w:val="000000" w:themeColor="text1"/>
        </w:rPr>
        <w:t>:</w:t>
      </w:r>
    </w:p>
    <w:p w14:paraId="05102B90" w14:textId="203BB413" w:rsidR="00D91761" w:rsidRPr="00D91761" w:rsidRDefault="009500AF" w:rsidP="00D91761">
      <w:pPr>
        <w:pStyle w:val="Unnumberedquote"/>
      </w:pPr>
      <w:r w:rsidRPr="00853D02">
        <w:t>“</w:t>
      </w:r>
      <w:r w:rsidR="00D91761" w:rsidRPr="00D91761">
        <w:t>in such a way so as not to be inconsistent with any international obligations of Seychelles relating to human rights and freedoms and a court shall, when interpreting the provision of this Chapter, take judicial notice of -</w:t>
      </w:r>
    </w:p>
    <w:p w14:paraId="5863D3D5" w14:textId="77777777" w:rsidR="00D91761" w:rsidRPr="00D91761" w:rsidRDefault="00D91761" w:rsidP="00D91761">
      <w:pPr>
        <w:pStyle w:val="Unnumberedquote"/>
      </w:pPr>
      <w:r w:rsidRPr="00D91761">
        <w:t>(a) the international instrument containing these obligations;</w:t>
      </w:r>
    </w:p>
    <w:p w14:paraId="08C265C7" w14:textId="77777777" w:rsidR="00D91761" w:rsidRPr="00D91761" w:rsidRDefault="00D91761" w:rsidP="00D91761">
      <w:pPr>
        <w:pStyle w:val="Unnumberedquote"/>
      </w:pPr>
      <w:r w:rsidRPr="00D91761">
        <w:t>(b) the reports and expression of views of bodies administering or enforcing these instruments;</w:t>
      </w:r>
    </w:p>
    <w:p w14:paraId="61251059" w14:textId="2D77F746" w:rsidR="009500AF" w:rsidRDefault="00D91761" w:rsidP="00D91761">
      <w:pPr>
        <w:pStyle w:val="Unnumberedquote"/>
      </w:pPr>
      <w:r w:rsidRPr="00D91761">
        <w:t>(c) the reports, decisions or opinions of international and regional institutions administering or enforcing Conventions on human rights and freedoms;</w:t>
      </w:r>
    </w:p>
    <w:p w14:paraId="04641A6E" w14:textId="06F83455" w:rsidR="00D91761" w:rsidRDefault="00D91761" w:rsidP="00D91761">
      <w:pPr>
        <w:pStyle w:val="Unnumberedquote"/>
      </w:pPr>
      <w:r>
        <w:t>…”</w:t>
      </w:r>
    </w:p>
    <w:p w14:paraId="7AFC564D" w14:textId="77777777" w:rsidR="00D91761" w:rsidRPr="00D91761" w:rsidRDefault="00D91761" w:rsidP="00D91761">
      <w:pPr>
        <w:pStyle w:val="Unnumberedquote"/>
      </w:pPr>
    </w:p>
    <w:p w14:paraId="07D06CC4" w14:textId="701F04BF" w:rsidR="00705524" w:rsidRPr="00705524" w:rsidRDefault="00D072C6" w:rsidP="00D072C6">
      <w:pPr>
        <w:pStyle w:val="JudgmentText"/>
        <w:numPr>
          <w:ilvl w:val="0"/>
          <w:numId w:val="0"/>
        </w:numPr>
        <w:ind w:left="720" w:hanging="720"/>
      </w:pPr>
      <w:r>
        <w:t>33.</w:t>
      </w:r>
      <w:r>
        <w:tab/>
      </w:r>
      <w:r w:rsidR="007A227F">
        <w:t xml:space="preserve">In this regard, Mr. Andre has invoked the principle of </w:t>
      </w:r>
      <w:proofErr w:type="spellStart"/>
      <w:r w:rsidR="007A227F" w:rsidRPr="000822D0">
        <w:rPr>
          <w:i/>
          <w:iCs/>
        </w:rPr>
        <w:t>pacta</w:t>
      </w:r>
      <w:proofErr w:type="spellEnd"/>
      <w:r w:rsidR="007A227F" w:rsidRPr="000822D0">
        <w:rPr>
          <w:i/>
          <w:iCs/>
        </w:rPr>
        <w:t xml:space="preserve"> </w:t>
      </w:r>
      <w:proofErr w:type="spellStart"/>
      <w:r w:rsidR="007A227F" w:rsidRPr="000822D0">
        <w:rPr>
          <w:i/>
          <w:iCs/>
        </w:rPr>
        <w:t>sund</w:t>
      </w:r>
      <w:proofErr w:type="spellEnd"/>
      <w:r w:rsidR="007A227F" w:rsidRPr="000822D0">
        <w:rPr>
          <w:i/>
          <w:iCs/>
        </w:rPr>
        <w:t xml:space="preserve"> </w:t>
      </w:r>
      <w:proofErr w:type="spellStart"/>
      <w:r w:rsidR="007A227F" w:rsidRPr="000822D0">
        <w:rPr>
          <w:i/>
          <w:iCs/>
        </w:rPr>
        <w:t>servanda</w:t>
      </w:r>
      <w:proofErr w:type="spellEnd"/>
      <w:r w:rsidR="007A227F">
        <w:t xml:space="preserve"> (agreements must be kept)</w:t>
      </w:r>
      <w:r w:rsidR="009B6CF3">
        <w:t>.</w:t>
      </w:r>
      <w:r w:rsidR="009B6CF3">
        <w:rPr>
          <w:rStyle w:val="FootnoteReference"/>
        </w:rPr>
        <w:footnoteReference w:id="10"/>
      </w:r>
      <w:r w:rsidR="007A227F">
        <w:t xml:space="preserve">  </w:t>
      </w:r>
      <w:r w:rsidR="00705524">
        <w:rPr>
          <w:color w:val="000000" w:themeColor="text1"/>
        </w:rPr>
        <w:t xml:space="preserve">As Seychelles ratified </w:t>
      </w:r>
      <w:r w:rsidR="00705524">
        <w:t>UNCLOS on 16 September 199</w:t>
      </w:r>
      <w:r w:rsidR="00741B40">
        <w:t>1</w:t>
      </w:r>
      <w:r w:rsidR="00705524">
        <w:t xml:space="preserve"> </w:t>
      </w:r>
      <w:r w:rsidR="00705524" w:rsidRPr="00705524">
        <w:rPr>
          <w:color w:val="000000" w:themeColor="text1"/>
        </w:rPr>
        <w:t xml:space="preserve">and </w:t>
      </w:r>
      <w:r w:rsidR="00C30FCB">
        <w:rPr>
          <w:color w:val="000000" w:themeColor="text1"/>
        </w:rPr>
        <w:t>became</w:t>
      </w:r>
      <w:r w:rsidR="00705524" w:rsidRPr="00705524">
        <w:rPr>
          <w:color w:val="000000" w:themeColor="text1"/>
        </w:rPr>
        <w:t xml:space="preserve"> a party to </w:t>
      </w:r>
      <w:r w:rsidR="00705524">
        <w:rPr>
          <w:color w:val="000000" w:themeColor="text1"/>
        </w:rPr>
        <w:t>the Convention</w:t>
      </w:r>
      <w:r w:rsidR="00705524" w:rsidRPr="00705524">
        <w:rPr>
          <w:color w:val="000000" w:themeColor="text1"/>
        </w:rPr>
        <w:t xml:space="preserve">, all the provisions of </w:t>
      </w:r>
      <w:r w:rsidR="00705524">
        <w:rPr>
          <w:color w:val="000000" w:themeColor="text1"/>
        </w:rPr>
        <w:t xml:space="preserve">the Convention </w:t>
      </w:r>
      <w:r w:rsidR="00705524" w:rsidRPr="00705524">
        <w:rPr>
          <w:color w:val="000000" w:themeColor="text1"/>
        </w:rPr>
        <w:t xml:space="preserve">should be carried out in good faith. This is highlighted in Article </w:t>
      </w:r>
      <w:r w:rsidR="008046F9">
        <w:rPr>
          <w:color w:val="000000" w:themeColor="text1"/>
        </w:rPr>
        <w:t>30</w:t>
      </w:r>
      <w:r w:rsidR="00DF3E91">
        <w:rPr>
          <w:color w:val="000000" w:themeColor="text1"/>
        </w:rPr>
        <w:t>9</w:t>
      </w:r>
      <w:r w:rsidR="00705524" w:rsidRPr="00705524">
        <w:rPr>
          <w:color w:val="000000" w:themeColor="text1"/>
        </w:rPr>
        <w:t xml:space="preserve"> of UNCLOS: </w:t>
      </w:r>
    </w:p>
    <w:p w14:paraId="09D6D113" w14:textId="4792023E" w:rsidR="00705524" w:rsidRDefault="00705524" w:rsidP="00705524">
      <w:pPr>
        <w:pStyle w:val="Unnumberedquote"/>
        <w:rPr>
          <w:iCs/>
          <w:color w:val="000000"/>
          <w:shd w:val="clear" w:color="auto" w:fill="FFFFFF"/>
          <w:lang w:eastAsia="en-GB"/>
        </w:rPr>
      </w:pPr>
      <w:r>
        <w:rPr>
          <w:iCs/>
          <w:color w:val="000000"/>
          <w:shd w:val="clear" w:color="auto" w:fill="FFFFFF"/>
          <w:lang w:eastAsia="en-GB"/>
        </w:rPr>
        <w:t>“</w:t>
      </w:r>
      <w:r w:rsidRPr="008D47A6">
        <w:rPr>
          <w:iCs/>
          <w:color w:val="000000"/>
          <w:shd w:val="clear" w:color="auto" w:fill="FFFFFF"/>
          <w:lang w:eastAsia="en-GB"/>
        </w:rPr>
        <w:t>No reservations or exceptions may be made to this Convention unless expressly permitted by other articles of this Convention</w:t>
      </w:r>
      <w:r>
        <w:rPr>
          <w:iCs/>
          <w:color w:val="000000"/>
          <w:shd w:val="clear" w:color="auto" w:fill="FFFFFF"/>
          <w:lang w:eastAsia="en-GB"/>
        </w:rPr>
        <w:t>.”</w:t>
      </w:r>
    </w:p>
    <w:p w14:paraId="476CE315" w14:textId="77777777" w:rsidR="00705524" w:rsidRPr="00705524" w:rsidRDefault="00705524" w:rsidP="00705524">
      <w:pPr>
        <w:pStyle w:val="Unnumberedquote"/>
      </w:pPr>
    </w:p>
    <w:p w14:paraId="12A13149" w14:textId="6B2E53A3" w:rsidR="000C2138" w:rsidRPr="00705524" w:rsidRDefault="00D072C6" w:rsidP="00D072C6">
      <w:pPr>
        <w:pStyle w:val="JudgmentText"/>
        <w:numPr>
          <w:ilvl w:val="0"/>
          <w:numId w:val="0"/>
        </w:numPr>
        <w:ind w:left="720" w:hanging="720"/>
      </w:pPr>
      <w:r>
        <w:t>34.</w:t>
      </w:r>
      <w:r>
        <w:tab/>
      </w:r>
      <w:r w:rsidR="00705524">
        <w:t xml:space="preserve">In the </w:t>
      </w:r>
      <w:r w:rsidR="007A227F">
        <w:t>present case, substitutive confinement arose from the Appellant’s failure and inability to pay</w:t>
      </w:r>
      <w:r w:rsidR="007A227F" w:rsidRPr="009D1143">
        <w:t xml:space="preserve"> the fine imposed by the trial court. The issue now arises as to whether the imposition of imprisonment </w:t>
      </w:r>
      <w:r w:rsidR="002A0C65">
        <w:t>by</w:t>
      </w:r>
      <w:r w:rsidR="007A227F" w:rsidRPr="009D1143">
        <w:t xml:space="preserve"> section 294 of the Criminal Procedure Code contradicts the prohibition </w:t>
      </w:r>
      <w:r w:rsidR="00705524">
        <w:t xml:space="preserve">of imprisonment in terms of </w:t>
      </w:r>
      <w:r w:rsidR="00705524" w:rsidRPr="009D1143">
        <w:t>Article</w:t>
      </w:r>
      <w:r w:rsidR="007A227F" w:rsidRPr="009D1143">
        <w:t xml:space="preserve"> 73 (3) of UNCLOS.</w:t>
      </w:r>
      <w:r w:rsidR="00705524">
        <w:t xml:space="preserve"> </w:t>
      </w:r>
      <w:r w:rsidR="00741B40">
        <w:t>Article 73 (3)</w:t>
      </w:r>
      <w:r w:rsidR="00705524">
        <w:t xml:space="preserve"> provides as follows:</w:t>
      </w:r>
    </w:p>
    <w:p w14:paraId="0E03AEBA" w14:textId="758BE697" w:rsidR="00A264A2" w:rsidRDefault="00705524" w:rsidP="004C5DBD">
      <w:pPr>
        <w:pStyle w:val="JudgmentText"/>
        <w:numPr>
          <w:ilvl w:val="0"/>
          <w:numId w:val="0"/>
        </w:numPr>
        <w:spacing w:after="0" w:line="240" w:lineRule="auto"/>
        <w:ind w:left="1440"/>
        <w:rPr>
          <w:rFonts w:ascii="Times" w:hAnsi="Times"/>
          <w:i/>
          <w:iCs/>
          <w:color w:val="000000" w:themeColor="text1"/>
          <w:shd w:val="clear" w:color="auto" w:fill="FFFFFF"/>
          <w:lang w:eastAsia="en-GB"/>
        </w:rPr>
      </w:pPr>
      <w:r>
        <w:rPr>
          <w:rFonts w:ascii="Times" w:hAnsi="Times"/>
          <w:i/>
          <w:iCs/>
          <w:color w:val="000000" w:themeColor="text1"/>
          <w:shd w:val="clear" w:color="auto" w:fill="FFFFFF"/>
          <w:lang w:eastAsia="en-GB"/>
        </w:rPr>
        <w:t>“</w:t>
      </w:r>
      <w:r w:rsidR="00D01345">
        <w:rPr>
          <w:rFonts w:ascii="Times" w:hAnsi="Times"/>
          <w:i/>
          <w:iCs/>
          <w:color w:val="000000" w:themeColor="text1"/>
          <w:shd w:val="clear" w:color="auto" w:fill="FFFFFF"/>
          <w:lang w:eastAsia="en-GB"/>
        </w:rPr>
        <w:t xml:space="preserve">73 </w:t>
      </w:r>
      <w:r w:rsidR="00457F54" w:rsidRPr="00D01345">
        <w:rPr>
          <w:rFonts w:ascii="Times" w:hAnsi="Times"/>
          <w:i/>
          <w:iCs/>
          <w:color w:val="000000" w:themeColor="text1"/>
          <w:shd w:val="clear" w:color="auto" w:fill="FFFFFF"/>
          <w:lang w:eastAsia="en-GB"/>
        </w:rPr>
        <w:t>(</w:t>
      </w:r>
      <w:r w:rsidR="00A264A2" w:rsidRPr="00D01345">
        <w:rPr>
          <w:rFonts w:ascii="Times" w:hAnsi="Times"/>
          <w:i/>
          <w:iCs/>
          <w:color w:val="000000" w:themeColor="text1"/>
          <w:shd w:val="clear" w:color="auto" w:fill="FFFFFF"/>
          <w:lang w:eastAsia="en-GB"/>
        </w:rPr>
        <w:t>3</w:t>
      </w:r>
      <w:r w:rsidR="004869D3" w:rsidRPr="00D01345">
        <w:rPr>
          <w:rFonts w:ascii="Times" w:hAnsi="Times"/>
          <w:i/>
          <w:iCs/>
          <w:color w:val="000000" w:themeColor="text1"/>
          <w:shd w:val="clear" w:color="auto" w:fill="FFFFFF"/>
          <w:lang w:eastAsia="en-GB"/>
        </w:rPr>
        <w:t>)</w:t>
      </w:r>
      <w:r w:rsidR="00A264A2" w:rsidRPr="00D01345">
        <w:rPr>
          <w:rFonts w:ascii="Times" w:hAnsi="Times"/>
          <w:i/>
          <w:iCs/>
          <w:color w:val="000000" w:themeColor="text1"/>
          <w:shd w:val="clear" w:color="auto" w:fill="FFFFFF"/>
          <w:lang w:eastAsia="en-GB"/>
        </w:rPr>
        <w:t xml:space="preserve"> Coastal State penalties for violations of fisheries laws and regulations in the exclusive economic zone may not include imprisonment, in the absence of agreements to the contrary by the States concerned, or any other form of corporal punishment.</w:t>
      </w:r>
    </w:p>
    <w:p w14:paraId="131A2013" w14:textId="77777777" w:rsidR="004C5DBD" w:rsidRPr="004C5DBD" w:rsidRDefault="004C5DBD" w:rsidP="004C5DBD">
      <w:pPr>
        <w:pStyle w:val="JudgmentText"/>
        <w:numPr>
          <w:ilvl w:val="0"/>
          <w:numId w:val="0"/>
        </w:numPr>
        <w:spacing w:after="0" w:line="240" w:lineRule="auto"/>
        <w:ind w:left="1440"/>
        <w:rPr>
          <w:color w:val="000000"/>
          <w:shd w:val="clear" w:color="auto" w:fill="FFFFFF"/>
          <w:lang w:eastAsia="en-GB"/>
        </w:rPr>
      </w:pPr>
    </w:p>
    <w:p w14:paraId="68F2A287" w14:textId="4EC5E2FF" w:rsidR="00D072C6" w:rsidRDefault="00D072C6" w:rsidP="00D072C6">
      <w:pPr>
        <w:pStyle w:val="JudgmentText"/>
        <w:numPr>
          <w:ilvl w:val="0"/>
          <w:numId w:val="0"/>
        </w:numPr>
        <w:ind w:left="720" w:hanging="720"/>
      </w:pPr>
      <w:r>
        <w:rPr>
          <w:lang w:eastAsia="en-GB"/>
        </w:rPr>
        <w:t>35.</w:t>
      </w:r>
      <w:r>
        <w:rPr>
          <w:lang w:eastAsia="en-GB"/>
        </w:rPr>
        <w:tab/>
      </w:r>
      <w:r w:rsidR="00DF3E91">
        <w:t xml:space="preserve">The prohibition against imprisonment </w:t>
      </w:r>
      <w:r w:rsidR="005A0249">
        <w:t xml:space="preserve">in the provision above </w:t>
      </w:r>
      <w:r w:rsidR="00BC57E2">
        <w:t xml:space="preserve">is </w:t>
      </w:r>
      <w:r w:rsidR="00FA11C7">
        <w:t>explicit</w:t>
      </w:r>
      <w:r w:rsidR="00DF3E91">
        <w:t xml:space="preserve"> and may well explain why no such penalty is contained in the Fisheries Act 2104. A term of imprisonment remains imprisonment even when </w:t>
      </w:r>
      <w:r w:rsidR="00BC57E2">
        <w:t>it arises</w:t>
      </w:r>
      <w:r w:rsidR="00DF3E91">
        <w:t xml:space="preserve"> </w:t>
      </w:r>
      <w:r w:rsidR="00741B40">
        <w:t xml:space="preserve">in default of the </w:t>
      </w:r>
      <w:r w:rsidR="00DF3E91">
        <w:t xml:space="preserve">non-payment of a fine. Given that the CPC was enacted in </w:t>
      </w:r>
      <w:r w:rsidR="00BC57E2">
        <w:t>1952</w:t>
      </w:r>
      <w:r w:rsidR="00FA11C7">
        <w:t>,</w:t>
      </w:r>
      <w:r w:rsidR="00BC57E2">
        <w:t xml:space="preserve"> both the principles of </w:t>
      </w:r>
      <w:proofErr w:type="spellStart"/>
      <w:r w:rsidR="00BC57E2" w:rsidRPr="00BC57E2">
        <w:rPr>
          <w:i/>
          <w:iCs/>
        </w:rPr>
        <w:t>lex</w:t>
      </w:r>
      <w:proofErr w:type="spellEnd"/>
      <w:r w:rsidR="00BC57E2" w:rsidRPr="00BC57E2">
        <w:rPr>
          <w:i/>
          <w:iCs/>
        </w:rPr>
        <w:t xml:space="preserve"> </w:t>
      </w:r>
      <w:proofErr w:type="spellStart"/>
      <w:r w:rsidR="00BC57E2" w:rsidRPr="00BC57E2">
        <w:rPr>
          <w:i/>
          <w:iCs/>
        </w:rPr>
        <w:t>specialis</w:t>
      </w:r>
      <w:proofErr w:type="spellEnd"/>
      <w:r w:rsidR="00BC57E2">
        <w:t xml:space="preserve"> and </w:t>
      </w:r>
      <w:proofErr w:type="spellStart"/>
      <w:r w:rsidR="00BC57E2" w:rsidRPr="00BC57E2">
        <w:rPr>
          <w:i/>
          <w:iCs/>
        </w:rPr>
        <w:t>lex</w:t>
      </w:r>
      <w:proofErr w:type="spellEnd"/>
      <w:r w:rsidR="00BC57E2" w:rsidRPr="00BC57E2">
        <w:rPr>
          <w:i/>
          <w:iCs/>
        </w:rPr>
        <w:t xml:space="preserve"> </w:t>
      </w:r>
      <w:proofErr w:type="spellStart"/>
      <w:r w:rsidR="00BC57E2" w:rsidRPr="00BC57E2">
        <w:rPr>
          <w:i/>
          <w:iCs/>
        </w:rPr>
        <w:t>posteri</w:t>
      </w:r>
      <w:proofErr w:type="spellEnd"/>
      <w:r w:rsidR="00BC57E2">
        <w:t xml:space="preserve"> would apply to render section 294 </w:t>
      </w:r>
      <w:r w:rsidR="00BC57E2" w:rsidRPr="00BC57E2">
        <w:rPr>
          <w:i/>
          <w:iCs/>
        </w:rPr>
        <w:t xml:space="preserve">et </w:t>
      </w:r>
      <w:proofErr w:type="spellStart"/>
      <w:r w:rsidR="00BC57E2" w:rsidRPr="00BC57E2">
        <w:rPr>
          <w:i/>
          <w:iCs/>
        </w:rPr>
        <w:t>seq</w:t>
      </w:r>
      <w:proofErr w:type="spellEnd"/>
      <w:r w:rsidR="00BC57E2">
        <w:t xml:space="preserve"> in respect of imprisonment in default of payment of fines inapplicable to the Fisheries Act. </w:t>
      </w:r>
    </w:p>
    <w:p w14:paraId="42462A95" w14:textId="10A21614" w:rsidR="00F02828" w:rsidRPr="00F02828" w:rsidRDefault="00D072C6" w:rsidP="00D072C6">
      <w:pPr>
        <w:pStyle w:val="JudgmentText"/>
        <w:numPr>
          <w:ilvl w:val="0"/>
          <w:numId w:val="0"/>
        </w:numPr>
        <w:ind w:left="720" w:hanging="720"/>
      </w:pPr>
      <w:r>
        <w:t>36.</w:t>
      </w:r>
      <w:r>
        <w:tab/>
      </w:r>
      <w:r w:rsidR="008862BB">
        <w:t xml:space="preserve">The above principles suffice to render the imprisonment of Mr. </w:t>
      </w:r>
      <w:proofErr w:type="spellStart"/>
      <w:r w:rsidR="008862BB">
        <w:t>Kanapathi</w:t>
      </w:r>
      <w:proofErr w:type="spellEnd"/>
      <w:r w:rsidR="008862BB">
        <w:t xml:space="preserve"> contrary to law. We have not found the case of </w:t>
      </w:r>
      <w:r w:rsidR="008862BB" w:rsidRPr="008862BB">
        <w:rPr>
          <w:i/>
          <w:iCs/>
        </w:rPr>
        <w:t>M/V ‘Virginia G’ Case (Panama/Guinea-Bissau</w:t>
      </w:r>
      <w:r w:rsidR="00741B40">
        <w:rPr>
          <w:i/>
          <w:iCs/>
        </w:rPr>
        <w:t>,</w:t>
      </w:r>
      <w:r w:rsidR="00741B40" w:rsidRPr="00741B40">
        <w:rPr>
          <w:rStyle w:val="FootnoteReference"/>
          <w:iCs/>
        </w:rPr>
        <w:footnoteReference w:id="11"/>
      </w:r>
      <w:r w:rsidR="00741B40">
        <w:rPr>
          <w:i/>
          <w:iCs/>
        </w:rPr>
        <w:t>,</w:t>
      </w:r>
      <w:r w:rsidR="00FA11C7">
        <w:rPr>
          <w:i/>
          <w:iCs/>
        </w:rPr>
        <w:t xml:space="preserve"> </w:t>
      </w:r>
      <w:r w:rsidR="00741B40">
        <w:t>submitted to us by Mr. Andre</w:t>
      </w:r>
      <w:r w:rsidR="009D3ECB">
        <w:t xml:space="preserve"> to have any relevance to the present case. That</w:t>
      </w:r>
      <w:r w:rsidR="008862BB" w:rsidRPr="008862BB">
        <w:t xml:space="preserve"> case </w:t>
      </w:r>
      <w:r w:rsidR="009D3ECB">
        <w:t xml:space="preserve">concerned the issue of whether </w:t>
      </w:r>
      <w:r w:rsidR="008862BB" w:rsidRPr="008862BB">
        <w:t xml:space="preserve">a coastal State </w:t>
      </w:r>
      <w:r w:rsidR="009D3ECB">
        <w:t xml:space="preserve">could </w:t>
      </w:r>
      <w:r w:rsidR="008862BB" w:rsidRPr="008862BB">
        <w:t xml:space="preserve">regulate </w:t>
      </w:r>
      <w:r w:rsidR="00FB741E">
        <w:t xml:space="preserve">the </w:t>
      </w:r>
      <w:r w:rsidR="008862BB" w:rsidRPr="008862BB">
        <w:t>bunkering of foreign vessels fishing in its exclusive economic zone</w:t>
      </w:r>
      <w:r w:rsidR="009D3ECB">
        <w:t xml:space="preserve">. </w:t>
      </w:r>
      <w:r w:rsidR="008862BB" w:rsidRPr="008862BB">
        <w:t xml:space="preserve">The Tribunal </w:t>
      </w:r>
      <w:r w:rsidR="00FB741E">
        <w:t xml:space="preserve">held that </w:t>
      </w:r>
      <w:r w:rsidR="002A0C65">
        <w:t xml:space="preserve">Guinee-Bissau </w:t>
      </w:r>
      <w:r w:rsidR="002A0C65">
        <w:lastRenderedPageBreak/>
        <w:t xml:space="preserve">withholding the crew’s passports for four months </w:t>
      </w:r>
      <w:r w:rsidR="00FB741E">
        <w:t xml:space="preserve">did not violate the provisions relating to imprisonment in </w:t>
      </w:r>
      <w:r w:rsidR="00741B40">
        <w:t>A</w:t>
      </w:r>
      <w:r w:rsidR="00FB741E">
        <w:t xml:space="preserve">rticle 73(3). </w:t>
      </w:r>
    </w:p>
    <w:p w14:paraId="1D56E131" w14:textId="192716D4" w:rsidR="0088555E" w:rsidRPr="0088555E" w:rsidRDefault="00D072C6" w:rsidP="00D072C6">
      <w:pPr>
        <w:pStyle w:val="JudgmentText"/>
        <w:numPr>
          <w:ilvl w:val="0"/>
          <w:numId w:val="0"/>
        </w:numPr>
        <w:ind w:left="720" w:hanging="720"/>
      </w:pPr>
      <w:r>
        <w:t>37.</w:t>
      </w:r>
      <w:r>
        <w:tab/>
      </w:r>
      <w:r w:rsidR="0088555E">
        <w:t xml:space="preserve">As we have </w:t>
      </w:r>
      <w:r w:rsidR="00741B40">
        <w:t xml:space="preserve">in any case </w:t>
      </w:r>
      <w:r w:rsidR="0088555E">
        <w:t>found that the substitutive confinement also breached the provisions of UNCLOS</w:t>
      </w:r>
      <w:r w:rsidR="00FA11C7">
        <w:t>,</w:t>
      </w:r>
      <w:r w:rsidR="0088555E">
        <w:t xml:space="preserve"> we find that this ground also has merit. </w:t>
      </w:r>
    </w:p>
    <w:p w14:paraId="05FFEC3D" w14:textId="41BA262A" w:rsidR="0088555E" w:rsidRPr="0088555E" w:rsidRDefault="0088555E" w:rsidP="00D072C6">
      <w:pPr>
        <w:pStyle w:val="Jjmntheading1"/>
      </w:pPr>
      <w:r w:rsidRPr="0088555E">
        <w:t xml:space="preserve">Decision </w:t>
      </w:r>
    </w:p>
    <w:p w14:paraId="05873D9E" w14:textId="0BA3901F" w:rsidR="0088555E" w:rsidRPr="0088555E" w:rsidRDefault="00D072C6" w:rsidP="00D072C6">
      <w:pPr>
        <w:pStyle w:val="JudgmentText"/>
        <w:numPr>
          <w:ilvl w:val="0"/>
          <w:numId w:val="0"/>
        </w:numPr>
        <w:ind w:left="720" w:hanging="720"/>
      </w:pPr>
      <w:r>
        <w:t>38.</w:t>
      </w:r>
      <w:r>
        <w:tab/>
      </w:r>
      <w:r w:rsidR="00741B40">
        <w:t>In all the circumstances of the case</w:t>
      </w:r>
      <w:r w:rsidR="00FA11C7">
        <w:t>,</w:t>
      </w:r>
      <w:r w:rsidR="00741B40">
        <w:t xml:space="preserve"> we find that the appeal should be allowed</w:t>
      </w:r>
      <w:r w:rsidR="005231B6">
        <w:t xml:space="preserve">. </w:t>
      </w:r>
      <w:r w:rsidR="0088555E">
        <w:t xml:space="preserve">We are dismayed that Mr. </w:t>
      </w:r>
      <w:proofErr w:type="spellStart"/>
      <w:r w:rsidR="0088555E">
        <w:t>Kanapathi</w:t>
      </w:r>
      <w:proofErr w:type="spellEnd"/>
      <w:r w:rsidR="0088555E">
        <w:t xml:space="preserve"> has almost served his sentence of imprisonment and offer our unreserved apology</w:t>
      </w:r>
      <w:r w:rsidR="005231B6">
        <w:t xml:space="preserve"> to him</w:t>
      </w:r>
      <w:r w:rsidR="0088555E">
        <w:t>.</w:t>
      </w:r>
    </w:p>
    <w:p w14:paraId="66B4DCDB" w14:textId="77777777" w:rsidR="0088555E" w:rsidRPr="0088555E" w:rsidRDefault="0088555E" w:rsidP="00D072C6">
      <w:pPr>
        <w:pStyle w:val="Jjmntheading1"/>
      </w:pPr>
      <w:r>
        <w:t>Orders</w:t>
      </w:r>
    </w:p>
    <w:p w14:paraId="7C3F4A5F" w14:textId="30F81D77" w:rsidR="0088555E" w:rsidRPr="004A7767" w:rsidRDefault="00D072C6" w:rsidP="00D072C6">
      <w:pPr>
        <w:pStyle w:val="JudgmentText"/>
        <w:numPr>
          <w:ilvl w:val="0"/>
          <w:numId w:val="0"/>
        </w:numPr>
      </w:pPr>
      <w:r>
        <w:t>39.</w:t>
      </w:r>
      <w:r>
        <w:tab/>
      </w:r>
      <w:r w:rsidR="004A7767">
        <w:t xml:space="preserve">We substitute the following orders </w:t>
      </w:r>
      <w:r w:rsidR="002A0C65">
        <w:t>instead of</w:t>
      </w:r>
      <w:r w:rsidR="004A7767">
        <w:t xml:space="preserve"> the sentence passed by the court </w:t>
      </w:r>
      <w:r w:rsidR="004A7767" w:rsidRPr="004A7767">
        <w:rPr>
          <w:i/>
          <w:iCs/>
        </w:rPr>
        <w:t>a quo</w:t>
      </w:r>
      <w:r w:rsidR="004A7767">
        <w:t xml:space="preserve">: </w:t>
      </w:r>
      <w:r w:rsidR="0088555E">
        <w:t xml:space="preserve"> </w:t>
      </w:r>
    </w:p>
    <w:p w14:paraId="58C3320B" w14:textId="136F7BAF" w:rsidR="004A7767" w:rsidRPr="004A7767" w:rsidRDefault="004A7767" w:rsidP="004A7767">
      <w:pPr>
        <w:pStyle w:val="NumberedQuotationindent1"/>
        <w:numPr>
          <w:ilvl w:val="0"/>
          <w:numId w:val="25"/>
        </w:numPr>
      </w:pPr>
      <w:r>
        <w:t xml:space="preserve">Mr. </w:t>
      </w:r>
      <w:proofErr w:type="spellStart"/>
      <w:r>
        <w:t>Kanapathi</w:t>
      </w:r>
      <w:proofErr w:type="spellEnd"/>
      <w:r>
        <w:t xml:space="preserve"> is ordered to pay a fine of SR 400,000 </w:t>
      </w:r>
      <w:r w:rsidR="001F3B23">
        <w:t>within one month of the date of this judgment</w:t>
      </w:r>
      <w:r w:rsidR="005231B6">
        <w:t>.</w:t>
      </w:r>
    </w:p>
    <w:p w14:paraId="081A8391" w14:textId="18E3B2D4" w:rsidR="004A7767" w:rsidRPr="003734EF" w:rsidRDefault="003734EF" w:rsidP="004A7767">
      <w:pPr>
        <w:pStyle w:val="NumberedQuotationindent1"/>
        <w:numPr>
          <w:ilvl w:val="0"/>
          <w:numId w:val="25"/>
        </w:numPr>
      </w:pPr>
      <w:r>
        <w:t>If the SR 400,00</w:t>
      </w:r>
      <w:r w:rsidR="00A9593F">
        <w:t>0</w:t>
      </w:r>
      <w:r>
        <w:t xml:space="preserve"> is not paid within </w:t>
      </w:r>
      <w:r w:rsidR="001F3B23">
        <w:t>the time specified in this order</w:t>
      </w:r>
      <w:r w:rsidR="002A0C65">
        <w:t>,</w:t>
      </w:r>
      <w:r>
        <w:t xml:space="preserve"> an order for forfeiture of the vessel and its gear and other equipment found on board to the State shall issue forthwith</w:t>
      </w:r>
      <w:r w:rsidR="005231B6">
        <w:t>.</w:t>
      </w:r>
    </w:p>
    <w:p w14:paraId="37B82E70" w14:textId="6E5EB098" w:rsidR="003734EF" w:rsidRDefault="003734EF" w:rsidP="004A7767">
      <w:pPr>
        <w:pStyle w:val="NumberedQuotationindent1"/>
        <w:numPr>
          <w:ilvl w:val="0"/>
          <w:numId w:val="25"/>
        </w:numPr>
      </w:pPr>
      <w:r>
        <w:t xml:space="preserve">Mr. </w:t>
      </w:r>
      <w:proofErr w:type="spellStart"/>
      <w:r>
        <w:t>Kanapat</w:t>
      </w:r>
      <w:r w:rsidR="00237273">
        <w:t>h</w:t>
      </w:r>
      <w:r>
        <w:t>i</w:t>
      </w:r>
      <w:proofErr w:type="spellEnd"/>
      <w:r>
        <w:t xml:space="preserve"> is to be repatriated to his country of residence as soon as </w:t>
      </w:r>
      <w:r w:rsidR="002A0C65">
        <w:t>reasonably practicable unless the fine is paid. He will then</w:t>
      </w:r>
      <w:r w:rsidR="005A0249">
        <w:t xml:space="preserve"> </w:t>
      </w:r>
      <w:r>
        <w:t xml:space="preserve">be allowed to leave on the vessel. </w:t>
      </w:r>
    </w:p>
    <w:p w14:paraId="7007A6B2" w14:textId="77777777" w:rsidR="001F3B23" w:rsidRDefault="001F3B23" w:rsidP="001F3B23">
      <w:pPr>
        <w:pStyle w:val="NumberedQuotationindent1"/>
        <w:numPr>
          <w:ilvl w:val="0"/>
          <w:numId w:val="0"/>
        </w:numPr>
        <w:ind w:left="1800" w:hanging="360"/>
      </w:pPr>
    </w:p>
    <w:p w14:paraId="20347206" w14:textId="7AAFB6E9" w:rsidR="004A7767" w:rsidRPr="00275A74" w:rsidRDefault="004A7767" w:rsidP="00A9593F">
      <w:pPr>
        <w:pStyle w:val="NumberedQuotationindent1"/>
        <w:numPr>
          <w:ilvl w:val="0"/>
          <w:numId w:val="0"/>
        </w:numPr>
      </w:pPr>
      <w:bookmarkStart w:id="0" w:name="_GoBack"/>
      <w:bookmarkEnd w:id="0"/>
    </w:p>
    <w:p w14:paraId="014638CB" w14:textId="0E160D7E" w:rsidR="005917A0" w:rsidRDefault="005917A0" w:rsidP="005917A0">
      <w:pPr>
        <w:keepNext/>
        <w:jc w:val="both"/>
        <w:rPr>
          <w:rFonts w:ascii="Times New Roman" w:hAnsi="Times New Roman" w:cs="Times New Roman"/>
          <w:sz w:val="24"/>
          <w:szCs w:val="24"/>
        </w:rPr>
      </w:pPr>
      <w:r w:rsidRPr="004A2599">
        <w:rPr>
          <w:rFonts w:ascii="Times New Roman" w:hAnsi="Times New Roman" w:cs="Times New Roman"/>
          <w:sz w:val="24"/>
          <w:szCs w:val="24"/>
        </w:rPr>
        <w:t>____________</w:t>
      </w:r>
    </w:p>
    <w:p w14:paraId="7DFD7619" w14:textId="64037F6C" w:rsidR="005917A0" w:rsidRDefault="005917A0" w:rsidP="005917A0">
      <w:pPr>
        <w:keepNext/>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M. Twomey-Wood</w:t>
      </w:r>
      <w:r w:rsidR="00E372FF">
        <w:rPr>
          <w:rFonts w:ascii="Times New Roman" w:hAnsi="Times New Roman" w:cs="Times New Roman"/>
          <w:sz w:val="24"/>
          <w:szCs w:val="24"/>
        </w:rPr>
        <w:t>s</w:t>
      </w:r>
      <w:r>
        <w:rPr>
          <w:rFonts w:ascii="Times New Roman" w:hAnsi="Times New Roman" w:cs="Times New Roman"/>
          <w:sz w:val="24"/>
          <w:szCs w:val="24"/>
        </w:rPr>
        <w:t xml:space="preserve"> JA</w:t>
      </w:r>
    </w:p>
    <w:p w14:paraId="753C35E3" w14:textId="77777777" w:rsidR="00CB324D" w:rsidRDefault="00CB324D" w:rsidP="005917A0">
      <w:pPr>
        <w:keepNext/>
        <w:jc w:val="both"/>
        <w:rPr>
          <w:rFonts w:ascii="Times New Roman" w:hAnsi="Times New Roman" w:cs="Times New Roman"/>
          <w:sz w:val="24"/>
          <w:szCs w:val="24"/>
        </w:rPr>
      </w:pPr>
    </w:p>
    <w:p w14:paraId="2DB14D15" w14:textId="77777777" w:rsidR="00FE16F0" w:rsidRDefault="00FE16F0" w:rsidP="00FE16F0">
      <w:pPr>
        <w:pStyle w:val="JudgmentText"/>
        <w:numPr>
          <w:ilvl w:val="0"/>
          <w:numId w:val="0"/>
        </w:numPr>
      </w:pPr>
      <w:r w:rsidRPr="00F02828">
        <w:t xml:space="preserve">Signed, dated and delivered at Ile du Port on </w:t>
      </w:r>
      <w:r>
        <w:t>19</w:t>
      </w:r>
      <w:r w:rsidRPr="00F02828">
        <w:t xml:space="preserve"> August 202</w:t>
      </w:r>
      <w:r>
        <w:t>2</w:t>
      </w:r>
    </w:p>
    <w:p w14:paraId="56593B98" w14:textId="70A0D394" w:rsidR="00FE16F0" w:rsidRDefault="00FE16F0" w:rsidP="005917A0">
      <w:pPr>
        <w:keepNext/>
        <w:jc w:val="both"/>
        <w:rPr>
          <w:rFonts w:ascii="Times New Roman" w:hAnsi="Times New Roman" w:cs="Times New Roman"/>
          <w:sz w:val="24"/>
          <w:szCs w:val="24"/>
        </w:rPr>
      </w:pPr>
      <w:r w:rsidRPr="00FE16F0">
        <w:rPr>
          <w:rFonts w:ascii="Times New Roman" w:hAnsi="Times New Roman" w:cs="Times New Roman"/>
          <w:b/>
          <w:sz w:val="24"/>
          <w:szCs w:val="24"/>
        </w:rPr>
        <w:lastRenderedPageBreak/>
        <w:t>F. ROBINSON</w:t>
      </w:r>
      <w:r w:rsidR="00A9593F">
        <w:rPr>
          <w:rFonts w:ascii="Times New Roman" w:hAnsi="Times New Roman" w:cs="Times New Roman"/>
          <w:b/>
          <w:sz w:val="24"/>
          <w:szCs w:val="24"/>
        </w:rPr>
        <w:t>, JA</w:t>
      </w:r>
    </w:p>
    <w:p w14:paraId="0EDE461B" w14:textId="77777777" w:rsidR="00FE16F0" w:rsidRPr="00FE16F0" w:rsidRDefault="00FE16F0" w:rsidP="005917A0">
      <w:pPr>
        <w:keepNext/>
        <w:jc w:val="both"/>
        <w:rPr>
          <w:rFonts w:ascii="Times New Roman" w:hAnsi="Times New Roman" w:cs="Times New Roman"/>
          <w:sz w:val="2"/>
          <w:szCs w:val="2"/>
        </w:rPr>
      </w:pPr>
    </w:p>
    <w:p w14:paraId="6A61DD28" w14:textId="77777777" w:rsidR="00FE16F0" w:rsidRDefault="00FE16F0" w:rsidP="005917A0">
      <w:pPr>
        <w:keepNext/>
        <w:jc w:val="both"/>
        <w:rPr>
          <w:rFonts w:ascii="Times New Roman" w:hAnsi="Times New Roman" w:cs="Times New Roman"/>
          <w:sz w:val="24"/>
          <w:szCs w:val="24"/>
        </w:rPr>
      </w:pPr>
      <w:r>
        <w:rPr>
          <w:rFonts w:ascii="Times New Roman" w:hAnsi="Times New Roman" w:cs="Times New Roman"/>
          <w:sz w:val="24"/>
          <w:szCs w:val="24"/>
        </w:rPr>
        <w:t>I agree</w:t>
      </w:r>
      <w:r w:rsidR="005917A0">
        <w:rPr>
          <w:rFonts w:ascii="Times New Roman" w:hAnsi="Times New Roman" w:cs="Times New Roman"/>
          <w:sz w:val="24"/>
          <w:szCs w:val="24"/>
        </w:rPr>
        <w:tab/>
      </w:r>
      <w:r>
        <w:rPr>
          <w:rFonts w:ascii="Times New Roman" w:hAnsi="Times New Roman" w:cs="Times New Roman"/>
          <w:sz w:val="24"/>
          <w:szCs w:val="24"/>
        </w:rPr>
        <w:t>with the conclusion and orders made by Justice Twomey-Woods in this case.</w:t>
      </w:r>
    </w:p>
    <w:p w14:paraId="18C33959" w14:textId="77777777" w:rsidR="00FE16F0" w:rsidRPr="00FE16F0" w:rsidRDefault="00FE16F0" w:rsidP="005917A0">
      <w:pPr>
        <w:keepNext/>
        <w:jc w:val="both"/>
        <w:rPr>
          <w:rFonts w:ascii="Times New Roman" w:hAnsi="Times New Roman" w:cs="Times New Roman"/>
          <w:sz w:val="6"/>
          <w:szCs w:val="6"/>
        </w:rPr>
      </w:pPr>
    </w:p>
    <w:p w14:paraId="3E7480C0" w14:textId="61C47FCA" w:rsidR="00FE16F0" w:rsidRDefault="00FE16F0" w:rsidP="00FE16F0">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However, I reserve my opinion as to whether or not Article 73 of the United Nations Convention on the Law of the Sea applies to this case in the absence of any reliable submissions from the parties in this case.</w:t>
      </w:r>
      <w:r w:rsidR="005917A0">
        <w:rPr>
          <w:rFonts w:ascii="Times New Roman" w:hAnsi="Times New Roman" w:cs="Times New Roman"/>
          <w:sz w:val="24"/>
          <w:szCs w:val="24"/>
        </w:rPr>
        <w:tab/>
      </w:r>
    </w:p>
    <w:p w14:paraId="210929FB" w14:textId="77777777" w:rsidR="00FE16F0" w:rsidRDefault="00FE16F0" w:rsidP="00FE16F0">
      <w:pPr>
        <w:keepNext/>
        <w:spacing w:line="360" w:lineRule="auto"/>
        <w:jc w:val="both"/>
        <w:rPr>
          <w:rFonts w:ascii="Times New Roman" w:hAnsi="Times New Roman" w:cs="Times New Roman"/>
          <w:sz w:val="24"/>
          <w:szCs w:val="24"/>
        </w:rPr>
      </w:pPr>
    </w:p>
    <w:p w14:paraId="00B5482D" w14:textId="588FD5C7" w:rsidR="005917A0" w:rsidRDefault="005917A0" w:rsidP="00FE16F0">
      <w:pPr>
        <w:keepNex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w:t>
      </w:r>
    </w:p>
    <w:p w14:paraId="459E843E" w14:textId="386CDD8D" w:rsidR="005917A0" w:rsidRDefault="005917A0" w:rsidP="005917A0">
      <w:pPr>
        <w:keepNext/>
        <w:jc w:val="both"/>
        <w:rPr>
          <w:rFonts w:ascii="Times New Roman" w:hAnsi="Times New Roman" w:cs="Times New Roman"/>
          <w:sz w:val="24"/>
          <w:szCs w:val="24"/>
        </w:rPr>
      </w:pPr>
      <w:r>
        <w:rPr>
          <w:rFonts w:ascii="Times New Roman" w:hAnsi="Times New Roman" w:cs="Times New Roman"/>
          <w:sz w:val="24"/>
          <w:szCs w:val="24"/>
        </w:rPr>
        <w:t>Robinson JA</w:t>
      </w:r>
    </w:p>
    <w:p w14:paraId="6D442A92" w14:textId="77777777" w:rsidR="005917A0" w:rsidRDefault="005917A0" w:rsidP="005917A0">
      <w:pPr>
        <w:keepNext/>
        <w:jc w:val="both"/>
        <w:rPr>
          <w:rFonts w:ascii="Times New Roman" w:hAnsi="Times New Roman" w:cs="Times New Roman"/>
          <w:sz w:val="24"/>
          <w:szCs w:val="24"/>
        </w:rPr>
      </w:pPr>
    </w:p>
    <w:p w14:paraId="19361A01" w14:textId="77777777" w:rsidR="005917A0" w:rsidRPr="001F3B23" w:rsidRDefault="005917A0" w:rsidP="005917A0">
      <w:pPr>
        <w:keepNext/>
        <w:jc w:val="both"/>
        <w:rPr>
          <w:rFonts w:ascii="Times New Roman" w:hAnsi="Times New Roman" w:cs="Times New Roman"/>
          <w:sz w:val="24"/>
          <w:szCs w:val="24"/>
        </w:rPr>
      </w:pPr>
    </w:p>
    <w:p w14:paraId="072FE0EE" w14:textId="6FFCBC03" w:rsidR="00807A6B" w:rsidRPr="00807A6B" w:rsidRDefault="00807A6B" w:rsidP="00807A6B">
      <w:pPr>
        <w:keepNext/>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ANDRE, JA </w:t>
      </w:r>
      <w:r w:rsidRPr="00807A6B">
        <w:rPr>
          <w:rFonts w:ascii="Times New Roman" w:hAnsi="Times New Roman" w:cs="Times New Roman"/>
          <w:b/>
          <w:sz w:val="24"/>
          <w:szCs w:val="24"/>
        </w:rPr>
        <w:t xml:space="preserve"> </w:t>
      </w:r>
    </w:p>
    <w:p w14:paraId="52D4B458" w14:textId="721E326A" w:rsidR="00807A6B" w:rsidRPr="00807A6B" w:rsidRDefault="00807A6B" w:rsidP="00807A6B">
      <w:pPr>
        <w:spacing w:after="240" w:line="360" w:lineRule="auto"/>
        <w:ind w:left="720" w:hanging="720"/>
        <w:jc w:val="both"/>
        <w:rPr>
          <w:rFonts w:ascii="Times New Roman" w:eastAsia="Times New Roman" w:hAnsi="Times New Roman" w:cs="Times New Roman"/>
          <w:sz w:val="24"/>
          <w:szCs w:val="24"/>
        </w:rPr>
      </w:pPr>
      <w:r w:rsidRPr="00807A6B">
        <w:rPr>
          <w:rFonts w:ascii="Times New Roman" w:eastAsia="Times New Roman" w:hAnsi="Times New Roman" w:cs="Times New Roman"/>
          <w:sz w:val="24"/>
          <w:szCs w:val="24"/>
        </w:rPr>
        <w:t>[1]</w:t>
      </w:r>
      <w:r w:rsidRPr="00807A6B">
        <w:rPr>
          <w:rFonts w:ascii="Times New Roman" w:eastAsia="Times New Roman" w:hAnsi="Times New Roman" w:cs="Times New Roman"/>
          <w:sz w:val="24"/>
          <w:szCs w:val="24"/>
        </w:rPr>
        <w:tab/>
        <w:t xml:space="preserve">I have read the Judgment of my </w:t>
      </w:r>
      <w:r>
        <w:rPr>
          <w:rFonts w:ascii="Times New Roman" w:eastAsia="Times New Roman" w:hAnsi="Times New Roman" w:cs="Times New Roman"/>
          <w:sz w:val="24"/>
          <w:szCs w:val="24"/>
        </w:rPr>
        <w:t>l</w:t>
      </w:r>
      <w:r w:rsidRPr="00807A6B">
        <w:rPr>
          <w:rFonts w:ascii="Times New Roman" w:eastAsia="Times New Roman" w:hAnsi="Times New Roman" w:cs="Times New Roman"/>
          <w:sz w:val="24"/>
          <w:szCs w:val="24"/>
        </w:rPr>
        <w:t xml:space="preserve">earned sister Twomey-Woods JA, and I concur with the upholding of the Appeal and the Orders made as a result. In this regards I also endorse the Discussion on the grounds of appeal, Decision and Orders as raised and considered at paragraphs [6] to [30] [38] and [39] thereof. </w:t>
      </w:r>
    </w:p>
    <w:p w14:paraId="4517826A" w14:textId="77777777" w:rsidR="00807A6B" w:rsidRPr="00807A6B" w:rsidRDefault="00807A6B" w:rsidP="00807A6B">
      <w:pPr>
        <w:spacing w:after="240" w:line="360" w:lineRule="auto"/>
        <w:ind w:left="720" w:hanging="720"/>
        <w:jc w:val="both"/>
        <w:rPr>
          <w:rFonts w:ascii="Times New Roman" w:eastAsia="Times New Roman" w:hAnsi="Times New Roman" w:cs="Times New Roman"/>
          <w:sz w:val="24"/>
          <w:szCs w:val="24"/>
        </w:rPr>
      </w:pPr>
      <w:r w:rsidRPr="00807A6B">
        <w:rPr>
          <w:rFonts w:ascii="Times New Roman" w:eastAsia="Times New Roman" w:hAnsi="Times New Roman" w:cs="Times New Roman"/>
          <w:sz w:val="24"/>
          <w:szCs w:val="24"/>
        </w:rPr>
        <w:t>[2]</w:t>
      </w:r>
      <w:r w:rsidRPr="00807A6B">
        <w:rPr>
          <w:rFonts w:ascii="Times New Roman" w:eastAsia="Times New Roman" w:hAnsi="Times New Roman" w:cs="Times New Roman"/>
          <w:sz w:val="24"/>
          <w:szCs w:val="24"/>
        </w:rPr>
        <w:tab/>
        <w:t>However, I do not believe that the ground on United Nations Convention on Law of the Sea (UNCLOS) as considered at length at paragraphs [31 to [37] of her judgement deserves to be addressed in this appeal for the following reasons.</w:t>
      </w:r>
    </w:p>
    <w:p w14:paraId="31F2EC4F" w14:textId="77777777" w:rsidR="00807A6B" w:rsidRPr="00807A6B" w:rsidRDefault="00807A6B" w:rsidP="00807A6B">
      <w:pPr>
        <w:spacing w:line="360" w:lineRule="auto"/>
        <w:ind w:left="720" w:hanging="720"/>
        <w:jc w:val="both"/>
        <w:rPr>
          <w:rFonts w:ascii="Times New Roman" w:hAnsi="Times New Roman" w:cs="Times New Roman"/>
          <w:sz w:val="24"/>
          <w:szCs w:val="24"/>
        </w:rPr>
      </w:pPr>
      <w:r w:rsidRPr="00807A6B">
        <w:t>[</w:t>
      </w:r>
      <w:r w:rsidRPr="00807A6B">
        <w:rPr>
          <w:rFonts w:ascii="Times New Roman" w:hAnsi="Times New Roman" w:cs="Times New Roman"/>
          <w:sz w:val="24"/>
          <w:szCs w:val="24"/>
        </w:rPr>
        <w:t>3]</w:t>
      </w:r>
      <w:r w:rsidRPr="00807A6B">
        <w:rPr>
          <w:rFonts w:ascii="Times New Roman" w:hAnsi="Times New Roman" w:cs="Times New Roman"/>
          <w:sz w:val="24"/>
          <w:szCs w:val="24"/>
        </w:rPr>
        <w:tab/>
        <w:t>The Appellant did not refer the trail Court to the applicability of the UNCLOS. It is on record that the Appellant did submit on mitigation, where matters of him being a first offender, saving court’s time and having two young children were raised. At that juncture, he ought to have also raised UNCLOS applicability. It is my considered view that where an issue is not raised in the lower Court, it cannot be raised for the first time on Appeal. As such, the applicability of UNCLOS cannot be considered by this Court because it was never raised in the court a quo.</w:t>
      </w:r>
    </w:p>
    <w:p w14:paraId="4F605755" w14:textId="77777777" w:rsidR="00807A6B" w:rsidRPr="00807A6B" w:rsidRDefault="00807A6B" w:rsidP="00807A6B">
      <w:pPr>
        <w:spacing w:line="360" w:lineRule="auto"/>
        <w:ind w:left="720" w:hanging="720"/>
        <w:jc w:val="both"/>
        <w:rPr>
          <w:rFonts w:ascii="Times New Roman" w:hAnsi="Times New Roman" w:cs="Times New Roman"/>
          <w:sz w:val="24"/>
          <w:szCs w:val="24"/>
        </w:rPr>
      </w:pPr>
      <w:r w:rsidRPr="00807A6B">
        <w:rPr>
          <w:rFonts w:ascii="Times New Roman" w:hAnsi="Times New Roman" w:cs="Times New Roman"/>
          <w:sz w:val="24"/>
          <w:szCs w:val="24"/>
        </w:rPr>
        <w:lastRenderedPageBreak/>
        <w:t>[4]</w:t>
      </w:r>
      <w:r w:rsidRPr="00807A6B">
        <w:rPr>
          <w:rFonts w:ascii="Times New Roman" w:hAnsi="Times New Roman" w:cs="Times New Roman"/>
          <w:sz w:val="24"/>
          <w:szCs w:val="24"/>
        </w:rPr>
        <w:tab/>
        <w:t>In any regard, the said UNCLOS cannot bind this Court given that it has not been legislated. We are to be guided by article 64 (4) of the Constitution, which states that:</w:t>
      </w:r>
    </w:p>
    <w:p w14:paraId="3E034068" w14:textId="77777777" w:rsidR="00807A6B" w:rsidRPr="00807A6B" w:rsidRDefault="00807A6B" w:rsidP="00807A6B">
      <w:pPr>
        <w:spacing w:line="360" w:lineRule="auto"/>
        <w:ind w:left="720"/>
        <w:contextualSpacing/>
        <w:jc w:val="both"/>
        <w:rPr>
          <w:rFonts w:ascii="Times New Roman" w:hAnsi="Times New Roman" w:cs="Times New Roman"/>
          <w:sz w:val="24"/>
          <w:szCs w:val="24"/>
        </w:rPr>
      </w:pPr>
    </w:p>
    <w:p w14:paraId="1DCA982C" w14:textId="77777777" w:rsidR="00807A6B" w:rsidRPr="00807A6B" w:rsidRDefault="00807A6B" w:rsidP="00807A6B">
      <w:pPr>
        <w:spacing w:line="360" w:lineRule="auto"/>
        <w:ind w:left="1440"/>
        <w:contextualSpacing/>
        <w:jc w:val="both"/>
        <w:rPr>
          <w:rFonts w:ascii="Times New Roman" w:hAnsi="Times New Roman" w:cs="Times New Roman"/>
          <w:i/>
          <w:sz w:val="24"/>
          <w:szCs w:val="24"/>
        </w:rPr>
      </w:pPr>
      <w:r w:rsidRPr="00807A6B">
        <w:rPr>
          <w:rFonts w:ascii="Times New Roman" w:hAnsi="Times New Roman" w:cs="Times New Roman"/>
          <w:i/>
          <w:sz w:val="24"/>
          <w:szCs w:val="24"/>
        </w:rPr>
        <w:t xml:space="preserve">(4) </w:t>
      </w:r>
      <w:r w:rsidRPr="00807A6B">
        <w:rPr>
          <w:rFonts w:ascii="Times New Roman" w:hAnsi="Times New Roman" w:cs="Times New Roman"/>
          <w:i/>
          <w:sz w:val="24"/>
          <w:szCs w:val="24"/>
        </w:rPr>
        <w:tab/>
        <w:t>A treaty, agreement or convention in respect of international relations</w:t>
      </w:r>
    </w:p>
    <w:p w14:paraId="003C80EB" w14:textId="77777777" w:rsidR="00807A6B" w:rsidRPr="00807A6B" w:rsidRDefault="00807A6B" w:rsidP="00807A6B">
      <w:pPr>
        <w:spacing w:line="360" w:lineRule="auto"/>
        <w:ind w:left="2160"/>
        <w:contextualSpacing/>
        <w:jc w:val="both"/>
        <w:rPr>
          <w:rFonts w:ascii="Times New Roman" w:hAnsi="Times New Roman" w:cs="Times New Roman"/>
          <w:i/>
          <w:sz w:val="24"/>
          <w:szCs w:val="24"/>
        </w:rPr>
      </w:pPr>
      <w:r w:rsidRPr="00807A6B">
        <w:rPr>
          <w:rFonts w:ascii="Times New Roman" w:hAnsi="Times New Roman" w:cs="Times New Roman"/>
          <w:i/>
          <w:sz w:val="24"/>
          <w:szCs w:val="24"/>
        </w:rPr>
        <w:t>which is to be or is executed by or under the authority of the President shall not bind the Republic unless it is ratified by-</w:t>
      </w:r>
    </w:p>
    <w:p w14:paraId="2C2A5BF0" w14:textId="77777777" w:rsidR="00807A6B" w:rsidRPr="00807A6B" w:rsidRDefault="00807A6B" w:rsidP="00807A6B">
      <w:pPr>
        <w:spacing w:line="360" w:lineRule="auto"/>
        <w:ind w:left="2160" w:firstLine="720"/>
        <w:contextualSpacing/>
        <w:jc w:val="both"/>
        <w:rPr>
          <w:rFonts w:ascii="Times New Roman" w:hAnsi="Times New Roman" w:cs="Times New Roman"/>
          <w:i/>
          <w:sz w:val="24"/>
          <w:szCs w:val="24"/>
        </w:rPr>
      </w:pPr>
      <w:r w:rsidRPr="00807A6B">
        <w:rPr>
          <w:rFonts w:ascii="Times New Roman" w:hAnsi="Times New Roman" w:cs="Times New Roman"/>
          <w:i/>
          <w:sz w:val="24"/>
          <w:szCs w:val="24"/>
        </w:rPr>
        <w:t>a. an Act; or</w:t>
      </w:r>
    </w:p>
    <w:p w14:paraId="7015D23D" w14:textId="77777777" w:rsidR="00807A6B" w:rsidRPr="00807A6B" w:rsidRDefault="00807A6B" w:rsidP="00807A6B">
      <w:pPr>
        <w:spacing w:line="360" w:lineRule="auto"/>
        <w:ind w:left="2880"/>
        <w:contextualSpacing/>
        <w:jc w:val="both"/>
        <w:rPr>
          <w:rFonts w:ascii="Times New Roman" w:hAnsi="Times New Roman" w:cs="Times New Roman"/>
          <w:i/>
          <w:sz w:val="24"/>
          <w:szCs w:val="24"/>
        </w:rPr>
      </w:pPr>
      <w:r w:rsidRPr="00807A6B">
        <w:rPr>
          <w:rFonts w:ascii="Times New Roman" w:hAnsi="Times New Roman" w:cs="Times New Roman"/>
          <w:i/>
          <w:sz w:val="24"/>
          <w:szCs w:val="24"/>
        </w:rPr>
        <w:t>b. a resolution passed by the votes of a majority of the members of the National Assembly.</w:t>
      </w:r>
    </w:p>
    <w:p w14:paraId="102F6466" w14:textId="77777777" w:rsidR="00807A6B" w:rsidRPr="00807A6B" w:rsidRDefault="00807A6B" w:rsidP="00807A6B">
      <w:pPr>
        <w:spacing w:line="360" w:lineRule="auto"/>
        <w:ind w:left="720"/>
        <w:contextualSpacing/>
        <w:jc w:val="both"/>
        <w:rPr>
          <w:rFonts w:ascii="Times New Roman" w:hAnsi="Times New Roman" w:cs="Times New Roman"/>
          <w:sz w:val="24"/>
          <w:szCs w:val="24"/>
        </w:rPr>
      </w:pPr>
    </w:p>
    <w:p w14:paraId="052B68D0" w14:textId="77777777" w:rsidR="00807A6B" w:rsidRPr="00807A6B" w:rsidRDefault="00807A6B" w:rsidP="00807A6B">
      <w:pPr>
        <w:spacing w:line="360" w:lineRule="auto"/>
        <w:ind w:left="720"/>
        <w:contextualSpacing/>
        <w:jc w:val="both"/>
        <w:rPr>
          <w:rFonts w:ascii="Times New Roman" w:hAnsi="Times New Roman" w:cs="Times New Roman"/>
          <w:sz w:val="24"/>
          <w:szCs w:val="24"/>
        </w:rPr>
      </w:pPr>
      <w:r w:rsidRPr="00807A6B">
        <w:rPr>
          <w:rFonts w:ascii="Times New Roman" w:hAnsi="Times New Roman" w:cs="Times New Roman"/>
          <w:sz w:val="24"/>
          <w:szCs w:val="24"/>
        </w:rPr>
        <w:t>This means that Seychelles is a dualistic State, and only bound by international conventions once they are domesticated through legalisation or a resolution to that effect by a majority of votes by members of the National Assembly.</w:t>
      </w:r>
    </w:p>
    <w:p w14:paraId="6D60992D" w14:textId="77777777" w:rsidR="00807A6B" w:rsidRPr="00807A6B" w:rsidRDefault="00807A6B" w:rsidP="00807A6B">
      <w:pPr>
        <w:spacing w:line="360" w:lineRule="auto"/>
        <w:ind w:left="720"/>
        <w:contextualSpacing/>
        <w:jc w:val="both"/>
        <w:rPr>
          <w:rFonts w:ascii="Times New Roman" w:hAnsi="Times New Roman" w:cs="Times New Roman"/>
          <w:sz w:val="24"/>
          <w:szCs w:val="24"/>
        </w:rPr>
      </w:pPr>
    </w:p>
    <w:p w14:paraId="2DE1343B" w14:textId="77777777" w:rsidR="00807A6B" w:rsidRPr="00807A6B" w:rsidRDefault="00807A6B" w:rsidP="00807A6B">
      <w:pPr>
        <w:spacing w:line="360" w:lineRule="auto"/>
        <w:ind w:left="720" w:hanging="720"/>
        <w:jc w:val="both"/>
        <w:rPr>
          <w:rFonts w:ascii="Times New Roman" w:hAnsi="Times New Roman" w:cs="Times New Roman"/>
          <w:sz w:val="24"/>
          <w:szCs w:val="24"/>
        </w:rPr>
      </w:pPr>
      <w:r w:rsidRPr="00807A6B">
        <w:rPr>
          <w:rFonts w:ascii="Times New Roman" w:hAnsi="Times New Roman" w:cs="Times New Roman"/>
          <w:sz w:val="24"/>
          <w:szCs w:val="24"/>
        </w:rPr>
        <w:t>[5]</w:t>
      </w:r>
      <w:r w:rsidRPr="00807A6B">
        <w:rPr>
          <w:rFonts w:ascii="Times New Roman" w:hAnsi="Times New Roman" w:cs="Times New Roman"/>
          <w:sz w:val="24"/>
          <w:szCs w:val="24"/>
        </w:rPr>
        <w:tab/>
        <w:t>Judicial notice of international treaties is envisaged under art. 48 of the Constitution, which reads:</w:t>
      </w:r>
    </w:p>
    <w:p w14:paraId="339D9007" w14:textId="77777777" w:rsidR="00807A6B" w:rsidRPr="00807A6B" w:rsidRDefault="00807A6B" w:rsidP="00807A6B">
      <w:pPr>
        <w:spacing w:line="360" w:lineRule="auto"/>
        <w:ind w:left="2160" w:hanging="720"/>
        <w:contextualSpacing/>
        <w:jc w:val="both"/>
        <w:rPr>
          <w:rFonts w:ascii="Times New Roman" w:hAnsi="Times New Roman" w:cs="Times New Roman"/>
          <w:i/>
          <w:sz w:val="24"/>
          <w:szCs w:val="24"/>
        </w:rPr>
      </w:pPr>
      <w:r w:rsidRPr="00807A6B">
        <w:rPr>
          <w:rFonts w:ascii="Times New Roman" w:hAnsi="Times New Roman" w:cs="Times New Roman"/>
          <w:i/>
          <w:sz w:val="24"/>
          <w:szCs w:val="24"/>
        </w:rPr>
        <w:t>48.</w:t>
      </w:r>
      <w:r w:rsidRPr="00807A6B">
        <w:rPr>
          <w:rFonts w:ascii="Times New Roman" w:hAnsi="Times New Roman" w:cs="Times New Roman"/>
          <w:i/>
          <w:sz w:val="24"/>
          <w:szCs w:val="24"/>
        </w:rPr>
        <w:tab/>
        <w:t>This Chapter shall be interpreted in such a way so as not to be inconsistent with any international obligations of Seychelles relating to human rights and freedoms and a court shall, when interpreting the provision of this Chapter, take judicial notice of-</w:t>
      </w:r>
    </w:p>
    <w:p w14:paraId="3EAB3928" w14:textId="77777777" w:rsidR="00807A6B" w:rsidRPr="00807A6B" w:rsidRDefault="00807A6B" w:rsidP="00807A6B">
      <w:pPr>
        <w:spacing w:line="360" w:lineRule="auto"/>
        <w:ind w:left="2160" w:firstLine="720"/>
        <w:contextualSpacing/>
        <w:jc w:val="both"/>
        <w:rPr>
          <w:rFonts w:ascii="Times New Roman" w:hAnsi="Times New Roman" w:cs="Times New Roman"/>
          <w:i/>
          <w:sz w:val="24"/>
          <w:szCs w:val="24"/>
        </w:rPr>
      </w:pPr>
      <w:r w:rsidRPr="00807A6B">
        <w:rPr>
          <w:rFonts w:ascii="Times New Roman" w:hAnsi="Times New Roman" w:cs="Times New Roman"/>
          <w:i/>
          <w:sz w:val="24"/>
          <w:szCs w:val="24"/>
        </w:rPr>
        <w:t>a. the international instruments containing these obligations;</w:t>
      </w:r>
    </w:p>
    <w:p w14:paraId="49BC7A7D" w14:textId="77777777" w:rsidR="00807A6B" w:rsidRPr="00807A6B" w:rsidRDefault="00807A6B" w:rsidP="00807A6B">
      <w:pPr>
        <w:spacing w:line="360" w:lineRule="auto"/>
        <w:ind w:left="720"/>
        <w:contextualSpacing/>
        <w:jc w:val="both"/>
        <w:rPr>
          <w:rFonts w:ascii="Times New Roman" w:hAnsi="Times New Roman" w:cs="Times New Roman"/>
          <w:sz w:val="24"/>
          <w:szCs w:val="24"/>
        </w:rPr>
      </w:pPr>
    </w:p>
    <w:p w14:paraId="5EB3E7C6" w14:textId="77777777" w:rsidR="00807A6B" w:rsidRPr="00807A6B" w:rsidRDefault="00807A6B" w:rsidP="00807A6B">
      <w:pPr>
        <w:spacing w:line="360" w:lineRule="auto"/>
        <w:ind w:left="720" w:hanging="720"/>
        <w:jc w:val="both"/>
        <w:rPr>
          <w:rFonts w:ascii="Times New Roman" w:hAnsi="Times New Roman" w:cs="Times New Roman"/>
          <w:sz w:val="24"/>
          <w:szCs w:val="24"/>
        </w:rPr>
      </w:pPr>
      <w:r w:rsidRPr="00807A6B">
        <w:rPr>
          <w:rFonts w:ascii="Times New Roman" w:hAnsi="Times New Roman" w:cs="Times New Roman"/>
          <w:sz w:val="24"/>
          <w:szCs w:val="24"/>
        </w:rPr>
        <w:t>[6]</w:t>
      </w:r>
      <w:r w:rsidRPr="00807A6B">
        <w:rPr>
          <w:rFonts w:ascii="Times New Roman" w:hAnsi="Times New Roman" w:cs="Times New Roman"/>
          <w:sz w:val="24"/>
          <w:szCs w:val="24"/>
        </w:rPr>
        <w:tab/>
        <w:t>It is to be noted that this provision is exclusive to human rights. Arguably, art. 48 of the Constitution provides the only exception to art. 64 (4) of the Constitution. Essentially, when interpreting the Seychellois Charter of Fundamental Human Rights and Freedoms, the Courts are to do so in a manner which does not run counter to Seychelles’ obligations related to human rights. In doing so, the Courts are called to take judicial notice of treaties containing human rights.</w:t>
      </w:r>
    </w:p>
    <w:p w14:paraId="36CF7304" w14:textId="77777777" w:rsidR="00807A6B" w:rsidRPr="00807A6B" w:rsidRDefault="00807A6B" w:rsidP="00807A6B">
      <w:pPr>
        <w:spacing w:line="360" w:lineRule="auto"/>
        <w:ind w:left="720"/>
        <w:contextualSpacing/>
        <w:jc w:val="both"/>
        <w:rPr>
          <w:rFonts w:ascii="Times New Roman" w:hAnsi="Times New Roman" w:cs="Times New Roman"/>
          <w:sz w:val="24"/>
          <w:szCs w:val="24"/>
        </w:rPr>
      </w:pPr>
    </w:p>
    <w:p w14:paraId="4F7C435C" w14:textId="77777777" w:rsidR="00807A6B" w:rsidRPr="00807A6B" w:rsidRDefault="00807A6B" w:rsidP="00807A6B">
      <w:pPr>
        <w:spacing w:line="360" w:lineRule="auto"/>
        <w:ind w:left="720" w:hanging="720"/>
        <w:jc w:val="both"/>
        <w:rPr>
          <w:rFonts w:ascii="Times New Roman" w:hAnsi="Times New Roman" w:cs="Times New Roman"/>
          <w:sz w:val="24"/>
          <w:szCs w:val="24"/>
        </w:rPr>
      </w:pPr>
      <w:r w:rsidRPr="00807A6B">
        <w:rPr>
          <w:rFonts w:ascii="Times New Roman" w:hAnsi="Times New Roman" w:cs="Times New Roman"/>
          <w:sz w:val="24"/>
          <w:szCs w:val="24"/>
        </w:rPr>
        <w:lastRenderedPageBreak/>
        <w:t>[7]</w:t>
      </w:r>
      <w:r w:rsidRPr="00807A6B">
        <w:rPr>
          <w:rFonts w:ascii="Times New Roman" w:hAnsi="Times New Roman" w:cs="Times New Roman"/>
          <w:sz w:val="24"/>
          <w:szCs w:val="24"/>
        </w:rPr>
        <w:tab/>
        <w:t>It is against the jurisprudence and understanding of the Constitution as laid out in the paragraphs above, that the UNCLOS cannot be considered by this Court.</w:t>
      </w:r>
    </w:p>
    <w:p w14:paraId="6D30F144" w14:textId="05A5F20D" w:rsidR="00807A6B" w:rsidRDefault="00807A6B" w:rsidP="00807A6B">
      <w:pPr>
        <w:spacing w:line="360" w:lineRule="auto"/>
        <w:jc w:val="both"/>
        <w:rPr>
          <w:rFonts w:ascii="Times New Roman" w:hAnsi="Times New Roman" w:cs="Times New Roman"/>
          <w:sz w:val="24"/>
          <w:szCs w:val="24"/>
        </w:rPr>
      </w:pPr>
    </w:p>
    <w:p w14:paraId="4A438B1A" w14:textId="77777777" w:rsidR="00807A6B" w:rsidRDefault="00807A6B" w:rsidP="00807A6B">
      <w:pPr>
        <w:spacing w:line="360" w:lineRule="auto"/>
        <w:jc w:val="both"/>
        <w:rPr>
          <w:rFonts w:ascii="Times New Roman" w:hAnsi="Times New Roman" w:cs="Times New Roman"/>
          <w:sz w:val="24"/>
          <w:szCs w:val="24"/>
        </w:rPr>
      </w:pPr>
    </w:p>
    <w:p w14:paraId="6999DA1B" w14:textId="77777777" w:rsidR="00807A6B" w:rsidRPr="00807A6B" w:rsidRDefault="00807A6B" w:rsidP="00807A6B">
      <w:pPr>
        <w:keepNext/>
        <w:rPr>
          <w:rFonts w:ascii="Times New Roman" w:hAnsi="Times New Roman" w:cs="Times New Roman"/>
          <w:sz w:val="24"/>
          <w:szCs w:val="24"/>
        </w:rPr>
      </w:pPr>
      <w:r w:rsidRPr="00807A6B">
        <w:rPr>
          <w:rFonts w:ascii="Times New Roman" w:hAnsi="Times New Roman" w:cs="Times New Roman"/>
          <w:sz w:val="24"/>
          <w:szCs w:val="24"/>
        </w:rPr>
        <w:t>____________________</w:t>
      </w:r>
    </w:p>
    <w:p w14:paraId="4E5130D3" w14:textId="4E18EE0A" w:rsidR="00807A6B" w:rsidRPr="00807A6B" w:rsidRDefault="00807A6B" w:rsidP="00807A6B">
      <w:pPr>
        <w:keepNext/>
        <w:rPr>
          <w:rFonts w:ascii="Times New Roman" w:hAnsi="Times New Roman" w:cs="Times New Roman"/>
          <w:sz w:val="24"/>
          <w:szCs w:val="24"/>
        </w:rPr>
      </w:pPr>
      <w:r w:rsidRPr="00807A6B">
        <w:rPr>
          <w:rFonts w:ascii="Times New Roman" w:hAnsi="Times New Roman" w:cs="Times New Roman"/>
          <w:sz w:val="24"/>
          <w:szCs w:val="24"/>
        </w:rPr>
        <w:t>Andre</w:t>
      </w:r>
      <w:r w:rsidR="00125AFF">
        <w:rPr>
          <w:rFonts w:ascii="Times New Roman" w:hAnsi="Times New Roman" w:cs="Times New Roman"/>
          <w:sz w:val="24"/>
          <w:szCs w:val="24"/>
        </w:rPr>
        <w:t>,</w:t>
      </w:r>
      <w:r w:rsidRPr="00807A6B">
        <w:rPr>
          <w:rFonts w:ascii="Times New Roman" w:hAnsi="Times New Roman" w:cs="Times New Roman"/>
          <w:sz w:val="24"/>
          <w:szCs w:val="24"/>
        </w:rPr>
        <w:t xml:space="preserve"> JA </w:t>
      </w:r>
    </w:p>
    <w:p w14:paraId="4770C7D7" w14:textId="77777777" w:rsidR="00807A6B" w:rsidRPr="00807A6B" w:rsidRDefault="00807A6B" w:rsidP="00807A6B">
      <w:pPr>
        <w:spacing w:line="360" w:lineRule="auto"/>
        <w:jc w:val="both"/>
        <w:rPr>
          <w:rFonts w:ascii="Times New Roman" w:hAnsi="Times New Roman" w:cs="Times New Roman"/>
          <w:sz w:val="24"/>
          <w:szCs w:val="24"/>
        </w:rPr>
      </w:pPr>
    </w:p>
    <w:p w14:paraId="09A4BD89" w14:textId="759530C2" w:rsidR="00807A6B" w:rsidRPr="00807A6B" w:rsidRDefault="00807A6B" w:rsidP="00807A6B">
      <w:pPr>
        <w:spacing w:after="240" w:line="360" w:lineRule="auto"/>
        <w:ind w:left="720" w:hanging="720"/>
        <w:jc w:val="both"/>
        <w:rPr>
          <w:rFonts w:ascii="Times New Roman" w:eastAsia="Times New Roman" w:hAnsi="Times New Roman" w:cs="Times New Roman"/>
          <w:sz w:val="24"/>
          <w:szCs w:val="24"/>
        </w:rPr>
      </w:pPr>
      <w:r w:rsidRPr="00807A6B">
        <w:rPr>
          <w:rFonts w:ascii="Times New Roman" w:eastAsia="Times New Roman" w:hAnsi="Times New Roman" w:cs="Times New Roman"/>
          <w:sz w:val="24"/>
          <w:szCs w:val="24"/>
        </w:rPr>
        <w:t xml:space="preserve">Signed, dated and delivered at Ile du Port on </w:t>
      </w:r>
      <w:r w:rsidR="00D45763">
        <w:rPr>
          <w:rFonts w:ascii="Times New Roman" w:eastAsia="Times New Roman" w:hAnsi="Times New Roman" w:cs="Times New Roman"/>
          <w:sz w:val="24"/>
          <w:szCs w:val="24"/>
        </w:rPr>
        <w:t>19 August 2022.</w:t>
      </w:r>
      <w:r w:rsidRPr="00807A6B">
        <w:rPr>
          <w:rFonts w:ascii="Times New Roman" w:eastAsia="Times New Roman" w:hAnsi="Times New Roman" w:cs="Times New Roman"/>
          <w:sz w:val="24"/>
          <w:szCs w:val="24"/>
        </w:rPr>
        <w:t xml:space="preserve"> </w:t>
      </w:r>
    </w:p>
    <w:p w14:paraId="1007DFC1" w14:textId="77777777" w:rsidR="00807A6B" w:rsidRPr="00807A6B" w:rsidRDefault="00807A6B" w:rsidP="00807A6B">
      <w:pPr>
        <w:spacing w:after="240" w:line="360" w:lineRule="auto"/>
        <w:ind w:left="720" w:hanging="720"/>
        <w:jc w:val="both"/>
        <w:rPr>
          <w:rFonts w:ascii="Times New Roman" w:eastAsia="Times New Roman" w:hAnsi="Times New Roman" w:cs="Times New Roman"/>
          <w:sz w:val="24"/>
          <w:szCs w:val="24"/>
        </w:rPr>
      </w:pPr>
    </w:p>
    <w:p w14:paraId="191F9E52" w14:textId="77777777" w:rsidR="00807A6B" w:rsidRPr="00807A6B" w:rsidRDefault="00807A6B" w:rsidP="00807A6B">
      <w:pPr>
        <w:spacing w:after="240" w:line="360" w:lineRule="auto"/>
        <w:ind w:left="720" w:hanging="720"/>
        <w:jc w:val="both"/>
        <w:rPr>
          <w:rFonts w:ascii="Times New Roman" w:eastAsia="Times New Roman" w:hAnsi="Times New Roman" w:cs="Times New Roman"/>
          <w:sz w:val="24"/>
          <w:szCs w:val="24"/>
        </w:rPr>
      </w:pPr>
    </w:p>
    <w:sectPr w:rsidR="00807A6B" w:rsidRPr="00807A6B"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28AF8" w14:textId="77777777" w:rsidR="00C03C43" w:rsidRDefault="00C03C43" w:rsidP="006A68E2">
      <w:pPr>
        <w:spacing w:after="0" w:line="240" w:lineRule="auto"/>
      </w:pPr>
      <w:r>
        <w:separator/>
      </w:r>
    </w:p>
  </w:endnote>
  <w:endnote w:type="continuationSeparator" w:id="0">
    <w:p w14:paraId="01950E37" w14:textId="77777777" w:rsidR="00C03C43" w:rsidRDefault="00C03C4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63A0" w14:textId="77777777" w:rsidR="00050CAA" w:rsidRDefault="00050CAA">
    <w:pPr>
      <w:pStyle w:val="Footer"/>
      <w:jc w:val="center"/>
    </w:pPr>
  </w:p>
  <w:p w14:paraId="6B072B3D" w14:textId="1DAB054B" w:rsidR="00187307" w:rsidRDefault="005D4623">
    <w:pPr>
      <w:pStyle w:val="Footer"/>
      <w:jc w:val="center"/>
    </w:pPr>
    <w:sdt>
      <w:sdtPr>
        <w:id w:val="-807007354"/>
        <w:docPartObj>
          <w:docPartGallery w:val="Page Numbers (Bottom of Page)"/>
          <w:docPartUnique/>
        </w:docPartObj>
      </w:sdtPr>
      <w:sdtEndPr>
        <w:rPr>
          <w:noProof/>
        </w:rPr>
      </w:sdtEndPr>
      <w:sdtContent>
        <w:r w:rsidR="00187307">
          <w:fldChar w:fldCharType="begin"/>
        </w:r>
        <w:r w:rsidR="00187307">
          <w:instrText xml:space="preserve"> PAGE   \* MERGEFORMAT </w:instrText>
        </w:r>
        <w:r w:rsidR="00187307">
          <w:fldChar w:fldCharType="separate"/>
        </w:r>
        <w:r>
          <w:rPr>
            <w:noProof/>
          </w:rPr>
          <w:t>16</w:t>
        </w:r>
        <w:r w:rsidR="00187307">
          <w:rPr>
            <w:noProof/>
          </w:rPr>
          <w:fldChar w:fldCharType="end"/>
        </w:r>
      </w:sdtContent>
    </w:sdt>
  </w:p>
  <w:p w14:paraId="2AD67BFA" w14:textId="77777777" w:rsidR="00187307" w:rsidRDefault="001873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2200D" w14:textId="77777777" w:rsidR="00C03C43" w:rsidRDefault="00C03C43" w:rsidP="006A68E2">
      <w:pPr>
        <w:spacing w:after="0" w:line="240" w:lineRule="auto"/>
      </w:pPr>
      <w:r>
        <w:separator/>
      </w:r>
    </w:p>
  </w:footnote>
  <w:footnote w:type="continuationSeparator" w:id="0">
    <w:p w14:paraId="3625003F" w14:textId="77777777" w:rsidR="00C03C43" w:rsidRDefault="00C03C43" w:rsidP="006A68E2">
      <w:pPr>
        <w:spacing w:after="0" w:line="240" w:lineRule="auto"/>
      </w:pPr>
      <w:r>
        <w:continuationSeparator/>
      </w:r>
    </w:p>
  </w:footnote>
  <w:footnote w:id="1">
    <w:p w14:paraId="45896324" w14:textId="1B17729C" w:rsidR="0048307B" w:rsidRPr="0048307B" w:rsidRDefault="0048307B" w:rsidP="0048307B">
      <w:pPr>
        <w:pStyle w:val="FootnoteText"/>
        <w:rPr>
          <w:rFonts w:ascii="Times New Roman" w:hAnsi="Times New Roman" w:cs="Times New Roman"/>
          <w:lang w:val="en-US"/>
        </w:rPr>
      </w:pPr>
      <w:r w:rsidRPr="0048307B">
        <w:rPr>
          <w:rStyle w:val="FootnoteReference"/>
          <w:rFonts w:ascii="Times New Roman" w:hAnsi="Times New Roman" w:cs="Times New Roman"/>
        </w:rPr>
        <w:footnoteRef/>
      </w:r>
      <w:r w:rsidRPr="0048307B">
        <w:rPr>
          <w:rFonts w:ascii="Times New Roman" w:hAnsi="Times New Roman" w:cs="Times New Roman"/>
        </w:rPr>
        <w:t xml:space="preserve"> (CR 38/2019) [2020] SCSC 256 (16 April 2020),</w:t>
      </w:r>
    </w:p>
  </w:footnote>
  <w:footnote w:id="2">
    <w:p w14:paraId="1934916D" w14:textId="6E6A130C" w:rsidR="0048307B" w:rsidRPr="0048307B" w:rsidRDefault="0048307B" w:rsidP="0048307B">
      <w:pPr>
        <w:pStyle w:val="FootnoteText"/>
        <w:rPr>
          <w:lang w:val="en-US"/>
        </w:rPr>
      </w:pPr>
      <w:r w:rsidRPr="0048307B">
        <w:rPr>
          <w:rStyle w:val="FootnoteReference"/>
          <w:rFonts w:ascii="Times New Roman" w:hAnsi="Times New Roman" w:cs="Times New Roman"/>
        </w:rPr>
        <w:footnoteRef/>
      </w:r>
      <w:r w:rsidRPr="0048307B">
        <w:rPr>
          <w:rFonts w:ascii="Times New Roman" w:hAnsi="Times New Roman" w:cs="Times New Roman"/>
        </w:rPr>
        <w:t xml:space="preserve"> (2016) SCCA 12</w:t>
      </w:r>
    </w:p>
  </w:footnote>
  <w:footnote w:id="3">
    <w:p w14:paraId="548D4FD2" w14:textId="1B13999F" w:rsidR="0048307B" w:rsidRPr="0048307B" w:rsidRDefault="0048307B" w:rsidP="0048307B">
      <w:pPr>
        <w:pStyle w:val="FootnoteText"/>
        <w:rPr>
          <w:rFonts w:ascii="Times New Roman" w:hAnsi="Times New Roman" w:cs="Times New Roman"/>
        </w:rPr>
      </w:pPr>
      <w:r w:rsidRPr="0048307B">
        <w:rPr>
          <w:rStyle w:val="FootnoteReference"/>
          <w:rFonts w:ascii="Times New Roman" w:hAnsi="Times New Roman" w:cs="Times New Roman"/>
        </w:rPr>
        <w:footnoteRef/>
      </w:r>
      <w:r w:rsidRPr="0048307B">
        <w:rPr>
          <w:rFonts w:ascii="Times New Roman" w:hAnsi="Times New Roman" w:cs="Times New Roman"/>
        </w:rPr>
        <w:t xml:space="preserve"> 1969 (2) SA 537 (A)</w:t>
      </w:r>
    </w:p>
  </w:footnote>
  <w:footnote w:id="4">
    <w:p w14:paraId="503CCF2C" w14:textId="24C9E48E" w:rsidR="0048307B" w:rsidRPr="0048307B" w:rsidRDefault="0048307B">
      <w:pPr>
        <w:pStyle w:val="FootnoteText"/>
        <w:rPr>
          <w:rFonts w:ascii="Times New Roman" w:hAnsi="Times New Roman" w:cs="Times New Roman"/>
          <w:lang w:val="en-US"/>
        </w:rPr>
      </w:pPr>
      <w:r w:rsidRPr="0048307B">
        <w:rPr>
          <w:rStyle w:val="FootnoteReference"/>
          <w:rFonts w:ascii="Times New Roman" w:hAnsi="Times New Roman" w:cs="Times New Roman"/>
        </w:rPr>
        <w:footnoteRef/>
      </w:r>
      <w:r w:rsidRPr="0048307B">
        <w:rPr>
          <w:rFonts w:ascii="Times New Roman" w:hAnsi="Times New Roman" w:cs="Times New Roman"/>
        </w:rPr>
        <w:t xml:space="preserve"> SCA 3 of 1995) [1995] SCCA 29 (29 April 1995)</w:t>
      </w:r>
    </w:p>
  </w:footnote>
  <w:footnote w:id="5">
    <w:p w14:paraId="04E499B2" w14:textId="5DE38B31" w:rsidR="0048307B" w:rsidRPr="0048307B" w:rsidRDefault="0048307B">
      <w:pPr>
        <w:pStyle w:val="FootnoteText"/>
        <w:rPr>
          <w:rFonts w:ascii="Times New Roman" w:hAnsi="Times New Roman" w:cs="Times New Roman"/>
          <w:lang w:val="en-US"/>
        </w:rPr>
      </w:pPr>
      <w:r w:rsidRPr="0048307B">
        <w:rPr>
          <w:rStyle w:val="FootnoteReference"/>
          <w:rFonts w:ascii="Times New Roman" w:hAnsi="Times New Roman" w:cs="Times New Roman"/>
        </w:rPr>
        <w:footnoteRef/>
      </w:r>
      <w:r w:rsidRPr="0048307B">
        <w:rPr>
          <w:rFonts w:ascii="Times New Roman" w:hAnsi="Times New Roman" w:cs="Times New Roman"/>
        </w:rPr>
        <w:t xml:space="preserve"> 1963-1966 SLR 205)</w:t>
      </w:r>
    </w:p>
  </w:footnote>
  <w:footnote w:id="6">
    <w:p w14:paraId="5DD60213" w14:textId="5B388363" w:rsidR="0048307B" w:rsidRPr="0048307B" w:rsidRDefault="0048307B" w:rsidP="0048307B">
      <w:pPr>
        <w:pStyle w:val="FootnoteText"/>
      </w:pPr>
      <w:r w:rsidRPr="0048307B">
        <w:rPr>
          <w:rStyle w:val="FootnoteReference"/>
          <w:rFonts w:ascii="Times New Roman" w:hAnsi="Times New Roman" w:cs="Times New Roman"/>
        </w:rPr>
        <w:footnoteRef/>
      </w:r>
      <w:r w:rsidRPr="0048307B">
        <w:rPr>
          <w:rFonts w:ascii="Times New Roman" w:hAnsi="Times New Roman" w:cs="Times New Roman"/>
        </w:rPr>
        <w:t xml:space="preserve"> SCA 9 of 1993) [1994] SCCA 30 (25 March 1994)</w:t>
      </w:r>
    </w:p>
  </w:footnote>
  <w:footnote w:id="7">
    <w:p w14:paraId="35922B5C" w14:textId="4ABCA366" w:rsidR="0048307B" w:rsidRPr="004C5DBD" w:rsidRDefault="0048307B">
      <w:pPr>
        <w:pStyle w:val="FootnoteText"/>
        <w:rPr>
          <w:rFonts w:ascii="Times New Roman" w:hAnsi="Times New Roman" w:cs="Times New Roman"/>
          <w:lang w:val="en-US"/>
        </w:rPr>
      </w:pPr>
      <w:r w:rsidRPr="004C5DBD">
        <w:rPr>
          <w:rStyle w:val="FootnoteReference"/>
          <w:rFonts w:ascii="Times New Roman" w:hAnsi="Times New Roman" w:cs="Times New Roman"/>
        </w:rPr>
        <w:footnoteRef/>
      </w:r>
      <w:r w:rsidRPr="004C5DBD">
        <w:rPr>
          <w:rFonts w:ascii="Times New Roman" w:hAnsi="Times New Roman" w:cs="Times New Roman"/>
        </w:rPr>
        <w:t xml:space="preserve"> [2011] SLR 424</w:t>
      </w:r>
    </w:p>
  </w:footnote>
  <w:footnote w:id="8">
    <w:p w14:paraId="10CBF28D" w14:textId="4B86746C" w:rsidR="009B6CF3" w:rsidRPr="004C5DBD" w:rsidRDefault="009B6CF3">
      <w:pPr>
        <w:pStyle w:val="FootnoteText"/>
        <w:rPr>
          <w:rFonts w:ascii="Times New Roman" w:hAnsi="Times New Roman" w:cs="Times New Roman"/>
          <w:lang w:val="en-US"/>
        </w:rPr>
      </w:pPr>
      <w:r w:rsidRPr="004C5DBD">
        <w:rPr>
          <w:rStyle w:val="FootnoteReference"/>
          <w:rFonts w:ascii="Times New Roman" w:hAnsi="Times New Roman" w:cs="Times New Roman"/>
        </w:rPr>
        <w:footnoteRef/>
      </w:r>
      <w:r w:rsidRPr="004C5DBD">
        <w:rPr>
          <w:rFonts w:ascii="Times New Roman" w:hAnsi="Times New Roman" w:cs="Times New Roman"/>
        </w:rPr>
        <w:t xml:space="preserve"> 2015 SCC 64 [2015] 3 S.C.R. 1089</w:t>
      </w:r>
    </w:p>
  </w:footnote>
  <w:footnote w:id="9">
    <w:p w14:paraId="605CC8EC" w14:textId="5B4CDAFB" w:rsidR="00B045F2" w:rsidRPr="0048307B" w:rsidRDefault="00B045F2" w:rsidP="00B045F2">
      <w:pPr>
        <w:rPr>
          <w:rFonts w:ascii="Times New Roman" w:eastAsia="Times New Roman" w:hAnsi="Times New Roman" w:cs="Times New Roman"/>
          <w:color w:val="000000" w:themeColor="text1"/>
          <w:sz w:val="24"/>
          <w:szCs w:val="24"/>
          <w:lang w:eastAsia="en-GB"/>
        </w:rPr>
      </w:pPr>
      <w:r w:rsidRPr="0048307B">
        <w:rPr>
          <w:rStyle w:val="FootnoteReference"/>
          <w:rFonts w:ascii="Times New Roman" w:hAnsi="Times New Roman" w:cs="Times New Roman"/>
          <w:color w:val="000000" w:themeColor="text1"/>
        </w:rPr>
        <w:footnoteRef/>
      </w:r>
      <w:r w:rsidRPr="0048307B">
        <w:rPr>
          <w:rFonts w:ascii="Times New Roman" w:hAnsi="Times New Roman" w:cs="Times New Roman"/>
          <w:color w:val="000000" w:themeColor="text1"/>
        </w:rPr>
        <w:t xml:space="preserve"> </w:t>
      </w:r>
      <w:r w:rsidRPr="0048307B">
        <w:rPr>
          <w:rFonts w:ascii="Times New Roman" w:eastAsia="Times New Roman" w:hAnsi="Times New Roman" w:cs="Times New Roman"/>
          <w:color w:val="000000" w:themeColor="text1"/>
          <w:sz w:val="20"/>
          <w:szCs w:val="20"/>
          <w:shd w:val="clear" w:color="auto" w:fill="FFFFFF"/>
          <w:lang w:val="en-US" w:eastAsia="en-GB"/>
        </w:rPr>
        <w:t>The Seychelles Court of Appeal Rules 2005</w:t>
      </w:r>
      <w:r w:rsidR="0048307B" w:rsidRPr="0048307B">
        <w:rPr>
          <w:rFonts w:ascii="Times New Roman" w:eastAsia="Times New Roman" w:hAnsi="Times New Roman" w:cs="Times New Roman"/>
          <w:color w:val="000000" w:themeColor="text1"/>
          <w:sz w:val="20"/>
          <w:szCs w:val="20"/>
          <w:shd w:val="clear" w:color="auto" w:fill="FFFFFF"/>
          <w:lang w:val="en-US" w:eastAsia="en-GB"/>
        </w:rPr>
        <w:t xml:space="preserve"> provides that a</w:t>
      </w:r>
      <w:r w:rsidRPr="0048307B">
        <w:rPr>
          <w:rFonts w:ascii="Times New Roman" w:eastAsia="Times New Roman" w:hAnsi="Times New Roman" w:cs="Times New Roman"/>
          <w:color w:val="000000" w:themeColor="text1"/>
          <w:sz w:val="20"/>
          <w:szCs w:val="20"/>
          <w:shd w:val="clear" w:color="auto" w:fill="FFFFFF"/>
          <w:lang w:val="en-US" w:eastAsia="en-GB"/>
        </w:rPr>
        <w:t xml:space="preserve"> notice of appeal shall be</w:t>
      </w:r>
      <w:r w:rsidRPr="0048307B">
        <w:rPr>
          <w:rFonts w:ascii="Times New Roman" w:eastAsia="Times New Roman" w:hAnsi="Times New Roman" w:cs="Times New Roman"/>
          <w:color w:val="000000" w:themeColor="text1"/>
          <w:sz w:val="21"/>
          <w:szCs w:val="21"/>
          <w:shd w:val="clear" w:color="auto" w:fill="FFFFFF"/>
          <w:lang w:eastAsia="en-GB"/>
        </w:rPr>
        <w:t> </w:t>
      </w:r>
      <w:r w:rsidRPr="0048307B">
        <w:rPr>
          <w:rFonts w:ascii="Times New Roman" w:eastAsia="Times New Roman" w:hAnsi="Times New Roman" w:cs="Times New Roman"/>
          <w:color w:val="000000" w:themeColor="text1"/>
          <w:sz w:val="20"/>
          <w:szCs w:val="20"/>
          <w:shd w:val="clear" w:color="auto" w:fill="FFFFFF"/>
          <w:lang w:val="en-US" w:eastAsia="en-GB"/>
        </w:rPr>
        <w:t xml:space="preserve">filed within 30 days after the decision </w:t>
      </w:r>
      <w:r w:rsidR="003D2611">
        <w:rPr>
          <w:rFonts w:ascii="Times New Roman" w:eastAsia="Times New Roman" w:hAnsi="Times New Roman" w:cs="Times New Roman"/>
          <w:color w:val="000000" w:themeColor="text1"/>
          <w:sz w:val="20"/>
          <w:szCs w:val="20"/>
          <w:shd w:val="clear" w:color="auto" w:fill="FFFFFF"/>
          <w:lang w:val="en-US" w:eastAsia="en-GB"/>
        </w:rPr>
        <w:t xml:space="preserve">is </w:t>
      </w:r>
      <w:r w:rsidRPr="0048307B">
        <w:rPr>
          <w:rFonts w:ascii="Times New Roman" w:eastAsia="Times New Roman" w:hAnsi="Times New Roman" w:cs="Times New Roman"/>
          <w:color w:val="000000" w:themeColor="text1"/>
          <w:sz w:val="20"/>
          <w:szCs w:val="20"/>
          <w:shd w:val="clear" w:color="auto" w:fill="FFFFFF"/>
          <w:lang w:val="en-US" w:eastAsia="en-GB"/>
        </w:rPr>
        <w:t>appealed against.</w:t>
      </w:r>
    </w:p>
    <w:p w14:paraId="07A9330E" w14:textId="6294F24E" w:rsidR="00B045F2" w:rsidRPr="00B045F2" w:rsidRDefault="00B045F2">
      <w:pPr>
        <w:pStyle w:val="FootnoteText"/>
      </w:pPr>
    </w:p>
  </w:footnote>
  <w:footnote w:id="10">
    <w:p w14:paraId="1C905B88" w14:textId="29983697" w:rsidR="009B6CF3" w:rsidRPr="00741B40" w:rsidRDefault="009B6CF3" w:rsidP="009B6CF3">
      <w:pPr>
        <w:pStyle w:val="FootnoteText"/>
        <w:rPr>
          <w:rFonts w:ascii="Times New Roman" w:hAnsi="Times New Roman" w:cs="Times New Roman"/>
        </w:rPr>
      </w:pPr>
      <w:r w:rsidRPr="00741B40">
        <w:rPr>
          <w:rStyle w:val="FootnoteReference"/>
          <w:rFonts w:ascii="Times New Roman" w:hAnsi="Times New Roman" w:cs="Times New Roman"/>
        </w:rPr>
        <w:footnoteRef/>
      </w:r>
      <w:r w:rsidRPr="00741B40">
        <w:rPr>
          <w:rFonts w:ascii="Times New Roman" w:hAnsi="Times New Roman" w:cs="Times New Roman"/>
        </w:rPr>
        <w:t xml:space="preserve"> See Article 26 of the </w:t>
      </w:r>
      <w:r w:rsidR="005A0249" w:rsidRPr="00741B40">
        <w:rPr>
          <w:rFonts w:ascii="Times New Roman" w:hAnsi="Times New Roman" w:cs="Times New Roman"/>
        </w:rPr>
        <w:t>Vienna</w:t>
      </w:r>
      <w:r w:rsidRPr="00741B40">
        <w:rPr>
          <w:rFonts w:ascii="Times New Roman" w:hAnsi="Times New Roman" w:cs="Times New Roman"/>
        </w:rPr>
        <w:t xml:space="preserve"> Convention on the Laws of Treaties 1969 </w:t>
      </w:r>
    </w:p>
  </w:footnote>
  <w:footnote w:id="11">
    <w:p w14:paraId="1BD8B902" w14:textId="7CEA3E18" w:rsidR="00741B40" w:rsidRPr="00741B40" w:rsidRDefault="00741B40">
      <w:pPr>
        <w:pStyle w:val="FootnoteText"/>
        <w:rPr>
          <w:lang w:val="en-US"/>
        </w:rPr>
      </w:pPr>
      <w:r w:rsidRPr="00741B40">
        <w:rPr>
          <w:rStyle w:val="FootnoteReference"/>
          <w:rFonts w:ascii="Times New Roman" w:hAnsi="Times New Roman" w:cs="Times New Roman"/>
        </w:rPr>
        <w:footnoteRef/>
      </w:r>
      <w:r w:rsidRPr="00741B40">
        <w:rPr>
          <w:rFonts w:ascii="Times New Roman" w:hAnsi="Times New Roman" w:cs="Times New Roman"/>
        </w:rPr>
        <w:t>Case no 19.53 ILM 1164 (2014) International Tribunal for the Law of the Sea instituted on 4 July 2011 before the International Tribunal for the Law of the Sea, April 14, 2014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7B1"/>
    <w:multiLevelType w:val="hybridMultilevel"/>
    <w:tmpl w:val="85488A9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05FB2127"/>
    <w:multiLevelType w:val="hybridMultilevel"/>
    <w:tmpl w:val="3F44A3C4"/>
    <w:lvl w:ilvl="0" w:tplc="B9D81EF0">
      <w:start w:val="1"/>
      <w:numFmt w:val="decimal"/>
      <w:lvlText w:val="%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33AE5"/>
    <w:multiLevelType w:val="hybridMultilevel"/>
    <w:tmpl w:val="E262835A"/>
    <w:lvl w:ilvl="0" w:tplc="FFFFFFFF">
      <w:start w:val="1"/>
      <w:numFmt w:val="decimal"/>
      <w:lvlText w:val="%1."/>
      <w:lvlJc w:val="left"/>
      <w:pPr>
        <w:ind w:left="1080" w:hanging="360"/>
      </w:pPr>
      <w:rPr>
        <w:rFonts w:hint="default"/>
        <w:i w:val="0"/>
        <w:iCs w:val="0"/>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117E7"/>
    <w:multiLevelType w:val="hybridMultilevel"/>
    <w:tmpl w:val="03845976"/>
    <w:lvl w:ilvl="0" w:tplc="E6084BC0">
      <w:start w:val="9"/>
      <w:numFmt w:val="decimal"/>
      <w:lvlText w:val="%1."/>
      <w:lvlJc w:val="left"/>
      <w:pPr>
        <w:ind w:left="1260" w:hanging="360"/>
      </w:pPr>
      <w:rPr>
        <w:rFonts w:hint="default"/>
        <w:i w:val="0"/>
        <w:iCs w:val="0"/>
      </w:rPr>
    </w:lvl>
    <w:lvl w:ilvl="1" w:tplc="08090003">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482A421A"/>
    <w:multiLevelType w:val="hybridMultilevel"/>
    <w:tmpl w:val="658646E0"/>
    <w:lvl w:ilvl="0" w:tplc="803600B6">
      <w:start w:val="1"/>
      <w:numFmt w:val="decimal"/>
      <w:pStyle w:val="NumberedQuotationindent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476DA3"/>
    <w:multiLevelType w:val="hybridMultilevel"/>
    <w:tmpl w:val="BD24974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52BA79AF"/>
    <w:multiLevelType w:val="hybridMultilevel"/>
    <w:tmpl w:val="E262835A"/>
    <w:lvl w:ilvl="0" w:tplc="FFFFFFFF">
      <w:start w:val="1"/>
      <w:numFmt w:val="decimal"/>
      <w:lvlText w:val="%1."/>
      <w:lvlJc w:val="left"/>
      <w:pPr>
        <w:ind w:left="1080" w:hanging="360"/>
      </w:pPr>
      <w:rPr>
        <w:rFonts w:hint="default"/>
        <w:i w:val="0"/>
        <w:iCs w:val="0"/>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4771396"/>
    <w:multiLevelType w:val="hybridMultilevel"/>
    <w:tmpl w:val="3A66A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027ABC"/>
    <w:multiLevelType w:val="hybridMultilevel"/>
    <w:tmpl w:val="FFF4D3FC"/>
    <w:lvl w:ilvl="0" w:tplc="443E623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7B73F3"/>
    <w:multiLevelType w:val="hybridMultilevel"/>
    <w:tmpl w:val="13587A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0" w15:restartNumberingAfterBreak="0">
    <w:nsid w:val="7B275876"/>
    <w:multiLevelType w:val="hybridMultilevel"/>
    <w:tmpl w:val="D88271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5"/>
  </w:num>
  <w:num w:numId="3">
    <w:abstractNumId w:val="10"/>
  </w:num>
  <w:num w:numId="4">
    <w:abstractNumId w:val="7"/>
  </w:num>
  <w:num w:numId="5">
    <w:abstractNumId w:val="6"/>
    <w:lvlOverride w:ilvl="0">
      <w:lvl w:ilvl="0">
        <w:start w:val="1"/>
        <w:numFmt w:val="decimal"/>
        <w:pStyle w:val="JudgmentText"/>
        <w:lvlText w:val="%1."/>
        <w:lvlJc w:val="left"/>
        <w:pPr>
          <w:ind w:left="2520" w:hanging="360"/>
        </w:pPr>
      </w:lvl>
    </w:lvlOverride>
    <w:lvlOverride w:ilvl="1">
      <w:lvl w:ilvl="1">
        <w:start w:val="1"/>
        <w:numFmt w:val="lowerLetter"/>
        <w:lvlText w:val="%2."/>
        <w:lvlJc w:val="left"/>
        <w:pPr>
          <w:ind w:left="3240" w:hanging="360"/>
        </w:pPr>
      </w:lvl>
    </w:lvlOverride>
    <w:lvlOverride w:ilvl="2">
      <w:lvl w:ilvl="2">
        <w:start w:val="1"/>
        <w:numFmt w:val="lowerRoman"/>
        <w:lvlText w:val="%3."/>
        <w:lvlJc w:val="right"/>
        <w:pPr>
          <w:ind w:left="3960" w:hanging="180"/>
        </w:pPr>
      </w:lvl>
    </w:lvlOverride>
    <w:lvlOverride w:ilvl="3">
      <w:lvl w:ilvl="3" w:tentative="1">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6">
    <w:abstractNumId w:val="17"/>
  </w:num>
  <w:num w:numId="7">
    <w:abstractNumId w:val="4"/>
  </w:num>
  <w:num w:numId="8">
    <w:abstractNumId w:val="12"/>
  </w:num>
  <w:num w:numId="9">
    <w:abstractNumId w:val="3"/>
  </w:num>
  <w:num w:numId="10">
    <w:abstractNumId w:val="12"/>
  </w:num>
  <w:num w:numId="11">
    <w:abstractNumId w:val="12"/>
  </w:num>
  <w:num w:numId="12">
    <w:abstractNumId w:val="8"/>
  </w:num>
  <w:num w:numId="13">
    <w:abstractNumId w:val="19"/>
  </w:num>
  <w:num w:numId="14">
    <w:abstractNumId w:val="12"/>
    <w:lvlOverride w:ilvl="0">
      <w:startOverride w:val="1"/>
    </w:lvlOverride>
  </w:num>
  <w:num w:numId="15">
    <w:abstractNumId w:val="12"/>
  </w:num>
  <w:num w:numId="16">
    <w:abstractNumId w:val="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18"/>
  </w:num>
  <w:num w:numId="18">
    <w:abstractNumId w:val="13"/>
  </w:num>
  <w:num w:numId="19">
    <w:abstractNumId w:val="11"/>
  </w:num>
  <w:num w:numId="20">
    <w:abstractNumId w:val="0"/>
  </w:num>
  <w:num w:numId="21">
    <w:abstractNumId w:val="20"/>
  </w:num>
  <w:num w:numId="22">
    <w:abstractNumId w:val="2"/>
  </w:num>
  <w:num w:numId="23">
    <w:abstractNumId w:val="14"/>
  </w:num>
  <w:num w:numId="24">
    <w:abstractNumId w:val="12"/>
    <w:lvlOverride w:ilvl="0">
      <w:startOverride w:val="1"/>
    </w:lvlOverride>
  </w:num>
  <w:num w:numId="25">
    <w:abstractNumId w:val="12"/>
    <w:lvlOverride w:ilvl="0">
      <w:startOverride w:val="1"/>
    </w:lvlOverride>
  </w:num>
  <w:num w:numId="26">
    <w:abstractNumId w:val="15"/>
  </w:num>
  <w:num w:numId="27">
    <w:abstractNumId w:val="1"/>
  </w:num>
  <w:num w:numId="28">
    <w:abstractNumId w:val="16"/>
  </w:num>
  <w:num w:numId="29">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0106E"/>
    <w:rsid w:val="00003ED0"/>
    <w:rsid w:val="000134BF"/>
    <w:rsid w:val="00025CDF"/>
    <w:rsid w:val="0003054E"/>
    <w:rsid w:val="00040193"/>
    <w:rsid w:val="00044421"/>
    <w:rsid w:val="00050392"/>
    <w:rsid w:val="00050CAA"/>
    <w:rsid w:val="0006254B"/>
    <w:rsid w:val="00067FCB"/>
    <w:rsid w:val="00071B84"/>
    <w:rsid w:val="00081862"/>
    <w:rsid w:val="000822D0"/>
    <w:rsid w:val="00083DF9"/>
    <w:rsid w:val="0008560D"/>
    <w:rsid w:val="0009242F"/>
    <w:rsid w:val="00093AEC"/>
    <w:rsid w:val="00097D19"/>
    <w:rsid w:val="000A0198"/>
    <w:rsid w:val="000A1F6D"/>
    <w:rsid w:val="000B6F21"/>
    <w:rsid w:val="000C0D38"/>
    <w:rsid w:val="000C2138"/>
    <w:rsid w:val="000C68DF"/>
    <w:rsid w:val="000D2EFD"/>
    <w:rsid w:val="000D6415"/>
    <w:rsid w:val="000E7C65"/>
    <w:rsid w:val="00106117"/>
    <w:rsid w:val="00106D9A"/>
    <w:rsid w:val="001120FF"/>
    <w:rsid w:val="00112139"/>
    <w:rsid w:val="001135C2"/>
    <w:rsid w:val="00125AFF"/>
    <w:rsid w:val="001278AB"/>
    <w:rsid w:val="00137C41"/>
    <w:rsid w:val="001428B9"/>
    <w:rsid w:val="00151BF3"/>
    <w:rsid w:val="001623AA"/>
    <w:rsid w:val="00162586"/>
    <w:rsid w:val="00165349"/>
    <w:rsid w:val="001723B1"/>
    <w:rsid w:val="001758B6"/>
    <w:rsid w:val="00176911"/>
    <w:rsid w:val="00187307"/>
    <w:rsid w:val="00195F76"/>
    <w:rsid w:val="00196639"/>
    <w:rsid w:val="001A0CAF"/>
    <w:rsid w:val="001A3E53"/>
    <w:rsid w:val="001B0EFE"/>
    <w:rsid w:val="001B6949"/>
    <w:rsid w:val="001C78EC"/>
    <w:rsid w:val="001D33D2"/>
    <w:rsid w:val="001E19CA"/>
    <w:rsid w:val="001E726D"/>
    <w:rsid w:val="001F3B23"/>
    <w:rsid w:val="002015F8"/>
    <w:rsid w:val="00210B9F"/>
    <w:rsid w:val="00212006"/>
    <w:rsid w:val="0021402A"/>
    <w:rsid w:val="002144E7"/>
    <w:rsid w:val="00214DB4"/>
    <w:rsid w:val="002207B6"/>
    <w:rsid w:val="00226911"/>
    <w:rsid w:val="00235626"/>
    <w:rsid w:val="00237273"/>
    <w:rsid w:val="00243AE1"/>
    <w:rsid w:val="00244FEB"/>
    <w:rsid w:val="00255A6C"/>
    <w:rsid w:val="00257A78"/>
    <w:rsid w:val="00257D21"/>
    <w:rsid w:val="0026141C"/>
    <w:rsid w:val="00262DE1"/>
    <w:rsid w:val="00271C68"/>
    <w:rsid w:val="00275A74"/>
    <w:rsid w:val="0027707F"/>
    <w:rsid w:val="00281BAB"/>
    <w:rsid w:val="002A0C65"/>
    <w:rsid w:val="002A591C"/>
    <w:rsid w:val="002B2665"/>
    <w:rsid w:val="002B7A68"/>
    <w:rsid w:val="002C78D1"/>
    <w:rsid w:val="002D3055"/>
    <w:rsid w:val="002D4EB8"/>
    <w:rsid w:val="002D712A"/>
    <w:rsid w:val="002E2AE3"/>
    <w:rsid w:val="002E2D44"/>
    <w:rsid w:val="002F4507"/>
    <w:rsid w:val="002F5427"/>
    <w:rsid w:val="00307A0A"/>
    <w:rsid w:val="00307BB3"/>
    <w:rsid w:val="003137B8"/>
    <w:rsid w:val="00315AA7"/>
    <w:rsid w:val="00322454"/>
    <w:rsid w:val="00341790"/>
    <w:rsid w:val="00344425"/>
    <w:rsid w:val="00346D7F"/>
    <w:rsid w:val="003479EC"/>
    <w:rsid w:val="003615E7"/>
    <w:rsid w:val="0036708A"/>
    <w:rsid w:val="003717BA"/>
    <w:rsid w:val="003734EF"/>
    <w:rsid w:val="00380619"/>
    <w:rsid w:val="00392D92"/>
    <w:rsid w:val="003A6C9E"/>
    <w:rsid w:val="003B5755"/>
    <w:rsid w:val="003C11F1"/>
    <w:rsid w:val="003D2611"/>
    <w:rsid w:val="003E2E94"/>
    <w:rsid w:val="00403F4C"/>
    <w:rsid w:val="00405958"/>
    <w:rsid w:val="00411F3D"/>
    <w:rsid w:val="00412994"/>
    <w:rsid w:val="00414D78"/>
    <w:rsid w:val="004170E7"/>
    <w:rsid w:val="004362B7"/>
    <w:rsid w:val="004410EE"/>
    <w:rsid w:val="004433DC"/>
    <w:rsid w:val="00455A3C"/>
    <w:rsid w:val="00457F54"/>
    <w:rsid w:val="00463B4E"/>
    <w:rsid w:val="00472219"/>
    <w:rsid w:val="00475539"/>
    <w:rsid w:val="00476A76"/>
    <w:rsid w:val="0048307B"/>
    <w:rsid w:val="004869D3"/>
    <w:rsid w:val="004A0A8E"/>
    <w:rsid w:val="004A2599"/>
    <w:rsid w:val="004A4C0A"/>
    <w:rsid w:val="004A7767"/>
    <w:rsid w:val="004B1192"/>
    <w:rsid w:val="004B3BA5"/>
    <w:rsid w:val="004B7720"/>
    <w:rsid w:val="004C16E0"/>
    <w:rsid w:val="004C22F8"/>
    <w:rsid w:val="004C5DBD"/>
    <w:rsid w:val="004C6A6A"/>
    <w:rsid w:val="004D7477"/>
    <w:rsid w:val="004E26EA"/>
    <w:rsid w:val="004F15BC"/>
    <w:rsid w:val="004F63B2"/>
    <w:rsid w:val="00517715"/>
    <w:rsid w:val="005231B6"/>
    <w:rsid w:val="00524F8B"/>
    <w:rsid w:val="005269E6"/>
    <w:rsid w:val="00534C22"/>
    <w:rsid w:val="0054693A"/>
    <w:rsid w:val="005564F4"/>
    <w:rsid w:val="00561667"/>
    <w:rsid w:val="00565B53"/>
    <w:rsid w:val="00570EDF"/>
    <w:rsid w:val="00571F4E"/>
    <w:rsid w:val="0058564A"/>
    <w:rsid w:val="005917A0"/>
    <w:rsid w:val="005A0249"/>
    <w:rsid w:val="005A0C91"/>
    <w:rsid w:val="005A5FCB"/>
    <w:rsid w:val="005B12AA"/>
    <w:rsid w:val="005B6B58"/>
    <w:rsid w:val="005D1B43"/>
    <w:rsid w:val="005D4623"/>
    <w:rsid w:val="00605003"/>
    <w:rsid w:val="00610ADF"/>
    <w:rsid w:val="0061354A"/>
    <w:rsid w:val="00635504"/>
    <w:rsid w:val="006514A3"/>
    <w:rsid w:val="00652326"/>
    <w:rsid w:val="006605E6"/>
    <w:rsid w:val="00661C4C"/>
    <w:rsid w:val="00662CEA"/>
    <w:rsid w:val="00663554"/>
    <w:rsid w:val="006731A1"/>
    <w:rsid w:val="00673F34"/>
    <w:rsid w:val="00682172"/>
    <w:rsid w:val="00687181"/>
    <w:rsid w:val="006A6465"/>
    <w:rsid w:val="006A68E2"/>
    <w:rsid w:val="006B1036"/>
    <w:rsid w:val="006C1880"/>
    <w:rsid w:val="006C5E78"/>
    <w:rsid w:val="006D4AC4"/>
    <w:rsid w:val="006D57D2"/>
    <w:rsid w:val="006D57EC"/>
    <w:rsid w:val="006F5ABA"/>
    <w:rsid w:val="0070371E"/>
    <w:rsid w:val="00705524"/>
    <w:rsid w:val="00715C55"/>
    <w:rsid w:val="00716FAC"/>
    <w:rsid w:val="00722761"/>
    <w:rsid w:val="00723DED"/>
    <w:rsid w:val="00730A82"/>
    <w:rsid w:val="00733AD4"/>
    <w:rsid w:val="00736607"/>
    <w:rsid w:val="00741B40"/>
    <w:rsid w:val="00777020"/>
    <w:rsid w:val="00785CB5"/>
    <w:rsid w:val="007904C2"/>
    <w:rsid w:val="007925FA"/>
    <w:rsid w:val="00793095"/>
    <w:rsid w:val="00796B89"/>
    <w:rsid w:val="00797466"/>
    <w:rsid w:val="007A227F"/>
    <w:rsid w:val="007A6037"/>
    <w:rsid w:val="007B4D20"/>
    <w:rsid w:val="007C2997"/>
    <w:rsid w:val="007C3650"/>
    <w:rsid w:val="007C5E28"/>
    <w:rsid w:val="007C7224"/>
    <w:rsid w:val="007D25FE"/>
    <w:rsid w:val="007E0968"/>
    <w:rsid w:val="007E0FE8"/>
    <w:rsid w:val="007F0592"/>
    <w:rsid w:val="008001C8"/>
    <w:rsid w:val="008046F9"/>
    <w:rsid w:val="008048B7"/>
    <w:rsid w:val="00807A6B"/>
    <w:rsid w:val="00807FE8"/>
    <w:rsid w:val="0081101D"/>
    <w:rsid w:val="00813015"/>
    <w:rsid w:val="00815764"/>
    <w:rsid w:val="00817E0D"/>
    <w:rsid w:val="008241BC"/>
    <w:rsid w:val="008252B1"/>
    <w:rsid w:val="00833B94"/>
    <w:rsid w:val="00841774"/>
    <w:rsid w:val="00842203"/>
    <w:rsid w:val="00853D02"/>
    <w:rsid w:val="008577B7"/>
    <w:rsid w:val="00877F00"/>
    <w:rsid w:val="008817F2"/>
    <w:rsid w:val="008821CA"/>
    <w:rsid w:val="00882642"/>
    <w:rsid w:val="0088555E"/>
    <w:rsid w:val="008862BB"/>
    <w:rsid w:val="00894989"/>
    <w:rsid w:val="008A00BC"/>
    <w:rsid w:val="008A0D00"/>
    <w:rsid w:val="008A1C60"/>
    <w:rsid w:val="008B23BB"/>
    <w:rsid w:val="008C1257"/>
    <w:rsid w:val="008C62D1"/>
    <w:rsid w:val="008D0098"/>
    <w:rsid w:val="008D47A6"/>
    <w:rsid w:val="008D714D"/>
    <w:rsid w:val="008E771B"/>
    <w:rsid w:val="008F09EA"/>
    <w:rsid w:val="00900C0C"/>
    <w:rsid w:val="00905DAE"/>
    <w:rsid w:val="00907773"/>
    <w:rsid w:val="0092313F"/>
    <w:rsid w:val="00932D76"/>
    <w:rsid w:val="00940643"/>
    <w:rsid w:val="00945B49"/>
    <w:rsid w:val="009500AF"/>
    <w:rsid w:val="00952714"/>
    <w:rsid w:val="009539C2"/>
    <w:rsid w:val="0099339E"/>
    <w:rsid w:val="009A3363"/>
    <w:rsid w:val="009A34F7"/>
    <w:rsid w:val="009A4B09"/>
    <w:rsid w:val="009A64F6"/>
    <w:rsid w:val="009A7688"/>
    <w:rsid w:val="009A769C"/>
    <w:rsid w:val="009B3EAA"/>
    <w:rsid w:val="009B495E"/>
    <w:rsid w:val="009B6CF3"/>
    <w:rsid w:val="009C7955"/>
    <w:rsid w:val="009D1143"/>
    <w:rsid w:val="009D3ECB"/>
    <w:rsid w:val="009D7B8D"/>
    <w:rsid w:val="009E0140"/>
    <w:rsid w:val="009E7419"/>
    <w:rsid w:val="009F08EA"/>
    <w:rsid w:val="009F125D"/>
    <w:rsid w:val="00A04F30"/>
    <w:rsid w:val="00A10EA9"/>
    <w:rsid w:val="00A163BC"/>
    <w:rsid w:val="00A2058F"/>
    <w:rsid w:val="00A2502C"/>
    <w:rsid w:val="00A25856"/>
    <w:rsid w:val="00A25BCD"/>
    <w:rsid w:val="00A264A2"/>
    <w:rsid w:val="00A266BE"/>
    <w:rsid w:val="00A43E6C"/>
    <w:rsid w:val="00A47CED"/>
    <w:rsid w:val="00A538FA"/>
    <w:rsid w:val="00A70EB2"/>
    <w:rsid w:val="00A741D1"/>
    <w:rsid w:val="00A75547"/>
    <w:rsid w:val="00A92B75"/>
    <w:rsid w:val="00A9492B"/>
    <w:rsid w:val="00A9593F"/>
    <w:rsid w:val="00AA393D"/>
    <w:rsid w:val="00AB3BD4"/>
    <w:rsid w:val="00AB5CB1"/>
    <w:rsid w:val="00AC0B6D"/>
    <w:rsid w:val="00AC1E3F"/>
    <w:rsid w:val="00AC65DC"/>
    <w:rsid w:val="00AC7914"/>
    <w:rsid w:val="00AD04B5"/>
    <w:rsid w:val="00AE02F7"/>
    <w:rsid w:val="00AE4FF0"/>
    <w:rsid w:val="00AF62FA"/>
    <w:rsid w:val="00AF6762"/>
    <w:rsid w:val="00B00A4C"/>
    <w:rsid w:val="00B03209"/>
    <w:rsid w:val="00B045F2"/>
    <w:rsid w:val="00B05A14"/>
    <w:rsid w:val="00B13F90"/>
    <w:rsid w:val="00B669F5"/>
    <w:rsid w:val="00B74F8F"/>
    <w:rsid w:val="00B837E4"/>
    <w:rsid w:val="00B843CF"/>
    <w:rsid w:val="00B87082"/>
    <w:rsid w:val="00B877FB"/>
    <w:rsid w:val="00B921CA"/>
    <w:rsid w:val="00B950DF"/>
    <w:rsid w:val="00B96055"/>
    <w:rsid w:val="00BB1A3E"/>
    <w:rsid w:val="00BB2DF1"/>
    <w:rsid w:val="00BB444B"/>
    <w:rsid w:val="00BC3E1E"/>
    <w:rsid w:val="00BC4469"/>
    <w:rsid w:val="00BC57E2"/>
    <w:rsid w:val="00BC5D4A"/>
    <w:rsid w:val="00BC73B1"/>
    <w:rsid w:val="00BD5528"/>
    <w:rsid w:val="00BE0813"/>
    <w:rsid w:val="00BE2C64"/>
    <w:rsid w:val="00BE3EC0"/>
    <w:rsid w:val="00BF6167"/>
    <w:rsid w:val="00C00136"/>
    <w:rsid w:val="00C03BF2"/>
    <w:rsid w:val="00C03C43"/>
    <w:rsid w:val="00C10F32"/>
    <w:rsid w:val="00C243E8"/>
    <w:rsid w:val="00C2466E"/>
    <w:rsid w:val="00C30FCB"/>
    <w:rsid w:val="00C3251A"/>
    <w:rsid w:val="00C45595"/>
    <w:rsid w:val="00C5202E"/>
    <w:rsid w:val="00C65D1E"/>
    <w:rsid w:val="00C95A6A"/>
    <w:rsid w:val="00CA0D9A"/>
    <w:rsid w:val="00CB273C"/>
    <w:rsid w:val="00CB324D"/>
    <w:rsid w:val="00CC0848"/>
    <w:rsid w:val="00CC437E"/>
    <w:rsid w:val="00CC4C21"/>
    <w:rsid w:val="00CC7975"/>
    <w:rsid w:val="00CD09C7"/>
    <w:rsid w:val="00CD67A5"/>
    <w:rsid w:val="00CD7565"/>
    <w:rsid w:val="00CD7A37"/>
    <w:rsid w:val="00CE68A5"/>
    <w:rsid w:val="00D01345"/>
    <w:rsid w:val="00D01A26"/>
    <w:rsid w:val="00D072C6"/>
    <w:rsid w:val="00D24734"/>
    <w:rsid w:val="00D31F1B"/>
    <w:rsid w:val="00D33DBF"/>
    <w:rsid w:val="00D45763"/>
    <w:rsid w:val="00D463A3"/>
    <w:rsid w:val="00D534E6"/>
    <w:rsid w:val="00D710E7"/>
    <w:rsid w:val="00D8164B"/>
    <w:rsid w:val="00D8338F"/>
    <w:rsid w:val="00D90921"/>
    <w:rsid w:val="00D91761"/>
    <w:rsid w:val="00D95E1C"/>
    <w:rsid w:val="00DA0519"/>
    <w:rsid w:val="00DA28D0"/>
    <w:rsid w:val="00DC5C7F"/>
    <w:rsid w:val="00DD35BD"/>
    <w:rsid w:val="00DD6B66"/>
    <w:rsid w:val="00DE154C"/>
    <w:rsid w:val="00DE4A78"/>
    <w:rsid w:val="00DF3E91"/>
    <w:rsid w:val="00DF6A8C"/>
    <w:rsid w:val="00E03948"/>
    <w:rsid w:val="00E11829"/>
    <w:rsid w:val="00E1659A"/>
    <w:rsid w:val="00E204C8"/>
    <w:rsid w:val="00E372A9"/>
    <w:rsid w:val="00E372FF"/>
    <w:rsid w:val="00E37959"/>
    <w:rsid w:val="00E409F3"/>
    <w:rsid w:val="00E53AAE"/>
    <w:rsid w:val="00E61FBF"/>
    <w:rsid w:val="00E65F6A"/>
    <w:rsid w:val="00E804AC"/>
    <w:rsid w:val="00E82C79"/>
    <w:rsid w:val="00E9769A"/>
    <w:rsid w:val="00EB0363"/>
    <w:rsid w:val="00EB4085"/>
    <w:rsid w:val="00EC2665"/>
    <w:rsid w:val="00ED0BFC"/>
    <w:rsid w:val="00EF13E2"/>
    <w:rsid w:val="00EF23B3"/>
    <w:rsid w:val="00EF6D79"/>
    <w:rsid w:val="00F00817"/>
    <w:rsid w:val="00F02828"/>
    <w:rsid w:val="00F055AC"/>
    <w:rsid w:val="00F253CE"/>
    <w:rsid w:val="00F33B83"/>
    <w:rsid w:val="00F35F65"/>
    <w:rsid w:val="00F42139"/>
    <w:rsid w:val="00F64A4A"/>
    <w:rsid w:val="00F67C42"/>
    <w:rsid w:val="00FA03A1"/>
    <w:rsid w:val="00FA11C7"/>
    <w:rsid w:val="00FB741E"/>
    <w:rsid w:val="00FC174B"/>
    <w:rsid w:val="00FD1BC6"/>
    <w:rsid w:val="00FE16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DD4AF"/>
  <w15:docId w15:val="{BCF8A35C-9AA0-9D4F-AE1A-01484B44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9A4B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F67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hanging="72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Revision">
    <w:name w:val="Revision"/>
    <w:hidden/>
    <w:uiPriority w:val="99"/>
    <w:semiHidden/>
    <w:rsid w:val="00534C22"/>
    <w:pPr>
      <w:spacing w:after="0" w:line="240" w:lineRule="auto"/>
    </w:pPr>
    <w:rPr>
      <w:lang w:val="en-GB"/>
    </w:rPr>
  </w:style>
  <w:style w:type="paragraph" w:styleId="Quote">
    <w:name w:val="Quote"/>
    <w:basedOn w:val="Normal"/>
    <w:next w:val="Normal"/>
    <w:link w:val="QuoteChar"/>
    <w:uiPriority w:val="29"/>
    <w:qFormat/>
    <w:rsid w:val="00AA393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393D"/>
    <w:rPr>
      <w:i/>
      <w:iCs/>
      <w:color w:val="404040" w:themeColor="text1" w:themeTint="BF"/>
      <w:lang w:val="en-GB"/>
    </w:rPr>
  </w:style>
  <w:style w:type="character" w:customStyle="1" w:styleId="Heading3Char">
    <w:name w:val="Heading 3 Char"/>
    <w:basedOn w:val="DefaultParagraphFont"/>
    <w:link w:val="Heading3"/>
    <w:uiPriority w:val="9"/>
    <w:rsid w:val="00AF676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F67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kn-p">
    <w:name w:val="akn-p"/>
    <w:basedOn w:val="DefaultParagraphFont"/>
    <w:rsid w:val="00AF6762"/>
  </w:style>
  <w:style w:type="character" w:styleId="Hyperlink">
    <w:name w:val="Hyperlink"/>
    <w:basedOn w:val="DefaultParagraphFont"/>
    <w:uiPriority w:val="99"/>
    <w:semiHidden/>
    <w:unhideWhenUsed/>
    <w:rsid w:val="00AF6762"/>
    <w:rPr>
      <w:color w:val="0000FF"/>
      <w:u w:val="single"/>
    </w:rPr>
  </w:style>
  <w:style w:type="paragraph" w:styleId="EndnoteText">
    <w:name w:val="endnote text"/>
    <w:basedOn w:val="Normal"/>
    <w:link w:val="EndnoteTextChar"/>
    <w:uiPriority w:val="99"/>
    <w:semiHidden/>
    <w:unhideWhenUsed/>
    <w:rsid w:val="005564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64F4"/>
    <w:rPr>
      <w:sz w:val="20"/>
      <w:szCs w:val="20"/>
      <w:lang w:val="en-GB"/>
    </w:rPr>
  </w:style>
  <w:style w:type="character" w:styleId="EndnoteReference">
    <w:name w:val="endnote reference"/>
    <w:basedOn w:val="DefaultParagraphFont"/>
    <w:uiPriority w:val="99"/>
    <w:semiHidden/>
    <w:unhideWhenUsed/>
    <w:rsid w:val="005564F4"/>
    <w:rPr>
      <w:vertAlign w:val="superscript"/>
    </w:rPr>
  </w:style>
  <w:style w:type="character" w:customStyle="1" w:styleId="Heading1Char">
    <w:name w:val="Heading 1 Char"/>
    <w:basedOn w:val="DefaultParagraphFont"/>
    <w:link w:val="Heading1"/>
    <w:uiPriority w:val="9"/>
    <w:rsid w:val="009A4B09"/>
    <w:rPr>
      <w:rFonts w:asciiTheme="majorHAnsi" w:eastAsiaTheme="majorEastAsia" w:hAnsiTheme="majorHAnsi" w:cstheme="majorBidi"/>
      <w:color w:val="2E74B5" w:themeColor="accent1" w:themeShade="BF"/>
      <w:sz w:val="32"/>
      <w:szCs w:val="32"/>
      <w:lang w:val="en-GB"/>
    </w:rPr>
  </w:style>
  <w:style w:type="character" w:styleId="Emphasis">
    <w:name w:val="Emphasis"/>
    <w:basedOn w:val="DefaultParagraphFont"/>
    <w:uiPriority w:val="20"/>
    <w:qFormat/>
    <w:rsid w:val="002D712A"/>
    <w:rPr>
      <w:i/>
      <w:iCs/>
    </w:rPr>
  </w:style>
  <w:style w:type="paragraph" w:customStyle="1" w:styleId="rtejustify">
    <w:name w:val="rtejustify"/>
    <w:basedOn w:val="Normal"/>
    <w:rsid w:val="00D816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417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790"/>
    <w:rPr>
      <w:sz w:val="20"/>
      <w:szCs w:val="20"/>
      <w:lang w:val="en-GB"/>
    </w:rPr>
  </w:style>
  <w:style w:type="character" w:styleId="FootnoteReference">
    <w:name w:val="footnote reference"/>
    <w:basedOn w:val="DefaultParagraphFont"/>
    <w:uiPriority w:val="99"/>
    <w:semiHidden/>
    <w:unhideWhenUsed/>
    <w:rsid w:val="00341790"/>
    <w:rPr>
      <w:vertAlign w:val="superscript"/>
    </w:rPr>
  </w:style>
  <w:style w:type="paragraph" w:styleId="NoSpacing">
    <w:name w:val="No Spacing"/>
    <w:uiPriority w:val="1"/>
    <w:qFormat/>
    <w:rsid w:val="00262DE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24923787">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290408638">
      <w:bodyDiv w:val="1"/>
      <w:marLeft w:val="0"/>
      <w:marRight w:val="0"/>
      <w:marTop w:val="0"/>
      <w:marBottom w:val="0"/>
      <w:divBdr>
        <w:top w:val="none" w:sz="0" w:space="0" w:color="auto"/>
        <w:left w:val="none" w:sz="0" w:space="0" w:color="auto"/>
        <w:bottom w:val="none" w:sz="0" w:space="0" w:color="auto"/>
        <w:right w:val="none" w:sz="0" w:space="0" w:color="auto"/>
      </w:divBdr>
    </w:div>
    <w:div w:id="300774389">
      <w:bodyDiv w:val="1"/>
      <w:marLeft w:val="0"/>
      <w:marRight w:val="0"/>
      <w:marTop w:val="0"/>
      <w:marBottom w:val="0"/>
      <w:divBdr>
        <w:top w:val="none" w:sz="0" w:space="0" w:color="auto"/>
        <w:left w:val="none" w:sz="0" w:space="0" w:color="auto"/>
        <w:bottom w:val="none" w:sz="0" w:space="0" w:color="auto"/>
        <w:right w:val="none" w:sz="0" w:space="0" w:color="auto"/>
      </w:divBdr>
    </w:div>
    <w:div w:id="323359541">
      <w:bodyDiv w:val="1"/>
      <w:marLeft w:val="0"/>
      <w:marRight w:val="0"/>
      <w:marTop w:val="0"/>
      <w:marBottom w:val="0"/>
      <w:divBdr>
        <w:top w:val="none" w:sz="0" w:space="0" w:color="auto"/>
        <w:left w:val="none" w:sz="0" w:space="0" w:color="auto"/>
        <w:bottom w:val="none" w:sz="0" w:space="0" w:color="auto"/>
        <w:right w:val="none" w:sz="0" w:space="0" w:color="auto"/>
      </w:divBdr>
    </w:div>
    <w:div w:id="391462353">
      <w:bodyDiv w:val="1"/>
      <w:marLeft w:val="0"/>
      <w:marRight w:val="0"/>
      <w:marTop w:val="0"/>
      <w:marBottom w:val="0"/>
      <w:divBdr>
        <w:top w:val="none" w:sz="0" w:space="0" w:color="auto"/>
        <w:left w:val="none" w:sz="0" w:space="0" w:color="auto"/>
        <w:bottom w:val="none" w:sz="0" w:space="0" w:color="auto"/>
        <w:right w:val="none" w:sz="0" w:space="0" w:color="auto"/>
      </w:divBdr>
    </w:div>
    <w:div w:id="550574229">
      <w:bodyDiv w:val="1"/>
      <w:marLeft w:val="0"/>
      <w:marRight w:val="0"/>
      <w:marTop w:val="0"/>
      <w:marBottom w:val="0"/>
      <w:divBdr>
        <w:top w:val="none" w:sz="0" w:space="0" w:color="auto"/>
        <w:left w:val="none" w:sz="0" w:space="0" w:color="auto"/>
        <w:bottom w:val="none" w:sz="0" w:space="0" w:color="auto"/>
        <w:right w:val="none" w:sz="0" w:space="0" w:color="auto"/>
      </w:divBdr>
      <w:divsChild>
        <w:div w:id="1232160390">
          <w:marLeft w:val="0"/>
          <w:marRight w:val="0"/>
          <w:marTop w:val="0"/>
          <w:marBottom w:val="0"/>
          <w:divBdr>
            <w:top w:val="none" w:sz="0" w:space="0" w:color="auto"/>
            <w:left w:val="none" w:sz="0" w:space="0" w:color="auto"/>
            <w:bottom w:val="none" w:sz="0" w:space="0" w:color="auto"/>
            <w:right w:val="none" w:sz="0" w:space="0" w:color="auto"/>
          </w:divBdr>
          <w:divsChild>
            <w:div w:id="359086002">
              <w:marLeft w:val="0"/>
              <w:marRight w:val="0"/>
              <w:marTop w:val="0"/>
              <w:marBottom w:val="150"/>
              <w:divBdr>
                <w:top w:val="none" w:sz="0" w:space="0" w:color="auto"/>
                <w:left w:val="none" w:sz="0" w:space="0" w:color="auto"/>
                <w:bottom w:val="none" w:sz="0" w:space="0" w:color="auto"/>
                <w:right w:val="none" w:sz="0" w:space="0" w:color="auto"/>
              </w:divBdr>
              <w:divsChild>
                <w:div w:id="1625691635">
                  <w:marLeft w:val="0"/>
                  <w:marRight w:val="0"/>
                  <w:marTop w:val="0"/>
                  <w:marBottom w:val="0"/>
                  <w:divBdr>
                    <w:top w:val="none" w:sz="0" w:space="0" w:color="auto"/>
                    <w:left w:val="none" w:sz="0" w:space="0" w:color="auto"/>
                    <w:bottom w:val="none" w:sz="0" w:space="0" w:color="auto"/>
                    <w:right w:val="none" w:sz="0" w:space="0" w:color="auto"/>
                  </w:divBdr>
                  <w:divsChild>
                    <w:div w:id="1233615563">
                      <w:marLeft w:val="0"/>
                      <w:marRight w:val="0"/>
                      <w:marTop w:val="0"/>
                      <w:marBottom w:val="0"/>
                      <w:divBdr>
                        <w:top w:val="none" w:sz="0" w:space="0" w:color="auto"/>
                        <w:left w:val="none" w:sz="0" w:space="0" w:color="auto"/>
                        <w:bottom w:val="none" w:sz="0" w:space="0" w:color="auto"/>
                        <w:right w:val="none" w:sz="0" w:space="0" w:color="auto"/>
                      </w:divBdr>
                      <w:divsChild>
                        <w:div w:id="19829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605">
      <w:bodyDiv w:val="1"/>
      <w:marLeft w:val="0"/>
      <w:marRight w:val="0"/>
      <w:marTop w:val="0"/>
      <w:marBottom w:val="0"/>
      <w:divBdr>
        <w:top w:val="none" w:sz="0" w:space="0" w:color="auto"/>
        <w:left w:val="none" w:sz="0" w:space="0" w:color="auto"/>
        <w:bottom w:val="none" w:sz="0" w:space="0" w:color="auto"/>
        <w:right w:val="none" w:sz="0" w:space="0" w:color="auto"/>
      </w:divBdr>
    </w:div>
    <w:div w:id="569925562">
      <w:bodyDiv w:val="1"/>
      <w:marLeft w:val="0"/>
      <w:marRight w:val="0"/>
      <w:marTop w:val="0"/>
      <w:marBottom w:val="0"/>
      <w:divBdr>
        <w:top w:val="none" w:sz="0" w:space="0" w:color="auto"/>
        <w:left w:val="none" w:sz="0" w:space="0" w:color="auto"/>
        <w:bottom w:val="none" w:sz="0" w:space="0" w:color="auto"/>
        <w:right w:val="none" w:sz="0" w:space="0" w:color="auto"/>
      </w:divBdr>
    </w:div>
    <w:div w:id="634486253">
      <w:bodyDiv w:val="1"/>
      <w:marLeft w:val="0"/>
      <w:marRight w:val="0"/>
      <w:marTop w:val="0"/>
      <w:marBottom w:val="0"/>
      <w:divBdr>
        <w:top w:val="none" w:sz="0" w:space="0" w:color="auto"/>
        <w:left w:val="none" w:sz="0" w:space="0" w:color="auto"/>
        <w:bottom w:val="none" w:sz="0" w:space="0" w:color="auto"/>
        <w:right w:val="none" w:sz="0" w:space="0" w:color="auto"/>
      </w:divBdr>
    </w:div>
    <w:div w:id="688917993">
      <w:bodyDiv w:val="1"/>
      <w:marLeft w:val="0"/>
      <w:marRight w:val="0"/>
      <w:marTop w:val="0"/>
      <w:marBottom w:val="0"/>
      <w:divBdr>
        <w:top w:val="none" w:sz="0" w:space="0" w:color="auto"/>
        <w:left w:val="none" w:sz="0" w:space="0" w:color="auto"/>
        <w:bottom w:val="none" w:sz="0" w:space="0" w:color="auto"/>
        <w:right w:val="none" w:sz="0" w:space="0" w:color="auto"/>
      </w:divBdr>
      <w:divsChild>
        <w:div w:id="1369841267">
          <w:marLeft w:val="0"/>
          <w:marRight w:val="0"/>
          <w:marTop w:val="0"/>
          <w:marBottom w:val="0"/>
          <w:divBdr>
            <w:top w:val="none" w:sz="0" w:space="0" w:color="auto"/>
            <w:left w:val="none" w:sz="0" w:space="0" w:color="auto"/>
            <w:bottom w:val="none" w:sz="0" w:space="0" w:color="auto"/>
            <w:right w:val="none" w:sz="0" w:space="0" w:color="auto"/>
          </w:divBdr>
          <w:divsChild>
            <w:div w:id="975068635">
              <w:marLeft w:val="0"/>
              <w:marRight w:val="0"/>
              <w:marTop w:val="0"/>
              <w:marBottom w:val="150"/>
              <w:divBdr>
                <w:top w:val="none" w:sz="0" w:space="0" w:color="auto"/>
                <w:left w:val="none" w:sz="0" w:space="0" w:color="auto"/>
                <w:bottom w:val="none" w:sz="0" w:space="0" w:color="auto"/>
                <w:right w:val="none" w:sz="0" w:space="0" w:color="auto"/>
              </w:divBdr>
              <w:divsChild>
                <w:div w:id="1447579562">
                  <w:marLeft w:val="0"/>
                  <w:marRight w:val="0"/>
                  <w:marTop w:val="0"/>
                  <w:marBottom w:val="0"/>
                  <w:divBdr>
                    <w:top w:val="none" w:sz="0" w:space="0" w:color="auto"/>
                    <w:left w:val="none" w:sz="0" w:space="0" w:color="auto"/>
                    <w:bottom w:val="none" w:sz="0" w:space="0" w:color="auto"/>
                    <w:right w:val="none" w:sz="0" w:space="0" w:color="auto"/>
                  </w:divBdr>
                  <w:divsChild>
                    <w:div w:id="2121874171">
                      <w:marLeft w:val="0"/>
                      <w:marRight w:val="0"/>
                      <w:marTop w:val="0"/>
                      <w:marBottom w:val="0"/>
                      <w:divBdr>
                        <w:top w:val="none" w:sz="0" w:space="0" w:color="auto"/>
                        <w:left w:val="none" w:sz="0" w:space="0" w:color="auto"/>
                        <w:bottom w:val="none" w:sz="0" w:space="0" w:color="auto"/>
                        <w:right w:val="none" w:sz="0" w:space="0" w:color="auto"/>
                      </w:divBdr>
                      <w:divsChild>
                        <w:div w:id="18031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216301">
      <w:bodyDiv w:val="1"/>
      <w:marLeft w:val="0"/>
      <w:marRight w:val="0"/>
      <w:marTop w:val="0"/>
      <w:marBottom w:val="0"/>
      <w:divBdr>
        <w:top w:val="none" w:sz="0" w:space="0" w:color="auto"/>
        <w:left w:val="none" w:sz="0" w:space="0" w:color="auto"/>
        <w:bottom w:val="none" w:sz="0" w:space="0" w:color="auto"/>
        <w:right w:val="none" w:sz="0" w:space="0" w:color="auto"/>
      </w:divBdr>
    </w:div>
    <w:div w:id="993802545">
      <w:bodyDiv w:val="1"/>
      <w:marLeft w:val="0"/>
      <w:marRight w:val="0"/>
      <w:marTop w:val="0"/>
      <w:marBottom w:val="0"/>
      <w:divBdr>
        <w:top w:val="none" w:sz="0" w:space="0" w:color="auto"/>
        <w:left w:val="none" w:sz="0" w:space="0" w:color="auto"/>
        <w:bottom w:val="none" w:sz="0" w:space="0" w:color="auto"/>
        <w:right w:val="none" w:sz="0" w:space="0" w:color="auto"/>
      </w:divBdr>
    </w:div>
    <w:div w:id="1112747413">
      <w:bodyDiv w:val="1"/>
      <w:marLeft w:val="0"/>
      <w:marRight w:val="0"/>
      <w:marTop w:val="0"/>
      <w:marBottom w:val="0"/>
      <w:divBdr>
        <w:top w:val="none" w:sz="0" w:space="0" w:color="auto"/>
        <w:left w:val="none" w:sz="0" w:space="0" w:color="auto"/>
        <w:bottom w:val="none" w:sz="0" w:space="0" w:color="auto"/>
        <w:right w:val="none" w:sz="0" w:space="0" w:color="auto"/>
      </w:divBdr>
    </w:div>
    <w:div w:id="1188174753">
      <w:bodyDiv w:val="1"/>
      <w:marLeft w:val="0"/>
      <w:marRight w:val="0"/>
      <w:marTop w:val="0"/>
      <w:marBottom w:val="0"/>
      <w:divBdr>
        <w:top w:val="none" w:sz="0" w:space="0" w:color="auto"/>
        <w:left w:val="none" w:sz="0" w:space="0" w:color="auto"/>
        <w:bottom w:val="none" w:sz="0" w:space="0" w:color="auto"/>
        <w:right w:val="none" w:sz="0" w:space="0" w:color="auto"/>
      </w:divBdr>
    </w:div>
    <w:div w:id="119230423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70627808">
      <w:bodyDiv w:val="1"/>
      <w:marLeft w:val="0"/>
      <w:marRight w:val="0"/>
      <w:marTop w:val="0"/>
      <w:marBottom w:val="0"/>
      <w:divBdr>
        <w:top w:val="none" w:sz="0" w:space="0" w:color="auto"/>
        <w:left w:val="none" w:sz="0" w:space="0" w:color="auto"/>
        <w:bottom w:val="none" w:sz="0" w:space="0" w:color="auto"/>
        <w:right w:val="none" w:sz="0" w:space="0" w:color="auto"/>
      </w:divBdr>
    </w:div>
    <w:div w:id="1312710981">
      <w:bodyDiv w:val="1"/>
      <w:marLeft w:val="0"/>
      <w:marRight w:val="0"/>
      <w:marTop w:val="0"/>
      <w:marBottom w:val="0"/>
      <w:divBdr>
        <w:top w:val="none" w:sz="0" w:space="0" w:color="auto"/>
        <w:left w:val="none" w:sz="0" w:space="0" w:color="auto"/>
        <w:bottom w:val="none" w:sz="0" w:space="0" w:color="auto"/>
        <w:right w:val="none" w:sz="0" w:space="0" w:color="auto"/>
      </w:divBdr>
    </w:div>
    <w:div w:id="1425151063">
      <w:bodyDiv w:val="1"/>
      <w:marLeft w:val="0"/>
      <w:marRight w:val="0"/>
      <w:marTop w:val="0"/>
      <w:marBottom w:val="0"/>
      <w:divBdr>
        <w:top w:val="none" w:sz="0" w:space="0" w:color="auto"/>
        <w:left w:val="none" w:sz="0" w:space="0" w:color="auto"/>
        <w:bottom w:val="none" w:sz="0" w:space="0" w:color="auto"/>
        <w:right w:val="none" w:sz="0" w:space="0" w:color="auto"/>
      </w:divBdr>
    </w:div>
    <w:div w:id="1442722676">
      <w:bodyDiv w:val="1"/>
      <w:marLeft w:val="0"/>
      <w:marRight w:val="0"/>
      <w:marTop w:val="0"/>
      <w:marBottom w:val="0"/>
      <w:divBdr>
        <w:top w:val="none" w:sz="0" w:space="0" w:color="auto"/>
        <w:left w:val="none" w:sz="0" w:space="0" w:color="auto"/>
        <w:bottom w:val="none" w:sz="0" w:space="0" w:color="auto"/>
        <w:right w:val="none" w:sz="0" w:space="0" w:color="auto"/>
      </w:divBdr>
    </w:div>
    <w:div w:id="149488136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02491511">
      <w:bodyDiv w:val="1"/>
      <w:marLeft w:val="0"/>
      <w:marRight w:val="0"/>
      <w:marTop w:val="0"/>
      <w:marBottom w:val="0"/>
      <w:divBdr>
        <w:top w:val="none" w:sz="0" w:space="0" w:color="auto"/>
        <w:left w:val="none" w:sz="0" w:space="0" w:color="auto"/>
        <w:bottom w:val="none" w:sz="0" w:space="0" w:color="auto"/>
        <w:right w:val="none" w:sz="0" w:space="0" w:color="auto"/>
      </w:divBdr>
    </w:div>
    <w:div w:id="1645890011">
      <w:bodyDiv w:val="1"/>
      <w:marLeft w:val="0"/>
      <w:marRight w:val="0"/>
      <w:marTop w:val="0"/>
      <w:marBottom w:val="0"/>
      <w:divBdr>
        <w:top w:val="none" w:sz="0" w:space="0" w:color="auto"/>
        <w:left w:val="none" w:sz="0" w:space="0" w:color="auto"/>
        <w:bottom w:val="none" w:sz="0" w:space="0" w:color="auto"/>
        <w:right w:val="none" w:sz="0" w:space="0" w:color="auto"/>
      </w:divBdr>
    </w:div>
    <w:div w:id="1751927409">
      <w:bodyDiv w:val="1"/>
      <w:marLeft w:val="0"/>
      <w:marRight w:val="0"/>
      <w:marTop w:val="0"/>
      <w:marBottom w:val="0"/>
      <w:divBdr>
        <w:top w:val="none" w:sz="0" w:space="0" w:color="auto"/>
        <w:left w:val="none" w:sz="0" w:space="0" w:color="auto"/>
        <w:bottom w:val="none" w:sz="0" w:space="0" w:color="auto"/>
        <w:right w:val="none" w:sz="0" w:space="0" w:color="auto"/>
      </w:divBdr>
    </w:div>
    <w:div w:id="1773821254">
      <w:bodyDiv w:val="1"/>
      <w:marLeft w:val="0"/>
      <w:marRight w:val="0"/>
      <w:marTop w:val="0"/>
      <w:marBottom w:val="0"/>
      <w:divBdr>
        <w:top w:val="none" w:sz="0" w:space="0" w:color="auto"/>
        <w:left w:val="none" w:sz="0" w:space="0" w:color="auto"/>
        <w:bottom w:val="none" w:sz="0" w:space="0" w:color="auto"/>
        <w:right w:val="none" w:sz="0" w:space="0" w:color="auto"/>
      </w:divBdr>
    </w:div>
    <w:div w:id="1990163087">
      <w:bodyDiv w:val="1"/>
      <w:marLeft w:val="0"/>
      <w:marRight w:val="0"/>
      <w:marTop w:val="0"/>
      <w:marBottom w:val="0"/>
      <w:divBdr>
        <w:top w:val="none" w:sz="0" w:space="0" w:color="auto"/>
        <w:left w:val="none" w:sz="0" w:space="0" w:color="auto"/>
        <w:bottom w:val="none" w:sz="0" w:space="0" w:color="auto"/>
        <w:right w:val="none" w:sz="0" w:space="0" w:color="auto"/>
      </w:divBdr>
    </w:div>
    <w:div w:id="2031640589">
      <w:bodyDiv w:val="1"/>
      <w:marLeft w:val="0"/>
      <w:marRight w:val="0"/>
      <w:marTop w:val="0"/>
      <w:marBottom w:val="0"/>
      <w:divBdr>
        <w:top w:val="none" w:sz="0" w:space="0" w:color="auto"/>
        <w:left w:val="none" w:sz="0" w:space="0" w:color="auto"/>
        <w:bottom w:val="none" w:sz="0" w:space="0" w:color="auto"/>
        <w:right w:val="none" w:sz="0" w:space="0" w:color="auto"/>
      </w:divBdr>
    </w:div>
    <w:div w:id="2100173614">
      <w:bodyDiv w:val="1"/>
      <w:marLeft w:val="0"/>
      <w:marRight w:val="0"/>
      <w:marTop w:val="0"/>
      <w:marBottom w:val="0"/>
      <w:divBdr>
        <w:top w:val="none" w:sz="0" w:space="0" w:color="auto"/>
        <w:left w:val="none" w:sz="0" w:space="0" w:color="auto"/>
        <w:bottom w:val="none" w:sz="0" w:space="0" w:color="auto"/>
        <w:right w:val="none" w:sz="0" w:space="0" w:color="auto"/>
      </w:divBdr>
    </w:div>
    <w:div w:id="21399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1952/13/eng@2020-06-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DD27-69E0-4BAB-B7F5-4047D0E9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4199</Words>
  <Characters>23096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Markhous Kante</cp:lastModifiedBy>
  <cp:revision>5</cp:revision>
  <cp:lastPrinted>2022-08-19T08:04:00Z</cp:lastPrinted>
  <dcterms:created xsi:type="dcterms:W3CDTF">2022-08-19T06:13:00Z</dcterms:created>
  <dcterms:modified xsi:type="dcterms:W3CDTF">2022-09-21T11:49:00Z</dcterms:modified>
</cp:coreProperties>
</file>